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宋体" w:hAnsi="宋体" w:cs="宋体"/>
          <w:b/>
          <w:sz w:val="32"/>
          <w:szCs w:val="32"/>
          <w:highlight w:val="none"/>
        </w:rPr>
      </w:pPr>
    </w:p>
    <w:p>
      <w:pPr>
        <w:jc w:val="center"/>
        <w:rPr>
          <w:rFonts w:hint="eastAsia" w:ascii="宋体" w:hAnsi="宋体" w:cs="宋体"/>
          <w:sz w:val="28"/>
          <w:szCs w:val="28"/>
          <w:highlight w:val="none"/>
        </w:rPr>
      </w:pPr>
      <w:r>
        <w:rPr>
          <w:rFonts w:hint="eastAsia" w:ascii="宋体" w:hAnsi="宋体" w:cs="宋体"/>
          <w:b/>
          <w:sz w:val="32"/>
          <w:szCs w:val="32"/>
          <w:highlight w:val="none"/>
        </w:rPr>
        <w:t>项目名称：</w:t>
      </w:r>
      <w:r>
        <w:rPr>
          <w:rFonts w:hint="eastAsia" w:ascii="宋体" w:hAnsi="宋体" w:cs="宋体"/>
          <w:b/>
          <w:sz w:val="32"/>
          <w:szCs w:val="32"/>
          <w:highlight w:val="none"/>
          <w:lang w:val="en-US" w:eastAsia="zh-CN"/>
        </w:rPr>
        <w:t>首讯公司2024-2026年网络宽带专线服务采购</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竞</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争</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性</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比</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选</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文</w:t>
      </w:r>
    </w:p>
    <w:p>
      <w:pPr>
        <w:jc w:val="center"/>
        <w:rPr>
          <w:rFonts w:hint="eastAsia" w:ascii="宋体" w:hAnsi="宋体" w:cs="宋体"/>
          <w:b/>
          <w:sz w:val="48"/>
          <w:szCs w:val="48"/>
          <w:highlight w:val="none"/>
        </w:rPr>
      </w:pPr>
    </w:p>
    <w:p>
      <w:pPr>
        <w:jc w:val="center"/>
        <w:rPr>
          <w:rFonts w:hint="eastAsia" w:ascii="宋体" w:hAnsi="宋体" w:cs="宋体"/>
          <w:b/>
          <w:sz w:val="96"/>
          <w:szCs w:val="72"/>
          <w:highlight w:val="none"/>
        </w:rPr>
      </w:pPr>
      <w:r>
        <w:rPr>
          <w:rFonts w:hint="eastAsia" w:ascii="宋体" w:hAnsi="宋体" w:cs="宋体"/>
          <w:b/>
          <w:sz w:val="48"/>
          <w:szCs w:val="48"/>
          <w:highlight w:val="none"/>
        </w:rPr>
        <w:t>件</w:t>
      </w: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rPr>
          <w:rFonts w:hint="eastAsia"/>
          <w:highlight w:val="none"/>
        </w:rPr>
      </w:pPr>
    </w:p>
    <w:p>
      <w:pPr>
        <w:rPr>
          <w:rFonts w:hint="eastAsia"/>
          <w:highlight w:val="none"/>
        </w:rPr>
      </w:pPr>
    </w:p>
    <w:p>
      <w:pPr>
        <w:jc w:val="center"/>
        <w:rPr>
          <w:rFonts w:hint="eastAsia" w:ascii="宋体" w:hAnsi="宋体" w:cs="宋体"/>
          <w:b/>
          <w:sz w:val="28"/>
          <w:szCs w:val="28"/>
          <w:highlight w:val="none"/>
        </w:rPr>
      </w:pPr>
      <w:r>
        <w:rPr>
          <w:rFonts w:hint="eastAsia" w:ascii="宋体" w:hAnsi="宋体" w:cs="宋体"/>
          <w:b/>
          <w:sz w:val="28"/>
          <w:szCs w:val="28"/>
          <w:highlight w:val="none"/>
        </w:rPr>
        <w:t>采购人：重庆首讯科技股份有限公司</w:t>
      </w:r>
    </w:p>
    <w:p>
      <w:pPr>
        <w:jc w:val="center"/>
        <w:rPr>
          <w:rFonts w:ascii="宋体" w:hAnsi="宋体" w:cs="宋体"/>
          <w:b/>
          <w:sz w:val="28"/>
          <w:szCs w:val="28"/>
          <w:highlight w:val="none"/>
        </w:rPr>
      </w:pPr>
      <w:r>
        <w:rPr>
          <w:rFonts w:hint="eastAsia" w:ascii="宋体" w:hAnsi="宋体" w:cs="宋体"/>
          <w:b/>
          <w:sz w:val="28"/>
          <w:szCs w:val="28"/>
          <w:highlight w:val="none"/>
          <w:u w:val="single"/>
        </w:rPr>
        <w:t>202</w:t>
      </w:r>
      <w:r>
        <w:rPr>
          <w:rFonts w:hint="eastAsia" w:ascii="宋体" w:hAnsi="宋体" w:cs="宋体"/>
          <w:b/>
          <w:sz w:val="28"/>
          <w:szCs w:val="28"/>
          <w:highlight w:val="none"/>
          <w:u w:val="single"/>
          <w:lang w:val="en-US" w:eastAsia="zh-CN"/>
        </w:rPr>
        <w:t>4</w:t>
      </w:r>
      <w:r>
        <w:rPr>
          <w:rFonts w:hint="eastAsia" w:ascii="宋体" w:hAnsi="宋体" w:cs="宋体"/>
          <w:b/>
          <w:sz w:val="28"/>
          <w:szCs w:val="28"/>
          <w:highlight w:val="none"/>
        </w:rPr>
        <w:t>年</w:t>
      </w:r>
      <w:r>
        <w:rPr>
          <w:rFonts w:hint="eastAsia" w:ascii="宋体" w:hAnsi="宋体" w:cs="宋体"/>
          <w:b/>
          <w:sz w:val="28"/>
          <w:szCs w:val="28"/>
          <w:highlight w:val="none"/>
          <w:u w:val="single"/>
        </w:rPr>
        <w:t xml:space="preserve"> </w:t>
      </w:r>
      <w:r>
        <w:rPr>
          <w:rFonts w:hint="eastAsia" w:ascii="宋体" w:hAnsi="宋体" w:cs="宋体"/>
          <w:b/>
          <w:sz w:val="28"/>
          <w:szCs w:val="28"/>
          <w:highlight w:val="none"/>
          <w:u w:val="single"/>
          <w:lang w:val="en-US" w:eastAsia="zh-CN"/>
        </w:rPr>
        <w:t>5</w:t>
      </w:r>
      <w:r>
        <w:rPr>
          <w:rFonts w:hint="eastAsia" w:ascii="宋体" w:hAnsi="宋体" w:cs="宋体"/>
          <w:b/>
          <w:sz w:val="28"/>
          <w:szCs w:val="28"/>
          <w:highlight w:val="none"/>
        </w:rPr>
        <w:t>月</w:t>
      </w:r>
    </w:p>
    <w:p>
      <w:pPr>
        <w:pStyle w:val="29"/>
        <w:jc w:val="center"/>
        <w:rPr>
          <w:rFonts w:hint="eastAsia" w:ascii="宋体" w:hAnsi="宋体" w:cs="宋体"/>
          <w:szCs w:val="21"/>
          <w:highlight w:val="none"/>
        </w:rPr>
      </w:pPr>
      <w:r>
        <w:rPr>
          <w:highlight w:val="none"/>
        </w:rPr>
        <w:br w:type="page"/>
      </w:r>
      <w:bookmarkStart w:id="0" w:name="_Toc507428442"/>
      <w:bookmarkStart w:id="1" w:name="_Toc296602400"/>
      <w:bookmarkStart w:id="2" w:name="_Toc507319889"/>
      <w:bookmarkStart w:id="3" w:name="_Toc246996898"/>
      <w:bookmarkStart w:id="4" w:name="_Toc247085669"/>
      <w:r>
        <w:rPr>
          <w:rFonts w:hint="eastAsia" w:ascii="宋体" w:hAnsi="宋体" w:cs="宋体"/>
          <w:b w:val="0"/>
          <w:sz w:val="32"/>
          <w:highlight w:val="none"/>
        </w:rPr>
        <w:t>目   录</w:t>
      </w:r>
      <w:bookmarkEnd w:id="0"/>
      <w:bookmarkEnd w:id="1"/>
      <w:bookmarkEnd w:id="2"/>
      <w:bookmarkEnd w:id="3"/>
      <w:bookmarkEnd w:id="4"/>
    </w:p>
    <w:p>
      <w:pPr>
        <w:pStyle w:val="29"/>
        <w:tabs>
          <w:tab w:val="right" w:leader="dot" w:pos="9638"/>
        </w:tabs>
        <w:rPr>
          <w:highlight w:val="none"/>
        </w:rPr>
      </w:pPr>
      <w:r>
        <w:rPr>
          <w:rFonts w:hint="eastAsia" w:ascii="宋体" w:hAnsi="宋体" w:cs="宋体"/>
          <w:b w:val="0"/>
          <w:bCs w:val="0"/>
          <w:caps w:val="0"/>
          <w:highlight w:val="none"/>
        </w:rPr>
        <w:fldChar w:fldCharType="begin"/>
      </w:r>
      <w:r>
        <w:rPr>
          <w:rFonts w:hint="eastAsia" w:ascii="宋体" w:hAnsi="宋体" w:cs="宋体"/>
          <w:b w:val="0"/>
          <w:bCs w:val="0"/>
          <w:caps w:val="0"/>
          <w:highlight w:val="none"/>
        </w:rPr>
        <w:instrText xml:space="preserve"> TOC \o "1-2" \h \z \u </w:instrText>
      </w:r>
      <w:r>
        <w:rPr>
          <w:rFonts w:hint="eastAsia" w:ascii="宋体" w:hAnsi="宋体" w:cs="宋体"/>
          <w:b w:val="0"/>
          <w:bCs w:val="0"/>
          <w:caps w:val="0"/>
          <w:highlight w:val="none"/>
        </w:rPr>
        <w:fldChar w:fldCharType="separate"/>
      </w:r>
      <w:r>
        <w:rPr>
          <w:rFonts w:hint="eastAsia" w:ascii="宋体" w:hAnsi="宋体" w:cs="宋体"/>
          <w:bCs w:val="0"/>
          <w:caps w:val="0"/>
          <w:highlight w:val="none"/>
        </w:rPr>
        <w:fldChar w:fldCharType="begin"/>
      </w:r>
      <w:r>
        <w:rPr>
          <w:rFonts w:hint="eastAsia" w:ascii="宋体" w:hAnsi="宋体" w:cs="宋体"/>
          <w:bCs w:val="0"/>
          <w:caps w:val="0"/>
          <w:highlight w:val="none"/>
        </w:rPr>
        <w:instrText xml:space="preserve"> HYPERLINK \l _Toc10533 </w:instrText>
      </w:r>
      <w:r>
        <w:rPr>
          <w:rFonts w:hint="eastAsia" w:ascii="宋体" w:hAnsi="宋体" w:cs="宋体"/>
          <w:bCs w:val="0"/>
          <w:caps w:val="0"/>
          <w:highlight w:val="none"/>
        </w:rPr>
        <w:fldChar w:fldCharType="separate"/>
      </w:r>
      <w:r>
        <w:rPr>
          <w:rFonts w:hint="eastAsia" w:ascii="宋体" w:hAnsi="宋体" w:cs="宋体"/>
          <w:highlight w:val="none"/>
        </w:rPr>
        <w:t>第一章 比选公告</w:t>
      </w:r>
      <w:r>
        <w:rPr>
          <w:highlight w:val="none"/>
        </w:rPr>
        <w:tab/>
      </w:r>
      <w:r>
        <w:rPr>
          <w:highlight w:val="none"/>
        </w:rPr>
        <w:fldChar w:fldCharType="begin"/>
      </w:r>
      <w:r>
        <w:rPr>
          <w:highlight w:val="none"/>
        </w:rPr>
        <w:instrText xml:space="preserve"> PAGEREF _Toc10533 </w:instrText>
      </w:r>
      <w:r>
        <w:rPr>
          <w:highlight w:val="none"/>
        </w:rPr>
        <w:fldChar w:fldCharType="separate"/>
      </w:r>
      <w:r>
        <w:rPr>
          <w:highlight w:val="none"/>
        </w:rPr>
        <w:t>1</w:t>
      </w:r>
      <w:r>
        <w:rPr>
          <w:highlight w:val="none"/>
        </w:rPr>
        <w:fldChar w:fldCharType="end"/>
      </w:r>
      <w:r>
        <w:rPr>
          <w:rFonts w:hint="eastAsia" w:ascii="宋体" w:hAnsi="宋体" w:cs="宋体"/>
          <w:bCs w:val="0"/>
          <w:caps w:val="0"/>
          <w:highlight w:val="none"/>
        </w:rPr>
        <w:fldChar w:fldCharType="end"/>
      </w:r>
    </w:p>
    <w:p>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_Toc21719 </w:instrText>
      </w:r>
      <w:r>
        <w:rPr>
          <w:rFonts w:hint="eastAsia" w:ascii="宋体" w:hAnsi="宋体" w:cs="宋体"/>
          <w:bCs/>
          <w:caps/>
          <w:highlight w:val="none"/>
        </w:rPr>
        <w:fldChar w:fldCharType="separate"/>
      </w:r>
      <w:r>
        <w:rPr>
          <w:rFonts w:hint="eastAsia" w:ascii="宋体" w:hAnsi="宋体" w:cs="宋体"/>
          <w:highlight w:val="none"/>
        </w:rPr>
        <w:t>第二章 报价人须知</w:t>
      </w:r>
      <w:r>
        <w:rPr>
          <w:highlight w:val="none"/>
        </w:rPr>
        <w:tab/>
      </w:r>
      <w:r>
        <w:rPr>
          <w:highlight w:val="none"/>
        </w:rPr>
        <w:fldChar w:fldCharType="begin"/>
      </w:r>
      <w:r>
        <w:rPr>
          <w:highlight w:val="none"/>
        </w:rPr>
        <w:instrText xml:space="preserve"> PAGEREF _Toc21719 </w:instrText>
      </w:r>
      <w:r>
        <w:rPr>
          <w:highlight w:val="none"/>
        </w:rPr>
        <w:fldChar w:fldCharType="separate"/>
      </w:r>
      <w:r>
        <w:rPr>
          <w:highlight w:val="none"/>
        </w:rPr>
        <w:t>3</w:t>
      </w:r>
      <w:r>
        <w:rPr>
          <w:highlight w:val="none"/>
        </w:rPr>
        <w:fldChar w:fldCharType="end"/>
      </w:r>
      <w:r>
        <w:rPr>
          <w:rFonts w:hint="eastAsia" w:ascii="宋体" w:hAnsi="宋体" w:cs="宋体"/>
          <w:bCs/>
          <w:caps/>
          <w:highlight w:val="none"/>
        </w:rPr>
        <w:fldChar w:fldCharType="end"/>
      </w:r>
    </w:p>
    <w:p>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_Toc7682 </w:instrText>
      </w:r>
      <w:r>
        <w:rPr>
          <w:rFonts w:hint="eastAsia" w:ascii="宋体" w:hAnsi="宋体" w:cs="宋体"/>
          <w:bCs/>
          <w:caps/>
          <w:highlight w:val="none"/>
        </w:rPr>
        <w:fldChar w:fldCharType="separate"/>
      </w:r>
      <w:r>
        <w:rPr>
          <w:rFonts w:hint="eastAsia" w:ascii="宋体" w:hAnsi="宋体" w:cs="宋体"/>
          <w:highlight w:val="none"/>
        </w:rPr>
        <w:t>第三章 评标办法（经评审的最低投标价法）</w:t>
      </w:r>
      <w:r>
        <w:rPr>
          <w:highlight w:val="none"/>
        </w:rPr>
        <w:tab/>
      </w:r>
      <w:r>
        <w:rPr>
          <w:highlight w:val="none"/>
        </w:rPr>
        <w:fldChar w:fldCharType="begin"/>
      </w:r>
      <w:r>
        <w:rPr>
          <w:highlight w:val="none"/>
        </w:rPr>
        <w:instrText xml:space="preserve"> PAGEREF _Toc7682 </w:instrText>
      </w:r>
      <w:r>
        <w:rPr>
          <w:highlight w:val="none"/>
        </w:rPr>
        <w:fldChar w:fldCharType="separate"/>
      </w:r>
      <w:r>
        <w:rPr>
          <w:highlight w:val="none"/>
        </w:rPr>
        <w:t>10</w:t>
      </w:r>
      <w:r>
        <w:rPr>
          <w:highlight w:val="none"/>
        </w:rPr>
        <w:fldChar w:fldCharType="end"/>
      </w:r>
      <w:r>
        <w:rPr>
          <w:rFonts w:hint="eastAsia" w:ascii="宋体" w:hAnsi="宋体" w:cs="宋体"/>
          <w:bCs/>
          <w:caps/>
          <w:highlight w:val="none"/>
        </w:rPr>
        <w:fldChar w:fldCharType="end"/>
      </w:r>
    </w:p>
    <w:p>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_Toc13787 </w:instrText>
      </w:r>
      <w:r>
        <w:rPr>
          <w:rFonts w:hint="eastAsia" w:ascii="宋体" w:hAnsi="宋体" w:cs="宋体"/>
          <w:bCs/>
          <w:caps/>
          <w:highlight w:val="none"/>
        </w:rPr>
        <w:fldChar w:fldCharType="separate"/>
      </w:r>
      <w:r>
        <w:rPr>
          <w:rFonts w:hint="eastAsia"/>
          <w:bCs/>
          <w:highlight w:val="none"/>
          <w:lang w:val="en-US" w:eastAsia="zh-CN"/>
        </w:rPr>
        <w:t>第四章 报价说明</w:t>
      </w:r>
      <w:r>
        <w:rPr>
          <w:highlight w:val="none"/>
        </w:rPr>
        <w:tab/>
      </w:r>
      <w:r>
        <w:rPr>
          <w:highlight w:val="none"/>
        </w:rPr>
        <w:fldChar w:fldCharType="begin"/>
      </w:r>
      <w:r>
        <w:rPr>
          <w:highlight w:val="none"/>
        </w:rPr>
        <w:instrText xml:space="preserve"> PAGEREF _Toc13787 </w:instrText>
      </w:r>
      <w:r>
        <w:rPr>
          <w:highlight w:val="none"/>
        </w:rPr>
        <w:fldChar w:fldCharType="separate"/>
      </w:r>
      <w:r>
        <w:rPr>
          <w:highlight w:val="none"/>
        </w:rPr>
        <w:t>12</w:t>
      </w:r>
      <w:r>
        <w:rPr>
          <w:highlight w:val="none"/>
        </w:rPr>
        <w:fldChar w:fldCharType="end"/>
      </w:r>
      <w:r>
        <w:rPr>
          <w:rFonts w:hint="eastAsia" w:ascii="宋体" w:hAnsi="宋体" w:cs="宋体"/>
          <w:bCs/>
          <w:caps/>
          <w:highlight w:val="none"/>
        </w:rPr>
        <w:fldChar w:fldCharType="end"/>
      </w:r>
    </w:p>
    <w:p>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_Toc24503 </w:instrText>
      </w:r>
      <w:r>
        <w:rPr>
          <w:rFonts w:hint="eastAsia" w:ascii="宋体" w:hAnsi="宋体" w:cs="宋体"/>
          <w:bCs/>
          <w:caps/>
          <w:highlight w:val="none"/>
        </w:rPr>
        <w:fldChar w:fldCharType="separate"/>
      </w:r>
      <w:r>
        <w:rPr>
          <w:rFonts w:hint="eastAsia" w:ascii="宋体" w:hAnsi="宋体" w:cs="宋体"/>
          <w:highlight w:val="none"/>
        </w:rPr>
        <w:t>第五章  工程量清单</w:t>
      </w:r>
      <w:r>
        <w:rPr>
          <w:rFonts w:hint="eastAsia" w:ascii="宋体" w:hAnsi="宋体" w:cs="宋体"/>
          <w:highlight w:val="none"/>
          <w:lang w:val="en-US" w:eastAsia="zh-CN"/>
        </w:rPr>
        <w:t>及</w:t>
      </w:r>
      <w:r>
        <w:rPr>
          <w:rFonts w:hint="eastAsia" w:ascii="宋体" w:hAnsi="宋体" w:cs="宋体"/>
          <w:highlight w:val="none"/>
        </w:rPr>
        <w:t>计量规则</w:t>
      </w:r>
      <w:r>
        <w:rPr>
          <w:highlight w:val="none"/>
        </w:rPr>
        <w:tab/>
      </w:r>
      <w:r>
        <w:rPr>
          <w:highlight w:val="none"/>
        </w:rPr>
        <w:fldChar w:fldCharType="begin"/>
      </w:r>
      <w:r>
        <w:rPr>
          <w:highlight w:val="none"/>
        </w:rPr>
        <w:instrText xml:space="preserve"> PAGEREF _Toc24503 </w:instrText>
      </w:r>
      <w:r>
        <w:rPr>
          <w:highlight w:val="none"/>
        </w:rPr>
        <w:fldChar w:fldCharType="separate"/>
      </w:r>
      <w:r>
        <w:rPr>
          <w:highlight w:val="none"/>
        </w:rPr>
        <w:t>14</w:t>
      </w:r>
      <w:r>
        <w:rPr>
          <w:highlight w:val="none"/>
        </w:rPr>
        <w:fldChar w:fldCharType="end"/>
      </w:r>
      <w:r>
        <w:rPr>
          <w:rFonts w:hint="eastAsia" w:ascii="宋体" w:hAnsi="宋体" w:cs="宋体"/>
          <w:bCs/>
          <w:caps/>
          <w:highlight w:val="none"/>
        </w:rPr>
        <w:fldChar w:fldCharType="end"/>
      </w:r>
    </w:p>
    <w:p>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_Toc12440 </w:instrText>
      </w:r>
      <w:r>
        <w:rPr>
          <w:rFonts w:hint="eastAsia" w:ascii="宋体" w:hAnsi="宋体" w:cs="宋体"/>
          <w:bCs/>
          <w:caps/>
          <w:highlight w:val="none"/>
        </w:rPr>
        <w:fldChar w:fldCharType="separate"/>
      </w:r>
      <w:r>
        <w:rPr>
          <w:rFonts w:hint="eastAsia" w:ascii="宋体" w:hAnsi="宋体" w:cs="宋体"/>
          <w:highlight w:val="none"/>
        </w:rPr>
        <w:t>第六章  图  纸</w:t>
      </w:r>
      <w:r>
        <w:rPr>
          <w:highlight w:val="none"/>
        </w:rPr>
        <w:tab/>
      </w:r>
      <w:r>
        <w:rPr>
          <w:highlight w:val="none"/>
        </w:rPr>
        <w:fldChar w:fldCharType="begin"/>
      </w:r>
      <w:r>
        <w:rPr>
          <w:highlight w:val="none"/>
        </w:rPr>
        <w:instrText xml:space="preserve"> PAGEREF _Toc12440 </w:instrText>
      </w:r>
      <w:r>
        <w:rPr>
          <w:highlight w:val="none"/>
        </w:rPr>
        <w:fldChar w:fldCharType="separate"/>
      </w:r>
      <w:r>
        <w:rPr>
          <w:highlight w:val="none"/>
        </w:rPr>
        <w:t>15</w:t>
      </w:r>
      <w:r>
        <w:rPr>
          <w:highlight w:val="none"/>
        </w:rPr>
        <w:fldChar w:fldCharType="end"/>
      </w:r>
      <w:r>
        <w:rPr>
          <w:rFonts w:hint="eastAsia" w:ascii="宋体" w:hAnsi="宋体" w:cs="宋体"/>
          <w:bCs/>
          <w:caps/>
          <w:highlight w:val="none"/>
        </w:rPr>
        <w:fldChar w:fldCharType="end"/>
      </w:r>
    </w:p>
    <w:p>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_Toc10887 </w:instrText>
      </w:r>
      <w:r>
        <w:rPr>
          <w:rFonts w:hint="eastAsia" w:ascii="宋体" w:hAnsi="宋体" w:cs="宋体"/>
          <w:bCs/>
          <w:caps/>
          <w:highlight w:val="none"/>
        </w:rPr>
        <w:fldChar w:fldCharType="separate"/>
      </w:r>
      <w:r>
        <w:rPr>
          <w:rFonts w:hint="eastAsia" w:ascii="宋体" w:hAnsi="宋体" w:cs="宋体"/>
          <w:highlight w:val="none"/>
        </w:rPr>
        <w:t>第七章  技术标准和工作要求</w:t>
      </w:r>
      <w:r>
        <w:rPr>
          <w:highlight w:val="none"/>
        </w:rPr>
        <w:tab/>
      </w:r>
      <w:r>
        <w:rPr>
          <w:highlight w:val="none"/>
        </w:rPr>
        <w:fldChar w:fldCharType="begin"/>
      </w:r>
      <w:r>
        <w:rPr>
          <w:highlight w:val="none"/>
        </w:rPr>
        <w:instrText xml:space="preserve"> PAGEREF _Toc10887 </w:instrText>
      </w:r>
      <w:r>
        <w:rPr>
          <w:highlight w:val="none"/>
        </w:rPr>
        <w:fldChar w:fldCharType="separate"/>
      </w:r>
      <w:r>
        <w:rPr>
          <w:highlight w:val="none"/>
        </w:rPr>
        <w:t>16</w:t>
      </w:r>
      <w:r>
        <w:rPr>
          <w:highlight w:val="none"/>
        </w:rPr>
        <w:fldChar w:fldCharType="end"/>
      </w:r>
      <w:r>
        <w:rPr>
          <w:rFonts w:hint="eastAsia" w:ascii="宋体" w:hAnsi="宋体" w:cs="宋体"/>
          <w:bCs/>
          <w:caps/>
          <w:highlight w:val="none"/>
        </w:rPr>
        <w:fldChar w:fldCharType="end"/>
      </w:r>
    </w:p>
    <w:p>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_Toc12089 </w:instrText>
      </w:r>
      <w:r>
        <w:rPr>
          <w:rFonts w:hint="eastAsia" w:ascii="宋体" w:hAnsi="宋体" w:cs="宋体"/>
          <w:bCs/>
          <w:caps/>
          <w:highlight w:val="none"/>
        </w:rPr>
        <w:fldChar w:fldCharType="separate"/>
      </w:r>
      <w:r>
        <w:rPr>
          <w:rFonts w:hint="eastAsia" w:ascii="宋体" w:hAnsi="宋体" w:cs="宋体"/>
          <w:highlight w:val="none"/>
        </w:rPr>
        <w:t xml:space="preserve">第八章  </w:t>
      </w:r>
      <w:r>
        <w:rPr>
          <w:rFonts w:hint="eastAsia" w:ascii="宋体" w:hAnsi="宋体" w:cs="宋体"/>
          <w:highlight w:val="none"/>
          <w:lang w:val="en-US" w:eastAsia="zh-CN"/>
        </w:rPr>
        <w:t>合同范本</w:t>
      </w:r>
      <w:r>
        <w:rPr>
          <w:highlight w:val="none"/>
        </w:rPr>
        <w:tab/>
      </w:r>
      <w:r>
        <w:rPr>
          <w:highlight w:val="none"/>
        </w:rPr>
        <w:fldChar w:fldCharType="begin"/>
      </w:r>
      <w:r>
        <w:rPr>
          <w:highlight w:val="none"/>
        </w:rPr>
        <w:instrText xml:space="preserve"> PAGEREF _Toc12089 </w:instrText>
      </w:r>
      <w:r>
        <w:rPr>
          <w:highlight w:val="none"/>
        </w:rPr>
        <w:fldChar w:fldCharType="separate"/>
      </w:r>
      <w:r>
        <w:rPr>
          <w:highlight w:val="none"/>
        </w:rPr>
        <w:t>16</w:t>
      </w:r>
      <w:r>
        <w:rPr>
          <w:highlight w:val="none"/>
        </w:rPr>
        <w:fldChar w:fldCharType="end"/>
      </w:r>
      <w:r>
        <w:rPr>
          <w:rFonts w:hint="eastAsia" w:ascii="宋体" w:hAnsi="宋体" w:cs="宋体"/>
          <w:bCs/>
          <w:caps/>
          <w:highlight w:val="none"/>
        </w:rPr>
        <w:fldChar w:fldCharType="end"/>
      </w:r>
    </w:p>
    <w:p>
      <w:pPr>
        <w:pStyle w:val="29"/>
        <w:tabs>
          <w:tab w:val="right" w:leader="dot" w:pos="9638"/>
        </w:tabs>
        <w:rPr>
          <w:rFonts w:hint="eastAsia" w:ascii="宋体" w:hAnsi="宋体" w:cs="宋体"/>
          <w:bCs/>
          <w:caps/>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_Toc24853 </w:instrText>
      </w:r>
      <w:r>
        <w:rPr>
          <w:rFonts w:hint="eastAsia" w:ascii="宋体" w:hAnsi="宋体" w:cs="宋体"/>
          <w:bCs/>
          <w:caps/>
          <w:highlight w:val="none"/>
        </w:rPr>
        <w:fldChar w:fldCharType="separate"/>
      </w:r>
      <w:r>
        <w:rPr>
          <w:rFonts w:hint="eastAsia" w:ascii="宋体" w:hAnsi="宋体" w:cs="宋体"/>
          <w:highlight w:val="none"/>
        </w:rPr>
        <w:t>第九章  竞争性比选响应文件格式</w:t>
      </w:r>
      <w:r>
        <w:rPr>
          <w:highlight w:val="none"/>
        </w:rPr>
        <w:tab/>
      </w:r>
      <w:r>
        <w:rPr>
          <w:highlight w:val="none"/>
        </w:rPr>
        <w:fldChar w:fldCharType="begin"/>
      </w:r>
      <w:r>
        <w:rPr>
          <w:highlight w:val="none"/>
        </w:rPr>
        <w:instrText xml:space="preserve"> PAGEREF _Toc24853 </w:instrText>
      </w:r>
      <w:r>
        <w:rPr>
          <w:highlight w:val="none"/>
        </w:rPr>
        <w:fldChar w:fldCharType="separate"/>
      </w:r>
      <w:r>
        <w:rPr>
          <w:highlight w:val="none"/>
        </w:rPr>
        <w:t>18</w:t>
      </w:r>
      <w:r>
        <w:rPr>
          <w:highlight w:val="none"/>
        </w:rPr>
        <w:fldChar w:fldCharType="end"/>
      </w:r>
      <w:r>
        <w:rPr>
          <w:rFonts w:hint="eastAsia" w:ascii="宋体" w:hAnsi="宋体" w:cs="宋体"/>
          <w:bCs/>
          <w:caps/>
          <w:highlight w:val="none"/>
        </w:rPr>
        <w:fldChar w:fldCharType="end"/>
      </w:r>
    </w:p>
    <w:p/>
    <w:p>
      <w:pPr>
        <w:pStyle w:val="35"/>
        <w:tabs>
          <w:tab w:val="right" w:leader="dot" w:pos="9628"/>
        </w:tabs>
        <w:ind w:left="0" w:leftChars="0" w:firstLine="0" w:firstLineChars="0"/>
        <w:rPr>
          <w:rFonts w:ascii="宋体" w:hAnsi="宋体" w:cs="宋体"/>
          <w:b/>
          <w:bCs/>
          <w:caps/>
          <w:highlight w:val="none"/>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highlight w:val="none"/>
        </w:rPr>
        <w:fldChar w:fldCharType="end"/>
      </w:r>
    </w:p>
    <w:p>
      <w:pPr>
        <w:pStyle w:val="3"/>
        <w:spacing w:before="0" w:after="0" w:line="360" w:lineRule="auto"/>
        <w:jc w:val="center"/>
        <w:rPr>
          <w:rFonts w:hint="eastAsia" w:ascii="宋体" w:hAnsi="宋体" w:cs="宋体"/>
          <w:highlight w:val="none"/>
        </w:rPr>
      </w:pPr>
      <w:bookmarkStart w:id="274" w:name="_GoBack"/>
      <w:bookmarkEnd w:id="274"/>
      <w:bookmarkStart w:id="5" w:name="_Toc144974479"/>
      <w:bookmarkStart w:id="6" w:name="_Toc246996157"/>
      <w:bookmarkStart w:id="7" w:name="_Toc507319890"/>
      <w:bookmarkStart w:id="8" w:name="_Toc152042287"/>
      <w:bookmarkStart w:id="9" w:name="_Toc247085671"/>
      <w:bookmarkStart w:id="10" w:name="_Toc247096243"/>
      <w:bookmarkStart w:id="11" w:name="_Toc2000404"/>
      <w:bookmarkStart w:id="12" w:name="_Toc246996900"/>
      <w:bookmarkStart w:id="13" w:name="_Toc179632527"/>
      <w:bookmarkStart w:id="14" w:name="_Toc152045511"/>
      <w:bookmarkStart w:id="15" w:name="_Toc10533"/>
      <w:r>
        <w:rPr>
          <w:rFonts w:hint="eastAsia" w:ascii="宋体" w:hAnsi="宋体" w:cs="宋体"/>
          <w:highlight w:val="none"/>
        </w:rPr>
        <w:t xml:space="preserve">第一章 </w:t>
      </w:r>
      <w:bookmarkEnd w:id="5"/>
      <w:bookmarkEnd w:id="6"/>
      <w:bookmarkEnd w:id="7"/>
      <w:bookmarkEnd w:id="8"/>
      <w:bookmarkEnd w:id="9"/>
      <w:bookmarkEnd w:id="10"/>
      <w:bookmarkEnd w:id="11"/>
      <w:bookmarkEnd w:id="12"/>
      <w:bookmarkEnd w:id="13"/>
      <w:bookmarkEnd w:id="14"/>
      <w:r>
        <w:rPr>
          <w:rFonts w:hint="eastAsia" w:ascii="宋体" w:hAnsi="宋体" w:cs="宋体"/>
          <w:highlight w:val="none"/>
        </w:rPr>
        <w:t>比选公告</w:t>
      </w:r>
      <w:bookmarkEnd w:id="15"/>
    </w:p>
    <w:p>
      <w:pPr>
        <w:spacing w:line="440" w:lineRule="exact"/>
        <w:jc w:val="center"/>
        <w:rPr>
          <w:rFonts w:hint="eastAsia" w:ascii="宋体" w:hAnsi="宋体" w:cs="宋体"/>
          <w:b/>
          <w:sz w:val="28"/>
          <w:szCs w:val="28"/>
          <w:highlight w:val="none"/>
        </w:rPr>
      </w:pPr>
      <w:bookmarkStart w:id="16" w:name="OLE_LINK3"/>
      <w:bookmarkStart w:id="17" w:name="OLE_LINK2"/>
    </w:p>
    <w:p>
      <w:pPr>
        <w:pStyle w:val="4"/>
        <w:spacing w:before="0" w:after="0" w:line="360" w:lineRule="auto"/>
        <w:rPr>
          <w:rFonts w:hint="eastAsia" w:ascii="宋体" w:hAnsi="宋体" w:eastAsia="宋体" w:cs="宋体"/>
          <w:highlight w:val="none"/>
        </w:rPr>
      </w:pPr>
      <w:bookmarkStart w:id="18" w:name="_Toc144974480"/>
      <w:bookmarkStart w:id="19" w:name="_Toc247085672"/>
      <w:bookmarkStart w:id="20" w:name="_Toc152042288"/>
      <w:bookmarkStart w:id="21" w:name="_Toc246996901"/>
      <w:bookmarkStart w:id="22" w:name="_Toc246996158"/>
      <w:bookmarkStart w:id="23" w:name="_Toc152045512"/>
      <w:bookmarkStart w:id="24" w:name="_Toc10076"/>
      <w:bookmarkStart w:id="25" w:name="_Toc507319891"/>
      <w:bookmarkStart w:id="26" w:name="_Toc11329213"/>
      <w:bookmarkStart w:id="27" w:name="_Toc6549"/>
      <w:bookmarkStart w:id="28" w:name="_Toc179632528"/>
      <w:bookmarkStart w:id="29" w:name="_Toc24874"/>
      <w:r>
        <w:rPr>
          <w:rFonts w:hint="eastAsia" w:ascii="宋体" w:hAnsi="宋体" w:eastAsia="宋体" w:cs="宋体"/>
          <w:highlight w:val="none"/>
        </w:rPr>
        <w:t>1. 比选条件</w:t>
      </w:r>
      <w:bookmarkEnd w:id="18"/>
      <w:bookmarkEnd w:id="19"/>
      <w:bookmarkEnd w:id="20"/>
      <w:bookmarkEnd w:id="21"/>
      <w:bookmarkEnd w:id="22"/>
      <w:bookmarkEnd w:id="23"/>
      <w:bookmarkEnd w:id="24"/>
      <w:bookmarkEnd w:id="25"/>
      <w:bookmarkEnd w:id="26"/>
      <w:bookmarkEnd w:id="27"/>
      <w:bookmarkEnd w:id="28"/>
      <w:bookmarkEnd w:id="29"/>
    </w:p>
    <w:p>
      <w:pPr>
        <w:spacing w:line="400" w:lineRule="exact"/>
        <w:rPr>
          <w:rFonts w:hint="eastAsia" w:ascii="宋体" w:hAnsi="宋体" w:cs="宋体"/>
          <w:szCs w:val="21"/>
          <w:highlight w:val="none"/>
        </w:rPr>
      </w:pPr>
      <w:r>
        <w:rPr>
          <w:rFonts w:hint="eastAsia" w:ascii="宋体" w:hAnsi="宋体" w:cs="宋体"/>
          <w:szCs w:val="21"/>
          <w:highlight w:val="none"/>
          <w:lang w:val="en-US" w:eastAsia="zh-CN"/>
        </w:rPr>
        <w:t xml:space="preserve">  </w:t>
      </w:r>
      <w:r>
        <w:rPr>
          <w:rFonts w:hint="eastAsia" w:ascii="宋体" w:hAnsi="宋体" w:cs="宋体"/>
          <w:szCs w:val="21"/>
          <w:highlight w:val="none"/>
        </w:rPr>
        <w:t>本竞争性比选项目</w:t>
      </w:r>
      <w:r>
        <w:rPr>
          <w:rFonts w:hint="eastAsia" w:ascii="宋体" w:hAnsi="宋体" w:cs="宋体"/>
          <w:szCs w:val="21"/>
          <w:highlight w:val="none"/>
          <w:u w:val="single"/>
          <w:lang w:val="en-US" w:eastAsia="zh-CN"/>
        </w:rPr>
        <w:t>首讯公司</w:t>
      </w:r>
      <w:r>
        <w:rPr>
          <w:rFonts w:hint="eastAsia" w:ascii="宋体" w:hAnsi="宋体" w:cs="宋体"/>
          <w:szCs w:val="21"/>
          <w:highlight w:val="none"/>
          <w:u w:val="single"/>
          <w:lang w:eastAsia="zh-CN"/>
        </w:rPr>
        <w:t>2024-2026年网络宽带专线服务采购</w:t>
      </w:r>
      <w:r>
        <w:rPr>
          <w:rFonts w:hint="eastAsia" w:ascii="宋体" w:hAnsi="宋体" w:cs="宋体"/>
          <w:szCs w:val="21"/>
          <w:highlight w:val="none"/>
        </w:rPr>
        <w:t>，采购人为</w:t>
      </w:r>
      <w:r>
        <w:rPr>
          <w:rFonts w:hint="eastAsia" w:ascii="宋体" w:hAnsi="宋体" w:cs="宋体"/>
          <w:szCs w:val="21"/>
          <w:highlight w:val="none"/>
          <w:u w:val="single"/>
        </w:rPr>
        <w:t xml:space="preserve"> 重庆首讯科技股份有限公司 </w:t>
      </w:r>
      <w:r>
        <w:rPr>
          <w:rFonts w:hint="eastAsia" w:ascii="宋体" w:hAnsi="宋体" w:cs="宋体"/>
          <w:szCs w:val="21"/>
          <w:highlight w:val="none"/>
        </w:rPr>
        <w:t>，该项目已具备比选条件，现对该项目进行竞争性比选。</w:t>
      </w:r>
    </w:p>
    <w:p>
      <w:pPr>
        <w:pStyle w:val="4"/>
        <w:spacing w:before="120" w:after="0" w:line="360" w:lineRule="auto"/>
        <w:rPr>
          <w:rFonts w:hint="eastAsia" w:ascii="宋体" w:hAnsi="宋体" w:eastAsia="宋体" w:cs="宋体"/>
          <w:highlight w:val="none"/>
        </w:rPr>
      </w:pPr>
      <w:bookmarkStart w:id="30" w:name="_Toc246996159"/>
      <w:bookmarkStart w:id="31" w:name="_Toc144974481"/>
      <w:bookmarkStart w:id="32" w:name="_Toc247085673"/>
      <w:bookmarkStart w:id="33" w:name="_Toc179632529"/>
      <w:bookmarkStart w:id="34" w:name="_Toc246996902"/>
      <w:bookmarkStart w:id="35" w:name="_Toc11329214"/>
      <w:bookmarkStart w:id="36" w:name="_Toc10952"/>
      <w:bookmarkStart w:id="37" w:name="_Toc507319892"/>
      <w:bookmarkStart w:id="38" w:name="_Toc21343"/>
      <w:bookmarkStart w:id="39" w:name="_Toc152042289"/>
      <w:bookmarkStart w:id="40" w:name="_Toc152045513"/>
      <w:bookmarkStart w:id="41" w:name="_Toc18109"/>
      <w:r>
        <w:rPr>
          <w:rFonts w:hint="eastAsia" w:ascii="宋体" w:hAnsi="宋体" w:eastAsia="宋体" w:cs="宋体"/>
          <w:highlight w:val="none"/>
        </w:rPr>
        <w:t>2. 项目概况与比选范围</w:t>
      </w:r>
      <w:bookmarkEnd w:id="30"/>
      <w:bookmarkEnd w:id="31"/>
      <w:bookmarkEnd w:id="32"/>
      <w:bookmarkEnd w:id="33"/>
      <w:bookmarkEnd w:id="34"/>
      <w:bookmarkEnd w:id="35"/>
      <w:bookmarkEnd w:id="36"/>
      <w:bookmarkEnd w:id="37"/>
      <w:bookmarkEnd w:id="38"/>
      <w:bookmarkEnd w:id="39"/>
      <w:bookmarkEnd w:id="40"/>
      <w:bookmarkEnd w:id="41"/>
    </w:p>
    <w:p>
      <w:pPr>
        <w:spacing w:line="360" w:lineRule="auto"/>
        <w:ind w:firstLine="420" w:firstLineChars="200"/>
        <w:rPr>
          <w:rFonts w:hint="default"/>
          <w:lang w:val="en-US" w:eastAsia="zh-CN"/>
        </w:rPr>
      </w:pPr>
      <w:bookmarkStart w:id="42" w:name="_Toc446247226"/>
      <w:r>
        <w:rPr>
          <w:rFonts w:hint="eastAsia" w:ascii="宋体" w:hAnsi="宋体" w:cs="宋体"/>
          <w:highlight w:val="none"/>
        </w:rPr>
        <w:t xml:space="preserve">2.1 </w:t>
      </w:r>
      <w:r>
        <w:rPr>
          <w:rFonts w:hint="eastAsia" w:ascii="宋体" w:hAnsi="宋体" w:cs="宋体"/>
          <w:highlight w:val="none"/>
          <w:lang w:val="en-US" w:eastAsia="zh-CN"/>
        </w:rPr>
        <w:t>服务</w:t>
      </w:r>
      <w:r>
        <w:rPr>
          <w:rFonts w:hint="eastAsia" w:ascii="宋体" w:hAnsi="宋体" w:cs="宋体"/>
          <w:highlight w:val="none"/>
        </w:rPr>
        <w:t>地点：</w:t>
      </w:r>
      <w:bookmarkEnd w:id="42"/>
      <w:r>
        <w:rPr>
          <w:rFonts w:hint="eastAsia" w:ascii="宋体" w:hAnsi="宋体" w:cs="宋体"/>
          <w:highlight w:val="none"/>
          <w:lang w:val="en-US" w:eastAsia="zh-CN"/>
        </w:rPr>
        <w:t>重庆市渝北区、南岸区</w:t>
      </w:r>
      <w:r>
        <w:rPr>
          <w:rFonts w:hint="eastAsia" w:ascii="宋体" w:hAnsi="宋体" w:cs="宋体"/>
          <w:highlight w:val="none"/>
          <w:lang w:eastAsia="zh-CN"/>
        </w:rPr>
        <w:t>。</w:t>
      </w:r>
    </w:p>
    <w:p>
      <w:pPr>
        <w:pStyle w:val="13"/>
        <w:adjustRightInd w:val="0"/>
        <w:spacing w:line="400" w:lineRule="exact"/>
        <w:jc w:val="both"/>
        <w:rPr>
          <w:rFonts w:hint="default" w:ascii="宋体" w:hAnsi="宋体" w:eastAsia="宋体" w:cs="宋体"/>
          <w:kern w:val="2"/>
          <w:sz w:val="21"/>
          <w:szCs w:val="24"/>
          <w:highlight w:val="none"/>
          <w:lang w:val="en-US" w:eastAsia="zh-CN" w:bidi="ar-SA"/>
        </w:rPr>
      </w:pPr>
      <w:r>
        <w:rPr>
          <w:rFonts w:hint="eastAsia" w:ascii="宋体" w:hAnsi="宋体" w:cs="宋体"/>
          <w:szCs w:val="21"/>
          <w:highlight w:val="none"/>
        </w:rPr>
        <w:t>2.2 项目概况：</w:t>
      </w:r>
      <w:r>
        <w:rPr>
          <w:rFonts w:hint="eastAsia" w:ascii="宋体" w:hAnsi="宋体" w:cs="宋体"/>
          <w:highlight w:val="none"/>
          <w:lang w:val="en-US" w:eastAsia="zh-CN"/>
        </w:rPr>
        <w:t>重庆首讯科技股份有限公司办公互联网专线服务，</w:t>
      </w:r>
      <w:r>
        <w:rPr>
          <w:rFonts w:hint="eastAsia" w:ascii="宋体" w:hAnsi="宋体" w:cs="宋体"/>
          <w:szCs w:val="21"/>
          <w:highlight w:val="none"/>
          <w:u w:val="none"/>
          <w:lang w:val="en-US" w:eastAsia="zh-CN"/>
        </w:rPr>
        <w:t>实现我司互联办公</w:t>
      </w:r>
      <w:r>
        <w:rPr>
          <w:rFonts w:hint="eastAsia" w:ascii="宋体" w:hAnsi="宋体" w:cs="宋体"/>
          <w:highlight w:val="none"/>
          <w:lang w:val="en-US" w:eastAsia="zh-CN"/>
        </w:rPr>
        <w:t>。</w:t>
      </w:r>
    </w:p>
    <w:p>
      <w:pPr>
        <w:pStyle w:val="13"/>
        <w:adjustRightInd w:val="0"/>
        <w:spacing w:line="400" w:lineRule="exact"/>
        <w:rPr>
          <w:rFonts w:hint="eastAsia" w:ascii="宋体" w:hAnsi="宋体" w:cs="宋体"/>
          <w:szCs w:val="21"/>
          <w:highlight w:val="none"/>
          <w:lang w:val="en-US" w:eastAsia="zh-CN"/>
        </w:rPr>
      </w:pPr>
      <w:r>
        <w:rPr>
          <w:rFonts w:hint="eastAsia" w:ascii="宋体" w:hAnsi="宋体" w:cs="宋体"/>
          <w:highlight w:val="none"/>
        </w:rPr>
        <w:t xml:space="preserve">2.3 </w:t>
      </w:r>
      <w:r>
        <w:rPr>
          <w:rFonts w:hint="eastAsia" w:ascii="宋体" w:hAnsi="宋体" w:cs="宋体"/>
          <w:highlight w:val="none"/>
          <w:lang w:val="en-US" w:eastAsia="zh-CN"/>
        </w:rPr>
        <w:t>服务内容</w:t>
      </w:r>
      <w:r>
        <w:rPr>
          <w:rFonts w:hint="eastAsia" w:ascii="宋体" w:hAnsi="宋体" w:cs="宋体"/>
          <w:highlight w:val="none"/>
        </w:rPr>
        <w:t>：</w:t>
      </w:r>
      <w:r>
        <w:rPr>
          <w:rFonts w:hint="eastAsia" w:ascii="宋体" w:hAnsi="宋体" w:cs="宋体"/>
          <w:highlight w:val="none"/>
          <w:lang w:val="en-US" w:eastAsia="zh-CN"/>
        </w:rPr>
        <w:t>重庆首讯科技股份有限公司本部、四公里办公区以及财富中心办公区的共计3条互联网专线服务，其中光纤速率上下行均为200Mbps，及确保正常办公网络使用的一切费用。</w:t>
      </w:r>
    </w:p>
    <w:p>
      <w:pPr>
        <w:spacing w:line="400" w:lineRule="exact"/>
        <w:ind w:firstLine="420" w:firstLineChars="200"/>
        <w:rPr>
          <w:rFonts w:hint="eastAsia" w:ascii="宋体" w:hAnsi="宋体" w:eastAsia="宋体" w:cs="宋体"/>
          <w:b w:val="0"/>
          <w:bCs w:val="0"/>
          <w:kern w:val="2"/>
          <w:sz w:val="21"/>
          <w:szCs w:val="24"/>
          <w:highlight w:val="none"/>
          <w:lang w:val="en-US" w:eastAsia="zh-CN" w:bidi="ar-SA"/>
        </w:rPr>
      </w:pPr>
      <w:r>
        <w:rPr>
          <w:rFonts w:hint="eastAsia" w:ascii="宋体" w:hAnsi="宋体" w:cs="宋体"/>
          <w:b w:val="0"/>
          <w:bCs w:val="0"/>
          <w:highlight w:val="none"/>
        </w:rPr>
        <w:t>2.4</w:t>
      </w:r>
      <w:r>
        <w:rPr>
          <w:rFonts w:hint="eastAsia" w:ascii="宋体" w:hAnsi="宋体" w:eastAsia="宋体" w:cs="宋体"/>
          <w:b w:val="0"/>
          <w:bCs w:val="0"/>
          <w:kern w:val="2"/>
          <w:sz w:val="21"/>
          <w:szCs w:val="24"/>
          <w:highlight w:val="none"/>
          <w:lang w:val="en-US" w:eastAsia="zh-CN" w:bidi="ar-SA"/>
        </w:rPr>
        <w:t xml:space="preserve"> </w:t>
      </w:r>
      <w:r>
        <w:rPr>
          <w:rFonts w:hint="eastAsia" w:ascii="宋体" w:hAnsi="宋体" w:cs="宋体"/>
          <w:b w:val="0"/>
          <w:bCs w:val="0"/>
          <w:kern w:val="2"/>
          <w:sz w:val="21"/>
          <w:szCs w:val="24"/>
          <w:highlight w:val="none"/>
          <w:lang w:val="en-US" w:eastAsia="zh-CN" w:bidi="ar-SA"/>
        </w:rPr>
        <w:t>服务期限：自网络服务开通之日起2年</w:t>
      </w:r>
      <w:r>
        <w:rPr>
          <w:rFonts w:hint="eastAsia" w:ascii="宋体" w:hAnsi="宋体" w:eastAsia="宋体" w:cs="宋体"/>
          <w:b w:val="0"/>
          <w:bCs w:val="0"/>
          <w:kern w:val="2"/>
          <w:sz w:val="21"/>
          <w:szCs w:val="24"/>
          <w:highlight w:val="none"/>
          <w:lang w:val="en-US" w:eastAsia="zh-CN" w:bidi="ar-SA"/>
        </w:rPr>
        <w:t>。</w:t>
      </w:r>
    </w:p>
    <w:p>
      <w:pPr>
        <w:spacing w:line="400" w:lineRule="exact"/>
        <w:ind w:firstLine="420" w:firstLineChars="200"/>
        <w:rPr>
          <w:rFonts w:hint="default" w:ascii="宋体" w:hAnsi="宋体" w:cs="宋体"/>
          <w:b w:val="0"/>
          <w:bCs w:val="0"/>
          <w:kern w:val="2"/>
          <w:sz w:val="21"/>
          <w:szCs w:val="24"/>
          <w:highlight w:val="none"/>
          <w:lang w:val="en-US" w:eastAsia="zh-CN" w:bidi="ar-SA"/>
        </w:rPr>
      </w:pPr>
      <w:r>
        <w:rPr>
          <w:rFonts w:hint="eastAsia" w:ascii="宋体" w:hAnsi="宋体" w:cs="宋体"/>
          <w:b w:val="0"/>
          <w:bCs w:val="0"/>
          <w:kern w:val="2"/>
          <w:sz w:val="21"/>
          <w:szCs w:val="24"/>
          <w:highlight w:val="none"/>
          <w:lang w:val="en-US" w:eastAsia="zh-CN" w:bidi="ar-SA"/>
        </w:rPr>
        <w:t>2.5 标段划分：本项目划分为一个标段。</w:t>
      </w:r>
    </w:p>
    <w:p>
      <w:pPr>
        <w:pStyle w:val="4"/>
        <w:spacing w:before="120" w:after="0" w:line="360" w:lineRule="auto"/>
        <w:rPr>
          <w:rFonts w:hint="eastAsia" w:ascii="宋体" w:hAnsi="宋体" w:eastAsia="宋体" w:cs="宋体"/>
          <w:highlight w:val="none"/>
        </w:rPr>
      </w:pPr>
      <w:bookmarkStart w:id="43" w:name="_Toc152042290"/>
      <w:bookmarkStart w:id="44" w:name="_Toc7065"/>
      <w:bookmarkStart w:id="45" w:name="_Toc152045514"/>
      <w:bookmarkStart w:id="46" w:name="_Toc30356"/>
      <w:bookmarkStart w:id="47" w:name="_Toc246996903"/>
      <w:bookmarkStart w:id="48" w:name="_Toc11329215"/>
      <w:bookmarkStart w:id="49" w:name="_Toc144974482"/>
      <w:bookmarkStart w:id="50" w:name="_Toc247085674"/>
      <w:bookmarkStart w:id="51" w:name="_Toc179632530"/>
      <w:bookmarkStart w:id="52" w:name="_Toc10171"/>
      <w:bookmarkStart w:id="53" w:name="_Toc507319893"/>
      <w:bookmarkStart w:id="54" w:name="_Toc246996160"/>
      <w:r>
        <w:rPr>
          <w:rFonts w:hint="eastAsia" w:ascii="宋体" w:hAnsi="宋体" w:eastAsia="宋体" w:cs="宋体"/>
          <w:highlight w:val="none"/>
        </w:rPr>
        <w:t>3. 报价人资格要求</w:t>
      </w:r>
      <w:bookmarkEnd w:id="43"/>
      <w:bookmarkEnd w:id="44"/>
      <w:bookmarkEnd w:id="45"/>
      <w:bookmarkEnd w:id="46"/>
      <w:bookmarkEnd w:id="47"/>
      <w:bookmarkEnd w:id="48"/>
      <w:bookmarkEnd w:id="49"/>
      <w:bookmarkEnd w:id="50"/>
      <w:bookmarkEnd w:id="51"/>
      <w:bookmarkEnd w:id="52"/>
      <w:bookmarkEnd w:id="53"/>
      <w:bookmarkEnd w:id="54"/>
    </w:p>
    <w:p>
      <w:pPr>
        <w:spacing w:line="400" w:lineRule="exact"/>
        <w:ind w:firstLine="420" w:firstLineChars="200"/>
        <w:rPr>
          <w:rFonts w:hint="eastAsia" w:ascii="宋体" w:hAnsi="宋体" w:cs="宋体"/>
          <w:szCs w:val="21"/>
          <w:highlight w:val="none"/>
          <w:shd w:val="clear" w:color="auto" w:fill="FFFFFF"/>
        </w:rPr>
      </w:pPr>
      <w:bookmarkStart w:id="55" w:name="_Toc152045515"/>
      <w:bookmarkStart w:id="56" w:name="_Toc246996904"/>
      <w:bookmarkStart w:id="57" w:name="_Toc246996161"/>
      <w:bookmarkStart w:id="58" w:name="_Toc247085675"/>
      <w:bookmarkStart w:id="59" w:name="_Toc179632531"/>
      <w:bookmarkStart w:id="60" w:name="_Toc152042291"/>
      <w:bookmarkStart w:id="61" w:name="_Toc144974483"/>
      <w:r>
        <w:rPr>
          <w:rFonts w:hint="eastAsia" w:ascii="宋体" w:hAnsi="宋体" w:cs="宋体"/>
          <w:szCs w:val="21"/>
          <w:highlight w:val="none"/>
          <w:shd w:val="clear" w:color="auto" w:fill="FFFFFF"/>
        </w:rPr>
        <w:t>3.1 资质要求</w:t>
      </w:r>
      <w:r>
        <w:rPr>
          <w:rFonts w:hint="eastAsia" w:ascii="宋体" w:hAnsi="宋体" w:cs="宋体"/>
          <w:szCs w:val="21"/>
          <w:highlight w:val="none"/>
          <w:shd w:val="clear" w:color="auto" w:fill="FFFFFF"/>
          <w:lang w:eastAsia="zh-CN"/>
        </w:rPr>
        <w:t>（</w:t>
      </w:r>
      <w:r>
        <w:rPr>
          <w:rFonts w:hint="eastAsia" w:ascii="宋体" w:hAnsi="宋体" w:cs="宋体"/>
          <w:szCs w:val="21"/>
          <w:highlight w:val="none"/>
          <w:shd w:val="clear" w:color="auto" w:fill="FFFFFF"/>
          <w:lang w:val="en-US" w:eastAsia="zh-CN"/>
        </w:rPr>
        <w:t>以下资质文件若因疫情影响过期无法办理延续手续，需附相关行政部门下发的延期办理文件</w:t>
      </w:r>
      <w:r>
        <w:rPr>
          <w:rFonts w:hint="eastAsia" w:ascii="宋体" w:hAnsi="宋体" w:cs="宋体"/>
          <w:szCs w:val="21"/>
          <w:highlight w:val="none"/>
          <w:shd w:val="clear" w:color="auto" w:fill="FFFFFF"/>
          <w:lang w:eastAsia="zh-CN"/>
        </w:rPr>
        <w:t>）</w:t>
      </w:r>
      <w:r>
        <w:rPr>
          <w:rFonts w:hint="eastAsia" w:ascii="宋体" w:hAnsi="宋体" w:cs="宋体"/>
          <w:szCs w:val="21"/>
          <w:highlight w:val="none"/>
          <w:shd w:val="clear" w:color="auto" w:fill="FFFFFF"/>
        </w:rPr>
        <w:t>：</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w:t>
      </w:r>
      <w:r>
        <w:rPr>
          <w:rFonts w:hint="eastAsia" w:ascii="宋体" w:hAnsi="宋体" w:cs="宋体"/>
          <w:szCs w:val="21"/>
          <w:highlight w:val="none"/>
          <w:shd w:val="clear" w:color="auto" w:fill="FFFFFF"/>
          <w:lang w:val="en-US" w:eastAsia="zh-CN"/>
        </w:rPr>
        <w:t>1</w:t>
      </w:r>
      <w:r>
        <w:rPr>
          <w:rFonts w:hint="eastAsia" w:ascii="宋体" w:hAnsi="宋体" w:cs="宋体"/>
          <w:szCs w:val="21"/>
          <w:highlight w:val="none"/>
          <w:shd w:val="clear" w:color="auto" w:fill="FFFFFF"/>
        </w:rPr>
        <w:t>）</w:t>
      </w:r>
      <w:r>
        <w:rPr>
          <w:rFonts w:hint="eastAsia" w:ascii="宋体" w:hAnsi="宋体" w:cs="宋体"/>
          <w:szCs w:val="21"/>
          <w:highlight w:val="none"/>
          <w:shd w:val="clear" w:color="auto" w:fill="FFFFFF"/>
          <w:lang w:val="en-US" w:eastAsia="zh-CN"/>
        </w:rPr>
        <w:t>报价人</w:t>
      </w:r>
      <w:r>
        <w:rPr>
          <w:rFonts w:hint="eastAsia" w:ascii="宋体" w:hAnsi="宋体" w:cs="宋体"/>
          <w:szCs w:val="21"/>
          <w:highlight w:val="none"/>
          <w:shd w:val="clear" w:color="auto" w:fill="FFFFFF"/>
        </w:rPr>
        <w:t>具有有效的营业执照</w:t>
      </w:r>
      <w:r>
        <w:rPr>
          <w:rFonts w:hint="eastAsia" w:ascii="宋体" w:hAnsi="宋体" w:cs="宋体"/>
          <w:szCs w:val="21"/>
          <w:highlight w:val="none"/>
          <w:shd w:val="clear" w:color="auto" w:fill="FFFFFF"/>
          <w:lang w:eastAsia="zh-CN"/>
        </w:rPr>
        <w:t>，</w:t>
      </w:r>
      <w:r>
        <w:rPr>
          <w:rFonts w:hint="eastAsia" w:ascii="宋体" w:hAnsi="宋体" w:cs="宋体"/>
          <w:szCs w:val="21"/>
          <w:highlight w:val="none"/>
          <w:shd w:val="clear" w:color="auto" w:fill="FFFFFF"/>
          <w:lang w:val="en-US" w:eastAsia="zh-CN"/>
        </w:rPr>
        <w:t>若为分公司参与，则需提供总公司授权文件</w:t>
      </w:r>
      <w:r>
        <w:rPr>
          <w:rFonts w:hint="eastAsia" w:ascii="宋体" w:hAnsi="宋体" w:cs="宋体"/>
          <w:szCs w:val="21"/>
          <w:highlight w:val="none"/>
          <w:shd w:val="clear" w:color="auto" w:fill="FFFFFF"/>
        </w:rPr>
        <w:t>；</w:t>
      </w:r>
    </w:p>
    <w:p>
      <w:pPr>
        <w:spacing w:line="400" w:lineRule="exact"/>
        <w:ind w:firstLine="420" w:firstLineChars="200"/>
        <w:rPr>
          <w:rFonts w:hint="eastAsia" w:ascii="宋体" w:hAnsi="宋体" w:eastAsia="宋体" w:cs="宋体"/>
          <w:szCs w:val="21"/>
          <w:highlight w:val="none"/>
          <w:shd w:val="clear" w:color="auto" w:fill="FFFFFF"/>
          <w:lang w:eastAsia="zh-CN"/>
        </w:rPr>
      </w:pPr>
      <w:r>
        <w:rPr>
          <w:rFonts w:hint="eastAsia" w:ascii="宋体" w:hAnsi="宋体" w:cs="宋体"/>
          <w:szCs w:val="21"/>
          <w:highlight w:val="none"/>
          <w:shd w:val="clear" w:color="auto" w:fill="FFFFFF"/>
        </w:rPr>
        <w:t>（</w:t>
      </w:r>
      <w:r>
        <w:rPr>
          <w:rFonts w:hint="eastAsia" w:ascii="宋体" w:hAnsi="宋体" w:cs="宋体"/>
          <w:szCs w:val="21"/>
          <w:highlight w:val="none"/>
          <w:shd w:val="clear" w:color="auto" w:fill="FFFFFF"/>
          <w:lang w:val="en-US" w:eastAsia="zh-CN"/>
        </w:rPr>
        <w:t>2</w:t>
      </w:r>
      <w:r>
        <w:rPr>
          <w:rFonts w:hint="eastAsia" w:ascii="宋体" w:hAnsi="宋体" w:cs="宋体"/>
          <w:szCs w:val="21"/>
          <w:highlight w:val="none"/>
          <w:shd w:val="clear" w:color="auto" w:fill="FFFFFF"/>
        </w:rPr>
        <w:t>）</w:t>
      </w:r>
      <w:r>
        <w:rPr>
          <w:rFonts w:hint="eastAsia" w:ascii="宋体" w:hAnsi="宋体" w:cs="宋体"/>
          <w:szCs w:val="21"/>
          <w:highlight w:val="none"/>
          <w:shd w:val="clear" w:color="auto" w:fill="FFFFFF"/>
          <w:lang w:val="en-US" w:eastAsia="zh-CN"/>
        </w:rPr>
        <w:t>报价人</w:t>
      </w:r>
      <w:r>
        <w:rPr>
          <w:rFonts w:hint="eastAsia" w:ascii="宋体" w:hAnsi="宋体" w:cs="宋体"/>
          <w:szCs w:val="21"/>
          <w:highlight w:val="none"/>
          <w:shd w:val="clear" w:color="auto" w:fill="FFFFFF"/>
        </w:rPr>
        <w:t>具有</w:t>
      </w:r>
      <w:r>
        <w:rPr>
          <w:rFonts w:hint="eastAsia" w:ascii="宋体" w:hAnsi="宋体" w:cs="宋体"/>
          <w:szCs w:val="21"/>
          <w:highlight w:val="none"/>
          <w:shd w:val="clear" w:color="auto" w:fill="FFFFFF"/>
          <w:lang w:val="en-US" w:eastAsia="zh-CN"/>
        </w:rPr>
        <w:t>有效的</w:t>
      </w:r>
      <w:r>
        <w:rPr>
          <w:rFonts w:hint="eastAsia" w:ascii="宋体" w:hAnsi="宋体" w:cs="宋体"/>
          <w:szCs w:val="21"/>
          <w:highlight w:val="none"/>
          <w:shd w:val="clear" w:color="auto" w:fill="FFFFFF"/>
        </w:rPr>
        <w:t>基础电信业务经营许可证；</w:t>
      </w:r>
    </w:p>
    <w:p>
      <w:pPr>
        <w:spacing w:line="400" w:lineRule="exact"/>
        <w:ind w:firstLine="420" w:firstLineChars="200"/>
        <w:rPr>
          <w:rFonts w:hint="eastAsia"/>
          <w:lang w:eastAsia="zh-CN"/>
        </w:rPr>
      </w:pPr>
      <w:r>
        <w:rPr>
          <w:rFonts w:hint="eastAsia" w:ascii="宋体" w:hAnsi="宋体" w:cs="宋体"/>
          <w:szCs w:val="21"/>
          <w:highlight w:val="none"/>
          <w:shd w:val="clear" w:color="auto" w:fill="FFFFFF"/>
        </w:rPr>
        <w:t>（</w:t>
      </w:r>
      <w:r>
        <w:rPr>
          <w:rFonts w:hint="eastAsia" w:ascii="宋体" w:hAnsi="宋体" w:cs="宋体"/>
          <w:szCs w:val="21"/>
          <w:highlight w:val="none"/>
          <w:shd w:val="clear" w:color="auto" w:fill="FFFFFF"/>
          <w:lang w:val="en-US" w:eastAsia="zh-CN"/>
        </w:rPr>
        <w:t>3</w:t>
      </w:r>
      <w:r>
        <w:rPr>
          <w:rFonts w:hint="eastAsia" w:ascii="宋体" w:hAnsi="宋体" w:cs="宋体"/>
          <w:szCs w:val="21"/>
          <w:highlight w:val="none"/>
          <w:shd w:val="clear" w:color="auto" w:fill="FFFFFF"/>
        </w:rPr>
        <w:t>）</w:t>
      </w:r>
      <w:r>
        <w:rPr>
          <w:rFonts w:hint="eastAsia" w:ascii="宋体" w:hAnsi="宋体" w:cs="宋体"/>
          <w:szCs w:val="21"/>
          <w:highlight w:val="none"/>
          <w:shd w:val="clear" w:color="auto" w:fill="FFFFFF"/>
          <w:lang w:val="en-US" w:eastAsia="zh-CN"/>
        </w:rPr>
        <w:t>报价人</w:t>
      </w:r>
      <w:r>
        <w:rPr>
          <w:rFonts w:hint="eastAsia" w:ascii="宋体" w:hAnsi="宋体" w:cs="宋体"/>
          <w:szCs w:val="21"/>
          <w:highlight w:val="none"/>
          <w:shd w:val="clear" w:color="auto" w:fill="FFFFFF"/>
        </w:rPr>
        <w:t>具有</w:t>
      </w:r>
      <w:r>
        <w:rPr>
          <w:rFonts w:hint="eastAsia" w:ascii="宋体" w:hAnsi="宋体" w:cs="宋体"/>
          <w:szCs w:val="21"/>
          <w:highlight w:val="none"/>
          <w:shd w:val="clear" w:color="auto" w:fill="FFFFFF"/>
          <w:lang w:val="en-US" w:eastAsia="zh-CN"/>
        </w:rPr>
        <w:t>有效的</w:t>
      </w:r>
      <w:r>
        <w:rPr>
          <w:rFonts w:hint="eastAsia" w:ascii="宋体" w:hAnsi="宋体" w:cs="宋体"/>
          <w:szCs w:val="21"/>
          <w:highlight w:val="none"/>
          <w:shd w:val="clear" w:color="auto" w:fill="FFFFFF"/>
        </w:rPr>
        <w:t>增值电信业务经营许可证</w:t>
      </w:r>
      <w:r>
        <w:rPr>
          <w:rFonts w:hint="eastAsia" w:ascii="宋体" w:hAnsi="宋体" w:cs="宋体"/>
          <w:szCs w:val="21"/>
          <w:highlight w:val="none"/>
          <w:shd w:val="clear" w:color="auto" w:fill="FFFFFF"/>
          <w:lang w:eastAsia="zh-CN"/>
        </w:rPr>
        <w:t>；</w:t>
      </w:r>
    </w:p>
    <w:p>
      <w:pPr>
        <w:spacing w:line="400" w:lineRule="exact"/>
        <w:ind w:firstLine="420" w:firstLineChars="200"/>
        <w:rPr>
          <w:rFonts w:hint="default" w:ascii="宋体" w:hAnsi="宋体" w:cs="宋体"/>
          <w:szCs w:val="21"/>
          <w:highlight w:val="none"/>
          <w:shd w:val="clear" w:color="auto" w:fill="FFFFFF"/>
          <w:lang w:val="en-US" w:eastAsia="zh-CN"/>
        </w:rPr>
      </w:pPr>
      <w:r>
        <w:rPr>
          <w:rFonts w:hint="eastAsia" w:ascii="宋体" w:hAnsi="宋体" w:cs="宋体"/>
          <w:szCs w:val="21"/>
          <w:highlight w:val="none"/>
          <w:shd w:val="clear" w:color="auto" w:fill="FFFFFF"/>
          <w:lang w:eastAsia="zh-CN"/>
        </w:rPr>
        <w:t>（</w:t>
      </w:r>
      <w:r>
        <w:rPr>
          <w:rFonts w:hint="eastAsia" w:ascii="宋体" w:hAnsi="宋体" w:cs="宋体"/>
          <w:szCs w:val="21"/>
          <w:highlight w:val="none"/>
          <w:shd w:val="clear" w:color="auto" w:fill="FFFFFF"/>
          <w:lang w:val="en-US" w:eastAsia="zh-CN"/>
        </w:rPr>
        <w:t>4）报价人具有具有有效的ISO27701隐私信息管理体系认证证书。</w:t>
      </w:r>
    </w:p>
    <w:p>
      <w:pPr>
        <w:spacing w:line="400" w:lineRule="exact"/>
        <w:ind w:firstLine="420" w:firstLineChars="200"/>
        <w:rPr>
          <w:rFonts w:hint="eastAsia" w:ascii="宋体" w:hAnsi="宋体" w:cs="宋体"/>
          <w:szCs w:val="21"/>
          <w:highlight w:val="none"/>
          <w:shd w:val="clear" w:color="auto" w:fill="FFFFFF"/>
          <w:lang w:val="en-US" w:eastAsia="zh-CN"/>
        </w:rPr>
      </w:pPr>
      <w:r>
        <w:rPr>
          <w:rFonts w:hint="eastAsia" w:ascii="宋体" w:hAnsi="宋体" w:cs="宋体"/>
          <w:szCs w:val="21"/>
          <w:highlight w:val="none"/>
          <w:shd w:val="clear" w:color="auto" w:fill="FFFFFF"/>
          <w:lang w:val="en-US" w:eastAsia="zh-CN"/>
        </w:rPr>
        <w:t>3.2 业绩要求：在2021年1月1日至报价截止时间止(以合同签订时间为准)至少承担一个实施金额不低于30万元的网络传输服务相关的业绩。</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lang w:val="en-US" w:eastAsia="zh-CN"/>
        </w:rPr>
        <w:t xml:space="preserve">3.3 </w:t>
      </w:r>
      <w:r>
        <w:rPr>
          <w:rFonts w:hint="eastAsia" w:ascii="宋体" w:hAnsi="宋体" w:cs="宋体"/>
          <w:szCs w:val="21"/>
          <w:highlight w:val="none"/>
          <w:shd w:val="clear" w:color="auto" w:fill="FFFFFF"/>
        </w:rPr>
        <w:t>信誉</w:t>
      </w:r>
      <w:r>
        <w:rPr>
          <w:rFonts w:hint="eastAsia" w:ascii="宋体" w:hAnsi="宋体" w:cs="宋体"/>
          <w:szCs w:val="21"/>
          <w:highlight w:val="none"/>
          <w:shd w:val="clear" w:color="auto" w:fill="FFFFFF"/>
          <w:lang w:val="en-US" w:eastAsia="zh-CN"/>
        </w:rPr>
        <w:t>要求</w:t>
      </w:r>
      <w:r>
        <w:rPr>
          <w:rFonts w:hint="eastAsia" w:ascii="宋体" w:hAnsi="宋体" w:cs="宋体"/>
          <w:szCs w:val="21"/>
          <w:highlight w:val="none"/>
          <w:shd w:val="clear" w:color="auto" w:fill="FFFFFF"/>
        </w:rPr>
        <w:t>：在国家企业信用信息公示系统（http://www.gsxt.gov.cn/）中未被列入严重违法失信企业名单（黑名单）信息；在“信用中国”网站（http://www.creditchina.gov.cn/）中未被列入失信惩戒执行人名单。</w:t>
      </w:r>
    </w:p>
    <w:p>
      <w:pPr>
        <w:spacing w:line="400" w:lineRule="exact"/>
        <w:ind w:firstLine="420" w:firstLineChars="200"/>
        <w:rPr>
          <w:rFonts w:hint="default" w:ascii="宋体" w:hAnsi="宋体" w:eastAsia="宋体" w:cs="宋体"/>
          <w:szCs w:val="21"/>
          <w:highlight w:val="none"/>
          <w:shd w:val="clear" w:color="auto" w:fill="FFFFFF"/>
          <w:lang w:val="en-US" w:eastAsia="zh-CN"/>
        </w:rPr>
      </w:pPr>
      <w:r>
        <w:rPr>
          <w:rFonts w:hint="eastAsia" w:ascii="宋体" w:hAnsi="宋体" w:cs="宋体"/>
          <w:szCs w:val="21"/>
          <w:highlight w:val="none"/>
          <w:shd w:val="clear" w:color="auto" w:fill="FFFFFF"/>
          <w:lang w:val="en-US" w:eastAsia="zh-CN"/>
        </w:rPr>
        <w:t>3.4 报价人须提供采购人要求的所有资质要求、业绩要求、信誉要求的复印件并加盖单位鲜公章。</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3.</w:t>
      </w:r>
      <w:r>
        <w:rPr>
          <w:rFonts w:hint="eastAsia" w:ascii="宋体" w:hAnsi="宋体" w:cs="宋体"/>
          <w:szCs w:val="21"/>
          <w:highlight w:val="none"/>
          <w:shd w:val="clear" w:color="auto" w:fill="FFFFFF"/>
          <w:lang w:val="en-US" w:eastAsia="zh-CN"/>
        </w:rPr>
        <w:t>5</w:t>
      </w:r>
      <w:r>
        <w:rPr>
          <w:rFonts w:hint="eastAsia" w:ascii="宋体" w:hAnsi="宋体" w:cs="宋体"/>
          <w:szCs w:val="21"/>
          <w:highlight w:val="none"/>
          <w:shd w:val="clear" w:color="auto" w:fill="FFFFFF"/>
        </w:rPr>
        <w:t xml:space="preserve"> 本次比选不接受联合体报价。</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3.</w:t>
      </w:r>
      <w:r>
        <w:rPr>
          <w:rFonts w:hint="eastAsia" w:ascii="宋体" w:hAnsi="宋体" w:cs="宋体"/>
          <w:szCs w:val="21"/>
          <w:highlight w:val="none"/>
          <w:shd w:val="clear" w:color="auto" w:fill="FFFFFF"/>
          <w:lang w:val="en-US" w:eastAsia="zh-CN"/>
        </w:rPr>
        <w:t>6</w:t>
      </w:r>
      <w:r>
        <w:rPr>
          <w:rFonts w:hint="eastAsia" w:ascii="宋体" w:hAnsi="宋体" w:cs="宋体"/>
          <w:szCs w:val="21"/>
          <w:highlight w:val="none"/>
          <w:shd w:val="clear" w:color="auto" w:fill="FFFFFF"/>
        </w:rPr>
        <w:t xml:space="preserve"> 单位负责人为同一人或者存在控股、管理关系的不同单位，不得同时参加本项目报价，否则均按无效报价处理。</w:t>
      </w:r>
    </w:p>
    <w:p>
      <w:pPr>
        <w:pStyle w:val="4"/>
        <w:spacing w:before="120" w:after="0" w:line="400" w:lineRule="exact"/>
        <w:rPr>
          <w:rFonts w:hint="eastAsia" w:ascii="宋体" w:hAnsi="宋体" w:eastAsia="宋体" w:cs="宋体"/>
          <w:highlight w:val="none"/>
        </w:rPr>
      </w:pPr>
      <w:bookmarkStart w:id="62" w:name="_Toc12460"/>
      <w:bookmarkStart w:id="63" w:name="_Toc25619"/>
      <w:bookmarkStart w:id="64" w:name="_Toc507319894"/>
      <w:bookmarkStart w:id="65" w:name="_Toc11329216"/>
      <w:bookmarkStart w:id="66" w:name="_Toc14361"/>
      <w:r>
        <w:rPr>
          <w:rFonts w:hint="eastAsia" w:ascii="宋体" w:hAnsi="宋体" w:eastAsia="宋体" w:cs="宋体"/>
          <w:highlight w:val="none"/>
        </w:rPr>
        <w:t>4. 比选文件的获取</w:t>
      </w:r>
      <w:bookmarkEnd w:id="55"/>
      <w:bookmarkEnd w:id="56"/>
      <w:bookmarkEnd w:id="57"/>
      <w:bookmarkEnd w:id="58"/>
      <w:bookmarkEnd w:id="59"/>
      <w:bookmarkEnd w:id="60"/>
      <w:bookmarkEnd w:id="61"/>
      <w:bookmarkEnd w:id="62"/>
      <w:bookmarkEnd w:id="63"/>
      <w:bookmarkEnd w:id="64"/>
      <w:bookmarkEnd w:id="65"/>
      <w:bookmarkEnd w:id="66"/>
    </w:p>
    <w:p>
      <w:pPr>
        <w:spacing w:line="360" w:lineRule="auto"/>
        <w:ind w:firstLine="420" w:firstLineChars="200"/>
        <w:rPr>
          <w:rFonts w:hint="eastAsia" w:ascii="宋体" w:hAnsi="宋体"/>
          <w:szCs w:val="21"/>
          <w:highlight w:val="none"/>
        </w:rPr>
      </w:pPr>
      <w:bookmarkStart w:id="67" w:name="_Toc152042292"/>
      <w:bookmarkStart w:id="68" w:name="_Toc152045516"/>
      <w:bookmarkStart w:id="69" w:name="_Toc507319895"/>
      <w:bookmarkStart w:id="70" w:name="_Toc246996905"/>
      <w:bookmarkStart w:id="71" w:name="_Toc246996162"/>
      <w:bookmarkStart w:id="72" w:name="_Toc247085676"/>
      <w:bookmarkStart w:id="73" w:name="_Toc144974484"/>
      <w:bookmarkStart w:id="74" w:name="_Toc179632532"/>
      <w:bookmarkStart w:id="75" w:name="_Toc11329217"/>
      <w:bookmarkStart w:id="76" w:name="_Toc16686"/>
      <w:bookmarkStart w:id="77" w:name="_Toc9131"/>
      <w:bookmarkStart w:id="78" w:name="_Toc31493"/>
      <w:r>
        <w:rPr>
          <w:rFonts w:hint="eastAsia" w:ascii="宋体" w:hAnsi="宋体"/>
          <w:szCs w:val="21"/>
          <w:highlight w:val="none"/>
        </w:rPr>
        <w:t>凡愿意参加的潜在报价人，在</w:t>
      </w:r>
      <w:r>
        <w:rPr>
          <w:rFonts w:hint="eastAsia" w:ascii="宋体" w:hAnsi="宋体"/>
          <w:szCs w:val="21"/>
          <w:highlight w:val="none"/>
          <w:u w:val="single"/>
        </w:rPr>
        <w:t>202</w:t>
      </w:r>
      <w:r>
        <w:rPr>
          <w:rFonts w:hint="eastAsia" w:ascii="宋体" w:hAnsi="宋体"/>
          <w:szCs w:val="21"/>
          <w:highlight w:val="none"/>
          <w:u w:val="single"/>
          <w:lang w:val="en-US" w:eastAsia="zh-CN"/>
        </w:rPr>
        <w:t>4</w:t>
      </w:r>
      <w:r>
        <w:rPr>
          <w:rFonts w:hint="eastAsia" w:ascii="宋体" w:hAnsi="宋体"/>
          <w:szCs w:val="21"/>
          <w:highlight w:val="none"/>
        </w:rPr>
        <w:t>年</w:t>
      </w:r>
      <w:r>
        <w:rPr>
          <w:rFonts w:hint="eastAsia" w:ascii="宋体" w:hAnsi="宋体"/>
          <w:szCs w:val="21"/>
          <w:highlight w:val="none"/>
          <w:u w:val="single"/>
          <w:lang w:val="en-US" w:eastAsia="zh-CN"/>
        </w:rPr>
        <w:t>5</w:t>
      </w:r>
      <w:r>
        <w:rPr>
          <w:rFonts w:hint="eastAsia" w:ascii="宋体" w:hAnsi="宋体"/>
          <w:szCs w:val="21"/>
          <w:highlight w:val="none"/>
        </w:rPr>
        <w:t>月</w:t>
      </w:r>
      <w:r>
        <w:rPr>
          <w:rFonts w:hint="eastAsia" w:ascii="宋体" w:hAnsi="宋体"/>
          <w:szCs w:val="21"/>
          <w:highlight w:val="none"/>
          <w:u w:val="single"/>
          <w:lang w:val="en-US" w:eastAsia="zh-CN"/>
        </w:rPr>
        <w:t>23</w:t>
      </w:r>
      <w:r>
        <w:rPr>
          <w:rFonts w:hint="eastAsia" w:ascii="宋体" w:hAnsi="宋体"/>
          <w:szCs w:val="21"/>
          <w:highlight w:val="none"/>
        </w:rPr>
        <w:t>日</w:t>
      </w:r>
      <w:r>
        <w:rPr>
          <w:rFonts w:hint="eastAsia" w:ascii="宋体" w:hAnsi="宋体"/>
          <w:szCs w:val="21"/>
          <w:highlight w:val="none"/>
          <w:lang w:val="en-US" w:eastAsia="zh-CN"/>
        </w:rPr>
        <w:t>上</w:t>
      </w:r>
      <w:r>
        <w:rPr>
          <w:rFonts w:hint="eastAsia" w:ascii="宋体" w:hAnsi="宋体"/>
          <w:szCs w:val="21"/>
          <w:highlight w:val="none"/>
        </w:rPr>
        <w:t>午</w:t>
      </w:r>
      <w:r>
        <w:rPr>
          <w:rFonts w:hint="eastAsia" w:ascii="宋体" w:hAnsi="宋体"/>
          <w:szCs w:val="21"/>
          <w:highlight w:val="none"/>
          <w:u w:val="single"/>
          <w:lang w:val="en-US" w:eastAsia="zh-CN"/>
        </w:rPr>
        <w:t>10</w:t>
      </w:r>
      <w:r>
        <w:rPr>
          <w:rFonts w:hint="eastAsia" w:ascii="宋体" w:hAnsi="宋体"/>
          <w:szCs w:val="21"/>
          <w:highlight w:val="none"/>
          <w:u w:val="single"/>
        </w:rPr>
        <w:t>:</w:t>
      </w:r>
      <w:r>
        <w:rPr>
          <w:rFonts w:hint="eastAsia" w:ascii="宋体" w:hAnsi="宋体"/>
          <w:szCs w:val="21"/>
          <w:highlight w:val="none"/>
          <w:u w:val="single"/>
          <w:lang w:val="en-US" w:eastAsia="zh-CN"/>
        </w:rPr>
        <w:t>3</w:t>
      </w:r>
      <w:r>
        <w:rPr>
          <w:rFonts w:hint="eastAsia" w:ascii="宋体" w:hAnsi="宋体"/>
          <w:szCs w:val="21"/>
          <w:highlight w:val="none"/>
          <w:u w:val="single"/>
        </w:rPr>
        <w:t>0</w:t>
      </w:r>
      <w:r>
        <w:rPr>
          <w:rFonts w:hint="eastAsia" w:ascii="宋体" w:hAnsi="宋体"/>
          <w:szCs w:val="21"/>
          <w:highlight w:val="none"/>
        </w:rPr>
        <w:t>前在</w:t>
      </w:r>
      <w:r>
        <w:rPr>
          <w:rFonts w:hint="eastAsia" w:ascii="宋体" w:hAnsi="宋体"/>
          <w:szCs w:val="21"/>
          <w:highlight w:val="none"/>
          <w:lang w:val="en-US" w:eastAsia="zh-CN"/>
        </w:rPr>
        <w:t>将响应性文件递交至</w:t>
      </w:r>
      <w:r>
        <w:rPr>
          <w:rFonts w:hint="eastAsia" w:ascii="宋体" w:hAnsi="宋体" w:cs="宋体"/>
          <w:szCs w:val="21"/>
          <w:highlight w:val="none"/>
          <w:lang w:val="en-US" w:eastAsia="zh-CN"/>
        </w:rPr>
        <w:t>重庆市渝北区新南路52号东界龙湖一楼</w:t>
      </w:r>
      <w:r>
        <w:rPr>
          <w:rFonts w:hint="eastAsia" w:ascii="宋体" w:hAnsi="宋体" w:cs="宋体"/>
          <w:kern w:val="2"/>
          <w:sz w:val="21"/>
          <w:szCs w:val="21"/>
          <w:highlight w:val="none"/>
        </w:rPr>
        <w:t>重庆首讯科技股份有限公司</w:t>
      </w:r>
      <w:r>
        <w:rPr>
          <w:rFonts w:hint="eastAsia" w:ascii="宋体" w:hAnsi="宋体" w:cs="宋体"/>
          <w:kern w:val="2"/>
          <w:sz w:val="21"/>
          <w:szCs w:val="21"/>
          <w:highlight w:val="none"/>
          <w:lang w:val="en-US" w:eastAsia="zh-CN"/>
        </w:rPr>
        <w:t>东界龙湖办公区。</w:t>
      </w:r>
      <w:r>
        <w:rPr>
          <w:rFonts w:hint="eastAsia" w:ascii="宋体" w:hAnsi="宋体"/>
          <w:szCs w:val="21"/>
          <w:highlight w:val="none"/>
        </w:rPr>
        <w:t>各报价人应随时关注网上发布的竞争性比选文件答疑、补遗、澄清等文件内容，不管报价人是否下载，均视为已知晓竞争性比选文件的全部内容和有关事宜。</w:t>
      </w:r>
    </w:p>
    <w:p>
      <w:pPr>
        <w:pStyle w:val="4"/>
        <w:spacing w:before="120" w:after="0" w:line="400" w:lineRule="exact"/>
        <w:rPr>
          <w:rFonts w:hint="eastAsia" w:ascii="宋体" w:hAnsi="宋体" w:eastAsia="宋体" w:cs="宋体"/>
          <w:highlight w:val="none"/>
        </w:rPr>
      </w:pPr>
      <w:r>
        <w:rPr>
          <w:rFonts w:hint="eastAsia" w:ascii="宋体" w:hAnsi="宋体" w:eastAsia="宋体" w:cs="宋体"/>
          <w:highlight w:val="none"/>
        </w:rPr>
        <w:t>5. 竞争性比选响应文件的递交</w:t>
      </w:r>
      <w:bookmarkEnd w:id="67"/>
      <w:bookmarkEnd w:id="68"/>
      <w:bookmarkEnd w:id="69"/>
      <w:bookmarkEnd w:id="70"/>
      <w:bookmarkEnd w:id="71"/>
      <w:bookmarkEnd w:id="72"/>
      <w:bookmarkEnd w:id="73"/>
      <w:bookmarkEnd w:id="74"/>
      <w:bookmarkEnd w:id="75"/>
      <w:r>
        <w:rPr>
          <w:rFonts w:hint="eastAsia" w:ascii="宋体" w:hAnsi="宋体" w:eastAsia="宋体" w:cs="宋体"/>
          <w:highlight w:val="none"/>
        </w:rPr>
        <w:t>及相关事宜</w:t>
      </w:r>
      <w:bookmarkEnd w:id="76"/>
      <w:bookmarkEnd w:id="77"/>
      <w:bookmarkEnd w:id="78"/>
    </w:p>
    <w:p>
      <w:pPr>
        <w:tabs>
          <w:tab w:val="left" w:pos="360"/>
        </w:tabs>
        <w:spacing w:line="400" w:lineRule="exact"/>
        <w:ind w:firstLine="420" w:firstLineChars="200"/>
        <w:rPr>
          <w:rFonts w:hint="eastAsia" w:ascii="宋体" w:hAnsi="宋体" w:cs="宋体"/>
          <w:szCs w:val="21"/>
          <w:highlight w:val="none"/>
        </w:rPr>
      </w:pPr>
      <w:bookmarkStart w:id="79" w:name="_Toc18402"/>
      <w:bookmarkStart w:id="80" w:name="_Toc393"/>
      <w:bookmarkStart w:id="81" w:name="_Toc179632534"/>
      <w:bookmarkStart w:id="82" w:name="_Toc246996164"/>
      <w:bookmarkStart w:id="83" w:name="_Toc246996907"/>
      <w:bookmarkStart w:id="84" w:name="_Toc152045517"/>
      <w:bookmarkStart w:id="85" w:name="_Toc247085678"/>
      <w:bookmarkStart w:id="86" w:name="_Toc21615"/>
      <w:bookmarkStart w:id="87" w:name="_Toc144974485"/>
      <w:bookmarkStart w:id="88" w:name="_Toc507319897"/>
      <w:bookmarkStart w:id="89" w:name="_Toc152042293"/>
      <w:bookmarkStart w:id="90" w:name="_Toc11329219"/>
      <w:r>
        <w:rPr>
          <w:rFonts w:hint="eastAsia" w:ascii="宋体" w:hAnsi="宋体" w:cs="宋体"/>
          <w:szCs w:val="21"/>
          <w:highlight w:val="none"/>
        </w:rPr>
        <w:t>5.1报价截止时间和开标时间</w:t>
      </w:r>
      <w:r>
        <w:rPr>
          <w:rFonts w:hint="eastAsia" w:ascii="宋体" w:hAnsi="宋体" w:cs="宋体"/>
          <w:color w:val="auto"/>
          <w:szCs w:val="21"/>
          <w:highlight w:val="none"/>
        </w:rPr>
        <w:t>：</w:t>
      </w:r>
      <w:r>
        <w:rPr>
          <w:rFonts w:hint="eastAsia" w:ascii="宋体" w:hAnsi="宋体" w:cs="Times New Roman"/>
          <w:szCs w:val="21"/>
          <w:highlight w:val="none"/>
          <w:u w:val="single"/>
        </w:rPr>
        <w:t>20</w:t>
      </w:r>
      <w:r>
        <w:rPr>
          <w:rFonts w:hint="eastAsia" w:ascii="宋体" w:hAnsi="宋体" w:cs="Times New Roman"/>
          <w:szCs w:val="21"/>
          <w:highlight w:val="none"/>
          <w:u w:val="single"/>
          <w:lang w:val="en-US" w:eastAsia="zh-CN"/>
        </w:rPr>
        <w:t>24</w:t>
      </w:r>
      <w:r>
        <w:rPr>
          <w:rFonts w:hint="eastAsia" w:ascii="宋体" w:hAnsi="宋体" w:cs="Times New Roman"/>
          <w:szCs w:val="21"/>
          <w:highlight w:val="none"/>
        </w:rPr>
        <w:t>年</w:t>
      </w:r>
      <w:r>
        <w:rPr>
          <w:rFonts w:hint="eastAsia" w:ascii="宋体" w:hAnsi="宋体" w:cs="Times New Roman"/>
          <w:szCs w:val="21"/>
          <w:highlight w:val="none"/>
          <w:u w:val="single"/>
          <w:lang w:val="en-US" w:eastAsia="zh-CN"/>
        </w:rPr>
        <w:t>5</w:t>
      </w:r>
      <w:r>
        <w:rPr>
          <w:rFonts w:hint="eastAsia" w:ascii="宋体" w:hAnsi="宋体" w:cs="Times New Roman"/>
          <w:szCs w:val="21"/>
          <w:highlight w:val="none"/>
        </w:rPr>
        <w:t>月</w:t>
      </w:r>
      <w:r>
        <w:rPr>
          <w:rFonts w:hint="eastAsia" w:ascii="宋体" w:hAnsi="宋体" w:cs="Times New Roman"/>
          <w:szCs w:val="21"/>
          <w:highlight w:val="none"/>
          <w:u w:val="single"/>
          <w:lang w:val="en-US" w:eastAsia="zh-CN"/>
        </w:rPr>
        <w:t xml:space="preserve"> 23 </w:t>
      </w:r>
      <w:r>
        <w:rPr>
          <w:rFonts w:hint="eastAsia" w:ascii="宋体" w:hAnsi="宋体" w:cs="Times New Roman"/>
          <w:szCs w:val="21"/>
          <w:highlight w:val="none"/>
        </w:rPr>
        <w:t>日</w:t>
      </w:r>
      <w:r>
        <w:rPr>
          <w:rFonts w:hint="eastAsia" w:ascii="宋体" w:hAnsi="宋体" w:cs="Times New Roman"/>
          <w:szCs w:val="21"/>
          <w:highlight w:val="none"/>
          <w:lang w:val="en-US" w:eastAsia="zh-CN"/>
        </w:rPr>
        <w:t>上午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30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w:t>
      </w:r>
      <w:r>
        <w:rPr>
          <w:rFonts w:hint="eastAsia" w:ascii="宋体" w:hAnsi="宋体" w:cs="宋体"/>
          <w:color w:val="auto"/>
          <w:szCs w:val="21"/>
          <w:highlight w:val="none"/>
        </w:rPr>
        <w:t>（北京时间）</w:t>
      </w:r>
      <w:r>
        <w:rPr>
          <w:rFonts w:hint="eastAsia" w:ascii="宋体" w:hAnsi="宋体" w:cs="宋体"/>
          <w:szCs w:val="21"/>
          <w:highlight w:val="none"/>
        </w:rPr>
        <w:t>。</w:t>
      </w:r>
    </w:p>
    <w:p>
      <w:pPr>
        <w:tabs>
          <w:tab w:val="left" w:pos="360"/>
        </w:tabs>
        <w:spacing w:line="400" w:lineRule="exact"/>
        <w:ind w:firstLine="420" w:firstLineChars="200"/>
        <w:rPr>
          <w:rFonts w:hint="default" w:ascii="宋体" w:hAnsi="宋体" w:eastAsia="宋体" w:cs="宋体"/>
          <w:color w:val="FF0000"/>
          <w:szCs w:val="21"/>
          <w:highlight w:val="none"/>
          <w:lang w:val="en-US" w:eastAsia="zh-CN"/>
        </w:rPr>
      </w:pPr>
      <w:r>
        <w:rPr>
          <w:rFonts w:hint="eastAsia" w:ascii="宋体" w:hAnsi="宋体" w:cs="宋体"/>
          <w:szCs w:val="21"/>
          <w:highlight w:val="none"/>
        </w:rPr>
        <w:t>5.2报价</w:t>
      </w:r>
      <w:r>
        <w:rPr>
          <w:rFonts w:hint="eastAsia" w:ascii="宋体" w:hAnsi="宋体" w:cs="宋体"/>
          <w:szCs w:val="21"/>
          <w:highlight w:val="none"/>
          <w:lang w:val="en-US" w:eastAsia="zh-CN"/>
        </w:rPr>
        <w:t>的递交</w:t>
      </w:r>
      <w:r>
        <w:rPr>
          <w:rFonts w:hint="eastAsia" w:ascii="宋体" w:hAnsi="宋体" w:cs="宋体"/>
          <w:szCs w:val="21"/>
          <w:highlight w:val="none"/>
        </w:rPr>
        <w:t>：</w:t>
      </w:r>
      <w:r>
        <w:rPr>
          <w:rFonts w:hint="eastAsia" w:ascii="宋体" w:hAnsi="宋体" w:cs="宋体"/>
          <w:szCs w:val="21"/>
          <w:highlight w:val="none"/>
          <w:lang w:val="en-US" w:eastAsia="zh-CN"/>
        </w:rPr>
        <w:t>报价人将完整的密封的报价资料递交至重庆市渝北区新南路52号东界龙湖一楼</w:t>
      </w:r>
      <w:r>
        <w:rPr>
          <w:rFonts w:hint="eastAsia" w:ascii="宋体" w:hAnsi="宋体" w:cs="宋体"/>
          <w:kern w:val="2"/>
          <w:sz w:val="21"/>
          <w:szCs w:val="21"/>
          <w:highlight w:val="none"/>
        </w:rPr>
        <w:t>重庆首讯科技股份有限公司</w:t>
      </w:r>
      <w:r>
        <w:rPr>
          <w:rFonts w:hint="eastAsia" w:ascii="宋体" w:hAnsi="宋体" w:cs="宋体"/>
          <w:kern w:val="2"/>
          <w:sz w:val="21"/>
          <w:szCs w:val="21"/>
          <w:highlight w:val="none"/>
          <w:lang w:val="en-US" w:eastAsia="zh-CN"/>
        </w:rPr>
        <w:t>东界龙湖办公区</w:t>
      </w:r>
      <w:r>
        <w:rPr>
          <w:rFonts w:hint="eastAsia" w:ascii="宋体" w:hAnsi="宋体" w:cs="Times New Roman"/>
          <w:color w:val="auto"/>
          <w:szCs w:val="21"/>
          <w:highlight w:val="none"/>
          <w:lang w:val="en-US" w:eastAsia="zh-CN"/>
        </w:rPr>
        <w:t>。</w:t>
      </w:r>
    </w:p>
    <w:p>
      <w:pPr>
        <w:tabs>
          <w:tab w:val="left" w:pos="360"/>
        </w:tabs>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5.</w:t>
      </w:r>
      <w:r>
        <w:rPr>
          <w:rFonts w:hint="eastAsia" w:ascii="宋体" w:hAnsi="宋体" w:cs="宋体"/>
          <w:szCs w:val="21"/>
          <w:highlight w:val="none"/>
          <w:lang w:val="en-US" w:eastAsia="zh-CN"/>
        </w:rPr>
        <w:t>3</w:t>
      </w:r>
      <w:r>
        <w:rPr>
          <w:rFonts w:ascii="宋体" w:hAnsi="宋体" w:cs="宋体"/>
          <w:szCs w:val="21"/>
          <w:highlight w:val="none"/>
        </w:rPr>
        <w:t>采购人不组织工程现场踏勘，不召开报价预备会。</w:t>
      </w:r>
    </w:p>
    <w:p>
      <w:pPr>
        <w:pStyle w:val="4"/>
        <w:spacing w:before="120" w:after="0" w:line="400" w:lineRule="exact"/>
        <w:rPr>
          <w:rFonts w:hint="eastAsia" w:ascii="宋体" w:hAnsi="宋体" w:eastAsia="宋体" w:cs="宋体"/>
          <w:highlight w:val="none"/>
        </w:rPr>
      </w:pPr>
      <w:bookmarkStart w:id="91" w:name="_Toc20048"/>
      <w:r>
        <w:rPr>
          <w:rFonts w:hint="eastAsia" w:ascii="宋体" w:hAnsi="宋体" w:eastAsia="宋体" w:cs="宋体"/>
          <w:highlight w:val="none"/>
          <w:lang w:val="en-US" w:eastAsia="zh-CN"/>
        </w:rPr>
        <w:t>6</w:t>
      </w:r>
      <w:r>
        <w:rPr>
          <w:rFonts w:hint="eastAsia" w:ascii="宋体" w:hAnsi="宋体" w:eastAsia="宋体" w:cs="宋体"/>
          <w:highlight w:val="none"/>
        </w:rPr>
        <w:t>. 联系方式</w:t>
      </w:r>
      <w:bookmarkEnd w:id="79"/>
      <w:bookmarkEnd w:id="80"/>
      <w:bookmarkEnd w:id="81"/>
      <w:bookmarkEnd w:id="82"/>
      <w:bookmarkEnd w:id="83"/>
      <w:bookmarkEnd w:id="84"/>
      <w:bookmarkEnd w:id="85"/>
      <w:bookmarkEnd w:id="86"/>
      <w:bookmarkEnd w:id="87"/>
      <w:bookmarkEnd w:id="88"/>
      <w:bookmarkEnd w:id="89"/>
      <w:bookmarkEnd w:id="90"/>
      <w:bookmarkEnd w:id="91"/>
    </w:p>
    <w:tbl>
      <w:tblPr>
        <w:tblStyle w:val="42"/>
        <w:tblW w:w="9628" w:type="dxa"/>
        <w:tblInd w:w="0" w:type="dxa"/>
        <w:tblLayout w:type="fixed"/>
        <w:tblCellMar>
          <w:top w:w="0" w:type="dxa"/>
          <w:left w:w="108" w:type="dxa"/>
          <w:bottom w:w="0" w:type="dxa"/>
          <w:right w:w="108" w:type="dxa"/>
        </w:tblCellMar>
      </w:tblPr>
      <w:tblGrid>
        <w:gridCol w:w="8213"/>
        <w:gridCol w:w="1415"/>
      </w:tblGrid>
      <w:tr>
        <w:tblPrEx>
          <w:tblCellMar>
            <w:top w:w="0" w:type="dxa"/>
            <w:left w:w="108" w:type="dxa"/>
            <w:bottom w:w="0" w:type="dxa"/>
            <w:right w:w="108" w:type="dxa"/>
          </w:tblCellMar>
        </w:tblPrEx>
        <w:trPr>
          <w:trHeight w:val="470" w:hRule="atLeast"/>
        </w:trPr>
        <w:tc>
          <w:tcPr>
            <w:tcW w:w="8213" w:type="dxa"/>
            <w:vAlign w:val="center"/>
          </w:tcPr>
          <w:p>
            <w:pPr>
              <w:pStyle w:val="101"/>
              <w:spacing w:before="0" w:beforeAutospacing="0" w:after="0" w:afterAutospacing="0" w:line="400" w:lineRule="exact"/>
              <w:ind w:firstLine="420" w:firstLineChars="200"/>
              <w:jc w:val="both"/>
              <w:rPr>
                <w:rFonts w:hint="eastAsia" w:ascii="宋体" w:hAnsi="宋体" w:cs="宋体"/>
                <w:kern w:val="2"/>
                <w:sz w:val="21"/>
                <w:szCs w:val="21"/>
                <w:highlight w:val="none"/>
              </w:rPr>
            </w:pPr>
            <w:r>
              <w:rPr>
                <w:rFonts w:hint="eastAsia" w:ascii="宋体" w:hAnsi="宋体" w:cs="宋体"/>
                <w:kern w:val="2"/>
                <w:sz w:val="21"/>
                <w:szCs w:val="21"/>
                <w:highlight w:val="none"/>
              </w:rPr>
              <w:t>采购人：重庆首讯科技股份有限公司</w:t>
            </w:r>
          </w:p>
        </w:tc>
        <w:tc>
          <w:tcPr>
            <w:tcW w:w="1415" w:type="dxa"/>
            <w:vAlign w:val="center"/>
          </w:tcPr>
          <w:p>
            <w:pPr>
              <w:pStyle w:val="101"/>
              <w:spacing w:before="0" w:beforeAutospacing="0" w:after="0" w:afterAutospacing="0" w:line="400" w:lineRule="exact"/>
              <w:ind w:firstLine="420" w:firstLineChars="200"/>
              <w:jc w:val="both"/>
              <w:rPr>
                <w:rFonts w:hint="eastAsia" w:ascii="宋体" w:hAnsi="宋体" w:cs="宋体"/>
                <w:kern w:val="2"/>
                <w:sz w:val="21"/>
                <w:szCs w:val="21"/>
                <w:highlight w:val="none"/>
              </w:rPr>
            </w:pPr>
          </w:p>
        </w:tc>
      </w:tr>
      <w:tr>
        <w:tblPrEx>
          <w:tblCellMar>
            <w:top w:w="0" w:type="dxa"/>
            <w:left w:w="108" w:type="dxa"/>
            <w:bottom w:w="0" w:type="dxa"/>
            <w:right w:w="108" w:type="dxa"/>
          </w:tblCellMar>
        </w:tblPrEx>
        <w:trPr>
          <w:trHeight w:val="461" w:hRule="atLeast"/>
        </w:trPr>
        <w:tc>
          <w:tcPr>
            <w:tcW w:w="8213" w:type="dxa"/>
            <w:vAlign w:val="center"/>
          </w:tcPr>
          <w:p>
            <w:pPr>
              <w:topLinePunct/>
              <w:spacing w:line="400" w:lineRule="exact"/>
              <w:ind w:left="1050" w:leftChars="200" w:hanging="630" w:hangingChars="300"/>
              <w:rPr>
                <w:rFonts w:hint="eastAsia" w:ascii="宋体" w:hAnsi="宋体" w:cs="宋体"/>
                <w:szCs w:val="21"/>
                <w:highlight w:val="none"/>
              </w:rPr>
            </w:pPr>
            <w:r>
              <w:rPr>
                <w:rFonts w:hint="eastAsia" w:ascii="宋体" w:hAnsi="宋体" w:cs="宋体"/>
                <w:szCs w:val="21"/>
                <w:highlight w:val="none"/>
              </w:rPr>
              <w:t>地址：</w:t>
            </w:r>
            <w:r>
              <w:rPr>
                <w:rFonts w:hint="eastAsia" w:ascii="宋体" w:hAnsi="宋体" w:cs="宋体"/>
                <w:szCs w:val="21"/>
                <w:lang w:val="en-US" w:eastAsia="zh-CN"/>
              </w:rPr>
              <w:t>重庆市渝北区新南路52号东界龙湖一楼</w:t>
            </w:r>
          </w:p>
        </w:tc>
        <w:tc>
          <w:tcPr>
            <w:tcW w:w="1415" w:type="dxa"/>
            <w:vAlign w:val="center"/>
          </w:tcPr>
          <w:p>
            <w:pPr>
              <w:spacing w:line="400" w:lineRule="exact"/>
              <w:ind w:firstLine="420" w:firstLineChars="200"/>
              <w:rPr>
                <w:rFonts w:hint="eastAsia" w:ascii="宋体" w:hAnsi="宋体" w:cs="宋体"/>
                <w:szCs w:val="21"/>
                <w:highlight w:val="none"/>
              </w:rPr>
            </w:pPr>
          </w:p>
        </w:tc>
      </w:tr>
      <w:tr>
        <w:tblPrEx>
          <w:tblCellMar>
            <w:top w:w="0" w:type="dxa"/>
            <w:left w:w="108" w:type="dxa"/>
            <w:bottom w:w="0" w:type="dxa"/>
            <w:right w:w="108" w:type="dxa"/>
          </w:tblCellMar>
        </w:tblPrEx>
        <w:trPr>
          <w:trHeight w:val="470" w:hRule="atLeast"/>
        </w:trPr>
        <w:tc>
          <w:tcPr>
            <w:tcW w:w="8213" w:type="dxa"/>
            <w:vAlign w:val="center"/>
          </w:tcPr>
          <w:p>
            <w:pPr>
              <w:topLinePunct/>
              <w:spacing w:line="40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技术</w:t>
            </w:r>
            <w:r>
              <w:rPr>
                <w:rFonts w:hint="eastAsia" w:ascii="宋体" w:hAnsi="宋体" w:cs="宋体"/>
                <w:szCs w:val="21"/>
                <w:highlight w:val="none"/>
              </w:rPr>
              <w:t>联系人：</w:t>
            </w:r>
            <w:r>
              <w:rPr>
                <w:rFonts w:hint="eastAsia" w:ascii="宋体" w:hAnsi="宋体" w:cs="宋体"/>
                <w:szCs w:val="21"/>
                <w:highlight w:val="none"/>
                <w:lang w:val="en-US" w:eastAsia="zh-CN"/>
              </w:rPr>
              <w:t xml:space="preserve">王  工  </w:t>
            </w:r>
            <w:r>
              <w:rPr>
                <w:rFonts w:hint="eastAsia" w:ascii="宋体" w:hAnsi="宋体" w:cs="宋体"/>
                <w:szCs w:val="21"/>
                <w:highlight w:val="none"/>
              </w:rPr>
              <w:t>电 话：</w:t>
            </w:r>
            <w:r>
              <w:rPr>
                <w:rFonts w:hint="eastAsia" w:ascii="宋体" w:hAnsi="宋体" w:cs="宋体"/>
                <w:szCs w:val="21"/>
                <w:highlight w:val="none"/>
                <w:lang w:val="en-US" w:eastAsia="zh-CN"/>
              </w:rPr>
              <w:t>13372620152</w:t>
            </w:r>
          </w:p>
        </w:tc>
        <w:tc>
          <w:tcPr>
            <w:tcW w:w="1415" w:type="dxa"/>
            <w:vAlign w:val="center"/>
          </w:tcPr>
          <w:p>
            <w:pPr>
              <w:spacing w:line="400" w:lineRule="exact"/>
              <w:ind w:firstLine="420" w:firstLineChars="200"/>
              <w:rPr>
                <w:rFonts w:hint="eastAsia" w:ascii="宋体" w:hAnsi="宋体" w:cs="宋体"/>
                <w:szCs w:val="21"/>
                <w:highlight w:val="none"/>
              </w:rPr>
            </w:pPr>
          </w:p>
        </w:tc>
      </w:tr>
      <w:tr>
        <w:tblPrEx>
          <w:tblCellMar>
            <w:top w:w="0" w:type="dxa"/>
            <w:left w:w="108" w:type="dxa"/>
            <w:bottom w:w="0" w:type="dxa"/>
            <w:right w:w="108" w:type="dxa"/>
          </w:tblCellMar>
        </w:tblPrEx>
        <w:trPr>
          <w:trHeight w:val="405" w:hRule="atLeast"/>
        </w:trPr>
        <w:tc>
          <w:tcPr>
            <w:tcW w:w="8213" w:type="dxa"/>
            <w:vAlign w:val="center"/>
          </w:tcPr>
          <w:p>
            <w:pPr>
              <w:topLinePunct/>
              <w:spacing w:line="420" w:lineRule="exact"/>
              <w:ind w:firstLine="420" w:firstLineChars="200"/>
              <w:rPr>
                <w:rFonts w:hint="default"/>
                <w:highlight w:val="none"/>
                <w:lang w:val="en-US"/>
              </w:rPr>
            </w:pPr>
            <w:r>
              <w:rPr>
                <w:rFonts w:hint="eastAsia" w:ascii="宋体" w:hAnsi="宋体" w:cs="宋体"/>
                <w:szCs w:val="21"/>
                <w:highlight w:val="none"/>
                <w:lang w:val="en-US" w:eastAsia="zh-CN"/>
              </w:rPr>
              <w:t>商务</w:t>
            </w:r>
            <w:r>
              <w:rPr>
                <w:rFonts w:hint="eastAsia" w:ascii="宋体" w:hAnsi="宋体" w:cs="宋体"/>
                <w:szCs w:val="21"/>
                <w:highlight w:val="none"/>
              </w:rPr>
              <w:t>联系人：</w:t>
            </w:r>
            <w:r>
              <w:rPr>
                <w:rFonts w:hint="eastAsia" w:ascii="宋体" w:hAnsi="宋体" w:cs="宋体"/>
                <w:szCs w:val="21"/>
                <w:highlight w:val="none"/>
                <w:lang w:val="en-US" w:eastAsia="zh-CN"/>
              </w:rPr>
              <w:t xml:space="preserve">蒋老师  </w:t>
            </w:r>
            <w:r>
              <w:rPr>
                <w:rFonts w:hint="eastAsia" w:ascii="宋体" w:hAnsi="宋体" w:cs="宋体"/>
                <w:szCs w:val="21"/>
                <w:highlight w:val="none"/>
              </w:rPr>
              <w:t>电 话：</w:t>
            </w:r>
            <w:r>
              <w:rPr>
                <w:rFonts w:hint="eastAsia" w:ascii="宋体" w:hAnsi="宋体" w:cs="宋体"/>
                <w:szCs w:val="21"/>
                <w:highlight w:val="none"/>
                <w:lang w:val="en-US" w:eastAsia="zh-CN"/>
              </w:rPr>
              <w:t>17783017837</w:t>
            </w:r>
          </w:p>
        </w:tc>
        <w:tc>
          <w:tcPr>
            <w:tcW w:w="1415" w:type="dxa"/>
            <w:vAlign w:val="center"/>
          </w:tcPr>
          <w:p>
            <w:pPr>
              <w:spacing w:line="400" w:lineRule="exact"/>
              <w:ind w:firstLine="420" w:firstLineChars="200"/>
              <w:rPr>
                <w:rFonts w:hint="eastAsia" w:ascii="宋体" w:hAnsi="宋体" w:cs="宋体"/>
                <w:szCs w:val="21"/>
                <w:highlight w:val="none"/>
              </w:rPr>
            </w:pPr>
          </w:p>
        </w:tc>
      </w:tr>
    </w:tbl>
    <w:p>
      <w:pPr>
        <w:rPr>
          <w:highlight w:val="none"/>
        </w:rPr>
      </w:pPr>
    </w:p>
    <w:p>
      <w:pPr>
        <w:pStyle w:val="29"/>
        <w:rPr>
          <w:highlight w:val="none"/>
        </w:rPr>
      </w:pPr>
    </w:p>
    <w:p>
      <w:pPr>
        <w:pStyle w:val="29"/>
        <w:rPr>
          <w:highlight w:val="none"/>
        </w:rPr>
      </w:pPr>
    </w:p>
    <w:bookmarkEnd w:id="16"/>
    <w:bookmarkEnd w:id="17"/>
    <w:p>
      <w:pPr>
        <w:pStyle w:val="3"/>
        <w:spacing w:before="0" w:after="0" w:line="360" w:lineRule="auto"/>
        <w:jc w:val="center"/>
        <w:rPr>
          <w:rFonts w:hint="eastAsia" w:ascii="宋体" w:hAnsi="宋体" w:cs="宋体"/>
          <w:highlight w:val="none"/>
        </w:rPr>
      </w:pPr>
      <w:bookmarkStart w:id="92" w:name="_Toc21719"/>
      <w:bookmarkStart w:id="93" w:name="_Toc179632544"/>
      <w:bookmarkStart w:id="94" w:name="_Toc144974495"/>
      <w:bookmarkStart w:id="95" w:name="_Toc247085687"/>
      <w:bookmarkStart w:id="96" w:name="_Toc2000405"/>
      <w:bookmarkStart w:id="97" w:name="_Toc507319898"/>
      <w:bookmarkStart w:id="98" w:name="_Toc152045527"/>
      <w:bookmarkStart w:id="99" w:name="_Toc246996173"/>
      <w:bookmarkStart w:id="100" w:name="_Toc246996916"/>
      <w:bookmarkStart w:id="101" w:name="_Toc152042303"/>
      <w:r>
        <w:rPr>
          <w:rFonts w:hint="eastAsia" w:ascii="宋体" w:hAnsi="宋体" w:cs="宋体"/>
          <w:highlight w:val="none"/>
        </w:rPr>
        <w:br w:type="page"/>
      </w:r>
      <w:r>
        <w:rPr>
          <w:rFonts w:hint="eastAsia" w:ascii="宋体" w:hAnsi="宋体" w:cs="宋体"/>
          <w:highlight w:val="none"/>
        </w:rPr>
        <w:t>第二章 报价人须知</w:t>
      </w:r>
      <w:bookmarkEnd w:id="92"/>
      <w:bookmarkEnd w:id="93"/>
      <w:bookmarkEnd w:id="94"/>
      <w:bookmarkEnd w:id="95"/>
      <w:bookmarkEnd w:id="96"/>
      <w:bookmarkEnd w:id="97"/>
      <w:bookmarkEnd w:id="98"/>
      <w:bookmarkEnd w:id="99"/>
      <w:bookmarkEnd w:id="100"/>
      <w:bookmarkEnd w:id="101"/>
    </w:p>
    <w:p>
      <w:pPr>
        <w:rPr>
          <w:rFonts w:hint="eastAsia"/>
          <w:highlight w:val="none"/>
        </w:rPr>
      </w:pPr>
    </w:p>
    <w:tbl>
      <w:tblPr>
        <w:tblStyle w:val="42"/>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697" w:type="dxa"/>
            <w:vAlign w:val="center"/>
          </w:tcPr>
          <w:p>
            <w:pPr>
              <w:spacing w:line="400" w:lineRule="exact"/>
              <w:jc w:val="center"/>
              <w:rPr>
                <w:rFonts w:hint="eastAsia" w:ascii="宋体" w:hAnsi="宋体" w:cs="宋体"/>
                <w:b/>
                <w:kern w:val="0"/>
                <w:szCs w:val="21"/>
                <w:highlight w:val="none"/>
              </w:rPr>
            </w:pPr>
            <w:bookmarkStart w:id="102" w:name="_Toc326760840"/>
            <w:r>
              <w:rPr>
                <w:rFonts w:hint="eastAsia" w:ascii="宋体" w:hAnsi="宋体" w:cs="宋体"/>
                <w:b/>
                <w:kern w:val="0"/>
                <w:szCs w:val="21"/>
                <w:highlight w:val="none"/>
                <w:lang w:val="en-US" w:eastAsia="zh-CN"/>
              </w:rPr>
              <w:t>序</w:t>
            </w:r>
            <w:r>
              <w:rPr>
                <w:rFonts w:hint="eastAsia" w:ascii="宋体" w:hAnsi="宋体" w:cs="宋体"/>
                <w:b/>
                <w:kern w:val="0"/>
                <w:szCs w:val="21"/>
                <w:highlight w:val="none"/>
              </w:rPr>
              <w:t>号</w:t>
            </w:r>
          </w:p>
        </w:tc>
        <w:tc>
          <w:tcPr>
            <w:tcW w:w="2106" w:type="dxa"/>
            <w:vAlign w:val="center"/>
          </w:tcPr>
          <w:p>
            <w:pPr>
              <w:spacing w:line="400" w:lineRule="exact"/>
              <w:jc w:val="center"/>
              <w:rPr>
                <w:rFonts w:hint="eastAsia" w:ascii="宋体" w:hAnsi="宋体" w:cs="宋体"/>
                <w:b/>
                <w:kern w:val="0"/>
                <w:szCs w:val="21"/>
                <w:highlight w:val="none"/>
              </w:rPr>
            </w:pPr>
            <w:r>
              <w:rPr>
                <w:rFonts w:hint="eastAsia" w:ascii="宋体" w:hAnsi="宋体" w:cs="宋体"/>
                <w:b/>
                <w:kern w:val="0"/>
                <w:szCs w:val="21"/>
                <w:highlight w:val="none"/>
              </w:rPr>
              <w:t>条款名称</w:t>
            </w:r>
          </w:p>
        </w:tc>
        <w:tc>
          <w:tcPr>
            <w:tcW w:w="7104" w:type="dxa"/>
            <w:vAlign w:val="center"/>
          </w:tcPr>
          <w:p>
            <w:pPr>
              <w:spacing w:line="400" w:lineRule="exact"/>
              <w:ind w:firstLine="422" w:firstLineChars="200"/>
              <w:jc w:val="center"/>
              <w:rPr>
                <w:rFonts w:hint="eastAsia" w:ascii="宋体" w:hAnsi="宋体" w:cs="宋体"/>
                <w:b/>
                <w:kern w:val="0"/>
                <w:szCs w:val="21"/>
                <w:highlight w:val="none"/>
              </w:rPr>
            </w:pPr>
            <w:r>
              <w:rPr>
                <w:rFonts w:hint="eastAsia" w:ascii="宋体" w:hAnsi="宋体" w:cs="宋体"/>
                <w:b/>
                <w:kern w:val="0"/>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1</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采购人</w:t>
            </w:r>
          </w:p>
        </w:tc>
        <w:tc>
          <w:tcPr>
            <w:tcW w:w="7104" w:type="dxa"/>
            <w:vAlign w:val="center"/>
          </w:tcPr>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采购人：重庆首讯科技股份有限公司</w:t>
            </w:r>
          </w:p>
          <w:p>
            <w:pPr>
              <w:spacing w:line="40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地</w:t>
            </w:r>
            <w:r>
              <w:rPr>
                <w:rFonts w:hint="eastAsia" w:ascii="宋体" w:hAnsi="宋体" w:cs="宋体"/>
                <w:szCs w:val="21"/>
                <w:highlight w:val="none"/>
                <w:lang w:val="en-US" w:eastAsia="zh-CN"/>
              </w:rPr>
              <w:t xml:space="preserve">  </w:t>
            </w:r>
            <w:r>
              <w:rPr>
                <w:rFonts w:hint="eastAsia" w:ascii="宋体" w:hAnsi="宋体" w:cs="宋体"/>
                <w:szCs w:val="21"/>
                <w:highlight w:val="none"/>
              </w:rPr>
              <w:t>址：重庆市</w:t>
            </w:r>
            <w:r>
              <w:rPr>
                <w:rFonts w:hint="eastAsia" w:ascii="宋体" w:hAnsi="宋体" w:cs="宋体"/>
                <w:szCs w:val="21"/>
                <w:highlight w:val="none"/>
                <w:lang w:val="en-US" w:eastAsia="zh-CN"/>
              </w:rPr>
              <w:t>渝北区新南路52号重庆首讯科技有限公司</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联系人：</w:t>
            </w:r>
            <w:r>
              <w:rPr>
                <w:rFonts w:hint="eastAsia" w:ascii="宋体" w:hAnsi="宋体" w:cs="宋体"/>
                <w:szCs w:val="21"/>
                <w:highlight w:val="none"/>
                <w:lang w:val="en-US" w:eastAsia="zh-CN"/>
              </w:rPr>
              <w:t>蒋老师</w:t>
            </w:r>
          </w:p>
          <w:p>
            <w:pPr>
              <w:topLinePunct/>
              <w:spacing w:line="420" w:lineRule="exact"/>
              <w:ind w:firstLine="420" w:firstLineChars="200"/>
              <w:rPr>
                <w:rFonts w:hint="default"/>
                <w:highlight w:val="none"/>
                <w:lang w:val="en-US"/>
              </w:rPr>
            </w:pPr>
            <w:r>
              <w:rPr>
                <w:rFonts w:hint="eastAsia" w:ascii="宋体" w:hAnsi="宋体" w:cs="宋体"/>
                <w:szCs w:val="21"/>
                <w:highlight w:val="none"/>
              </w:rPr>
              <w:t>电</w:t>
            </w:r>
            <w:r>
              <w:rPr>
                <w:rFonts w:hint="eastAsia" w:ascii="宋体" w:hAnsi="宋体" w:cs="宋体"/>
                <w:szCs w:val="21"/>
                <w:highlight w:val="none"/>
                <w:lang w:val="en-US" w:eastAsia="zh-CN"/>
              </w:rPr>
              <w:t xml:space="preserve">  </w:t>
            </w:r>
            <w:r>
              <w:rPr>
                <w:rFonts w:hint="eastAsia" w:ascii="宋体" w:hAnsi="宋体" w:cs="宋体"/>
                <w:szCs w:val="21"/>
                <w:highlight w:val="none"/>
              </w:rPr>
              <w:t>话：</w:t>
            </w:r>
            <w:r>
              <w:rPr>
                <w:rFonts w:hint="eastAsia" w:ascii="宋体" w:hAnsi="宋体" w:cs="宋体"/>
                <w:szCs w:val="21"/>
                <w:highlight w:val="none"/>
                <w:lang w:val="en-US" w:eastAsia="zh-CN"/>
              </w:rPr>
              <w:t>17783017837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2</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项目名称</w:t>
            </w:r>
          </w:p>
        </w:tc>
        <w:tc>
          <w:tcPr>
            <w:tcW w:w="7104" w:type="dxa"/>
            <w:vAlign w:val="center"/>
          </w:tcPr>
          <w:p>
            <w:p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u w:val="none"/>
                <w:lang w:val="en-US" w:eastAsia="zh-CN"/>
              </w:rPr>
              <w:t>首讯公司</w:t>
            </w:r>
            <w:r>
              <w:rPr>
                <w:rFonts w:hint="eastAsia" w:ascii="宋体" w:hAnsi="宋体" w:cs="宋体"/>
                <w:szCs w:val="21"/>
                <w:highlight w:val="none"/>
                <w:u w:val="none"/>
                <w:lang w:eastAsia="zh-CN"/>
              </w:rPr>
              <w:t>2024-2026年网络宽带专线服务采购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3</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lang w:val="en-US" w:eastAsia="zh-CN"/>
              </w:rPr>
              <w:t>服务</w:t>
            </w:r>
            <w:r>
              <w:rPr>
                <w:rFonts w:hint="eastAsia" w:ascii="宋体" w:hAnsi="宋体" w:cs="宋体"/>
                <w:kern w:val="0"/>
                <w:szCs w:val="21"/>
                <w:highlight w:val="none"/>
              </w:rPr>
              <w:t>地点</w:t>
            </w:r>
          </w:p>
        </w:tc>
        <w:tc>
          <w:tcPr>
            <w:tcW w:w="7104" w:type="dxa"/>
            <w:vAlign w:val="center"/>
          </w:tcPr>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4</w:t>
            </w:r>
          </w:p>
        </w:tc>
        <w:tc>
          <w:tcPr>
            <w:tcW w:w="2106" w:type="dxa"/>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项目概况及服务内容</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hint="eastAsia" w:ascii="宋体" w:hAnsi="宋体" w:cs="宋体"/>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5</w:t>
            </w:r>
          </w:p>
        </w:tc>
        <w:tc>
          <w:tcPr>
            <w:tcW w:w="2106" w:type="dxa"/>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kern w:val="0"/>
                <w:szCs w:val="21"/>
                <w:highlight w:val="none"/>
                <w:lang w:val="en-US" w:eastAsia="zh-CN"/>
              </w:rPr>
              <w:t>服务期限</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hint="eastAsia" w:ascii="宋体" w:hAnsi="宋体" w:cs="宋体"/>
                <w:kern w:val="10"/>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6</w:t>
            </w:r>
          </w:p>
        </w:tc>
        <w:tc>
          <w:tcPr>
            <w:tcW w:w="2106"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服务要求</w:t>
            </w:r>
          </w:p>
        </w:tc>
        <w:tc>
          <w:tcPr>
            <w:tcW w:w="7104" w:type="dxa"/>
          </w:tcPr>
          <w:p>
            <w:pPr>
              <w:spacing w:line="400" w:lineRule="exact"/>
              <w:ind w:firstLine="420" w:firstLineChars="200"/>
              <w:rPr>
                <w:rFonts w:hint="eastAsia" w:ascii="宋体" w:hAnsi="宋体" w:cs="宋体"/>
                <w:kern w:val="0"/>
                <w:szCs w:val="21"/>
                <w:highlight w:val="none"/>
              </w:rPr>
            </w:pPr>
            <w:r>
              <w:rPr>
                <w:rFonts w:hint="eastAsia" w:ascii="宋体" w:hAnsi="宋体" w:cs="宋体"/>
                <w:szCs w:val="21"/>
                <w:highlight w:val="none"/>
              </w:rPr>
              <w:t>达到国家和地方现行有关质量标准和比选文件第</w:t>
            </w:r>
            <w:r>
              <w:rPr>
                <w:rFonts w:hint="eastAsia" w:ascii="宋体" w:hAnsi="宋体" w:cs="宋体"/>
                <w:szCs w:val="21"/>
                <w:highlight w:val="none"/>
                <w:lang w:val="en-US" w:eastAsia="zh-CN"/>
              </w:rPr>
              <w:t>六</w:t>
            </w:r>
            <w:r>
              <w:rPr>
                <w:rFonts w:hint="eastAsia" w:ascii="宋体" w:hAnsi="宋体" w:cs="宋体"/>
                <w:szCs w:val="21"/>
                <w:highlight w:val="none"/>
              </w:rPr>
              <w:t>章技术标准和工作要求，并且一次性验收合格，缺陷责任期为24个月。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7</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安全目标</w:t>
            </w:r>
          </w:p>
        </w:tc>
        <w:tc>
          <w:tcPr>
            <w:tcW w:w="7104" w:type="dxa"/>
          </w:tcPr>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无安全生产责任事故。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8</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szCs w:val="21"/>
                <w:highlight w:val="none"/>
              </w:rPr>
              <w:t>报价人资质条件、能力与信誉</w:t>
            </w:r>
          </w:p>
        </w:tc>
        <w:tc>
          <w:tcPr>
            <w:tcW w:w="7104" w:type="dxa"/>
            <w:vAlign w:val="center"/>
          </w:tcPr>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（1）资质条件：见</w:t>
            </w:r>
            <w:r>
              <w:rPr>
                <w:rFonts w:hint="eastAsia" w:ascii="宋体" w:hAnsi="宋体" w:cs="宋体"/>
                <w:szCs w:val="21"/>
                <w:highlight w:val="none"/>
                <w:lang w:val="en-US" w:eastAsia="zh-CN"/>
              </w:rPr>
              <w:t>比选公告3.</w:t>
            </w:r>
            <w:r>
              <w:rPr>
                <w:rFonts w:hint="eastAsia" w:ascii="宋体" w:hAnsi="宋体" w:cs="宋体"/>
                <w:szCs w:val="21"/>
                <w:highlight w:val="none"/>
              </w:rPr>
              <w:t>1</w:t>
            </w:r>
          </w:p>
          <w:p>
            <w:p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（2）业绩要求：见</w:t>
            </w:r>
            <w:r>
              <w:rPr>
                <w:rFonts w:hint="eastAsia" w:ascii="宋体" w:hAnsi="宋体" w:cs="宋体"/>
                <w:szCs w:val="21"/>
                <w:highlight w:val="none"/>
                <w:lang w:val="en-US" w:eastAsia="zh-CN"/>
              </w:rPr>
              <w:t>比选公告3.2</w:t>
            </w:r>
          </w:p>
          <w:p>
            <w:pPr>
              <w:spacing w:line="40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）信誉要求：见</w:t>
            </w:r>
            <w:r>
              <w:rPr>
                <w:rFonts w:hint="eastAsia" w:ascii="宋体" w:hAnsi="宋体" w:cs="宋体"/>
                <w:szCs w:val="21"/>
                <w:highlight w:val="none"/>
                <w:lang w:val="en-US" w:eastAsia="zh-CN"/>
              </w:rPr>
              <w:t>比选公告3.3</w:t>
            </w:r>
          </w:p>
          <w:p>
            <w:p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w:t>
            </w:r>
            <w:r>
              <w:rPr>
                <w:rFonts w:hint="eastAsia" w:ascii="宋体" w:hAnsi="宋体" w:cs="宋体"/>
                <w:szCs w:val="21"/>
                <w:highlight w:val="none"/>
                <w:lang w:val="en-US" w:eastAsia="zh-CN"/>
              </w:rPr>
              <w:t>4</w:t>
            </w:r>
            <w:r>
              <w:rPr>
                <w:rFonts w:hint="eastAsia" w:ascii="宋体" w:hAnsi="宋体" w:cs="宋体"/>
                <w:szCs w:val="21"/>
                <w:highlight w:val="none"/>
              </w:rPr>
              <w:t>）项目主要人员要求：见附录</w:t>
            </w:r>
            <w:r>
              <w:rPr>
                <w:rFonts w:hint="eastAsia" w:ascii="宋体" w:hAnsi="宋体" w:cs="宋体"/>
                <w:szCs w:val="21"/>
                <w:highlight w:val="none"/>
                <w:lang w:val="en-US" w:eastAsia="zh-CN"/>
              </w:rPr>
              <w:t>1</w:t>
            </w:r>
          </w:p>
          <w:p>
            <w:p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w:t>
            </w:r>
            <w:r>
              <w:rPr>
                <w:rFonts w:hint="eastAsia" w:ascii="宋体" w:hAnsi="宋体" w:cs="宋体"/>
                <w:szCs w:val="21"/>
                <w:highlight w:val="none"/>
                <w:lang w:val="en-US" w:eastAsia="zh-CN"/>
              </w:rPr>
              <w:t>5</w:t>
            </w:r>
            <w:r>
              <w:rPr>
                <w:rFonts w:hint="eastAsia" w:ascii="宋体" w:hAnsi="宋体" w:cs="宋体"/>
                <w:szCs w:val="21"/>
                <w:highlight w:val="none"/>
              </w:rPr>
              <w:t>）其他要求：见附录</w:t>
            </w:r>
            <w:r>
              <w:rPr>
                <w:rFonts w:hint="eastAsia" w:ascii="宋体" w:hAnsi="宋体" w:cs="宋体"/>
                <w:szCs w:val="21"/>
                <w:highlight w:val="none"/>
                <w:lang w:val="en-US" w:eastAsia="zh-CN"/>
              </w:rPr>
              <w:t>2</w:t>
            </w:r>
            <w:r>
              <w:rPr>
                <w:rFonts w:hint="eastAsia" w:ascii="宋体" w:hAnsi="宋体" w:cs="宋体"/>
                <w:szCs w:val="21"/>
                <w:highlight w:val="none"/>
              </w:rPr>
              <w:t>、见附录</w:t>
            </w:r>
            <w:r>
              <w:rPr>
                <w:rFonts w:hint="eastAsia" w:ascii="宋体" w:hAnsi="宋体" w:cs="宋体"/>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9</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是否接受</w:t>
            </w:r>
          </w:p>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联合体报价</w:t>
            </w:r>
          </w:p>
        </w:tc>
        <w:tc>
          <w:tcPr>
            <w:tcW w:w="7104" w:type="dxa"/>
            <w:vAlign w:val="center"/>
          </w:tcPr>
          <w:p>
            <w:pPr>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10</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踏勘现场</w:t>
            </w:r>
          </w:p>
        </w:tc>
        <w:tc>
          <w:tcPr>
            <w:tcW w:w="7104" w:type="dxa"/>
            <w:vAlign w:val="center"/>
          </w:tcPr>
          <w:p>
            <w:pPr>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11</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分包</w:t>
            </w:r>
          </w:p>
        </w:tc>
        <w:tc>
          <w:tcPr>
            <w:tcW w:w="7104" w:type="dxa"/>
            <w:vAlign w:val="center"/>
          </w:tcPr>
          <w:p>
            <w:pPr>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12</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偏差</w:t>
            </w:r>
          </w:p>
        </w:tc>
        <w:tc>
          <w:tcPr>
            <w:tcW w:w="7104" w:type="dxa"/>
            <w:vAlign w:val="center"/>
          </w:tcPr>
          <w:p>
            <w:pPr>
              <w:spacing w:line="400" w:lineRule="exact"/>
              <w:ind w:firstLine="422" w:firstLineChars="200"/>
              <w:rPr>
                <w:rFonts w:hint="eastAsia" w:ascii="宋体" w:hAnsi="宋体" w:cs="宋体"/>
                <w:kern w:val="0"/>
                <w:szCs w:val="21"/>
                <w:highlight w:val="none"/>
              </w:rPr>
            </w:pPr>
            <w:r>
              <w:rPr>
                <w:rFonts w:hint="eastAsia" w:ascii="宋体" w:hAnsi="宋体" w:cs="宋体"/>
                <w:b/>
                <w:kern w:val="0"/>
                <w:szCs w:val="21"/>
                <w:highlight w:val="none"/>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13</w:t>
            </w:r>
          </w:p>
        </w:tc>
        <w:tc>
          <w:tcPr>
            <w:tcW w:w="2106" w:type="dxa"/>
            <w:vAlign w:val="center"/>
          </w:tcPr>
          <w:p>
            <w:pPr>
              <w:spacing w:line="440" w:lineRule="exact"/>
              <w:jc w:val="center"/>
              <w:rPr>
                <w:rFonts w:hint="eastAsia" w:ascii="宋体" w:hAnsi="宋体" w:cs="宋体"/>
                <w:kern w:val="0"/>
                <w:szCs w:val="21"/>
                <w:highlight w:val="none"/>
              </w:rPr>
            </w:pPr>
            <w:r>
              <w:rPr>
                <w:rFonts w:hint="eastAsia" w:ascii="宋体" w:hAnsi="宋体" w:cs="宋体"/>
                <w:bCs/>
                <w:szCs w:val="21"/>
                <w:highlight w:val="none"/>
              </w:rPr>
              <w:t>构成比选文件的其他材料</w:t>
            </w:r>
          </w:p>
        </w:tc>
        <w:tc>
          <w:tcPr>
            <w:tcW w:w="7104" w:type="dxa"/>
            <w:vAlign w:val="center"/>
          </w:tcPr>
          <w:p>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采购人发布的图纸、补遗书、答疑、澄清、最高限价通知等附件。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bookmarkStart w:id="103" w:name="_Hlt227984024"/>
            <w:bookmarkEnd w:id="103"/>
            <w:r>
              <w:rPr>
                <w:rFonts w:hint="eastAsia" w:ascii="宋体" w:hAnsi="宋体" w:cs="宋体"/>
                <w:kern w:val="0"/>
                <w:szCs w:val="21"/>
                <w:highlight w:val="none"/>
                <w:lang w:val="en-US" w:eastAsia="zh-CN"/>
              </w:rPr>
              <w:t>14</w:t>
            </w:r>
          </w:p>
        </w:tc>
        <w:tc>
          <w:tcPr>
            <w:tcW w:w="2106" w:type="dxa"/>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构成竞争性比选响应文件的其他材料</w:t>
            </w:r>
          </w:p>
        </w:tc>
        <w:tc>
          <w:tcPr>
            <w:tcW w:w="7104" w:type="dxa"/>
            <w:vAlign w:val="center"/>
          </w:tcPr>
          <w:p>
            <w:pPr>
              <w:pStyle w:val="148"/>
              <w:spacing w:before="72" w:line="400" w:lineRule="exact"/>
              <w:ind w:firstLine="420" w:firstLineChars="200"/>
              <w:jc w:val="both"/>
              <w:rPr>
                <w:rFonts w:hint="eastAsia" w:hAnsi="宋体"/>
                <w:color w:val="auto"/>
                <w:sz w:val="21"/>
                <w:szCs w:val="21"/>
                <w:highlight w:val="none"/>
              </w:rPr>
            </w:pPr>
            <w:r>
              <w:rPr>
                <w:rFonts w:hint="eastAsia" w:hAnsi="宋体"/>
                <w:color w:val="auto"/>
                <w:sz w:val="21"/>
                <w:szCs w:val="21"/>
                <w:highlight w:val="none"/>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97" w:type="dxa"/>
            <w:tcBorders>
              <w:bottom w:val="single" w:color="auto" w:sz="4" w:space="0"/>
            </w:tcBorders>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15</w:t>
            </w:r>
          </w:p>
        </w:tc>
        <w:tc>
          <w:tcPr>
            <w:tcW w:w="2106" w:type="dxa"/>
            <w:tcBorders>
              <w:bottom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工程量清单的填写方式</w:t>
            </w:r>
          </w:p>
        </w:tc>
        <w:tc>
          <w:tcPr>
            <w:tcW w:w="7104" w:type="dxa"/>
            <w:tcBorders>
              <w:bottom w:val="single" w:color="auto" w:sz="4" w:space="0"/>
            </w:tcBorders>
          </w:tcPr>
          <w:p>
            <w:pPr>
              <w:spacing w:line="400" w:lineRule="exact"/>
              <w:ind w:firstLine="420" w:firstLineChars="200"/>
              <w:jc w:val="left"/>
              <w:rPr>
                <w:rFonts w:hint="eastAsia" w:ascii="宋体" w:hAnsi="宋体" w:cs="宋体"/>
                <w:szCs w:val="21"/>
                <w:highlight w:val="none"/>
              </w:rPr>
            </w:pPr>
            <w:r>
              <w:rPr>
                <w:rFonts w:hint="eastAsia" w:ascii="宋体" w:hAnsi="宋体" w:cs="宋体"/>
                <w:highlight w:val="none"/>
              </w:rPr>
              <w:t>报价人按照采购人提供的工程量清单填写工程量清单</w:t>
            </w:r>
          </w:p>
          <w:p>
            <w:pPr>
              <w:spacing w:line="400" w:lineRule="exact"/>
              <w:ind w:firstLine="422" w:firstLineChars="200"/>
              <w:rPr>
                <w:rFonts w:hint="eastAsia" w:ascii="宋体" w:hAnsi="宋体" w:cs="宋体"/>
                <w:b/>
                <w:szCs w:val="21"/>
                <w:highlight w:val="none"/>
              </w:rPr>
            </w:pPr>
            <w:r>
              <w:rPr>
                <w:rFonts w:hint="eastAsia" w:ascii="宋体" w:hAnsi="宋体" w:cs="宋体"/>
                <w:b/>
                <w:szCs w:val="21"/>
                <w:highlight w:val="none"/>
              </w:rPr>
              <w:t>综合单价取小数点后两位，小数点后第三位四舍五入。</w:t>
            </w:r>
          </w:p>
          <w:p>
            <w:pPr>
              <w:spacing w:line="400" w:lineRule="exact"/>
              <w:ind w:firstLine="422" w:firstLineChars="200"/>
              <w:rPr>
                <w:rFonts w:hint="eastAsia" w:ascii="宋体" w:hAnsi="宋体" w:cs="宋体"/>
                <w:szCs w:val="21"/>
                <w:highlight w:val="none"/>
              </w:rPr>
            </w:pPr>
            <w:r>
              <w:rPr>
                <w:rFonts w:hint="eastAsia" w:ascii="宋体" w:hAnsi="宋体" w:cs="宋体"/>
                <w:b/>
                <w:bCs/>
                <w:szCs w:val="21"/>
                <w:highlight w:val="none"/>
              </w:rPr>
              <w:t>本项目工程量清单及说明随比选文件一并发布，详见附件。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697" w:type="dxa"/>
            <w:tcBorders>
              <w:bottom w:val="single" w:color="auto" w:sz="4" w:space="0"/>
            </w:tcBorders>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16</w:t>
            </w:r>
          </w:p>
        </w:tc>
        <w:tc>
          <w:tcPr>
            <w:tcW w:w="2106" w:type="dxa"/>
            <w:tcBorders>
              <w:bottom w:val="single" w:color="auto" w:sz="4" w:space="0"/>
            </w:tcBorders>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最高投标限价</w:t>
            </w:r>
          </w:p>
        </w:tc>
        <w:tc>
          <w:tcPr>
            <w:tcW w:w="7104" w:type="dxa"/>
            <w:tcBorders>
              <w:bottom w:val="single" w:color="auto" w:sz="4" w:space="0"/>
            </w:tcBorders>
          </w:tcPr>
          <w:p>
            <w:pPr>
              <w:spacing w:line="400" w:lineRule="exact"/>
              <w:ind w:firstLine="422" w:firstLineChars="200"/>
              <w:rPr>
                <w:rFonts w:hint="eastAsia" w:ascii="宋体" w:hAnsi="宋体" w:cs="宋体"/>
                <w:b/>
                <w:bCs/>
                <w:kern w:val="0"/>
                <w:szCs w:val="21"/>
                <w:highlight w:val="none"/>
              </w:rPr>
            </w:pPr>
            <w:r>
              <w:rPr>
                <w:rFonts w:hint="eastAsia" w:ascii="宋体" w:hAnsi="宋体" w:cs="宋体"/>
                <w:b/>
                <w:bCs/>
                <w:szCs w:val="21"/>
                <w:highlight w:val="none"/>
                <w:u w:val="none"/>
                <w:lang w:val="en-US" w:eastAsia="zh-CN"/>
              </w:rPr>
              <w:t>首讯公司</w:t>
            </w:r>
            <w:r>
              <w:rPr>
                <w:rFonts w:hint="eastAsia" w:ascii="宋体" w:hAnsi="宋体" w:cs="宋体"/>
                <w:b/>
                <w:bCs/>
                <w:szCs w:val="21"/>
                <w:highlight w:val="none"/>
                <w:u w:val="none"/>
                <w:lang w:eastAsia="zh-CN"/>
              </w:rPr>
              <w:t>2024-2026年网络宽带专线服务采购</w:t>
            </w:r>
            <w:r>
              <w:rPr>
                <w:rFonts w:hint="eastAsia" w:ascii="宋体" w:hAnsi="宋体" w:cs="宋体"/>
                <w:b/>
                <w:bCs/>
                <w:szCs w:val="21"/>
                <w:highlight w:val="none"/>
                <w:u w:val="none"/>
                <w:lang w:val="en-US" w:eastAsia="zh-CN"/>
              </w:rPr>
              <w:t>限价为864000.00元</w:t>
            </w:r>
            <w:r>
              <w:rPr>
                <w:rFonts w:hint="eastAsia" w:ascii="宋体" w:hAnsi="宋体"/>
                <w:b/>
                <w:bCs/>
                <w:szCs w:val="21"/>
                <w:highlight w:val="none"/>
                <w:lang w:val="en-US" w:eastAsia="zh-CN"/>
              </w:rPr>
              <w:t>报价人所报价格不得超过采购人发布的限价，若有报价高于采购人发布的限价，</w:t>
            </w:r>
            <w:r>
              <w:rPr>
                <w:rFonts w:hint="eastAsia" w:ascii="宋体" w:hAnsi="宋体" w:cs="宋体"/>
                <w:b/>
                <w:szCs w:val="21"/>
                <w:highlight w:val="none"/>
              </w:rPr>
              <w:t>其竞争性比选响应文件视为重大偏差，竞争性比选响应文件将按否决报价处理</w:t>
            </w:r>
            <w:r>
              <w:rPr>
                <w:rFonts w:hint="eastAsia" w:ascii="宋体" w:hAnsi="宋体" w:cs="宋体"/>
                <w:b/>
                <w:bCs/>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697" w:type="dxa"/>
            <w:tcBorders>
              <w:bottom w:val="single" w:color="auto" w:sz="4" w:space="0"/>
            </w:tcBorders>
            <w:vAlign w:val="center"/>
          </w:tcPr>
          <w:p>
            <w:pPr>
              <w:spacing w:line="400" w:lineRule="exact"/>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17</w:t>
            </w:r>
          </w:p>
        </w:tc>
        <w:tc>
          <w:tcPr>
            <w:tcW w:w="2106" w:type="dxa"/>
            <w:tcBorders>
              <w:bottom w:val="single" w:color="auto" w:sz="4" w:space="0"/>
            </w:tcBorders>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合同支付办法</w:t>
            </w:r>
          </w:p>
        </w:tc>
        <w:tc>
          <w:tcPr>
            <w:tcW w:w="7104" w:type="dxa"/>
            <w:tcBorders>
              <w:bottom w:val="single" w:color="auto" w:sz="4" w:space="0"/>
            </w:tcBorders>
          </w:tcPr>
          <w:p>
            <w:pPr>
              <w:pStyle w:val="41"/>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highlight w:val="none"/>
                <w:lang w:val="en-US" w:eastAsia="zh-CN" w:bidi="ar-SA"/>
              </w:rPr>
              <w:t>按月支付，采购人使用一个月后，由中选人提供</w:t>
            </w:r>
            <w:r>
              <w:rPr>
                <w:rFonts w:hint="eastAsia" w:cs="Times New Roman"/>
                <w:kern w:val="2"/>
                <w:sz w:val="21"/>
                <w:szCs w:val="24"/>
                <w:highlight w:val="none"/>
                <w:lang w:val="en-US" w:eastAsia="zh-CN" w:bidi="ar-SA"/>
              </w:rPr>
              <w:t>该</w:t>
            </w:r>
            <w:r>
              <w:rPr>
                <w:rFonts w:hint="eastAsia" w:ascii="Times New Roman" w:hAnsi="Times New Roman" w:eastAsia="宋体" w:cs="Times New Roman"/>
                <w:kern w:val="2"/>
                <w:sz w:val="21"/>
                <w:szCs w:val="24"/>
                <w:highlight w:val="none"/>
                <w:lang w:val="en-US" w:eastAsia="zh-CN" w:bidi="ar-SA"/>
              </w:rPr>
              <w:t>月网络</w:t>
            </w:r>
            <w:r>
              <w:rPr>
                <w:rFonts w:hint="eastAsia" w:cs="Times New Roman"/>
                <w:kern w:val="2"/>
                <w:sz w:val="21"/>
                <w:szCs w:val="24"/>
                <w:highlight w:val="none"/>
                <w:lang w:val="en-US" w:eastAsia="zh-CN" w:bidi="ar-SA"/>
              </w:rPr>
              <w:t>专线</w:t>
            </w:r>
            <w:r>
              <w:rPr>
                <w:rFonts w:hint="eastAsia" w:ascii="Times New Roman" w:hAnsi="Times New Roman" w:eastAsia="宋体" w:cs="Times New Roman"/>
                <w:kern w:val="2"/>
                <w:sz w:val="21"/>
                <w:szCs w:val="24"/>
                <w:highlight w:val="none"/>
                <w:lang w:val="en-US" w:eastAsia="zh-CN" w:bidi="ar-SA"/>
              </w:rPr>
              <w:t>费用相关增值税专用发票后，由采购人在10个工作日内完成当月宽带费用的支付。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97" w:type="dxa"/>
            <w:tcBorders>
              <w:bottom w:val="single" w:color="auto" w:sz="4" w:space="0"/>
            </w:tcBorders>
            <w:vAlign w:val="center"/>
          </w:tcPr>
          <w:p>
            <w:pPr>
              <w:spacing w:line="400" w:lineRule="exact"/>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18</w:t>
            </w:r>
          </w:p>
        </w:tc>
        <w:tc>
          <w:tcPr>
            <w:tcW w:w="2106" w:type="dxa"/>
            <w:tcBorders>
              <w:bottom w:val="single" w:color="auto" w:sz="4" w:space="0"/>
            </w:tcBorders>
            <w:vAlign w:val="center"/>
          </w:tcPr>
          <w:p>
            <w:pPr>
              <w:spacing w:line="400" w:lineRule="exact"/>
              <w:jc w:val="center"/>
              <w:rPr>
                <w:rFonts w:hint="eastAsia" w:ascii="宋体" w:hAnsi="宋体" w:cs="宋体"/>
                <w:kern w:val="0"/>
                <w:szCs w:val="21"/>
                <w:highlight w:val="none"/>
                <w:lang w:val="en-US" w:eastAsia="zh-CN"/>
              </w:rPr>
            </w:pPr>
            <w:r>
              <w:rPr>
                <w:rFonts w:hint="eastAsia" w:ascii="宋体" w:hAnsi="宋体" w:cs="宋体"/>
                <w:szCs w:val="21"/>
                <w:highlight w:val="none"/>
                <w:lang w:val="en-US" w:eastAsia="zh-CN"/>
              </w:rPr>
              <w:t>乙方</w:t>
            </w:r>
            <w:r>
              <w:rPr>
                <w:rFonts w:hint="eastAsia" w:ascii="宋体" w:hAnsi="宋体" w:cs="宋体"/>
                <w:szCs w:val="21"/>
                <w:highlight w:val="none"/>
              </w:rPr>
              <w:t>违约的处理</w:t>
            </w:r>
          </w:p>
        </w:tc>
        <w:tc>
          <w:tcPr>
            <w:tcW w:w="7104" w:type="dxa"/>
            <w:tcBorders>
              <w:bottom w:val="single" w:color="auto" w:sz="4" w:space="0"/>
            </w:tcBorders>
          </w:tcPr>
          <w:p>
            <w:pPr>
              <w:spacing w:line="400" w:lineRule="exact"/>
              <w:ind w:firstLine="420" w:firstLineChars="200"/>
              <w:rPr>
                <w:rFonts w:hint="eastAsia"/>
                <w:highlight w:val="yellow"/>
                <w:lang w:val="en-US" w:eastAsia="zh-CN"/>
              </w:rPr>
            </w:pPr>
            <w:r>
              <w:rPr>
                <w:rFonts w:hint="eastAsia" w:ascii="Times New Roman" w:hAnsi="Times New Roman" w:eastAsia="宋体" w:cs="Times New Roman"/>
                <w:kern w:val="2"/>
                <w:sz w:val="21"/>
                <w:szCs w:val="24"/>
                <w:highlight w:val="none"/>
                <w:lang w:val="en-US" w:eastAsia="zh-CN" w:bidi="ar-SA"/>
              </w:rPr>
              <w:t>在满足开通条件的情况下，如因乙方原因不能在本合同规定的开通时限内开通使用本业务，则每逾期一个工作日乙方应当向甲方赔付所收取的一次性费用的百分之一作为违约金，并在首月月使用费中直接抵扣扣除，赔付金额最多不超过首月月使用费。如逾期30日仍不能开通，则甲方有权终止本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7" w:type="dxa"/>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19</w:t>
            </w:r>
          </w:p>
        </w:tc>
        <w:tc>
          <w:tcPr>
            <w:tcW w:w="2106" w:type="dxa"/>
          </w:tcPr>
          <w:p>
            <w:pPr>
              <w:spacing w:line="400" w:lineRule="exact"/>
              <w:jc w:val="center"/>
              <w:rPr>
                <w:rFonts w:hint="eastAsia" w:ascii="宋体" w:hAnsi="宋体" w:cs="宋体"/>
                <w:szCs w:val="21"/>
                <w:highlight w:val="none"/>
              </w:rPr>
            </w:pPr>
            <w:r>
              <w:rPr>
                <w:rFonts w:hint="eastAsia" w:ascii="宋体" w:hAnsi="宋体" w:cs="宋体"/>
                <w:szCs w:val="21"/>
                <w:highlight w:val="none"/>
              </w:rPr>
              <w:t>中标候选人的人数</w:t>
            </w:r>
          </w:p>
        </w:tc>
        <w:tc>
          <w:tcPr>
            <w:tcW w:w="7104" w:type="dxa"/>
            <w:vAlign w:val="center"/>
          </w:tcPr>
          <w:p>
            <w:pPr>
              <w:spacing w:line="400" w:lineRule="exact"/>
              <w:ind w:firstLine="420" w:firstLineChars="200"/>
              <w:rPr>
                <w:rFonts w:hint="eastAsia" w:ascii="宋体" w:hAnsi="宋体" w:cs="宋体"/>
                <w:highlight w:val="none"/>
              </w:rPr>
            </w:pPr>
            <w:r>
              <w:rPr>
                <w:rFonts w:hint="eastAsia" w:ascii="宋体" w:hAnsi="宋体" w:cs="宋体"/>
                <w:highlight w:val="none"/>
                <w:lang w:val="en-US" w:eastAsia="zh-CN"/>
              </w:rPr>
              <w:t>每个标段</w:t>
            </w:r>
            <w:r>
              <w:rPr>
                <w:rFonts w:hint="eastAsia" w:ascii="宋体" w:hAnsi="宋体" w:cs="宋体"/>
                <w:highlight w:val="none"/>
              </w:rPr>
              <w:t>推荐的中标候选人数：</w:t>
            </w:r>
            <w:r>
              <w:rPr>
                <w:rFonts w:hint="eastAsia" w:ascii="宋体" w:hAnsi="宋体" w:cs="宋体"/>
                <w:highlight w:val="none"/>
                <w:lang w:val="en-US" w:eastAsia="zh-CN"/>
              </w:rPr>
              <w:t>2</w:t>
            </w:r>
            <w:r>
              <w:rPr>
                <w:rFonts w:hint="eastAsia" w:ascii="宋体" w:hAnsi="宋体" w:cs="宋体"/>
                <w:highlight w:val="none"/>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8"/>
              <w:spacing w:line="400" w:lineRule="exact"/>
              <w:jc w:val="center"/>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20</w:t>
            </w:r>
          </w:p>
        </w:tc>
        <w:tc>
          <w:tcPr>
            <w:tcW w:w="2106" w:type="dxa"/>
            <w:vAlign w:val="center"/>
          </w:tcPr>
          <w:p>
            <w:pPr>
              <w:pStyle w:val="148"/>
              <w:spacing w:line="400" w:lineRule="exact"/>
              <w:jc w:val="center"/>
              <w:rPr>
                <w:rFonts w:hint="eastAsia" w:hAnsi="宋体"/>
                <w:color w:val="auto"/>
                <w:kern w:val="2"/>
                <w:sz w:val="21"/>
                <w:szCs w:val="21"/>
                <w:highlight w:val="none"/>
              </w:rPr>
            </w:pPr>
            <w:r>
              <w:rPr>
                <w:rFonts w:hint="eastAsia" w:hAnsi="宋体"/>
                <w:color w:val="auto"/>
                <w:kern w:val="2"/>
                <w:sz w:val="21"/>
                <w:szCs w:val="21"/>
                <w:highlight w:val="none"/>
                <w:lang w:val="en-US" w:eastAsia="zh-CN"/>
              </w:rPr>
              <w:t>保证金</w:t>
            </w:r>
          </w:p>
        </w:tc>
        <w:tc>
          <w:tcPr>
            <w:tcW w:w="7104" w:type="dxa"/>
            <w:vAlign w:val="center"/>
          </w:tcPr>
          <w:p>
            <w:pPr>
              <w:snapToGrid w:val="0"/>
              <w:spacing w:line="400" w:lineRule="exact"/>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一、投标保证金</w:t>
            </w:r>
          </w:p>
          <w:p>
            <w:pPr>
              <w:pStyle w:val="148"/>
              <w:spacing w:line="400" w:lineRule="exact"/>
              <w:ind w:firstLine="420" w:firstLineChars="200"/>
              <w:rPr>
                <w:rFonts w:hint="eastAsia" w:hAnsi="宋体" w:cs="宋体"/>
                <w:sz w:val="21"/>
                <w:szCs w:val="21"/>
                <w:lang w:val="en-US" w:eastAsia="zh-CN"/>
              </w:rPr>
            </w:pPr>
            <w:r>
              <w:rPr>
                <w:rFonts w:hint="eastAsia" w:hAnsi="宋体" w:cs="宋体"/>
                <w:sz w:val="21"/>
                <w:szCs w:val="21"/>
                <w:lang w:val="en-US" w:eastAsia="zh-CN"/>
              </w:rPr>
              <w:t>无</w:t>
            </w:r>
          </w:p>
          <w:p>
            <w:pPr>
              <w:pStyle w:val="148"/>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二、履约保证金</w:t>
            </w:r>
          </w:p>
          <w:p>
            <w:pPr>
              <w:pStyle w:val="148"/>
              <w:keepNext w:val="0"/>
              <w:keepLines w:val="0"/>
              <w:pageBreakBefore w:val="0"/>
              <w:kinsoku/>
              <w:wordWrap/>
              <w:overflowPunct/>
              <w:topLinePunct w:val="0"/>
              <w:bidi w:val="0"/>
              <w:snapToGrid/>
              <w:spacing w:beforeAutospacing="0" w:afterAutospacing="0" w:line="360" w:lineRule="auto"/>
              <w:ind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无</w:t>
            </w:r>
          </w:p>
          <w:p>
            <w:pPr>
              <w:pStyle w:val="148"/>
              <w:keepNext w:val="0"/>
              <w:keepLines w:val="0"/>
              <w:pageBreakBefore w:val="0"/>
              <w:kinsoku/>
              <w:wordWrap/>
              <w:overflowPunct/>
              <w:topLinePunct w:val="0"/>
              <w:bidi w:val="0"/>
              <w:spacing w:line="360" w:lineRule="auto"/>
              <w:ind w:firstLine="420" w:firstLineChars="200"/>
              <w:textAlignment w:val="auto"/>
              <w:rPr>
                <w:rFonts w:hint="eastAsia" w:ascii="宋体" w:hAnsi="宋体" w:cs="宋体"/>
                <w:sz w:val="21"/>
                <w:szCs w:val="21"/>
              </w:rPr>
            </w:pPr>
            <w:r>
              <w:rPr>
                <w:rFonts w:hint="eastAsia" w:ascii="宋体" w:hAnsi="宋体" w:cs="宋体"/>
                <w:sz w:val="21"/>
                <w:szCs w:val="21"/>
                <w:lang w:val="en-US" w:eastAsia="zh-CN"/>
              </w:rPr>
              <w:t>三</w:t>
            </w:r>
            <w:r>
              <w:rPr>
                <w:rFonts w:hint="eastAsia" w:ascii="宋体" w:hAnsi="宋体" w:cs="宋体"/>
                <w:sz w:val="21"/>
                <w:szCs w:val="21"/>
              </w:rPr>
              <w:t>、</w:t>
            </w:r>
            <w:r>
              <w:rPr>
                <w:rFonts w:hint="eastAsia" w:ascii="宋体" w:hAnsi="宋体" w:cs="宋体"/>
                <w:sz w:val="21"/>
                <w:szCs w:val="21"/>
                <w:lang w:val="en-US" w:eastAsia="zh-CN"/>
              </w:rPr>
              <w:t>低价</w:t>
            </w:r>
            <w:r>
              <w:rPr>
                <w:rFonts w:hint="eastAsia" w:ascii="宋体" w:hAnsi="宋体" w:cs="宋体"/>
                <w:sz w:val="21"/>
                <w:szCs w:val="21"/>
              </w:rPr>
              <w:t>保证金</w:t>
            </w:r>
          </w:p>
          <w:p>
            <w:pPr>
              <w:keepNext w:val="0"/>
              <w:keepLines w:val="0"/>
              <w:pageBreakBefore w:val="0"/>
              <w:kinsoku/>
              <w:wordWrap/>
              <w:overflowPunct/>
              <w:topLinePunct w:val="0"/>
              <w:autoSpaceDE/>
              <w:autoSpaceDN/>
              <w:bidi w:val="0"/>
              <w:adjustRightInd/>
              <w:snapToGrid w:val="0"/>
              <w:spacing w:beforeAutospacing="0" w:afterLines="0" w:after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1．低价风险担保：中标价低于最高限价的85%时提供，如不按时足额提供，视为</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rPr>
              <w:t>放弃中标，</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有权不退还其投标保证金</w:t>
            </w:r>
            <w:r>
              <w:rPr>
                <w:rFonts w:hint="eastAsia" w:ascii="宋体" w:hAnsi="宋体" w:eastAsia="宋体" w:cs="宋体"/>
                <w:color w:val="auto"/>
                <w:kern w:val="0"/>
                <w:sz w:val="21"/>
                <w:szCs w:val="21"/>
                <w:highlight w:val="none"/>
                <w:lang w:eastAsia="zh-CN"/>
              </w:rPr>
              <w:t>。</w:t>
            </w:r>
          </w:p>
          <w:p>
            <w:pPr>
              <w:keepNext w:val="0"/>
              <w:keepLines w:val="0"/>
              <w:pageBreakBefore w:val="0"/>
              <w:kinsoku/>
              <w:wordWrap/>
              <w:overflowPunct/>
              <w:topLinePunct w:val="0"/>
              <w:autoSpaceDE/>
              <w:autoSpaceDN/>
              <w:bidi w:val="0"/>
              <w:adjustRightInd/>
              <w:snapToGrid w:val="0"/>
              <w:spacing w:beforeAutospacing="0" w:afterLines="0" w:after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rPr>
              <w:t>提供低价风险担保的形式、金额及期限：</w:t>
            </w:r>
          </w:p>
          <w:p>
            <w:pPr>
              <w:keepNext w:val="0"/>
              <w:keepLines w:val="0"/>
              <w:pageBreakBefore w:val="0"/>
              <w:kinsoku/>
              <w:wordWrap/>
              <w:overflowPunct/>
              <w:topLinePunct w:val="0"/>
              <w:autoSpaceDE/>
              <w:autoSpaceDN/>
              <w:bidi w:val="0"/>
              <w:adjustRightInd/>
              <w:snapToGrid w:val="0"/>
              <w:spacing w:beforeAutospacing="0" w:afterLines="0" w:after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（1）低价风险担保的形式：</w:t>
            </w:r>
            <w:bookmarkStart w:id="104" w:name="_Hlk58857485"/>
            <w:r>
              <w:rPr>
                <w:rFonts w:hint="eastAsia" w:ascii="宋体" w:hAnsi="宋体" w:eastAsia="宋体" w:cs="宋体"/>
                <w:color w:val="auto"/>
                <w:kern w:val="0"/>
                <w:sz w:val="21"/>
                <w:szCs w:val="21"/>
                <w:highlight w:val="none"/>
              </w:rPr>
              <w:t>现金或银行保函或现金+银行保函的组合；采用银行保函形式的，保函必须为不可撤销、不可转让且见索即付的独立保函，保函格式详见第</w:t>
            </w:r>
            <w:r>
              <w:rPr>
                <w:rFonts w:hint="eastAsia" w:ascii="宋体" w:hAnsi="宋体" w:cs="宋体"/>
                <w:color w:val="auto"/>
                <w:kern w:val="0"/>
                <w:sz w:val="21"/>
                <w:szCs w:val="21"/>
                <w:highlight w:val="none"/>
                <w:lang w:val="en-US" w:eastAsia="zh-CN"/>
              </w:rPr>
              <w:t>七</w:t>
            </w:r>
            <w:r>
              <w:rPr>
                <w:rFonts w:hint="eastAsia" w:ascii="宋体" w:hAnsi="宋体" w:eastAsia="宋体" w:cs="宋体"/>
                <w:color w:val="auto"/>
                <w:kern w:val="0"/>
                <w:sz w:val="21"/>
                <w:szCs w:val="21"/>
                <w:highlight w:val="none"/>
              </w:rPr>
              <w:t>章合同条款及格式附件，</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rPr>
              <w:t>出具保函时，不得修改“低价风险担保保函”名称，也不得对低价风险担保保函示范文本中付款条件等实质性内容进行修改，否则视为不符合招标文件规定。</w:t>
            </w:r>
            <w:bookmarkEnd w:id="104"/>
          </w:p>
          <w:p>
            <w:pPr>
              <w:keepNext w:val="0"/>
              <w:keepLines w:val="0"/>
              <w:pageBreakBefore w:val="0"/>
              <w:kinsoku/>
              <w:wordWrap/>
              <w:overflowPunct/>
              <w:topLinePunct w:val="0"/>
              <w:autoSpaceDE/>
              <w:autoSpaceDN/>
              <w:bidi w:val="0"/>
              <w:adjustRightInd/>
              <w:snapToGrid w:val="0"/>
              <w:spacing w:beforeAutospacing="0" w:afterLines="0" w:after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（2）低价风险担保的金额：（最高限价×85%-中标价）×</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，且最高不超过最高限价的85%。</w:t>
            </w:r>
          </w:p>
          <w:p>
            <w:pPr>
              <w:keepNext w:val="0"/>
              <w:keepLines w:val="0"/>
              <w:pageBreakBefore w:val="0"/>
              <w:kinsoku/>
              <w:wordWrap/>
              <w:overflowPunct/>
              <w:topLinePunct w:val="0"/>
              <w:autoSpaceDE/>
              <w:autoSpaceDN/>
              <w:bidi w:val="0"/>
              <w:adjustRightInd/>
              <w:snapToGrid w:val="0"/>
              <w:spacing w:beforeAutospacing="0" w:afterLines="0" w:after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（3）低价风险担保送达</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的时间：从</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中标通知书送达拟</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rPr>
              <w:t>之日起</w:t>
            </w:r>
            <w:r>
              <w:rPr>
                <w:rFonts w:hint="eastAsia" w:ascii="宋体" w:hAnsi="宋体" w:eastAsia="宋体" w:cs="宋体"/>
                <w:color w:val="auto"/>
                <w:kern w:val="0"/>
                <w:sz w:val="21"/>
                <w:szCs w:val="21"/>
                <w:highlight w:val="none"/>
                <w:u w:val="none"/>
              </w:rPr>
              <w:t xml:space="preserve"> </w:t>
            </w:r>
            <w:r>
              <w:rPr>
                <w:rFonts w:hint="eastAsia" w:ascii="宋体" w:hAnsi="宋体" w:eastAsia="宋体" w:cs="宋体"/>
                <w:color w:val="auto"/>
                <w:kern w:val="0"/>
                <w:sz w:val="21"/>
                <w:szCs w:val="21"/>
                <w:highlight w:val="none"/>
                <w:u w:val="none"/>
                <w:lang w:val="en-US" w:eastAsia="zh-CN"/>
              </w:rPr>
              <w:t>20</w:t>
            </w:r>
            <w:r>
              <w:rPr>
                <w:rFonts w:hint="eastAsia" w:ascii="宋体" w:hAnsi="宋体" w:eastAsia="宋体" w:cs="宋体"/>
                <w:color w:val="auto"/>
                <w:kern w:val="0"/>
                <w:sz w:val="21"/>
                <w:szCs w:val="21"/>
                <w:highlight w:val="none"/>
                <w:u w:val="none"/>
              </w:rPr>
              <w:t xml:space="preserve"> </w:t>
            </w:r>
            <w:r>
              <w:rPr>
                <w:rFonts w:hint="eastAsia" w:ascii="宋体" w:hAnsi="宋体" w:eastAsia="宋体" w:cs="宋体"/>
                <w:color w:val="auto"/>
                <w:kern w:val="0"/>
                <w:sz w:val="21"/>
                <w:szCs w:val="21"/>
                <w:highlight w:val="none"/>
              </w:rPr>
              <w:t>工作日内。</w:t>
            </w:r>
          </w:p>
          <w:p>
            <w:pPr>
              <w:keepNext w:val="0"/>
              <w:keepLines w:val="0"/>
              <w:pageBreakBefore w:val="0"/>
              <w:kinsoku/>
              <w:wordWrap/>
              <w:overflowPunct/>
              <w:topLinePunct w:val="0"/>
              <w:autoSpaceDE/>
              <w:autoSpaceDN/>
              <w:bidi w:val="0"/>
              <w:adjustRightInd/>
              <w:snapToGrid w:val="0"/>
              <w:spacing w:beforeAutospacing="0" w:afterLines="0" w:afterAutospacing="0" w:line="360" w:lineRule="auto"/>
              <w:ind w:left="0" w:leftChars="0"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（4）</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rPr>
              <w:t>因自身原因未按中标通知书规定的时限与</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签订合同的，其以现金形式提交低价风险担保的，</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有权扣除其低价风险担保</w:t>
            </w:r>
            <w:r>
              <w:rPr>
                <w:rFonts w:hint="eastAsia" w:ascii="宋体" w:hAnsi="宋体" w:eastAsia="宋体" w:cs="宋体"/>
                <w:color w:val="auto"/>
                <w:kern w:val="0"/>
                <w:sz w:val="21"/>
                <w:szCs w:val="21"/>
                <w:highlight w:val="none"/>
                <w:lang w:val="en-US" w:eastAsia="zh-CN"/>
              </w:rPr>
              <w:t>金</w:t>
            </w:r>
            <w:r>
              <w:rPr>
                <w:rFonts w:hint="eastAsia" w:ascii="宋体" w:hAnsi="宋体" w:eastAsia="宋体" w:cs="宋体"/>
                <w:color w:val="auto"/>
                <w:kern w:val="0"/>
                <w:sz w:val="21"/>
                <w:szCs w:val="21"/>
                <w:highlight w:val="none"/>
              </w:rPr>
              <w:t>并取消</w:t>
            </w:r>
            <w:r>
              <w:rPr>
                <w:rFonts w:hint="eastAsia" w:ascii="宋体" w:hAnsi="宋体" w:eastAsia="宋体" w:cs="宋体"/>
                <w:color w:val="auto"/>
                <w:kern w:val="0"/>
                <w:sz w:val="21"/>
                <w:szCs w:val="21"/>
                <w:highlight w:val="none"/>
                <w:lang w:val="en-US" w:eastAsia="zh-CN"/>
              </w:rPr>
              <w:t>其</w:t>
            </w:r>
            <w:r>
              <w:rPr>
                <w:rFonts w:hint="eastAsia" w:ascii="宋体" w:hAnsi="宋体" w:eastAsia="宋体" w:cs="宋体"/>
                <w:color w:val="auto"/>
                <w:kern w:val="0"/>
                <w:sz w:val="21"/>
                <w:szCs w:val="21"/>
                <w:highlight w:val="none"/>
              </w:rPr>
              <w:t>中标资格</w:t>
            </w:r>
            <w:r>
              <w:rPr>
                <w:rFonts w:hint="eastAsia" w:ascii="宋体" w:hAnsi="宋体" w:eastAsia="宋体" w:cs="宋体"/>
                <w:color w:val="auto"/>
                <w:kern w:val="0"/>
                <w:sz w:val="21"/>
                <w:szCs w:val="21"/>
                <w:highlight w:val="none"/>
                <w:lang w:eastAsia="zh-CN"/>
              </w:rPr>
              <w:t>；以保函形式提交低价风险担保的，</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lang w:eastAsia="zh-CN"/>
              </w:rPr>
              <w:t>有权要求保函开立人支付保函担保的与低价风险担保金额等额的款项并取消</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lang w:eastAsia="zh-CN"/>
              </w:rPr>
              <w:t>中标资格；</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lang w:eastAsia="zh-CN"/>
              </w:rPr>
              <w:t>因自身原因未按中标通知书规定的时限与</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lang w:eastAsia="zh-CN"/>
              </w:rPr>
              <w:t>签订合同，且未提交低价风险担保金或低价风险保函的，</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lang w:eastAsia="zh-CN"/>
              </w:rPr>
              <w:t>有权要求</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lang w:eastAsia="zh-CN"/>
              </w:rPr>
              <w:t>承担低价风险担保金等额的损失并取消</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lang w:eastAsia="zh-CN"/>
              </w:rPr>
              <w:t>资格。</w:t>
            </w:r>
          </w:p>
          <w:p>
            <w:pPr>
              <w:keepNext w:val="0"/>
              <w:keepLines w:val="0"/>
              <w:pageBreakBefore w:val="0"/>
              <w:kinsoku/>
              <w:wordWrap/>
              <w:overflowPunct/>
              <w:topLinePunct w:val="0"/>
              <w:autoSpaceDE/>
              <w:autoSpaceDN/>
              <w:bidi w:val="0"/>
              <w:adjustRightInd/>
              <w:snapToGrid w:val="0"/>
              <w:spacing w:beforeAutospacing="0" w:afterLines="0" w:after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（5）低价风险担保的期限：自低价风险担保生效之日起至合同设备验收证书或验收款支付函签署之日止。</w:t>
            </w:r>
          </w:p>
          <w:p>
            <w:pPr>
              <w:keepNext w:val="0"/>
              <w:keepLines w:val="0"/>
              <w:pageBreakBefore w:val="0"/>
              <w:widowControl/>
              <w:kinsoku/>
              <w:wordWrap/>
              <w:overflowPunct/>
              <w:topLinePunct w:val="0"/>
              <w:bidi w:val="0"/>
              <w:snapToGrid w:val="0"/>
              <w:spacing w:beforeAutospacing="0" w:afterLines="0" w:afterAutospacing="0" w:line="360" w:lineRule="auto"/>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低价风险担保的退还时间：采用现金担保的，在</w:t>
            </w:r>
            <w:r>
              <w:rPr>
                <w:rFonts w:hint="eastAsia" w:ascii="宋体" w:hAnsi="宋体" w:eastAsia="宋体" w:cs="宋体"/>
                <w:color w:val="auto"/>
                <w:kern w:val="0"/>
                <w:sz w:val="21"/>
                <w:szCs w:val="21"/>
                <w:highlight w:val="none"/>
                <w:lang w:val="en-US" w:eastAsia="zh-CN"/>
              </w:rPr>
              <w:t>现场工程师确认供货完成</w:t>
            </w:r>
            <w:r>
              <w:rPr>
                <w:rFonts w:hint="eastAsia" w:ascii="宋体" w:hAnsi="宋体" w:eastAsia="宋体" w:cs="宋体"/>
                <w:color w:val="auto"/>
                <w:kern w:val="0"/>
                <w:sz w:val="21"/>
                <w:szCs w:val="21"/>
                <w:highlight w:val="none"/>
              </w:rPr>
              <w:t>后28天内</w:t>
            </w:r>
            <w:r>
              <w:rPr>
                <w:rFonts w:hint="eastAsia" w:ascii="宋体" w:hAnsi="宋体" w:eastAsia="宋体" w:cs="宋体"/>
                <w:color w:val="auto"/>
                <w:kern w:val="0"/>
                <w:sz w:val="21"/>
                <w:szCs w:val="21"/>
                <w:highlight w:val="none"/>
                <w:lang w:val="en-US" w:eastAsia="zh-CN"/>
              </w:rPr>
              <w:t>全额</w:t>
            </w:r>
            <w:r>
              <w:rPr>
                <w:rFonts w:hint="eastAsia" w:ascii="宋体" w:hAnsi="宋体" w:eastAsia="宋体" w:cs="宋体"/>
                <w:color w:val="auto"/>
                <w:kern w:val="0"/>
                <w:sz w:val="21"/>
                <w:szCs w:val="21"/>
                <w:highlight w:val="none"/>
              </w:rPr>
              <w:t>退还，合同履行期间允许卖方用符合要求的银行保函进行置换；</w:t>
            </w:r>
            <w:r>
              <w:rPr>
                <w:rFonts w:hint="eastAsia" w:ascii="宋体" w:hAnsi="宋体" w:eastAsia="宋体" w:cs="宋体"/>
                <w:color w:val="auto"/>
                <w:kern w:val="0"/>
                <w:sz w:val="21"/>
                <w:szCs w:val="21"/>
                <w:highlight w:val="none"/>
                <w:lang w:val="en-US" w:eastAsia="zh-CN"/>
              </w:rPr>
              <w:t>若所供货物完全满足要求，经现场工程师确认后可在供货金额达到合同金额的一半时，可申请退还一半的低价风险担保金，剩余部分在</w:t>
            </w:r>
            <w:r>
              <w:rPr>
                <w:rFonts w:hint="eastAsia" w:ascii="宋体" w:hAnsi="宋体" w:eastAsia="宋体" w:cs="宋体"/>
                <w:color w:val="auto"/>
                <w:kern w:val="0"/>
                <w:sz w:val="21"/>
                <w:szCs w:val="21"/>
                <w:highlight w:val="none"/>
              </w:rPr>
              <w:t>在</w:t>
            </w:r>
            <w:r>
              <w:rPr>
                <w:rFonts w:hint="eastAsia" w:ascii="宋体" w:hAnsi="宋体" w:eastAsia="宋体" w:cs="宋体"/>
                <w:color w:val="auto"/>
                <w:kern w:val="0"/>
                <w:sz w:val="21"/>
                <w:szCs w:val="21"/>
                <w:highlight w:val="none"/>
                <w:lang w:val="en-US" w:eastAsia="zh-CN"/>
              </w:rPr>
              <w:t>现场工程师确认供货完成</w:t>
            </w:r>
            <w:r>
              <w:rPr>
                <w:rFonts w:hint="eastAsia" w:ascii="宋体" w:hAnsi="宋体" w:eastAsia="宋体" w:cs="宋体"/>
                <w:color w:val="auto"/>
                <w:kern w:val="0"/>
                <w:sz w:val="21"/>
                <w:szCs w:val="21"/>
                <w:highlight w:val="none"/>
              </w:rPr>
              <w:t>后28天内</w:t>
            </w:r>
            <w:r>
              <w:rPr>
                <w:rFonts w:hint="eastAsia" w:ascii="宋体" w:hAnsi="宋体" w:eastAsia="宋体" w:cs="宋体"/>
                <w:color w:val="auto"/>
                <w:kern w:val="0"/>
                <w:sz w:val="21"/>
                <w:szCs w:val="21"/>
                <w:highlight w:val="none"/>
                <w:lang w:val="en-US" w:eastAsia="zh-CN"/>
              </w:rPr>
              <w:t>全额</w:t>
            </w:r>
            <w:r>
              <w:rPr>
                <w:rFonts w:hint="eastAsia" w:ascii="宋体" w:hAnsi="宋体" w:eastAsia="宋体" w:cs="宋体"/>
                <w:color w:val="auto"/>
                <w:kern w:val="0"/>
                <w:sz w:val="21"/>
                <w:szCs w:val="21"/>
                <w:highlight w:val="none"/>
              </w:rPr>
              <w:t>退还</w:t>
            </w:r>
            <w:r>
              <w:rPr>
                <w:rFonts w:hint="eastAsia" w:ascii="宋体" w:hAnsi="宋体" w:eastAsia="宋体" w:cs="宋体"/>
                <w:color w:val="auto"/>
                <w:kern w:val="0"/>
                <w:sz w:val="21"/>
                <w:szCs w:val="21"/>
                <w:highlight w:val="none"/>
                <w:lang w:eastAsia="zh-CN"/>
              </w:rPr>
              <w:t>。</w:t>
            </w:r>
          </w:p>
          <w:p>
            <w:pPr>
              <w:keepNext w:val="0"/>
              <w:keepLines w:val="0"/>
              <w:pageBreakBefore w:val="0"/>
              <w:kinsoku/>
              <w:wordWrap/>
              <w:overflowPunct/>
              <w:topLinePunct w:val="0"/>
              <w:bidi w:val="0"/>
              <w:snapToGrid w:val="0"/>
              <w:spacing w:afterLines="0" w:line="360" w:lineRule="auto"/>
              <w:ind w:firstLine="42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（5）低价风险担保的扣减：</w:t>
            </w:r>
          </w:p>
          <w:p>
            <w:pPr>
              <w:keepNext w:val="0"/>
              <w:keepLines w:val="0"/>
              <w:pageBreakBefore w:val="0"/>
              <w:kinsoku/>
              <w:wordWrap/>
              <w:overflowPunct/>
              <w:topLinePunct w:val="0"/>
              <w:bidi w:val="0"/>
              <w:snapToGrid w:val="0"/>
              <w:spacing w:afterLines="0" w:line="360" w:lineRule="auto"/>
              <w:ind w:firstLine="42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①卖方在合同履行期间，以其投标时填报的</w:t>
            </w:r>
            <w:r>
              <w:rPr>
                <w:rFonts w:hint="eastAsia" w:ascii="宋体" w:hAnsi="宋体" w:eastAsia="宋体" w:cs="宋体"/>
                <w:color w:val="auto"/>
                <w:kern w:val="0"/>
                <w:sz w:val="21"/>
                <w:szCs w:val="21"/>
                <w:highlight w:val="none"/>
                <w:lang w:val="en-US" w:eastAsia="zh-CN"/>
              </w:rPr>
              <w:t>材料</w:t>
            </w:r>
            <w:r>
              <w:rPr>
                <w:rFonts w:hint="eastAsia" w:ascii="宋体" w:hAnsi="宋体" w:eastAsia="宋体" w:cs="宋体"/>
                <w:color w:val="auto"/>
                <w:kern w:val="0"/>
                <w:sz w:val="21"/>
                <w:szCs w:val="21"/>
                <w:highlight w:val="none"/>
              </w:rPr>
              <w:t>价格过低为由拒绝供货；或因其自身其他原因导致项目暂停等，给买方造成直接经济损失且拒绝承担的，按低价风险担保金额的50～100%扣减，直至解除合同；</w:t>
            </w:r>
          </w:p>
          <w:p>
            <w:pPr>
              <w:keepNext w:val="0"/>
              <w:keepLines w:val="0"/>
              <w:pageBreakBefore w:val="0"/>
              <w:kinsoku/>
              <w:wordWrap/>
              <w:overflowPunct/>
              <w:topLinePunct w:val="0"/>
              <w:bidi w:val="0"/>
              <w:snapToGrid w:val="0"/>
              <w:spacing w:afterLines="0" w:line="360" w:lineRule="auto"/>
              <w:ind w:firstLine="42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②因卖方违约被解除合同的，低价风险担保将全额扣除；</w:t>
            </w:r>
          </w:p>
          <w:p>
            <w:pPr>
              <w:keepNext w:val="0"/>
              <w:keepLines w:val="0"/>
              <w:pageBreakBefore w:val="0"/>
              <w:kinsoku/>
              <w:wordWrap/>
              <w:overflowPunct/>
              <w:topLinePunct w:val="0"/>
              <w:bidi w:val="0"/>
              <w:snapToGrid w:val="0"/>
              <w:spacing w:afterLines="0" w:line="360" w:lineRule="auto"/>
              <w:ind w:firstLine="42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③因卖方原因导致的其他情形：               。</w:t>
            </w:r>
          </w:p>
          <w:p>
            <w:pPr>
              <w:keepNext w:val="0"/>
              <w:keepLines w:val="0"/>
              <w:pageBreakBefore w:val="0"/>
              <w:kinsoku/>
              <w:wordWrap/>
              <w:overflowPunct/>
              <w:topLinePunct w:val="0"/>
              <w:bidi w:val="0"/>
              <w:snapToGrid w:val="0"/>
              <w:spacing w:beforeAutospacing="0" w:afterLines="0" w:after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4．采用经评审最低投标价法的项目，拟</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rPr>
              <w:t>或者</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rPr>
              <w:t>放弃中标项目，无正当理由不与</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签订合同，在签订合同时向</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提出附加条件或者更改合同实质性内容，或者拒不按照招标文件规定提交低价风险担保或履约担保的，取消其中标资格，投标保证金以现金形式交纳的不予退还，以保函形式递交的由保函开立人支付保函担保的与投标保证金等额的款项，给</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造成的损失超过投标保证金数额的，拟</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rPr>
              <w:t>或</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rPr>
              <w:t>应对超过部分予以赔偿。</w:t>
            </w:r>
          </w:p>
          <w:p>
            <w:pPr>
              <w:keepNext w:val="0"/>
              <w:keepLines w:val="0"/>
              <w:pageBreakBefore w:val="0"/>
              <w:kinsoku/>
              <w:wordWrap/>
              <w:overflowPunct/>
              <w:topLinePunct w:val="0"/>
              <w:bidi w:val="0"/>
              <w:snapToGrid w:val="0"/>
              <w:spacing w:beforeAutospacing="0" w:afterLines="0" w:after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备注：当</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rPr>
              <w:t>或拟</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rPr>
              <w:t>未按时提交低价风险担保，且属于可以延长低价风险担保提交期限的特殊情形时，经</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同意，可适当延长低价风险担保的提交期限。</w:t>
            </w:r>
          </w:p>
          <w:p>
            <w:pPr>
              <w:pStyle w:val="148"/>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rPr>
              <w:t>投标总报价低于最高限价85%的，投标人应在编制投标文件时，在投标函部分中递交低价风险担保提交承诺书。承诺书格式详见第</w:t>
            </w:r>
            <w:r>
              <w:rPr>
                <w:rFonts w:hint="eastAsia" w:hAnsi="宋体" w:cs="宋体"/>
                <w:b w:val="0"/>
                <w:bCs w:val="0"/>
                <w:color w:val="auto"/>
                <w:kern w:val="0"/>
                <w:sz w:val="21"/>
                <w:szCs w:val="21"/>
                <w:highlight w:val="none"/>
                <w:lang w:val="en-US" w:eastAsia="zh-CN"/>
              </w:rPr>
              <w:t>八</w:t>
            </w:r>
            <w:r>
              <w:rPr>
                <w:rFonts w:hint="eastAsia" w:ascii="宋体" w:hAnsi="宋体" w:eastAsia="宋体" w:cs="宋体"/>
                <w:b w:val="0"/>
                <w:bCs w:val="0"/>
                <w:color w:val="auto"/>
                <w:kern w:val="0"/>
                <w:sz w:val="21"/>
                <w:szCs w:val="21"/>
                <w:highlight w:val="none"/>
              </w:rPr>
              <w:t>章投标文件格式</w:t>
            </w:r>
            <w:r>
              <w:rPr>
                <w:rFonts w:hint="eastAsia" w:ascii="宋体" w:hAnsi="宋体" w:eastAsia="宋体" w:cs="宋体"/>
                <w:b w:val="0"/>
                <w:bCs w:val="0"/>
                <w:color w:val="auto"/>
                <w:kern w:val="0"/>
                <w:sz w:val="21"/>
                <w:szCs w:val="21"/>
                <w:highlight w:val="none"/>
                <w:lang w:eastAsia="zh-CN"/>
              </w:rPr>
              <w:t>。</w:t>
            </w:r>
          </w:p>
          <w:p>
            <w:pPr>
              <w:pStyle w:val="148"/>
              <w:keepNext w:val="0"/>
              <w:keepLines w:val="0"/>
              <w:pageBreakBefore w:val="0"/>
              <w:kinsoku/>
              <w:wordWrap/>
              <w:overflowPunct/>
              <w:topLinePunct w:val="0"/>
              <w:bidi w:val="0"/>
              <w:snapToGrid/>
              <w:spacing w:beforeAutospacing="0" w:afterAutospacing="0" w:line="360" w:lineRule="auto"/>
              <w:ind w:firstLine="420" w:firstLineChars="200"/>
              <w:textAlignment w:val="auto"/>
              <w:rPr>
                <w:rFonts w:hint="default" w:ascii="宋体" w:hAnsi="宋体" w:eastAsia="宋体" w:cs="宋体"/>
                <w:b w:val="0"/>
                <w:bCs w:val="0"/>
                <w:color w:val="auto"/>
                <w:kern w:val="0"/>
                <w:sz w:val="21"/>
                <w:szCs w:val="21"/>
                <w:highlight w:val="none"/>
                <w:lang w:val="en-US" w:eastAsia="zh-CN"/>
              </w:rPr>
            </w:pPr>
            <w:r>
              <w:rPr>
                <w:rFonts w:hint="eastAsia" w:hAnsi="宋体"/>
                <w:color w:val="auto"/>
                <w:kern w:val="2"/>
                <w:sz w:val="21"/>
                <w:szCs w:val="21"/>
                <w:highlight w:val="none"/>
                <w:lang w:val="en-US" w:eastAsia="zh-CN"/>
              </w:rPr>
              <w:t>注：根据采购人《合格供方库管理办法》，符合免交投标保证金及履约保证金资格的投标人，可提交经采购人审批通过并加盖采购人单位公章的《免交投标担保及履约担保审批表》代替相关投标（或履约）保证金凭证。《免交投标担保及履约担保审批表》须在有效期内，资料复印件加盖投标单位法人章并装入投标文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8"/>
              <w:spacing w:line="400" w:lineRule="exact"/>
              <w:jc w:val="center"/>
              <w:rPr>
                <w:rFonts w:hint="default" w:ascii="宋体" w:hAnsi="宋体" w:eastAsia="宋体" w:cs="宋体"/>
                <w:color w:val="auto"/>
                <w:sz w:val="21"/>
                <w:szCs w:val="21"/>
                <w:highlight w:val="none"/>
                <w:lang w:val="en-US" w:eastAsia="zh-CN" w:bidi="ar-SA"/>
              </w:rPr>
            </w:pPr>
            <w:r>
              <w:rPr>
                <w:rFonts w:hint="eastAsia" w:hAnsi="宋体" w:cs="宋体"/>
                <w:color w:val="auto"/>
                <w:sz w:val="21"/>
                <w:szCs w:val="21"/>
                <w:highlight w:val="none"/>
                <w:lang w:val="en-US" w:eastAsia="zh-CN" w:bidi="ar-SA"/>
              </w:rPr>
              <w:t>21</w:t>
            </w:r>
          </w:p>
        </w:tc>
        <w:tc>
          <w:tcPr>
            <w:tcW w:w="2106" w:type="dxa"/>
            <w:vAlign w:val="center"/>
          </w:tcPr>
          <w:p>
            <w:pPr>
              <w:pStyle w:val="148"/>
              <w:spacing w:line="400" w:lineRule="exact"/>
              <w:jc w:val="center"/>
              <w:rPr>
                <w:rFonts w:hint="eastAsia" w:ascii="宋体" w:hAnsi="宋体" w:eastAsia="宋体" w:cs="宋体"/>
                <w:color w:val="auto"/>
                <w:sz w:val="21"/>
                <w:szCs w:val="21"/>
                <w:highlight w:val="none"/>
                <w:lang w:val="en-US" w:eastAsia="zh-CN" w:bidi="ar-SA"/>
              </w:rPr>
            </w:pPr>
            <w:r>
              <w:rPr>
                <w:rFonts w:hint="eastAsia" w:hAnsi="宋体"/>
                <w:color w:val="auto"/>
                <w:kern w:val="2"/>
                <w:sz w:val="21"/>
                <w:szCs w:val="21"/>
                <w:highlight w:val="none"/>
              </w:rPr>
              <w:t>监督部门</w:t>
            </w:r>
          </w:p>
        </w:tc>
        <w:tc>
          <w:tcPr>
            <w:tcW w:w="7104" w:type="dxa"/>
            <w:vAlign w:val="center"/>
          </w:tcPr>
          <w:p>
            <w:pPr>
              <w:pStyle w:val="148"/>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rPr>
              <w:t>监督部门：</w:t>
            </w:r>
            <w:r>
              <w:rPr>
                <w:rFonts w:hint="eastAsia" w:hAnsi="宋体"/>
                <w:color w:val="auto"/>
                <w:kern w:val="2"/>
                <w:sz w:val="21"/>
                <w:szCs w:val="21"/>
                <w:highlight w:val="none"/>
                <w:lang w:val="en-US" w:eastAsia="zh-CN"/>
              </w:rPr>
              <w:t>重庆首讯科技股份有限公司合规监管部</w:t>
            </w:r>
          </w:p>
          <w:p>
            <w:pPr>
              <w:pStyle w:val="148"/>
              <w:spacing w:line="400" w:lineRule="exact"/>
              <w:ind w:firstLine="420" w:firstLineChars="200"/>
              <w:rPr>
                <w:rFonts w:hint="default" w:hAnsi="宋体"/>
                <w:color w:val="auto"/>
                <w:kern w:val="2"/>
                <w:sz w:val="21"/>
                <w:szCs w:val="21"/>
                <w:highlight w:val="none"/>
                <w:lang w:val="en-US"/>
              </w:rPr>
            </w:pPr>
            <w:r>
              <w:rPr>
                <w:rFonts w:hint="eastAsia" w:hAnsi="宋体"/>
                <w:color w:val="auto"/>
                <w:kern w:val="2"/>
                <w:sz w:val="21"/>
                <w:szCs w:val="21"/>
                <w:highlight w:val="none"/>
              </w:rPr>
              <w:t>地    址：</w:t>
            </w:r>
            <w:r>
              <w:rPr>
                <w:rFonts w:hint="eastAsia" w:hAnsi="宋体"/>
                <w:color w:val="auto"/>
                <w:kern w:val="2"/>
                <w:sz w:val="21"/>
                <w:szCs w:val="21"/>
                <w:highlight w:val="none"/>
                <w:lang w:val="en-US" w:eastAsia="zh-CN"/>
              </w:rPr>
              <w:t>重庆市南岸区新南路52号重庆首讯科技有限公司</w:t>
            </w:r>
          </w:p>
          <w:p>
            <w:pPr>
              <w:pStyle w:val="148"/>
              <w:spacing w:line="400" w:lineRule="exact"/>
              <w:ind w:firstLine="420" w:firstLineChars="200"/>
              <w:rPr>
                <w:rFonts w:hint="eastAsia" w:ascii="宋体" w:hAnsi="宋体" w:eastAsia="宋体" w:cs="宋体"/>
                <w:color w:val="auto"/>
                <w:sz w:val="21"/>
                <w:szCs w:val="21"/>
                <w:highlight w:val="none"/>
                <w:lang w:val="en-US" w:eastAsia="zh-CN" w:bidi="ar-SA"/>
              </w:rPr>
            </w:pPr>
            <w:r>
              <w:rPr>
                <w:rFonts w:hint="eastAsia" w:hAnsi="宋体"/>
                <w:color w:val="auto"/>
                <w:kern w:val="2"/>
                <w:sz w:val="21"/>
                <w:szCs w:val="21"/>
                <w:highlight w:val="none"/>
              </w:rPr>
              <w:t>电    话：</w:t>
            </w:r>
            <w:r>
              <w:rPr>
                <w:rFonts w:hint="eastAsia" w:hAnsi="宋体"/>
                <w:color w:val="auto"/>
                <w:kern w:val="2"/>
                <w:sz w:val="21"/>
                <w:szCs w:val="21"/>
                <w:highlight w:val="none"/>
                <w:lang w:val="en-US" w:eastAsia="zh-CN"/>
              </w:rPr>
              <w:t>023-63132246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8"/>
              <w:spacing w:line="400" w:lineRule="exact"/>
              <w:jc w:val="center"/>
              <w:rPr>
                <w:rFonts w:hint="default" w:hAnsi="宋体" w:eastAsia="宋体"/>
                <w:color w:val="auto"/>
                <w:kern w:val="2"/>
                <w:sz w:val="21"/>
                <w:szCs w:val="21"/>
                <w:highlight w:val="none"/>
                <w:lang w:val="en-US" w:eastAsia="zh-CN"/>
              </w:rPr>
            </w:pPr>
            <w:r>
              <w:rPr>
                <w:rFonts w:hint="eastAsia" w:hAnsi="宋体"/>
                <w:color w:val="auto"/>
                <w:kern w:val="2"/>
                <w:sz w:val="21"/>
                <w:szCs w:val="21"/>
                <w:highlight w:val="none"/>
                <w:lang w:val="en-US" w:eastAsia="zh-CN"/>
              </w:rPr>
              <w:t>22</w:t>
            </w:r>
          </w:p>
        </w:tc>
        <w:tc>
          <w:tcPr>
            <w:tcW w:w="9210" w:type="dxa"/>
            <w:gridSpan w:val="2"/>
            <w:vAlign w:val="center"/>
          </w:tcPr>
          <w:p>
            <w:pPr>
              <w:pStyle w:val="148"/>
              <w:spacing w:line="400" w:lineRule="exact"/>
              <w:ind w:firstLine="482" w:firstLineChars="200"/>
              <w:jc w:val="center"/>
              <w:rPr>
                <w:rFonts w:hint="eastAsia" w:hAnsi="宋体"/>
                <w:color w:val="auto"/>
                <w:kern w:val="2"/>
                <w:sz w:val="21"/>
                <w:szCs w:val="21"/>
                <w:highlight w:val="none"/>
              </w:rPr>
            </w:pPr>
            <w:r>
              <w:rPr>
                <w:rFonts w:hAnsi="宋体"/>
                <w:b/>
                <w:bCs/>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8"/>
              <w:spacing w:line="400" w:lineRule="exact"/>
              <w:jc w:val="center"/>
              <w:rPr>
                <w:rFonts w:hint="eastAsia" w:hAnsi="宋体"/>
                <w:color w:val="auto"/>
                <w:kern w:val="2"/>
                <w:sz w:val="21"/>
                <w:szCs w:val="21"/>
                <w:highlight w:val="none"/>
              </w:rPr>
            </w:pPr>
            <w:r>
              <w:rPr>
                <w:rFonts w:hint="eastAsia" w:hAnsi="宋体"/>
                <w:color w:val="auto"/>
                <w:kern w:val="2"/>
                <w:sz w:val="21"/>
                <w:szCs w:val="21"/>
                <w:highlight w:val="none"/>
                <w:lang w:val="en-US" w:eastAsia="zh-CN"/>
              </w:rPr>
              <w:t>22</w:t>
            </w:r>
            <w:r>
              <w:rPr>
                <w:rFonts w:hint="eastAsia" w:hAnsi="宋体"/>
                <w:color w:val="auto"/>
                <w:kern w:val="2"/>
                <w:sz w:val="21"/>
                <w:szCs w:val="21"/>
                <w:highlight w:val="none"/>
              </w:rPr>
              <w:t>.1</w:t>
            </w:r>
          </w:p>
        </w:tc>
        <w:tc>
          <w:tcPr>
            <w:tcW w:w="9210" w:type="dxa"/>
            <w:gridSpan w:val="2"/>
            <w:vAlign w:val="center"/>
          </w:tcPr>
          <w:p>
            <w:pPr>
              <w:pStyle w:val="148"/>
              <w:spacing w:line="400" w:lineRule="exact"/>
              <w:ind w:firstLine="420" w:firstLineChars="200"/>
              <w:rPr>
                <w:rFonts w:hAnsi="宋体"/>
                <w:b/>
                <w:bCs/>
                <w:szCs w:val="21"/>
                <w:highlight w:val="none"/>
              </w:rPr>
            </w:pPr>
            <w:r>
              <w:rPr>
                <w:rFonts w:hint="eastAsia" w:hAnsi="宋体"/>
                <w:sz w:val="21"/>
                <w:szCs w:val="21"/>
                <w:highlight w:val="none"/>
              </w:rPr>
              <w:t>截止竞争性比选响应文件递交时间，递交竞争性比选响应文件不足3家的不得开启竞争性比选文件。重新招标后</w:t>
            </w:r>
            <w:r>
              <w:rPr>
                <w:rFonts w:hint="eastAsia" w:hAnsi="宋体"/>
                <w:sz w:val="21"/>
                <w:szCs w:val="21"/>
                <w:highlight w:val="none"/>
                <w:lang w:eastAsia="zh-CN"/>
              </w:rPr>
              <w:t>报价人</w:t>
            </w:r>
            <w:r>
              <w:rPr>
                <w:rFonts w:hint="eastAsia" w:hAnsi="宋体"/>
                <w:sz w:val="21"/>
                <w:szCs w:val="21"/>
                <w:highlight w:val="none"/>
              </w:rPr>
              <w:t>仍少于3个，按法定程序开标和评标，确定</w:t>
            </w:r>
            <w:r>
              <w:rPr>
                <w:rFonts w:hint="eastAsia" w:hAnsi="宋体"/>
                <w:sz w:val="21"/>
                <w:szCs w:val="21"/>
                <w:highlight w:val="none"/>
                <w:lang w:eastAsia="zh-CN"/>
              </w:rPr>
              <w:t>中选人</w:t>
            </w:r>
            <w:r>
              <w:rPr>
                <w:rFonts w:hint="eastAsia" w:hAnsi="宋体"/>
                <w:sz w:val="21"/>
                <w:szCs w:val="21"/>
                <w:highlight w:val="none"/>
              </w:rPr>
              <w:t>。</w:t>
            </w:r>
          </w:p>
        </w:tc>
      </w:tr>
      <w:bookmarkEnd w:id="102"/>
    </w:tbl>
    <w:p>
      <w:pPr>
        <w:spacing w:line="360" w:lineRule="auto"/>
        <w:jc w:val="center"/>
        <w:rPr>
          <w:rFonts w:hint="eastAsia" w:ascii="宋体" w:hAnsi="宋体" w:cs="宋体"/>
          <w:b/>
          <w:sz w:val="28"/>
          <w:szCs w:val="28"/>
          <w:highlight w:val="none"/>
        </w:rPr>
        <w:sectPr>
          <w:footerReference r:id="rId7" w:type="default"/>
          <w:pgSz w:w="11906" w:h="16838"/>
          <w:pgMar w:top="1418" w:right="1134" w:bottom="1418" w:left="1134" w:header="851" w:footer="992" w:gutter="0"/>
          <w:pgNumType w:start="1"/>
          <w:cols w:space="720" w:num="1"/>
          <w:docGrid w:type="lines" w:linePitch="312" w:charSpace="0"/>
        </w:sectPr>
      </w:pPr>
    </w:p>
    <w:p>
      <w:pPr>
        <w:pStyle w:val="4"/>
        <w:jc w:val="center"/>
        <w:rPr>
          <w:rFonts w:hint="eastAsia" w:ascii="宋体" w:hAnsi="宋体" w:eastAsia="宋体" w:cs="宋体"/>
          <w:bCs w:val="0"/>
          <w:sz w:val="28"/>
          <w:szCs w:val="28"/>
          <w:highlight w:val="none"/>
        </w:rPr>
      </w:pPr>
      <w:bookmarkStart w:id="105" w:name="_Toc30198"/>
      <w:bookmarkStart w:id="106" w:name="_Toc11284"/>
      <w:bookmarkStart w:id="107" w:name="_Toc11329222"/>
      <w:bookmarkStart w:id="108" w:name="_Toc17532"/>
      <w:r>
        <w:rPr>
          <w:rFonts w:hint="eastAsia" w:ascii="宋体" w:hAnsi="宋体" w:eastAsia="宋体" w:cs="宋体"/>
          <w:sz w:val="28"/>
          <w:szCs w:val="28"/>
          <w:highlight w:val="none"/>
        </w:rPr>
        <w:t xml:space="preserve">附录1  </w:t>
      </w:r>
      <w:bookmarkEnd w:id="105"/>
      <w:bookmarkEnd w:id="106"/>
      <w:bookmarkEnd w:id="107"/>
      <w:bookmarkEnd w:id="108"/>
      <w:bookmarkStart w:id="109" w:name="_Toc25591"/>
      <w:bookmarkStart w:id="110" w:name="_Toc11329226"/>
      <w:bookmarkStart w:id="111" w:name="_Toc12773"/>
      <w:bookmarkStart w:id="112" w:name="_Toc27096"/>
      <w:r>
        <w:rPr>
          <w:rFonts w:hint="eastAsia" w:ascii="宋体" w:hAnsi="宋体" w:eastAsia="宋体" w:cs="宋体"/>
          <w:bCs w:val="0"/>
          <w:sz w:val="28"/>
          <w:szCs w:val="28"/>
          <w:highlight w:val="none"/>
        </w:rPr>
        <w:t>资格审查文件（项目主要管理人员最低要求）</w:t>
      </w:r>
      <w:bookmarkEnd w:id="109"/>
      <w:bookmarkEnd w:id="110"/>
      <w:bookmarkEnd w:id="111"/>
      <w:bookmarkEnd w:id="112"/>
    </w:p>
    <w:p>
      <w:pPr>
        <w:spacing w:line="400" w:lineRule="exact"/>
        <w:jc w:val="center"/>
        <w:rPr>
          <w:rFonts w:hint="eastAsia"/>
          <w:highlight w:val="none"/>
        </w:rPr>
      </w:pPr>
      <w:r>
        <w:rPr>
          <w:rFonts w:hint="eastAsia" w:ascii="宋体" w:hAnsi="宋体" w:cs="宋体"/>
          <w:b/>
          <w:szCs w:val="21"/>
          <w:highlight w:val="none"/>
        </w:rPr>
        <w:t>主要管理人员最低要求</w:t>
      </w:r>
    </w:p>
    <w:tbl>
      <w:tblPr>
        <w:tblStyle w:val="42"/>
        <w:tblW w:w="96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733"/>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bookmarkStart w:id="113" w:name="_Toc387234996"/>
            <w:bookmarkStart w:id="114" w:name="_Toc388534043"/>
            <w:r>
              <w:rPr>
                <w:rFonts w:hint="eastAsia" w:ascii="宋体" w:hAnsi="宋体" w:cs="宋体"/>
                <w:szCs w:val="21"/>
                <w:highlight w:val="none"/>
              </w:rPr>
              <w:t>序号</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人  员</w:t>
            </w:r>
          </w:p>
        </w:tc>
        <w:tc>
          <w:tcPr>
            <w:tcW w:w="7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数量</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1</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项目负责人</w:t>
            </w:r>
          </w:p>
        </w:tc>
        <w:tc>
          <w:tcPr>
            <w:tcW w:w="7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1</w:t>
            </w:r>
          </w:p>
        </w:tc>
        <w:tc>
          <w:tcPr>
            <w:tcW w:w="678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shd w:val="clear" w:color="auto" w:fill="FFFFFF"/>
                <w:lang w:val="en-US" w:eastAsia="zh-CN"/>
              </w:rPr>
              <w:t>1人，</w:t>
            </w:r>
            <w:r>
              <w:rPr>
                <w:rFonts w:hint="eastAsia" w:ascii="宋体" w:hAnsi="宋体" w:cs="宋体"/>
                <w:szCs w:val="21"/>
                <w:highlight w:val="none"/>
                <w:shd w:val="clear" w:color="auto" w:fill="FFFFFF"/>
                <w:lang w:val="en-US" w:eastAsia="zh-CN"/>
              </w:rPr>
              <w:t>具有</w:t>
            </w:r>
            <w:r>
              <w:rPr>
                <w:rFonts w:hint="eastAsia" w:ascii="宋体" w:hAnsi="宋体" w:eastAsia="宋体" w:cs="宋体"/>
                <w:szCs w:val="21"/>
                <w:highlight w:val="none"/>
                <w:shd w:val="clear" w:color="auto" w:fill="FFFFFF"/>
                <w:lang w:val="en-US" w:eastAsia="zh-CN"/>
              </w:rPr>
              <w:t>中级</w:t>
            </w:r>
            <w:r>
              <w:rPr>
                <w:rFonts w:hint="eastAsia" w:ascii="宋体" w:hAnsi="宋体" w:cs="宋体"/>
                <w:szCs w:val="21"/>
                <w:highlight w:val="none"/>
                <w:shd w:val="clear" w:color="auto" w:fill="FFFFFF"/>
                <w:lang w:val="en-US" w:eastAsia="zh-CN"/>
              </w:rPr>
              <w:t>及以上技术职称。</w:t>
            </w:r>
          </w:p>
        </w:tc>
      </w:tr>
    </w:tbl>
    <w:p>
      <w:pPr>
        <w:spacing w:line="400" w:lineRule="exact"/>
        <w:jc w:val="left"/>
        <w:rPr>
          <w:rFonts w:hint="eastAsia" w:ascii="宋体" w:hAnsi="宋体" w:cs="宋体"/>
          <w:szCs w:val="21"/>
          <w:highlight w:val="none"/>
        </w:rPr>
      </w:pPr>
      <w:r>
        <w:rPr>
          <w:rFonts w:hint="eastAsia" w:ascii="宋体" w:hAnsi="宋体" w:cs="宋体"/>
          <w:szCs w:val="21"/>
          <w:highlight w:val="none"/>
        </w:rPr>
        <w:t xml:space="preserve">   </w:t>
      </w:r>
      <w:r>
        <w:rPr>
          <w:rFonts w:hint="eastAsia" w:ascii="Times New Roman" w:hAnsi="宋体" w:cs="Times New Roman"/>
          <w:b w:val="0"/>
          <w:bCs w:val="0"/>
          <w:color w:val="auto"/>
          <w:sz w:val="21"/>
          <w:szCs w:val="21"/>
          <w:highlight w:val="none"/>
          <w:lang w:val="en-US" w:eastAsia="zh-CN"/>
        </w:rPr>
        <w:t>注：需提供项目主要管理人员</w:t>
      </w:r>
      <w:r>
        <w:rPr>
          <w:rFonts w:hint="eastAsia" w:hAnsi="宋体" w:cs="Times New Roman"/>
          <w:b w:val="0"/>
          <w:bCs w:val="0"/>
          <w:color w:val="auto"/>
          <w:sz w:val="21"/>
          <w:szCs w:val="21"/>
          <w:highlight w:val="none"/>
          <w:lang w:val="en-US" w:eastAsia="zh-CN"/>
        </w:rPr>
        <w:t>名单（表格形式），</w:t>
      </w:r>
      <w:r>
        <w:rPr>
          <w:rFonts w:hint="eastAsia" w:ascii="Times New Roman" w:hAnsi="宋体" w:cs="Times New Roman"/>
          <w:b w:val="0"/>
          <w:bCs w:val="0"/>
          <w:color w:val="auto"/>
          <w:sz w:val="21"/>
          <w:szCs w:val="21"/>
          <w:highlight w:val="none"/>
          <w:lang w:val="en-US" w:eastAsia="zh-CN"/>
        </w:rPr>
        <w:t>以上人员相关</w:t>
      </w:r>
      <w:r>
        <w:rPr>
          <w:rFonts w:hint="eastAsia" w:hAnsi="宋体" w:cs="Times New Roman"/>
          <w:b w:val="0"/>
          <w:bCs w:val="0"/>
          <w:color w:val="auto"/>
          <w:sz w:val="21"/>
          <w:szCs w:val="21"/>
          <w:highlight w:val="none"/>
          <w:lang w:val="en-US" w:eastAsia="zh-CN"/>
        </w:rPr>
        <w:t>职称证件、</w:t>
      </w:r>
      <w:r>
        <w:rPr>
          <w:rFonts w:hint="eastAsia" w:ascii="Times New Roman" w:hAnsi="宋体" w:cs="Times New Roman"/>
          <w:b w:val="0"/>
          <w:bCs w:val="0"/>
          <w:color w:val="auto"/>
          <w:sz w:val="21"/>
          <w:szCs w:val="21"/>
          <w:highlight w:val="none"/>
          <w:lang w:val="en-US" w:eastAsia="zh-CN"/>
        </w:rPr>
        <w:t>身份证复印件</w:t>
      </w:r>
      <w:r>
        <w:rPr>
          <w:rFonts w:hint="eastAsia" w:hAnsi="宋体" w:cs="Times New Roman"/>
          <w:b w:val="0"/>
          <w:bCs w:val="0"/>
          <w:color w:val="auto"/>
          <w:sz w:val="21"/>
          <w:szCs w:val="21"/>
          <w:highlight w:val="none"/>
          <w:lang w:val="en-US" w:eastAsia="zh-CN"/>
        </w:rPr>
        <w:t>及由社保局出具的报价人为以上人员缴纳近三个月的养老保险证明（</w:t>
      </w:r>
      <w:r>
        <w:rPr>
          <w:rFonts w:hint="eastAsia" w:ascii="宋体" w:hAnsi="宋体" w:eastAsia="宋体" w:cs="宋体"/>
          <w:szCs w:val="21"/>
          <w:highlight w:val="none"/>
          <w:shd w:val="clear" w:color="auto" w:fill="FFFFFF"/>
          <w:lang w:val="en-US" w:eastAsia="zh-CN"/>
        </w:rPr>
        <w:t>2024年</w:t>
      </w:r>
      <w:r>
        <w:rPr>
          <w:rFonts w:hint="eastAsia" w:ascii="宋体" w:hAnsi="宋体" w:cs="宋体"/>
          <w:szCs w:val="21"/>
          <w:highlight w:val="none"/>
          <w:shd w:val="clear" w:color="auto" w:fill="FFFFFF"/>
          <w:lang w:val="en-US" w:eastAsia="zh-CN"/>
        </w:rPr>
        <w:t>1</w:t>
      </w:r>
      <w:r>
        <w:rPr>
          <w:rFonts w:hint="eastAsia" w:ascii="宋体" w:hAnsi="宋体" w:eastAsia="宋体" w:cs="宋体"/>
          <w:szCs w:val="21"/>
          <w:highlight w:val="none"/>
          <w:shd w:val="clear" w:color="auto" w:fill="FFFFFF"/>
          <w:lang w:val="en-US" w:eastAsia="zh-CN"/>
        </w:rPr>
        <w:t>月至2024年</w:t>
      </w:r>
      <w:r>
        <w:rPr>
          <w:rFonts w:hint="eastAsia" w:ascii="宋体" w:hAnsi="宋体" w:cs="宋体"/>
          <w:szCs w:val="21"/>
          <w:highlight w:val="none"/>
          <w:shd w:val="clear" w:color="auto" w:fill="FFFFFF"/>
          <w:lang w:val="en-US" w:eastAsia="zh-CN"/>
        </w:rPr>
        <w:t>3</w:t>
      </w:r>
      <w:r>
        <w:rPr>
          <w:rFonts w:hint="eastAsia" w:ascii="宋体" w:hAnsi="宋体" w:eastAsia="宋体" w:cs="宋体"/>
          <w:szCs w:val="21"/>
          <w:highlight w:val="none"/>
          <w:shd w:val="clear" w:color="auto" w:fill="FFFFFF"/>
          <w:lang w:val="en-US" w:eastAsia="zh-CN"/>
        </w:rPr>
        <w:t>月</w:t>
      </w:r>
      <w:r>
        <w:rPr>
          <w:rFonts w:hint="eastAsia" w:ascii="宋体" w:hAnsi="宋体" w:cs="宋体"/>
          <w:szCs w:val="21"/>
          <w:highlight w:val="none"/>
          <w:shd w:val="clear" w:color="auto" w:fill="FFFFFF"/>
          <w:lang w:val="en-US" w:eastAsia="zh-CN"/>
        </w:rPr>
        <w:t>，</w:t>
      </w:r>
      <w:r>
        <w:rPr>
          <w:rFonts w:hint="eastAsia" w:hAnsi="宋体" w:cs="Times New Roman"/>
          <w:b w:val="0"/>
          <w:bCs w:val="0"/>
          <w:color w:val="auto"/>
          <w:sz w:val="21"/>
          <w:szCs w:val="21"/>
          <w:highlight w:val="none"/>
          <w:lang w:val="en-US" w:eastAsia="zh-CN"/>
        </w:rPr>
        <w:t>带有社保部门公章或社保部门的有效电子印章）</w:t>
      </w:r>
      <w:r>
        <w:rPr>
          <w:rFonts w:hint="eastAsia" w:hAnsi="宋体"/>
          <w:b w:val="0"/>
          <w:bCs w:val="0"/>
          <w:color w:val="auto"/>
          <w:sz w:val="21"/>
          <w:szCs w:val="21"/>
          <w:highlight w:val="none"/>
        </w:rPr>
        <w:t>，</w:t>
      </w:r>
      <w:r>
        <w:rPr>
          <w:rFonts w:hint="eastAsia" w:hAnsi="宋体"/>
          <w:b w:val="0"/>
          <w:bCs w:val="0"/>
          <w:color w:val="auto"/>
          <w:sz w:val="21"/>
          <w:szCs w:val="21"/>
          <w:highlight w:val="none"/>
          <w:lang w:val="en-US" w:eastAsia="zh-CN"/>
        </w:rPr>
        <w:t>并</w:t>
      </w:r>
      <w:r>
        <w:rPr>
          <w:rFonts w:hint="eastAsia" w:hAnsi="宋体"/>
          <w:b w:val="0"/>
          <w:bCs w:val="0"/>
          <w:color w:val="auto"/>
          <w:sz w:val="21"/>
          <w:szCs w:val="21"/>
          <w:highlight w:val="none"/>
        </w:rPr>
        <w:t>加盖单位鲜公章。</w:t>
      </w:r>
    </w:p>
    <w:p>
      <w:pPr>
        <w:pStyle w:val="29"/>
        <w:rPr>
          <w:rFonts w:hint="eastAsia"/>
          <w:highlight w:val="none"/>
        </w:rPr>
      </w:pPr>
    </w:p>
    <w:p>
      <w:pPr>
        <w:outlineLvl w:val="1"/>
        <w:rPr>
          <w:rFonts w:hint="eastAsia" w:ascii="宋体" w:hAnsi="宋体" w:cs="宋体"/>
          <w:b/>
          <w:sz w:val="28"/>
          <w:szCs w:val="28"/>
          <w:highlight w:val="none"/>
        </w:rPr>
        <w:sectPr>
          <w:pgSz w:w="11906" w:h="16838"/>
          <w:pgMar w:top="1418" w:right="1134" w:bottom="1418" w:left="1134" w:header="851" w:footer="992" w:gutter="0"/>
          <w:cols w:space="720" w:num="1"/>
          <w:docGrid w:type="lines" w:linePitch="312" w:charSpace="0"/>
        </w:sectPr>
      </w:pPr>
    </w:p>
    <w:p>
      <w:pPr>
        <w:pStyle w:val="4"/>
        <w:jc w:val="center"/>
        <w:rPr>
          <w:rFonts w:hint="eastAsia" w:ascii="宋体" w:hAnsi="宋体" w:eastAsia="宋体" w:cs="宋体"/>
          <w:bCs w:val="0"/>
          <w:sz w:val="28"/>
          <w:szCs w:val="28"/>
          <w:highlight w:val="none"/>
        </w:rPr>
      </w:pPr>
      <w:bookmarkStart w:id="115" w:name="_Toc21487"/>
      <w:bookmarkStart w:id="116" w:name="_Toc27148"/>
      <w:bookmarkStart w:id="117" w:name="_Toc8293"/>
      <w:bookmarkStart w:id="118" w:name="_Toc11329227"/>
      <w:r>
        <w:rPr>
          <w:rFonts w:hint="eastAsia" w:ascii="宋体" w:hAnsi="宋体" w:eastAsia="宋体" w:cs="宋体"/>
          <w:bCs w:val="0"/>
          <w:sz w:val="28"/>
          <w:szCs w:val="28"/>
          <w:highlight w:val="none"/>
        </w:rPr>
        <w:t>附录</w:t>
      </w:r>
      <w:r>
        <w:rPr>
          <w:rFonts w:hint="eastAsia" w:ascii="宋体" w:hAnsi="宋体" w:eastAsia="宋体" w:cs="宋体"/>
          <w:bCs w:val="0"/>
          <w:sz w:val="28"/>
          <w:szCs w:val="28"/>
          <w:highlight w:val="none"/>
          <w:lang w:val="en-US" w:eastAsia="zh-CN"/>
        </w:rPr>
        <w:t>2</w:t>
      </w:r>
      <w:r>
        <w:rPr>
          <w:rFonts w:hint="eastAsia" w:ascii="宋体" w:hAnsi="宋体" w:eastAsia="宋体" w:cs="宋体"/>
          <w:bCs w:val="0"/>
          <w:sz w:val="28"/>
          <w:szCs w:val="28"/>
          <w:highlight w:val="none"/>
        </w:rPr>
        <w:t xml:space="preserve"> 资格审查文件（项目</w:t>
      </w:r>
      <w:r>
        <w:rPr>
          <w:rFonts w:hint="eastAsia" w:ascii="宋体" w:hAnsi="宋体" w:eastAsia="宋体" w:cs="宋体"/>
          <w:bCs w:val="0"/>
          <w:sz w:val="28"/>
          <w:szCs w:val="28"/>
          <w:highlight w:val="none"/>
          <w:lang w:val="en-US" w:eastAsia="zh-CN"/>
        </w:rPr>
        <w:t>其他</w:t>
      </w:r>
      <w:r>
        <w:rPr>
          <w:rFonts w:hint="eastAsia" w:ascii="宋体" w:hAnsi="宋体" w:eastAsia="宋体" w:cs="宋体"/>
          <w:bCs w:val="0"/>
          <w:sz w:val="28"/>
          <w:szCs w:val="28"/>
          <w:highlight w:val="none"/>
        </w:rPr>
        <w:t>人员</w:t>
      </w:r>
      <w:r>
        <w:rPr>
          <w:rFonts w:hint="eastAsia" w:ascii="宋体" w:hAnsi="宋体" w:eastAsia="宋体" w:cs="宋体"/>
          <w:bCs w:val="0"/>
          <w:sz w:val="28"/>
          <w:szCs w:val="28"/>
          <w:highlight w:val="none"/>
          <w:lang w:val="en-US" w:eastAsia="zh-CN"/>
        </w:rPr>
        <w:t>最低</w:t>
      </w:r>
      <w:r>
        <w:rPr>
          <w:rFonts w:hint="eastAsia" w:ascii="宋体" w:hAnsi="宋体" w:eastAsia="宋体" w:cs="宋体"/>
          <w:bCs w:val="0"/>
          <w:sz w:val="28"/>
          <w:szCs w:val="28"/>
          <w:highlight w:val="none"/>
        </w:rPr>
        <w:t>要求）</w:t>
      </w:r>
      <w:bookmarkEnd w:id="115"/>
      <w:bookmarkEnd w:id="116"/>
      <w:bookmarkEnd w:id="117"/>
      <w:bookmarkEnd w:id="118"/>
    </w:p>
    <w:tbl>
      <w:tblPr>
        <w:tblStyle w:val="42"/>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160" w:type="dxa"/>
            <w:vAlign w:val="center"/>
          </w:tcPr>
          <w:p>
            <w:pPr>
              <w:spacing w:line="400" w:lineRule="exact"/>
              <w:jc w:val="center"/>
              <w:rPr>
                <w:rFonts w:hint="eastAsia" w:ascii="宋体" w:hAnsi="宋体" w:cs="宋体"/>
                <w:szCs w:val="21"/>
                <w:highlight w:val="none"/>
              </w:rPr>
            </w:pPr>
            <w:bookmarkStart w:id="119" w:name="_Toc507319900"/>
            <w:bookmarkStart w:id="120" w:name="_Toc23696"/>
            <w:bookmarkStart w:id="121" w:name="_Toc413241584"/>
            <w:r>
              <w:rPr>
                <w:rFonts w:hint="eastAsia" w:ascii="宋体" w:hAnsi="宋体" w:cs="宋体"/>
                <w:szCs w:val="21"/>
                <w:highlight w:val="none"/>
              </w:rPr>
              <w:t>项目施工、安装及调试劳务人员最低要求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9160" w:type="dxa"/>
          </w:tcPr>
          <w:p>
            <w:pPr>
              <w:ind w:firstLine="400"/>
              <w:rPr>
                <w:rFonts w:hint="eastAsia" w:eastAsia="宋体"/>
                <w:highlight w:val="none"/>
                <w:lang w:val="en-US" w:eastAsia="zh-CN"/>
              </w:rPr>
            </w:pPr>
            <w:r>
              <w:rPr>
                <w:rFonts w:hint="eastAsia"/>
                <w:lang w:val="en-US" w:eastAsia="zh-CN"/>
              </w:rPr>
              <w:t>无</w:t>
            </w:r>
          </w:p>
        </w:tc>
      </w:tr>
      <w:bookmarkEnd w:id="119"/>
      <w:bookmarkEnd w:id="120"/>
      <w:bookmarkEnd w:id="121"/>
    </w:tbl>
    <w:p>
      <w:pPr>
        <w:pStyle w:val="4"/>
        <w:rPr>
          <w:rFonts w:hint="eastAsia" w:ascii="宋体" w:hAnsi="宋体" w:eastAsia="宋体" w:cs="宋体"/>
          <w:bCs w:val="0"/>
          <w:sz w:val="28"/>
          <w:szCs w:val="28"/>
          <w:highlight w:val="none"/>
        </w:rPr>
      </w:pPr>
      <w:bookmarkStart w:id="122" w:name="_Toc6096"/>
      <w:bookmarkStart w:id="123" w:name="_Toc17384"/>
      <w:bookmarkStart w:id="124" w:name="_Toc4169"/>
    </w:p>
    <w:p>
      <w:pPr>
        <w:pStyle w:val="4"/>
        <w:rPr>
          <w:rFonts w:hint="eastAsia" w:hAnsi="宋体"/>
          <w:b w:val="0"/>
          <w:sz w:val="28"/>
          <w:szCs w:val="28"/>
          <w:highlight w:val="none"/>
        </w:rPr>
      </w:pPr>
      <w:r>
        <w:rPr>
          <w:rFonts w:hint="eastAsia" w:ascii="宋体" w:hAnsi="宋体" w:eastAsia="宋体" w:cs="宋体"/>
          <w:bCs w:val="0"/>
          <w:sz w:val="28"/>
          <w:szCs w:val="28"/>
          <w:highlight w:val="none"/>
        </w:rPr>
        <w:t>附录</w:t>
      </w:r>
      <w:r>
        <w:rPr>
          <w:rFonts w:hint="eastAsia" w:ascii="宋体" w:hAnsi="宋体" w:eastAsia="宋体" w:cs="宋体"/>
          <w:bCs w:val="0"/>
          <w:sz w:val="28"/>
          <w:szCs w:val="28"/>
          <w:highlight w:val="none"/>
          <w:lang w:val="en-US" w:eastAsia="zh-CN"/>
        </w:rPr>
        <w:t>3</w:t>
      </w:r>
      <w:r>
        <w:rPr>
          <w:rFonts w:hint="eastAsia" w:ascii="宋体" w:hAnsi="宋体" w:eastAsia="宋体" w:cs="宋体"/>
          <w:bCs w:val="0"/>
          <w:sz w:val="28"/>
          <w:szCs w:val="28"/>
          <w:highlight w:val="none"/>
        </w:rPr>
        <w:t xml:space="preserve"> 资格审查文件（主要机械设备和试验检测设备最低要求）</w:t>
      </w:r>
      <w:bookmarkEnd w:id="122"/>
      <w:bookmarkEnd w:id="123"/>
      <w:bookmarkEnd w:id="124"/>
    </w:p>
    <w:tbl>
      <w:tblPr>
        <w:tblStyle w:val="42"/>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160" w:type="dxa"/>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主要机械设备和试验检测设备最低要求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160" w:type="dxa"/>
          </w:tcPr>
          <w:p>
            <w:pPr>
              <w:rPr>
                <w:rFonts w:hint="default"/>
                <w:highlight w:val="none"/>
                <w:lang w:val="en-US"/>
              </w:rPr>
            </w:pPr>
            <w:r>
              <w:rPr>
                <w:rFonts w:hint="eastAsia" w:ascii="宋体" w:hAnsi="宋体" w:cs="宋体"/>
                <w:caps/>
                <w:szCs w:val="21"/>
                <w:highlight w:val="none"/>
                <w:lang w:val="en-US" w:eastAsia="zh-CN"/>
              </w:rPr>
              <w:t xml:space="preserve"> 无</w:t>
            </w:r>
          </w:p>
        </w:tc>
      </w:tr>
      <w:bookmarkEnd w:id="113"/>
      <w:bookmarkEnd w:id="114"/>
    </w:tbl>
    <w:p>
      <w:pPr>
        <w:spacing w:line="440" w:lineRule="exact"/>
        <w:rPr>
          <w:rFonts w:hint="eastAsia" w:ascii="宋体" w:hAnsi="宋体" w:cs="宋体"/>
          <w:szCs w:val="21"/>
          <w:highlight w:val="none"/>
        </w:rPr>
        <w:sectPr>
          <w:footerReference r:id="rId8" w:type="default"/>
          <w:pgSz w:w="11906" w:h="16838"/>
          <w:pgMar w:top="1440" w:right="1800" w:bottom="1440" w:left="1800" w:header="851" w:footer="992" w:gutter="0"/>
          <w:cols w:space="720" w:num="1"/>
          <w:titlePg/>
          <w:docGrid w:type="lines" w:linePitch="312" w:charSpace="0"/>
        </w:sectPr>
      </w:pPr>
    </w:p>
    <w:p>
      <w:pPr>
        <w:spacing w:line="440" w:lineRule="exact"/>
        <w:ind w:firstLine="210" w:firstLineChars="100"/>
        <w:rPr>
          <w:rFonts w:hint="eastAsia" w:ascii="宋体" w:hAnsi="宋体" w:cs="宋体"/>
          <w:highlight w:val="none"/>
        </w:rPr>
      </w:pPr>
    </w:p>
    <w:p>
      <w:pPr>
        <w:pStyle w:val="3"/>
        <w:spacing w:before="0" w:after="0" w:line="360" w:lineRule="auto"/>
        <w:jc w:val="center"/>
        <w:rPr>
          <w:rFonts w:hint="eastAsia" w:ascii="宋体" w:hAnsi="宋体" w:cs="宋体"/>
          <w:highlight w:val="none"/>
        </w:rPr>
      </w:pPr>
      <w:bookmarkStart w:id="125" w:name="_Toc246996973"/>
      <w:bookmarkStart w:id="126" w:name="_Toc152045587"/>
      <w:bookmarkStart w:id="127" w:name="_Toc144974554"/>
      <w:bookmarkStart w:id="128" w:name="_Toc179632605"/>
      <w:bookmarkStart w:id="129" w:name="_Toc246996230"/>
      <w:bookmarkStart w:id="130" w:name="_Toc247085745"/>
      <w:bookmarkStart w:id="131" w:name="_Toc152042364"/>
      <w:bookmarkStart w:id="132" w:name="_Toc507319957"/>
      <w:bookmarkStart w:id="133" w:name="_Toc2000406"/>
      <w:bookmarkStart w:id="134" w:name="_Toc7682"/>
      <w:r>
        <w:rPr>
          <w:rFonts w:hint="eastAsia" w:ascii="宋体" w:hAnsi="宋体" w:cs="宋体"/>
          <w:highlight w:val="none"/>
        </w:rPr>
        <w:t>第三章 评标办法（经评审的最低投标价法）</w:t>
      </w:r>
      <w:bookmarkEnd w:id="125"/>
      <w:bookmarkEnd w:id="126"/>
      <w:bookmarkEnd w:id="127"/>
      <w:bookmarkEnd w:id="128"/>
      <w:bookmarkEnd w:id="129"/>
      <w:bookmarkEnd w:id="130"/>
      <w:bookmarkEnd w:id="131"/>
      <w:bookmarkEnd w:id="132"/>
      <w:bookmarkEnd w:id="133"/>
      <w:bookmarkEnd w:id="134"/>
    </w:p>
    <w:p>
      <w:pPr>
        <w:rPr>
          <w:rFonts w:hint="eastAsia"/>
          <w:highlight w:val="none"/>
        </w:rPr>
      </w:pPr>
    </w:p>
    <w:tbl>
      <w:tblPr>
        <w:tblStyle w:val="42"/>
        <w:tblW w:w="91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117"/>
        <w:gridCol w:w="50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jc w:val="center"/>
        </w:trPr>
        <w:tc>
          <w:tcPr>
            <w:tcW w:w="2024" w:type="dxa"/>
            <w:gridSpan w:val="2"/>
            <w:tcBorders>
              <w:top w:val="single" w:color="auto" w:sz="4" w:space="0"/>
              <w:bottom w:val="single" w:color="auto" w:sz="4" w:space="0"/>
              <w:right w:val="single" w:color="auto" w:sz="4" w:space="0"/>
            </w:tcBorders>
            <w:vAlign w:val="center"/>
          </w:tcPr>
          <w:p>
            <w:pPr>
              <w:spacing w:line="400" w:lineRule="exact"/>
              <w:jc w:val="center"/>
              <w:rPr>
                <w:b/>
                <w:highlight w:val="none"/>
              </w:rPr>
            </w:pPr>
            <w:r>
              <w:rPr>
                <w:b/>
                <w:highlight w:val="none"/>
              </w:rPr>
              <w:t>条款号</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highlight w:val="none"/>
              </w:rPr>
            </w:pPr>
            <w:r>
              <w:rPr>
                <w:b/>
                <w:highlight w:val="none"/>
              </w:rPr>
              <w:t>评审因素</w:t>
            </w:r>
          </w:p>
        </w:tc>
        <w:tc>
          <w:tcPr>
            <w:tcW w:w="5004" w:type="dxa"/>
            <w:tcBorders>
              <w:top w:val="single" w:color="auto" w:sz="4" w:space="0"/>
              <w:left w:val="single" w:color="auto" w:sz="4" w:space="0"/>
              <w:bottom w:val="single" w:color="auto" w:sz="4" w:space="0"/>
            </w:tcBorders>
            <w:vAlign w:val="center"/>
          </w:tcPr>
          <w:p>
            <w:pPr>
              <w:spacing w:line="400" w:lineRule="exact"/>
              <w:jc w:val="center"/>
              <w:rPr>
                <w:b/>
                <w:highlight w:val="none"/>
              </w:rPr>
            </w:pPr>
            <w:r>
              <w:rPr>
                <w:b/>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900" w:type="dxa"/>
            <w:tcBorders>
              <w:top w:val="single" w:color="auto" w:sz="4" w:space="0"/>
              <w:right w:val="single" w:color="auto" w:sz="4" w:space="0"/>
            </w:tcBorders>
            <w:vAlign w:val="center"/>
          </w:tcPr>
          <w:p>
            <w:pPr>
              <w:spacing w:line="400" w:lineRule="exact"/>
              <w:jc w:val="center"/>
              <w:rPr>
                <w:highlight w:val="none"/>
              </w:rPr>
            </w:pPr>
            <w:r>
              <w:rPr>
                <w:highlight w:val="none"/>
              </w:rPr>
              <w:t>1</w:t>
            </w:r>
          </w:p>
        </w:tc>
        <w:tc>
          <w:tcPr>
            <w:tcW w:w="1124"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评标方法</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中标候选人排序方法</w:t>
            </w:r>
          </w:p>
        </w:tc>
        <w:tc>
          <w:tcPr>
            <w:tcW w:w="5004" w:type="dxa"/>
            <w:tcBorders>
              <w:top w:val="single" w:color="auto" w:sz="4" w:space="0"/>
              <w:left w:val="single" w:color="auto" w:sz="4" w:space="0"/>
              <w:bottom w:val="single" w:color="auto" w:sz="4" w:space="0"/>
            </w:tcBorders>
          </w:tcPr>
          <w:p>
            <w:pPr>
              <w:spacing w:line="360" w:lineRule="auto"/>
              <w:ind w:firstLine="210" w:firstLineChars="100"/>
              <w:rPr>
                <w:highlight w:val="none"/>
              </w:rPr>
            </w:pPr>
            <w:r>
              <w:rPr>
                <w:highlight w:val="none"/>
              </w:rPr>
              <w:t>如出现报价相等时，评审小组按以下原则确定第一中标候选人：</w:t>
            </w:r>
          </w:p>
          <w:p>
            <w:pPr>
              <w:spacing w:line="360" w:lineRule="auto"/>
              <w:ind w:firstLine="218" w:firstLineChars="100"/>
              <w:rPr>
                <w:highlight w:val="none"/>
              </w:rPr>
            </w:pPr>
            <w:r>
              <w:rPr>
                <w:rFonts w:hint="eastAsia" w:ascii="宋体" w:hAnsi="宋体"/>
                <w:color w:val="auto"/>
                <w:spacing w:val="4"/>
                <w:kern w:val="0"/>
                <w:szCs w:val="21"/>
                <w:highlight w:val="none"/>
              </w:rPr>
              <w:t>若出现</w:t>
            </w:r>
            <w:r>
              <w:rPr>
                <w:rFonts w:hint="eastAsia" w:ascii="宋体" w:hAnsi="宋体"/>
                <w:color w:val="auto"/>
                <w:spacing w:val="4"/>
                <w:kern w:val="0"/>
                <w:szCs w:val="21"/>
                <w:highlight w:val="none"/>
                <w:lang w:eastAsia="zh-CN"/>
              </w:rPr>
              <w:t>报价人</w:t>
            </w:r>
            <w:r>
              <w:rPr>
                <w:rFonts w:hint="eastAsia" w:ascii="宋体" w:hAnsi="宋体"/>
                <w:color w:val="auto"/>
                <w:spacing w:val="4"/>
                <w:kern w:val="0"/>
                <w:szCs w:val="21"/>
                <w:highlight w:val="none"/>
              </w:rPr>
              <w:t>投标报价相同的，由评标委员会按照由评标委员会按照</w:t>
            </w:r>
            <w:r>
              <w:rPr>
                <w:rFonts w:hint="eastAsia" w:ascii="宋体" w:hAnsi="宋体"/>
                <w:color w:val="auto"/>
                <w:spacing w:val="4"/>
                <w:kern w:val="0"/>
                <w:szCs w:val="21"/>
                <w:highlight w:val="none"/>
                <w:lang w:val="en-US" w:eastAsia="zh-CN"/>
              </w:rPr>
              <w:t>优先免缴投标担保和履约担保单位的</w:t>
            </w:r>
            <w:r>
              <w:rPr>
                <w:rFonts w:hint="eastAsia" w:ascii="宋体" w:hAnsi="宋体"/>
                <w:color w:val="auto"/>
                <w:spacing w:val="4"/>
                <w:kern w:val="0"/>
                <w:szCs w:val="21"/>
                <w:highlight w:val="none"/>
              </w:rPr>
              <w:t>原则排序</w:t>
            </w:r>
            <w:r>
              <w:rPr>
                <w:rFonts w:hint="eastAsia" w:ascii="宋体" w:hAnsi="宋体"/>
                <w:color w:val="auto"/>
                <w:spacing w:val="4"/>
                <w:kern w:val="0"/>
                <w:szCs w:val="21"/>
                <w:highlight w:val="none"/>
                <w:lang w:eastAsia="zh-CN"/>
              </w:rPr>
              <w:t>，</w:t>
            </w:r>
            <w:r>
              <w:rPr>
                <w:rFonts w:hint="eastAsia" w:ascii="宋体" w:hAnsi="宋体"/>
                <w:color w:val="auto"/>
                <w:spacing w:val="4"/>
                <w:kern w:val="0"/>
                <w:szCs w:val="21"/>
                <w:highlight w:val="none"/>
                <w:lang w:val="en-US" w:eastAsia="zh-CN"/>
              </w:rPr>
              <w:t>若均为免缴单位，则以递交投标文件先后顺序，若均不为免缴单位，则以缴纳投标保证金的先后顺序排列</w:t>
            </w:r>
            <w: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900" w:type="dxa"/>
            <w:tcBorders>
              <w:top w:val="single" w:color="auto" w:sz="4" w:space="0"/>
              <w:right w:val="single" w:color="auto" w:sz="4" w:space="0"/>
            </w:tcBorders>
            <w:vAlign w:val="center"/>
          </w:tcPr>
          <w:p>
            <w:pPr>
              <w:spacing w:line="400" w:lineRule="exact"/>
              <w:jc w:val="center"/>
              <w:rPr>
                <w:highlight w:val="none"/>
              </w:rPr>
            </w:pPr>
            <w:r>
              <w:rPr>
                <w:rFonts w:hint="eastAsia" w:ascii="宋体" w:hAnsi="宋体"/>
                <w:color w:val="auto"/>
                <w:kern w:val="0"/>
                <w:highlight w:val="none"/>
              </w:rPr>
              <w:t>2.1</w:t>
            </w:r>
          </w:p>
        </w:tc>
        <w:tc>
          <w:tcPr>
            <w:tcW w:w="1124"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rFonts w:ascii="宋体" w:hAnsi="宋体"/>
                <w:color w:val="auto"/>
                <w:kern w:val="0"/>
                <w:highlight w:val="none"/>
              </w:rPr>
              <w:t>报价</w:t>
            </w:r>
            <w:r>
              <w:rPr>
                <w:rFonts w:hint="eastAsia" w:ascii="宋体" w:hAnsi="宋体"/>
                <w:color w:val="auto"/>
                <w:kern w:val="0"/>
                <w:highlight w:val="none"/>
              </w:rPr>
              <w:t>排序</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jc w:val="left"/>
              <w:rPr>
                <w:highlight w:val="none"/>
              </w:rPr>
            </w:pPr>
            <w:r>
              <w:rPr>
                <w:rFonts w:ascii="宋体" w:hAnsi="宋体"/>
                <w:color w:val="auto"/>
                <w:kern w:val="0"/>
                <w:highlight w:val="none"/>
              </w:rPr>
              <w:t>报价</w:t>
            </w:r>
            <w:r>
              <w:rPr>
                <w:rFonts w:hint="eastAsia" w:ascii="宋体" w:hAnsi="宋体"/>
                <w:color w:val="auto"/>
                <w:kern w:val="0"/>
                <w:highlight w:val="none"/>
              </w:rPr>
              <w:t>排序</w:t>
            </w:r>
          </w:p>
        </w:tc>
        <w:tc>
          <w:tcPr>
            <w:tcW w:w="500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highlight w:val="none"/>
              </w:rPr>
            </w:pPr>
            <w:r>
              <w:rPr>
                <w:rFonts w:hint="eastAsia" w:ascii="宋体" w:hAnsi="宋体"/>
                <w:color w:val="auto"/>
                <w:kern w:val="0"/>
                <w:highlight w:val="none"/>
              </w:rPr>
              <w:t>对报价不高于最高限价的所有投标人的投标文件，按照报价由低到高的顺序排序。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900" w:type="dxa"/>
            <w:tcBorders>
              <w:top w:val="single" w:color="auto" w:sz="4" w:space="0"/>
              <w:right w:val="single" w:color="auto" w:sz="4" w:space="0"/>
            </w:tcBorders>
            <w:vAlign w:val="center"/>
          </w:tcPr>
          <w:p>
            <w:pPr>
              <w:spacing w:line="400" w:lineRule="exact"/>
              <w:jc w:val="center"/>
              <w:rPr>
                <w:highlight w:val="none"/>
              </w:rPr>
            </w:pPr>
            <w:r>
              <w:rPr>
                <w:rFonts w:hint="eastAsia" w:ascii="宋体" w:hAnsi="宋体"/>
                <w:color w:val="auto"/>
                <w:kern w:val="0"/>
                <w:highlight w:val="none"/>
                <w:lang w:val="en-US" w:eastAsia="zh-CN"/>
              </w:rPr>
              <w:t>2.2</w:t>
            </w:r>
          </w:p>
        </w:tc>
        <w:tc>
          <w:tcPr>
            <w:tcW w:w="1124"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rFonts w:hint="eastAsia" w:ascii="宋体" w:hAnsi="宋体"/>
                <w:color w:val="auto"/>
                <w:kern w:val="0"/>
                <w:highlight w:val="none"/>
              </w:rPr>
              <w:t>符合性审查</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ascii="宋体" w:hAnsi="宋体"/>
                <w:color w:val="auto"/>
                <w:kern w:val="0"/>
                <w:highlight w:val="none"/>
              </w:rPr>
              <w:t>符合性审查</w:t>
            </w:r>
          </w:p>
        </w:tc>
        <w:tc>
          <w:tcPr>
            <w:tcW w:w="5004" w:type="dxa"/>
            <w:tcBorders>
              <w:top w:val="single" w:color="auto" w:sz="4" w:space="0"/>
              <w:left w:val="single" w:color="auto" w:sz="4" w:space="0"/>
              <w:bottom w:val="single" w:color="auto" w:sz="4" w:space="0"/>
            </w:tcBorders>
            <w:vAlign w:val="center"/>
          </w:tcPr>
          <w:p>
            <w:pPr>
              <w:spacing w:line="400" w:lineRule="exact"/>
              <w:ind w:firstLine="420" w:firstLineChars="200"/>
              <w:jc w:val="left"/>
              <w:rPr>
                <w:rFonts w:hint="eastAsia"/>
                <w:highlight w:val="none"/>
              </w:rPr>
            </w:pPr>
            <w:r>
              <w:rPr>
                <w:rFonts w:hint="eastAsia" w:ascii="宋体" w:hAnsi="宋体"/>
                <w:color w:val="auto"/>
                <w:kern w:val="0"/>
                <w:highlight w:val="none"/>
              </w:rPr>
              <w:t>取报价排序前</w:t>
            </w:r>
            <w:r>
              <w:rPr>
                <w:rFonts w:hint="eastAsia" w:ascii="宋体" w:hAnsi="宋体"/>
                <w:color w:val="auto"/>
                <w:kern w:val="0"/>
                <w:highlight w:val="none"/>
              </w:rPr>
              <w:sym w:font="Wingdings 2" w:char="0052"/>
            </w:r>
            <w:r>
              <w:rPr>
                <w:rFonts w:hint="eastAsia" w:ascii="宋体" w:hAnsi="宋体"/>
                <w:color w:val="auto"/>
                <w:kern w:val="0"/>
                <w:highlight w:val="none"/>
              </w:rPr>
              <w:t>5</w:t>
            </w:r>
            <w:r>
              <w:rPr>
                <w:rFonts w:hint="eastAsia" w:ascii="宋体" w:hAnsi="宋体"/>
                <w:color w:val="auto"/>
                <w:kern w:val="0"/>
                <w:highlight w:val="none"/>
              </w:rPr>
              <w:sym w:font="Wingdings 2" w:char="00A3"/>
            </w:r>
            <w:r>
              <w:rPr>
                <w:rFonts w:hint="eastAsia" w:ascii="宋体" w:hAnsi="宋体"/>
                <w:color w:val="auto"/>
                <w:kern w:val="0"/>
                <w:highlight w:val="none"/>
              </w:rPr>
              <w:t>6□7名（若实际投标人数量小于勾选数量，</w:t>
            </w:r>
            <w:r>
              <w:rPr>
                <w:rFonts w:hint="eastAsia" w:ascii="宋体" w:hAnsi="宋体"/>
                <w:color w:val="auto"/>
                <w:spacing w:val="4"/>
                <w:kern w:val="0"/>
                <w:szCs w:val="21"/>
                <w:highlight w:val="none"/>
              </w:rPr>
              <w:t>则全部纳入）进行符合性审查。符合性审查内容：</w:t>
            </w:r>
            <w:r>
              <w:rPr>
                <w:rFonts w:hint="eastAsia" w:ascii="宋体" w:hAnsi="宋体"/>
                <w:color w:val="auto"/>
                <w:spacing w:val="4"/>
                <w:kern w:val="0"/>
                <w:szCs w:val="21"/>
                <w:highlight w:val="none"/>
              </w:rPr>
              <w:sym w:font="Wingdings 2" w:char="0052"/>
            </w:r>
            <w:r>
              <w:rPr>
                <w:rFonts w:hint="eastAsia" w:ascii="宋体" w:hAnsi="宋体"/>
                <w:color w:val="auto"/>
                <w:spacing w:val="4"/>
                <w:kern w:val="0"/>
                <w:szCs w:val="21"/>
                <w:highlight w:val="none"/>
              </w:rPr>
              <w:t>资格评审、形式评审、响应性评审、投标函部分及经济部分评审。符合性审查</w:t>
            </w:r>
            <w:r>
              <w:rPr>
                <w:rFonts w:hint="eastAsia" w:ascii="宋体" w:hAnsi="宋体"/>
                <w:color w:val="auto"/>
                <w:kern w:val="0"/>
                <w:highlight w:val="none"/>
              </w:rPr>
              <w:t>合格的投标人中，报价最低的成为第一中标候选人，报价次低的成为第二中标候选人，依次类推。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900" w:type="dxa"/>
            <w:tcBorders>
              <w:top w:val="single" w:color="auto" w:sz="4" w:space="0"/>
              <w:right w:val="single" w:color="auto" w:sz="4" w:space="0"/>
            </w:tcBorders>
            <w:vAlign w:val="center"/>
          </w:tcPr>
          <w:p>
            <w:pPr>
              <w:spacing w:line="400" w:lineRule="exact"/>
              <w:jc w:val="center"/>
              <w:rPr>
                <w:rFonts w:hint="default" w:ascii="宋体" w:hAnsi="宋体"/>
                <w:color w:val="auto"/>
                <w:kern w:val="0"/>
                <w:highlight w:val="none"/>
                <w:lang w:val="en-US" w:eastAsia="zh-CN"/>
              </w:rPr>
            </w:pPr>
            <w:r>
              <w:rPr>
                <w:rFonts w:hint="eastAsia" w:ascii="宋体" w:hAnsi="宋体"/>
                <w:color w:val="auto"/>
                <w:kern w:val="0"/>
                <w:highlight w:val="none"/>
                <w:lang w:val="en-US" w:eastAsia="zh-CN"/>
              </w:rPr>
              <w:t>2.2.1</w:t>
            </w:r>
          </w:p>
        </w:tc>
        <w:tc>
          <w:tcPr>
            <w:tcW w:w="1124" w:type="dxa"/>
            <w:tcBorders>
              <w:top w:val="single" w:color="auto" w:sz="4" w:space="0"/>
              <w:left w:val="single" w:color="auto" w:sz="4" w:space="0"/>
              <w:right w:val="single" w:color="auto" w:sz="4" w:space="0"/>
            </w:tcBorders>
            <w:vAlign w:val="center"/>
          </w:tcPr>
          <w:p>
            <w:pPr>
              <w:spacing w:line="400" w:lineRule="exact"/>
              <w:jc w:val="center"/>
              <w:rPr>
                <w:rFonts w:hint="eastAsia" w:ascii="宋体" w:hAnsi="宋体"/>
                <w:color w:val="auto"/>
                <w:kern w:val="0"/>
                <w:highlight w:val="none"/>
              </w:rPr>
            </w:pPr>
            <w:r>
              <w:rPr>
                <w:rFonts w:ascii="宋体" w:hAnsi="宋体"/>
                <w:color w:val="auto"/>
                <w:kern w:val="0"/>
              </w:rPr>
              <w:t>技术方案</w:t>
            </w:r>
            <w:r>
              <w:rPr>
                <w:rFonts w:hint="eastAsia" w:ascii="宋体" w:hAnsi="宋体"/>
                <w:color w:val="auto"/>
                <w:kern w:val="0"/>
              </w:rPr>
              <w:t>评审</w:t>
            </w:r>
            <w:r>
              <w:rPr>
                <w:rFonts w:ascii="宋体" w:hAnsi="宋体"/>
                <w:color w:val="auto"/>
                <w:kern w:val="0"/>
              </w:rPr>
              <w:t>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olor w:val="auto"/>
                <w:kern w:val="0"/>
                <w:highlight w:val="none"/>
                <w:lang w:val="en-US" w:eastAsia="zh-CN"/>
              </w:rPr>
            </w:pPr>
            <w:r>
              <w:rPr>
                <w:rFonts w:hint="eastAsia" w:ascii="宋体" w:hAnsi="宋体"/>
                <w:color w:val="auto"/>
                <w:kern w:val="0"/>
                <w:highlight w:val="none"/>
                <w:lang w:val="en-US" w:eastAsia="zh-CN"/>
              </w:rPr>
              <w:t>接入服务及售后服务方案</w:t>
            </w:r>
          </w:p>
        </w:tc>
        <w:tc>
          <w:tcPr>
            <w:tcW w:w="5004" w:type="dxa"/>
            <w:tcBorders>
              <w:top w:val="single" w:color="auto" w:sz="4" w:space="0"/>
              <w:left w:val="single" w:color="auto" w:sz="4" w:space="0"/>
              <w:bottom w:val="single" w:color="auto" w:sz="4" w:space="0"/>
            </w:tcBorders>
            <w:vAlign w:val="center"/>
          </w:tcPr>
          <w:p>
            <w:pPr>
              <w:spacing w:line="400" w:lineRule="exact"/>
              <w:ind w:firstLine="420" w:firstLineChars="200"/>
              <w:jc w:val="left"/>
              <w:rPr>
                <w:rFonts w:hint="default" w:ascii="宋体" w:hAnsi="宋体"/>
                <w:color w:val="auto"/>
                <w:kern w:val="0"/>
                <w:highlight w:val="none"/>
                <w:lang w:val="en-US"/>
              </w:rPr>
            </w:pPr>
            <w:r>
              <w:rPr>
                <w:rFonts w:hint="eastAsia" w:asciiTheme="minorEastAsia" w:hAnsiTheme="minorEastAsia" w:eastAsiaTheme="minorEastAsia" w:cstheme="minorEastAsia"/>
                <w:b w:val="0"/>
                <w:bCs/>
                <w:i w:val="0"/>
                <w:iCs w:val="0"/>
                <w:caps w:val="0"/>
                <w:color w:val="000000"/>
                <w:spacing w:val="0"/>
                <w:sz w:val="21"/>
                <w:szCs w:val="21"/>
                <w:shd w:val="clear" w:fill="FCFCFC"/>
                <w:vertAlign w:val="baseline"/>
                <w:lang w:val="en-US" w:eastAsia="zh-CN"/>
              </w:rPr>
              <w:t>根据报价人的要求提供的接入服务及售后服务方案。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right w:val="single" w:color="auto" w:sz="4" w:space="0"/>
            </w:tcBorders>
            <w:vAlign w:val="center"/>
          </w:tcPr>
          <w:p>
            <w:pPr>
              <w:spacing w:line="400" w:lineRule="exact"/>
              <w:jc w:val="center"/>
              <w:rPr>
                <w:rFonts w:hint="eastAsia" w:eastAsia="宋体"/>
                <w:highlight w:val="none"/>
                <w:lang w:eastAsia="zh-CN"/>
              </w:rPr>
            </w:pPr>
            <w:r>
              <w:rPr>
                <w:rFonts w:hint="eastAsia"/>
                <w:highlight w:val="none"/>
                <w:lang w:val="en-US" w:eastAsia="zh-CN"/>
              </w:rPr>
              <w:t>2.2.2</w:t>
            </w:r>
          </w:p>
        </w:tc>
        <w:tc>
          <w:tcPr>
            <w:tcW w:w="1124" w:type="dxa"/>
            <w:vMerge w:val="restart"/>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形式评审标准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报价</w:t>
            </w:r>
            <w:r>
              <w:rPr>
                <w:highlight w:val="none"/>
              </w:rPr>
              <w:t>人名称</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与营业执照、资质证书一致。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报价</w:t>
            </w:r>
            <w:r>
              <w:rPr>
                <w:highlight w:val="none"/>
              </w:rPr>
              <w:t>函签字盖章</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有法定代表人或委托代理人签字或加盖单位鲜公章。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竞争性</w:t>
            </w:r>
            <w:r>
              <w:rPr>
                <w:highlight w:val="none"/>
              </w:rPr>
              <w:t>比选响应文件格式</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符合第九章“</w:t>
            </w:r>
            <w:r>
              <w:rPr>
                <w:rFonts w:hint="eastAsia"/>
                <w:highlight w:val="none"/>
              </w:rPr>
              <w:t>竞争性</w:t>
            </w:r>
            <w:r>
              <w:rPr>
                <w:highlight w:val="none"/>
              </w:rPr>
              <w:t>比选响应文件格式”的要求，字迹清晰可辨。</w:t>
            </w:r>
          </w:p>
          <w:p>
            <w:pPr>
              <w:spacing w:line="400" w:lineRule="exact"/>
              <w:rPr>
                <w:highlight w:val="none"/>
              </w:rPr>
            </w:pPr>
            <w:r>
              <w:rPr>
                <w:highlight w:val="none"/>
              </w:rPr>
              <w:t>1.</w:t>
            </w:r>
            <w:r>
              <w:rPr>
                <w:rFonts w:hint="eastAsia"/>
                <w:highlight w:val="none"/>
              </w:rPr>
              <w:t>报价</w:t>
            </w:r>
            <w:r>
              <w:rPr>
                <w:highlight w:val="none"/>
              </w:rPr>
              <w:t>函的所有数据均符合</w:t>
            </w:r>
            <w:r>
              <w:rPr>
                <w:rFonts w:hint="eastAsia"/>
                <w:highlight w:val="none"/>
              </w:rPr>
              <w:t>比选</w:t>
            </w:r>
            <w:r>
              <w:rPr>
                <w:highlight w:val="none"/>
              </w:rPr>
              <w:t>文件的规定；</w:t>
            </w:r>
          </w:p>
          <w:p>
            <w:pPr>
              <w:spacing w:line="400" w:lineRule="exact"/>
              <w:rPr>
                <w:highlight w:val="none"/>
              </w:rPr>
            </w:pPr>
            <w:r>
              <w:rPr>
                <w:highlight w:val="none"/>
              </w:rPr>
              <w:t>2.</w:t>
            </w:r>
            <w:r>
              <w:rPr>
                <w:rFonts w:hint="eastAsia"/>
                <w:highlight w:val="none"/>
              </w:rPr>
              <w:t>竞争性</w:t>
            </w:r>
            <w:r>
              <w:rPr>
                <w:highlight w:val="none"/>
              </w:rPr>
              <w:t>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highlight w:val="none"/>
              </w:rPr>
            </w:pPr>
            <w:r>
              <w:rPr>
                <w:highlight w:val="none"/>
              </w:rPr>
              <w:t>已标价工程量清单</w:t>
            </w:r>
          </w:p>
        </w:tc>
        <w:tc>
          <w:tcPr>
            <w:tcW w:w="5004" w:type="dxa"/>
            <w:tcBorders>
              <w:top w:val="single" w:color="auto" w:sz="4" w:space="0"/>
              <w:left w:val="single" w:color="auto" w:sz="4" w:space="0"/>
              <w:bottom w:val="single" w:color="auto" w:sz="4" w:space="0"/>
            </w:tcBorders>
            <w:vAlign w:val="center"/>
          </w:tcPr>
          <w:p>
            <w:pPr>
              <w:spacing w:line="440" w:lineRule="exact"/>
              <w:rPr>
                <w:rFonts w:hint="eastAsia"/>
                <w:highlight w:val="none"/>
              </w:rPr>
            </w:pPr>
            <w:r>
              <w:rPr>
                <w:highlight w:val="none"/>
              </w:rPr>
              <w:t>符合第</w:t>
            </w:r>
            <w:r>
              <w:rPr>
                <w:rFonts w:hint="eastAsia"/>
                <w:highlight w:val="none"/>
                <w:lang w:val="en-US" w:eastAsia="zh-CN"/>
              </w:rPr>
              <w:t>八</w:t>
            </w:r>
            <w:r>
              <w:rPr>
                <w:highlight w:val="none"/>
              </w:rPr>
              <w:t>章“工程量清单”给出的范围及数量</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highlight w:val="none"/>
              </w:rPr>
            </w:pPr>
            <w:r>
              <w:rPr>
                <w:highlight w:val="none"/>
              </w:rPr>
              <w:t>报价其它要求</w:t>
            </w:r>
          </w:p>
        </w:tc>
        <w:tc>
          <w:tcPr>
            <w:tcW w:w="5004" w:type="dxa"/>
            <w:tcBorders>
              <w:top w:val="single" w:color="auto" w:sz="4" w:space="0"/>
              <w:left w:val="single" w:color="auto" w:sz="4" w:space="0"/>
              <w:bottom w:val="single" w:color="auto" w:sz="4" w:space="0"/>
            </w:tcBorders>
            <w:vAlign w:val="center"/>
          </w:tcPr>
          <w:p>
            <w:pPr>
              <w:spacing w:line="440" w:lineRule="exact"/>
              <w:rPr>
                <w:highlight w:val="none"/>
              </w:rPr>
            </w:pPr>
            <w:r>
              <w:rPr>
                <w:rFonts w:hint="eastAsia"/>
                <w:highlight w:val="none"/>
              </w:rPr>
              <w:t>竞争性</w:t>
            </w:r>
            <w:r>
              <w:rPr>
                <w:highlight w:val="none"/>
              </w:rPr>
              <w:t>比选响应文件报价表中的报价与</w:t>
            </w:r>
            <w:r>
              <w:rPr>
                <w:rFonts w:hint="eastAsia"/>
                <w:highlight w:val="none"/>
              </w:rPr>
              <w:t>报价</w:t>
            </w:r>
            <w:r>
              <w:rPr>
                <w:highlight w:val="none"/>
              </w:rPr>
              <w:t>书文字报价应保持一致。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rFonts w:hint="eastAsia"/>
                <w:highlight w:val="none"/>
              </w:rPr>
              <w:t>竞争性</w:t>
            </w:r>
            <w:r>
              <w:rPr>
                <w:highlight w:val="none"/>
              </w:rPr>
              <w:t>比选响应文件正本中法定代表人或其授权代理人签署</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rFonts w:hint="eastAsia"/>
                <w:highlight w:val="none"/>
              </w:rPr>
              <w:t>竞争性</w:t>
            </w:r>
            <w:r>
              <w:rPr>
                <w:highlight w:val="none"/>
              </w:rPr>
              <w:t>比选响应文件正本中法定代表人或授权代理人签署姓名齐全，符合</w:t>
            </w:r>
            <w:r>
              <w:rPr>
                <w:rFonts w:hint="eastAsia"/>
                <w:highlight w:val="none"/>
              </w:rPr>
              <w:t>比选</w:t>
            </w:r>
            <w:r>
              <w:rPr>
                <w:highlight w:val="none"/>
              </w:rPr>
              <w:t>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9" w:hRule="atLeast"/>
          <w:jc w:val="center"/>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其它材料</w:t>
            </w:r>
          </w:p>
        </w:tc>
        <w:tc>
          <w:tcPr>
            <w:tcW w:w="5004" w:type="dxa"/>
            <w:tcBorders>
              <w:top w:val="single" w:color="auto" w:sz="4" w:space="0"/>
              <w:left w:val="single" w:color="auto" w:sz="4" w:space="0"/>
            </w:tcBorders>
            <w:vAlign w:val="center"/>
          </w:tcPr>
          <w:p>
            <w:pPr>
              <w:spacing w:line="400" w:lineRule="exact"/>
              <w:rPr>
                <w:highlight w:val="none"/>
              </w:rPr>
            </w:pPr>
            <w:r>
              <w:rPr>
                <w:highlight w:val="none"/>
              </w:rPr>
              <w:t>单位负责人为同一人或者存在控股、管理关系的不同单位，不得同时参加</w:t>
            </w:r>
            <w:r>
              <w:rPr>
                <w:rFonts w:hint="eastAsia"/>
                <w:highlight w:val="none"/>
              </w:rPr>
              <w:t>报价</w:t>
            </w:r>
            <w:r>
              <w:rPr>
                <w:highlight w:val="none"/>
              </w:rPr>
              <w:t>，否则相关</w:t>
            </w:r>
            <w:r>
              <w:rPr>
                <w:rFonts w:hint="eastAsia"/>
                <w:highlight w:val="none"/>
              </w:rPr>
              <w:t>报价</w:t>
            </w:r>
            <w:r>
              <w:rPr>
                <w:highlight w:val="none"/>
              </w:rPr>
              <w:t>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rPr>
                <w:rFonts w:hint="eastAsia" w:eastAsia="宋体"/>
                <w:highlight w:val="none"/>
                <w:lang w:eastAsia="zh-CN"/>
              </w:rPr>
            </w:pPr>
            <w:r>
              <w:rPr>
                <w:rFonts w:hint="eastAsia"/>
                <w:highlight w:val="none"/>
                <w:lang w:val="en-US" w:eastAsia="zh-CN"/>
              </w:rPr>
              <w:t>2.2.3</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资格评审标准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营业执照</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8</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资质要求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8</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业绩要求</w:t>
            </w:r>
          </w:p>
        </w:tc>
        <w:tc>
          <w:tcPr>
            <w:tcW w:w="5004" w:type="dxa"/>
            <w:tcBorders>
              <w:top w:val="single" w:color="auto" w:sz="4" w:space="0"/>
              <w:left w:val="single" w:color="auto" w:sz="4" w:space="0"/>
              <w:bottom w:val="single" w:color="auto" w:sz="4" w:space="0"/>
            </w:tcBorders>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8</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信誉要求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8</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7"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ascii="宋体" w:hAnsi="宋体" w:cs="宋体"/>
                <w:szCs w:val="21"/>
                <w:highlight w:val="none"/>
                <w:lang w:val="en-US" w:eastAsia="zh-CN"/>
              </w:rPr>
              <w:t>项目主要管理人员</w:t>
            </w:r>
            <w:r>
              <w:rPr>
                <w:highlight w:val="none"/>
              </w:rPr>
              <w:t>最低要求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w:t>
            </w:r>
            <w:r>
              <w:rPr>
                <w:rFonts w:hint="eastAsia"/>
                <w:highlight w:val="none"/>
                <w:lang w:val="en-US" w:eastAsia="zh-CN"/>
              </w:rPr>
              <w:t>1</w:t>
            </w:r>
            <w:r>
              <w:rPr>
                <w:highlight w:val="none"/>
              </w:rP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ascii="宋体" w:hAnsi="宋体" w:cs="宋体"/>
                <w:szCs w:val="21"/>
                <w:highlight w:val="none"/>
                <w:lang w:val="en-US" w:eastAsia="zh-CN"/>
              </w:rPr>
              <w:t>其他人员最低要求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w:t>
            </w:r>
            <w:r>
              <w:rPr>
                <w:rFonts w:hint="eastAsia"/>
                <w:highlight w:val="none"/>
                <w:lang w:val="en-US" w:eastAsia="zh-CN"/>
              </w:rPr>
              <w:t>2</w:t>
            </w:r>
            <w:r>
              <w:rPr>
                <w:highlight w:val="none"/>
              </w:rP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kern w:val="1"/>
                <w:highlight w:val="none"/>
              </w:rPr>
            </w:pPr>
            <w:r>
              <w:rPr>
                <w:kern w:val="1"/>
                <w:highlight w:val="none"/>
              </w:rPr>
              <w:t>主要机械设备和试验检测设备最低要求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w:t>
            </w:r>
            <w:r>
              <w:rPr>
                <w:rFonts w:hint="eastAsia"/>
                <w:highlight w:val="none"/>
                <w:lang w:val="en-US" w:eastAsia="zh-CN"/>
              </w:rPr>
              <w:t>3</w:t>
            </w:r>
            <w:r>
              <w:rPr>
                <w:highlight w:val="none"/>
              </w:rP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rPr>
                <w:rFonts w:hint="eastAsia" w:eastAsia="宋体"/>
                <w:highlight w:val="none"/>
                <w:lang w:eastAsia="zh-CN"/>
              </w:rPr>
            </w:pPr>
            <w:r>
              <w:rPr>
                <w:rFonts w:hint="eastAsia"/>
                <w:highlight w:val="none"/>
                <w:lang w:val="en-US" w:eastAsia="zh-CN"/>
              </w:rPr>
              <w:t>2.2.4</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响应性评审标准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投标内容</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4</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70" w:hRule="atLeast"/>
          <w:jc w:val="center"/>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报价</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符合比选文件给出的范围及数量，且报价不得超过</w:t>
            </w:r>
            <w:r>
              <w:rPr>
                <w:rFonts w:hint="eastAsia"/>
                <w:highlight w:val="none"/>
              </w:rPr>
              <w:t>采购人</w:t>
            </w:r>
            <w:r>
              <w:rPr>
                <w:highlight w:val="none"/>
              </w:rPr>
              <w:t>公布的最高限价，但也不得低于</w:t>
            </w:r>
            <w:r>
              <w:rPr>
                <w:rFonts w:hint="eastAsia"/>
                <w:highlight w:val="none"/>
              </w:rPr>
              <w:t>报价</w:t>
            </w:r>
            <w:r>
              <w:rPr>
                <w:highlight w:val="none"/>
              </w:rPr>
              <w:t>人的企业成本。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eastAsia="宋体"/>
                <w:highlight w:val="none"/>
                <w:lang w:val="en-US" w:eastAsia="zh-CN"/>
              </w:rPr>
            </w:pPr>
            <w:r>
              <w:rPr>
                <w:rFonts w:hint="eastAsia"/>
                <w:highlight w:val="none"/>
                <w:lang w:val="en-US" w:eastAsia="zh-CN"/>
              </w:rPr>
              <w:t>服务期限</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5</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质量标准</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6</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安全目标</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7</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tcBorders>
              <w:top w:val="single" w:color="auto" w:sz="4" w:space="0"/>
              <w:bottom w:val="single" w:color="auto" w:sz="4" w:space="0"/>
              <w:right w:val="single" w:color="auto" w:sz="4" w:space="0"/>
            </w:tcBorders>
            <w:vAlign w:val="center"/>
          </w:tcPr>
          <w:p>
            <w:pPr>
              <w:spacing w:line="400" w:lineRule="exact"/>
              <w:jc w:val="center"/>
              <w:rPr>
                <w:rFonts w:hint="eastAsia" w:eastAsia="宋体"/>
                <w:highlight w:val="none"/>
                <w:lang w:eastAsia="zh-CN"/>
              </w:rPr>
            </w:pPr>
            <w:r>
              <w:rPr>
                <w:rFonts w:hint="eastAsia"/>
                <w:highlight w:val="none"/>
                <w:lang w:val="en-US" w:eastAsia="zh-CN"/>
              </w:rPr>
              <w:t>3</w:t>
            </w:r>
          </w:p>
        </w:tc>
        <w:tc>
          <w:tcPr>
            <w:tcW w:w="11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评标结果</w:t>
            </w:r>
          </w:p>
        </w:tc>
        <w:tc>
          <w:tcPr>
            <w:tcW w:w="7121" w:type="dxa"/>
            <w:gridSpan w:val="2"/>
            <w:tcBorders>
              <w:top w:val="single" w:color="auto" w:sz="4" w:space="0"/>
              <w:left w:val="single" w:color="auto" w:sz="4" w:space="0"/>
              <w:bottom w:val="single" w:color="auto" w:sz="4" w:space="0"/>
            </w:tcBorders>
          </w:tcPr>
          <w:p>
            <w:pPr>
              <w:spacing w:line="400" w:lineRule="exact"/>
              <w:ind w:firstLine="420"/>
              <w:rPr>
                <w:highlight w:val="none"/>
              </w:rPr>
            </w:pPr>
            <w:r>
              <w:rPr>
                <w:highlight w:val="none"/>
              </w:rPr>
              <w:t>补充细化：</w:t>
            </w:r>
          </w:p>
          <w:p>
            <w:pPr>
              <w:spacing w:line="400" w:lineRule="exact"/>
              <w:ind w:firstLine="420" w:firstLineChars="200"/>
              <w:rPr>
                <w:highlight w:val="none"/>
              </w:rPr>
            </w:pPr>
            <w:r>
              <w:rPr>
                <w:highlight w:val="none"/>
              </w:rPr>
              <w:t>本项目评标采用经评审的最低投标价法，对通过初步评审、详细评审的</w:t>
            </w:r>
            <w:r>
              <w:rPr>
                <w:rFonts w:hint="eastAsia"/>
                <w:highlight w:val="none"/>
              </w:rPr>
              <w:t>报价</w:t>
            </w:r>
            <w:r>
              <w:rPr>
                <w:highlight w:val="none"/>
              </w:rPr>
              <w:t>人按照</w:t>
            </w:r>
            <w:r>
              <w:rPr>
                <w:rFonts w:hint="eastAsia"/>
                <w:highlight w:val="none"/>
              </w:rPr>
              <w:t>报</w:t>
            </w:r>
            <w:r>
              <w:rPr>
                <w:highlight w:val="none"/>
              </w:rPr>
              <w:t>价从低到高的先后顺序，</w:t>
            </w:r>
            <w:r>
              <w:rPr>
                <w:rFonts w:hint="eastAsia"/>
                <w:highlight w:val="none"/>
                <w:lang w:val="en-US" w:eastAsia="zh-CN"/>
              </w:rPr>
              <w:t>每个标段</w:t>
            </w:r>
            <w:r>
              <w:rPr>
                <w:highlight w:val="none"/>
              </w:rPr>
              <w:t>推荐</w:t>
            </w:r>
            <w:r>
              <w:rPr>
                <w:rFonts w:hint="eastAsia"/>
                <w:highlight w:val="none"/>
                <w:lang w:val="en-US" w:eastAsia="zh-CN"/>
              </w:rPr>
              <w:t>2</w:t>
            </w:r>
            <w:r>
              <w:rPr>
                <w:highlight w:val="none"/>
              </w:rPr>
              <w:t>名中标候选人。</w:t>
            </w:r>
          </w:p>
        </w:tc>
      </w:tr>
    </w:tbl>
    <w:p>
      <w:pPr>
        <w:pStyle w:val="4"/>
        <w:spacing w:before="0" w:after="0" w:line="360" w:lineRule="auto"/>
        <w:rPr>
          <w:rFonts w:hint="eastAsia" w:ascii="宋体" w:hAnsi="宋体" w:cs="宋体"/>
          <w:color w:val="auto"/>
          <w:sz w:val="28"/>
          <w:szCs w:val="28"/>
          <w:highlight w:val="none"/>
        </w:rPr>
      </w:pPr>
      <w:bookmarkStart w:id="135" w:name="_Toc6578"/>
      <w:bookmarkStart w:id="136" w:name="_Toc57795918"/>
      <w:bookmarkStart w:id="137" w:name="_Toc33106441"/>
      <w:r>
        <w:rPr>
          <w:rFonts w:hint="eastAsia" w:ascii="宋体" w:hAnsi="宋体" w:cs="宋体"/>
          <w:color w:val="auto"/>
          <w:sz w:val="28"/>
          <w:szCs w:val="28"/>
          <w:highlight w:val="none"/>
        </w:rPr>
        <w:t>1. 评标方法</w:t>
      </w:r>
      <w:bookmarkEnd w:id="135"/>
      <w:bookmarkEnd w:id="136"/>
      <w:bookmarkEnd w:id="137"/>
    </w:p>
    <w:p>
      <w:pPr>
        <w:spacing w:line="360" w:lineRule="auto"/>
        <w:ind w:firstLine="420" w:firstLineChars="200"/>
        <w:rPr>
          <w:rFonts w:ascii="宋体" w:hAnsi="宋体"/>
          <w:color w:val="auto"/>
          <w:highlight w:val="none"/>
        </w:rPr>
      </w:pPr>
      <w:r>
        <w:rPr>
          <w:rFonts w:hint="eastAsia" w:ascii="宋体" w:hAnsi="宋体"/>
          <w:color w:val="auto"/>
          <w:highlight w:val="none"/>
        </w:rPr>
        <w:t>本次评标采用经评审的最低投标价法，评标委员会按照本章第2.1款进行报价排序，按照本章第2.2款进行符合性审查，符合性审查合格的投标人中按报价由低到高推荐中标候选人，或根据</w:t>
      </w:r>
      <w:r>
        <w:rPr>
          <w:rFonts w:hint="eastAsia" w:ascii="宋体" w:hAnsi="宋体"/>
          <w:color w:val="auto"/>
          <w:highlight w:val="none"/>
          <w:lang w:eastAsia="zh-CN"/>
        </w:rPr>
        <w:t>采购人</w:t>
      </w:r>
      <w:r>
        <w:rPr>
          <w:rFonts w:hint="eastAsia" w:ascii="宋体" w:hAnsi="宋体"/>
          <w:color w:val="auto"/>
          <w:highlight w:val="none"/>
        </w:rPr>
        <w:t>授权直接确定</w:t>
      </w:r>
      <w:r>
        <w:rPr>
          <w:rFonts w:hint="eastAsia" w:ascii="宋体" w:hAnsi="宋体"/>
          <w:color w:val="auto"/>
          <w:highlight w:val="none"/>
          <w:lang w:eastAsia="zh-CN"/>
        </w:rPr>
        <w:t>中选人</w:t>
      </w:r>
      <w:r>
        <w:rPr>
          <w:rFonts w:hint="eastAsia" w:ascii="宋体" w:hAnsi="宋体"/>
          <w:color w:val="auto"/>
          <w:highlight w:val="none"/>
        </w:rPr>
        <w:t>。若出现投标人投标报价相同的，以评标办法前附表约定的原则确定排序。</w:t>
      </w:r>
    </w:p>
    <w:p>
      <w:pPr>
        <w:pStyle w:val="4"/>
        <w:spacing w:before="0" w:after="0" w:line="360" w:lineRule="auto"/>
        <w:rPr>
          <w:rFonts w:hint="eastAsia" w:ascii="宋体" w:hAnsi="宋体" w:cs="宋体"/>
          <w:color w:val="auto"/>
          <w:sz w:val="28"/>
          <w:szCs w:val="28"/>
          <w:highlight w:val="none"/>
        </w:rPr>
      </w:pPr>
      <w:bookmarkStart w:id="138" w:name="_Toc2783"/>
      <w:bookmarkStart w:id="139" w:name="_Toc57795919"/>
      <w:bookmarkStart w:id="140" w:name="_Toc33106442"/>
      <w:r>
        <w:rPr>
          <w:rFonts w:hint="eastAsia" w:ascii="宋体" w:hAnsi="宋体" w:cs="宋体"/>
          <w:color w:val="auto"/>
          <w:sz w:val="28"/>
          <w:szCs w:val="28"/>
          <w:highlight w:val="none"/>
        </w:rPr>
        <w:t>2. 评审标准</w:t>
      </w:r>
      <w:bookmarkEnd w:id="138"/>
      <w:bookmarkEnd w:id="139"/>
      <w:bookmarkEnd w:id="140"/>
    </w:p>
    <w:p>
      <w:pPr>
        <w:pStyle w:val="5"/>
        <w:spacing w:before="0" w:after="0" w:line="360" w:lineRule="auto"/>
        <w:rPr>
          <w:rFonts w:hint="eastAsia" w:ascii="宋体" w:hAnsi="宋体" w:cs="宋体"/>
          <w:color w:val="auto"/>
          <w:sz w:val="21"/>
          <w:szCs w:val="21"/>
          <w:highlight w:val="none"/>
        </w:rPr>
      </w:pPr>
      <w:bookmarkStart w:id="141" w:name="_Toc33106443"/>
      <w:bookmarkStart w:id="142" w:name="_Toc57795920"/>
      <w:r>
        <w:rPr>
          <w:rFonts w:hint="eastAsia" w:ascii="宋体" w:hAnsi="宋体" w:cs="宋体"/>
          <w:color w:val="auto"/>
          <w:sz w:val="21"/>
          <w:szCs w:val="21"/>
          <w:highlight w:val="none"/>
        </w:rPr>
        <w:t>2.1报价排序</w:t>
      </w:r>
      <w:bookmarkEnd w:id="141"/>
      <w:r>
        <w:rPr>
          <w:rFonts w:hint="eastAsia" w:ascii="宋体" w:hAnsi="宋体" w:cs="宋体"/>
          <w:color w:val="auto"/>
          <w:sz w:val="21"/>
          <w:szCs w:val="21"/>
          <w:highlight w:val="none"/>
        </w:rPr>
        <w:t>标准</w:t>
      </w:r>
      <w:bookmarkEnd w:id="142"/>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见评标办法前附表。</w:t>
      </w:r>
    </w:p>
    <w:p>
      <w:pPr>
        <w:pStyle w:val="5"/>
        <w:spacing w:before="0" w:after="0" w:line="360" w:lineRule="auto"/>
        <w:rPr>
          <w:rFonts w:ascii="宋体" w:hAnsi="宋体" w:cs="宋体"/>
          <w:color w:val="auto"/>
          <w:sz w:val="21"/>
          <w:szCs w:val="21"/>
          <w:highlight w:val="none"/>
        </w:rPr>
      </w:pPr>
      <w:bookmarkStart w:id="143" w:name="_Toc33106444"/>
      <w:bookmarkStart w:id="144" w:name="_Toc57795921"/>
      <w:r>
        <w:rPr>
          <w:rFonts w:ascii="宋体" w:hAnsi="宋体" w:cs="宋体"/>
          <w:color w:val="auto"/>
          <w:sz w:val="21"/>
          <w:szCs w:val="21"/>
          <w:highlight w:val="none"/>
        </w:rPr>
        <w:t>2.</w:t>
      </w:r>
      <w:r>
        <w:rPr>
          <w:rFonts w:hint="eastAsia" w:ascii="宋体" w:hAnsi="宋体" w:cs="宋体"/>
          <w:color w:val="auto"/>
          <w:sz w:val="21"/>
          <w:szCs w:val="21"/>
          <w:highlight w:val="none"/>
        </w:rPr>
        <w:t>2符合性审查</w:t>
      </w:r>
      <w:bookmarkEnd w:id="143"/>
      <w:r>
        <w:rPr>
          <w:rFonts w:hint="eastAsia" w:ascii="宋体" w:hAnsi="宋体" w:cs="宋体"/>
          <w:color w:val="auto"/>
          <w:sz w:val="21"/>
          <w:szCs w:val="21"/>
          <w:highlight w:val="none"/>
        </w:rPr>
        <w:t>标准</w:t>
      </w:r>
      <w:bookmarkEnd w:id="144"/>
    </w:p>
    <w:p>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按评标办法前附表约定的投标单位报价排序数量进行符合性审查</w:t>
      </w:r>
      <w:r>
        <w:rPr>
          <w:rFonts w:hint="eastAsia" w:ascii="宋体" w:hAnsi="宋体"/>
          <w:color w:val="auto"/>
          <w:spacing w:val="4"/>
          <w:kern w:val="0"/>
          <w:szCs w:val="21"/>
          <w:highlight w:val="none"/>
        </w:rPr>
        <w:t>。符合性审查内容：技术方案评审（如有）、资格评审、形式评审、响应性、</w:t>
      </w:r>
      <w:r>
        <w:rPr>
          <w:rFonts w:hint="eastAsia" w:ascii="宋体" w:hAnsi="宋体"/>
          <w:color w:val="auto"/>
          <w:spacing w:val="4"/>
          <w:kern w:val="0"/>
          <w:szCs w:val="21"/>
          <w:highlight w:val="none"/>
          <w:lang w:val="en-US" w:eastAsia="zh-CN"/>
        </w:rPr>
        <w:t>响应声明书</w:t>
      </w:r>
      <w:r>
        <w:rPr>
          <w:rFonts w:hint="eastAsia" w:ascii="宋体" w:hAnsi="宋体"/>
          <w:color w:val="auto"/>
          <w:spacing w:val="4"/>
          <w:kern w:val="0"/>
          <w:szCs w:val="21"/>
          <w:highlight w:val="none"/>
        </w:rPr>
        <w:t>部分及经济部分</w:t>
      </w:r>
      <w:r>
        <w:rPr>
          <w:rFonts w:hint="eastAsia" w:ascii="宋体" w:hAnsi="宋体"/>
          <w:color w:val="auto"/>
          <w:spacing w:val="4"/>
          <w:kern w:val="0"/>
          <w:szCs w:val="21"/>
          <w:highlight w:val="none"/>
          <w:lang w:eastAsia="zh-CN"/>
        </w:rPr>
        <w:t>（</w:t>
      </w:r>
      <w:r>
        <w:rPr>
          <w:rFonts w:hint="eastAsia" w:ascii="宋体" w:hAnsi="宋体"/>
          <w:color w:val="auto"/>
          <w:spacing w:val="4"/>
          <w:kern w:val="0"/>
          <w:szCs w:val="21"/>
          <w:highlight w:val="none"/>
          <w:lang w:val="en-US" w:eastAsia="zh-CN"/>
        </w:rPr>
        <w:t>如有）</w:t>
      </w:r>
      <w:r>
        <w:rPr>
          <w:rFonts w:hint="eastAsia" w:ascii="宋体" w:hAnsi="宋体"/>
          <w:color w:val="auto"/>
          <w:spacing w:val="4"/>
          <w:kern w:val="0"/>
          <w:szCs w:val="21"/>
          <w:highlight w:val="none"/>
        </w:rPr>
        <w:t>评审</w:t>
      </w:r>
      <w:r>
        <w:rPr>
          <w:rFonts w:hint="eastAsia" w:ascii="宋体" w:hAnsi="宋体" w:cs="宋体"/>
          <w:color w:val="auto"/>
          <w:szCs w:val="21"/>
          <w:highlight w:val="none"/>
        </w:rPr>
        <w:t>。</w:t>
      </w:r>
    </w:p>
    <w:p>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2.2.1  技术方案评审标准：见评标办法前附表。</w:t>
      </w:r>
    </w:p>
    <w:p>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2A  资格评审标准：见资格预审文件第三章“资格审查办法”详细审查标准（适用于已进行资格预审的）。</w:t>
      </w:r>
    </w:p>
    <w:p>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2B  资格评审标准：见评标办法前附表（适用于未进行资格预审的）。</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3  形式评审标准：见评标办法前附表。</w:t>
      </w:r>
    </w:p>
    <w:p>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4  响应性评审标准：见评标办法前附表。</w:t>
      </w:r>
    </w:p>
    <w:p>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2.2.5  投标函部分及经济部分评审标准：见评标办法前附表。</w:t>
      </w:r>
    </w:p>
    <w:p>
      <w:pPr>
        <w:pStyle w:val="4"/>
        <w:spacing w:before="0" w:after="0" w:line="360" w:lineRule="auto"/>
        <w:rPr>
          <w:rFonts w:hint="eastAsia" w:ascii="宋体" w:hAnsi="宋体" w:cs="宋体"/>
          <w:color w:val="auto"/>
          <w:sz w:val="28"/>
          <w:szCs w:val="28"/>
          <w:highlight w:val="none"/>
        </w:rPr>
      </w:pPr>
      <w:bookmarkStart w:id="145" w:name="_Toc57795922"/>
      <w:bookmarkStart w:id="146" w:name="_Toc8634"/>
      <w:bookmarkStart w:id="147" w:name="_Toc33106445"/>
      <w:r>
        <w:rPr>
          <w:rFonts w:hint="eastAsia" w:ascii="宋体" w:hAnsi="宋体" w:cs="宋体"/>
          <w:color w:val="auto"/>
          <w:sz w:val="28"/>
          <w:szCs w:val="28"/>
          <w:highlight w:val="none"/>
        </w:rPr>
        <w:t>3. 评标程序</w:t>
      </w:r>
      <w:bookmarkEnd w:id="145"/>
      <w:bookmarkEnd w:id="146"/>
      <w:bookmarkEnd w:id="147"/>
    </w:p>
    <w:p>
      <w:pPr>
        <w:pStyle w:val="5"/>
        <w:spacing w:before="0" w:after="0" w:line="360" w:lineRule="auto"/>
        <w:rPr>
          <w:rFonts w:hint="eastAsia" w:ascii="宋体" w:hAnsi="宋体" w:cs="宋体"/>
          <w:color w:val="auto"/>
          <w:sz w:val="21"/>
          <w:szCs w:val="21"/>
          <w:highlight w:val="none"/>
        </w:rPr>
      </w:pPr>
      <w:bookmarkStart w:id="148" w:name="_Toc57795923"/>
      <w:bookmarkStart w:id="149" w:name="_Toc33106446"/>
      <w:r>
        <w:rPr>
          <w:rFonts w:hint="eastAsia" w:ascii="宋体" w:hAnsi="宋体" w:cs="宋体"/>
          <w:color w:val="auto"/>
          <w:sz w:val="21"/>
          <w:szCs w:val="21"/>
          <w:highlight w:val="none"/>
        </w:rPr>
        <w:t>3.1报价排序</w:t>
      </w:r>
      <w:bookmarkEnd w:id="148"/>
      <w:bookmarkEnd w:id="149"/>
    </w:p>
    <w:p>
      <w:pPr>
        <w:spacing w:line="360" w:lineRule="auto"/>
        <w:ind w:firstLine="413" w:firstLineChars="197"/>
        <w:rPr>
          <w:rFonts w:ascii="宋体" w:hAnsi="宋体" w:cs="宋体"/>
          <w:color w:val="auto"/>
          <w:szCs w:val="21"/>
          <w:highlight w:val="none"/>
        </w:rPr>
      </w:pPr>
      <w:r>
        <w:rPr>
          <w:rFonts w:hint="eastAsia" w:ascii="宋体" w:hAnsi="宋体" w:cs="宋体"/>
          <w:color w:val="auto"/>
          <w:szCs w:val="21"/>
          <w:highlight w:val="none"/>
        </w:rPr>
        <w:t>对报价不高于最高限价的所有投标人的投标文件，按照报价由低到高的顺序排序。需技术方案评审的，由电子评标系统对技术方案进行自动随机编号。在投标函部分及经济部分评审前，推送给评标委员会的投标文件不得显示排序。</w:t>
      </w:r>
    </w:p>
    <w:p>
      <w:pPr>
        <w:pStyle w:val="5"/>
        <w:spacing w:before="0" w:after="0" w:line="360" w:lineRule="auto"/>
        <w:rPr>
          <w:rFonts w:hint="eastAsia" w:ascii="宋体" w:hAnsi="宋体" w:cs="宋体"/>
          <w:color w:val="auto"/>
          <w:sz w:val="21"/>
          <w:szCs w:val="21"/>
          <w:highlight w:val="none"/>
        </w:rPr>
      </w:pPr>
      <w:bookmarkStart w:id="150" w:name="_Toc57795924"/>
      <w:bookmarkStart w:id="151" w:name="_Toc33106447"/>
      <w:r>
        <w:rPr>
          <w:rFonts w:hint="eastAsia" w:ascii="宋体" w:hAnsi="宋体" w:cs="宋体"/>
          <w:color w:val="auto"/>
          <w:sz w:val="21"/>
          <w:szCs w:val="21"/>
          <w:highlight w:val="none"/>
        </w:rPr>
        <w:t>3.2符合性审查</w:t>
      </w:r>
      <w:bookmarkEnd w:id="150"/>
      <w:bookmarkEnd w:id="151"/>
    </w:p>
    <w:p>
      <w:pPr>
        <w:spacing w:line="360" w:lineRule="auto"/>
        <w:ind w:firstLine="413" w:firstLineChars="197"/>
        <w:rPr>
          <w:rFonts w:hint="eastAsia"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w:t>
      </w:r>
      <w:r>
        <w:rPr>
          <w:rFonts w:ascii="宋体" w:hAnsi="宋体" w:cs="宋体"/>
          <w:color w:val="auto"/>
          <w:szCs w:val="21"/>
          <w:highlight w:val="none"/>
        </w:rPr>
        <w:t>.1评标委员会依据本章第2.</w:t>
      </w:r>
      <w:r>
        <w:rPr>
          <w:rFonts w:hint="eastAsia" w:ascii="宋体" w:hAnsi="宋体" w:cs="宋体"/>
          <w:color w:val="auto"/>
          <w:szCs w:val="21"/>
          <w:highlight w:val="none"/>
        </w:rPr>
        <w:t>2</w:t>
      </w:r>
      <w:r>
        <w:rPr>
          <w:rFonts w:ascii="宋体" w:hAnsi="宋体" w:cs="宋体"/>
          <w:color w:val="auto"/>
          <w:szCs w:val="21"/>
          <w:highlight w:val="none"/>
        </w:rPr>
        <w:t xml:space="preserve"> </w:t>
      </w:r>
      <w:r>
        <w:rPr>
          <w:rFonts w:hint="eastAsia" w:ascii="宋体" w:hAnsi="宋体" w:cs="宋体"/>
          <w:color w:val="auto"/>
          <w:szCs w:val="21"/>
          <w:highlight w:val="none"/>
        </w:rPr>
        <w:t>款规定的标准对投标文件进行符合性审查。符合性审查顺序：资格评审、形式评审、响应性</w:t>
      </w:r>
      <w:r>
        <w:rPr>
          <w:rFonts w:hint="eastAsia" w:ascii="宋体" w:hAnsi="宋体" w:cs="宋体"/>
          <w:color w:val="auto"/>
          <w:szCs w:val="21"/>
          <w:highlight w:val="none"/>
          <w:lang w:val="en-US" w:eastAsia="zh-CN"/>
        </w:rPr>
        <w:t>评审</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w:t>
      </w:r>
      <w:r>
        <w:rPr>
          <w:rFonts w:ascii="宋体" w:hAnsi="宋体" w:cs="宋体"/>
          <w:color w:val="auto"/>
          <w:szCs w:val="21"/>
          <w:highlight w:val="none"/>
        </w:rPr>
        <w:t>.2 投标人有以下情形之一的，</w:t>
      </w:r>
      <w:r>
        <w:rPr>
          <w:rFonts w:hint="eastAsia" w:ascii="宋体" w:hAnsi="宋体" w:cs="宋体"/>
          <w:color w:val="auto"/>
          <w:szCs w:val="21"/>
          <w:highlight w:val="none"/>
        </w:rPr>
        <w:t>其投标文件将被否决：</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w:t>
      </w:r>
      <w:r>
        <w:rPr>
          <w:rFonts w:ascii="宋体" w:hAnsi="宋体" w:cs="宋体"/>
          <w:color w:val="auto"/>
          <w:szCs w:val="21"/>
          <w:highlight w:val="none"/>
        </w:rPr>
        <w:t>）</w:t>
      </w:r>
      <w:r>
        <w:rPr>
          <w:rFonts w:hint="eastAsia" w:ascii="宋体" w:hAnsi="宋体" w:cs="宋体"/>
          <w:color w:val="auto"/>
          <w:szCs w:val="21"/>
          <w:highlight w:val="none"/>
        </w:rPr>
        <w:t>本次投标有串通投标、弄虚作假等其他违反招投标相关法律、法规行为的；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）拒绝按评标委员会要求澄清、说明或补正的。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3.2.3 投标报价有算术错误的，评标委员会按以下原则对投标报价进行修正，修正的价格经投标人书面确认后具有约束力，修正原则如下：</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（1）投标文件中的大写金额与小写金额不一致的，以大写金额为准；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响应声明书</w:t>
      </w:r>
      <w:r>
        <w:rPr>
          <w:rFonts w:hint="eastAsia" w:ascii="宋体" w:hAnsi="宋体" w:cs="宋体"/>
          <w:color w:val="auto"/>
          <w:szCs w:val="21"/>
          <w:highlight w:val="none"/>
        </w:rPr>
        <w:t>中的总报价与已标价</w:t>
      </w:r>
      <w:r>
        <w:rPr>
          <w:rFonts w:hint="eastAsia" w:ascii="宋体" w:hAnsi="宋体" w:cs="宋体"/>
          <w:color w:val="auto"/>
          <w:szCs w:val="21"/>
          <w:highlight w:val="none"/>
          <w:lang w:eastAsia="zh-CN"/>
        </w:rPr>
        <w:t>采购清单</w:t>
      </w:r>
      <w:r>
        <w:rPr>
          <w:rFonts w:hint="eastAsia" w:ascii="宋体" w:hAnsi="宋体" w:cs="宋体"/>
          <w:color w:val="auto"/>
          <w:szCs w:val="21"/>
          <w:highlight w:val="none"/>
        </w:rPr>
        <w:t>总报价不一致的，由评标委员会作否决投标处理。</w:t>
      </w:r>
    </w:p>
    <w:p>
      <w:pPr>
        <w:pStyle w:val="5"/>
        <w:spacing w:before="0" w:after="0" w:line="360" w:lineRule="auto"/>
        <w:rPr>
          <w:rFonts w:hint="eastAsia" w:ascii="宋体" w:hAnsi="宋体" w:cs="宋体"/>
          <w:color w:val="auto"/>
          <w:sz w:val="21"/>
          <w:szCs w:val="21"/>
          <w:highlight w:val="none"/>
        </w:rPr>
      </w:pPr>
      <w:bookmarkStart w:id="152" w:name="_Toc33106448"/>
      <w:bookmarkStart w:id="153" w:name="_Toc57795925"/>
      <w:r>
        <w:rPr>
          <w:rFonts w:hint="eastAsia" w:ascii="宋体" w:hAnsi="宋体" w:cs="宋体"/>
          <w:color w:val="auto"/>
          <w:sz w:val="21"/>
          <w:szCs w:val="21"/>
          <w:highlight w:val="none"/>
        </w:rPr>
        <w:t>3.3 投标文件的澄清和补正</w:t>
      </w:r>
      <w:bookmarkEnd w:id="152"/>
      <w:bookmarkEnd w:id="153"/>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.1 </w:t>
      </w:r>
      <w:r>
        <w:rPr>
          <w:rFonts w:hint="eastAsia" w:ascii="宋体" w:hAnsi="宋体" w:cs="宋体"/>
          <w:color w:val="auto"/>
          <w:szCs w:val="21"/>
          <w:highlight w:val="none"/>
        </w:rPr>
        <w:t>在评标过程中，评标委员会可以书面形式要求投标人对所提交投标文件中不明确的内容进行书面澄清或说明，或者对细微偏差进行补正。评标委员会不接受投标人主动提出的澄清、说明或补正。</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.2 </w:t>
      </w:r>
      <w:r>
        <w:rPr>
          <w:rFonts w:hint="eastAsia" w:ascii="宋体" w:hAnsi="宋体" w:cs="宋体"/>
          <w:color w:val="auto"/>
          <w:szCs w:val="21"/>
          <w:highlight w:val="none"/>
        </w:rPr>
        <w:t>澄清、说明和补正不得改变投标文件的实质性内容（算术性错误修正的除外）。投标人的书面澄清、说明和补正属于投标文件的组成部分。</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.3 </w:t>
      </w:r>
      <w:r>
        <w:rPr>
          <w:rFonts w:hint="eastAsia" w:ascii="宋体" w:hAnsi="宋体" w:cs="宋体"/>
          <w:color w:val="auto"/>
          <w:szCs w:val="21"/>
          <w:highlight w:val="none"/>
        </w:rPr>
        <w:t>评标委员会对投标人提交的澄清、说明或补正有疑问的，可以要求投标人进一步澄清、说明或补正，直至满足评标委员会的要求。</w:t>
      </w:r>
    </w:p>
    <w:p>
      <w:pPr>
        <w:pStyle w:val="5"/>
        <w:spacing w:before="0" w:after="0" w:line="360" w:lineRule="auto"/>
        <w:rPr>
          <w:rFonts w:hint="eastAsia" w:ascii="宋体" w:hAnsi="宋体" w:cs="宋体"/>
          <w:color w:val="auto"/>
          <w:sz w:val="21"/>
          <w:szCs w:val="21"/>
          <w:highlight w:val="none"/>
        </w:rPr>
      </w:pPr>
      <w:bookmarkStart w:id="154" w:name="_Toc484465184"/>
      <w:bookmarkStart w:id="155" w:name="_Toc479262406"/>
      <w:bookmarkStart w:id="156" w:name="_Toc57795926"/>
      <w:bookmarkStart w:id="157" w:name="_Toc33106449"/>
      <w:r>
        <w:rPr>
          <w:rFonts w:hint="eastAsia" w:ascii="宋体" w:hAnsi="宋体" w:cs="宋体"/>
          <w:color w:val="auto"/>
          <w:sz w:val="21"/>
          <w:szCs w:val="21"/>
          <w:highlight w:val="none"/>
        </w:rPr>
        <w:t>3.4 评标结果</w:t>
      </w:r>
      <w:bookmarkEnd w:id="154"/>
      <w:bookmarkEnd w:id="155"/>
      <w:bookmarkEnd w:id="156"/>
      <w:bookmarkEnd w:id="157"/>
    </w:p>
    <w:p>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 xml:space="preserve"> 除第二章“投标人须知”前附表授权直接确定</w:t>
      </w:r>
      <w:r>
        <w:rPr>
          <w:rFonts w:hint="eastAsia" w:ascii="宋体" w:hAnsi="宋体" w:cs="宋体"/>
          <w:color w:val="auto"/>
          <w:szCs w:val="21"/>
          <w:highlight w:val="none"/>
          <w:lang w:eastAsia="zh-CN"/>
        </w:rPr>
        <w:t>中选人</w:t>
      </w:r>
      <w:r>
        <w:rPr>
          <w:rFonts w:hint="eastAsia" w:ascii="宋体" w:hAnsi="宋体" w:cs="宋体"/>
          <w:color w:val="auto"/>
          <w:szCs w:val="21"/>
          <w:highlight w:val="none"/>
        </w:rPr>
        <w:t>外，评标委员会按经评审的最低投标价法推荐中标候选人。</w:t>
      </w:r>
    </w:p>
    <w:p>
      <w:pPr>
        <w:pStyle w:val="3"/>
        <w:spacing w:before="0" w:after="0" w:line="360" w:lineRule="auto"/>
        <w:jc w:val="center"/>
        <w:rPr>
          <w:rFonts w:hint="default" w:ascii="宋体" w:hAnsi="宋体" w:cs="宋体"/>
          <w:highlight w:val="none"/>
          <w:lang w:val="en-US" w:eastAsia="zh-CN"/>
        </w:rPr>
      </w:pPr>
      <w:r>
        <w:rPr>
          <w:rFonts w:ascii="宋体" w:hAnsi="宋体" w:eastAsia="宋体" w:cs="宋体"/>
          <w:b w:val="0"/>
          <w:bCs w:val="0"/>
          <w:color w:val="auto"/>
          <w:kern w:val="2"/>
          <w:sz w:val="21"/>
          <w:szCs w:val="21"/>
          <w:highlight w:val="none"/>
          <w:lang w:val="en-US" w:eastAsia="zh-CN" w:bidi="ar-SA"/>
        </w:rPr>
        <w:t>3.</w:t>
      </w:r>
      <w:r>
        <w:rPr>
          <w:rFonts w:hint="eastAsia" w:ascii="宋体" w:hAnsi="宋体" w:eastAsia="宋体" w:cs="宋体"/>
          <w:b w:val="0"/>
          <w:bCs w:val="0"/>
          <w:color w:val="auto"/>
          <w:kern w:val="2"/>
          <w:sz w:val="21"/>
          <w:szCs w:val="21"/>
          <w:highlight w:val="none"/>
          <w:lang w:val="en-US" w:eastAsia="zh-CN" w:bidi="ar-SA"/>
        </w:rPr>
        <w:t>4</w:t>
      </w:r>
      <w:r>
        <w:rPr>
          <w:rFonts w:ascii="宋体" w:hAnsi="宋体" w:eastAsia="宋体" w:cs="宋体"/>
          <w:b w:val="0"/>
          <w:bCs w:val="0"/>
          <w:color w:val="auto"/>
          <w:kern w:val="2"/>
          <w:sz w:val="21"/>
          <w:szCs w:val="21"/>
          <w:highlight w:val="none"/>
          <w:lang w:val="en-US" w:eastAsia="zh-CN" w:bidi="ar-SA"/>
        </w:rPr>
        <w:t>.2</w:t>
      </w:r>
      <w:r>
        <w:rPr>
          <w:rFonts w:hint="eastAsia" w:ascii="宋体" w:hAnsi="宋体" w:eastAsia="宋体" w:cs="宋体"/>
          <w:b w:val="0"/>
          <w:bCs w:val="0"/>
          <w:color w:val="auto"/>
          <w:kern w:val="2"/>
          <w:sz w:val="21"/>
          <w:szCs w:val="21"/>
          <w:highlight w:val="none"/>
          <w:lang w:val="en-US" w:eastAsia="zh-CN" w:bidi="ar-SA"/>
        </w:rPr>
        <w:t xml:space="preserve"> 评标委员会完成评标后，应当向采购人提交书面评标报告和中标候选人名单。</w:t>
      </w:r>
      <w:r>
        <w:rPr>
          <w:rFonts w:hint="eastAsia"/>
          <w:highlight w:val="none"/>
        </w:rPr>
        <w:br w:type="page"/>
      </w:r>
      <w:bookmarkStart w:id="158" w:name="_Toc13787"/>
      <w:r>
        <w:rPr>
          <w:rFonts w:hint="eastAsia" w:ascii="宋体" w:hAnsi="宋体" w:cs="宋体"/>
          <w:highlight w:val="none"/>
          <w:lang w:val="en-US" w:eastAsia="zh-CN"/>
        </w:rPr>
        <w:t>第四章 报价说明</w:t>
      </w:r>
      <w:bookmarkEnd w:id="158"/>
    </w:p>
    <w:p>
      <w:pPr>
        <w:pStyle w:val="29"/>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1、工程量清单应与本工程竞争性比选文件、技术标准和要求等文件结合起来查阅与理解。</w:t>
      </w:r>
    </w:p>
    <w:p>
      <w:pPr>
        <w:pStyle w:val="13"/>
        <w:adjustRightInd w:val="0"/>
        <w:spacing w:line="400" w:lineRule="exact"/>
        <w:rPr>
          <w:rFonts w:hint="eastAsia" w:ascii="宋体" w:hAnsi="宋体" w:cs="宋体"/>
          <w:szCs w:val="21"/>
          <w:highlight w:val="none"/>
          <w:lang w:val="en-US" w:eastAsia="zh-CN"/>
        </w:rPr>
      </w:pPr>
      <w:r>
        <w:rPr>
          <w:rFonts w:hint="eastAsia" w:ascii="宋体" w:hAnsi="宋体" w:eastAsia="宋体" w:cs="宋体"/>
          <w:b w:val="0"/>
          <w:bCs w:val="0"/>
          <w:sz w:val="21"/>
          <w:szCs w:val="21"/>
          <w:highlight w:val="none"/>
          <w:lang w:val="en-US" w:eastAsia="zh-CN"/>
        </w:rPr>
        <w:t>2、本竞争性比选报价采用综合单价报价。综合单价是指完成</w:t>
      </w:r>
      <w:r>
        <w:rPr>
          <w:rFonts w:hint="eastAsia" w:ascii="宋体" w:hAnsi="宋体" w:cs="宋体"/>
          <w:highlight w:val="none"/>
          <w:lang w:val="en-US" w:eastAsia="zh-CN"/>
        </w:rPr>
        <w:t>共计3条互联网专线服务，其中光纤速率上下行均为200Mbps，及确保正常办公网络使用的含上门安装、服务开通、税金以及故障解决等一切费用。</w:t>
      </w:r>
    </w:p>
    <w:p>
      <w:pPr>
        <w:pStyle w:val="29"/>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3</w:t>
      </w:r>
      <w:r>
        <w:rPr>
          <w:rFonts w:hint="eastAsia" w:ascii="宋体" w:hAnsi="宋体" w:eastAsia="宋体" w:cs="宋体"/>
          <w:b w:val="0"/>
          <w:bCs w:val="0"/>
          <w:sz w:val="21"/>
          <w:szCs w:val="21"/>
          <w:highlight w:val="none"/>
          <w:lang w:val="en-US" w:eastAsia="zh-CN"/>
        </w:rPr>
        <w:t>、报价人应结合施工现场实际和现在的市场情况、自身技术及管理水平、经营状况、制定的</w:t>
      </w:r>
      <w:r>
        <w:rPr>
          <w:rFonts w:hint="eastAsia" w:ascii="宋体" w:hAnsi="宋体" w:cs="宋体"/>
          <w:b w:val="0"/>
          <w:bCs w:val="0"/>
          <w:sz w:val="21"/>
          <w:szCs w:val="21"/>
          <w:highlight w:val="none"/>
          <w:lang w:val="en-US" w:eastAsia="zh-CN"/>
        </w:rPr>
        <w:t>服务</w:t>
      </w:r>
      <w:r>
        <w:rPr>
          <w:rFonts w:hint="eastAsia" w:ascii="宋体" w:hAnsi="宋体" w:eastAsia="宋体" w:cs="宋体"/>
          <w:b w:val="0"/>
          <w:bCs w:val="0"/>
          <w:sz w:val="21"/>
          <w:szCs w:val="21"/>
          <w:highlight w:val="none"/>
          <w:lang w:val="en-US" w:eastAsia="zh-CN"/>
        </w:rPr>
        <w:t>方案</w:t>
      </w:r>
      <w:r>
        <w:rPr>
          <w:rFonts w:hint="eastAsia" w:ascii="宋体" w:hAnsi="宋体" w:cs="宋体"/>
          <w:b w:val="0"/>
          <w:bCs w:val="0"/>
          <w:sz w:val="21"/>
          <w:szCs w:val="21"/>
          <w:highlight w:val="none"/>
          <w:lang w:val="en-US" w:eastAsia="zh-CN"/>
        </w:rPr>
        <w:t>制定报价</w:t>
      </w:r>
      <w:r>
        <w:rPr>
          <w:rFonts w:hint="eastAsia" w:ascii="宋体" w:hAnsi="宋体" w:eastAsia="宋体" w:cs="宋体"/>
          <w:b w:val="0"/>
          <w:bCs w:val="0"/>
          <w:sz w:val="21"/>
          <w:szCs w:val="21"/>
          <w:highlight w:val="none"/>
          <w:lang w:val="en-US" w:eastAsia="zh-CN"/>
        </w:rPr>
        <w:t>，该报价不低于报价人完成该项目的成本。</w:t>
      </w:r>
    </w:p>
    <w:p>
      <w:pPr>
        <w:pStyle w:val="29"/>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4、报价中的单价和合价全部以人民币（元）表示。</w:t>
      </w:r>
    </w:p>
    <w:p>
      <w:pPr>
        <w:pStyle w:val="29"/>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5</w:t>
      </w:r>
      <w:r>
        <w:rPr>
          <w:rFonts w:hint="eastAsia" w:ascii="宋体" w:hAnsi="宋体" w:eastAsia="宋体" w:cs="宋体"/>
          <w:b w:val="0"/>
          <w:bCs w:val="0"/>
          <w:sz w:val="21"/>
          <w:szCs w:val="21"/>
          <w:highlight w:val="none"/>
          <w:lang w:val="en-US" w:eastAsia="zh-CN"/>
        </w:rPr>
        <w:t>、合同为单价合同，合同期间不予调价。</w:t>
      </w:r>
    </w:p>
    <w:p>
      <w:pPr>
        <w:pStyle w:val="29"/>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 xml:space="preserve"> </w:t>
      </w:r>
    </w:p>
    <w:p>
      <w:pPr>
        <w:pStyle w:val="29"/>
        <w:rPr>
          <w:rFonts w:hint="default"/>
          <w:highlight w:val="none"/>
          <w:lang w:val="en-US" w:eastAsia="zh-CN"/>
        </w:rPr>
        <w:sectPr>
          <w:footerReference r:id="rId9" w:type="default"/>
          <w:pgSz w:w="11906" w:h="16838"/>
          <w:pgMar w:top="1440" w:right="1800" w:bottom="1440" w:left="1800" w:header="851" w:footer="992" w:gutter="0"/>
          <w:cols w:space="720" w:num="1"/>
          <w:titlePg/>
          <w:docGrid w:type="lines" w:linePitch="312" w:charSpace="0"/>
        </w:sectPr>
      </w:pPr>
    </w:p>
    <w:p>
      <w:pPr>
        <w:spacing w:line="400" w:lineRule="exact"/>
        <w:rPr>
          <w:rFonts w:hint="eastAsia" w:ascii="宋体" w:hAnsi="宋体" w:cs="宋体"/>
          <w:szCs w:val="21"/>
          <w:highlight w:val="none"/>
        </w:rPr>
      </w:pPr>
      <w:bookmarkStart w:id="159" w:name="_Toc152042575"/>
      <w:bookmarkStart w:id="160" w:name="_Toc179632806"/>
      <w:bookmarkStart w:id="161" w:name="_Toc247085872"/>
      <w:bookmarkStart w:id="162" w:name="_Toc144974855"/>
      <w:bookmarkStart w:id="163" w:name="_Toc246996354"/>
      <w:bookmarkStart w:id="164" w:name="_Toc152045786"/>
      <w:bookmarkStart w:id="165" w:name="_Toc246997097"/>
    </w:p>
    <w:p>
      <w:pPr>
        <w:pStyle w:val="3"/>
        <w:spacing w:before="0" w:after="0" w:line="360" w:lineRule="auto"/>
        <w:jc w:val="center"/>
        <w:rPr>
          <w:rFonts w:hint="eastAsia" w:ascii="宋体" w:hAnsi="宋体" w:cs="宋体"/>
          <w:highlight w:val="none"/>
        </w:rPr>
      </w:pPr>
      <w:bookmarkStart w:id="166" w:name="_Toc144974834"/>
      <w:bookmarkStart w:id="167" w:name="_Toc179632789"/>
      <w:bookmarkStart w:id="168" w:name="_Toc514858705"/>
      <w:bookmarkStart w:id="169" w:name="_Toc247085855"/>
      <w:bookmarkStart w:id="170" w:name="_Toc152045772"/>
      <w:bookmarkStart w:id="171" w:name="_Toc246996340"/>
      <w:bookmarkStart w:id="172" w:name="_Toc246997083"/>
      <w:bookmarkStart w:id="173" w:name="_Toc2000409"/>
      <w:bookmarkStart w:id="174" w:name="_Toc152042554"/>
      <w:bookmarkStart w:id="175" w:name="_Toc24503"/>
      <w:r>
        <w:rPr>
          <w:rFonts w:hint="eastAsia" w:ascii="宋体" w:hAnsi="宋体" w:cs="宋体"/>
          <w:highlight w:val="none"/>
        </w:rPr>
        <w:t>第五章  工程量清单</w:t>
      </w:r>
      <w:bookmarkEnd w:id="166"/>
      <w:bookmarkEnd w:id="167"/>
      <w:bookmarkEnd w:id="168"/>
      <w:bookmarkEnd w:id="169"/>
      <w:bookmarkEnd w:id="170"/>
      <w:bookmarkEnd w:id="171"/>
      <w:bookmarkEnd w:id="172"/>
      <w:bookmarkEnd w:id="173"/>
      <w:bookmarkEnd w:id="174"/>
      <w:bookmarkEnd w:id="175"/>
    </w:p>
    <w:p>
      <w:pPr>
        <w:ind w:firstLine="420"/>
        <w:jc w:val="left"/>
        <w:rPr>
          <w:rFonts w:hint="eastAsia" w:ascii="宋体" w:hAnsi="宋体" w:cs="宋体"/>
          <w:b/>
          <w:highlight w:val="none"/>
        </w:rPr>
      </w:pPr>
      <w:bookmarkStart w:id="176" w:name="_Toc144974851"/>
      <w:bookmarkStart w:id="177" w:name="_Toc152045782"/>
      <w:bookmarkStart w:id="178" w:name="_Toc247085866"/>
      <w:bookmarkStart w:id="179" w:name="_Toc246997093"/>
      <w:bookmarkStart w:id="180" w:name="_Toc179632800"/>
      <w:bookmarkStart w:id="181" w:name="_Toc246996350"/>
      <w:bookmarkStart w:id="182" w:name="_Toc247096438"/>
      <w:bookmarkStart w:id="183" w:name="_Toc152042571"/>
    </w:p>
    <w:p>
      <w:pPr>
        <w:jc w:val="center"/>
        <w:rPr>
          <w:rFonts w:hint="eastAsia" w:ascii="宋体" w:hAnsi="宋体" w:cs="宋体"/>
          <w:b/>
          <w:highlight w:val="none"/>
        </w:rPr>
      </w:pPr>
    </w:p>
    <w:tbl>
      <w:tblPr>
        <w:tblStyle w:val="4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0"/>
        <w:gridCol w:w="1587"/>
        <w:gridCol w:w="1445"/>
        <w:gridCol w:w="1311"/>
        <w:gridCol w:w="1202"/>
        <w:gridCol w:w="1098"/>
        <w:gridCol w:w="13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u w:val="none"/>
                <w:lang w:bidi="ar"/>
              </w:rPr>
              <w:t>首讯公司2024-2026年网络宽带专线服务采购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服务名称</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含税</w:t>
            </w:r>
            <w:r>
              <w:rPr>
                <w:rFonts w:hint="eastAsia" w:ascii="宋体" w:hAnsi="宋体" w:eastAsia="宋体" w:cs="宋体"/>
                <w:i w:val="0"/>
                <w:iCs w:val="0"/>
                <w:color w:val="000000"/>
                <w:kern w:val="0"/>
                <w:sz w:val="22"/>
                <w:szCs w:val="22"/>
                <w:u w:val="none"/>
                <w:lang w:val="en-US" w:eastAsia="zh-CN" w:bidi="ar"/>
              </w:rPr>
              <w:t>单价</w:t>
            </w:r>
            <w:r>
              <w:rPr>
                <w:rFonts w:hint="eastAsia" w:ascii="宋体" w:hAnsi="宋体" w:cs="宋体"/>
                <w:i w:val="0"/>
                <w:iCs w:val="0"/>
                <w:color w:val="000000"/>
                <w:kern w:val="0"/>
                <w:sz w:val="22"/>
                <w:szCs w:val="22"/>
                <w:u w:val="none"/>
                <w:lang w:val="en-US" w:eastAsia="zh-CN" w:bidi="ar"/>
              </w:rPr>
              <w:t>（元）</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含税</w:t>
            </w:r>
            <w:r>
              <w:rPr>
                <w:rFonts w:hint="eastAsia" w:ascii="宋体" w:hAnsi="宋体" w:eastAsia="宋体" w:cs="宋体"/>
                <w:i w:val="0"/>
                <w:iCs w:val="0"/>
                <w:color w:val="000000"/>
                <w:kern w:val="0"/>
                <w:sz w:val="22"/>
                <w:szCs w:val="22"/>
                <w:u w:val="none"/>
                <w:lang w:val="en-US" w:eastAsia="zh-CN" w:bidi="ar"/>
              </w:rPr>
              <w:t>合计</w:t>
            </w:r>
            <w:r>
              <w:rPr>
                <w:rFonts w:hint="eastAsia" w:ascii="宋体" w:hAnsi="宋体" w:cs="宋体"/>
                <w:i w:val="0"/>
                <w:iCs w:val="0"/>
                <w:color w:val="000000"/>
                <w:kern w:val="0"/>
                <w:sz w:val="22"/>
                <w:szCs w:val="22"/>
                <w:u w:val="none"/>
                <w:lang w:val="en-US" w:eastAsia="zh-CN" w:bidi="ar"/>
              </w:rPr>
              <w:t>（元）</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6"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200Mbps互联网专线</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3</w:t>
            </w: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条</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宋体" w:hAnsi="宋体" w:eastAsia="宋体" w:cs="宋体"/>
                <w:kern w:val="0"/>
                <w:sz w:val="21"/>
                <w:szCs w:val="21"/>
                <w:lang w:val="en-US" w:eastAsia="zh-CN" w:bidi="ar-SA"/>
              </w:rPr>
              <w:t>按照</w:t>
            </w:r>
            <w:r>
              <w:rPr>
                <w:rFonts w:hint="eastAsia" w:ascii="宋体" w:hAnsi="宋体" w:cs="宋体"/>
                <w:kern w:val="0"/>
                <w:sz w:val="21"/>
                <w:szCs w:val="21"/>
                <w:lang w:val="en-US" w:eastAsia="zh-CN" w:bidi="ar-SA"/>
              </w:rPr>
              <w:t>采购</w:t>
            </w:r>
            <w:r>
              <w:rPr>
                <w:rFonts w:hint="default" w:ascii="宋体" w:hAnsi="宋体" w:eastAsia="宋体" w:cs="宋体"/>
                <w:kern w:val="0"/>
                <w:sz w:val="21"/>
                <w:szCs w:val="21"/>
                <w:lang w:val="en-US" w:eastAsia="zh-CN" w:bidi="ar-SA"/>
              </w:rPr>
              <w:t>人要求</w:t>
            </w:r>
            <w:r>
              <w:rPr>
                <w:rFonts w:hint="eastAsia" w:ascii="宋体" w:hAnsi="宋体" w:cs="宋体"/>
                <w:kern w:val="0"/>
                <w:sz w:val="21"/>
                <w:szCs w:val="21"/>
                <w:lang w:val="en-US" w:eastAsia="zh-CN" w:bidi="ar-SA"/>
              </w:rPr>
              <w:t>连接</w:t>
            </w:r>
            <w:r>
              <w:rPr>
                <w:rFonts w:hint="default" w:ascii="宋体" w:hAnsi="宋体" w:eastAsia="宋体" w:cs="宋体"/>
                <w:kern w:val="0"/>
                <w:sz w:val="21"/>
                <w:szCs w:val="21"/>
                <w:lang w:val="en-US" w:eastAsia="zh-CN" w:bidi="ar-SA"/>
              </w:rPr>
              <w:t>指定</w:t>
            </w:r>
            <w:r>
              <w:rPr>
                <w:rFonts w:hint="eastAsia" w:ascii="宋体" w:hAnsi="宋体" w:cs="宋体"/>
                <w:kern w:val="0"/>
                <w:sz w:val="21"/>
                <w:szCs w:val="21"/>
                <w:lang w:val="en-US" w:eastAsia="zh-CN" w:bidi="ar-SA"/>
              </w:rPr>
              <w:t>网络设备</w:t>
            </w:r>
            <w:r>
              <w:rPr>
                <w:rFonts w:hint="default" w:ascii="宋体" w:hAnsi="宋体" w:eastAsia="宋体" w:cs="宋体"/>
                <w:kern w:val="0"/>
                <w:sz w:val="21"/>
                <w:szCs w:val="21"/>
                <w:lang w:val="en-US" w:eastAsia="zh-CN" w:bidi="ar-SA"/>
              </w:rPr>
              <w:t>，并保证</w:t>
            </w:r>
            <w:r>
              <w:rPr>
                <w:rFonts w:hint="eastAsia" w:ascii="宋体" w:hAnsi="宋体" w:cs="宋体"/>
                <w:kern w:val="0"/>
                <w:sz w:val="21"/>
                <w:szCs w:val="21"/>
                <w:lang w:val="en-US" w:eastAsia="zh-CN" w:bidi="ar-SA"/>
              </w:rPr>
              <w:t>互联网专线</w:t>
            </w:r>
            <w:r>
              <w:rPr>
                <w:rFonts w:hint="default" w:ascii="宋体" w:hAnsi="宋体" w:eastAsia="宋体" w:cs="宋体"/>
                <w:kern w:val="0"/>
                <w:sz w:val="21"/>
                <w:szCs w:val="21"/>
                <w:lang w:val="en-US" w:eastAsia="zh-CN" w:bidi="ar-SA"/>
              </w:rPr>
              <w:t>的安全性和可靠性。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说明：</w:t>
            </w:r>
            <w:r>
              <w:rPr>
                <w:rFonts w:hint="eastAsia" w:ascii="宋体" w:hAnsi="宋体" w:eastAsia="宋体" w:cs="宋体"/>
                <w:i w:val="0"/>
                <w:iCs w:val="0"/>
                <w:color w:val="000000"/>
                <w:kern w:val="0"/>
                <w:sz w:val="22"/>
                <w:szCs w:val="22"/>
                <w:u w:val="none"/>
                <w:lang w:val="en-US" w:eastAsia="zh-CN" w:bidi="ar"/>
              </w:rPr>
              <w:t>2024年6月提供</w:t>
            </w:r>
            <w:r>
              <w:rPr>
                <w:rFonts w:hint="eastAsia" w:ascii="宋体" w:hAnsi="宋体" w:cs="宋体"/>
                <w:i w:val="0"/>
                <w:iCs w:val="0"/>
                <w:color w:val="000000"/>
                <w:kern w:val="0"/>
                <w:sz w:val="22"/>
                <w:szCs w:val="22"/>
                <w:u w:val="none"/>
                <w:lang w:val="en-US" w:eastAsia="zh-CN" w:bidi="ar"/>
              </w:rPr>
              <w:t>2条</w:t>
            </w:r>
            <w:r>
              <w:rPr>
                <w:rFonts w:hint="eastAsia" w:ascii="宋体" w:hAnsi="宋体" w:eastAsia="宋体" w:cs="宋体"/>
                <w:i w:val="0"/>
                <w:iCs w:val="0"/>
                <w:color w:val="000000"/>
                <w:kern w:val="0"/>
                <w:sz w:val="22"/>
                <w:szCs w:val="22"/>
                <w:u w:val="none"/>
                <w:lang w:val="en-US" w:eastAsia="zh-CN" w:bidi="ar"/>
              </w:rPr>
              <w:t>；2024年</w:t>
            </w:r>
            <w:r>
              <w:rPr>
                <w:rFonts w:hint="eastAsia" w:ascii="宋体" w:hAnsi="宋体" w:cs="宋体"/>
                <w:i w:val="0"/>
                <w:iCs w:val="0"/>
                <w:color w:val="000000"/>
                <w:kern w:val="0"/>
                <w:sz w:val="22"/>
                <w:szCs w:val="22"/>
                <w:u w:val="none"/>
                <w:lang w:val="en-US" w:eastAsia="zh-CN" w:bidi="ar"/>
              </w:rPr>
              <w:t>9</w:t>
            </w:r>
            <w:r>
              <w:rPr>
                <w:rFonts w:hint="eastAsia" w:ascii="宋体" w:hAnsi="宋体" w:eastAsia="宋体" w:cs="宋体"/>
                <w:i w:val="0"/>
                <w:iCs w:val="0"/>
                <w:color w:val="000000"/>
                <w:kern w:val="0"/>
                <w:sz w:val="22"/>
                <w:szCs w:val="22"/>
                <w:u w:val="none"/>
                <w:lang w:val="en-US" w:eastAsia="zh-CN" w:bidi="ar"/>
              </w:rPr>
              <w:t>月提供</w:t>
            </w:r>
            <w:r>
              <w:rPr>
                <w:rFonts w:hint="eastAsia" w:ascii="宋体" w:hAnsi="宋体" w:cs="宋体"/>
                <w:i w:val="0"/>
                <w:iCs w:val="0"/>
                <w:color w:val="000000"/>
                <w:kern w:val="0"/>
                <w:sz w:val="22"/>
                <w:szCs w:val="22"/>
                <w:u w:val="none"/>
                <w:lang w:val="en-US" w:eastAsia="zh-CN" w:bidi="ar"/>
              </w:rPr>
              <w:t>1条</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cs="宋体"/>
                <w:i w:val="0"/>
                <w:iCs w:val="0"/>
                <w:color w:val="000000"/>
                <w:kern w:val="0"/>
                <w:sz w:val="22"/>
                <w:szCs w:val="22"/>
                <w:u w:val="none"/>
                <w:lang w:val="en-US" w:eastAsia="zh-CN" w:bidi="ar"/>
              </w:rPr>
              <w:t>服务期限：2年</w:t>
            </w:r>
          </w:p>
        </w:tc>
      </w:tr>
    </w:tbl>
    <w:p>
      <w:pPr>
        <w:rPr>
          <w:rFonts w:hint="eastAsia"/>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both"/>
        <w:rPr>
          <w:rFonts w:hint="eastAsia" w:ascii="宋体" w:hAnsi="宋体" w:cs="宋体"/>
          <w:b/>
          <w:highlight w:val="none"/>
        </w:rPr>
        <w:sectPr>
          <w:pgSz w:w="11906" w:h="16838"/>
          <w:pgMar w:top="1440" w:right="1800" w:bottom="1440" w:left="1800" w:header="851" w:footer="992" w:gutter="0"/>
          <w:cols w:space="720" w:num="1"/>
          <w:titlePg/>
          <w:docGrid w:type="lines" w:linePitch="312" w:charSpace="0"/>
        </w:sectPr>
      </w:pPr>
    </w:p>
    <w:bookmarkEnd w:id="176"/>
    <w:bookmarkEnd w:id="177"/>
    <w:bookmarkEnd w:id="178"/>
    <w:bookmarkEnd w:id="179"/>
    <w:bookmarkEnd w:id="180"/>
    <w:bookmarkEnd w:id="181"/>
    <w:bookmarkEnd w:id="182"/>
    <w:bookmarkEnd w:id="183"/>
    <w:p>
      <w:pPr>
        <w:spacing w:line="400" w:lineRule="exact"/>
        <w:rPr>
          <w:rFonts w:hint="eastAsia" w:ascii="宋体" w:hAnsi="宋体" w:cs="宋体"/>
          <w:highlight w:val="none"/>
        </w:rPr>
      </w:pPr>
      <w:bookmarkStart w:id="184" w:name="_Toc152042574"/>
      <w:bookmarkStart w:id="185" w:name="_Toc144974854"/>
      <w:bookmarkStart w:id="186" w:name="_Toc152045785"/>
    </w:p>
    <w:p>
      <w:pPr>
        <w:pStyle w:val="3"/>
        <w:spacing w:before="0" w:after="0" w:line="360" w:lineRule="auto"/>
        <w:jc w:val="center"/>
        <w:rPr>
          <w:rFonts w:hint="eastAsia" w:ascii="宋体" w:hAnsi="宋体" w:cs="宋体"/>
          <w:highlight w:val="none"/>
        </w:rPr>
      </w:pPr>
      <w:bookmarkStart w:id="187" w:name="_Toc503951043"/>
      <w:bookmarkStart w:id="188" w:name="_Toc10887"/>
      <w:bookmarkStart w:id="189" w:name="_Toc513633964"/>
      <w:bookmarkStart w:id="190" w:name="_Toc447827049"/>
      <w:bookmarkStart w:id="191" w:name="_Toc2000411"/>
      <w:bookmarkStart w:id="192" w:name="_Toc247085870"/>
      <w:bookmarkStart w:id="193" w:name="_Toc246997096"/>
      <w:bookmarkStart w:id="194" w:name="_Toc514858707"/>
      <w:bookmarkStart w:id="195" w:name="_Toc246996353"/>
      <w:bookmarkStart w:id="196" w:name="_Toc179632804"/>
      <w:r>
        <w:rPr>
          <w:rFonts w:hint="eastAsia" w:ascii="宋体" w:hAnsi="宋体" w:cs="宋体"/>
          <w:highlight w:val="none"/>
        </w:rPr>
        <w:t>第</w:t>
      </w:r>
      <w:r>
        <w:rPr>
          <w:rFonts w:hint="eastAsia" w:ascii="宋体" w:hAnsi="宋体" w:cs="宋体"/>
          <w:highlight w:val="none"/>
          <w:lang w:val="en-US" w:eastAsia="zh-CN"/>
        </w:rPr>
        <w:t>六</w:t>
      </w:r>
      <w:r>
        <w:rPr>
          <w:rFonts w:hint="eastAsia" w:ascii="宋体" w:hAnsi="宋体" w:cs="宋体"/>
          <w:highlight w:val="none"/>
        </w:rPr>
        <w:t>章  技术标准和工作要求</w:t>
      </w:r>
      <w:bookmarkEnd w:id="184"/>
      <w:bookmarkEnd w:id="185"/>
      <w:bookmarkEnd w:id="186"/>
      <w:bookmarkEnd w:id="187"/>
      <w:bookmarkEnd w:id="188"/>
      <w:bookmarkEnd w:id="189"/>
      <w:bookmarkEnd w:id="190"/>
      <w:bookmarkEnd w:id="191"/>
      <w:bookmarkEnd w:id="192"/>
      <w:bookmarkEnd w:id="193"/>
      <w:bookmarkEnd w:id="194"/>
      <w:bookmarkEnd w:id="195"/>
      <w:bookmarkEnd w:id="196"/>
    </w:p>
    <w:bookmarkEnd w:id="159"/>
    <w:bookmarkEnd w:id="160"/>
    <w:bookmarkEnd w:id="161"/>
    <w:bookmarkEnd w:id="162"/>
    <w:bookmarkEnd w:id="163"/>
    <w:bookmarkEnd w:id="164"/>
    <w:bookmarkEnd w:id="165"/>
    <w:p>
      <w:pPr>
        <w:pStyle w:val="13"/>
        <w:adjustRightInd w:val="0"/>
        <w:spacing w:line="400" w:lineRule="exact"/>
        <w:jc w:val="both"/>
        <w:rPr>
          <w:rFonts w:hint="eastAsia" w:ascii="宋体" w:hAnsi="宋体" w:cs="宋体"/>
          <w:b/>
          <w:bCs/>
          <w:szCs w:val="21"/>
          <w:highlight w:val="none"/>
          <w:lang w:val="en-US" w:eastAsia="zh-CN"/>
        </w:rPr>
      </w:pPr>
      <w:bookmarkStart w:id="197" w:name="_Toc514430114"/>
      <w:bookmarkStart w:id="198" w:name="_Toc12089"/>
      <w:bookmarkStart w:id="199" w:name="_Toc2000412"/>
      <w:bookmarkStart w:id="200" w:name="_Toc514858708"/>
      <w:bookmarkStart w:id="201" w:name="_Toc179632807"/>
      <w:bookmarkStart w:id="202" w:name="_Toc247085873"/>
      <w:bookmarkStart w:id="203" w:name="_Toc246997098"/>
      <w:bookmarkStart w:id="204" w:name="_Toc152045787"/>
      <w:bookmarkStart w:id="205" w:name="_Toc507320039"/>
      <w:bookmarkStart w:id="206" w:name="_Toc144974856"/>
      <w:bookmarkStart w:id="207" w:name="_Toc152042576"/>
      <w:bookmarkStart w:id="208" w:name="_Toc246996355"/>
      <w:r>
        <w:rPr>
          <w:rFonts w:hint="eastAsia" w:ascii="宋体" w:hAnsi="宋体" w:cs="宋体"/>
          <w:b/>
          <w:bCs/>
          <w:szCs w:val="21"/>
          <w:highlight w:val="none"/>
          <w:lang w:val="en-US" w:eastAsia="zh-CN"/>
        </w:rPr>
        <w:t>一、</w:t>
      </w:r>
      <w:r>
        <w:rPr>
          <w:rFonts w:hint="eastAsia" w:ascii="宋体" w:hAnsi="宋体" w:cs="宋体"/>
          <w:b/>
          <w:bCs/>
          <w:szCs w:val="21"/>
          <w:highlight w:val="none"/>
        </w:rPr>
        <w:t>项目概况</w:t>
      </w:r>
      <w:r>
        <w:rPr>
          <w:rFonts w:hint="eastAsia" w:ascii="宋体" w:hAnsi="宋体" w:cs="宋体"/>
          <w:b/>
          <w:bCs/>
          <w:szCs w:val="21"/>
          <w:highlight w:val="none"/>
          <w:lang w:val="en-US" w:eastAsia="zh-CN"/>
        </w:rPr>
        <w:t>及服务内容：</w:t>
      </w:r>
    </w:p>
    <w:p>
      <w:pPr>
        <w:spacing w:line="360" w:lineRule="auto"/>
        <w:ind w:firstLine="420" w:firstLineChars="200"/>
        <w:rPr>
          <w:rFonts w:hint="default"/>
          <w:lang w:val="en-US" w:eastAsia="zh-CN"/>
        </w:rPr>
      </w:pPr>
      <w:r>
        <w:rPr>
          <w:rFonts w:hint="eastAsia" w:ascii="宋体" w:hAnsi="宋体" w:cs="宋体"/>
          <w:highlight w:val="none"/>
        </w:rPr>
        <w:t xml:space="preserve">2.1 </w:t>
      </w:r>
      <w:r>
        <w:rPr>
          <w:rFonts w:hint="eastAsia" w:ascii="宋体" w:hAnsi="宋体" w:cs="宋体"/>
          <w:highlight w:val="none"/>
          <w:lang w:val="en-US" w:eastAsia="zh-CN"/>
        </w:rPr>
        <w:t>服务</w:t>
      </w:r>
      <w:r>
        <w:rPr>
          <w:rFonts w:hint="eastAsia" w:ascii="宋体" w:hAnsi="宋体" w:cs="宋体"/>
          <w:highlight w:val="none"/>
        </w:rPr>
        <w:t>地点：</w:t>
      </w:r>
      <w:r>
        <w:rPr>
          <w:rFonts w:hint="eastAsia" w:ascii="宋体" w:hAnsi="宋体" w:cs="宋体"/>
          <w:highlight w:val="none"/>
          <w:lang w:val="en-US" w:eastAsia="zh-CN"/>
        </w:rPr>
        <w:t>重庆市渝北区、南岸区</w:t>
      </w:r>
      <w:r>
        <w:rPr>
          <w:rFonts w:hint="eastAsia" w:ascii="宋体" w:hAnsi="宋体" w:cs="宋体"/>
          <w:highlight w:val="none"/>
          <w:lang w:eastAsia="zh-CN"/>
        </w:rPr>
        <w:t>。</w:t>
      </w:r>
    </w:p>
    <w:p>
      <w:pPr>
        <w:pStyle w:val="13"/>
        <w:adjustRightInd w:val="0"/>
        <w:spacing w:line="400" w:lineRule="exact"/>
        <w:jc w:val="both"/>
        <w:rPr>
          <w:rFonts w:hint="default" w:ascii="宋体" w:hAnsi="宋体" w:eastAsia="宋体" w:cs="宋体"/>
          <w:kern w:val="2"/>
          <w:sz w:val="21"/>
          <w:szCs w:val="24"/>
          <w:highlight w:val="none"/>
          <w:lang w:val="en-US" w:eastAsia="zh-CN" w:bidi="ar-SA"/>
        </w:rPr>
      </w:pPr>
      <w:r>
        <w:rPr>
          <w:rFonts w:hint="eastAsia" w:ascii="宋体" w:hAnsi="宋体" w:cs="宋体"/>
          <w:szCs w:val="21"/>
          <w:highlight w:val="none"/>
        </w:rPr>
        <w:t>2.2 项目概况：</w:t>
      </w:r>
      <w:r>
        <w:rPr>
          <w:rFonts w:hint="eastAsia" w:ascii="宋体" w:hAnsi="宋体" w:cs="宋体"/>
          <w:highlight w:val="none"/>
          <w:lang w:val="en-US" w:eastAsia="zh-CN"/>
        </w:rPr>
        <w:t>重庆首讯科技股份有限公司办公互联网专线服务，</w:t>
      </w:r>
      <w:r>
        <w:rPr>
          <w:rFonts w:hint="eastAsia" w:ascii="宋体" w:hAnsi="宋体" w:cs="宋体"/>
          <w:szCs w:val="21"/>
          <w:highlight w:val="none"/>
          <w:u w:val="none"/>
          <w:lang w:val="en-US" w:eastAsia="zh-CN"/>
        </w:rPr>
        <w:t>实现我司互联办公</w:t>
      </w:r>
      <w:r>
        <w:rPr>
          <w:rFonts w:hint="eastAsia" w:ascii="宋体" w:hAnsi="宋体" w:cs="宋体"/>
          <w:highlight w:val="none"/>
          <w:lang w:val="en-US" w:eastAsia="zh-CN"/>
        </w:rPr>
        <w:t>。</w:t>
      </w:r>
    </w:p>
    <w:p>
      <w:pPr>
        <w:pStyle w:val="13"/>
        <w:adjustRightInd w:val="0"/>
        <w:spacing w:line="400" w:lineRule="exact"/>
        <w:jc w:val="both"/>
        <w:rPr>
          <w:rFonts w:hint="eastAsia" w:ascii="宋体" w:hAnsi="宋体" w:cs="宋体"/>
          <w:szCs w:val="21"/>
          <w:highlight w:val="none"/>
          <w:u w:val="none"/>
          <w:lang w:val="en-US" w:eastAsia="zh-CN"/>
        </w:rPr>
      </w:pPr>
      <w:r>
        <w:rPr>
          <w:rFonts w:hint="eastAsia" w:ascii="宋体" w:hAnsi="宋体" w:cs="宋体"/>
          <w:szCs w:val="21"/>
          <w:highlight w:val="none"/>
          <w:u w:val="none"/>
          <w:lang w:val="en-US" w:eastAsia="zh-CN"/>
        </w:rPr>
        <w:t>服务内容：</w:t>
      </w:r>
    </w:p>
    <w:tbl>
      <w:tblPr>
        <w:tblStyle w:val="42"/>
        <w:tblW w:w="4646" w:type="pct"/>
        <w:tblInd w:w="67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5"/>
        <w:gridCol w:w="1008"/>
        <w:gridCol w:w="966"/>
        <w:gridCol w:w="695"/>
        <w:gridCol w:w="813"/>
        <w:gridCol w:w="2360"/>
        <w:gridCol w:w="13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专线类型</w:t>
            </w: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带宽</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安装地点</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互联网专线</w:t>
            </w: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200</w:t>
            </w:r>
            <w:r>
              <w:rPr>
                <w:rFonts w:ascii="宋体" w:hAnsi="宋体" w:cs="宋体"/>
              </w:rPr>
              <w:t>Mbps</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条</w:t>
            </w:r>
          </w:p>
        </w:tc>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重庆市渝北区龙溪街道（东界龙湖）</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2024年</w:t>
            </w:r>
            <w:r>
              <w:rPr>
                <w:rFonts w:hint="eastAsia" w:ascii="宋体" w:hAnsi="宋体" w:cs="宋体"/>
                <w:i w:val="0"/>
                <w:iCs w:val="0"/>
                <w:color w:val="000000"/>
                <w:kern w:val="0"/>
                <w:sz w:val="22"/>
                <w:szCs w:val="22"/>
                <w:u w:val="none"/>
                <w:lang w:val="en-US" w:eastAsia="zh-CN" w:bidi="ar"/>
              </w:rPr>
              <w:t>9</w:t>
            </w:r>
            <w:r>
              <w:rPr>
                <w:rFonts w:hint="eastAsia" w:ascii="宋体" w:hAnsi="宋体" w:eastAsia="宋体" w:cs="宋体"/>
                <w:i w:val="0"/>
                <w:iCs w:val="0"/>
                <w:color w:val="000000"/>
                <w:kern w:val="0"/>
                <w:sz w:val="22"/>
                <w:szCs w:val="22"/>
                <w:u w:val="none"/>
                <w:lang w:val="en-US" w:eastAsia="zh-CN" w:bidi="ar"/>
              </w:rPr>
              <w:t>月</w:t>
            </w:r>
            <w:r>
              <w:rPr>
                <w:rFonts w:hint="eastAsia" w:ascii="宋体" w:hAnsi="宋体" w:cs="宋体"/>
                <w:i w:val="0"/>
                <w:iCs w:val="0"/>
                <w:color w:val="000000"/>
                <w:kern w:val="0"/>
                <w:sz w:val="22"/>
                <w:szCs w:val="22"/>
                <w:u w:val="none"/>
                <w:lang w:val="en-US" w:eastAsia="zh-CN" w:bidi="ar"/>
              </w:rPr>
              <w:t>提供服务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互联网专线</w:t>
            </w: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200</w:t>
            </w:r>
            <w:r>
              <w:rPr>
                <w:rFonts w:ascii="宋体" w:hAnsi="宋体" w:cs="宋体"/>
              </w:rPr>
              <w:t>Mbps</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1</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条</w:t>
            </w:r>
          </w:p>
        </w:tc>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重庆市南岸区海峡路</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2024年</w:t>
            </w:r>
            <w:r>
              <w:rPr>
                <w:rFonts w:hint="eastAsia" w:ascii="宋体" w:hAnsi="宋体" w:cs="宋体"/>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月</w:t>
            </w:r>
            <w:r>
              <w:rPr>
                <w:rFonts w:hint="eastAsia" w:ascii="宋体" w:hAnsi="宋体" w:cs="宋体"/>
                <w:i w:val="0"/>
                <w:iCs w:val="0"/>
                <w:color w:val="000000"/>
                <w:kern w:val="0"/>
                <w:sz w:val="22"/>
                <w:szCs w:val="22"/>
                <w:u w:val="none"/>
                <w:lang w:val="en-US" w:eastAsia="zh-CN" w:bidi="ar"/>
              </w:rPr>
              <w:t>提供服务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互联网专线</w:t>
            </w: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200</w:t>
            </w:r>
            <w:r>
              <w:rPr>
                <w:rFonts w:ascii="宋体" w:hAnsi="宋体" w:cs="宋体"/>
              </w:rPr>
              <w:t>Mbps</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1</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条</w:t>
            </w:r>
          </w:p>
        </w:tc>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重庆市渝北区人和街道财富大道2号财富大厦E座7层</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2024年</w:t>
            </w:r>
            <w:r>
              <w:rPr>
                <w:rFonts w:hint="eastAsia" w:ascii="宋体" w:hAnsi="宋体" w:cs="宋体"/>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月</w:t>
            </w:r>
            <w:r>
              <w:rPr>
                <w:rFonts w:hint="eastAsia" w:ascii="宋体" w:hAnsi="宋体" w:cs="宋体"/>
                <w:i w:val="0"/>
                <w:iCs w:val="0"/>
                <w:color w:val="000000"/>
                <w:kern w:val="0"/>
                <w:sz w:val="22"/>
                <w:szCs w:val="22"/>
                <w:u w:val="none"/>
                <w:lang w:val="en-US" w:eastAsia="zh-CN" w:bidi="ar"/>
              </w:rPr>
              <w:t>提供服务</w:t>
            </w:r>
          </w:p>
        </w:tc>
      </w:tr>
    </w:tbl>
    <w:p>
      <w:pPr>
        <w:pStyle w:val="13"/>
        <w:adjustRightInd w:val="0"/>
        <w:spacing w:line="400" w:lineRule="exact"/>
        <w:ind w:left="0" w:leftChars="0" w:firstLine="0" w:firstLineChars="0"/>
        <w:jc w:val="both"/>
        <w:rPr>
          <w:rFonts w:hint="default" w:ascii="宋体" w:hAnsi="宋体" w:cs="宋体"/>
          <w:szCs w:val="21"/>
          <w:highlight w:val="none"/>
          <w:u w:val="none"/>
          <w:lang w:val="en-US" w:eastAsia="zh-CN"/>
        </w:rPr>
      </w:pPr>
    </w:p>
    <w:p>
      <w:pPr>
        <w:spacing w:line="400" w:lineRule="exact"/>
        <w:ind w:firstLine="420" w:firstLineChars="200"/>
        <w:rPr>
          <w:rFonts w:hint="default" w:ascii="宋体" w:hAnsi="宋体" w:cs="宋体"/>
          <w:b w:val="0"/>
          <w:bCs w:val="0"/>
          <w:kern w:val="2"/>
          <w:sz w:val="21"/>
          <w:szCs w:val="24"/>
          <w:highlight w:val="none"/>
          <w:lang w:val="en-US" w:eastAsia="zh-CN" w:bidi="ar-SA"/>
        </w:rPr>
      </w:pPr>
      <w:r>
        <w:rPr>
          <w:rFonts w:hint="eastAsia" w:ascii="宋体" w:hAnsi="宋体" w:cs="宋体"/>
          <w:b w:val="0"/>
          <w:bCs w:val="0"/>
          <w:kern w:val="2"/>
          <w:sz w:val="21"/>
          <w:szCs w:val="24"/>
          <w:highlight w:val="none"/>
          <w:lang w:val="en-US" w:eastAsia="zh-CN" w:bidi="ar-SA"/>
        </w:rPr>
        <w:t>服务期限：2年。</w:t>
      </w:r>
    </w:p>
    <w:p>
      <w:pPr>
        <w:spacing w:line="400" w:lineRule="exact"/>
        <w:ind w:firstLine="420" w:firstLineChars="200"/>
        <w:rPr>
          <w:rFonts w:hint="eastAsia" w:ascii="宋体" w:hAnsi="宋体" w:cs="宋体"/>
          <w:szCs w:val="21"/>
          <w:highlight w:val="none"/>
          <w:lang w:val="en-US" w:eastAsia="zh-CN"/>
        </w:rPr>
      </w:pPr>
      <w:r>
        <w:rPr>
          <w:rFonts w:hint="eastAsia" w:ascii="宋体" w:hAnsi="宋体" w:cs="宋体"/>
          <w:b w:val="0"/>
          <w:bCs w:val="0"/>
          <w:kern w:val="2"/>
          <w:sz w:val="21"/>
          <w:szCs w:val="24"/>
          <w:highlight w:val="none"/>
          <w:lang w:val="en-US" w:eastAsia="zh-CN" w:bidi="ar-SA"/>
        </w:rPr>
        <w:t>标段划分：</w:t>
      </w:r>
      <w:r>
        <w:rPr>
          <w:rFonts w:hint="eastAsia" w:ascii="宋体" w:hAnsi="宋体" w:cs="宋体"/>
          <w:szCs w:val="21"/>
          <w:highlight w:val="none"/>
          <w:lang w:val="en-US" w:eastAsia="zh-CN"/>
        </w:rPr>
        <w:t>本次竞争性比选分为1个标段。</w:t>
      </w:r>
    </w:p>
    <w:p>
      <w:pPr>
        <w:pStyle w:val="17"/>
        <w:rPr>
          <w:rFonts w:hint="eastAsia"/>
          <w:lang w:val="en-US" w:eastAsia="zh-CN"/>
        </w:rPr>
      </w:pPr>
    </w:p>
    <w:p>
      <w:pPr>
        <w:spacing w:line="360" w:lineRule="exact"/>
        <w:ind w:firstLine="422" w:firstLineChars="200"/>
        <w:rPr>
          <w:rFonts w:ascii="宋体" w:hAnsi="宋体"/>
          <w:b/>
          <w:color w:val="auto"/>
          <w:kern w:val="0"/>
          <w:highlight w:val="none"/>
        </w:rPr>
      </w:pPr>
      <w:r>
        <w:rPr>
          <w:rFonts w:hint="eastAsia" w:ascii="宋体" w:hAnsi="宋体"/>
          <w:b/>
          <w:color w:val="auto"/>
          <w:kern w:val="0"/>
          <w:highlight w:val="none"/>
          <w:lang w:val="en-US" w:eastAsia="zh-CN"/>
        </w:rPr>
        <w:t>二</w:t>
      </w:r>
      <w:r>
        <w:rPr>
          <w:rFonts w:hint="eastAsia" w:ascii="宋体" w:hAnsi="宋体"/>
          <w:b/>
          <w:color w:val="auto"/>
          <w:kern w:val="0"/>
          <w:highlight w:val="none"/>
        </w:rPr>
        <w:t>、其他相关要求</w:t>
      </w:r>
    </w:p>
    <w:p>
      <w:pPr>
        <w:pStyle w:val="13"/>
        <w:adjustRightInd w:val="0"/>
        <w:spacing w:line="400" w:lineRule="exact"/>
        <w:jc w:val="both"/>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r>
        <w:rPr>
          <w:rFonts w:hint="default" w:ascii="宋体" w:hAnsi="宋体" w:eastAsia="宋体" w:cs="宋体"/>
          <w:kern w:val="0"/>
          <w:sz w:val="21"/>
          <w:szCs w:val="21"/>
          <w:lang w:val="en-US" w:eastAsia="zh-CN" w:bidi="ar-SA"/>
        </w:rPr>
        <w:t>按照</w:t>
      </w:r>
      <w:r>
        <w:rPr>
          <w:rFonts w:hint="eastAsia" w:ascii="宋体" w:hAnsi="宋体" w:eastAsia="宋体" w:cs="宋体"/>
          <w:kern w:val="0"/>
          <w:sz w:val="21"/>
          <w:szCs w:val="21"/>
          <w:lang w:val="en-US" w:eastAsia="zh-CN" w:bidi="ar-SA"/>
        </w:rPr>
        <w:t>采购</w:t>
      </w:r>
      <w:r>
        <w:rPr>
          <w:rFonts w:hint="default" w:ascii="宋体" w:hAnsi="宋体" w:eastAsia="宋体" w:cs="宋体"/>
          <w:kern w:val="0"/>
          <w:sz w:val="21"/>
          <w:szCs w:val="21"/>
          <w:lang w:val="en-US" w:eastAsia="zh-CN" w:bidi="ar-SA"/>
        </w:rPr>
        <w:t>人要求</w:t>
      </w:r>
      <w:r>
        <w:rPr>
          <w:rFonts w:hint="eastAsia" w:ascii="宋体" w:hAnsi="宋体" w:eastAsia="宋体" w:cs="宋体"/>
          <w:kern w:val="0"/>
          <w:sz w:val="21"/>
          <w:szCs w:val="21"/>
          <w:lang w:val="en-US" w:eastAsia="zh-CN" w:bidi="ar-SA"/>
        </w:rPr>
        <w:t>连接</w:t>
      </w:r>
      <w:r>
        <w:rPr>
          <w:rFonts w:hint="default" w:ascii="宋体" w:hAnsi="宋体" w:eastAsia="宋体" w:cs="宋体"/>
          <w:kern w:val="0"/>
          <w:sz w:val="21"/>
          <w:szCs w:val="21"/>
          <w:lang w:val="en-US" w:eastAsia="zh-CN" w:bidi="ar-SA"/>
        </w:rPr>
        <w:t>指定</w:t>
      </w:r>
      <w:r>
        <w:rPr>
          <w:rFonts w:hint="eastAsia" w:ascii="宋体" w:hAnsi="宋体" w:eastAsia="宋体" w:cs="宋体"/>
          <w:kern w:val="0"/>
          <w:sz w:val="21"/>
          <w:szCs w:val="21"/>
          <w:lang w:val="en-US" w:eastAsia="zh-CN" w:bidi="ar-SA"/>
        </w:rPr>
        <w:t>网络设备</w:t>
      </w:r>
      <w:r>
        <w:rPr>
          <w:rFonts w:hint="default" w:ascii="宋体" w:hAnsi="宋体" w:eastAsia="宋体" w:cs="宋体"/>
          <w:kern w:val="0"/>
          <w:sz w:val="21"/>
          <w:szCs w:val="21"/>
          <w:lang w:val="en-US" w:eastAsia="zh-CN" w:bidi="ar-SA"/>
        </w:rPr>
        <w:t>，并保证</w:t>
      </w:r>
      <w:r>
        <w:rPr>
          <w:rFonts w:hint="eastAsia" w:ascii="宋体" w:hAnsi="宋体" w:eastAsia="宋体" w:cs="宋体"/>
          <w:kern w:val="0"/>
          <w:sz w:val="21"/>
          <w:szCs w:val="21"/>
          <w:lang w:val="en-US" w:eastAsia="zh-CN" w:bidi="ar-SA"/>
        </w:rPr>
        <w:t>互联网专线</w:t>
      </w:r>
      <w:r>
        <w:rPr>
          <w:rFonts w:hint="default" w:ascii="宋体" w:hAnsi="宋体" w:eastAsia="宋体" w:cs="宋体"/>
          <w:kern w:val="0"/>
          <w:sz w:val="21"/>
          <w:szCs w:val="21"/>
          <w:lang w:val="en-US" w:eastAsia="zh-CN" w:bidi="ar-SA"/>
        </w:rPr>
        <w:t>的安全性和可靠性。</w:t>
      </w:r>
    </w:p>
    <w:p>
      <w:pPr>
        <w:pStyle w:val="13"/>
        <w:adjustRightInd w:val="0"/>
        <w:spacing w:line="400" w:lineRule="exact"/>
        <w:jc w:val="both"/>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2、200Mbps互联网专线电路，上下对称带宽；</w:t>
      </w:r>
    </w:p>
    <w:p>
      <w:pPr>
        <w:pStyle w:val="13"/>
        <w:adjustRightInd w:val="0"/>
        <w:spacing w:line="400" w:lineRule="exact"/>
        <w:jc w:val="both"/>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3</w:t>
      </w:r>
      <w:r>
        <w:rPr>
          <w:rFonts w:hint="eastAsia" w:ascii="宋体" w:hAnsi="宋体" w:eastAsia="宋体" w:cs="宋体"/>
          <w:kern w:val="0"/>
          <w:sz w:val="21"/>
          <w:szCs w:val="21"/>
          <w:lang w:val="en-US" w:eastAsia="zh-CN" w:bidi="ar-SA"/>
        </w:rPr>
        <w:t>、</w:t>
      </w:r>
      <w:r>
        <w:rPr>
          <w:rFonts w:hint="eastAsia" w:ascii="宋体" w:hAnsi="宋体" w:cs="宋体"/>
          <w:kern w:val="0"/>
          <w:sz w:val="21"/>
          <w:szCs w:val="21"/>
          <w:lang w:val="en-US" w:eastAsia="zh-CN" w:bidi="ar-SA"/>
        </w:rPr>
        <w:t>报价人</w:t>
      </w:r>
      <w:r>
        <w:rPr>
          <w:rFonts w:hint="eastAsia" w:ascii="宋体" w:hAnsi="宋体" w:eastAsia="宋体" w:cs="宋体"/>
          <w:kern w:val="0"/>
          <w:sz w:val="21"/>
          <w:szCs w:val="21"/>
          <w:lang w:val="en-US" w:eastAsia="zh-CN" w:bidi="ar-SA"/>
        </w:rPr>
        <w:t>提供专人专线7×24小时服务；</w:t>
      </w:r>
    </w:p>
    <w:p>
      <w:pPr>
        <w:pStyle w:val="13"/>
        <w:adjustRightInd w:val="0"/>
        <w:spacing w:line="400" w:lineRule="exact"/>
        <w:jc w:val="both"/>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4</w:t>
      </w:r>
      <w:r>
        <w:rPr>
          <w:rFonts w:hint="eastAsia" w:ascii="宋体" w:hAnsi="宋体" w:eastAsia="宋体" w:cs="宋体"/>
          <w:kern w:val="0"/>
          <w:sz w:val="21"/>
          <w:szCs w:val="21"/>
          <w:lang w:val="en-US" w:eastAsia="zh-CN" w:bidi="ar-SA"/>
        </w:rPr>
        <w:t>、</w:t>
      </w:r>
      <w:r>
        <w:rPr>
          <w:rFonts w:hint="eastAsia" w:ascii="宋体" w:hAnsi="宋体" w:cs="宋体"/>
          <w:kern w:val="0"/>
          <w:sz w:val="21"/>
          <w:szCs w:val="21"/>
          <w:lang w:val="en-US" w:eastAsia="zh-CN" w:bidi="ar-SA"/>
        </w:rPr>
        <w:t>报价人</w:t>
      </w:r>
      <w:r>
        <w:rPr>
          <w:rFonts w:hint="eastAsia" w:ascii="宋体" w:hAnsi="宋体" w:eastAsia="宋体" w:cs="宋体"/>
          <w:kern w:val="0"/>
          <w:sz w:val="21"/>
          <w:szCs w:val="21"/>
          <w:lang w:val="en-US" w:eastAsia="zh-CN" w:bidi="ar-SA"/>
        </w:rPr>
        <w:t>与其他运营商的互联网资源互联互通；</w:t>
      </w:r>
    </w:p>
    <w:p>
      <w:pPr>
        <w:pStyle w:val="13"/>
        <w:adjustRightInd w:val="0"/>
        <w:spacing w:line="400" w:lineRule="exact"/>
        <w:jc w:val="both"/>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5、</w:t>
      </w:r>
      <w:r>
        <w:rPr>
          <w:rFonts w:hint="eastAsia" w:ascii="宋体" w:hAnsi="宋体" w:eastAsia="宋体" w:cs="宋体"/>
          <w:kern w:val="0"/>
          <w:sz w:val="21"/>
          <w:szCs w:val="21"/>
          <w:lang w:val="en-US" w:eastAsia="zh-CN" w:bidi="ar-SA"/>
        </w:rPr>
        <w:t>因</w:t>
      </w:r>
      <w:r>
        <w:rPr>
          <w:rFonts w:hint="eastAsia" w:ascii="宋体" w:hAnsi="宋体" w:cs="宋体"/>
          <w:kern w:val="0"/>
          <w:sz w:val="21"/>
          <w:szCs w:val="21"/>
          <w:lang w:val="en-US" w:eastAsia="zh-CN" w:bidi="ar-SA"/>
        </w:rPr>
        <w:t>报价人</w:t>
      </w:r>
      <w:r>
        <w:rPr>
          <w:rFonts w:hint="eastAsia" w:ascii="宋体" w:hAnsi="宋体" w:eastAsia="宋体" w:cs="宋体"/>
          <w:kern w:val="0"/>
          <w:sz w:val="21"/>
          <w:szCs w:val="21"/>
          <w:lang w:val="en-US" w:eastAsia="zh-CN" w:bidi="ar-SA"/>
        </w:rPr>
        <w:t>的原因，故障造成网络中断恢复时间不超过2小时；</w:t>
      </w:r>
    </w:p>
    <w:p>
      <w:pPr>
        <w:pStyle w:val="13"/>
        <w:adjustRightInd w:val="0"/>
        <w:spacing w:line="400" w:lineRule="exact"/>
        <w:jc w:val="both"/>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6、</w:t>
      </w:r>
      <w:r>
        <w:rPr>
          <w:rFonts w:hint="eastAsia" w:ascii="宋体" w:hAnsi="宋体" w:eastAsia="宋体" w:cs="宋体"/>
          <w:kern w:val="0"/>
          <w:sz w:val="21"/>
          <w:szCs w:val="21"/>
          <w:lang w:val="en-US" w:eastAsia="zh-CN" w:bidi="ar-SA"/>
        </w:rPr>
        <w:t>到达通信骨干节点的网络延时不超过</w:t>
      </w:r>
      <w:r>
        <w:rPr>
          <w:rFonts w:hint="eastAsia" w:ascii="宋体" w:hAnsi="宋体" w:cs="宋体"/>
          <w:kern w:val="0"/>
          <w:sz w:val="21"/>
          <w:szCs w:val="21"/>
          <w:lang w:val="en-US" w:eastAsia="zh-CN" w:bidi="ar-SA"/>
        </w:rPr>
        <w:t>15</w:t>
      </w:r>
      <w:r>
        <w:rPr>
          <w:rFonts w:hint="eastAsia" w:ascii="宋体" w:hAnsi="宋体" w:eastAsia="宋体" w:cs="宋体"/>
          <w:kern w:val="0"/>
          <w:sz w:val="21"/>
          <w:szCs w:val="21"/>
          <w:lang w:val="en-US" w:eastAsia="zh-CN" w:bidi="ar-SA"/>
        </w:rPr>
        <w:t>ms；</w:t>
      </w:r>
    </w:p>
    <w:p>
      <w:pPr>
        <w:pStyle w:val="13"/>
        <w:adjustRightInd w:val="0"/>
        <w:spacing w:line="400" w:lineRule="exact"/>
        <w:jc w:val="both"/>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7、</w:t>
      </w:r>
      <w:r>
        <w:rPr>
          <w:rFonts w:hint="eastAsia" w:ascii="宋体" w:hAnsi="宋体" w:eastAsia="宋体" w:cs="宋体"/>
          <w:kern w:val="0"/>
          <w:sz w:val="21"/>
          <w:szCs w:val="21"/>
          <w:lang w:val="en-US" w:eastAsia="zh-CN" w:bidi="ar-SA"/>
        </w:rPr>
        <w:t>在网络非繁忙时间，访问各大门户网站时延不超过40ms；</w:t>
      </w:r>
    </w:p>
    <w:p>
      <w:pPr>
        <w:pStyle w:val="13"/>
        <w:adjustRightInd w:val="0"/>
        <w:spacing w:line="400" w:lineRule="exact"/>
        <w:jc w:val="both"/>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8、</w:t>
      </w:r>
      <w:r>
        <w:rPr>
          <w:rFonts w:hint="eastAsia" w:ascii="宋体" w:hAnsi="宋体" w:eastAsia="宋体" w:cs="宋体"/>
          <w:kern w:val="0"/>
          <w:sz w:val="21"/>
          <w:szCs w:val="21"/>
          <w:lang w:val="en-US" w:eastAsia="zh-CN" w:bidi="ar-SA"/>
        </w:rPr>
        <w:t>通过</w:t>
      </w:r>
      <w:r>
        <w:rPr>
          <w:rFonts w:hint="eastAsia" w:ascii="宋体" w:hAnsi="宋体" w:cs="宋体"/>
          <w:kern w:val="0"/>
          <w:sz w:val="21"/>
          <w:szCs w:val="21"/>
          <w:lang w:val="en-US" w:eastAsia="zh-CN" w:bidi="ar-SA"/>
        </w:rPr>
        <w:t>报价人</w:t>
      </w:r>
      <w:r>
        <w:rPr>
          <w:rFonts w:hint="eastAsia" w:ascii="宋体" w:hAnsi="宋体" w:eastAsia="宋体" w:cs="宋体"/>
          <w:kern w:val="0"/>
          <w:sz w:val="21"/>
          <w:szCs w:val="21"/>
          <w:lang w:val="en-US" w:eastAsia="zh-CN" w:bidi="ar-SA"/>
        </w:rPr>
        <w:t>网络访问其他运营商所承载的互联网资源时延不超过70ms；</w:t>
      </w:r>
    </w:p>
    <w:p>
      <w:pPr>
        <w:pStyle w:val="3"/>
        <w:spacing w:before="0" w:after="0" w:line="360" w:lineRule="auto"/>
        <w:jc w:val="center"/>
        <w:rPr>
          <w:rFonts w:hint="default" w:ascii="宋体" w:hAnsi="宋体" w:eastAsia="宋体" w:cs="宋体"/>
          <w:highlight w:val="none"/>
          <w:lang w:val="en-US" w:eastAsia="zh-CN"/>
        </w:rPr>
      </w:pPr>
      <w:r>
        <w:rPr>
          <w:rFonts w:hint="eastAsia" w:ascii="宋体" w:hAnsi="宋体" w:cs="宋体"/>
          <w:highlight w:val="none"/>
        </w:rPr>
        <w:br w:type="page"/>
      </w:r>
      <w:r>
        <w:rPr>
          <w:rFonts w:hint="eastAsia" w:ascii="宋体" w:hAnsi="宋体" w:cs="宋体"/>
          <w:highlight w:val="none"/>
        </w:rPr>
        <w:t>第</w:t>
      </w:r>
      <w:r>
        <w:rPr>
          <w:rFonts w:hint="eastAsia" w:ascii="宋体" w:hAnsi="宋体" w:cs="宋体"/>
          <w:highlight w:val="none"/>
          <w:lang w:val="en-US" w:eastAsia="zh-CN"/>
        </w:rPr>
        <w:t>七</w:t>
      </w:r>
      <w:r>
        <w:rPr>
          <w:rFonts w:hint="eastAsia" w:ascii="宋体" w:hAnsi="宋体" w:cs="宋体"/>
          <w:highlight w:val="none"/>
        </w:rPr>
        <w:t xml:space="preserve">章  </w:t>
      </w:r>
      <w:bookmarkEnd w:id="197"/>
      <w:bookmarkEnd w:id="198"/>
      <w:bookmarkEnd w:id="199"/>
      <w:bookmarkEnd w:id="200"/>
      <w:r>
        <w:rPr>
          <w:rFonts w:hint="eastAsia" w:ascii="宋体" w:hAnsi="宋体" w:cs="宋体"/>
          <w:highlight w:val="none"/>
          <w:lang w:val="en-US" w:eastAsia="zh-CN"/>
        </w:rPr>
        <w:t>合同范本</w:t>
      </w:r>
    </w:p>
    <w:p>
      <w:pPr>
        <w:spacing w:line="360" w:lineRule="auto"/>
        <w:ind w:firstLine="482" w:firstLineChars="200"/>
        <w:jc w:val="center"/>
        <w:rPr>
          <w:rFonts w:hint="eastAsia" w:ascii="宋体" w:hAnsi="宋体" w:cs="宋体"/>
          <w:szCs w:val="21"/>
          <w:highlight w:val="none"/>
        </w:rPr>
      </w:pPr>
      <w:r>
        <w:rPr>
          <w:rFonts w:hint="eastAsia" w:ascii="宋体" w:hAnsi="宋体" w:cs="宋体"/>
          <w:b/>
          <w:kern w:val="0"/>
          <w:sz w:val="24"/>
          <w:highlight w:val="none"/>
        </w:rPr>
        <w:t>详见竞争性比选文件附件。</w:t>
      </w:r>
    </w:p>
    <w:p>
      <w:pPr>
        <w:pStyle w:val="2"/>
        <w:spacing w:before="0" w:beforeAutospacing="0" w:after="0" w:afterAutospacing="0" w:line="400" w:lineRule="exact"/>
        <w:ind w:firstLine="643" w:firstLineChars="200"/>
        <w:jc w:val="both"/>
        <w:rPr>
          <w:rFonts w:hint="eastAsia" w:ascii="仿宋" w:hAnsi="仿宋" w:eastAsia="仿宋" w:cs="仿宋"/>
          <w:b/>
          <w:kern w:val="2"/>
          <w:sz w:val="32"/>
          <w:szCs w:val="32"/>
        </w:rPr>
      </w:pPr>
      <w:r>
        <w:rPr>
          <w:rFonts w:hint="eastAsia" w:ascii="仿宋" w:hAnsi="仿宋" w:eastAsia="仿宋" w:cs="仿宋"/>
          <w:b/>
          <w:kern w:val="2"/>
          <w:sz w:val="32"/>
          <w:szCs w:val="32"/>
        </w:rPr>
        <w:t>首讯公司2024-2026年网络宽带专线服务采购</w:t>
      </w:r>
    </w:p>
    <w:p>
      <w:pPr>
        <w:pStyle w:val="2"/>
        <w:spacing w:before="0" w:beforeAutospacing="0" w:after="0" w:afterAutospacing="0" w:line="400" w:lineRule="exact"/>
        <w:ind w:firstLine="643" w:firstLineChars="200"/>
        <w:jc w:val="both"/>
        <w:rPr>
          <w:rFonts w:hint="eastAsia" w:ascii="仿宋" w:hAnsi="仿宋" w:eastAsia="仿宋" w:cs="仿宋"/>
          <w:b/>
          <w:kern w:val="2"/>
          <w:sz w:val="32"/>
          <w:szCs w:val="32"/>
        </w:rPr>
      </w:pPr>
    </w:p>
    <w:p>
      <w:pPr>
        <w:pStyle w:val="2"/>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 xml:space="preserve">甲方： </w:t>
      </w:r>
      <w:r>
        <w:rPr>
          <w:rFonts w:hint="eastAsia" w:ascii="仿宋" w:hAnsi="仿宋" w:eastAsia="仿宋" w:cs="仿宋"/>
          <w:u w:val="single"/>
        </w:rPr>
        <w:t xml:space="preserve">重庆首讯科技股份有限公司 </w:t>
      </w:r>
      <w:r>
        <w:rPr>
          <w:rFonts w:hint="eastAsia" w:ascii="仿宋" w:hAnsi="仿宋" w:eastAsia="仿宋" w:cs="仿宋"/>
        </w:rPr>
        <w:t xml:space="preserve">                                                </w:t>
      </w:r>
    </w:p>
    <w:p>
      <w:pPr>
        <w:pStyle w:val="2"/>
        <w:spacing w:before="0" w:beforeAutospacing="0" w:after="0" w:afterAutospacing="0" w:line="400" w:lineRule="exact"/>
        <w:ind w:firstLine="480" w:firstLineChars="200"/>
        <w:jc w:val="both"/>
        <w:rPr>
          <w:rFonts w:ascii="仿宋" w:hAnsi="仿宋" w:eastAsia="仿宋" w:cs="仿宋"/>
          <w:u w:val="single"/>
        </w:rPr>
      </w:pPr>
      <w:r>
        <w:rPr>
          <w:rFonts w:hint="eastAsia" w:ascii="仿宋" w:hAnsi="仿宋" w:eastAsia="仿宋" w:cs="仿宋"/>
        </w:rPr>
        <w:t xml:space="preserve">乙方： </w:t>
      </w:r>
      <w:r>
        <w:rPr>
          <w:rFonts w:hint="eastAsia" w:ascii="仿宋" w:hAnsi="仿宋" w:eastAsia="仿宋" w:cs="仿宋"/>
          <w:u w:val="single"/>
        </w:rPr>
        <w:t>XXXXX（供方）</w:t>
      </w:r>
    </w:p>
    <w:p>
      <w:pPr>
        <w:pStyle w:val="2"/>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rPr>
        <w:t>依照《中华人民共和国民法典》及有关法律、法规的规定，就</w:t>
      </w:r>
      <w:r>
        <w:rPr>
          <w:rFonts w:hint="eastAsia" w:ascii="仿宋" w:hAnsi="仿宋" w:eastAsia="仿宋" w:cs="仿宋"/>
          <w:lang w:val="en-US" w:eastAsia="zh-CN"/>
        </w:rPr>
        <w:t>乙方向甲方提供</w:t>
      </w:r>
      <w:r>
        <w:rPr>
          <w:rFonts w:hint="eastAsia" w:ascii="仿宋" w:hAnsi="仿宋" w:eastAsia="仿宋" w:cs="仿宋"/>
          <w:sz w:val="24"/>
        </w:rPr>
        <w:t>网络宽带专线</w:t>
      </w:r>
      <w:r>
        <w:rPr>
          <w:rFonts w:hint="eastAsia" w:ascii="仿宋" w:hAnsi="仿宋" w:eastAsia="仿宋" w:cs="仿宋"/>
          <w:sz w:val="24"/>
          <w:lang w:val="en-US" w:eastAsia="zh-CN"/>
        </w:rPr>
        <w:t>服务</w:t>
      </w:r>
      <w:r>
        <w:rPr>
          <w:rFonts w:hint="eastAsia" w:ascii="仿宋" w:hAnsi="仿宋" w:eastAsia="仿宋" w:cs="仿宋"/>
          <w:sz w:val="24"/>
        </w:rPr>
        <w:t>业务</w:t>
      </w:r>
      <w:r>
        <w:rPr>
          <w:rFonts w:hint="eastAsia" w:ascii="仿宋" w:hAnsi="仿宋" w:eastAsia="仿宋" w:cs="仿宋"/>
        </w:rPr>
        <w:t>，甲、乙双方经友好协商，本着真诚合作、互惠互利、平等自愿的原则，经协商一致达成如下条款双方共同遵守：</w:t>
      </w:r>
    </w:p>
    <w:p>
      <w:pPr>
        <w:tabs>
          <w:tab w:val="left" w:pos="2880"/>
          <w:tab w:val="left" w:pos="7020"/>
        </w:tabs>
        <w:spacing w:line="360" w:lineRule="auto"/>
        <w:ind w:right="178" w:rightChars="85" w:firstLine="482" w:firstLineChars="200"/>
        <w:rPr>
          <w:rFonts w:ascii="仿宋" w:hAnsi="仿宋" w:eastAsia="仿宋" w:cs="仿宋"/>
          <w:b/>
          <w:bCs/>
          <w:kern w:val="0"/>
          <w:sz w:val="24"/>
        </w:rPr>
      </w:pPr>
      <w:r>
        <w:rPr>
          <w:rFonts w:hint="eastAsia" w:ascii="仿宋" w:hAnsi="仿宋" w:eastAsia="仿宋" w:cs="仿宋"/>
          <w:b/>
          <w:bCs/>
          <w:kern w:val="0"/>
          <w:sz w:val="24"/>
        </w:rPr>
        <w:t>第一章 总则</w:t>
      </w:r>
    </w:p>
    <w:p>
      <w:pPr>
        <w:tabs>
          <w:tab w:val="left" w:pos="2880"/>
          <w:tab w:val="left" w:pos="7020"/>
        </w:tabs>
        <w:spacing w:line="360" w:lineRule="auto"/>
        <w:ind w:right="178" w:rightChars="85" w:firstLine="480" w:firstLineChars="200"/>
        <w:rPr>
          <w:rFonts w:ascii="仿宋" w:hAnsi="仿宋" w:eastAsia="仿宋" w:cs="仿宋"/>
          <w:kern w:val="0"/>
          <w:sz w:val="24"/>
        </w:rPr>
      </w:pPr>
      <w:r>
        <w:rPr>
          <w:rFonts w:hint="eastAsia" w:ascii="仿宋" w:hAnsi="仿宋" w:eastAsia="仿宋" w:cs="仿宋"/>
          <w:kern w:val="0"/>
          <w:sz w:val="24"/>
        </w:rPr>
        <w:t>1.1 定 义</w:t>
      </w:r>
    </w:p>
    <w:p>
      <w:pPr>
        <w:spacing w:line="360" w:lineRule="exact"/>
        <w:ind w:firstLine="480" w:firstLineChars="200"/>
        <w:rPr>
          <w:rFonts w:ascii="仿宋" w:hAnsi="仿宋" w:eastAsia="仿宋" w:cs="仿宋"/>
          <w:sz w:val="24"/>
        </w:rPr>
      </w:pPr>
      <w:r>
        <w:rPr>
          <w:rFonts w:ascii="仿宋" w:hAnsi="仿宋" w:eastAsia="仿宋" w:cs="仿宋"/>
          <w:sz w:val="24"/>
        </w:rPr>
        <w:t>1.1</w:t>
      </w:r>
      <w:r>
        <w:rPr>
          <w:rFonts w:hint="eastAsia" w:ascii="仿宋" w:hAnsi="仿宋" w:eastAsia="仿宋" w:cs="仿宋"/>
          <w:sz w:val="24"/>
        </w:rPr>
        <w:t>“互联网</w:t>
      </w:r>
      <w:r>
        <w:rPr>
          <w:rFonts w:ascii="仿宋" w:hAnsi="仿宋" w:eastAsia="仿宋" w:cs="仿宋"/>
          <w:sz w:val="24"/>
        </w:rPr>
        <w:t>专线</w:t>
      </w:r>
      <w:r>
        <w:rPr>
          <w:rFonts w:hint="eastAsia" w:ascii="仿宋" w:hAnsi="仿宋" w:eastAsia="仿宋" w:cs="仿宋"/>
          <w:sz w:val="24"/>
        </w:rPr>
        <w:t>”：指采用光纤</w:t>
      </w:r>
      <w:r>
        <w:rPr>
          <w:rFonts w:ascii="仿宋" w:hAnsi="仿宋" w:eastAsia="仿宋" w:cs="仿宋"/>
          <w:sz w:val="24"/>
        </w:rPr>
        <w:t>直连/传输电路/PON/LAN</w:t>
      </w:r>
      <w:r>
        <w:rPr>
          <w:rFonts w:hint="eastAsia" w:ascii="仿宋" w:hAnsi="仿宋" w:eastAsia="仿宋" w:cs="仿宋"/>
          <w:sz w:val="24"/>
        </w:rPr>
        <w:t>等方式接入，由</w:t>
      </w:r>
      <w:r>
        <w:rPr>
          <w:rFonts w:hint="eastAsia" w:ascii="仿宋" w:hAnsi="仿宋" w:eastAsia="仿宋" w:cs="仿宋"/>
          <w:sz w:val="24"/>
          <w:lang w:val="en-US" w:eastAsia="zh-CN"/>
        </w:rPr>
        <w:t>衣服</w:t>
      </w:r>
      <w:r>
        <w:rPr>
          <w:rFonts w:hint="eastAsia" w:ascii="仿宋" w:hAnsi="仿宋" w:eastAsia="仿宋" w:cs="仿宋"/>
          <w:sz w:val="24"/>
        </w:rPr>
        <w:t>提供</w:t>
      </w:r>
      <w:r>
        <w:rPr>
          <w:rFonts w:ascii="仿宋" w:hAnsi="仿宋" w:eastAsia="仿宋" w:cs="仿宋"/>
          <w:sz w:val="24"/>
        </w:rPr>
        <w:t>一定数量</w:t>
      </w:r>
      <w:r>
        <w:rPr>
          <w:rFonts w:hint="eastAsia" w:ascii="仿宋" w:hAnsi="仿宋" w:eastAsia="仿宋" w:cs="仿宋"/>
          <w:sz w:val="24"/>
        </w:rPr>
        <w:t>的固定公网</w:t>
      </w:r>
      <w:r>
        <w:rPr>
          <w:rFonts w:ascii="仿宋" w:hAnsi="仿宋" w:eastAsia="仿宋" w:cs="仿宋"/>
          <w:sz w:val="24"/>
        </w:rPr>
        <w:t>IP地址、通过静态路由协议</w:t>
      </w:r>
      <w:r>
        <w:rPr>
          <w:rFonts w:hint="eastAsia" w:ascii="仿宋" w:hAnsi="仿宋" w:eastAsia="仿宋" w:cs="仿宋"/>
          <w:sz w:val="24"/>
        </w:rPr>
        <w:t>与</w:t>
      </w:r>
      <w:r>
        <w:rPr>
          <w:rFonts w:hint="eastAsia" w:ascii="仿宋" w:hAnsi="仿宋" w:eastAsia="仿宋" w:cs="仿宋"/>
          <w:sz w:val="24"/>
          <w:lang w:eastAsia="zh-CN"/>
        </w:rPr>
        <w:t>乙方</w:t>
      </w:r>
      <w:r>
        <w:rPr>
          <w:rFonts w:hint="eastAsia" w:ascii="仿宋" w:hAnsi="仿宋" w:eastAsia="仿宋" w:cs="仿宋"/>
          <w:sz w:val="24"/>
        </w:rPr>
        <w:t>城域</w:t>
      </w:r>
      <w:r>
        <w:rPr>
          <w:rFonts w:ascii="仿宋" w:hAnsi="仿宋" w:eastAsia="仿宋" w:cs="仿宋"/>
          <w:sz w:val="24"/>
        </w:rPr>
        <w:t>网互联</w:t>
      </w:r>
      <w:r>
        <w:rPr>
          <w:rFonts w:hint="eastAsia" w:ascii="仿宋" w:hAnsi="仿宋" w:eastAsia="仿宋" w:cs="仿宋"/>
          <w:sz w:val="24"/>
        </w:rPr>
        <w:t>的互联网接入服务。</w:t>
      </w:r>
    </w:p>
    <w:p>
      <w:pPr>
        <w:spacing w:line="360" w:lineRule="exact"/>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lang w:val="en-US" w:eastAsia="zh-CN"/>
        </w:rPr>
        <w:t>2</w:t>
      </w:r>
      <w:r>
        <w:rPr>
          <w:rFonts w:hint="eastAsia" w:ascii="仿宋" w:hAnsi="仿宋" w:eastAsia="仿宋" w:cs="仿宋"/>
          <w:sz w:val="24"/>
        </w:rPr>
        <w:t>“接入</w:t>
      </w:r>
      <w:r>
        <w:rPr>
          <w:rFonts w:ascii="仿宋" w:hAnsi="仿宋" w:eastAsia="仿宋" w:cs="仿宋"/>
          <w:sz w:val="24"/>
        </w:rPr>
        <w:t>方式</w:t>
      </w:r>
      <w:r>
        <w:rPr>
          <w:rFonts w:hint="eastAsia" w:ascii="仿宋" w:hAnsi="仿宋" w:eastAsia="仿宋" w:cs="仿宋"/>
          <w:sz w:val="24"/>
        </w:rPr>
        <w:t>”：指甲方终端设备接入到乙方</w:t>
      </w:r>
      <w:r>
        <w:rPr>
          <w:rFonts w:ascii="仿宋" w:hAnsi="仿宋" w:eastAsia="仿宋" w:cs="仿宋"/>
          <w:sz w:val="24"/>
        </w:rPr>
        <w:t>IP城域网中使用的技术类型，包括：LAN、PON、光纤直连、传输电路（SDH或MSTP）等。</w:t>
      </w:r>
    </w:p>
    <w:p>
      <w:pPr>
        <w:spacing w:line="360" w:lineRule="exact"/>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lang w:val="en-US" w:eastAsia="zh-CN"/>
        </w:rPr>
        <w:t>3</w:t>
      </w:r>
      <w:r>
        <w:rPr>
          <w:rFonts w:ascii="仿宋" w:hAnsi="仿宋" w:eastAsia="仿宋" w:cs="仿宋"/>
          <w:sz w:val="24"/>
        </w:rPr>
        <w:t>“公网IP地址”：指乙方为</w:t>
      </w:r>
      <w:r>
        <w:rPr>
          <w:rFonts w:hint="eastAsia" w:ascii="仿宋" w:hAnsi="仿宋" w:eastAsia="仿宋" w:cs="仿宋"/>
          <w:sz w:val="24"/>
        </w:rPr>
        <w:t>甲方提供</w:t>
      </w:r>
      <w:r>
        <w:rPr>
          <w:rFonts w:ascii="仿宋" w:hAnsi="仿宋" w:eastAsia="仿宋" w:cs="仿宋"/>
          <w:sz w:val="24"/>
        </w:rPr>
        <w:t>的</w:t>
      </w:r>
      <w:r>
        <w:rPr>
          <w:rFonts w:hint="eastAsia" w:ascii="仿宋" w:hAnsi="仿宋" w:eastAsia="仿宋" w:cs="仿宋"/>
          <w:sz w:val="24"/>
        </w:rPr>
        <w:t>，</w:t>
      </w:r>
      <w:r>
        <w:rPr>
          <w:rFonts w:ascii="仿宋" w:hAnsi="仿宋" w:eastAsia="仿宋" w:cs="仿宋"/>
          <w:sz w:val="24"/>
        </w:rPr>
        <w:t>甲方</w:t>
      </w:r>
      <w:r>
        <w:rPr>
          <w:rFonts w:hint="eastAsia" w:ascii="仿宋" w:hAnsi="仿宋" w:eastAsia="仿宋" w:cs="仿宋"/>
          <w:sz w:val="24"/>
        </w:rPr>
        <w:t>可以自行</w:t>
      </w:r>
      <w:r>
        <w:rPr>
          <w:rFonts w:ascii="仿宋" w:hAnsi="仿宋" w:eastAsia="仿宋" w:cs="仿宋"/>
          <w:sz w:val="24"/>
        </w:rPr>
        <w:t>分配</w:t>
      </w:r>
      <w:r>
        <w:rPr>
          <w:rFonts w:hint="eastAsia" w:ascii="仿宋" w:hAnsi="仿宋" w:eastAsia="仿宋" w:cs="仿宋"/>
          <w:sz w:val="24"/>
        </w:rPr>
        <w:t>使用的固定</w:t>
      </w:r>
      <w:r>
        <w:rPr>
          <w:rFonts w:ascii="仿宋" w:hAnsi="仿宋" w:eastAsia="仿宋" w:cs="仿宋"/>
          <w:sz w:val="24"/>
        </w:rPr>
        <w:t>公网IP</w:t>
      </w:r>
      <w:r>
        <w:rPr>
          <w:rFonts w:hint="eastAsia" w:ascii="仿宋" w:hAnsi="仿宋" w:eastAsia="仿宋" w:cs="仿宋"/>
          <w:sz w:val="24"/>
        </w:rPr>
        <w:t>地址。</w:t>
      </w:r>
    </w:p>
    <w:p>
      <w:pPr>
        <w:spacing w:line="360" w:lineRule="exact"/>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lang w:val="en-US" w:eastAsia="zh-CN"/>
        </w:rPr>
        <w:t>4</w:t>
      </w:r>
      <w:r>
        <w:rPr>
          <w:rFonts w:hint="eastAsia" w:ascii="仿宋" w:hAnsi="仿宋" w:eastAsia="仿宋" w:cs="仿宋"/>
          <w:sz w:val="24"/>
        </w:rPr>
        <w:t>“速率”：指</w:t>
      </w:r>
      <w:r>
        <w:rPr>
          <w:rFonts w:hint="eastAsia" w:ascii="仿宋" w:hAnsi="仿宋" w:eastAsia="仿宋" w:cs="仿宋"/>
          <w:sz w:val="24"/>
          <w:lang w:eastAsia="zh-CN"/>
        </w:rPr>
        <w:t>乙方</w:t>
      </w:r>
      <w:r>
        <w:rPr>
          <w:rFonts w:hint="eastAsia" w:ascii="仿宋" w:hAnsi="仿宋" w:eastAsia="仿宋" w:cs="仿宋"/>
          <w:sz w:val="24"/>
        </w:rPr>
        <w:t>城域网</w:t>
      </w:r>
      <w:r>
        <w:rPr>
          <w:rFonts w:ascii="仿宋" w:hAnsi="仿宋" w:eastAsia="仿宋" w:cs="仿宋"/>
          <w:sz w:val="24"/>
        </w:rPr>
        <w:t>IP接入端口到甲方终端设备（下行速率</w:t>
      </w:r>
      <w:r>
        <w:rPr>
          <w:rFonts w:hint="eastAsia" w:ascii="仿宋" w:hAnsi="仿宋" w:eastAsia="仿宋" w:cs="仿宋"/>
          <w:sz w:val="24"/>
        </w:rPr>
        <w:t>）或甲方终端设备到</w:t>
      </w:r>
      <w:r>
        <w:rPr>
          <w:rFonts w:hint="eastAsia" w:ascii="仿宋" w:hAnsi="仿宋" w:eastAsia="仿宋" w:cs="仿宋"/>
          <w:sz w:val="24"/>
          <w:lang w:eastAsia="zh-CN"/>
        </w:rPr>
        <w:t>乙方</w:t>
      </w:r>
      <w:r>
        <w:rPr>
          <w:rFonts w:hint="eastAsia" w:ascii="仿宋" w:hAnsi="仿宋" w:eastAsia="仿宋" w:cs="仿宋"/>
          <w:sz w:val="24"/>
        </w:rPr>
        <w:t>城域网</w:t>
      </w:r>
      <w:r>
        <w:rPr>
          <w:rFonts w:ascii="仿宋" w:hAnsi="仿宋" w:eastAsia="仿宋" w:cs="仿宋"/>
          <w:sz w:val="24"/>
        </w:rPr>
        <w:t>IP接入端口（上行速率</w:t>
      </w:r>
      <w:r>
        <w:rPr>
          <w:rFonts w:hint="eastAsia" w:ascii="仿宋" w:hAnsi="仿宋" w:eastAsia="仿宋" w:cs="仿宋"/>
          <w:sz w:val="24"/>
        </w:rPr>
        <w:t>）在单位时间内传输的比特数，乙方</w:t>
      </w:r>
      <w:r>
        <w:rPr>
          <w:rFonts w:ascii="仿宋" w:hAnsi="仿宋" w:eastAsia="仿宋" w:cs="仿宋"/>
          <w:sz w:val="24"/>
        </w:rPr>
        <w:t>承诺</w:t>
      </w:r>
      <w:r>
        <w:rPr>
          <w:rFonts w:hint="eastAsia" w:ascii="仿宋" w:hAnsi="仿宋" w:eastAsia="仿宋" w:cs="仿宋"/>
          <w:sz w:val="24"/>
        </w:rPr>
        <w:t>下行</w:t>
      </w:r>
      <w:r>
        <w:rPr>
          <w:rFonts w:ascii="仿宋" w:hAnsi="仿宋" w:eastAsia="仿宋" w:cs="仿宋"/>
          <w:sz w:val="24"/>
        </w:rPr>
        <w:t>或上行</w:t>
      </w:r>
      <w:r>
        <w:rPr>
          <w:rFonts w:hint="eastAsia" w:ascii="仿宋" w:hAnsi="仿宋" w:eastAsia="仿宋" w:cs="仿宋"/>
          <w:sz w:val="24"/>
        </w:rPr>
        <w:t>实际速率不低于本</w:t>
      </w:r>
      <w:r>
        <w:rPr>
          <w:rFonts w:ascii="仿宋" w:hAnsi="仿宋" w:eastAsia="仿宋" w:cs="仿宋"/>
          <w:sz w:val="24"/>
        </w:rPr>
        <w:t>合同约定速率</w:t>
      </w:r>
      <w:r>
        <w:rPr>
          <w:rFonts w:hint="eastAsia" w:ascii="仿宋" w:hAnsi="仿宋" w:eastAsia="仿宋" w:cs="仿宋"/>
          <w:sz w:val="24"/>
        </w:rPr>
        <w:t>的</w:t>
      </w:r>
      <w:r>
        <w:rPr>
          <w:rFonts w:ascii="仿宋" w:hAnsi="仿宋" w:eastAsia="仿宋" w:cs="仿宋"/>
          <w:sz w:val="24"/>
        </w:rPr>
        <w:t>90%。</w:t>
      </w:r>
    </w:p>
    <w:p>
      <w:pPr>
        <w:spacing w:line="360" w:lineRule="exact"/>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lang w:val="en-US" w:eastAsia="zh-CN"/>
        </w:rPr>
        <w:t>5</w:t>
      </w:r>
      <w:r>
        <w:rPr>
          <w:rFonts w:hint="eastAsia" w:ascii="仿宋" w:hAnsi="仿宋" w:eastAsia="仿宋" w:cs="仿宋"/>
          <w:sz w:val="24"/>
        </w:rPr>
        <w:t>“网络割接”：因工程施工、网络建设等原因，对现有的传输干线及相关系统进行必要的修改、调整、搬迁和改造等活动。</w:t>
      </w:r>
    </w:p>
    <w:p>
      <w:pPr>
        <w:spacing w:line="360" w:lineRule="exact"/>
        <w:ind w:firstLine="482" w:firstLineChars="200"/>
        <w:rPr>
          <w:rFonts w:ascii="仿宋" w:hAnsi="仿宋" w:eastAsia="仿宋" w:cs="仿宋"/>
          <w:b/>
          <w:sz w:val="24"/>
        </w:rPr>
      </w:pPr>
      <w:r>
        <w:rPr>
          <w:rFonts w:hint="eastAsia" w:ascii="仿宋" w:hAnsi="仿宋" w:eastAsia="仿宋" w:cs="仿宋"/>
          <w:b/>
          <w:sz w:val="24"/>
        </w:rPr>
        <w:t>第二条 服务内容</w:t>
      </w:r>
    </w:p>
    <w:p>
      <w:pPr>
        <w:spacing w:line="360" w:lineRule="exact"/>
        <w:ind w:left="479" w:leftChars="228"/>
        <w:rPr>
          <w:rFonts w:hint="eastAsia" w:ascii="仿宋" w:hAnsi="仿宋" w:eastAsia="仿宋"/>
          <w:sz w:val="24"/>
        </w:rPr>
      </w:pPr>
      <w:r>
        <w:rPr>
          <w:rFonts w:ascii="仿宋" w:hAnsi="仿宋" w:eastAsia="仿宋" w:cs="仿宋"/>
          <w:sz w:val="24"/>
        </w:rPr>
        <w:t>2.1甲方</w:t>
      </w:r>
      <w:r>
        <w:rPr>
          <w:rFonts w:hint="eastAsia" w:ascii="仿宋" w:hAnsi="仿宋" w:eastAsia="仿宋" w:cs="仿宋"/>
          <w:sz w:val="24"/>
        </w:rPr>
        <w:t>使用乙方</w:t>
      </w:r>
      <w:r>
        <w:rPr>
          <w:rFonts w:hint="eastAsia" w:ascii="仿宋" w:hAnsi="仿宋" w:eastAsia="仿宋" w:cs="仿宋"/>
          <w:sz w:val="24"/>
          <w:lang w:val="en-US" w:eastAsia="zh-CN"/>
        </w:rPr>
        <w:t>3</w:t>
      </w:r>
      <w:r>
        <w:rPr>
          <w:rFonts w:hint="eastAsia" w:ascii="仿宋" w:hAnsi="仿宋" w:eastAsia="仿宋" w:cs="仿宋"/>
          <w:sz w:val="24"/>
        </w:rPr>
        <w:t>条互联网专线</w:t>
      </w:r>
      <w:r>
        <w:rPr>
          <w:rFonts w:ascii="仿宋" w:hAnsi="仿宋" w:eastAsia="仿宋" w:cs="仿宋"/>
          <w:sz w:val="24"/>
        </w:rPr>
        <w:t>业务</w:t>
      </w:r>
      <w:r>
        <w:rPr>
          <w:rFonts w:hint="eastAsia" w:ascii="仿宋" w:hAnsi="仿宋" w:eastAsia="仿宋" w:cs="仿宋"/>
          <w:sz w:val="24"/>
        </w:rPr>
        <w:t>用于</w:t>
      </w:r>
      <w:r>
        <w:rPr>
          <w:rFonts w:ascii="仿宋" w:hAnsi="仿宋" w:eastAsia="仿宋" w:cs="仿宋"/>
          <w:sz w:val="24"/>
        </w:rPr>
        <w:t>[</w:t>
      </w:r>
      <w:r>
        <w:rPr>
          <w:rFonts w:hint="eastAsia" w:ascii="仿宋" w:hAnsi="仿宋" w:eastAsia="仿宋" w:cs="仿宋"/>
          <w:sz w:val="24"/>
          <w:lang w:val="en-US" w:eastAsia="zh-CN"/>
        </w:rPr>
        <w:t>本项目</w:t>
      </w:r>
      <w:r>
        <w:rPr>
          <w:rFonts w:ascii="仿宋" w:hAnsi="仿宋" w:eastAsia="仿宋" w:cs="仿宋"/>
          <w:sz w:val="24"/>
        </w:rPr>
        <w:t>]</w:t>
      </w:r>
      <w:r>
        <w:rPr>
          <w:rFonts w:hint="eastAsia" w:ascii="仿宋" w:hAnsi="仿宋" w:eastAsia="仿宋" w:cs="仿宋"/>
          <w:sz w:val="24"/>
        </w:rPr>
        <w:t>，</w:t>
      </w:r>
      <w:r>
        <w:rPr>
          <w:rFonts w:hint="eastAsia" w:ascii="仿宋" w:hAnsi="仿宋" w:eastAsia="仿宋"/>
          <w:sz w:val="24"/>
        </w:rPr>
        <w:t>业务经营范围：</w:t>
      </w:r>
      <w:r>
        <w:rPr>
          <w:rFonts w:ascii="仿宋" w:hAnsi="仿宋" w:eastAsia="仿宋"/>
          <w:sz w:val="24"/>
        </w:rPr>
        <w:t xml:space="preserve">[ </w:t>
      </w:r>
      <w:r>
        <w:rPr>
          <w:rFonts w:hint="eastAsia" w:ascii="仿宋" w:hAnsi="仿宋" w:eastAsia="仿宋"/>
          <w:sz w:val="24"/>
        </w:rPr>
        <w:t xml:space="preserve"> </w:t>
      </w:r>
      <w:r>
        <w:rPr>
          <w:rFonts w:ascii="仿宋" w:hAnsi="仿宋" w:eastAsia="仿宋"/>
          <w:sz w:val="24"/>
        </w:rPr>
        <w:t>]，</w:t>
      </w:r>
    </w:p>
    <w:p>
      <w:pPr>
        <w:spacing w:line="360" w:lineRule="exact"/>
        <w:rPr>
          <w:rFonts w:hint="eastAsia" w:ascii="仿宋" w:hAnsi="仿宋" w:eastAsia="仿宋"/>
          <w:sz w:val="24"/>
          <w:highlight w:val="none"/>
        </w:rPr>
      </w:pPr>
      <w:r>
        <w:rPr>
          <w:rFonts w:hint="eastAsia" w:ascii="仿宋" w:hAnsi="仿宋" w:eastAsia="仿宋"/>
          <w:sz w:val="24"/>
          <w:highlight w:val="none"/>
        </w:rPr>
        <w:t>其中包括：</w:t>
      </w:r>
    </w:p>
    <w:p>
      <w:pPr>
        <w:spacing w:line="360" w:lineRule="exact"/>
        <w:ind w:firstLine="480" w:firstLineChars="200"/>
        <w:rPr>
          <w:rFonts w:ascii="仿宋" w:hAnsi="仿宋" w:eastAsia="仿宋" w:cs="仿宋"/>
          <w:sz w:val="24"/>
          <w:highlight w:val="none"/>
        </w:rPr>
      </w:pPr>
      <w:r>
        <w:rPr>
          <w:rFonts w:hint="eastAsia" w:ascii="仿宋" w:hAnsi="仿宋" w:eastAsia="仿宋"/>
          <w:sz w:val="24"/>
          <w:highlight w:val="none"/>
        </w:rPr>
        <w:t>2.1.1[</w:t>
      </w:r>
      <w:r>
        <w:rPr>
          <w:rFonts w:hint="eastAsia" w:ascii="仿宋" w:hAnsi="仿宋" w:eastAsia="仿宋"/>
          <w:sz w:val="24"/>
          <w:highlight w:val="none"/>
          <w:lang w:val="en-US" w:eastAsia="zh-CN"/>
        </w:rPr>
        <w:t>3</w:t>
      </w:r>
      <w:r>
        <w:rPr>
          <w:rFonts w:hint="eastAsia" w:ascii="仿宋" w:hAnsi="仿宋" w:eastAsia="仿宋"/>
          <w:sz w:val="24"/>
          <w:highlight w:val="none"/>
        </w:rPr>
        <w:t>]条速率:</w:t>
      </w:r>
      <w:r>
        <w:rPr>
          <w:rFonts w:ascii="仿宋" w:hAnsi="仿宋" w:eastAsia="仿宋"/>
          <w:sz w:val="24"/>
          <w:highlight w:val="none"/>
        </w:rPr>
        <w:t>[</w:t>
      </w:r>
      <w:r>
        <w:rPr>
          <w:rFonts w:hint="eastAsia" w:ascii="仿宋" w:hAnsi="仿宋" w:eastAsia="仿宋"/>
          <w:sz w:val="24"/>
          <w:highlight w:val="none"/>
          <w:lang w:val="en-US" w:eastAsia="zh-CN"/>
        </w:rPr>
        <w:t>200</w:t>
      </w:r>
      <w:r>
        <w:rPr>
          <w:rFonts w:ascii="仿宋" w:hAnsi="仿宋" w:eastAsia="仿宋"/>
          <w:sz w:val="24"/>
          <w:highlight w:val="none"/>
        </w:rPr>
        <w:t>]</w:t>
      </w:r>
      <w:r>
        <w:rPr>
          <w:rFonts w:hint="eastAsia" w:ascii="仿宋" w:hAnsi="仿宋" w:eastAsia="仿宋"/>
          <w:sz w:val="24"/>
          <w:highlight w:val="none"/>
        </w:rPr>
        <w:t>M</w:t>
      </w:r>
      <w:r>
        <w:rPr>
          <w:rFonts w:ascii="仿宋" w:hAnsi="仿宋" w:eastAsia="仿宋"/>
          <w:sz w:val="24"/>
          <w:highlight w:val="none"/>
        </w:rPr>
        <w:t>的互联网专线</w:t>
      </w:r>
      <w:r>
        <w:rPr>
          <w:rFonts w:hint="eastAsia" w:ascii="仿宋" w:hAnsi="仿宋" w:eastAsia="仿宋"/>
          <w:sz w:val="24"/>
          <w:highlight w:val="none"/>
        </w:rPr>
        <w:t>，上行</w:t>
      </w:r>
      <w:r>
        <w:rPr>
          <w:rFonts w:ascii="仿宋" w:hAnsi="仿宋" w:eastAsia="仿宋"/>
          <w:sz w:val="24"/>
          <w:highlight w:val="none"/>
        </w:rPr>
        <w:t>[</w:t>
      </w:r>
      <w:r>
        <w:rPr>
          <w:rFonts w:hint="eastAsia" w:ascii="仿宋" w:hAnsi="仿宋" w:eastAsia="仿宋"/>
          <w:sz w:val="24"/>
          <w:highlight w:val="none"/>
          <w:lang w:val="en-US" w:eastAsia="zh-CN"/>
        </w:rPr>
        <w:t>200</w:t>
      </w:r>
      <w:r>
        <w:rPr>
          <w:rFonts w:ascii="仿宋" w:hAnsi="仿宋" w:eastAsia="仿宋"/>
          <w:sz w:val="24"/>
          <w:highlight w:val="none"/>
        </w:rPr>
        <w:t>]</w:t>
      </w:r>
      <w:r>
        <w:rPr>
          <w:rFonts w:hint="eastAsia" w:ascii="仿宋" w:hAnsi="仿宋" w:eastAsia="仿宋"/>
          <w:sz w:val="24"/>
          <w:highlight w:val="none"/>
        </w:rPr>
        <w:t>M、下行</w:t>
      </w:r>
      <w:r>
        <w:rPr>
          <w:rFonts w:ascii="仿宋" w:hAnsi="仿宋" w:eastAsia="仿宋"/>
          <w:sz w:val="24"/>
          <w:highlight w:val="none"/>
        </w:rPr>
        <w:t>[</w:t>
      </w:r>
      <w:r>
        <w:rPr>
          <w:rFonts w:hint="eastAsia" w:ascii="仿宋" w:hAnsi="仿宋" w:eastAsia="仿宋"/>
          <w:sz w:val="24"/>
          <w:highlight w:val="none"/>
          <w:lang w:val="en-US" w:eastAsia="zh-CN"/>
        </w:rPr>
        <w:t>200</w:t>
      </w:r>
      <w:r>
        <w:rPr>
          <w:rFonts w:ascii="仿宋" w:hAnsi="仿宋" w:eastAsia="仿宋"/>
          <w:sz w:val="24"/>
          <w:highlight w:val="none"/>
        </w:rPr>
        <w:t>]</w:t>
      </w:r>
      <w:r>
        <w:rPr>
          <w:rFonts w:hint="eastAsia" w:ascii="仿宋" w:hAnsi="仿宋" w:eastAsia="仿宋"/>
          <w:sz w:val="24"/>
          <w:highlight w:val="none"/>
        </w:rPr>
        <w:t>M</w:t>
      </w:r>
      <w:r>
        <w:rPr>
          <w:rFonts w:ascii="仿宋" w:hAnsi="仿宋" w:eastAsia="仿宋"/>
          <w:sz w:val="24"/>
          <w:highlight w:val="none"/>
        </w:rPr>
        <w:t>；可用</w:t>
      </w:r>
      <w:r>
        <w:rPr>
          <w:rFonts w:hint="eastAsia" w:ascii="仿宋" w:hAnsi="仿宋" w:eastAsia="仿宋"/>
          <w:sz w:val="24"/>
          <w:highlight w:val="none"/>
        </w:rPr>
        <w:t>公网IP地址</w:t>
      </w:r>
      <w:r>
        <w:rPr>
          <w:rFonts w:ascii="仿宋" w:hAnsi="仿宋" w:eastAsia="仿宋"/>
          <w:sz w:val="24"/>
          <w:highlight w:val="none"/>
        </w:rPr>
        <w:t>数量</w:t>
      </w:r>
      <w:r>
        <w:rPr>
          <w:rFonts w:hint="eastAsia" w:ascii="仿宋" w:hAnsi="仿宋" w:eastAsia="仿宋"/>
          <w:sz w:val="24"/>
          <w:highlight w:val="none"/>
        </w:rPr>
        <w:t>（个）</w:t>
      </w:r>
      <w:r>
        <w:rPr>
          <w:rFonts w:ascii="仿宋" w:hAnsi="仿宋" w:eastAsia="仿宋"/>
          <w:sz w:val="24"/>
          <w:highlight w:val="none"/>
        </w:rPr>
        <w:t>：</w:t>
      </w:r>
      <w:r>
        <w:rPr>
          <w:rFonts w:hint="eastAsia" w:ascii="仿宋" w:hAnsi="仿宋" w:eastAsia="仿宋"/>
          <w:sz w:val="24"/>
          <w:highlight w:val="none"/>
        </w:rPr>
        <w:t>[</w:t>
      </w:r>
      <w:r>
        <w:rPr>
          <w:rFonts w:ascii="仿宋" w:hAnsi="仿宋" w:eastAsia="仿宋"/>
          <w:sz w:val="24"/>
          <w:highlight w:val="none"/>
        </w:rPr>
        <w:t xml:space="preserve">  </w:t>
      </w:r>
      <w:r>
        <w:rPr>
          <w:rFonts w:hint="eastAsia" w:ascii="仿宋" w:hAnsi="仿宋" w:eastAsia="仿宋"/>
          <w:sz w:val="24"/>
          <w:highlight w:val="none"/>
        </w:rPr>
        <w:t>]；接入方式：</w:t>
      </w:r>
      <w:r>
        <w:rPr>
          <w:rFonts w:ascii="仿宋" w:hAnsi="仿宋" w:eastAsia="仿宋"/>
          <w:sz w:val="24"/>
          <w:highlight w:val="none"/>
        </w:rPr>
        <w:t>[  ]；</w:t>
      </w:r>
      <w:r>
        <w:rPr>
          <w:rFonts w:hint="eastAsia" w:ascii="仿宋" w:hAnsi="仿宋" w:eastAsia="仿宋"/>
          <w:sz w:val="24"/>
          <w:highlight w:val="none"/>
        </w:rPr>
        <w:t>专线号：</w:t>
      </w:r>
      <w:r>
        <w:rPr>
          <w:rFonts w:ascii="仿宋" w:hAnsi="仿宋" w:eastAsia="仿宋"/>
          <w:sz w:val="24"/>
          <w:highlight w:val="none"/>
        </w:rPr>
        <w:t>[  ]；</w:t>
      </w:r>
      <w:r>
        <w:rPr>
          <w:rFonts w:hint="eastAsia" w:ascii="仿宋" w:hAnsi="仿宋" w:eastAsia="仿宋" w:cs="仿宋"/>
          <w:sz w:val="24"/>
          <w:highlight w:val="none"/>
        </w:rPr>
        <w:t>业务实际开通地址</w:t>
      </w:r>
      <w:r>
        <w:rPr>
          <w:rFonts w:ascii="仿宋" w:hAnsi="仿宋" w:eastAsia="仿宋" w:cs="仿宋"/>
          <w:sz w:val="24"/>
          <w:highlight w:val="none"/>
        </w:rPr>
        <w:t>:</w:t>
      </w:r>
      <w:r>
        <w:rPr>
          <w:rFonts w:ascii="仿宋" w:hAnsi="仿宋" w:eastAsia="仿宋"/>
          <w:sz w:val="24"/>
          <w:highlight w:val="none"/>
        </w:rPr>
        <w:t>。</w:t>
      </w:r>
    </w:p>
    <w:p>
      <w:pPr>
        <w:spacing w:line="360" w:lineRule="exact"/>
        <w:ind w:firstLine="480" w:firstLineChars="200"/>
        <w:rPr>
          <w:rFonts w:ascii="仿宋" w:hAnsi="仿宋" w:eastAsia="仿宋" w:cs="仿宋"/>
          <w:sz w:val="24"/>
        </w:rPr>
      </w:pPr>
      <w:r>
        <w:rPr>
          <w:rFonts w:ascii="仿宋" w:hAnsi="仿宋" w:eastAsia="仿宋" w:cs="仿宋"/>
          <w:sz w:val="24"/>
          <w:highlight w:val="none"/>
        </w:rPr>
        <w:t>2.2甲方新的业务需求应当另行向乙方提出</w:t>
      </w:r>
      <w:r>
        <w:rPr>
          <w:rFonts w:hint="eastAsia" w:ascii="仿宋" w:hAnsi="仿宋" w:eastAsia="仿宋" w:cs="仿宋"/>
          <w:sz w:val="24"/>
          <w:highlight w:val="none"/>
        </w:rPr>
        <w:t>，</w:t>
      </w:r>
      <w:r>
        <w:rPr>
          <w:rFonts w:hint="eastAsia" w:ascii="仿宋" w:hAnsi="仿宋" w:eastAsia="仿宋"/>
          <w:sz w:val="24"/>
          <w:highlight w:val="none"/>
        </w:rPr>
        <w:t>以甲方提交业务需求单或双方另行签订协议（含补充协议）的方式进行确认。以甲方提交业务需求单方式确认的，</w:t>
      </w:r>
      <w:r>
        <w:rPr>
          <w:rFonts w:ascii="仿宋" w:hAnsi="仿宋" w:eastAsia="仿宋" w:cs="仿宋"/>
          <w:sz w:val="24"/>
          <w:highlight w:val="none"/>
        </w:rPr>
        <w:t>在甲、乙双方就新的业务需求的费用达成一致的前提下，甲方根据本</w:t>
      </w:r>
      <w:r>
        <w:rPr>
          <w:rFonts w:hint="eastAsia" w:ascii="仿宋" w:hAnsi="仿宋" w:eastAsia="仿宋" w:cs="仿宋"/>
          <w:sz w:val="24"/>
          <w:highlight w:val="none"/>
        </w:rPr>
        <w:t>合同的条款和条件，向乙方书面提交盖有甲方公</w:t>
      </w:r>
      <w:r>
        <w:rPr>
          <w:rFonts w:hint="eastAsia" w:ascii="仿宋" w:hAnsi="仿宋" w:eastAsia="仿宋" w:cs="仿宋"/>
          <w:sz w:val="24"/>
        </w:rPr>
        <w:t>章或授权部门章新的业务需求单。</w:t>
      </w:r>
    </w:p>
    <w:p>
      <w:pPr>
        <w:spacing w:line="360" w:lineRule="exact"/>
        <w:ind w:firstLine="480" w:firstLineChars="200"/>
        <w:rPr>
          <w:rFonts w:ascii="仿宋" w:hAnsi="仿宋" w:eastAsia="仿宋" w:cs="仿宋"/>
          <w:sz w:val="24"/>
        </w:rPr>
      </w:pPr>
      <w:r>
        <w:rPr>
          <w:rFonts w:ascii="仿宋" w:hAnsi="仿宋" w:eastAsia="仿宋" w:cs="仿宋"/>
          <w:sz w:val="24"/>
        </w:rPr>
        <w:t>2.3</w:t>
      </w:r>
      <w:r>
        <w:rPr>
          <w:rFonts w:hint="eastAsia" w:ascii="仿宋" w:hAnsi="仿宋" w:eastAsia="仿宋" w:cs="仿宋"/>
          <w:sz w:val="24"/>
        </w:rPr>
        <w:t>业务需求单为本合同的附件，受本合同的条款和条件约束。</w:t>
      </w:r>
    </w:p>
    <w:p>
      <w:pPr>
        <w:spacing w:line="360" w:lineRule="exact"/>
        <w:ind w:firstLine="482" w:firstLineChars="200"/>
        <w:rPr>
          <w:rFonts w:ascii="仿宋" w:hAnsi="仿宋" w:eastAsia="仿宋" w:cs="仿宋"/>
          <w:b/>
          <w:sz w:val="24"/>
        </w:rPr>
      </w:pPr>
      <w:r>
        <w:rPr>
          <w:rFonts w:hint="eastAsia" w:ascii="仿宋" w:hAnsi="仿宋" w:eastAsia="仿宋" w:cs="仿宋"/>
          <w:b/>
          <w:sz w:val="24"/>
        </w:rPr>
        <w:t>第三条 双方权利和义务</w:t>
      </w:r>
    </w:p>
    <w:p>
      <w:pPr>
        <w:spacing w:line="360" w:lineRule="exact"/>
        <w:ind w:firstLine="480" w:firstLineChars="200"/>
        <w:rPr>
          <w:rFonts w:ascii="仿宋" w:hAnsi="仿宋" w:eastAsia="仿宋" w:cs="仿宋"/>
          <w:sz w:val="24"/>
        </w:rPr>
      </w:pPr>
      <w:r>
        <w:rPr>
          <w:rFonts w:ascii="仿宋" w:hAnsi="仿宋" w:eastAsia="仿宋" w:cs="仿宋"/>
          <w:sz w:val="24"/>
        </w:rPr>
        <w:t>3.1甲方权利和义务</w:t>
      </w:r>
    </w:p>
    <w:p>
      <w:pPr>
        <w:spacing w:line="360" w:lineRule="exact"/>
        <w:ind w:firstLine="480" w:firstLineChars="200"/>
        <w:rPr>
          <w:rFonts w:ascii="仿宋" w:hAnsi="仿宋" w:eastAsia="仿宋" w:cs="仿宋"/>
          <w:sz w:val="24"/>
        </w:rPr>
      </w:pPr>
      <w:r>
        <w:rPr>
          <w:rFonts w:ascii="仿宋" w:hAnsi="仿宋" w:eastAsia="仿宋" w:cs="仿宋"/>
          <w:sz w:val="24"/>
        </w:rPr>
        <w:t>3.1.1</w:t>
      </w:r>
      <w:r>
        <w:rPr>
          <w:rFonts w:hint="eastAsia" w:ascii="仿宋" w:hAnsi="仿宋" w:eastAsia="仿宋" w:cs="仿宋"/>
          <w:sz w:val="24"/>
        </w:rPr>
        <w:t>享受乙方为</w:t>
      </w:r>
      <w:r>
        <w:rPr>
          <w:rFonts w:hint="eastAsia" w:ascii="仿宋" w:hAnsi="仿宋" w:eastAsia="仿宋" w:cs="仿宋"/>
          <w:sz w:val="24"/>
          <w:lang w:val="en-US" w:eastAsia="zh-CN"/>
        </w:rPr>
        <w:t>提供本项目的一切相关服务，包括响应性文件中载明的以及甲方要求的服务</w:t>
      </w:r>
      <w:r>
        <w:rPr>
          <w:rFonts w:hint="eastAsia" w:ascii="仿宋" w:hAnsi="仿宋" w:eastAsia="仿宋" w:cs="仿宋"/>
          <w:sz w:val="24"/>
        </w:rPr>
        <w:t>。</w:t>
      </w:r>
    </w:p>
    <w:p>
      <w:pPr>
        <w:spacing w:line="360" w:lineRule="exact"/>
        <w:ind w:firstLine="480" w:firstLineChars="200"/>
        <w:rPr>
          <w:rFonts w:ascii="仿宋" w:hAnsi="仿宋" w:eastAsia="仿宋" w:cs="仿宋"/>
          <w:sz w:val="24"/>
        </w:rPr>
      </w:pPr>
      <w:r>
        <w:rPr>
          <w:rFonts w:ascii="仿宋" w:hAnsi="仿宋" w:eastAsia="仿宋" w:cs="仿宋"/>
          <w:sz w:val="24"/>
        </w:rPr>
        <w:t>3.1.2</w:t>
      </w:r>
      <w:r>
        <w:rPr>
          <w:rFonts w:hint="eastAsia" w:ascii="仿宋" w:hAnsi="仿宋" w:eastAsia="仿宋" w:cs="仿宋"/>
          <w:sz w:val="24"/>
        </w:rPr>
        <w:t>在接入和使用业务过程中出现的技术性问题，</w:t>
      </w:r>
      <w:r>
        <w:rPr>
          <w:rFonts w:hint="eastAsia" w:ascii="仿宋" w:hAnsi="仿宋" w:eastAsia="仿宋" w:cs="仿宋"/>
          <w:sz w:val="24"/>
          <w:lang w:val="en-US" w:eastAsia="zh-CN"/>
        </w:rPr>
        <w:t>由乙方提供技术支持并解决问题</w:t>
      </w:r>
      <w:r>
        <w:rPr>
          <w:rFonts w:hint="eastAsia" w:ascii="仿宋" w:hAnsi="仿宋" w:eastAsia="仿宋" w:cs="仿宋"/>
          <w:sz w:val="24"/>
        </w:rPr>
        <w:t>。</w:t>
      </w:r>
    </w:p>
    <w:p>
      <w:pPr>
        <w:spacing w:line="360" w:lineRule="exact"/>
        <w:ind w:firstLine="480" w:firstLineChars="200"/>
        <w:rPr>
          <w:rFonts w:ascii="仿宋" w:hAnsi="仿宋" w:eastAsia="仿宋" w:cs="仿宋"/>
          <w:sz w:val="24"/>
        </w:rPr>
      </w:pPr>
      <w:r>
        <w:rPr>
          <w:rFonts w:ascii="仿宋" w:hAnsi="仿宋" w:eastAsia="仿宋" w:cs="仿宋"/>
          <w:sz w:val="24"/>
        </w:rPr>
        <w:t>3.1.</w:t>
      </w:r>
      <w:r>
        <w:rPr>
          <w:rFonts w:hint="eastAsia" w:ascii="仿宋" w:hAnsi="仿宋" w:eastAsia="仿宋" w:cs="仿宋"/>
          <w:sz w:val="24"/>
          <w:lang w:val="en-US" w:eastAsia="zh-CN"/>
        </w:rPr>
        <w:t>3</w:t>
      </w:r>
      <w:r>
        <w:rPr>
          <w:rFonts w:hint="eastAsia" w:ascii="仿宋" w:hAnsi="仿宋" w:eastAsia="仿宋" w:cs="仿宋"/>
          <w:sz w:val="24"/>
        </w:rPr>
        <w:t>应当保证连接到其有关通信设备全部符合国家主管部门规定的质量标准和技术要求，并取得进网许可证。</w:t>
      </w:r>
    </w:p>
    <w:p>
      <w:pPr>
        <w:spacing w:line="360" w:lineRule="exact"/>
        <w:ind w:firstLine="480" w:firstLineChars="200"/>
        <w:rPr>
          <w:rFonts w:ascii="仿宋" w:hAnsi="仿宋" w:eastAsia="仿宋" w:cs="仿宋"/>
          <w:sz w:val="24"/>
        </w:rPr>
      </w:pPr>
      <w:r>
        <w:rPr>
          <w:rFonts w:ascii="仿宋" w:hAnsi="仿宋" w:eastAsia="仿宋" w:cs="仿宋"/>
          <w:sz w:val="24"/>
        </w:rPr>
        <w:t>3.1.</w:t>
      </w:r>
      <w:r>
        <w:rPr>
          <w:rFonts w:hint="eastAsia" w:ascii="仿宋" w:hAnsi="仿宋" w:eastAsia="仿宋" w:cs="仿宋"/>
          <w:sz w:val="24"/>
          <w:lang w:val="en-US" w:eastAsia="zh-CN"/>
        </w:rPr>
        <w:t>4</w:t>
      </w:r>
      <w:r>
        <w:rPr>
          <w:rFonts w:hint="eastAsia" w:ascii="仿宋" w:hAnsi="仿宋" w:eastAsia="仿宋" w:cs="仿宋"/>
          <w:sz w:val="24"/>
        </w:rPr>
        <w:t>依照双方达成的合同条款，向乙方缴纳本合同约定的各项费用。</w:t>
      </w:r>
    </w:p>
    <w:p>
      <w:pPr>
        <w:spacing w:line="360" w:lineRule="exact"/>
        <w:ind w:firstLine="480" w:firstLineChars="200"/>
        <w:rPr>
          <w:rFonts w:ascii="仿宋" w:hAnsi="仿宋" w:eastAsia="仿宋" w:cs="仿宋"/>
          <w:sz w:val="24"/>
        </w:rPr>
      </w:pPr>
      <w:r>
        <w:rPr>
          <w:rFonts w:ascii="仿宋" w:hAnsi="仿宋" w:eastAsia="仿宋" w:cs="仿宋"/>
          <w:sz w:val="24"/>
        </w:rPr>
        <w:t>3.1.</w:t>
      </w:r>
      <w:r>
        <w:rPr>
          <w:rFonts w:hint="eastAsia" w:ascii="仿宋" w:hAnsi="仿宋" w:eastAsia="仿宋" w:cs="仿宋"/>
          <w:sz w:val="24"/>
          <w:lang w:val="en-US" w:eastAsia="zh-CN"/>
        </w:rPr>
        <w:t>5</w:t>
      </w:r>
      <w:r>
        <w:rPr>
          <w:rFonts w:hint="eastAsia" w:ascii="仿宋" w:hAnsi="仿宋" w:eastAsia="仿宋" w:cs="仿宋"/>
          <w:sz w:val="24"/>
        </w:rPr>
        <w:t>向乙方提供互联网专线开通的速率、数量、技术要求、准确的终端接入地点、用途、要求开通时间、服务期、联系人、联系电话等信息。</w:t>
      </w:r>
    </w:p>
    <w:p>
      <w:pPr>
        <w:spacing w:line="360" w:lineRule="exact"/>
        <w:ind w:firstLine="480" w:firstLineChars="200"/>
        <w:rPr>
          <w:rFonts w:ascii="仿宋" w:hAnsi="仿宋" w:eastAsia="仿宋" w:cs="仿宋"/>
          <w:sz w:val="24"/>
        </w:rPr>
      </w:pPr>
      <w:r>
        <w:rPr>
          <w:rFonts w:ascii="仿宋" w:hAnsi="仿宋" w:eastAsia="仿宋" w:cs="仿宋"/>
          <w:sz w:val="24"/>
        </w:rPr>
        <w:t>3.1.</w:t>
      </w:r>
      <w:r>
        <w:rPr>
          <w:rFonts w:hint="eastAsia" w:ascii="仿宋" w:hAnsi="仿宋" w:eastAsia="仿宋" w:cs="仿宋"/>
          <w:sz w:val="24"/>
          <w:lang w:val="en-US" w:eastAsia="zh-CN"/>
        </w:rPr>
        <w:t>6</w:t>
      </w:r>
      <w:r>
        <w:rPr>
          <w:rFonts w:hint="eastAsia" w:ascii="仿宋" w:hAnsi="仿宋" w:eastAsia="仿宋" w:cs="仿宋"/>
          <w:sz w:val="24"/>
        </w:rPr>
        <w:t>使用乙方提供的互联网专线业务，应当遵守国家相关的法律、法规和政策规定。</w:t>
      </w:r>
    </w:p>
    <w:p>
      <w:pPr>
        <w:spacing w:line="360" w:lineRule="exact"/>
        <w:ind w:firstLine="480" w:firstLineChars="200"/>
        <w:rPr>
          <w:rFonts w:ascii="仿宋" w:hAnsi="仿宋" w:eastAsia="仿宋" w:cs="仿宋"/>
          <w:sz w:val="24"/>
        </w:rPr>
      </w:pPr>
      <w:r>
        <w:rPr>
          <w:rFonts w:ascii="仿宋" w:hAnsi="仿宋" w:eastAsia="仿宋" w:cs="仿宋"/>
          <w:sz w:val="24"/>
        </w:rPr>
        <w:t>3.1.</w:t>
      </w:r>
      <w:r>
        <w:rPr>
          <w:rFonts w:hint="eastAsia" w:ascii="仿宋" w:hAnsi="仿宋" w:eastAsia="仿宋" w:cs="仿宋"/>
          <w:sz w:val="24"/>
          <w:lang w:val="en-US" w:eastAsia="zh-CN"/>
        </w:rPr>
        <w:t>7</w:t>
      </w:r>
      <w:r>
        <w:rPr>
          <w:rFonts w:hint="eastAsia" w:ascii="仿宋" w:hAnsi="仿宋" w:eastAsia="仿宋" w:cs="仿宋"/>
          <w:sz w:val="24"/>
        </w:rPr>
        <w:t>配合乙方对使用互联网专线的日常维护、检测等工作，并负责其机房线路设备侧专线的维护管理。</w:t>
      </w:r>
    </w:p>
    <w:p>
      <w:pPr>
        <w:spacing w:line="360" w:lineRule="exact"/>
        <w:ind w:firstLine="480" w:firstLineChars="200"/>
        <w:rPr>
          <w:rFonts w:ascii="仿宋" w:hAnsi="仿宋" w:eastAsia="仿宋" w:cs="仿宋"/>
          <w:sz w:val="24"/>
        </w:rPr>
      </w:pPr>
      <w:r>
        <w:rPr>
          <w:rFonts w:ascii="仿宋" w:hAnsi="仿宋" w:eastAsia="仿宋" w:cs="仿宋"/>
          <w:sz w:val="24"/>
        </w:rPr>
        <w:t>3.2</w:t>
      </w:r>
      <w:r>
        <w:rPr>
          <w:rFonts w:hint="eastAsia" w:ascii="仿宋" w:hAnsi="仿宋" w:eastAsia="仿宋" w:cs="仿宋"/>
          <w:sz w:val="24"/>
        </w:rPr>
        <w:t>乙方权利和义务</w:t>
      </w:r>
    </w:p>
    <w:p>
      <w:pPr>
        <w:spacing w:line="360" w:lineRule="exact"/>
        <w:ind w:firstLine="480" w:firstLineChars="200"/>
        <w:rPr>
          <w:rFonts w:ascii="仿宋" w:hAnsi="仿宋" w:eastAsia="仿宋" w:cs="仿宋"/>
          <w:sz w:val="24"/>
        </w:rPr>
      </w:pPr>
      <w:r>
        <w:rPr>
          <w:rFonts w:ascii="仿宋" w:hAnsi="仿宋" w:eastAsia="仿宋" w:cs="仿宋"/>
          <w:sz w:val="24"/>
        </w:rPr>
        <w:t>3.2.1</w:t>
      </w:r>
      <w:r>
        <w:rPr>
          <w:rFonts w:hint="eastAsia" w:ascii="仿宋" w:hAnsi="仿宋" w:eastAsia="仿宋" w:cs="仿宋"/>
          <w:sz w:val="24"/>
        </w:rPr>
        <w:t>提供综合性服务，并为甲方提供业务咨询、组网建议等服务。</w:t>
      </w:r>
    </w:p>
    <w:p>
      <w:pPr>
        <w:spacing w:line="360" w:lineRule="exact"/>
        <w:ind w:firstLine="480" w:firstLineChars="200"/>
        <w:rPr>
          <w:rFonts w:ascii="仿宋" w:hAnsi="仿宋" w:eastAsia="仿宋" w:cs="仿宋"/>
          <w:sz w:val="24"/>
        </w:rPr>
      </w:pPr>
      <w:r>
        <w:rPr>
          <w:rFonts w:ascii="仿宋" w:hAnsi="仿宋" w:eastAsia="仿宋" w:cs="仿宋"/>
          <w:sz w:val="24"/>
        </w:rPr>
        <w:t>3.2.2</w:t>
      </w:r>
      <w:r>
        <w:rPr>
          <w:rFonts w:hint="eastAsia" w:ascii="仿宋" w:hAnsi="仿宋" w:eastAsia="仿宋" w:cs="仿宋"/>
          <w:sz w:val="24"/>
        </w:rPr>
        <w:t>负责进行本业务的连接、调通、测试。</w:t>
      </w:r>
    </w:p>
    <w:p>
      <w:pPr>
        <w:spacing w:line="360" w:lineRule="exact"/>
        <w:ind w:firstLine="480" w:firstLineChars="200"/>
        <w:rPr>
          <w:rFonts w:ascii="仿宋" w:hAnsi="仿宋" w:eastAsia="仿宋" w:cs="仿宋"/>
          <w:sz w:val="24"/>
        </w:rPr>
      </w:pPr>
      <w:r>
        <w:rPr>
          <w:rFonts w:ascii="仿宋" w:hAnsi="仿宋" w:eastAsia="仿宋" w:cs="仿宋"/>
          <w:sz w:val="24"/>
        </w:rPr>
        <w:t>3.2.3</w:t>
      </w:r>
      <w:r>
        <w:rPr>
          <w:rFonts w:hint="eastAsia" w:ascii="仿宋" w:hAnsi="仿宋" w:eastAsia="仿宋" w:cs="仿宋"/>
          <w:sz w:val="24"/>
        </w:rPr>
        <w:t>在资源具备，且甲方交付了本合同约定的费用后，根据双方协商的开通时间开通使用业务。</w:t>
      </w:r>
    </w:p>
    <w:p>
      <w:pPr>
        <w:spacing w:line="360" w:lineRule="exact"/>
        <w:ind w:firstLine="480" w:firstLineChars="200"/>
        <w:rPr>
          <w:rFonts w:ascii="仿宋" w:hAnsi="仿宋" w:eastAsia="仿宋" w:cs="仿宋"/>
          <w:sz w:val="24"/>
        </w:rPr>
      </w:pPr>
      <w:r>
        <w:rPr>
          <w:rFonts w:ascii="仿宋" w:hAnsi="仿宋" w:eastAsia="仿宋" w:cs="仿宋"/>
          <w:sz w:val="24"/>
        </w:rPr>
        <w:t>3.2.4</w:t>
      </w:r>
      <w:r>
        <w:rPr>
          <w:rFonts w:hint="eastAsia" w:ascii="仿宋" w:hAnsi="仿宋" w:eastAsia="仿宋" w:cs="仿宋"/>
          <w:sz w:val="24"/>
        </w:rPr>
        <w:t>由于乙方端口、设备资源暂未具备等原因而未及时开通本业务的，乙方有责任协调相关部门尽快开通本业务。</w:t>
      </w:r>
    </w:p>
    <w:p>
      <w:pPr>
        <w:spacing w:line="360" w:lineRule="exact"/>
        <w:ind w:firstLine="480" w:firstLineChars="200"/>
        <w:rPr>
          <w:rFonts w:ascii="仿宋" w:hAnsi="仿宋" w:eastAsia="仿宋" w:cs="仿宋"/>
          <w:sz w:val="24"/>
        </w:rPr>
      </w:pPr>
      <w:r>
        <w:rPr>
          <w:rFonts w:ascii="仿宋" w:hAnsi="仿宋" w:eastAsia="仿宋" w:cs="仿宋"/>
          <w:sz w:val="24"/>
        </w:rPr>
        <w:t>3.2.5</w:t>
      </w:r>
      <w:r>
        <w:rPr>
          <w:rFonts w:hint="eastAsia" w:ascii="仿宋" w:hAnsi="仿宋" w:eastAsia="仿宋" w:cs="仿宋"/>
          <w:sz w:val="24"/>
        </w:rPr>
        <w:t>负责处理在接入和使用业务过程中出现的技术故障，乙方和乙方当地下属机构有义务接受甲方申告并负责处理。</w:t>
      </w:r>
    </w:p>
    <w:p>
      <w:pPr>
        <w:spacing w:line="360" w:lineRule="exact"/>
        <w:ind w:firstLine="480" w:firstLineChars="200"/>
        <w:rPr>
          <w:rFonts w:ascii="仿宋" w:hAnsi="仿宋" w:eastAsia="仿宋" w:cs="仿宋"/>
          <w:sz w:val="24"/>
        </w:rPr>
      </w:pPr>
      <w:r>
        <w:rPr>
          <w:rFonts w:ascii="仿宋" w:hAnsi="仿宋" w:eastAsia="仿宋" w:cs="仿宋"/>
          <w:sz w:val="24"/>
        </w:rPr>
        <w:t>3.2.6</w:t>
      </w:r>
      <w:r>
        <w:rPr>
          <w:rFonts w:hint="eastAsia" w:ascii="仿宋" w:hAnsi="仿宋" w:eastAsia="仿宋" w:cs="仿宋"/>
          <w:sz w:val="24"/>
        </w:rPr>
        <w:t>对所投资的线路和设备拥有所有权。服务期内，甲方对乙方提供的线路和设备有保管责任。</w:t>
      </w:r>
    </w:p>
    <w:p>
      <w:pPr>
        <w:spacing w:line="360" w:lineRule="exact"/>
        <w:ind w:firstLine="482" w:firstLineChars="200"/>
        <w:rPr>
          <w:rFonts w:ascii="仿宋" w:hAnsi="仿宋" w:eastAsia="仿宋" w:cs="仿宋"/>
          <w:b/>
          <w:sz w:val="24"/>
        </w:rPr>
      </w:pPr>
      <w:r>
        <w:rPr>
          <w:rFonts w:hint="eastAsia" w:ascii="仿宋" w:hAnsi="仿宋" w:eastAsia="仿宋" w:cs="仿宋"/>
          <w:b/>
          <w:sz w:val="24"/>
        </w:rPr>
        <w:t xml:space="preserve">第四条 </w:t>
      </w:r>
      <w:r>
        <w:rPr>
          <w:rFonts w:ascii="仿宋" w:hAnsi="仿宋" w:eastAsia="仿宋" w:cs="仿宋"/>
          <w:b/>
          <w:sz w:val="24"/>
        </w:rPr>
        <w:t>业务的开通</w:t>
      </w:r>
    </w:p>
    <w:p>
      <w:pPr>
        <w:spacing w:line="360" w:lineRule="exact"/>
        <w:ind w:firstLine="480" w:firstLineChars="200"/>
        <w:rPr>
          <w:rFonts w:ascii="仿宋" w:hAnsi="仿宋" w:eastAsia="仿宋" w:cs="仿宋"/>
          <w:sz w:val="24"/>
        </w:rPr>
      </w:pPr>
      <w:r>
        <w:rPr>
          <w:rFonts w:ascii="仿宋" w:hAnsi="仿宋" w:eastAsia="仿宋" w:cs="仿宋"/>
          <w:sz w:val="24"/>
        </w:rPr>
        <w:t>4.1</w:t>
      </w:r>
      <w:r>
        <w:rPr>
          <w:rFonts w:hint="eastAsia" w:ascii="仿宋" w:hAnsi="仿宋" w:eastAsia="仿宋" w:cs="仿宋"/>
          <w:sz w:val="24"/>
        </w:rPr>
        <w:t>业务开通是指甲乙双方商定的接口点外侧到</w:t>
      </w:r>
      <w:r>
        <w:rPr>
          <w:rFonts w:hint="eastAsia" w:ascii="仿宋" w:hAnsi="仿宋" w:eastAsia="仿宋" w:cs="仿宋"/>
          <w:sz w:val="24"/>
          <w:lang w:val="en-US" w:eastAsia="zh-CN"/>
        </w:rPr>
        <w:t>乙方</w:t>
      </w:r>
      <w:r>
        <w:rPr>
          <w:rFonts w:hint="eastAsia" w:ascii="仿宋" w:hAnsi="仿宋" w:eastAsia="仿宋" w:cs="仿宋"/>
          <w:sz w:val="24"/>
        </w:rPr>
        <w:t>城域网</w:t>
      </w:r>
      <w:r>
        <w:rPr>
          <w:rFonts w:ascii="仿宋" w:hAnsi="仿宋" w:eastAsia="仿宋" w:cs="仿宋"/>
          <w:sz w:val="24"/>
        </w:rPr>
        <w:t>IP接入端口间的电路全程测通。</w:t>
      </w:r>
    </w:p>
    <w:p>
      <w:pPr>
        <w:spacing w:line="360" w:lineRule="exact"/>
        <w:ind w:firstLine="480" w:firstLineChars="200"/>
        <w:rPr>
          <w:rFonts w:ascii="仿宋" w:hAnsi="仿宋" w:eastAsia="仿宋" w:cs="仿宋"/>
          <w:sz w:val="24"/>
        </w:rPr>
      </w:pPr>
      <w:r>
        <w:rPr>
          <w:rFonts w:ascii="仿宋" w:hAnsi="仿宋" w:eastAsia="仿宋" w:cs="仿宋"/>
          <w:sz w:val="24"/>
        </w:rPr>
        <w:t>4.2业务开通后，</w:t>
      </w:r>
      <w:r>
        <w:rPr>
          <w:rFonts w:hint="eastAsia" w:ascii="仿宋" w:hAnsi="仿宋" w:eastAsia="仿宋" w:cs="仿宋"/>
          <w:sz w:val="24"/>
        </w:rPr>
        <w:t>乙方或委托乙方下属机构向甲方提供业务竣工单。</w:t>
      </w:r>
    </w:p>
    <w:p>
      <w:pPr>
        <w:spacing w:line="360" w:lineRule="exact"/>
        <w:ind w:firstLine="480" w:firstLineChars="200"/>
        <w:rPr>
          <w:rFonts w:ascii="仿宋" w:hAnsi="仿宋" w:eastAsia="仿宋" w:cs="仿宋"/>
          <w:sz w:val="24"/>
        </w:rPr>
      </w:pPr>
      <w:r>
        <w:rPr>
          <w:rFonts w:ascii="仿宋" w:hAnsi="仿宋" w:eastAsia="仿宋" w:cs="仿宋"/>
          <w:sz w:val="24"/>
        </w:rPr>
        <w:t>4.2.1</w:t>
      </w:r>
      <w:r>
        <w:rPr>
          <w:rFonts w:hint="eastAsia" w:ascii="仿宋" w:hAnsi="仿宋" w:eastAsia="仿宋" w:cs="仿宋"/>
          <w:sz w:val="24"/>
        </w:rPr>
        <w:t>甲方应当在收到乙方业务竣工单后五日内验收核实，本业务确已根据本合同约定和国家有关电信业务规定开通的，甲方应当签字或盖章确认。本业务实际开通日，以乙方或乙方代表与开通地点的甲方代表签字或盖章确认的日期为准。</w:t>
      </w:r>
    </w:p>
    <w:p>
      <w:pPr>
        <w:spacing w:line="360" w:lineRule="exact"/>
        <w:ind w:firstLine="480" w:firstLineChars="200"/>
        <w:rPr>
          <w:rFonts w:ascii="仿宋" w:hAnsi="仿宋" w:eastAsia="仿宋" w:cs="仿宋"/>
          <w:sz w:val="24"/>
        </w:rPr>
      </w:pPr>
      <w:r>
        <w:rPr>
          <w:rFonts w:ascii="仿宋" w:hAnsi="仿宋" w:eastAsia="仿宋" w:cs="仿宋"/>
          <w:sz w:val="24"/>
        </w:rPr>
        <w:t>4.2.2</w:t>
      </w:r>
      <w:r>
        <w:rPr>
          <w:rFonts w:hint="eastAsia" w:ascii="仿宋" w:hAnsi="仿宋" w:eastAsia="仿宋" w:cs="仿宋"/>
          <w:sz w:val="24"/>
        </w:rPr>
        <w:t>若甲方在收到乙方业务竣工单后五日内未签字或盖章确认、也未书面提出异议的，视为乙方已按照本合同约定和国家有关电信业务规定开通使用业务</w:t>
      </w:r>
      <w:r>
        <w:rPr>
          <w:rFonts w:ascii="仿宋" w:hAnsi="仿宋" w:eastAsia="仿宋" w:cs="仿宋"/>
          <w:sz w:val="24"/>
        </w:rPr>
        <w:t>,</w:t>
      </w:r>
      <w:r>
        <w:rPr>
          <w:rFonts w:hint="eastAsia" w:ascii="仿宋" w:hAnsi="仿宋" w:eastAsia="仿宋" w:cs="仿宋"/>
          <w:sz w:val="24"/>
        </w:rPr>
        <w:t>业务竣工单载明的实际开通日期为使用业务的实际开通日。</w:t>
      </w:r>
    </w:p>
    <w:p>
      <w:pPr>
        <w:spacing w:line="360" w:lineRule="exact"/>
        <w:ind w:firstLine="480" w:firstLineChars="200"/>
        <w:rPr>
          <w:rFonts w:ascii="仿宋" w:hAnsi="仿宋" w:eastAsia="仿宋" w:cs="仿宋"/>
          <w:sz w:val="24"/>
        </w:rPr>
      </w:pPr>
      <w:r>
        <w:rPr>
          <w:rFonts w:ascii="仿宋" w:hAnsi="仿宋" w:eastAsia="仿宋" w:cs="仿宋"/>
          <w:sz w:val="24"/>
        </w:rPr>
        <w:t>4.3</w:t>
      </w:r>
      <w:r>
        <w:rPr>
          <w:rFonts w:hint="eastAsia" w:ascii="仿宋" w:hAnsi="仿宋" w:eastAsia="仿宋" w:cs="仿宋"/>
          <w:sz w:val="24"/>
        </w:rPr>
        <w:t>乙方自实际开通日起开始对使用业务计收月使用费。</w:t>
      </w:r>
    </w:p>
    <w:p>
      <w:pPr>
        <w:spacing w:line="360" w:lineRule="exact"/>
        <w:ind w:firstLine="482" w:firstLineChars="200"/>
        <w:rPr>
          <w:rFonts w:ascii="仿宋" w:hAnsi="仿宋" w:eastAsia="仿宋" w:cs="仿宋"/>
          <w:b/>
          <w:sz w:val="24"/>
        </w:rPr>
      </w:pPr>
      <w:r>
        <w:rPr>
          <w:rFonts w:hint="eastAsia" w:ascii="仿宋" w:hAnsi="仿宋" w:eastAsia="仿宋" w:cs="仿宋"/>
          <w:b/>
          <w:sz w:val="24"/>
        </w:rPr>
        <w:t>第五条 终止业务服务</w:t>
      </w:r>
    </w:p>
    <w:p>
      <w:pPr>
        <w:spacing w:line="360" w:lineRule="exact"/>
        <w:ind w:firstLine="480" w:firstLineChars="200"/>
        <w:rPr>
          <w:rFonts w:ascii="仿宋" w:hAnsi="仿宋" w:eastAsia="仿宋" w:cs="仿宋"/>
          <w:sz w:val="24"/>
        </w:rPr>
      </w:pPr>
      <w:r>
        <w:rPr>
          <w:rFonts w:ascii="仿宋" w:hAnsi="仿宋" w:eastAsia="仿宋" w:cs="仿宋"/>
          <w:sz w:val="24"/>
        </w:rPr>
        <w:t>5.1</w:t>
      </w:r>
      <w:r>
        <w:rPr>
          <w:rFonts w:hint="eastAsia" w:ascii="仿宋" w:hAnsi="仿宋" w:eastAsia="仿宋" w:cs="仿宋"/>
          <w:sz w:val="24"/>
        </w:rPr>
        <w:t>甲方在服务期限到期前终止本业务，应当至少提前三十日以书面形式通知乙方，本业务终止时间以乙方收到甲方的终止服务通知中载明的终止时间为准，但不得早于乙方收到甲方终止服务通知后的第三十日。如果甲方的终止服务通知中载明的终止时间早于上述时限，则本业务终止时间为乙方收到甲方终止服务通知后的第三十一日。</w:t>
      </w:r>
    </w:p>
    <w:p>
      <w:pPr>
        <w:spacing w:line="360" w:lineRule="exact"/>
        <w:ind w:firstLine="480" w:firstLineChars="200"/>
        <w:rPr>
          <w:rFonts w:ascii="仿宋" w:hAnsi="仿宋" w:eastAsia="仿宋" w:cs="仿宋"/>
          <w:sz w:val="24"/>
        </w:rPr>
      </w:pPr>
      <w:r>
        <w:rPr>
          <w:rFonts w:ascii="仿宋" w:hAnsi="仿宋" w:eastAsia="仿宋" w:cs="仿宋"/>
          <w:sz w:val="24"/>
        </w:rPr>
        <w:t>5.2甲方</w:t>
      </w:r>
      <w:r>
        <w:rPr>
          <w:rFonts w:hint="eastAsia" w:ascii="仿宋" w:hAnsi="仿宋" w:eastAsia="仿宋" w:cs="仿宋"/>
          <w:sz w:val="24"/>
        </w:rPr>
        <w:t>终止服务时应当按照本合同第</w:t>
      </w:r>
      <w:r>
        <w:rPr>
          <w:rFonts w:ascii="仿宋" w:hAnsi="仿宋" w:eastAsia="仿宋" w:cs="仿宋"/>
          <w:sz w:val="24"/>
        </w:rPr>
        <w:t>6.4.2条</w:t>
      </w:r>
      <w:r>
        <w:rPr>
          <w:rFonts w:hint="eastAsia" w:ascii="仿宋" w:hAnsi="仿宋" w:eastAsia="仿宋" w:cs="仿宋"/>
          <w:sz w:val="24"/>
        </w:rPr>
        <w:t>结算并付清全部费用。</w:t>
      </w:r>
    </w:p>
    <w:p>
      <w:pPr>
        <w:spacing w:line="360" w:lineRule="exact"/>
        <w:ind w:firstLine="482" w:firstLineChars="200"/>
        <w:rPr>
          <w:rFonts w:ascii="仿宋" w:hAnsi="仿宋" w:eastAsia="仿宋" w:cs="仿宋"/>
          <w:b/>
          <w:sz w:val="24"/>
        </w:rPr>
      </w:pPr>
      <w:r>
        <w:rPr>
          <w:rFonts w:hint="eastAsia" w:ascii="仿宋" w:hAnsi="仿宋" w:eastAsia="仿宋" w:cs="仿宋"/>
          <w:b/>
          <w:sz w:val="24"/>
        </w:rPr>
        <w:t xml:space="preserve">第六条 </w:t>
      </w:r>
      <w:r>
        <w:rPr>
          <w:rFonts w:ascii="仿宋" w:hAnsi="仿宋" w:eastAsia="仿宋" w:cs="仿宋"/>
          <w:b/>
          <w:sz w:val="24"/>
        </w:rPr>
        <w:t>费用及支付</w:t>
      </w:r>
    </w:p>
    <w:p>
      <w:pPr>
        <w:spacing w:line="360" w:lineRule="exact"/>
        <w:ind w:firstLine="480" w:firstLineChars="200"/>
        <w:rPr>
          <w:rFonts w:ascii="仿宋" w:hAnsi="仿宋" w:eastAsia="仿宋" w:cs="仿宋"/>
          <w:sz w:val="24"/>
        </w:rPr>
      </w:pPr>
      <w:r>
        <w:rPr>
          <w:rFonts w:ascii="仿宋" w:hAnsi="仿宋" w:eastAsia="仿宋" w:cs="仿宋"/>
          <w:sz w:val="24"/>
        </w:rPr>
        <w:t>6.1</w:t>
      </w:r>
      <w:r>
        <w:rPr>
          <w:rFonts w:hint="eastAsia" w:ascii="仿宋" w:hAnsi="仿宋" w:eastAsia="仿宋" w:cs="仿宋"/>
          <w:sz w:val="24"/>
        </w:rPr>
        <w:t>本合同总金额为人民币[  ]元，包括一次性费用和</w:t>
      </w:r>
      <w:r>
        <w:rPr>
          <w:rFonts w:ascii="仿宋" w:hAnsi="仿宋" w:eastAsia="仿宋" w:cs="仿宋"/>
          <w:sz w:val="24"/>
        </w:rPr>
        <w:t>服务费两部分</w:t>
      </w:r>
      <w:r>
        <w:rPr>
          <w:rFonts w:hint="eastAsia" w:ascii="仿宋" w:hAnsi="仿宋" w:eastAsia="仿宋" w:cs="仿宋"/>
          <w:sz w:val="24"/>
        </w:rPr>
        <w:t>。</w:t>
      </w:r>
      <w:r>
        <w:rPr>
          <w:rFonts w:hint="eastAsia" w:ascii="仿宋" w:hAnsi="仿宋" w:eastAsia="仿宋" w:cs="仿宋"/>
          <w:sz w:val="24"/>
          <w:lang w:val="en-US" w:eastAsia="zh-CN"/>
        </w:rPr>
        <w:t>一次性费用包含在</w:t>
      </w:r>
      <w:r>
        <w:rPr>
          <w:rFonts w:hint="eastAsia" w:ascii="仿宋" w:hAnsi="仿宋" w:eastAsia="仿宋" w:cs="仿宋"/>
          <w:sz w:val="24"/>
        </w:rPr>
        <w:t>专线使用费用；互联网专线使用费用为[  ]元/</w:t>
      </w:r>
      <w:r>
        <w:rPr>
          <w:rFonts w:ascii="仿宋" w:hAnsi="仿宋" w:eastAsia="仿宋" w:cs="仿宋"/>
          <w:sz w:val="24"/>
        </w:rPr>
        <w:t>[</w:t>
      </w:r>
      <w:r>
        <w:rPr>
          <w:rFonts w:hint="eastAsia" w:ascii="仿宋" w:hAnsi="仿宋" w:eastAsia="仿宋" w:cs="仿宋"/>
          <w:sz w:val="24"/>
          <w:lang w:val="en-US" w:eastAsia="zh-CN"/>
        </w:rPr>
        <w:t>月</w:t>
      </w:r>
      <w:r>
        <w:rPr>
          <w:rFonts w:ascii="仿宋" w:hAnsi="仿宋" w:eastAsia="仿宋" w:cs="仿宋"/>
          <w:sz w:val="24"/>
        </w:rPr>
        <w:t>]</w:t>
      </w:r>
      <w:r>
        <w:rPr>
          <w:rFonts w:hint="eastAsia" w:ascii="仿宋" w:hAnsi="仿宋" w:eastAsia="仿宋" w:cs="仿宋"/>
          <w:sz w:val="24"/>
        </w:rPr>
        <w:t>相关费用为含税价。</w:t>
      </w:r>
    </w:p>
    <w:p>
      <w:pPr>
        <w:spacing w:line="360" w:lineRule="exact"/>
        <w:ind w:firstLine="480" w:firstLineChars="200"/>
        <w:rPr>
          <w:rFonts w:hint="eastAsia" w:ascii="仿宋" w:hAnsi="仿宋" w:eastAsia="仿宋" w:cs="仿宋"/>
          <w:sz w:val="24"/>
        </w:rPr>
      </w:pPr>
      <w:r>
        <w:rPr>
          <w:rFonts w:ascii="仿宋" w:hAnsi="仿宋" w:eastAsia="仿宋" w:cs="仿宋"/>
          <w:sz w:val="24"/>
        </w:rPr>
        <w:t>6.2甲方使用</w:t>
      </w:r>
      <w:r>
        <w:rPr>
          <w:rFonts w:hint="eastAsia" w:ascii="仿宋" w:hAnsi="仿宋" w:eastAsia="仿宋" w:cs="仿宋"/>
          <w:sz w:val="24"/>
        </w:rPr>
        <w:t>业务</w:t>
      </w:r>
      <w:r>
        <w:rPr>
          <w:rFonts w:ascii="仿宋" w:hAnsi="仿宋" w:eastAsia="仿宋" w:cs="仿宋"/>
          <w:sz w:val="24"/>
        </w:rPr>
        <w:t>产生的</w:t>
      </w:r>
      <w:r>
        <w:rPr>
          <w:rFonts w:hint="eastAsia" w:ascii="仿宋" w:hAnsi="仿宋" w:eastAsia="仿宋" w:cs="仿宋"/>
          <w:sz w:val="24"/>
        </w:rPr>
        <w:t>本合同费用，包含但不限于银行转账，银行承兑汇票等方式。</w:t>
      </w:r>
    </w:p>
    <w:p>
      <w:pPr>
        <w:spacing w:line="360" w:lineRule="exact"/>
        <w:ind w:firstLine="480" w:firstLineChars="200"/>
        <w:rPr>
          <w:rFonts w:ascii="仿宋" w:hAnsi="仿宋" w:eastAsia="仿宋" w:cs="仿宋"/>
          <w:sz w:val="24"/>
        </w:rPr>
      </w:pPr>
      <w:r>
        <w:rPr>
          <w:rFonts w:hint="eastAsia" w:ascii="仿宋" w:hAnsi="仿宋" w:eastAsia="仿宋" w:cs="仿宋"/>
          <w:sz w:val="24"/>
          <w:lang w:val="en-US" w:eastAsia="zh-CN"/>
        </w:rPr>
        <w:t>6.3</w:t>
      </w:r>
      <w:r>
        <w:rPr>
          <w:rFonts w:hint="eastAsia" w:ascii="仿宋" w:hAnsi="仿宋" w:eastAsia="仿宋" w:cs="仿宋"/>
          <w:sz w:val="24"/>
        </w:rPr>
        <w:t>乙方应在甲方付款前、开具等额增值税专用发票（预付款除外）给甲方，否则甲方有权不予支付相应款项，直至乙方按要求提交对应申请资料与发票，延期支付责任由乙方自行承担。</w:t>
      </w:r>
    </w:p>
    <w:p>
      <w:pPr>
        <w:spacing w:line="360" w:lineRule="exact"/>
        <w:ind w:firstLine="480" w:firstLineChars="200"/>
        <w:rPr>
          <w:rFonts w:hint="eastAsia" w:ascii="仿宋" w:hAnsi="仿宋" w:eastAsia="仿宋" w:cs="仿宋"/>
          <w:sz w:val="24"/>
          <w:lang w:val="en-US" w:eastAsia="zh-CN"/>
        </w:rPr>
      </w:pPr>
      <w:r>
        <w:rPr>
          <w:rFonts w:hint="eastAsia" w:ascii="仿宋" w:hAnsi="仿宋" w:eastAsia="仿宋" w:cs="仿宋"/>
          <w:sz w:val="24"/>
        </w:rPr>
        <w:t>6</w:t>
      </w:r>
      <w:r>
        <w:rPr>
          <w:rFonts w:hint="eastAsia" w:ascii="仿宋" w:hAnsi="仿宋" w:eastAsia="仿宋" w:cs="仿宋"/>
          <w:sz w:val="24"/>
          <w:lang w:val="en-US" w:eastAsia="zh-CN"/>
        </w:rPr>
        <w:t>.4</w:t>
      </w:r>
      <w:r>
        <w:rPr>
          <w:rFonts w:hint="eastAsia" w:ascii="仿宋" w:hAnsi="仿宋" w:eastAsia="仿宋" w:cs="仿宋"/>
          <w:sz w:val="24"/>
        </w:rPr>
        <w:t>支付方式</w:t>
      </w:r>
      <w:r>
        <w:rPr>
          <w:rFonts w:hint="eastAsia" w:ascii="仿宋" w:hAnsi="仿宋" w:eastAsia="仿宋" w:cs="仿宋"/>
          <w:sz w:val="24"/>
          <w:lang w:eastAsia="zh-CN"/>
        </w:rPr>
        <w:t>：</w:t>
      </w:r>
      <w:r>
        <w:rPr>
          <w:rFonts w:hint="eastAsia" w:ascii="仿宋" w:hAnsi="仿宋" w:eastAsia="仿宋" w:cs="仿宋"/>
          <w:sz w:val="24"/>
          <w:lang w:val="en-US" w:eastAsia="zh-CN"/>
        </w:rPr>
        <w:t>按月支付，采购人使用一个月后，由乙方提供该月网络专线费用相关增值税专用发票后，由采购人在10个工作日内完成当月宽带费用的支付。</w:t>
      </w:r>
    </w:p>
    <w:p>
      <w:pPr>
        <w:spacing w:line="360" w:lineRule="exact"/>
        <w:ind w:firstLine="482" w:firstLineChars="200"/>
        <w:rPr>
          <w:rFonts w:ascii="仿宋" w:hAnsi="仿宋" w:eastAsia="仿宋" w:cs="仿宋"/>
          <w:b/>
          <w:sz w:val="24"/>
        </w:rPr>
      </w:pPr>
      <w:r>
        <w:rPr>
          <w:rFonts w:hint="eastAsia" w:ascii="仿宋" w:hAnsi="仿宋" w:eastAsia="仿宋" w:cs="仿宋"/>
          <w:b/>
          <w:sz w:val="24"/>
        </w:rPr>
        <w:t>第七条 通信和服务质量</w:t>
      </w:r>
    </w:p>
    <w:p>
      <w:pPr>
        <w:spacing w:line="360" w:lineRule="exact"/>
        <w:ind w:firstLine="480" w:firstLineChars="200"/>
        <w:rPr>
          <w:rFonts w:ascii="仿宋" w:hAnsi="仿宋" w:eastAsia="仿宋" w:cs="仿宋"/>
          <w:sz w:val="24"/>
        </w:rPr>
      </w:pPr>
      <w:r>
        <w:rPr>
          <w:rFonts w:ascii="仿宋" w:hAnsi="仿宋" w:eastAsia="仿宋" w:cs="仿宋"/>
          <w:sz w:val="24"/>
        </w:rPr>
        <w:t>7.1双方承诺严格遵守《中华人民共和国电信条例</w:t>
      </w:r>
      <w:r>
        <w:rPr>
          <w:rFonts w:hint="eastAsia" w:ascii="仿宋" w:hAnsi="仿宋" w:eastAsia="仿宋" w:cs="仿宋"/>
          <w:sz w:val="24"/>
        </w:rPr>
        <w:t>》等国家有关法律法规履行本合同，维护双方权益。</w:t>
      </w:r>
    </w:p>
    <w:p>
      <w:pPr>
        <w:spacing w:line="360" w:lineRule="exact"/>
        <w:ind w:firstLine="480" w:firstLineChars="200"/>
        <w:rPr>
          <w:rFonts w:ascii="仿宋" w:hAnsi="仿宋" w:eastAsia="仿宋" w:cs="仿宋"/>
          <w:sz w:val="24"/>
        </w:rPr>
      </w:pPr>
      <w:r>
        <w:rPr>
          <w:rFonts w:ascii="仿宋" w:hAnsi="仿宋" w:eastAsia="仿宋" w:cs="仿宋"/>
          <w:sz w:val="24"/>
        </w:rPr>
        <w:t>7.2乙方按国家主管部门颁布的电信服务标准</w:t>
      </w:r>
      <w:r>
        <w:rPr>
          <w:rFonts w:hint="eastAsia" w:ascii="仿宋" w:hAnsi="仿宋" w:eastAsia="仿宋" w:cs="仿宋"/>
          <w:sz w:val="24"/>
        </w:rPr>
        <w:t>和电路质量要求提供服务，保证使用的业务畅通。</w:t>
      </w:r>
    </w:p>
    <w:p>
      <w:pPr>
        <w:spacing w:line="360" w:lineRule="exact"/>
        <w:ind w:firstLine="480" w:firstLineChars="200"/>
        <w:rPr>
          <w:rFonts w:ascii="仿宋" w:hAnsi="仿宋" w:eastAsia="仿宋" w:cs="仿宋"/>
          <w:sz w:val="24"/>
        </w:rPr>
      </w:pPr>
      <w:r>
        <w:rPr>
          <w:rFonts w:ascii="仿宋" w:hAnsi="仿宋" w:eastAsia="仿宋" w:cs="仿宋"/>
          <w:sz w:val="24"/>
        </w:rPr>
        <w:t>7.3若本合同履行期间，国家颁布新的法律法规和服务标准，则自新的法律法规和服务标准生效之日起按照新的法律法规和服务标准执行。</w:t>
      </w:r>
    </w:p>
    <w:p>
      <w:pPr>
        <w:spacing w:line="360" w:lineRule="exact"/>
        <w:ind w:firstLine="480" w:firstLineChars="200"/>
        <w:rPr>
          <w:rFonts w:ascii="仿宋" w:hAnsi="仿宋" w:eastAsia="仿宋" w:cs="仿宋"/>
          <w:sz w:val="24"/>
        </w:rPr>
      </w:pPr>
      <w:r>
        <w:rPr>
          <w:rFonts w:ascii="仿宋" w:hAnsi="仿宋" w:eastAsia="仿宋" w:cs="仿宋"/>
          <w:sz w:val="24"/>
        </w:rPr>
        <w:t>7.4</w:t>
      </w:r>
      <w:r>
        <w:rPr>
          <w:rFonts w:hint="eastAsia" w:ascii="仿宋" w:hAnsi="仿宋" w:eastAsia="仿宋" w:cs="仿宋"/>
          <w:sz w:val="24"/>
        </w:rPr>
        <w:t>故障申告采取“就近申告、首问负责”的原则。甲方向乙方下属机构就近申告，乙方下属机构实行“首问负责制”，向甲方提供及时的服务，负责故障的处理。</w:t>
      </w:r>
    </w:p>
    <w:p>
      <w:pPr>
        <w:spacing w:line="360" w:lineRule="exact"/>
        <w:ind w:firstLine="480" w:firstLineChars="200"/>
        <w:rPr>
          <w:rFonts w:ascii="仿宋" w:hAnsi="仿宋" w:eastAsia="仿宋" w:cs="仿宋"/>
          <w:sz w:val="24"/>
        </w:rPr>
      </w:pPr>
      <w:r>
        <w:rPr>
          <w:rFonts w:ascii="仿宋" w:hAnsi="仿宋" w:eastAsia="仿宋" w:cs="仿宋"/>
          <w:sz w:val="24"/>
        </w:rPr>
        <w:t>7.5</w:t>
      </w:r>
      <w:r>
        <w:rPr>
          <w:rFonts w:hint="eastAsia" w:ascii="仿宋" w:hAnsi="仿宋" w:eastAsia="仿宋" w:cs="仿宋"/>
          <w:sz w:val="24"/>
        </w:rPr>
        <w:t>由于甲方自备设备故障或甲方操作不当造成的故障，甲方自行承担责任，并赔偿乙方由此遭受的损失。</w:t>
      </w:r>
    </w:p>
    <w:p>
      <w:pPr>
        <w:spacing w:line="360" w:lineRule="exact"/>
        <w:ind w:firstLine="480" w:firstLineChars="200"/>
        <w:rPr>
          <w:rFonts w:ascii="仿宋" w:hAnsi="仿宋" w:eastAsia="仿宋" w:cs="仿宋"/>
          <w:sz w:val="24"/>
        </w:rPr>
      </w:pPr>
      <w:r>
        <w:rPr>
          <w:rFonts w:ascii="仿宋" w:hAnsi="仿宋" w:eastAsia="仿宋" w:cs="仿宋"/>
          <w:sz w:val="24"/>
        </w:rPr>
        <w:t>7.6</w:t>
      </w:r>
      <w:r>
        <w:rPr>
          <w:rFonts w:hint="eastAsia" w:ascii="仿宋" w:hAnsi="仿宋" w:eastAsia="仿宋" w:cs="仿宋"/>
          <w:sz w:val="24"/>
        </w:rPr>
        <w:t>因乙方施工、网络割接等原因影响本业务的正常使用的，乙方应当提前通知甲方，并且尽快消除故障、恢复业务。</w:t>
      </w:r>
    </w:p>
    <w:p>
      <w:pPr>
        <w:spacing w:line="360" w:lineRule="exact"/>
        <w:ind w:firstLine="480" w:firstLineChars="200"/>
        <w:rPr>
          <w:rFonts w:ascii="仿宋" w:hAnsi="仿宋" w:eastAsia="仿宋" w:cs="仿宋"/>
          <w:sz w:val="24"/>
        </w:rPr>
      </w:pPr>
      <w:r>
        <w:rPr>
          <w:rFonts w:ascii="仿宋" w:hAnsi="仿宋" w:eastAsia="仿宋" w:cs="仿宋"/>
          <w:sz w:val="24"/>
        </w:rPr>
        <w:t>7.7</w:t>
      </w:r>
      <w:r>
        <w:rPr>
          <w:rFonts w:hint="eastAsia" w:ascii="仿宋" w:hAnsi="仿宋" w:eastAsia="仿宋" w:cs="仿宋"/>
          <w:sz w:val="24"/>
        </w:rPr>
        <w:t>如乙方因国防需要、政府指令、网络维护、网络调整、网络安全等因素在网络上对服务进行更改或变动，乙方应当提前通知甲方，甲方应当予配合。</w:t>
      </w:r>
    </w:p>
    <w:p>
      <w:pPr>
        <w:spacing w:line="360" w:lineRule="exact"/>
        <w:ind w:firstLine="480" w:firstLineChars="200"/>
        <w:rPr>
          <w:rFonts w:ascii="仿宋" w:hAnsi="仿宋" w:eastAsia="仿宋" w:cs="仿宋"/>
          <w:sz w:val="24"/>
        </w:rPr>
      </w:pPr>
      <w:r>
        <w:rPr>
          <w:rFonts w:ascii="仿宋" w:hAnsi="仿宋" w:eastAsia="仿宋" w:cs="仿宋"/>
          <w:sz w:val="24"/>
        </w:rPr>
        <w:t>7.8</w:t>
      </w:r>
      <w:r>
        <w:rPr>
          <w:rFonts w:hint="eastAsia" w:ascii="仿宋" w:hAnsi="仿宋" w:eastAsia="仿宋" w:cs="仿宋"/>
          <w:sz w:val="24"/>
        </w:rPr>
        <w:t>双方同意建立协商制度，加强日常沟通，及时处理影响通信质量的问题。</w:t>
      </w:r>
    </w:p>
    <w:p>
      <w:pPr>
        <w:spacing w:line="360" w:lineRule="exact"/>
        <w:ind w:firstLine="482" w:firstLineChars="200"/>
        <w:rPr>
          <w:rFonts w:ascii="仿宋" w:hAnsi="仿宋" w:eastAsia="仿宋" w:cs="仿宋"/>
          <w:b/>
          <w:sz w:val="24"/>
        </w:rPr>
      </w:pPr>
      <w:r>
        <w:rPr>
          <w:rFonts w:hint="eastAsia" w:ascii="仿宋" w:hAnsi="仿宋" w:eastAsia="仿宋" w:cs="仿宋"/>
          <w:b/>
          <w:sz w:val="24"/>
        </w:rPr>
        <w:t>第八条 保密</w:t>
      </w:r>
    </w:p>
    <w:p>
      <w:pPr>
        <w:spacing w:line="360" w:lineRule="exact"/>
        <w:ind w:firstLine="480" w:firstLineChars="200"/>
        <w:rPr>
          <w:rFonts w:ascii="仿宋" w:hAnsi="仿宋" w:eastAsia="仿宋" w:cs="仿宋"/>
          <w:sz w:val="24"/>
        </w:rPr>
      </w:pPr>
      <w:bookmarkStart w:id="209" w:name="_Hlk85931509"/>
      <w:bookmarkStart w:id="210" w:name="_Hlk85931215"/>
      <w:r>
        <w:rPr>
          <w:rFonts w:ascii="仿宋" w:hAnsi="仿宋" w:eastAsia="仿宋" w:cs="仿宋"/>
          <w:sz w:val="24"/>
        </w:rPr>
        <w:t>8.1未经对方书面许可，任何一方不得向第三方提供或者披露因本合同的签订和履行而得知的与对方业务有关的资料和信息，法律、法规、规章或监管要求另有规定或本合同另有约定的除外。乙方向其关联公司提供或披露与甲方业务有关的资料和信息的，不受此限。</w:t>
      </w:r>
    </w:p>
    <w:p>
      <w:pPr>
        <w:spacing w:line="360" w:lineRule="exact"/>
        <w:ind w:firstLine="480" w:firstLineChars="200"/>
        <w:rPr>
          <w:rFonts w:ascii="仿宋" w:hAnsi="仿宋" w:eastAsia="仿宋" w:cs="仿宋"/>
          <w:sz w:val="24"/>
        </w:rPr>
      </w:pPr>
      <w:r>
        <w:rPr>
          <w:rFonts w:ascii="仿宋" w:hAnsi="仿宋" w:eastAsia="仿宋" w:cs="仿宋"/>
          <w:sz w:val="24"/>
        </w:rPr>
        <w:t>8.2本保密条款在服务期内及服务终止后二年之内持续有效。</w:t>
      </w:r>
      <w:bookmarkEnd w:id="209"/>
    </w:p>
    <w:bookmarkEnd w:id="210"/>
    <w:p>
      <w:pPr>
        <w:pStyle w:val="22"/>
        <w:spacing w:line="360" w:lineRule="exact"/>
        <w:ind w:firstLine="420"/>
        <w:rPr>
          <w:rFonts w:ascii="仿宋" w:hAnsi="仿宋" w:eastAsia="仿宋" w:cs="仿宋"/>
          <w:b/>
          <w:sz w:val="24"/>
          <w:szCs w:val="24"/>
        </w:rPr>
      </w:pPr>
      <w:bookmarkStart w:id="211" w:name="_Hlk85932049"/>
      <w:r>
        <w:rPr>
          <w:rFonts w:hint="eastAsia" w:ascii="仿宋" w:hAnsi="仿宋" w:eastAsia="仿宋" w:cs="仿宋"/>
          <w:b/>
          <w:sz w:val="24"/>
          <w:szCs w:val="24"/>
        </w:rPr>
        <w:t>第九条 个人信息保护和数据安全</w:t>
      </w:r>
    </w:p>
    <w:p>
      <w:pPr>
        <w:tabs>
          <w:tab w:val="left" w:pos="7980"/>
        </w:tabs>
        <w:autoSpaceDE w:val="0"/>
        <w:autoSpaceDN w:val="0"/>
        <w:adjustRightInd w:val="0"/>
        <w:spacing w:line="360" w:lineRule="exact"/>
        <w:ind w:firstLine="480" w:firstLineChars="200"/>
        <w:jc w:val="left"/>
        <w:rPr>
          <w:rFonts w:ascii="仿宋" w:hAnsi="仿宋" w:eastAsia="仿宋" w:cs="仿宋"/>
          <w:sz w:val="24"/>
        </w:rPr>
      </w:pPr>
      <w:r>
        <w:rPr>
          <w:rFonts w:hint="eastAsia" w:ascii="仿宋" w:hAnsi="仿宋" w:eastAsia="仿宋" w:cs="仿宋"/>
          <w:sz w:val="24"/>
        </w:rPr>
        <w:t>为履行本合同，甲方委托乙方处理相关数据和个人信息的，双方同意按照本条约定执行：</w:t>
      </w:r>
    </w:p>
    <w:p>
      <w:pPr>
        <w:tabs>
          <w:tab w:val="left" w:pos="7980"/>
        </w:tabs>
        <w:autoSpaceDE w:val="0"/>
        <w:autoSpaceDN w:val="0"/>
        <w:adjustRightInd w:val="0"/>
        <w:spacing w:line="360" w:lineRule="exact"/>
        <w:ind w:firstLine="480" w:firstLineChars="200"/>
        <w:jc w:val="left"/>
        <w:rPr>
          <w:rFonts w:ascii="仿宋" w:hAnsi="仿宋" w:eastAsia="仿宋" w:cs="仿宋"/>
          <w:sz w:val="24"/>
        </w:rPr>
      </w:pPr>
      <w:r>
        <w:rPr>
          <w:rFonts w:ascii="仿宋" w:hAnsi="仿宋" w:eastAsia="仿宋" w:cs="仿宋"/>
          <w:sz w:val="24"/>
        </w:rPr>
        <w:t>9.1</w:t>
      </w:r>
      <w:r>
        <w:rPr>
          <w:rFonts w:hint="eastAsia" w:ascii="仿宋" w:hAnsi="仿宋" w:eastAsia="仿宋" w:cs="仿宋"/>
          <w:sz w:val="24"/>
        </w:rPr>
        <w:t>个人信息种类：</w:t>
      </w:r>
      <w:r>
        <w:rPr>
          <w:rFonts w:ascii="仿宋" w:hAnsi="仿宋" w:eastAsia="仿宋" w:cs="仿宋"/>
          <w:sz w:val="24"/>
        </w:rPr>
        <w:t>[</w:t>
      </w:r>
      <w:r>
        <w:rPr>
          <w:rFonts w:ascii="仿宋" w:hAnsi="仿宋" w:eastAsia="仿宋"/>
          <w:sz w:val="24"/>
        </w:rPr>
        <w:t>实名制登记所需</w:t>
      </w:r>
      <w:r>
        <w:rPr>
          <w:rFonts w:hint="eastAsia" w:ascii="仿宋" w:hAnsi="仿宋" w:eastAsia="仿宋"/>
          <w:sz w:val="24"/>
        </w:rPr>
        <w:t>身份信息</w:t>
      </w:r>
      <w:r>
        <w:rPr>
          <w:rFonts w:ascii="仿宋" w:hAnsi="仿宋" w:eastAsia="仿宋" w:cs="仿宋"/>
          <w:sz w:val="24"/>
        </w:rPr>
        <w:t>]；处理数据和个人信息的期限为：[</w:t>
      </w:r>
      <w:r>
        <w:rPr>
          <w:rFonts w:hint="eastAsia" w:ascii="仿宋" w:hAnsi="仿宋" w:eastAsia="仿宋"/>
          <w:sz w:val="24"/>
        </w:rPr>
        <w:t>在本合同有效期内且为实现本合同目的所需的最短时间</w:t>
      </w:r>
      <w:r>
        <w:rPr>
          <w:rFonts w:ascii="仿宋" w:hAnsi="仿宋" w:eastAsia="仿宋" w:cs="仿宋"/>
          <w:sz w:val="24"/>
        </w:rPr>
        <w:t>];处理方式为：[</w:t>
      </w:r>
      <w:r>
        <w:rPr>
          <w:rFonts w:hint="eastAsia" w:ascii="仿宋" w:hAnsi="仿宋" w:eastAsia="仿宋"/>
          <w:sz w:val="24"/>
        </w:rPr>
        <w:t>收集、存储、使用</w:t>
      </w:r>
      <w:r>
        <w:rPr>
          <w:rFonts w:ascii="仿宋" w:hAnsi="仿宋" w:eastAsia="仿宋" w:cs="仿宋"/>
          <w:sz w:val="24"/>
        </w:rPr>
        <w:t>]</w:t>
      </w:r>
      <w:r>
        <w:rPr>
          <w:rFonts w:hint="eastAsia" w:ascii="仿宋" w:hAnsi="仿宋" w:eastAsia="仿宋" w:cs="仿宋"/>
          <w:sz w:val="24"/>
        </w:rPr>
        <w:t>以及本合同约定的其他处理方式。</w:t>
      </w:r>
    </w:p>
    <w:p>
      <w:pPr>
        <w:tabs>
          <w:tab w:val="left" w:pos="7980"/>
        </w:tabs>
        <w:autoSpaceDE w:val="0"/>
        <w:autoSpaceDN w:val="0"/>
        <w:adjustRightInd w:val="0"/>
        <w:spacing w:line="360" w:lineRule="exact"/>
        <w:ind w:firstLine="480" w:firstLineChars="200"/>
        <w:jc w:val="left"/>
        <w:rPr>
          <w:rFonts w:ascii="仿宋" w:hAnsi="仿宋" w:eastAsia="仿宋" w:cs="仿宋"/>
          <w:sz w:val="24"/>
        </w:rPr>
      </w:pPr>
      <w:r>
        <w:rPr>
          <w:rFonts w:ascii="仿宋" w:hAnsi="仿宋" w:eastAsia="仿宋" w:cs="仿宋"/>
          <w:sz w:val="24"/>
        </w:rPr>
        <w:t>9.2</w:t>
      </w:r>
      <w:r>
        <w:rPr>
          <w:rFonts w:hint="eastAsia" w:ascii="仿宋" w:hAnsi="仿宋" w:eastAsia="仿宋" w:cs="仿宋"/>
          <w:sz w:val="24"/>
        </w:rPr>
        <w:t>甲方保证，其委托乙方处理个人信息已经向个人信息主体履行了法定告知义务，并取得了其同意。甲方保证，其委托乙方处理的个人信息和数据来源合法合规，不存在违反法律法规、监管要求的情况。</w:t>
      </w:r>
    </w:p>
    <w:p>
      <w:pPr>
        <w:tabs>
          <w:tab w:val="left" w:pos="7980"/>
        </w:tabs>
        <w:autoSpaceDE w:val="0"/>
        <w:autoSpaceDN w:val="0"/>
        <w:adjustRightInd w:val="0"/>
        <w:spacing w:line="360" w:lineRule="exact"/>
        <w:ind w:firstLine="480" w:firstLineChars="200"/>
        <w:jc w:val="left"/>
        <w:rPr>
          <w:rFonts w:ascii="仿宋" w:hAnsi="仿宋" w:eastAsia="仿宋" w:cs="仿宋"/>
          <w:sz w:val="24"/>
        </w:rPr>
      </w:pPr>
      <w:r>
        <w:rPr>
          <w:rFonts w:ascii="仿宋" w:hAnsi="仿宋" w:eastAsia="仿宋" w:cs="仿宋"/>
          <w:sz w:val="24"/>
        </w:rPr>
        <w:t>9.3</w:t>
      </w:r>
      <w:r>
        <w:rPr>
          <w:rFonts w:hint="eastAsia" w:ascii="仿宋" w:hAnsi="仿宋" w:eastAsia="仿宋" w:cs="仿宋"/>
          <w:sz w:val="24"/>
        </w:rPr>
        <w:t>双方均应当严格按照相关法律法规规定，采取措施确保个人信息处理活动符合法律、行政法规的规定，防止未经授权的访问以及个人信息和数据的泄露、篡改、丢失。</w:t>
      </w:r>
    </w:p>
    <w:p>
      <w:pPr>
        <w:tabs>
          <w:tab w:val="left" w:pos="7980"/>
        </w:tabs>
        <w:autoSpaceDE w:val="0"/>
        <w:autoSpaceDN w:val="0"/>
        <w:adjustRightInd w:val="0"/>
        <w:spacing w:line="360" w:lineRule="exact"/>
        <w:ind w:firstLine="480" w:firstLineChars="200"/>
        <w:jc w:val="left"/>
        <w:rPr>
          <w:rFonts w:ascii="仿宋" w:hAnsi="仿宋" w:eastAsia="仿宋" w:cs="仿宋"/>
          <w:sz w:val="24"/>
        </w:rPr>
      </w:pPr>
      <w:r>
        <w:rPr>
          <w:rFonts w:ascii="仿宋" w:hAnsi="仿宋" w:eastAsia="仿宋" w:cs="仿宋"/>
          <w:sz w:val="24"/>
        </w:rPr>
        <w:t>9.4</w:t>
      </w:r>
      <w:r>
        <w:rPr>
          <w:rFonts w:hint="eastAsia" w:ascii="仿宋" w:hAnsi="仿宋" w:eastAsia="仿宋" w:cs="仿宋"/>
          <w:sz w:val="24"/>
        </w:rPr>
        <w:t>乙方</w:t>
      </w:r>
      <w:r>
        <w:rPr>
          <w:rFonts w:ascii="仿宋" w:hAnsi="仿宋" w:eastAsia="仿宋" w:cs="仿宋"/>
          <w:sz w:val="24"/>
        </w:rPr>
        <w:t>有权对</w:t>
      </w:r>
      <w:r>
        <w:rPr>
          <w:rFonts w:hint="eastAsia" w:ascii="仿宋" w:hAnsi="仿宋" w:eastAsia="仿宋" w:cs="仿宋"/>
          <w:sz w:val="24"/>
        </w:rPr>
        <w:t>甲方提供的个人信息和数据来源合法合规性</w:t>
      </w:r>
      <w:r>
        <w:rPr>
          <w:rFonts w:ascii="仿宋" w:hAnsi="仿宋" w:eastAsia="仿宋" w:cs="仿宋"/>
          <w:sz w:val="24"/>
        </w:rPr>
        <w:t>情况进行</w:t>
      </w:r>
      <w:r>
        <w:rPr>
          <w:rFonts w:hint="eastAsia" w:ascii="仿宋" w:hAnsi="仿宋" w:eastAsia="仿宋" w:cs="仿宋"/>
          <w:sz w:val="24"/>
        </w:rPr>
        <w:t>检查</w:t>
      </w:r>
      <w:r>
        <w:rPr>
          <w:rFonts w:ascii="仿宋" w:hAnsi="仿宋" w:eastAsia="仿宋" w:cs="仿宋"/>
          <w:sz w:val="24"/>
        </w:rPr>
        <w:t>。对于</w:t>
      </w:r>
      <w:r>
        <w:rPr>
          <w:rFonts w:hint="eastAsia" w:ascii="仿宋" w:hAnsi="仿宋" w:eastAsia="仿宋" w:cs="仿宋"/>
          <w:sz w:val="24"/>
        </w:rPr>
        <w:t>乙方检查</w:t>
      </w:r>
      <w:r>
        <w:rPr>
          <w:rFonts w:ascii="仿宋" w:hAnsi="仿宋" w:eastAsia="仿宋" w:cs="仿宋"/>
          <w:sz w:val="24"/>
        </w:rPr>
        <w:t>发现</w:t>
      </w:r>
      <w:r>
        <w:rPr>
          <w:rFonts w:hint="eastAsia" w:ascii="仿宋" w:hAnsi="仿宋" w:eastAsia="仿宋" w:cs="仿宋"/>
          <w:sz w:val="24"/>
        </w:rPr>
        <w:t>甲方个人信息和数据来源</w:t>
      </w:r>
      <w:r>
        <w:rPr>
          <w:rFonts w:ascii="仿宋" w:hAnsi="仿宋" w:eastAsia="仿宋" w:cs="仿宋"/>
          <w:sz w:val="24"/>
        </w:rPr>
        <w:t>违反法律法规</w:t>
      </w:r>
      <w:r>
        <w:rPr>
          <w:rFonts w:hint="eastAsia" w:ascii="仿宋" w:hAnsi="仿宋" w:eastAsia="仿宋" w:cs="仿宋"/>
          <w:sz w:val="24"/>
        </w:rPr>
        <w:t>、监管要求，或者就其向乙方提供的个人信息未依法向个人履行法定告知义务、未取得个人同意，乙方</w:t>
      </w:r>
      <w:r>
        <w:rPr>
          <w:rFonts w:ascii="仿宋" w:hAnsi="仿宋" w:eastAsia="仿宋" w:cs="仿宋"/>
          <w:sz w:val="24"/>
        </w:rPr>
        <w:t>有权要求</w:t>
      </w:r>
      <w:r>
        <w:rPr>
          <w:rFonts w:hint="eastAsia" w:ascii="仿宋" w:hAnsi="仿宋" w:eastAsia="仿宋" w:cs="仿宋"/>
          <w:sz w:val="24"/>
        </w:rPr>
        <w:t>甲方</w:t>
      </w:r>
      <w:r>
        <w:rPr>
          <w:rFonts w:ascii="仿宋" w:hAnsi="仿宋" w:eastAsia="仿宋" w:cs="仿宋"/>
          <w:sz w:val="24"/>
        </w:rPr>
        <w:t>在一定期限内整改。如果</w:t>
      </w:r>
      <w:r>
        <w:rPr>
          <w:rFonts w:hint="eastAsia" w:ascii="仿宋" w:hAnsi="仿宋" w:eastAsia="仿宋" w:cs="仿宋"/>
          <w:sz w:val="24"/>
        </w:rPr>
        <w:t>甲方</w:t>
      </w:r>
      <w:r>
        <w:rPr>
          <w:rFonts w:ascii="仿宋" w:hAnsi="仿宋" w:eastAsia="仿宋" w:cs="仿宋"/>
          <w:sz w:val="24"/>
        </w:rPr>
        <w:t>未按照</w:t>
      </w:r>
      <w:r>
        <w:rPr>
          <w:rFonts w:hint="eastAsia" w:ascii="仿宋" w:hAnsi="仿宋" w:eastAsia="仿宋" w:cs="仿宋"/>
          <w:sz w:val="24"/>
        </w:rPr>
        <w:t>乙方</w:t>
      </w:r>
      <w:r>
        <w:rPr>
          <w:rFonts w:ascii="仿宋" w:hAnsi="仿宋" w:eastAsia="仿宋" w:cs="仿宋"/>
          <w:sz w:val="24"/>
        </w:rPr>
        <w:t>要求整改或整改未达到</w:t>
      </w:r>
      <w:r>
        <w:rPr>
          <w:rFonts w:hint="eastAsia" w:ascii="仿宋" w:hAnsi="仿宋" w:eastAsia="仿宋" w:cs="仿宋"/>
          <w:sz w:val="24"/>
        </w:rPr>
        <w:t>乙方</w:t>
      </w:r>
      <w:r>
        <w:rPr>
          <w:rFonts w:ascii="仿宋" w:hAnsi="仿宋" w:eastAsia="仿宋" w:cs="仿宋"/>
          <w:sz w:val="24"/>
        </w:rPr>
        <w:t>的相关要求，</w:t>
      </w:r>
      <w:r>
        <w:rPr>
          <w:rFonts w:hint="eastAsia" w:ascii="仿宋" w:hAnsi="仿宋" w:eastAsia="仿宋" w:cs="仿宋"/>
          <w:sz w:val="24"/>
        </w:rPr>
        <w:t>乙方有权</w:t>
      </w:r>
      <w:r>
        <w:rPr>
          <w:rFonts w:ascii="仿宋" w:hAnsi="仿宋" w:eastAsia="仿宋" w:cs="仿宋"/>
          <w:sz w:val="24"/>
        </w:rPr>
        <w:t>解除合同，且不承担赔偿责任；由此给</w:t>
      </w:r>
      <w:r>
        <w:rPr>
          <w:rFonts w:hint="eastAsia" w:ascii="仿宋" w:hAnsi="仿宋" w:eastAsia="仿宋" w:cs="仿宋"/>
          <w:sz w:val="24"/>
        </w:rPr>
        <w:t>乙方</w:t>
      </w:r>
      <w:r>
        <w:rPr>
          <w:rFonts w:ascii="仿宋" w:hAnsi="仿宋" w:eastAsia="仿宋" w:cs="仿宋"/>
          <w:sz w:val="24"/>
        </w:rPr>
        <w:t>造成损失</w:t>
      </w:r>
      <w:r>
        <w:rPr>
          <w:rFonts w:hint="eastAsia" w:ascii="仿宋" w:hAnsi="仿宋" w:eastAsia="仿宋" w:cs="仿宋"/>
          <w:sz w:val="24"/>
        </w:rPr>
        <w:t>的</w:t>
      </w:r>
      <w:r>
        <w:rPr>
          <w:rFonts w:ascii="仿宋" w:hAnsi="仿宋" w:eastAsia="仿宋" w:cs="仿宋"/>
          <w:sz w:val="24"/>
        </w:rPr>
        <w:t>，</w:t>
      </w:r>
      <w:r>
        <w:rPr>
          <w:rFonts w:hint="eastAsia" w:ascii="仿宋" w:hAnsi="仿宋" w:eastAsia="仿宋" w:cs="仿宋"/>
          <w:sz w:val="24"/>
        </w:rPr>
        <w:t>甲方</w:t>
      </w:r>
      <w:r>
        <w:rPr>
          <w:rFonts w:ascii="仿宋" w:hAnsi="仿宋" w:eastAsia="仿宋" w:cs="仿宋"/>
          <w:sz w:val="24"/>
        </w:rPr>
        <w:t>应当全额赔偿</w:t>
      </w:r>
      <w:r>
        <w:rPr>
          <w:rFonts w:hint="eastAsia" w:ascii="仿宋" w:hAnsi="仿宋" w:eastAsia="仿宋" w:cs="仿宋"/>
          <w:sz w:val="24"/>
        </w:rPr>
        <w:t>。</w:t>
      </w:r>
    </w:p>
    <w:p>
      <w:pPr>
        <w:spacing w:line="360" w:lineRule="exact"/>
        <w:ind w:firstLine="482" w:firstLineChars="200"/>
        <w:rPr>
          <w:rFonts w:ascii="仿宋" w:hAnsi="仿宋" w:eastAsia="仿宋"/>
          <w:b/>
          <w:bCs/>
          <w:sz w:val="24"/>
        </w:rPr>
      </w:pPr>
      <w:r>
        <w:rPr>
          <w:rFonts w:hint="eastAsia" w:ascii="仿宋" w:hAnsi="仿宋" w:eastAsia="仿宋" w:cs="仿宋"/>
          <w:b/>
          <w:bCs/>
          <w:sz w:val="24"/>
        </w:rPr>
        <w:t xml:space="preserve">第十条 </w:t>
      </w:r>
      <w:r>
        <w:rPr>
          <w:rFonts w:hint="eastAsia" w:ascii="仿宋" w:hAnsi="仿宋" w:eastAsia="仿宋"/>
          <w:b/>
          <w:sz w:val="24"/>
        </w:rPr>
        <w:t>违约责任</w:t>
      </w:r>
    </w:p>
    <w:p>
      <w:pPr>
        <w:spacing w:line="360" w:lineRule="exact"/>
        <w:ind w:firstLine="480" w:firstLineChars="200"/>
        <w:rPr>
          <w:rFonts w:ascii="仿宋" w:hAnsi="仿宋" w:eastAsia="仿宋"/>
          <w:sz w:val="24"/>
        </w:rPr>
      </w:pPr>
      <w:r>
        <w:rPr>
          <w:rFonts w:ascii="仿宋" w:hAnsi="仿宋" w:eastAsia="仿宋"/>
          <w:sz w:val="24"/>
        </w:rPr>
        <w:t>10</w:t>
      </w:r>
      <w:bookmarkEnd w:id="211"/>
      <w:r>
        <w:rPr>
          <w:rFonts w:ascii="仿宋" w:hAnsi="仿宋" w:eastAsia="仿宋"/>
          <w:sz w:val="24"/>
        </w:rPr>
        <w:t>.1甲方使用</w:t>
      </w:r>
      <w:r>
        <w:rPr>
          <w:rFonts w:hint="eastAsia" w:ascii="仿宋" w:hAnsi="仿宋" w:eastAsia="仿宋"/>
          <w:sz w:val="24"/>
        </w:rPr>
        <w:t>本业务</w:t>
      </w:r>
      <w:r>
        <w:rPr>
          <w:rFonts w:ascii="仿宋" w:hAnsi="仿宋" w:eastAsia="仿宋"/>
          <w:sz w:val="24"/>
        </w:rPr>
        <w:t>违反本合</w:t>
      </w:r>
      <w:r>
        <w:rPr>
          <w:rFonts w:hint="eastAsia" w:ascii="仿宋" w:hAnsi="仿宋" w:eastAsia="仿宋"/>
          <w:sz w:val="24"/>
        </w:rPr>
        <w:t>同</w:t>
      </w:r>
      <w:r>
        <w:rPr>
          <w:rFonts w:ascii="仿宋" w:hAnsi="仿宋" w:eastAsia="仿宋"/>
          <w:sz w:val="24"/>
        </w:rPr>
        <w:t>约</w:t>
      </w:r>
      <w:r>
        <w:rPr>
          <w:rFonts w:hint="eastAsia" w:ascii="仿宋" w:hAnsi="仿宋" w:eastAsia="仿宋"/>
          <w:sz w:val="24"/>
        </w:rPr>
        <w:t>定的，包括但不限于在本合同签订时不具备开展业务所需的全部资质许可、未履行相关手续，或在服务期内丧失全部或部分资质许可的，将通信服务以转让或其他任何方式提供给第三方的，将通信服务用于本合同约定用途以外的其他用途，以及实施了任何违反国家法律法规的行为，乙方有权立即终止本合同，甲方应当支付已使用未缴纳的费用</w:t>
      </w:r>
      <w:r>
        <w:rPr>
          <w:rFonts w:ascii="仿宋" w:hAnsi="仿宋" w:eastAsia="仿宋"/>
          <w:sz w:val="24"/>
        </w:rPr>
        <w:t>。</w:t>
      </w:r>
    </w:p>
    <w:p>
      <w:pPr>
        <w:spacing w:line="360" w:lineRule="exact"/>
        <w:ind w:firstLine="480" w:firstLineChars="200"/>
        <w:rPr>
          <w:rFonts w:ascii="仿宋" w:hAnsi="仿宋" w:eastAsia="仿宋"/>
          <w:sz w:val="24"/>
        </w:rPr>
      </w:pPr>
      <w:r>
        <w:rPr>
          <w:rFonts w:ascii="仿宋" w:hAnsi="仿宋" w:eastAsia="仿宋"/>
          <w:sz w:val="24"/>
        </w:rPr>
        <w:t>10.</w:t>
      </w:r>
      <w:r>
        <w:rPr>
          <w:rFonts w:hint="eastAsia" w:ascii="仿宋" w:hAnsi="仿宋" w:eastAsia="仿宋"/>
          <w:sz w:val="24"/>
          <w:lang w:val="en-US" w:eastAsia="zh-CN"/>
        </w:rPr>
        <w:t>2</w:t>
      </w:r>
      <w:r>
        <w:rPr>
          <w:rFonts w:ascii="仿宋" w:hAnsi="仿宋" w:eastAsia="仿宋"/>
          <w:sz w:val="24"/>
        </w:rPr>
        <w:t>如甲方逾期付费，乙方有权暂停向甲方提供本服务直至终止本合同；同时，甲方还应当承担乙方因追讨欠费支出的各项费用（包括但不限于律师费、诉讼费、保全费、财产保全担保费等）。在欠费期间</w:t>
      </w:r>
      <w:r>
        <w:rPr>
          <w:rFonts w:hint="eastAsia" w:ascii="仿宋" w:hAnsi="仿宋" w:eastAsia="仿宋"/>
          <w:sz w:val="24"/>
        </w:rPr>
        <w:t>乙</w:t>
      </w:r>
      <w:r>
        <w:rPr>
          <w:rFonts w:ascii="仿宋" w:hAnsi="仿宋" w:eastAsia="仿宋"/>
          <w:sz w:val="24"/>
        </w:rPr>
        <w:t>方有权不向</w:t>
      </w:r>
      <w:r>
        <w:rPr>
          <w:rFonts w:hint="eastAsia" w:ascii="仿宋" w:hAnsi="仿宋" w:eastAsia="仿宋"/>
          <w:sz w:val="24"/>
        </w:rPr>
        <w:t>甲</w:t>
      </w:r>
      <w:r>
        <w:rPr>
          <w:rFonts w:ascii="仿宋" w:hAnsi="仿宋" w:eastAsia="仿宋"/>
          <w:sz w:val="24"/>
        </w:rPr>
        <w:t>方提供业务新装/开、续用/开、变更等服务</w:t>
      </w:r>
      <w:r>
        <w:rPr>
          <w:rFonts w:hint="eastAsia" w:ascii="仿宋" w:hAnsi="仿宋" w:eastAsia="仿宋"/>
          <w:sz w:val="24"/>
        </w:rPr>
        <w:t>。</w:t>
      </w:r>
    </w:p>
    <w:p>
      <w:pPr>
        <w:spacing w:line="360" w:lineRule="exact"/>
        <w:ind w:firstLine="480" w:firstLineChars="200"/>
        <w:rPr>
          <w:rFonts w:ascii="仿宋" w:hAnsi="仿宋" w:eastAsia="仿宋"/>
          <w:sz w:val="24"/>
        </w:rPr>
      </w:pPr>
      <w:r>
        <w:rPr>
          <w:rFonts w:ascii="仿宋" w:hAnsi="仿宋" w:eastAsia="仿宋"/>
          <w:sz w:val="24"/>
        </w:rPr>
        <w:t>10.</w:t>
      </w:r>
      <w:r>
        <w:rPr>
          <w:rFonts w:hint="eastAsia" w:ascii="仿宋" w:hAnsi="仿宋" w:eastAsia="仿宋"/>
          <w:sz w:val="24"/>
          <w:lang w:val="en-US" w:eastAsia="zh-CN"/>
        </w:rPr>
        <w:t>3</w:t>
      </w:r>
      <w:r>
        <w:rPr>
          <w:rFonts w:ascii="仿宋" w:hAnsi="仿宋" w:eastAsia="仿宋"/>
          <w:sz w:val="24"/>
        </w:rPr>
        <w:t>在满足开通条件的情况下，如因乙方原因不能在本合同规定的开通时限内开通使用本业务，则每逾期一个工作日乙方应当向甲方赔付所收取的一次性费用的百分之一作为违约金，并在首月月使用费中直接抵扣扣除，赔付金额最多不超过首月月使用费。如逾期[</w:t>
      </w:r>
      <w:r>
        <w:rPr>
          <w:rFonts w:hint="eastAsia" w:ascii="仿宋" w:hAnsi="仿宋" w:eastAsia="仿宋"/>
          <w:sz w:val="24"/>
          <w:lang w:val="en-US" w:eastAsia="zh-CN"/>
        </w:rPr>
        <w:t>30</w:t>
      </w:r>
      <w:r>
        <w:rPr>
          <w:rFonts w:ascii="仿宋" w:hAnsi="仿宋" w:eastAsia="仿宋"/>
          <w:sz w:val="24"/>
        </w:rPr>
        <w:t>]日仍不能开通，则甲方有权终止本合同。</w:t>
      </w:r>
    </w:p>
    <w:p>
      <w:pPr>
        <w:spacing w:line="360" w:lineRule="exact"/>
        <w:ind w:firstLine="480" w:firstLineChars="200"/>
        <w:rPr>
          <w:rFonts w:ascii="仿宋" w:hAnsi="仿宋" w:eastAsia="仿宋"/>
          <w:sz w:val="24"/>
        </w:rPr>
      </w:pPr>
      <w:r>
        <w:rPr>
          <w:rFonts w:ascii="仿宋" w:hAnsi="仿宋" w:eastAsia="仿宋"/>
          <w:sz w:val="24"/>
        </w:rPr>
        <w:t>10.</w:t>
      </w:r>
      <w:r>
        <w:rPr>
          <w:rFonts w:hint="eastAsia" w:ascii="仿宋" w:hAnsi="仿宋" w:eastAsia="仿宋"/>
          <w:sz w:val="24"/>
          <w:lang w:val="en-US" w:eastAsia="zh-CN"/>
        </w:rPr>
        <w:t>4</w:t>
      </w:r>
      <w:r>
        <w:rPr>
          <w:rFonts w:hint="eastAsia" w:ascii="仿宋" w:hAnsi="仿宋" w:eastAsia="仿宋"/>
          <w:sz w:val="24"/>
        </w:rPr>
        <w:t>本合同履行过程中，如甲方发生以下任一情形的，乙方有权视情节严重程度采取中止或终止履行合同、解除合同等措施并不承担违约责任。如该情形导致第三方向乙方提出法律或行政程序，甲方应当负责解决。如该情形给乙方造成损失的，甲方应当全额赔偿：</w:t>
      </w:r>
    </w:p>
    <w:p>
      <w:pPr>
        <w:pStyle w:val="33"/>
        <w:spacing w:after="0" w:line="360" w:lineRule="exact"/>
        <w:ind w:left="0" w:leftChars="0" w:firstLine="480" w:firstLineChars="200"/>
        <w:rPr>
          <w:rFonts w:ascii="仿宋" w:hAnsi="仿宋" w:eastAsia="仿宋"/>
          <w:color w:val="000000"/>
          <w:sz w:val="24"/>
        </w:rPr>
      </w:pPr>
      <w:bookmarkStart w:id="212" w:name="_Hlk85931190"/>
      <w:bookmarkStart w:id="213" w:name="_Hlk85931728"/>
      <w:r>
        <w:rPr>
          <w:rFonts w:hint="eastAsia" w:ascii="仿宋" w:hAnsi="仿宋" w:eastAsia="仿宋"/>
          <w:sz w:val="24"/>
        </w:rPr>
        <w:t>（</w:t>
      </w:r>
      <w:r>
        <w:rPr>
          <w:rFonts w:ascii="仿宋" w:hAnsi="仿宋" w:eastAsia="仿宋"/>
          <w:sz w:val="24"/>
        </w:rPr>
        <w:t>1）</w:t>
      </w:r>
      <w:r>
        <w:rPr>
          <w:rFonts w:hint="eastAsia" w:ascii="仿宋" w:hAnsi="仿宋" w:eastAsia="仿宋"/>
          <w:color w:val="000000"/>
          <w:sz w:val="24"/>
        </w:rPr>
        <w:t>被行政机关纳入“严重违法失信”名单；</w:t>
      </w:r>
    </w:p>
    <w:p>
      <w:pPr>
        <w:pStyle w:val="33"/>
        <w:spacing w:after="0" w:line="360" w:lineRule="exact"/>
        <w:ind w:left="0" w:leftChars="0" w:firstLine="480" w:firstLineChars="200"/>
        <w:rPr>
          <w:rFonts w:ascii="仿宋" w:hAnsi="仿宋" w:eastAsia="仿宋"/>
          <w:color w:val="000000"/>
          <w:sz w:val="24"/>
        </w:rPr>
      </w:pPr>
      <w:r>
        <w:rPr>
          <w:rFonts w:hint="eastAsia" w:ascii="仿宋" w:hAnsi="仿宋" w:eastAsia="仿宋"/>
          <w:sz w:val="24"/>
        </w:rPr>
        <w:t>（</w:t>
      </w:r>
      <w:r>
        <w:rPr>
          <w:rFonts w:ascii="仿宋" w:hAnsi="仿宋" w:eastAsia="仿宋"/>
          <w:sz w:val="24"/>
        </w:rPr>
        <w:t>2）</w:t>
      </w:r>
      <w:r>
        <w:rPr>
          <w:rFonts w:hint="eastAsia" w:ascii="仿宋" w:hAnsi="仿宋" w:eastAsia="仿宋"/>
          <w:color w:val="000000"/>
          <w:sz w:val="24"/>
        </w:rPr>
        <w:t>被人民法院纳入“失信被执行人”名单；</w:t>
      </w:r>
    </w:p>
    <w:p>
      <w:pPr>
        <w:pStyle w:val="33"/>
        <w:spacing w:after="0" w:line="360" w:lineRule="exact"/>
        <w:ind w:left="0" w:leftChars="0" w:firstLine="480" w:firstLineChars="200"/>
        <w:rPr>
          <w:rFonts w:ascii="仿宋" w:hAnsi="仿宋" w:eastAsia="仿宋"/>
          <w:color w:val="000000"/>
          <w:sz w:val="24"/>
        </w:rPr>
      </w:pPr>
      <w:r>
        <w:rPr>
          <w:rFonts w:hint="eastAsia" w:ascii="仿宋" w:hAnsi="仿宋" w:eastAsia="仿宋"/>
          <w:sz w:val="24"/>
        </w:rPr>
        <w:t>（</w:t>
      </w:r>
      <w:r>
        <w:rPr>
          <w:rFonts w:ascii="仿宋" w:hAnsi="仿宋" w:eastAsia="仿宋"/>
          <w:sz w:val="24"/>
        </w:rPr>
        <w:t>3）</w:t>
      </w:r>
      <w:r>
        <w:rPr>
          <w:rFonts w:hint="eastAsia" w:ascii="仿宋" w:hAnsi="仿宋" w:eastAsia="仿宋"/>
          <w:color w:val="000000"/>
          <w:sz w:val="24"/>
        </w:rPr>
        <w:t>被乙方（含乙方上级单位）纳入违规失信合作商名单；</w:t>
      </w:r>
    </w:p>
    <w:p>
      <w:pPr>
        <w:pStyle w:val="33"/>
        <w:spacing w:after="0" w:line="360" w:lineRule="exact"/>
        <w:ind w:left="0" w:leftChars="0" w:firstLine="480" w:firstLineChars="200"/>
        <w:rPr>
          <w:rFonts w:ascii="仿宋" w:hAnsi="仿宋" w:eastAsia="仿宋"/>
          <w:color w:val="000000"/>
          <w:sz w:val="24"/>
        </w:rPr>
      </w:pPr>
      <w:r>
        <w:rPr>
          <w:rFonts w:hint="eastAsia" w:ascii="仿宋" w:hAnsi="仿宋" w:eastAsia="仿宋"/>
          <w:sz w:val="24"/>
        </w:rPr>
        <w:t>（</w:t>
      </w:r>
      <w:r>
        <w:rPr>
          <w:rFonts w:ascii="仿宋" w:hAnsi="仿宋" w:eastAsia="仿宋"/>
          <w:sz w:val="24"/>
        </w:rPr>
        <w:t>4）</w:t>
      </w:r>
      <w:r>
        <w:rPr>
          <w:rFonts w:hint="eastAsia" w:ascii="仿宋" w:hAnsi="仿宋" w:eastAsia="仿宋"/>
          <w:color w:val="000000"/>
          <w:sz w:val="24"/>
        </w:rPr>
        <w:t>如存在网络和信息安全违法、违规行为的</w:t>
      </w:r>
      <w:r>
        <w:rPr>
          <w:rFonts w:hint="eastAsia" w:ascii="仿宋" w:hAnsi="仿宋" w:eastAsia="仿宋"/>
          <w:color w:val="000000"/>
          <w:sz w:val="24"/>
          <w:szCs w:val="24"/>
        </w:rPr>
        <w:t>，</w:t>
      </w:r>
      <w:r>
        <w:rPr>
          <w:rFonts w:hint="eastAsia" w:ascii="仿宋" w:hAnsi="仿宋" w:eastAsia="仿宋"/>
          <w:color w:val="000000"/>
          <w:sz w:val="24"/>
        </w:rPr>
        <w:t>包括但不限于因网络和信息安全问题承担刑事责任或受到行政处罚，被列入各级公安机关的涉通讯信息诈骗违法犯罪高危自然人或法人名单、电信业务经营不良名单、失信名单等</w:t>
      </w:r>
      <w:r>
        <w:rPr>
          <w:rFonts w:ascii="仿宋" w:hAnsi="仿宋" w:eastAsia="仿宋"/>
          <w:color w:val="000000"/>
          <w:sz w:val="24"/>
        </w:rPr>
        <w:t>;</w:t>
      </w:r>
    </w:p>
    <w:p>
      <w:pPr>
        <w:pStyle w:val="22"/>
        <w:spacing w:line="360" w:lineRule="exact"/>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5）</w:t>
      </w:r>
      <w:r>
        <w:rPr>
          <w:rFonts w:hint="eastAsia" w:ascii="仿宋" w:hAnsi="仿宋" w:eastAsia="仿宋"/>
          <w:color w:val="000000"/>
          <w:sz w:val="24"/>
        </w:rPr>
        <w:t>其他相关法律法规规定或有权机关认定的违法失信情形，以及可能导致合同履行风险或侵害乙方合法权益或声誉的违规失信情形。</w:t>
      </w:r>
      <w:bookmarkEnd w:id="212"/>
    </w:p>
    <w:bookmarkEnd w:id="213"/>
    <w:p>
      <w:pPr>
        <w:spacing w:line="360" w:lineRule="exact"/>
        <w:ind w:firstLine="480" w:firstLineChars="200"/>
        <w:rPr>
          <w:rFonts w:ascii="仿宋" w:hAnsi="仿宋" w:eastAsia="仿宋"/>
          <w:sz w:val="24"/>
        </w:rPr>
      </w:pPr>
      <w:r>
        <w:rPr>
          <w:rFonts w:ascii="仿宋" w:hAnsi="仿宋" w:eastAsia="仿宋"/>
          <w:sz w:val="24"/>
        </w:rPr>
        <w:t>10.6</w:t>
      </w:r>
      <w:r>
        <w:rPr>
          <w:rFonts w:hint="eastAsia" w:ascii="仿宋" w:hAnsi="仿宋" w:eastAsia="仿宋"/>
          <w:sz w:val="24"/>
        </w:rPr>
        <w:t>无论本合同其他条款是否有任何相反的约定，乙方在本合同项下应当承担的责任不超过乙方最近</w:t>
      </w:r>
      <w:r>
        <w:rPr>
          <w:rFonts w:ascii="仿宋" w:hAnsi="仿宋" w:eastAsia="仿宋"/>
          <w:sz w:val="24"/>
        </w:rPr>
        <w:t>[</w:t>
      </w:r>
      <w:r>
        <w:rPr>
          <w:rFonts w:hint="eastAsia" w:ascii="仿宋" w:hAnsi="仿宋" w:eastAsia="仿宋"/>
          <w:sz w:val="24"/>
          <w:lang w:val="en-US" w:eastAsia="zh-CN"/>
        </w:rPr>
        <w:t>6</w:t>
      </w:r>
      <w:r>
        <w:rPr>
          <w:rFonts w:ascii="仿宋" w:hAnsi="仿宋" w:eastAsia="仿宋"/>
          <w:sz w:val="24"/>
        </w:rPr>
        <w:t>]个月已经收取费用总额的[</w:t>
      </w:r>
      <w:r>
        <w:rPr>
          <w:rFonts w:hint="eastAsia" w:ascii="仿宋" w:hAnsi="仿宋" w:eastAsia="仿宋"/>
          <w:sz w:val="24"/>
        </w:rPr>
        <w:t>100</w:t>
      </w:r>
      <w:r>
        <w:rPr>
          <w:rFonts w:ascii="仿宋" w:hAnsi="仿宋" w:eastAsia="仿宋"/>
          <w:sz w:val="24"/>
        </w:rPr>
        <w:t>]%；乙方对因本合同项下行为而导致的甲方或用户可得利益损失、商业信誉损失以及数据丢失或损坏等其他损失不承担责任。</w:t>
      </w:r>
    </w:p>
    <w:p>
      <w:pPr>
        <w:spacing w:line="360" w:lineRule="exact"/>
        <w:ind w:firstLine="482" w:firstLineChars="200"/>
        <w:rPr>
          <w:rFonts w:ascii="仿宋" w:hAnsi="仿宋" w:eastAsia="仿宋" w:cs="仿宋"/>
          <w:b/>
          <w:sz w:val="24"/>
        </w:rPr>
      </w:pPr>
      <w:r>
        <w:rPr>
          <w:rFonts w:hint="eastAsia" w:ascii="仿宋" w:hAnsi="仿宋" w:eastAsia="仿宋"/>
          <w:b/>
          <w:sz w:val="24"/>
        </w:rPr>
        <w:t>第十一</w:t>
      </w:r>
      <w:r>
        <w:rPr>
          <w:rFonts w:hint="eastAsia" w:ascii="仿宋" w:hAnsi="仿宋" w:eastAsia="仿宋" w:cs="仿宋"/>
          <w:b/>
          <w:sz w:val="24"/>
        </w:rPr>
        <w:t>条 法律适用和争议解决</w:t>
      </w:r>
    </w:p>
    <w:p>
      <w:pPr>
        <w:spacing w:line="360" w:lineRule="exact"/>
        <w:ind w:firstLine="480" w:firstLineChars="200"/>
        <w:rPr>
          <w:rFonts w:ascii="仿宋" w:hAnsi="仿宋" w:eastAsia="仿宋"/>
          <w:sz w:val="24"/>
        </w:rPr>
      </w:pPr>
      <w:r>
        <w:rPr>
          <w:rFonts w:ascii="仿宋" w:hAnsi="仿宋" w:eastAsia="仿宋" w:cs="仿宋"/>
          <w:sz w:val="24"/>
        </w:rPr>
        <w:t>11.1</w:t>
      </w:r>
      <w:r>
        <w:rPr>
          <w:rFonts w:ascii="仿宋" w:hAnsi="仿宋" w:eastAsia="仿宋"/>
          <w:sz w:val="24"/>
        </w:rPr>
        <w:t>本</w:t>
      </w:r>
      <w:r>
        <w:rPr>
          <w:rFonts w:hint="eastAsia" w:ascii="仿宋" w:hAnsi="仿宋" w:eastAsia="仿宋"/>
          <w:sz w:val="24"/>
        </w:rPr>
        <w:t>合同适用中华人民共和国法律。</w:t>
      </w:r>
    </w:p>
    <w:p>
      <w:pPr>
        <w:pStyle w:val="22"/>
        <w:spacing w:line="360" w:lineRule="exact"/>
        <w:ind w:firstLine="480" w:firstLineChars="200"/>
        <w:rPr>
          <w:rFonts w:ascii="仿宋" w:hAnsi="仿宋" w:eastAsia="仿宋"/>
          <w:sz w:val="24"/>
          <w:szCs w:val="24"/>
        </w:rPr>
      </w:pPr>
      <w:r>
        <w:rPr>
          <w:rFonts w:ascii="仿宋" w:hAnsi="仿宋" w:eastAsia="仿宋"/>
          <w:sz w:val="24"/>
        </w:rPr>
        <w:t>11.2所有因本合同引起的或与本合同有关的任何争议通过双方友好协商解决。如果双方不能通过友好协商解决争议，则任何一方均可</w:t>
      </w:r>
      <w:r>
        <w:rPr>
          <w:rFonts w:hint="eastAsia" w:ascii="仿宋" w:hAnsi="仿宋" w:eastAsia="仿宋"/>
          <w:sz w:val="24"/>
          <w:szCs w:val="24"/>
        </w:rPr>
        <w:t>向</w:t>
      </w:r>
      <w:r>
        <w:rPr>
          <w:rFonts w:hint="eastAsia" w:ascii="仿宋" w:hAnsi="仿宋" w:eastAsia="仿宋"/>
          <w:sz w:val="24"/>
          <w:szCs w:val="24"/>
          <w:lang w:val="en-US" w:eastAsia="zh-CN"/>
        </w:rPr>
        <w:t>甲</w:t>
      </w:r>
      <w:r>
        <w:rPr>
          <w:rFonts w:hint="eastAsia" w:ascii="仿宋" w:hAnsi="仿宋" w:eastAsia="仿宋"/>
          <w:sz w:val="24"/>
          <w:szCs w:val="24"/>
        </w:rPr>
        <w:t>方住所地</w:t>
      </w:r>
      <w:r>
        <w:rPr>
          <w:rFonts w:ascii="仿宋" w:hAnsi="仿宋" w:eastAsia="仿宋"/>
          <w:sz w:val="24"/>
          <w:szCs w:val="24"/>
        </w:rPr>
        <w:t>有管辖权的人民法院起诉。</w:t>
      </w:r>
    </w:p>
    <w:p>
      <w:pPr>
        <w:pStyle w:val="22"/>
        <w:spacing w:line="360" w:lineRule="exact"/>
        <w:ind w:firstLine="480" w:firstLineChars="200"/>
        <w:rPr>
          <w:rFonts w:ascii="仿宋" w:hAnsi="仿宋" w:eastAsia="仿宋"/>
          <w:sz w:val="24"/>
          <w:szCs w:val="24"/>
        </w:rPr>
      </w:pPr>
      <w:r>
        <w:rPr>
          <w:rFonts w:ascii="仿宋" w:hAnsi="仿宋" w:eastAsia="仿宋"/>
          <w:sz w:val="24"/>
          <w:szCs w:val="24"/>
        </w:rPr>
        <w:t>11.3诉讼进行过程中，双方继续履行本合同未涉诉讼的其他部分。</w:t>
      </w:r>
    </w:p>
    <w:p>
      <w:pPr>
        <w:pStyle w:val="22"/>
        <w:spacing w:line="360" w:lineRule="exact"/>
        <w:ind w:firstLine="482" w:firstLineChars="200"/>
        <w:rPr>
          <w:rFonts w:hint="eastAsia" w:ascii="仿宋" w:hAnsi="仿宋" w:eastAsia="仿宋" w:cs="仿宋"/>
          <w:b/>
          <w:sz w:val="24"/>
        </w:rPr>
      </w:pPr>
      <w:r>
        <w:rPr>
          <w:rFonts w:hint="eastAsia" w:ascii="仿宋" w:hAnsi="仿宋" w:eastAsia="仿宋"/>
          <w:b/>
          <w:sz w:val="24"/>
        </w:rPr>
        <w:t>第十二</w:t>
      </w:r>
      <w:r>
        <w:rPr>
          <w:rFonts w:hint="eastAsia" w:ascii="仿宋" w:hAnsi="仿宋" w:eastAsia="仿宋" w:cs="仿宋"/>
          <w:b/>
          <w:sz w:val="24"/>
        </w:rPr>
        <w:t>条 不可抗力及免责</w:t>
      </w:r>
    </w:p>
    <w:p>
      <w:pPr>
        <w:pStyle w:val="22"/>
        <w:spacing w:line="360" w:lineRule="exact"/>
        <w:ind w:firstLine="480" w:firstLineChars="200"/>
        <w:rPr>
          <w:rFonts w:ascii="仿宋" w:hAnsi="仿宋" w:eastAsia="仿宋" w:cs="仿宋"/>
          <w:sz w:val="24"/>
          <w:szCs w:val="24"/>
        </w:rPr>
      </w:pPr>
      <w:r>
        <w:rPr>
          <w:rFonts w:hint="eastAsia" w:ascii="仿宋" w:hAnsi="仿宋" w:eastAsia="仿宋" w:cs="仿宋"/>
          <w:sz w:val="24"/>
          <w:szCs w:val="24"/>
        </w:rPr>
        <w:t>1</w:t>
      </w:r>
      <w:r>
        <w:rPr>
          <w:rFonts w:ascii="仿宋" w:hAnsi="仿宋" w:eastAsia="仿宋" w:cs="仿宋"/>
          <w:sz w:val="24"/>
          <w:szCs w:val="24"/>
        </w:rPr>
        <w:t>2.1如由于战争、骚乱、恐怖主义、灾害、国家法律法规或规章变动、网络安全、网络无法覆盖、停电、通信线路被人为破坏、黑客攻击、计算机病毒侵入或发作、突发事件等，导致甲乙双方或一方不能履行或不能完全履行本合同项下有关义务时，受影响方不承担违约责任，但应当尽快书面通知对方。在影响消除后的合理时间内，一方或双方应当继续履行合同。如因此导致合同不能或者没有必要继续履行的，本合同可由一方解除。</w:t>
      </w:r>
    </w:p>
    <w:p>
      <w:pPr>
        <w:spacing w:line="360" w:lineRule="exact"/>
        <w:ind w:firstLine="480" w:firstLineChars="200"/>
        <w:rPr>
          <w:rFonts w:ascii="仿宋" w:hAnsi="仿宋" w:eastAsia="仿宋"/>
          <w:sz w:val="24"/>
        </w:rPr>
      </w:pPr>
      <w:r>
        <w:rPr>
          <w:rFonts w:ascii="仿宋" w:hAnsi="仿宋" w:eastAsia="仿宋" w:cs="仿宋"/>
          <w:sz w:val="24"/>
        </w:rPr>
        <w:t>12.2如乙方根据政府管理部门要求暂停或终止提供相应服务，乙方不承担任何责任。</w:t>
      </w:r>
    </w:p>
    <w:p>
      <w:pPr>
        <w:spacing w:line="360" w:lineRule="exact"/>
        <w:ind w:firstLine="482" w:firstLineChars="200"/>
        <w:rPr>
          <w:rFonts w:ascii="仿宋" w:hAnsi="仿宋" w:eastAsia="仿宋" w:cs="仿宋"/>
          <w:b/>
          <w:sz w:val="24"/>
        </w:rPr>
      </w:pPr>
      <w:r>
        <w:rPr>
          <w:rFonts w:hint="eastAsia" w:ascii="仿宋" w:hAnsi="仿宋" w:eastAsia="仿宋"/>
          <w:b/>
          <w:sz w:val="24"/>
        </w:rPr>
        <w:t>第十三</w:t>
      </w:r>
      <w:r>
        <w:rPr>
          <w:rFonts w:hint="eastAsia" w:ascii="仿宋" w:hAnsi="仿宋" w:eastAsia="仿宋" w:cs="仿宋"/>
          <w:b/>
          <w:sz w:val="24"/>
        </w:rPr>
        <w:t>条 服务期</w:t>
      </w:r>
    </w:p>
    <w:p>
      <w:pPr>
        <w:spacing w:line="360" w:lineRule="exact"/>
        <w:ind w:firstLine="480" w:firstLineChars="200"/>
        <w:rPr>
          <w:rFonts w:ascii="仿宋" w:hAnsi="仿宋" w:eastAsia="仿宋"/>
          <w:sz w:val="24"/>
        </w:rPr>
      </w:pPr>
      <w:r>
        <w:rPr>
          <w:rFonts w:ascii="仿宋" w:hAnsi="仿宋" w:eastAsia="仿宋"/>
          <w:sz w:val="24"/>
        </w:rPr>
        <w:t>13.1本</w:t>
      </w:r>
      <w:r>
        <w:rPr>
          <w:rFonts w:hint="eastAsia" w:ascii="仿宋" w:hAnsi="仿宋" w:eastAsia="仿宋"/>
          <w:sz w:val="24"/>
        </w:rPr>
        <w:t>合同确定的服务期为</w:t>
      </w:r>
      <w:r>
        <w:rPr>
          <w:rFonts w:ascii="仿宋" w:hAnsi="仿宋" w:eastAsia="仿宋"/>
          <w:sz w:val="24"/>
        </w:rPr>
        <w:t>[</w:t>
      </w:r>
      <w:r>
        <w:rPr>
          <w:rFonts w:hint="eastAsia" w:ascii="仿宋" w:hAnsi="仿宋" w:eastAsia="仿宋"/>
          <w:sz w:val="24"/>
          <w:lang w:val="en-US" w:eastAsia="zh-CN"/>
        </w:rPr>
        <w:t>24</w:t>
      </w:r>
      <w:r>
        <w:rPr>
          <w:rFonts w:ascii="仿宋" w:hAnsi="仿宋" w:eastAsia="仿宋"/>
          <w:sz w:val="24"/>
        </w:rPr>
        <w:t>]</w:t>
      </w:r>
      <w:r>
        <w:rPr>
          <w:rFonts w:hint="eastAsia" w:ascii="仿宋" w:hAnsi="仿宋" w:eastAsia="仿宋"/>
          <w:sz w:val="24"/>
        </w:rPr>
        <w:t>个月，</w:t>
      </w:r>
      <w:r>
        <w:rPr>
          <w:rFonts w:hint="eastAsia" w:ascii="仿宋" w:hAnsi="仿宋" w:eastAsia="仿宋"/>
          <w:sz w:val="24"/>
          <w:lang w:val="en-US" w:eastAsia="zh-CN"/>
        </w:rPr>
        <w:t>具体详见竞争性比选文件</w:t>
      </w:r>
      <w:r>
        <w:rPr>
          <w:rFonts w:hint="eastAsia" w:ascii="仿宋" w:hAnsi="仿宋" w:eastAsia="仿宋"/>
          <w:sz w:val="24"/>
        </w:rPr>
        <w:t>。</w:t>
      </w:r>
    </w:p>
    <w:p>
      <w:pPr>
        <w:spacing w:line="360" w:lineRule="exact"/>
        <w:ind w:firstLine="482" w:firstLineChars="200"/>
        <w:rPr>
          <w:rFonts w:ascii="仿宋" w:hAnsi="仿宋" w:eastAsia="仿宋" w:cs="仿宋"/>
          <w:b/>
          <w:sz w:val="24"/>
        </w:rPr>
      </w:pPr>
      <w:r>
        <w:rPr>
          <w:rFonts w:hint="eastAsia" w:ascii="仿宋" w:hAnsi="仿宋" w:eastAsia="仿宋"/>
          <w:b/>
          <w:sz w:val="24"/>
        </w:rPr>
        <w:t>第十四</w:t>
      </w:r>
      <w:r>
        <w:rPr>
          <w:rFonts w:hint="eastAsia" w:ascii="仿宋" w:hAnsi="仿宋" w:eastAsia="仿宋" w:cs="仿宋"/>
          <w:b/>
          <w:sz w:val="24"/>
        </w:rPr>
        <w:t>条 合同生效及其他</w:t>
      </w:r>
    </w:p>
    <w:p>
      <w:pPr>
        <w:spacing w:line="360" w:lineRule="exact"/>
        <w:ind w:firstLine="480" w:firstLineChars="200"/>
        <w:rPr>
          <w:rFonts w:ascii="仿宋" w:hAnsi="仿宋" w:eastAsia="仿宋"/>
          <w:sz w:val="24"/>
        </w:rPr>
      </w:pPr>
      <w:r>
        <w:rPr>
          <w:rFonts w:ascii="仿宋" w:hAnsi="仿宋" w:eastAsia="仿宋"/>
          <w:sz w:val="24"/>
        </w:rPr>
        <w:t>14.1本合同纸质文本一式四份，甲乙双方各执二份，自双方签字盖章之日起生效；若使用电子印章的，自双方盖章之日起生效。</w:t>
      </w:r>
    </w:p>
    <w:p>
      <w:pPr>
        <w:spacing w:line="360" w:lineRule="exact"/>
        <w:ind w:firstLine="480" w:firstLineChars="200"/>
        <w:rPr>
          <w:rFonts w:ascii="仿宋" w:hAnsi="仿宋" w:eastAsia="仿宋"/>
          <w:sz w:val="24"/>
        </w:rPr>
      </w:pPr>
      <w:r>
        <w:rPr>
          <w:rFonts w:hint="eastAsia" w:ascii="仿宋" w:hAnsi="仿宋" w:eastAsia="仿宋"/>
          <w:sz w:val="24"/>
        </w:rPr>
        <w:t>若乙方加盖电子印章的，以加盖乙方电子印章的本合同电子文档所载内容为准。</w:t>
      </w:r>
    </w:p>
    <w:p>
      <w:pPr>
        <w:spacing w:line="360" w:lineRule="exact"/>
        <w:ind w:firstLine="480" w:firstLineChars="200"/>
        <w:rPr>
          <w:rFonts w:ascii="仿宋" w:hAnsi="仿宋" w:eastAsia="仿宋"/>
          <w:sz w:val="24"/>
        </w:rPr>
      </w:pPr>
      <w:r>
        <w:rPr>
          <w:rFonts w:ascii="仿宋" w:hAnsi="仿宋" w:eastAsia="仿宋"/>
          <w:sz w:val="24"/>
        </w:rPr>
        <w:t>14.2如果本合同的任何条款在任何时候变成不合法、无效或不可强制执行而不从根本上影响本合同的效力时，本合同的其他条款不受影响。</w:t>
      </w:r>
    </w:p>
    <w:p>
      <w:pPr>
        <w:spacing w:line="360" w:lineRule="exact"/>
        <w:ind w:firstLine="480" w:firstLineChars="200"/>
        <w:rPr>
          <w:rFonts w:ascii="仿宋" w:hAnsi="仿宋" w:eastAsia="仿宋"/>
          <w:sz w:val="24"/>
        </w:rPr>
      </w:pPr>
      <w:r>
        <w:rPr>
          <w:rFonts w:ascii="仿宋" w:hAnsi="仿宋" w:eastAsia="仿宋"/>
          <w:sz w:val="24"/>
        </w:rPr>
        <w:t>14.3除本合同另有约定外，未经甲乙双方书面确认，任何一方不得自行变更或修改本合同。</w:t>
      </w:r>
    </w:p>
    <w:p>
      <w:pPr>
        <w:spacing w:line="400" w:lineRule="exact"/>
        <w:ind w:firstLine="480" w:firstLineChars="200"/>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4</w:t>
      </w:r>
      <w:r>
        <w:rPr>
          <w:rFonts w:hint="eastAsia" w:ascii="仿宋" w:hAnsi="仿宋" w:eastAsia="仿宋" w:cs="仿宋"/>
          <w:sz w:val="24"/>
        </w:rPr>
        <w:t>.</w:t>
      </w:r>
      <w:r>
        <w:rPr>
          <w:rFonts w:hint="eastAsia" w:ascii="仿宋" w:hAnsi="仿宋" w:eastAsia="仿宋" w:cs="仿宋"/>
          <w:sz w:val="24"/>
          <w:lang w:val="en-US" w:eastAsia="zh-CN"/>
        </w:rPr>
        <w:t>4</w:t>
      </w:r>
      <w:r>
        <w:rPr>
          <w:rFonts w:ascii="仿宋" w:hAnsi="仿宋" w:eastAsia="仿宋" w:cs="仿宋"/>
          <w:sz w:val="24"/>
        </w:rPr>
        <w:t>甲方确认其送达地址为：__</w:t>
      </w:r>
      <w:r>
        <w:rPr>
          <w:rFonts w:ascii="仿宋" w:hAnsi="仿宋" w:eastAsia="仿宋" w:cs="仿宋"/>
          <w:sz w:val="24"/>
          <w:u w:val="single"/>
        </w:rPr>
        <w:t>_</w:t>
      </w:r>
      <w:r>
        <w:rPr>
          <w:rFonts w:hint="eastAsia" w:ascii="仿宋" w:hAnsi="仿宋" w:eastAsia="仿宋" w:cs="仿宋"/>
          <w:sz w:val="24"/>
          <w:u w:val="single"/>
        </w:rPr>
        <w:t>（首讯公司地址二选一）</w:t>
      </w:r>
      <w:r>
        <w:rPr>
          <w:rFonts w:ascii="仿宋" w:hAnsi="仿宋" w:eastAsia="仿宋" w:cs="仿宋"/>
          <w:sz w:val="24"/>
          <w:u w:val="single"/>
        </w:rPr>
        <w:t>__</w:t>
      </w:r>
      <w:r>
        <w:rPr>
          <w:rFonts w:ascii="仿宋" w:hAnsi="仿宋" w:eastAsia="仿宋" w:cs="仿宋"/>
          <w:sz w:val="24"/>
        </w:rPr>
        <w:t>______________，受送达人为：_________，联系方式为：__________________________。</w:t>
      </w:r>
    </w:p>
    <w:p>
      <w:pPr>
        <w:spacing w:line="400" w:lineRule="exact"/>
        <w:rPr>
          <w:rFonts w:ascii="仿宋" w:hAnsi="仿宋" w:eastAsia="仿宋" w:cs="仿宋"/>
          <w:sz w:val="24"/>
        </w:rPr>
      </w:pPr>
    </w:p>
    <w:p>
      <w:pPr>
        <w:spacing w:line="400" w:lineRule="exact"/>
        <w:ind w:firstLine="480" w:firstLineChars="200"/>
        <w:rPr>
          <w:rFonts w:ascii="仿宋" w:hAnsi="仿宋" w:eastAsia="仿宋" w:cs="仿宋"/>
          <w:sz w:val="24"/>
        </w:rPr>
      </w:pPr>
      <w:r>
        <w:rPr>
          <w:rFonts w:ascii="仿宋" w:hAnsi="仿宋" w:eastAsia="仿宋" w:cs="仿宋"/>
          <w:sz w:val="24"/>
        </w:rPr>
        <w:t>乙方确认其送达地址为：____________________________，受送达人为：_________，联系方式为：__________________________。</w:t>
      </w:r>
    </w:p>
    <w:p>
      <w:pPr>
        <w:spacing w:line="400" w:lineRule="exact"/>
        <w:rPr>
          <w:rFonts w:ascii="仿宋" w:hAnsi="仿宋" w:eastAsia="仿宋" w:cs="仿宋"/>
          <w:sz w:val="24"/>
        </w:rPr>
      </w:pPr>
      <w:r>
        <w:rPr>
          <w:rFonts w:ascii="仿宋" w:hAnsi="仿宋" w:eastAsia="仿宋" w:cs="仿宋"/>
          <w:sz w:val="24"/>
        </w:rPr>
        <w:t>（若联系地址未填写，则以身份证载明的住址或工商登记的住所地为送达地址）</w:t>
      </w:r>
    </w:p>
    <w:p>
      <w:pPr>
        <w:spacing w:line="400" w:lineRule="exact"/>
        <w:ind w:firstLine="480" w:firstLineChars="200"/>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4</w:t>
      </w:r>
      <w:r>
        <w:rPr>
          <w:rFonts w:hint="eastAsia" w:ascii="仿宋" w:hAnsi="仿宋" w:eastAsia="仿宋" w:cs="仿宋"/>
          <w:sz w:val="24"/>
        </w:rPr>
        <w:t>.</w:t>
      </w:r>
      <w:r>
        <w:rPr>
          <w:rFonts w:hint="eastAsia" w:ascii="仿宋" w:hAnsi="仿宋" w:eastAsia="仿宋" w:cs="仿宋"/>
          <w:sz w:val="24"/>
          <w:lang w:val="en-US" w:eastAsia="zh-CN"/>
        </w:rPr>
        <w:t>5</w:t>
      </w:r>
      <w:r>
        <w:rPr>
          <w:rFonts w:ascii="仿宋" w:hAnsi="仿宋" w:eastAsia="仿宋" w:cs="仿宋"/>
          <w:sz w:val="24"/>
        </w:rPr>
        <w:t>以上送达地址适用范围包括但不限于各类告知书、通知书、工作联系单、协议文件、诉讼或仲裁文书，送达主体可以是合同各方、人民法院、仲裁委员会及各行政机关。</w:t>
      </w:r>
      <w:r>
        <w:rPr>
          <w:rFonts w:hint="eastAsia" w:ascii="仿宋" w:hAnsi="仿宋" w:eastAsia="仿宋" w:cs="仿宋"/>
          <w:sz w:val="24"/>
        </w:rPr>
        <w:t xml:space="preserve">                         </w:t>
      </w:r>
    </w:p>
    <w:p>
      <w:pPr>
        <w:spacing w:line="400" w:lineRule="exact"/>
        <w:ind w:firstLine="480" w:firstLineChars="200"/>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4</w:t>
      </w:r>
      <w:r>
        <w:rPr>
          <w:rFonts w:hint="eastAsia" w:ascii="仿宋" w:hAnsi="仿宋" w:eastAsia="仿宋" w:cs="仿宋"/>
          <w:sz w:val="24"/>
        </w:rPr>
        <w:t>.</w:t>
      </w:r>
      <w:r>
        <w:rPr>
          <w:rFonts w:hint="eastAsia" w:ascii="仿宋" w:hAnsi="仿宋" w:eastAsia="仿宋" w:cs="仿宋"/>
          <w:sz w:val="24"/>
          <w:lang w:val="en-US" w:eastAsia="zh-CN"/>
        </w:rPr>
        <w:t>6</w:t>
      </w:r>
      <w:r>
        <w:rPr>
          <w:rFonts w:ascii="仿宋" w:hAnsi="仿宋" w:eastAsia="仿宋" w:cs="仿宋"/>
          <w:sz w:val="24"/>
        </w:rPr>
        <w:t>送达主体按照上述送达地址进行送达，视为有效送达；采用邮寄送达的，以文书签收之日或退回之日视为送达之日；直接送达的，送达人当场在送达回证上记明情况之日视为送达之日。</w:t>
      </w:r>
    </w:p>
    <w:p>
      <w:pPr>
        <w:tabs>
          <w:tab w:val="left" w:pos="2880"/>
          <w:tab w:val="left" w:pos="7020"/>
        </w:tabs>
        <w:spacing w:line="400" w:lineRule="exact"/>
        <w:ind w:firstLine="480" w:firstLineChars="200"/>
        <w:rPr>
          <w:rFonts w:ascii="仿宋" w:hAnsi="仿宋" w:eastAsia="仿宋" w:cs="仿宋"/>
          <w:kern w:val="0"/>
          <w:sz w:val="24"/>
        </w:rPr>
      </w:pPr>
      <w:r>
        <w:rPr>
          <w:rFonts w:hint="eastAsia" w:ascii="仿宋" w:hAnsi="仿宋" w:eastAsia="仿宋" w:cs="仿宋"/>
          <w:sz w:val="24"/>
        </w:rPr>
        <w:t>1</w:t>
      </w:r>
      <w:r>
        <w:rPr>
          <w:rFonts w:hint="eastAsia" w:ascii="仿宋" w:hAnsi="仿宋" w:eastAsia="仿宋" w:cs="仿宋"/>
          <w:sz w:val="24"/>
          <w:lang w:val="en-US" w:eastAsia="zh-CN"/>
        </w:rPr>
        <w:t>4</w:t>
      </w:r>
      <w:r>
        <w:rPr>
          <w:rFonts w:hint="eastAsia" w:ascii="仿宋" w:hAnsi="仿宋" w:eastAsia="仿宋" w:cs="仿宋"/>
          <w:sz w:val="24"/>
        </w:rPr>
        <w:t>.</w:t>
      </w:r>
      <w:r>
        <w:rPr>
          <w:rFonts w:hint="eastAsia" w:ascii="仿宋" w:hAnsi="仿宋" w:eastAsia="仿宋" w:cs="仿宋"/>
          <w:sz w:val="24"/>
          <w:lang w:val="en-US" w:eastAsia="zh-CN"/>
        </w:rPr>
        <w:t>7</w:t>
      </w:r>
      <w:r>
        <w:rPr>
          <w:rFonts w:ascii="仿宋" w:hAnsi="仿宋" w:eastAsia="仿宋" w:cs="仿宋"/>
          <w:sz w:val="24"/>
        </w:rPr>
        <w:t>上述送达地址、受送达人、联系方式发生变更的，变更一方应履行通知义务，因当事人送达地址变更后未及时书面告知，导致未能被当事人实际接收的，邮寄送达的，以文书退回之日视为送达之日；直接送达的，送达人当场在送达回证上记明情况之日视为送达之日；履行送达地址变更通知义务的，以变更后的送达地址为有效送达地址。</w:t>
      </w:r>
    </w:p>
    <w:p>
      <w:pPr>
        <w:spacing w:line="360" w:lineRule="exact"/>
        <w:ind w:firstLine="480" w:firstLineChars="200"/>
        <w:rPr>
          <w:rFonts w:ascii="仿宋" w:hAnsi="仿宋" w:eastAsia="仿宋"/>
          <w:sz w:val="24"/>
        </w:rPr>
      </w:pPr>
      <w:r>
        <w:rPr>
          <w:rFonts w:ascii="仿宋" w:hAnsi="仿宋" w:eastAsia="仿宋"/>
          <w:sz w:val="24"/>
        </w:rPr>
        <w:t>14.</w:t>
      </w:r>
      <w:r>
        <w:rPr>
          <w:rFonts w:hint="eastAsia" w:ascii="仿宋" w:hAnsi="仿宋" w:eastAsia="仿宋"/>
          <w:sz w:val="24"/>
          <w:lang w:val="en-US" w:eastAsia="zh-CN"/>
        </w:rPr>
        <w:t>8</w:t>
      </w:r>
      <w:r>
        <w:rPr>
          <w:rFonts w:ascii="仿宋" w:hAnsi="仿宋" w:eastAsia="仿宋"/>
          <w:sz w:val="24"/>
        </w:rPr>
        <w:t>双方同意，附件为本合同不可分割的部分。若附件与合同正文有任何冲突，以合同正文为准。</w:t>
      </w:r>
    </w:p>
    <w:p>
      <w:pPr>
        <w:pStyle w:val="2"/>
        <w:rPr>
          <w:rFonts w:hint="eastAsia"/>
          <w:lang w:eastAsia="zh-CN"/>
        </w:rPr>
      </w:pPr>
    </w:p>
    <w:p>
      <w:pPr>
        <w:spacing w:line="400" w:lineRule="exact"/>
        <w:rPr>
          <w:rFonts w:ascii="仿宋" w:hAnsi="仿宋" w:eastAsia="仿宋" w:cs="仿宋"/>
          <w:b/>
          <w:bCs/>
          <w:sz w:val="24"/>
        </w:rPr>
      </w:pPr>
      <w:r>
        <w:rPr>
          <w:rFonts w:hint="eastAsia" w:ascii="仿宋" w:hAnsi="仿宋" w:eastAsia="仿宋" w:cs="仿宋"/>
          <w:b/>
          <w:bCs/>
          <w:sz w:val="24"/>
        </w:rPr>
        <w:t>附件一：工程量清单</w:t>
      </w:r>
    </w:p>
    <w:p>
      <w:pPr>
        <w:spacing w:line="400" w:lineRule="exact"/>
        <w:rPr>
          <w:rFonts w:ascii="仿宋" w:hAnsi="仿宋" w:eastAsia="仿宋" w:cs="仿宋"/>
          <w:b/>
          <w:bCs/>
          <w:sz w:val="24"/>
        </w:rPr>
      </w:pPr>
      <w:r>
        <w:rPr>
          <w:rFonts w:hint="eastAsia" w:ascii="仿宋" w:hAnsi="仿宋" w:eastAsia="仿宋" w:cs="仿宋"/>
          <w:b/>
          <w:bCs/>
          <w:sz w:val="24"/>
        </w:rPr>
        <w:t>附件二：</w:t>
      </w:r>
      <w:bookmarkStart w:id="214" w:name="_Toc508106161"/>
      <w:r>
        <w:rPr>
          <w:rFonts w:hint="eastAsia" w:ascii="仿宋" w:hAnsi="仿宋" w:eastAsia="仿宋" w:cs="仿宋"/>
          <w:b/>
          <w:bCs/>
          <w:sz w:val="24"/>
        </w:rPr>
        <w:t>技术要求</w:t>
      </w:r>
      <w:bookmarkEnd w:id="214"/>
    </w:p>
    <w:p>
      <w:pPr>
        <w:spacing w:line="400" w:lineRule="exact"/>
      </w:pPr>
      <w:r>
        <w:rPr>
          <w:rFonts w:hint="eastAsia" w:ascii="仿宋" w:hAnsi="仿宋" w:eastAsia="仿宋" w:cs="仿宋"/>
          <w:b/>
          <w:bCs/>
          <w:sz w:val="24"/>
        </w:rPr>
        <w:t>附件三：廉政合同</w:t>
      </w:r>
    </w:p>
    <w:p>
      <w:pPr>
        <w:spacing w:line="400" w:lineRule="exact"/>
        <w:rPr>
          <w:rFonts w:hint="default" w:ascii="仿宋" w:hAnsi="仿宋" w:eastAsia="仿宋" w:cs="仿宋"/>
          <w:b/>
          <w:bCs/>
          <w:sz w:val="24"/>
          <w:lang w:val="en-US" w:eastAsia="zh-CN"/>
        </w:rPr>
      </w:pPr>
      <w:r>
        <w:rPr>
          <w:rFonts w:hint="eastAsia" w:ascii="仿宋" w:hAnsi="仿宋" w:eastAsia="仿宋" w:cs="仿宋"/>
          <w:b/>
          <w:bCs/>
          <w:sz w:val="24"/>
          <w:lang w:val="en-US" w:eastAsia="zh-CN"/>
        </w:rPr>
        <w:t>附件四：其他（如有）</w:t>
      </w:r>
    </w:p>
    <w:p>
      <w:pPr>
        <w:pStyle w:val="2"/>
        <w:spacing w:before="0" w:beforeAutospacing="0" w:after="0" w:afterAutospacing="0" w:line="440" w:lineRule="exact"/>
        <w:rPr>
          <w:rFonts w:hint="eastAsia" w:ascii="仿宋" w:hAnsi="仿宋" w:eastAsia="仿宋" w:cs="仿宋"/>
          <w:kern w:val="2"/>
        </w:rPr>
      </w:pPr>
    </w:p>
    <w:p>
      <w:pPr>
        <w:pStyle w:val="2"/>
        <w:spacing w:before="0" w:beforeAutospacing="0" w:after="0" w:afterAutospacing="0" w:line="440" w:lineRule="exact"/>
        <w:rPr>
          <w:rFonts w:ascii="仿宋" w:hAnsi="仿宋" w:eastAsia="仿宋" w:cs="仿宋"/>
          <w:kern w:val="2"/>
        </w:rPr>
      </w:pPr>
      <w:r>
        <w:rPr>
          <w:rFonts w:hint="eastAsia" w:ascii="仿宋" w:hAnsi="仿宋" w:eastAsia="仿宋" w:cs="仿宋"/>
          <w:kern w:val="2"/>
        </w:rPr>
        <w:t>（以下无合同正文）</w:t>
      </w:r>
    </w:p>
    <w:tbl>
      <w:tblPr>
        <w:tblStyle w:val="42"/>
        <w:tblW w:w="0" w:type="auto"/>
        <w:tblInd w:w="0" w:type="dxa"/>
        <w:tblLayout w:type="fixed"/>
        <w:tblCellMar>
          <w:top w:w="0" w:type="dxa"/>
          <w:left w:w="108" w:type="dxa"/>
          <w:bottom w:w="0" w:type="dxa"/>
          <w:right w:w="108" w:type="dxa"/>
        </w:tblCellMar>
      </w:tblPr>
      <w:tblGrid>
        <w:gridCol w:w="4896"/>
        <w:gridCol w:w="4583"/>
      </w:tblGrid>
      <w:tr>
        <w:tblPrEx>
          <w:tblCellMar>
            <w:top w:w="0" w:type="dxa"/>
            <w:left w:w="108" w:type="dxa"/>
            <w:bottom w:w="0" w:type="dxa"/>
            <w:right w:w="108" w:type="dxa"/>
          </w:tblCellMar>
        </w:tblPrEx>
        <w:trPr>
          <w:trHeight w:val="572" w:hRule="atLeast"/>
        </w:trPr>
        <w:tc>
          <w:tcPr>
            <w:tcW w:w="4896" w:type="dxa"/>
          </w:tcPr>
          <w:p>
            <w:pPr>
              <w:spacing w:line="400" w:lineRule="exact"/>
              <w:jc w:val="left"/>
              <w:rPr>
                <w:rFonts w:ascii="仿宋" w:hAnsi="仿宋" w:eastAsia="仿宋" w:cs="仿宋"/>
                <w:sz w:val="24"/>
              </w:rPr>
            </w:pPr>
            <w:r>
              <w:rPr>
                <w:rFonts w:hint="eastAsia" w:ascii="仿宋" w:hAnsi="仿宋" w:eastAsia="仿宋" w:cs="仿宋"/>
                <w:sz w:val="24"/>
              </w:rPr>
              <w:t>甲方名称：重庆首讯科技股份有限公司（章）</w:t>
            </w:r>
          </w:p>
          <w:p>
            <w:pPr>
              <w:spacing w:line="400" w:lineRule="exact"/>
              <w:jc w:val="left"/>
              <w:rPr>
                <w:rFonts w:ascii="仿宋" w:hAnsi="仿宋" w:eastAsia="仿宋" w:cs="仿宋"/>
                <w:sz w:val="24"/>
              </w:rPr>
            </w:pPr>
          </w:p>
        </w:tc>
        <w:tc>
          <w:tcPr>
            <w:tcW w:w="4583" w:type="dxa"/>
          </w:tcPr>
          <w:p>
            <w:pPr>
              <w:spacing w:line="400" w:lineRule="exact"/>
              <w:rPr>
                <w:rFonts w:ascii="仿宋" w:hAnsi="仿宋" w:eastAsia="仿宋" w:cs="仿宋"/>
                <w:sz w:val="24"/>
              </w:rPr>
            </w:pPr>
            <w:r>
              <w:rPr>
                <w:rFonts w:hint="eastAsia" w:ascii="仿宋" w:hAnsi="仿宋" w:eastAsia="仿宋" w:cs="仿宋"/>
                <w:sz w:val="24"/>
              </w:rPr>
              <w:t>乙方名称：XXX公司（章）</w:t>
            </w:r>
          </w:p>
          <w:p>
            <w:pPr>
              <w:spacing w:line="400" w:lineRule="exact"/>
              <w:rPr>
                <w:rFonts w:ascii="仿宋" w:hAnsi="仿宋" w:eastAsia="仿宋" w:cs="仿宋"/>
                <w:sz w:val="24"/>
              </w:rPr>
            </w:pPr>
          </w:p>
        </w:tc>
      </w:tr>
      <w:tr>
        <w:tblPrEx>
          <w:tblCellMar>
            <w:top w:w="0" w:type="dxa"/>
            <w:left w:w="108" w:type="dxa"/>
            <w:bottom w:w="0" w:type="dxa"/>
            <w:right w:w="108" w:type="dxa"/>
          </w:tblCellMar>
        </w:tblPrEx>
        <w:trPr>
          <w:trHeight w:val="572" w:hRule="atLeast"/>
        </w:trPr>
        <w:tc>
          <w:tcPr>
            <w:tcW w:w="4896" w:type="dxa"/>
          </w:tcPr>
          <w:p>
            <w:pPr>
              <w:spacing w:line="400" w:lineRule="exact"/>
              <w:jc w:val="left"/>
              <w:rPr>
                <w:rFonts w:ascii="仿宋" w:hAnsi="仿宋" w:eastAsia="仿宋" w:cs="仿宋"/>
                <w:sz w:val="24"/>
              </w:rPr>
            </w:pPr>
            <w:r>
              <w:rPr>
                <w:rFonts w:hint="eastAsia" w:ascii="仿宋" w:hAnsi="仿宋" w:eastAsia="仿宋" w:cs="仿宋"/>
                <w:sz w:val="24"/>
              </w:rPr>
              <w:t>单位地址：重庆市渝北区余松西路155号1幢7-5</w:t>
            </w:r>
          </w:p>
        </w:tc>
        <w:tc>
          <w:tcPr>
            <w:tcW w:w="4583" w:type="dxa"/>
          </w:tcPr>
          <w:p>
            <w:pPr>
              <w:spacing w:line="400" w:lineRule="exact"/>
              <w:jc w:val="left"/>
              <w:rPr>
                <w:rFonts w:ascii="仿宋" w:hAnsi="仿宋" w:eastAsia="仿宋" w:cs="仿宋"/>
                <w:sz w:val="24"/>
              </w:rPr>
            </w:pPr>
            <w:r>
              <w:rPr>
                <w:rFonts w:hint="eastAsia" w:ascii="仿宋" w:hAnsi="仿宋" w:eastAsia="仿宋" w:cs="仿宋"/>
                <w:sz w:val="24"/>
              </w:rPr>
              <w:t>单位地址：XXX</w:t>
            </w:r>
          </w:p>
        </w:tc>
      </w:tr>
      <w:tr>
        <w:tblPrEx>
          <w:tblCellMar>
            <w:top w:w="0" w:type="dxa"/>
            <w:left w:w="108" w:type="dxa"/>
            <w:bottom w:w="0" w:type="dxa"/>
            <w:right w:w="108" w:type="dxa"/>
          </w:tblCellMar>
        </w:tblPrEx>
        <w:trPr>
          <w:trHeight w:val="572" w:hRule="atLeast"/>
        </w:trPr>
        <w:tc>
          <w:tcPr>
            <w:tcW w:w="4896" w:type="dxa"/>
          </w:tcPr>
          <w:p>
            <w:pPr>
              <w:spacing w:line="400" w:lineRule="exact"/>
              <w:rPr>
                <w:rFonts w:ascii="仿宋" w:hAnsi="仿宋" w:eastAsia="仿宋" w:cs="仿宋"/>
                <w:sz w:val="24"/>
              </w:rPr>
            </w:pPr>
            <w:r>
              <w:rPr>
                <w:rFonts w:hint="eastAsia" w:ascii="仿宋" w:hAnsi="仿宋" w:eastAsia="仿宋" w:cs="仿宋"/>
                <w:sz w:val="24"/>
              </w:rPr>
              <w:t>法定代表人或委托代理人：</w:t>
            </w:r>
          </w:p>
          <w:p>
            <w:pPr>
              <w:spacing w:line="400" w:lineRule="exact"/>
              <w:rPr>
                <w:rFonts w:ascii="仿宋" w:hAnsi="仿宋" w:eastAsia="仿宋" w:cs="仿宋"/>
                <w:sz w:val="24"/>
              </w:rPr>
            </w:pPr>
          </w:p>
          <w:p>
            <w:pPr>
              <w:spacing w:line="400" w:lineRule="exact"/>
              <w:rPr>
                <w:rFonts w:ascii="仿宋" w:hAnsi="仿宋" w:eastAsia="仿宋" w:cs="仿宋"/>
                <w:sz w:val="24"/>
              </w:rPr>
            </w:pPr>
          </w:p>
        </w:tc>
        <w:tc>
          <w:tcPr>
            <w:tcW w:w="4583" w:type="dxa"/>
          </w:tcPr>
          <w:p>
            <w:pPr>
              <w:spacing w:line="400" w:lineRule="exact"/>
              <w:rPr>
                <w:rFonts w:ascii="仿宋" w:hAnsi="仿宋" w:eastAsia="仿宋" w:cs="仿宋"/>
                <w:sz w:val="24"/>
              </w:rPr>
            </w:pPr>
            <w:r>
              <w:rPr>
                <w:rFonts w:hint="eastAsia" w:ascii="仿宋" w:hAnsi="仿宋" w:eastAsia="仿宋" w:cs="仿宋"/>
                <w:sz w:val="24"/>
              </w:rPr>
              <w:t>法定代表人或委托代理人：</w:t>
            </w:r>
          </w:p>
          <w:p>
            <w:pPr>
              <w:spacing w:line="400" w:lineRule="exact"/>
              <w:jc w:val="left"/>
              <w:rPr>
                <w:rFonts w:ascii="仿宋" w:hAnsi="仿宋" w:eastAsia="仿宋" w:cs="仿宋"/>
                <w:sz w:val="24"/>
              </w:rPr>
            </w:pPr>
          </w:p>
        </w:tc>
      </w:tr>
      <w:tr>
        <w:tblPrEx>
          <w:tblCellMar>
            <w:top w:w="0" w:type="dxa"/>
            <w:left w:w="108" w:type="dxa"/>
            <w:bottom w:w="0" w:type="dxa"/>
            <w:right w:w="108" w:type="dxa"/>
          </w:tblCellMar>
        </w:tblPrEx>
        <w:trPr>
          <w:trHeight w:val="286" w:hRule="atLeast"/>
        </w:trPr>
        <w:tc>
          <w:tcPr>
            <w:tcW w:w="4896" w:type="dxa"/>
          </w:tcPr>
          <w:p>
            <w:pPr>
              <w:spacing w:line="400" w:lineRule="exact"/>
              <w:jc w:val="left"/>
              <w:rPr>
                <w:rFonts w:ascii="仿宋" w:hAnsi="仿宋" w:eastAsia="仿宋" w:cs="仿宋"/>
                <w:sz w:val="24"/>
              </w:rPr>
            </w:pPr>
            <w:r>
              <w:rPr>
                <w:rFonts w:hint="eastAsia" w:ascii="仿宋" w:hAnsi="仿宋" w:eastAsia="仿宋" w:cs="仿宋"/>
                <w:sz w:val="24"/>
              </w:rPr>
              <w:t>经办人：</w:t>
            </w:r>
          </w:p>
        </w:tc>
        <w:tc>
          <w:tcPr>
            <w:tcW w:w="4583" w:type="dxa"/>
          </w:tcPr>
          <w:p>
            <w:pPr>
              <w:spacing w:line="400" w:lineRule="exact"/>
              <w:jc w:val="left"/>
              <w:rPr>
                <w:rFonts w:ascii="仿宋" w:hAnsi="仿宋" w:eastAsia="仿宋" w:cs="仿宋"/>
                <w:sz w:val="24"/>
              </w:rPr>
            </w:pPr>
            <w:r>
              <w:rPr>
                <w:rFonts w:hint="eastAsia" w:ascii="仿宋" w:hAnsi="仿宋" w:eastAsia="仿宋" w:cs="仿宋"/>
                <w:sz w:val="24"/>
              </w:rPr>
              <w:t>经办人：</w:t>
            </w:r>
          </w:p>
        </w:tc>
      </w:tr>
      <w:tr>
        <w:tblPrEx>
          <w:tblCellMar>
            <w:top w:w="0" w:type="dxa"/>
            <w:left w:w="108" w:type="dxa"/>
            <w:bottom w:w="0" w:type="dxa"/>
            <w:right w:w="108" w:type="dxa"/>
          </w:tblCellMar>
        </w:tblPrEx>
        <w:trPr>
          <w:trHeight w:val="286" w:hRule="atLeast"/>
        </w:trPr>
        <w:tc>
          <w:tcPr>
            <w:tcW w:w="4896" w:type="dxa"/>
          </w:tcPr>
          <w:p>
            <w:pPr>
              <w:spacing w:line="400" w:lineRule="exact"/>
              <w:jc w:val="left"/>
              <w:rPr>
                <w:rFonts w:ascii="仿宋" w:hAnsi="仿宋" w:eastAsia="仿宋" w:cs="仿宋"/>
                <w:sz w:val="24"/>
              </w:rPr>
            </w:pPr>
            <w:r>
              <w:rPr>
                <w:rFonts w:hint="eastAsia" w:ascii="仿宋" w:hAnsi="仿宋" w:eastAsia="仿宋" w:cs="仿宋"/>
                <w:sz w:val="24"/>
              </w:rPr>
              <w:t>公司电话：</w:t>
            </w:r>
            <w:r>
              <w:rPr>
                <w:rFonts w:hint="eastAsia" w:ascii="仿宋" w:hAnsi="仿宋" w:eastAsia="仿宋" w:cs="仿宋"/>
              </w:rPr>
              <w:t xml:space="preserve">023-86917860 </w:t>
            </w:r>
          </w:p>
        </w:tc>
        <w:tc>
          <w:tcPr>
            <w:tcW w:w="4583" w:type="dxa"/>
          </w:tcPr>
          <w:p>
            <w:pPr>
              <w:widowControl/>
              <w:spacing w:line="400" w:lineRule="exact"/>
              <w:jc w:val="left"/>
              <w:rPr>
                <w:rFonts w:ascii="仿宋" w:hAnsi="仿宋" w:eastAsia="仿宋" w:cs="仿宋"/>
                <w:sz w:val="24"/>
              </w:rPr>
            </w:pPr>
            <w:r>
              <w:rPr>
                <w:rFonts w:hint="eastAsia" w:ascii="仿宋" w:hAnsi="仿宋" w:eastAsia="仿宋" w:cs="仿宋"/>
                <w:sz w:val="24"/>
              </w:rPr>
              <w:t>公司电话：</w:t>
            </w:r>
          </w:p>
        </w:tc>
      </w:tr>
      <w:tr>
        <w:tblPrEx>
          <w:tblCellMar>
            <w:top w:w="0" w:type="dxa"/>
            <w:left w:w="108" w:type="dxa"/>
            <w:bottom w:w="0" w:type="dxa"/>
            <w:right w:w="108" w:type="dxa"/>
          </w:tblCellMar>
        </w:tblPrEx>
        <w:trPr>
          <w:trHeight w:val="527" w:hRule="atLeast"/>
        </w:trPr>
        <w:tc>
          <w:tcPr>
            <w:tcW w:w="4896" w:type="dxa"/>
          </w:tcPr>
          <w:p>
            <w:pPr>
              <w:spacing w:line="400" w:lineRule="exact"/>
              <w:jc w:val="left"/>
              <w:rPr>
                <w:rFonts w:ascii="仿宋" w:hAnsi="仿宋" w:eastAsia="仿宋" w:cs="仿宋"/>
                <w:sz w:val="24"/>
              </w:rPr>
            </w:pPr>
            <w:r>
              <w:rPr>
                <w:rFonts w:hint="eastAsia" w:ascii="仿宋" w:hAnsi="仿宋" w:eastAsia="仿宋" w:cs="仿宋"/>
                <w:sz w:val="24"/>
              </w:rPr>
              <w:t>开户银行：中国光大银行股份有限公司重庆冉家坝支行</w:t>
            </w:r>
          </w:p>
        </w:tc>
        <w:tc>
          <w:tcPr>
            <w:tcW w:w="4583" w:type="dxa"/>
          </w:tcPr>
          <w:p>
            <w:pPr>
              <w:widowControl/>
              <w:spacing w:line="400" w:lineRule="exact"/>
              <w:jc w:val="left"/>
              <w:rPr>
                <w:rFonts w:ascii="仿宋" w:hAnsi="仿宋" w:eastAsia="仿宋" w:cs="仿宋"/>
                <w:sz w:val="24"/>
              </w:rPr>
            </w:pPr>
            <w:r>
              <w:rPr>
                <w:rFonts w:hint="eastAsia" w:ascii="仿宋" w:hAnsi="仿宋" w:eastAsia="仿宋" w:cs="仿宋"/>
                <w:sz w:val="24"/>
              </w:rPr>
              <w:t>开户银行：XXX</w:t>
            </w:r>
          </w:p>
        </w:tc>
      </w:tr>
      <w:tr>
        <w:tblPrEx>
          <w:tblCellMar>
            <w:top w:w="0" w:type="dxa"/>
            <w:left w:w="108" w:type="dxa"/>
            <w:bottom w:w="0" w:type="dxa"/>
            <w:right w:w="108" w:type="dxa"/>
          </w:tblCellMar>
        </w:tblPrEx>
        <w:trPr>
          <w:trHeight w:val="527" w:hRule="atLeast"/>
        </w:trPr>
        <w:tc>
          <w:tcPr>
            <w:tcW w:w="4896" w:type="dxa"/>
          </w:tcPr>
          <w:p>
            <w:pPr>
              <w:spacing w:line="400" w:lineRule="exact"/>
              <w:jc w:val="left"/>
              <w:rPr>
                <w:rFonts w:ascii="仿宋" w:hAnsi="仿宋" w:eastAsia="仿宋" w:cs="仿宋"/>
                <w:sz w:val="24"/>
              </w:rPr>
            </w:pPr>
            <w:r>
              <w:rPr>
                <w:rFonts w:hint="eastAsia" w:ascii="仿宋" w:hAnsi="仿宋" w:eastAsia="仿宋" w:cs="仿宋"/>
                <w:sz w:val="24"/>
              </w:rPr>
              <w:t>银行账号：39530188000016968</w:t>
            </w:r>
          </w:p>
        </w:tc>
        <w:tc>
          <w:tcPr>
            <w:tcW w:w="4583" w:type="dxa"/>
          </w:tcPr>
          <w:p>
            <w:pPr>
              <w:widowControl/>
              <w:spacing w:line="400" w:lineRule="exact"/>
              <w:jc w:val="left"/>
              <w:rPr>
                <w:rFonts w:ascii="仿宋" w:hAnsi="仿宋" w:eastAsia="仿宋" w:cs="仿宋"/>
                <w:sz w:val="24"/>
              </w:rPr>
            </w:pPr>
            <w:r>
              <w:rPr>
                <w:rFonts w:hint="eastAsia" w:ascii="仿宋" w:hAnsi="仿宋" w:eastAsia="仿宋" w:cs="仿宋"/>
                <w:sz w:val="24"/>
              </w:rPr>
              <w:t>银行帐号：XXX</w:t>
            </w:r>
          </w:p>
        </w:tc>
      </w:tr>
      <w:tr>
        <w:tblPrEx>
          <w:tblCellMar>
            <w:top w:w="0" w:type="dxa"/>
            <w:left w:w="108" w:type="dxa"/>
            <w:bottom w:w="0" w:type="dxa"/>
            <w:right w:w="108" w:type="dxa"/>
          </w:tblCellMar>
        </w:tblPrEx>
        <w:trPr>
          <w:trHeight w:val="527" w:hRule="atLeast"/>
        </w:trPr>
        <w:tc>
          <w:tcPr>
            <w:tcW w:w="4896" w:type="dxa"/>
            <w:vAlign w:val="center"/>
          </w:tcPr>
          <w:p>
            <w:pPr>
              <w:spacing w:line="400" w:lineRule="exact"/>
              <w:jc w:val="left"/>
              <w:rPr>
                <w:rFonts w:ascii="仿宋" w:hAnsi="仿宋" w:eastAsia="仿宋" w:cs="仿宋"/>
                <w:sz w:val="24"/>
              </w:rPr>
            </w:pPr>
            <w:r>
              <w:rPr>
                <w:rFonts w:hint="eastAsia" w:ascii="仿宋" w:hAnsi="仿宋" w:eastAsia="仿宋" w:cs="仿宋"/>
                <w:sz w:val="24"/>
              </w:rPr>
              <w:t>日期：     年     月     日</w:t>
            </w:r>
          </w:p>
        </w:tc>
        <w:tc>
          <w:tcPr>
            <w:tcW w:w="4583" w:type="dxa"/>
          </w:tcPr>
          <w:p>
            <w:pPr>
              <w:spacing w:line="400" w:lineRule="exact"/>
              <w:jc w:val="left"/>
              <w:rPr>
                <w:rFonts w:ascii="仿宋" w:hAnsi="仿宋" w:eastAsia="仿宋" w:cs="仿宋"/>
                <w:sz w:val="24"/>
              </w:rPr>
            </w:pPr>
            <w:r>
              <w:rPr>
                <w:rFonts w:hint="eastAsia" w:ascii="仿宋" w:hAnsi="仿宋" w:eastAsia="仿宋" w:cs="仿宋"/>
                <w:sz w:val="24"/>
              </w:rPr>
              <w:t>日期：     年     月     日</w:t>
            </w:r>
          </w:p>
        </w:tc>
      </w:tr>
    </w:tbl>
    <w:p>
      <w:pPr>
        <w:rPr>
          <w:rFonts w:hint="eastAsia" w:ascii="宋体" w:hAnsi="宋体" w:cs="宋体"/>
          <w:highlight w:val="none"/>
        </w:rPr>
      </w:pPr>
    </w:p>
    <w:p>
      <w:pPr>
        <w:pStyle w:val="17"/>
        <w:rPr>
          <w:rFonts w:hint="eastAsia" w:ascii="宋体" w:hAnsi="宋体" w:cs="宋体"/>
          <w:highlight w:val="none"/>
        </w:rPr>
      </w:pPr>
    </w:p>
    <w:p>
      <w:pPr>
        <w:rPr>
          <w:rFonts w:hint="eastAsia" w:ascii="宋体" w:hAnsi="宋体" w:cs="宋体"/>
          <w:highlight w:val="none"/>
        </w:rPr>
      </w:pPr>
    </w:p>
    <w:p>
      <w:pPr>
        <w:pStyle w:val="17"/>
        <w:rPr>
          <w:rFonts w:hint="eastAsia" w:ascii="宋体" w:hAnsi="宋体" w:cs="宋体"/>
          <w:highlight w:val="none"/>
        </w:rPr>
      </w:pPr>
    </w:p>
    <w:p>
      <w:pPr>
        <w:rPr>
          <w:rFonts w:hint="eastAsia" w:ascii="宋体" w:hAnsi="宋体" w:cs="宋体"/>
          <w:highlight w:val="none"/>
        </w:rPr>
      </w:pPr>
    </w:p>
    <w:p>
      <w:pPr>
        <w:pStyle w:val="17"/>
        <w:rPr>
          <w:rFonts w:hint="eastAsia" w:ascii="宋体" w:hAnsi="宋体" w:cs="宋体"/>
          <w:highlight w:val="none"/>
        </w:rPr>
      </w:pPr>
    </w:p>
    <w:p>
      <w:pPr>
        <w:rPr>
          <w:rFonts w:hint="eastAsia" w:ascii="宋体" w:hAnsi="宋体" w:cs="宋体"/>
          <w:highlight w:val="none"/>
        </w:rPr>
      </w:pPr>
    </w:p>
    <w:p>
      <w:pPr>
        <w:pStyle w:val="17"/>
        <w:rPr>
          <w:rFonts w:hint="eastAsia" w:ascii="宋体" w:hAnsi="宋体" w:cs="宋体"/>
          <w:highlight w:val="none"/>
        </w:rPr>
      </w:pPr>
    </w:p>
    <w:p>
      <w:pPr>
        <w:rPr>
          <w:rFonts w:hint="eastAsia" w:ascii="宋体" w:hAnsi="宋体" w:cs="宋体"/>
          <w:highlight w:val="none"/>
        </w:rPr>
      </w:pPr>
    </w:p>
    <w:p>
      <w:pPr>
        <w:pStyle w:val="17"/>
        <w:rPr>
          <w:rFonts w:hint="eastAsia" w:ascii="宋体" w:hAnsi="宋体" w:cs="宋体"/>
          <w:highlight w:val="none"/>
        </w:rPr>
      </w:pPr>
    </w:p>
    <w:p>
      <w:pPr>
        <w:rPr>
          <w:rFonts w:hint="eastAsia" w:ascii="宋体" w:hAnsi="宋体" w:cs="宋体"/>
          <w:highlight w:val="none"/>
        </w:rPr>
      </w:pPr>
    </w:p>
    <w:p>
      <w:pPr>
        <w:pStyle w:val="17"/>
        <w:rPr>
          <w:rFonts w:hint="eastAsia"/>
        </w:rPr>
      </w:pPr>
    </w:p>
    <w:p>
      <w:pPr>
        <w:pStyle w:val="17"/>
        <w:rPr>
          <w:rFonts w:hint="eastAsia" w:ascii="宋体" w:hAnsi="宋体" w:cs="宋体"/>
          <w:highlight w:val="none"/>
        </w:rPr>
      </w:pPr>
    </w:p>
    <w:p>
      <w:pPr>
        <w:rPr>
          <w:rFonts w:hint="eastAsia"/>
        </w:rPr>
      </w:pPr>
    </w:p>
    <w:p>
      <w:pPr>
        <w:rPr>
          <w:rFonts w:hint="eastAsia" w:ascii="宋体" w:hAnsi="宋体" w:cs="宋体"/>
          <w:highlight w:val="none"/>
        </w:rPr>
      </w:pPr>
      <w:bookmarkStart w:id="215" w:name="_Toc513633965"/>
    </w:p>
    <w:p>
      <w:pPr>
        <w:pStyle w:val="2"/>
        <w:rPr>
          <w:rFonts w:hint="eastAsia" w:ascii="宋体" w:hAnsi="宋体" w:cs="宋体"/>
          <w:highlight w:val="none"/>
        </w:rPr>
      </w:pPr>
    </w:p>
    <w:p>
      <w:pPr>
        <w:rPr>
          <w:rFonts w:hint="eastAsia" w:ascii="宋体" w:hAnsi="宋体" w:cs="宋体"/>
          <w:highlight w:val="none"/>
        </w:rPr>
      </w:pPr>
    </w:p>
    <w:p>
      <w:pPr>
        <w:pStyle w:val="2"/>
        <w:rPr>
          <w:rFonts w:hint="eastAsia" w:ascii="宋体" w:hAnsi="宋体" w:cs="宋体"/>
          <w:highlight w:val="none"/>
        </w:rPr>
      </w:pPr>
    </w:p>
    <w:p>
      <w:pPr>
        <w:rPr>
          <w:rFonts w:hint="eastAsia" w:ascii="宋体" w:hAnsi="宋体" w:cs="宋体"/>
          <w:highlight w:val="none"/>
        </w:rPr>
      </w:pPr>
    </w:p>
    <w:p>
      <w:pPr>
        <w:pStyle w:val="2"/>
        <w:rPr>
          <w:rFonts w:hint="eastAsia" w:ascii="宋体" w:hAnsi="宋体" w:cs="宋体"/>
          <w:highlight w:val="none"/>
        </w:rPr>
      </w:pPr>
    </w:p>
    <w:p>
      <w:pPr>
        <w:rPr>
          <w:rFonts w:hint="eastAsia" w:ascii="宋体" w:hAnsi="宋体" w:cs="宋体"/>
          <w:highlight w:val="none"/>
        </w:rPr>
      </w:pPr>
    </w:p>
    <w:p>
      <w:pPr>
        <w:pStyle w:val="2"/>
        <w:rPr>
          <w:rFonts w:hint="eastAsia" w:ascii="宋体" w:hAnsi="宋体" w:cs="宋体"/>
          <w:highlight w:val="none"/>
        </w:rPr>
      </w:pPr>
    </w:p>
    <w:p>
      <w:pPr>
        <w:rPr>
          <w:rFonts w:hint="eastAsia"/>
        </w:rPr>
      </w:pPr>
    </w:p>
    <w:p>
      <w:pPr>
        <w:spacing w:line="400" w:lineRule="exact"/>
        <w:rPr>
          <w:rFonts w:ascii="仿宋" w:hAnsi="仿宋" w:eastAsia="仿宋" w:cs="仿宋"/>
          <w:b/>
          <w:bCs/>
          <w:sz w:val="24"/>
        </w:rPr>
      </w:pPr>
      <w:r>
        <w:rPr>
          <w:rFonts w:hint="eastAsia" w:ascii="仿宋" w:hAnsi="仿宋" w:eastAsia="仿宋" w:cs="仿宋"/>
          <w:b/>
          <w:bCs/>
          <w:sz w:val="24"/>
        </w:rPr>
        <w:t>附件一：工程量清单</w:t>
      </w:r>
    </w:p>
    <w:p>
      <w:pPr>
        <w:pStyle w:val="2"/>
        <w:rPr>
          <w:rFonts w:hint="eastAsia"/>
        </w:rPr>
      </w:pPr>
    </w:p>
    <w:tbl>
      <w:tblPr>
        <w:tblStyle w:val="4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0"/>
        <w:gridCol w:w="1586"/>
        <w:gridCol w:w="1444"/>
        <w:gridCol w:w="1310"/>
        <w:gridCol w:w="1201"/>
        <w:gridCol w:w="1097"/>
        <w:gridCol w:w="13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首讯公司办公互联网专线服务采购工程量清单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服务名称</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含税</w:t>
            </w:r>
            <w:r>
              <w:rPr>
                <w:rFonts w:hint="eastAsia" w:ascii="宋体" w:hAnsi="宋体" w:eastAsia="宋体" w:cs="宋体"/>
                <w:i w:val="0"/>
                <w:iCs w:val="0"/>
                <w:color w:val="000000"/>
                <w:kern w:val="0"/>
                <w:sz w:val="22"/>
                <w:szCs w:val="22"/>
                <w:u w:val="none"/>
                <w:lang w:val="en-US" w:eastAsia="zh-CN" w:bidi="ar"/>
              </w:rPr>
              <w:t>单价</w:t>
            </w:r>
            <w:r>
              <w:rPr>
                <w:rFonts w:hint="eastAsia" w:ascii="宋体" w:hAnsi="宋体" w:cs="宋体"/>
                <w:i w:val="0"/>
                <w:iCs w:val="0"/>
                <w:color w:val="000000"/>
                <w:kern w:val="0"/>
                <w:sz w:val="22"/>
                <w:szCs w:val="22"/>
                <w:u w:val="none"/>
                <w:lang w:val="en-US" w:eastAsia="zh-CN" w:bidi="ar"/>
              </w:rPr>
              <w:t>（元）</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含税</w:t>
            </w:r>
            <w:r>
              <w:rPr>
                <w:rFonts w:hint="eastAsia" w:ascii="宋体" w:hAnsi="宋体" w:eastAsia="宋体" w:cs="宋体"/>
                <w:i w:val="0"/>
                <w:iCs w:val="0"/>
                <w:color w:val="000000"/>
                <w:kern w:val="0"/>
                <w:sz w:val="22"/>
                <w:szCs w:val="22"/>
                <w:u w:val="none"/>
                <w:lang w:val="en-US" w:eastAsia="zh-CN" w:bidi="ar"/>
              </w:rPr>
              <w:t>合计</w:t>
            </w:r>
            <w:r>
              <w:rPr>
                <w:rFonts w:hint="eastAsia" w:ascii="宋体" w:hAnsi="宋体" w:cs="宋体"/>
                <w:i w:val="0"/>
                <w:iCs w:val="0"/>
                <w:color w:val="000000"/>
                <w:kern w:val="0"/>
                <w:sz w:val="22"/>
                <w:szCs w:val="22"/>
                <w:u w:val="none"/>
                <w:lang w:val="en-US" w:eastAsia="zh-CN" w:bidi="ar"/>
              </w:rPr>
              <w:t>（元）</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6" w:hRule="atLeast"/>
        </w:trPr>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200Mbps互联网专线</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3</w:t>
            </w: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条</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宋体" w:hAnsi="宋体" w:eastAsia="宋体" w:cs="宋体"/>
                <w:kern w:val="0"/>
                <w:sz w:val="21"/>
                <w:szCs w:val="21"/>
                <w:lang w:val="en-US" w:eastAsia="zh-CN" w:bidi="ar-SA"/>
              </w:rPr>
              <w:t>按照</w:t>
            </w:r>
            <w:r>
              <w:rPr>
                <w:rFonts w:hint="eastAsia" w:ascii="宋体" w:hAnsi="宋体" w:cs="宋体"/>
                <w:kern w:val="0"/>
                <w:sz w:val="21"/>
                <w:szCs w:val="21"/>
                <w:lang w:val="en-US" w:eastAsia="zh-CN" w:bidi="ar-SA"/>
              </w:rPr>
              <w:t>采购</w:t>
            </w:r>
            <w:r>
              <w:rPr>
                <w:rFonts w:hint="default" w:ascii="宋体" w:hAnsi="宋体" w:eastAsia="宋体" w:cs="宋体"/>
                <w:kern w:val="0"/>
                <w:sz w:val="21"/>
                <w:szCs w:val="21"/>
                <w:lang w:val="en-US" w:eastAsia="zh-CN" w:bidi="ar-SA"/>
              </w:rPr>
              <w:t>人要求</w:t>
            </w:r>
            <w:r>
              <w:rPr>
                <w:rFonts w:hint="eastAsia" w:ascii="宋体" w:hAnsi="宋体" w:cs="宋体"/>
                <w:kern w:val="0"/>
                <w:sz w:val="21"/>
                <w:szCs w:val="21"/>
                <w:lang w:val="en-US" w:eastAsia="zh-CN" w:bidi="ar-SA"/>
              </w:rPr>
              <w:t>连接</w:t>
            </w:r>
            <w:r>
              <w:rPr>
                <w:rFonts w:hint="default" w:ascii="宋体" w:hAnsi="宋体" w:eastAsia="宋体" w:cs="宋体"/>
                <w:kern w:val="0"/>
                <w:sz w:val="21"/>
                <w:szCs w:val="21"/>
                <w:lang w:val="en-US" w:eastAsia="zh-CN" w:bidi="ar-SA"/>
              </w:rPr>
              <w:t>指定</w:t>
            </w:r>
            <w:r>
              <w:rPr>
                <w:rFonts w:hint="eastAsia" w:ascii="宋体" w:hAnsi="宋体" w:cs="宋体"/>
                <w:kern w:val="0"/>
                <w:sz w:val="21"/>
                <w:szCs w:val="21"/>
                <w:lang w:val="en-US" w:eastAsia="zh-CN" w:bidi="ar-SA"/>
              </w:rPr>
              <w:t>网络设备</w:t>
            </w:r>
            <w:r>
              <w:rPr>
                <w:rFonts w:hint="default" w:ascii="宋体" w:hAnsi="宋体" w:eastAsia="宋体" w:cs="宋体"/>
                <w:kern w:val="0"/>
                <w:sz w:val="21"/>
                <w:szCs w:val="21"/>
                <w:lang w:val="en-US" w:eastAsia="zh-CN" w:bidi="ar-SA"/>
              </w:rPr>
              <w:t>，并保证</w:t>
            </w:r>
            <w:r>
              <w:rPr>
                <w:rFonts w:hint="eastAsia" w:ascii="宋体" w:hAnsi="宋体" w:cs="宋体"/>
                <w:kern w:val="0"/>
                <w:sz w:val="21"/>
                <w:szCs w:val="21"/>
                <w:lang w:val="en-US" w:eastAsia="zh-CN" w:bidi="ar-SA"/>
              </w:rPr>
              <w:t>互联网专线</w:t>
            </w:r>
            <w:r>
              <w:rPr>
                <w:rFonts w:hint="default" w:ascii="宋体" w:hAnsi="宋体" w:eastAsia="宋体" w:cs="宋体"/>
                <w:kern w:val="0"/>
                <w:sz w:val="21"/>
                <w:szCs w:val="21"/>
                <w:lang w:val="en-US" w:eastAsia="zh-CN" w:bidi="ar-SA"/>
              </w:rPr>
              <w:t>的安全性和可靠性。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说明：</w:t>
            </w:r>
            <w:r>
              <w:rPr>
                <w:rFonts w:hint="eastAsia" w:ascii="宋体" w:hAnsi="宋体" w:eastAsia="宋体" w:cs="宋体"/>
                <w:i w:val="0"/>
                <w:iCs w:val="0"/>
                <w:color w:val="000000"/>
                <w:kern w:val="0"/>
                <w:sz w:val="22"/>
                <w:szCs w:val="22"/>
                <w:u w:val="none"/>
                <w:lang w:val="en-US" w:eastAsia="zh-CN" w:bidi="ar"/>
              </w:rPr>
              <w:t>2024年6月提供</w:t>
            </w:r>
            <w:r>
              <w:rPr>
                <w:rFonts w:hint="eastAsia" w:ascii="宋体" w:hAnsi="宋体" w:cs="宋体"/>
                <w:i w:val="0"/>
                <w:iCs w:val="0"/>
                <w:color w:val="000000"/>
                <w:kern w:val="0"/>
                <w:sz w:val="22"/>
                <w:szCs w:val="22"/>
                <w:u w:val="none"/>
                <w:lang w:val="en-US" w:eastAsia="zh-CN" w:bidi="ar"/>
              </w:rPr>
              <w:t>2条</w:t>
            </w:r>
            <w:r>
              <w:rPr>
                <w:rFonts w:hint="eastAsia" w:ascii="宋体" w:hAnsi="宋体" w:eastAsia="宋体" w:cs="宋体"/>
                <w:i w:val="0"/>
                <w:iCs w:val="0"/>
                <w:color w:val="000000"/>
                <w:kern w:val="0"/>
                <w:sz w:val="22"/>
                <w:szCs w:val="22"/>
                <w:u w:val="none"/>
                <w:lang w:val="en-US" w:eastAsia="zh-CN" w:bidi="ar"/>
              </w:rPr>
              <w:t>；2024年</w:t>
            </w:r>
            <w:r>
              <w:rPr>
                <w:rFonts w:hint="eastAsia" w:ascii="宋体" w:hAnsi="宋体" w:cs="宋体"/>
                <w:i w:val="0"/>
                <w:iCs w:val="0"/>
                <w:color w:val="000000"/>
                <w:kern w:val="0"/>
                <w:sz w:val="22"/>
                <w:szCs w:val="22"/>
                <w:u w:val="none"/>
                <w:lang w:val="en-US" w:eastAsia="zh-CN" w:bidi="ar"/>
              </w:rPr>
              <w:t>9</w:t>
            </w:r>
            <w:r>
              <w:rPr>
                <w:rFonts w:hint="eastAsia" w:ascii="宋体" w:hAnsi="宋体" w:eastAsia="宋体" w:cs="宋体"/>
                <w:i w:val="0"/>
                <w:iCs w:val="0"/>
                <w:color w:val="000000"/>
                <w:kern w:val="0"/>
                <w:sz w:val="22"/>
                <w:szCs w:val="22"/>
                <w:u w:val="none"/>
                <w:lang w:val="en-US" w:eastAsia="zh-CN" w:bidi="ar"/>
              </w:rPr>
              <w:t>月提供</w:t>
            </w:r>
            <w:r>
              <w:rPr>
                <w:rFonts w:hint="eastAsia" w:ascii="宋体" w:hAnsi="宋体" w:cs="宋体"/>
                <w:i w:val="0"/>
                <w:iCs w:val="0"/>
                <w:color w:val="000000"/>
                <w:kern w:val="0"/>
                <w:sz w:val="22"/>
                <w:szCs w:val="22"/>
                <w:u w:val="none"/>
                <w:lang w:val="en-US" w:eastAsia="zh-CN" w:bidi="ar"/>
              </w:rPr>
              <w:t>1条</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cs="宋体"/>
                <w:i w:val="0"/>
                <w:iCs w:val="0"/>
                <w:color w:val="000000"/>
                <w:kern w:val="0"/>
                <w:sz w:val="22"/>
                <w:szCs w:val="22"/>
                <w:u w:val="none"/>
                <w:lang w:val="en-US" w:eastAsia="zh-CN" w:bidi="ar"/>
              </w:rPr>
              <w:t>服务期限：2年</w:t>
            </w:r>
          </w:p>
        </w:tc>
      </w:tr>
    </w:tbl>
    <w:p>
      <w:pPr>
        <w:rPr>
          <w:rFonts w:hint="eastAsia"/>
        </w:rPr>
        <w:sectPr>
          <w:pgSz w:w="11906" w:h="16838"/>
          <w:pgMar w:top="1440" w:right="1803" w:bottom="1440" w:left="1803" w:header="851" w:footer="992" w:gutter="0"/>
          <w:cols w:space="720" w:num="1"/>
          <w:titlePg/>
          <w:docGrid w:type="lines" w:linePitch="319" w:charSpace="0"/>
        </w:sectPr>
      </w:pPr>
    </w:p>
    <w:p>
      <w:pPr>
        <w:spacing w:line="400" w:lineRule="exact"/>
        <w:rPr>
          <w:rFonts w:ascii="仿宋" w:hAnsi="仿宋" w:eastAsia="仿宋" w:cs="仿宋"/>
          <w:b/>
          <w:bCs/>
          <w:sz w:val="24"/>
        </w:rPr>
      </w:pPr>
      <w:r>
        <w:rPr>
          <w:rFonts w:hint="eastAsia" w:ascii="仿宋" w:hAnsi="仿宋" w:eastAsia="仿宋" w:cs="仿宋"/>
          <w:b/>
          <w:bCs/>
          <w:sz w:val="24"/>
        </w:rPr>
        <w:t>附件</w:t>
      </w:r>
      <w:r>
        <w:rPr>
          <w:rFonts w:hint="eastAsia" w:ascii="仿宋" w:hAnsi="仿宋" w:eastAsia="仿宋" w:cs="仿宋"/>
          <w:b/>
          <w:bCs/>
          <w:sz w:val="24"/>
          <w:lang w:val="en-US" w:eastAsia="zh-CN"/>
        </w:rPr>
        <w:t>二</w:t>
      </w:r>
      <w:r>
        <w:rPr>
          <w:rFonts w:hint="eastAsia" w:ascii="仿宋" w:hAnsi="仿宋" w:eastAsia="仿宋" w:cs="仿宋"/>
          <w:b/>
          <w:bCs/>
          <w:sz w:val="24"/>
        </w:rPr>
        <w:t>：技术要求</w:t>
      </w:r>
    </w:p>
    <w:p>
      <w:pPr>
        <w:pStyle w:val="13"/>
        <w:adjustRightInd w:val="0"/>
        <w:spacing w:line="400" w:lineRule="exact"/>
        <w:jc w:val="both"/>
        <w:rPr>
          <w:rFonts w:hint="eastAsia" w:ascii="宋体" w:hAnsi="宋体" w:cs="宋体"/>
          <w:b/>
          <w:bCs/>
          <w:szCs w:val="21"/>
          <w:highlight w:val="none"/>
          <w:lang w:val="en-US" w:eastAsia="zh-CN"/>
        </w:rPr>
      </w:pPr>
      <w:r>
        <w:rPr>
          <w:rFonts w:hint="eastAsia" w:ascii="宋体" w:hAnsi="宋体" w:cs="宋体"/>
          <w:b/>
          <w:bCs/>
          <w:szCs w:val="21"/>
          <w:highlight w:val="none"/>
          <w:lang w:val="en-US" w:eastAsia="zh-CN"/>
        </w:rPr>
        <w:t>一、</w:t>
      </w:r>
      <w:r>
        <w:rPr>
          <w:rFonts w:hint="eastAsia" w:ascii="宋体" w:hAnsi="宋体" w:cs="宋体"/>
          <w:b/>
          <w:bCs/>
          <w:szCs w:val="21"/>
          <w:highlight w:val="none"/>
        </w:rPr>
        <w:t>项目概况</w:t>
      </w:r>
      <w:r>
        <w:rPr>
          <w:rFonts w:hint="eastAsia" w:ascii="宋体" w:hAnsi="宋体" w:cs="宋体"/>
          <w:b/>
          <w:bCs/>
          <w:szCs w:val="21"/>
          <w:highlight w:val="none"/>
          <w:lang w:val="en-US" w:eastAsia="zh-CN"/>
        </w:rPr>
        <w:t>及服务内容：</w:t>
      </w:r>
    </w:p>
    <w:p>
      <w:pPr>
        <w:spacing w:line="360" w:lineRule="auto"/>
        <w:ind w:firstLine="420" w:firstLineChars="200"/>
        <w:rPr>
          <w:rFonts w:hint="default"/>
          <w:lang w:val="en-US" w:eastAsia="zh-CN"/>
        </w:rPr>
      </w:pPr>
      <w:r>
        <w:rPr>
          <w:rFonts w:hint="eastAsia" w:ascii="宋体" w:hAnsi="宋体" w:cs="宋体"/>
          <w:highlight w:val="none"/>
        </w:rPr>
        <w:t xml:space="preserve">2.1 </w:t>
      </w:r>
      <w:r>
        <w:rPr>
          <w:rFonts w:hint="eastAsia" w:ascii="宋体" w:hAnsi="宋体" w:cs="宋体"/>
          <w:highlight w:val="none"/>
          <w:lang w:val="en-US" w:eastAsia="zh-CN"/>
        </w:rPr>
        <w:t>服务</w:t>
      </w:r>
      <w:r>
        <w:rPr>
          <w:rFonts w:hint="eastAsia" w:ascii="宋体" w:hAnsi="宋体" w:cs="宋体"/>
          <w:highlight w:val="none"/>
        </w:rPr>
        <w:t>地点：</w:t>
      </w:r>
      <w:r>
        <w:rPr>
          <w:rFonts w:hint="eastAsia" w:ascii="宋体" w:hAnsi="宋体" w:cs="宋体"/>
          <w:highlight w:val="none"/>
          <w:lang w:val="en-US" w:eastAsia="zh-CN"/>
        </w:rPr>
        <w:t>重庆市渝北区、南岸区</w:t>
      </w:r>
      <w:r>
        <w:rPr>
          <w:rFonts w:hint="eastAsia" w:ascii="宋体" w:hAnsi="宋体" w:cs="宋体"/>
          <w:highlight w:val="none"/>
          <w:lang w:eastAsia="zh-CN"/>
        </w:rPr>
        <w:t>。</w:t>
      </w:r>
    </w:p>
    <w:p>
      <w:pPr>
        <w:pStyle w:val="13"/>
        <w:adjustRightInd w:val="0"/>
        <w:spacing w:line="400" w:lineRule="exact"/>
        <w:jc w:val="both"/>
        <w:rPr>
          <w:rFonts w:hint="default" w:ascii="宋体" w:hAnsi="宋体" w:eastAsia="宋体" w:cs="宋体"/>
          <w:kern w:val="2"/>
          <w:sz w:val="21"/>
          <w:szCs w:val="24"/>
          <w:highlight w:val="none"/>
          <w:lang w:val="en-US" w:eastAsia="zh-CN" w:bidi="ar-SA"/>
        </w:rPr>
      </w:pPr>
      <w:r>
        <w:rPr>
          <w:rFonts w:hint="eastAsia" w:ascii="宋体" w:hAnsi="宋体" w:cs="宋体"/>
          <w:szCs w:val="21"/>
          <w:highlight w:val="none"/>
        </w:rPr>
        <w:t>2.2 项目概况：</w:t>
      </w:r>
      <w:r>
        <w:rPr>
          <w:rFonts w:hint="eastAsia" w:ascii="宋体" w:hAnsi="宋体" w:cs="宋体"/>
          <w:highlight w:val="none"/>
          <w:lang w:val="en-US" w:eastAsia="zh-CN"/>
        </w:rPr>
        <w:t>重庆首讯科技股份有限公司办公互联网专线服务，</w:t>
      </w:r>
      <w:r>
        <w:rPr>
          <w:rFonts w:hint="eastAsia" w:ascii="宋体" w:hAnsi="宋体" w:cs="宋体"/>
          <w:szCs w:val="21"/>
          <w:highlight w:val="none"/>
          <w:u w:val="none"/>
          <w:lang w:val="en-US" w:eastAsia="zh-CN"/>
        </w:rPr>
        <w:t>实现我司互联办公</w:t>
      </w:r>
      <w:r>
        <w:rPr>
          <w:rFonts w:hint="eastAsia" w:ascii="宋体" w:hAnsi="宋体" w:cs="宋体"/>
          <w:highlight w:val="none"/>
          <w:lang w:val="en-US" w:eastAsia="zh-CN"/>
        </w:rPr>
        <w:t>。</w:t>
      </w:r>
    </w:p>
    <w:p>
      <w:pPr>
        <w:pStyle w:val="13"/>
        <w:adjustRightInd w:val="0"/>
        <w:spacing w:line="400" w:lineRule="exact"/>
        <w:jc w:val="both"/>
        <w:rPr>
          <w:rFonts w:hint="eastAsia" w:ascii="宋体" w:hAnsi="宋体" w:cs="宋体"/>
          <w:szCs w:val="21"/>
          <w:highlight w:val="none"/>
          <w:u w:val="none"/>
          <w:lang w:val="en-US" w:eastAsia="zh-CN"/>
        </w:rPr>
      </w:pPr>
      <w:r>
        <w:rPr>
          <w:rFonts w:hint="eastAsia" w:ascii="宋体" w:hAnsi="宋体" w:cs="宋体"/>
          <w:szCs w:val="21"/>
          <w:highlight w:val="none"/>
          <w:u w:val="none"/>
          <w:lang w:val="en-US" w:eastAsia="zh-CN"/>
        </w:rPr>
        <w:t>服务内容：</w:t>
      </w:r>
    </w:p>
    <w:tbl>
      <w:tblPr>
        <w:tblStyle w:val="42"/>
        <w:tblW w:w="4646" w:type="pct"/>
        <w:tblInd w:w="67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5"/>
        <w:gridCol w:w="1008"/>
        <w:gridCol w:w="966"/>
        <w:gridCol w:w="695"/>
        <w:gridCol w:w="813"/>
        <w:gridCol w:w="2360"/>
        <w:gridCol w:w="13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专线类型</w:t>
            </w: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带宽</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安装地点</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互联网专线</w:t>
            </w: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200</w:t>
            </w:r>
            <w:r>
              <w:rPr>
                <w:rFonts w:ascii="宋体" w:hAnsi="宋体" w:cs="宋体"/>
              </w:rPr>
              <w:t>Mbps</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条</w:t>
            </w:r>
          </w:p>
        </w:tc>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重庆市渝北区龙溪街道（东界龙湖）</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2024年</w:t>
            </w:r>
            <w:r>
              <w:rPr>
                <w:rFonts w:hint="eastAsia" w:ascii="宋体" w:hAnsi="宋体" w:cs="宋体"/>
                <w:i w:val="0"/>
                <w:iCs w:val="0"/>
                <w:color w:val="000000"/>
                <w:kern w:val="0"/>
                <w:sz w:val="22"/>
                <w:szCs w:val="22"/>
                <w:u w:val="none"/>
                <w:lang w:val="en-US" w:eastAsia="zh-CN" w:bidi="ar"/>
              </w:rPr>
              <w:t>9</w:t>
            </w:r>
            <w:r>
              <w:rPr>
                <w:rFonts w:hint="eastAsia" w:ascii="宋体" w:hAnsi="宋体" w:eastAsia="宋体" w:cs="宋体"/>
                <w:i w:val="0"/>
                <w:iCs w:val="0"/>
                <w:color w:val="000000"/>
                <w:kern w:val="0"/>
                <w:sz w:val="22"/>
                <w:szCs w:val="22"/>
                <w:u w:val="none"/>
                <w:lang w:val="en-US" w:eastAsia="zh-CN" w:bidi="ar"/>
              </w:rPr>
              <w:t>月</w:t>
            </w:r>
            <w:r>
              <w:rPr>
                <w:rFonts w:hint="eastAsia" w:ascii="宋体" w:hAnsi="宋体" w:cs="宋体"/>
                <w:i w:val="0"/>
                <w:iCs w:val="0"/>
                <w:color w:val="000000"/>
                <w:kern w:val="0"/>
                <w:sz w:val="22"/>
                <w:szCs w:val="22"/>
                <w:u w:val="none"/>
                <w:lang w:val="en-US" w:eastAsia="zh-CN" w:bidi="ar"/>
              </w:rPr>
              <w:t>提供服务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互联网专线</w:t>
            </w: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200</w:t>
            </w:r>
            <w:r>
              <w:rPr>
                <w:rFonts w:ascii="宋体" w:hAnsi="宋体" w:cs="宋体"/>
              </w:rPr>
              <w:t>Mbps</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1</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条</w:t>
            </w:r>
          </w:p>
        </w:tc>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重庆市南岸区海峡路</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2024年</w:t>
            </w:r>
            <w:r>
              <w:rPr>
                <w:rFonts w:hint="eastAsia" w:ascii="宋体" w:hAnsi="宋体" w:cs="宋体"/>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月</w:t>
            </w:r>
            <w:r>
              <w:rPr>
                <w:rFonts w:hint="eastAsia" w:ascii="宋体" w:hAnsi="宋体" w:cs="宋体"/>
                <w:i w:val="0"/>
                <w:iCs w:val="0"/>
                <w:color w:val="000000"/>
                <w:kern w:val="0"/>
                <w:sz w:val="22"/>
                <w:szCs w:val="22"/>
                <w:u w:val="none"/>
                <w:lang w:val="en-US" w:eastAsia="zh-CN" w:bidi="ar"/>
              </w:rPr>
              <w:t>提供服务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互联网专线</w:t>
            </w: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200</w:t>
            </w:r>
            <w:r>
              <w:rPr>
                <w:rFonts w:ascii="宋体" w:hAnsi="宋体" w:cs="宋体"/>
              </w:rPr>
              <w:t>Mbps</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1</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条</w:t>
            </w:r>
          </w:p>
        </w:tc>
        <w:tc>
          <w:tcPr>
            <w:tcW w:w="1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重庆市渝北区人和街道财富大道2号财富大厦E座7层</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kern w:val="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2024年</w:t>
            </w:r>
            <w:r>
              <w:rPr>
                <w:rFonts w:hint="eastAsia" w:ascii="宋体" w:hAnsi="宋体" w:cs="宋体"/>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月</w:t>
            </w:r>
            <w:r>
              <w:rPr>
                <w:rFonts w:hint="eastAsia" w:ascii="宋体" w:hAnsi="宋体" w:cs="宋体"/>
                <w:i w:val="0"/>
                <w:iCs w:val="0"/>
                <w:color w:val="000000"/>
                <w:kern w:val="0"/>
                <w:sz w:val="22"/>
                <w:szCs w:val="22"/>
                <w:u w:val="none"/>
                <w:lang w:val="en-US" w:eastAsia="zh-CN" w:bidi="ar"/>
              </w:rPr>
              <w:t>提供服务</w:t>
            </w:r>
          </w:p>
        </w:tc>
      </w:tr>
    </w:tbl>
    <w:p>
      <w:pPr>
        <w:pStyle w:val="13"/>
        <w:adjustRightInd w:val="0"/>
        <w:spacing w:line="400" w:lineRule="exact"/>
        <w:ind w:left="0" w:leftChars="0" w:firstLine="0" w:firstLineChars="0"/>
        <w:jc w:val="both"/>
        <w:rPr>
          <w:rFonts w:hint="default" w:ascii="宋体" w:hAnsi="宋体" w:cs="宋体"/>
          <w:szCs w:val="21"/>
          <w:highlight w:val="none"/>
          <w:u w:val="none"/>
          <w:lang w:val="en-US" w:eastAsia="zh-CN"/>
        </w:rPr>
      </w:pPr>
    </w:p>
    <w:p>
      <w:pPr>
        <w:spacing w:line="400" w:lineRule="exact"/>
        <w:ind w:firstLine="420" w:firstLineChars="200"/>
        <w:rPr>
          <w:rFonts w:hint="default" w:ascii="宋体" w:hAnsi="宋体" w:cs="宋体"/>
          <w:b w:val="0"/>
          <w:bCs w:val="0"/>
          <w:kern w:val="2"/>
          <w:sz w:val="21"/>
          <w:szCs w:val="24"/>
          <w:highlight w:val="none"/>
          <w:lang w:val="en-US" w:eastAsia="zh-CN" w:bidi="ar-SA"/>
        </w:rPr>
      </w:pPr>
      <w:r>
        <w:rPr>
          <w:rFonts w:hint="eastAsia" w:ascii="宋体" w:hAnsi="宋体" w:cs="宋体"/>
          <w:b w:val="0"/>
          <w:bCs w:val="0"/>
          <w:kern w:val="2"/>
          <w:sz w:val="21"/>
          <w:szCs w:val="24"/>
          <w:highlight w:val="none"/>
          <w:lang w:val="en-US" w:eastAsia="zh-CN" w:bidi="ar-SA"/>
        </w:rPr>
        <w:t>服务期限：2年。</w:t>
      </w:r>
    </w:p>
    <w:p>
      <w:pPr>
        <w:spacing w:line="400" w:lineRule="exact"/>
        <w:ind w:firstLine="420" w:firstLineChars="200"/>
        <w:rPr>
          <w:rFonts w:hint="eastAsia" w:ascii="宋体" w:hAnsi="宋体" w:cs="宋体"/>
          <w:szCs w:val="21"/>
          <w:highlight w:val="none"/>
          <w:lang w:val="en-US" w:eastAsia="zh-CN"/>
        </w:rPr>
      </w:pPr>
      <w:r>
        <w:rPr>
          <w:rFonts w:hint="eastAsia" w:ascii="宋体" w:hAnsi="宋体" w:cs="宋体"/>
          <w:b w:val="0"/>
          <w:bCs w:val="0"/>
          <w:kern w:val="2"/>
          <w:sz w:val="21"/>
          <w:szCs w:val="24"/>
          <w:highlight w:val="none"/>
          <w:lang w:val="en-US" w:eastAsia="zh-CN" w:bidi="ar-SA"/>
        </w:rPr>
        <w:t>标段划分：</w:t>
      </w:r>
      <w:r>
        <w:rPr>
          <w:rFonts w:hint="eastAsia" w:ascii="宋体" w:hAnsi="宋体" w:cs="宋体"/>
          <w:szCs w:val="21"/>
          <w:highlight w:val="none"/>
          <w:lang w:val="en-US" w:eastAsia="zh-CN"/>
        </w:rPr>
        <w:t>本次竞争性比选分为1个标段。</w:t>
      </w:r>
    </w:p>
    <w:p>
      <w:pPr>
        <w:pStyle w:val="17"/>
        <w:rPr>
          <w:rFonts w:hint="eastAsia"/>
          <w:lang w:val="en-US" w:eastAsia="zh-CN"/>
        </w:rPr>
      </w:pPr>
    </w:p>
    <w:p>
      <w:pPr>
        <w:spacing w:line="360" w:lineRule="exact"/>
        <w:ind w:firstLine="422" w:firstLineChars="200"/>
        <w:rPr>
          <w:rFonts w:ascii="宋体" w:hAnsi="宋体"/>
          <w:b/>
          <w:color w:val="auto"/>
          <w:kern w:val="0"/>
          <w:highlight w:val="none"/>
        </w:rPr>
      </w:pPr>
      <w:r>
        <w:rPr>
          <w:rFonts w:hint="eastAsia" w:ascii="宋体" w:hAnsi="宋体"/>
          <w:b/>
          <w:color w:val="auto"/>
          <w:kern w:val="0"/>
          <w:highlight w:val="none"/>
          <w:lang w:val="en-US" w:eastAsia="zh-CN"/>
        </w:rPr>
        <w:t>二</w:t>
      </w:r>
      <w:r>
        <w:rPr>
          <w:rFonts w:hint="eastAsia" w:ascii="宋体" w:hAnsi="宋体"/>
          <w:b/>
          <w:color w:val="auto"/>
          <w:kern w:val="0"/>
          <w:highlight w:val="none"/>
        </w:rPr>
        <w:t>、其他相关要求</w:t>
      </w:r>
    </w:p>
    <w:p>
      <w:pPr>
        <w:pStyle w:val="13"/>
        <w:adjustRightInd w:val="0"/>
        <w:spacing w:line="400" w:lineRule="exact"/>
        <w:jc w:val="both"/>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r>
        <w:rPr>
          <w:rFonts w:hint="default" w:ascii="宋体" w:hAnsi="宋体" w:eastAsia="宋体" w:cs="宋体"/>
          <w:kern w:val="0"/>
          <w:sz w:val="21"/>
          <w:szCs w:val="21"/>
          <w:lang w:val="en-US" w:eastAsia="zh-CN" w:bidi="ar-SA"/>
        </w:rPr>
        <w:t>按照</w:t>
      </w:r>
      <w:r>
        <w:rPr>
          <w:rFonts w:hint="eastAsia" w:ascii="宋体" w:hAnsi="宋体" w:eastAsia="宋体" w:cs="宋体"/>
          <w:kern w:val="0"/>
          <w:sz w:val="21"/>
          <w:szCs w:val="21"/>
          <w:lang w:val="en-US" w:eastAsia="zh-CN" w:bidi="ar-SA"/>
        </w:rPr>
        <w:t>采购</w:t>
      </w:r>
      <w:r>
        <w:rPr>
          <w:rFonts w:hint="default" w:ascii="宋体" w:hAnsi="宋体" w:eastAsia="宋体" w:cs="宋体"/>
          <w:kern w:val="0"/>
          <w:sz w:val="21"/>
          <w:szCs w:val="21"/>
          <w:lang w:val="en-US" w:eastAsia="zh-CN" w:bidi="ar-SA"/>
        </w:rPr>
        <w:t>人要求</w:t>
      </w:r>
      <w:r>
        <w:rPr>
          <w:rFonts w:hint="eastAsia" w:ascii="宋体" w:hAnsi="宋体" w:eastAsia="宋体" w:cs="宋体"/>
          <w:kern w:val="0"/>
          <w:sz w:val="21"/>
          <w:szCs w:val="21"/>
          <w:lang w:val="en-US" w:eastAsia="zh-CN" w:bidi="ar-SA"/>
        </w:rPr>
        <w:t>连接</w:t>
      </w:r>
      <w:r>
        <w:rPr>
          <w:rFonts w:hint="default" w:ascii="宋体" w:hAnsi="宋体" w:eastAsia="宋体" w:cs="宋体"/>
          <w:kern w:val="0"/>
          <w:sz w:val="21"/>
          <w:szCs w:val="21"/>
          <w:lang w:val="en-US" w:eastAsia="zh-CN" w:bidi="ar-SA"/>
        </w:rPr>
        <w:t>指定</w:t>
      </w:r>
      <w:r>
        <w:rPr>
          <w:rFonts w:hint="eastAsia" w:ascii="宋体" w:hAnsi="宋体" w:eastAsia="宋体" w:cs="宋体"/>
          <w:kern w:val="0"/>
          <w:sz w:val="21"/>
          <w:szCs w:val="21"/>
          <w:lang w:val="en-US" w:eastAsia="zh-CN" w:bidi="ar-SA"/>
        </w:rPr>
        <w:t>网络设备</w:t>
      </w:r>
      <w:r>
        <w:rPr>
          <w:rFonts w:hint="default" w:ascii="宋体" w:hAnsi="宋体" w:eastAsia="宋体" w:cs="宋体"/>
          <w:kern w:val="0"/>
          <w:sz w:val="21"/>
          <w:szCs w:val="21"/>
          <w:lang w:val="en-US" w:eastAsia="zh-CN" w:bidi="ar-SA"/>
        </w:rPr>
        <w:t>，并保证</w:t>
      </w:r>
      <w:r>
        <w:rPr>
          <w:rFonts w:hint="eastAsia" w:ascii="宋体" w:hAnsi="宋体" w:eastAsia="宋体" w:cs="宋体"/>
          <w:kern w:val="0"/>
          <w:sz w:val="21"/>
          <w:szCs w:val="21"/>
          <w:lang w:val="en-US" w:eastAsia="zh-CN" w:bidi="ar-SA"/>
        </w:rPr>
        <w:t>互联网专线</w:t>
      </w:r>
      <w:r>
        <w:rPr>
          <w:rFonts w:hint="default" w:ascii="宋体" w:hAnsi="宋体" w:eastAsia="宋体" w:cs="宋体"/>
          <w:kern w:val="0"/>
          <w:sz w:val="21"/>
          <w:szCs w:val="21"/>
          <w:lang w:val="en-US" w:eastAsia="zh-CN" w:bidi="ar-SA"/>
        </w:rPr>
        <w:t>的安全性和可靠性。</w:t>
      </w:r>
    </w:p>
    <w:p>
      <w:pPr>
        <w:pStyle w:val="13"/>
        <w:adjustRightInd w:val="0"/>
        <w:spacing w:line="400" w:lineRule="exact"/>
        <w:jc w:val="both"/>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2、200Mbps互联网专线电路，上下对称带宽；</w:t>
      </w:r>
    </w:p>
    <w:p>
      <w:pPr>
        <w:pStyle w:val="13"/>
        <w:adjustRightInd w:val="0"/>
        <w:spacing w:line="400" w:lineRule="exact"/>
        <w:jc w:val="both"/>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3</w:t>
      </w:r>
      <w:r>
        <w:rPr>
          <w:rFonts w:hint="eastAsia" w:ascii="宋体" w:hAnsi="宋体" w:eastAsia="宋体" w:cs="宋体"/>
          <w:kern w:val="0"/>
          <w:sz w:val="21"/>
          <w:szCs w:val="21"/>
          <w:lang w:val="en-US" w:eastAsia="zh-CN" w:bidi="ar-SA"/>
        </w:rPr>
        <w:t>、</w:t>
      </w:r>
      <w:r>
        <w:rPr>
          <w:rFonts w:hint="eastAsia" w:ascii="宋体" w:hAnsi="宋体" w:cs="宋体"/>
          <w:kern w:val="0"/>
          <w:sz w:val="21"/>
          <w:szCs w:val="21"/>
          <w:lang w:val="en-US" w:eastAsia="zh-CN" w:bidi="ar-SA"/>
        </w:rPr>
        <w:t>报价人</w:t>
      </w:r>
      <w:r>
        <w:rPr>
          <w:rFonts w:hint="eastAsia" w:ascii="宋体" w:hAnsi="宋体" w:eastAsia="宋体" w:cs="宋体"/>
          <w:kern w:val="0"/>
          <w:sz w:val="21"/>
          <w:szCs w:val="21"/>
          <w:lang w:val="en-US" w:eastAsia="zh-CN" w:bidi="ar-SA"/>
        </w:rPr>
        <w:t>提供专人专线7×24小时服务；</w:t>
      </w:r>
    </w:p>
    <w:p>
      <w:pPr>
        <w:pStyle w:val="13"/>
        <w:adjustRightInd w:val="0"/>
        <w:spacing w:line="400" w:lineRule="exact"/>
        <w:jc w:val="both"/>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4</w:t>
      </w:r>
      <w:r>
        <w:rPr>
          <w:rFonts w:hint="eastAsia" w:ascii="宋体" w:hAnsi="宋体" w:eastAsia="宋体" w:cs="宋体"/>
          <w:kern w:val="0"/>
          <w:sz w:val="21"/>
          <w:szCs w:val="21"/>
          <w:lang w:val="en-US" w:eastAsia="zh-CN" w:bidi="ar-SA"/>
        </w:rPr>
        <w:t>、</w:t>
      </w:r>
      <w:r>
        <w:rPr>
          <w:rFonts w:hint="eastAsia" w:ascii="宋体" w:hAnsi="宋体" w:cs="宋体"/>
          <w:kern w:val="0"/>
          <w:sz w:val="21"/>
          <w:szCs w:val="21"/>
          <w:lang w:val="en-US" w:eastAsia="zh-CN" w:bidi="ar-SA"/>
        </w:rPr>
        <w:t>报价人</w:t>
      </w:r>
      <w:r>
        <w:rPr>
          <w:rFonts w:hint="eastAsia" w:ascii="宋体" w:hAnsi="宋体" w:eastAsia="宋体" w:cs="宋体"/>
          <w:kern w:val="0"/>
          <w:sz w:val="21"/>
          <w:szCs w:val="21"/>
          <w:lang w:val="en-US" w:eastAsia="zh-CN" w:bidi="ar-SA"/>
        </w:rPr>
        <w:t>与其他运营商的互联网资源互联互通；</w:t>
      </w:r>
    </w:p>
    <w:p>
      <w:pPr>
        <w:pStyle w:val="13"/>
        <w:adjustRightInd w:val="0"/>
        <w:spacing w:line="400" w:lineRule="exact"/>
        <w:jc w:val="both"/>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5、</w:t>
      </w:r>
      <w:r>
        <w:rPr>
          <w:rFonts w:hint="eastAsia" w:ascii="宋体" w:hAnsi="宋体" w:eastAsia="宋体" w:cs="宋体"/>
          <w:kern w:val="0"/>
          <w:sz w:val="21"/>
          <w:szCs w:val="21"/>
          <w:lang w:val="en-US" w:eastAsia="zh-CN" w:bidi="ar-SA"/>
        </w:rPr>
        <w:t>因</w:t>
      </w:r>
      <w:r>
        <w:rPr>
          <w:rFonts w:hint="eastAsia" w:ascii="宋体" w:hAnsi="宋体" w:cs="宋体"/>
          <w:kern w:val="0"/>
          <w:sz w:val="21"/>
          <w:szCs w:val="21"/>
          <w:lang w:val="en-US" w:eastAsia="zh-CN" w:bidi="ar-SA"/>
        </w:rPr>
        <w:t>报价人</w:t>
      </w:r>
      <w:r>
        <w:rPr>
          <w:rFonts w:hint="eastAsia" w:ascii="宋体" w:hAnsi="宋体" w:eastAsia="宋体" w:cs="宋体"/>
          <w:kern w:val="0"/>
          <w:sz w:val="21"/>
          <w:szCs w:val="21"/>
          <w:lang w:val="en-US" w:eastAsia="zh-CN" w:bidi="ar-SA"/>
        </w:rPr>
        <w:t>的原因，故障造成网络中断恢复时间不超过2小时；</w:t>
      </w:r>
    </w:p>
    <w:p>
      <w:pPr>
        <w:pStyle w:val="13"/>
        <w:adjustRightInd w:val="0"/>
        <w:spacing w:line="400" w:lineRule="exact"/>
        <w:jc w:val="both"/>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6、</w:t>
      </w:r>
      <w:r>
        <w:rPr>
          <w:rFonts w:hint="eastAsia" w:ascii="宋体" w:hAnsi="宋体" w:eastAsia="宋体" w:cs="宋体"/>
          <w:kern w:val="0"/>
          <w:sz w:val="21"/>
          <w:szCs w:val="21"/>
          <w:lang w:val="en-US" w:eastAsia="zh-CN" w:bidi="ar-SA"/>
        </w:rPr>
        <w:t>到达通信骨干节点的网络延时不超过</w:t>
      </w:r>
      <w:r>
        <w:rPr>
          <w:rFonts w:hint="eastAsia" w:ascii="宋体" w:hAnsi="宋体" w:cs="宋体"/>
          <w:kern w:val="0"/>
          <w:sz w:val="21"/>
          <w:szCs w:val="21"/>
          <w:lang w:val="en-US" w:eastAsia="zh-CN" w:bidi="ar-SA"/>
        </w:rPr>
        <w:t>15</w:t>
      </w:r>
      <w:r>
        <w:rPr>
          <w:rFonts w:hint="eastAsia" w:ascii="宋体" w:hAnsi="宋体" w:eastAsia="宋体" w:cs="宋体"/>
          <w:kern w:val="0"/>
          <w:sz w:val="21"/>
          <w:szCs w:val="21"/>
          <w:lang w:val="en-US" w:eastAsia="zh-CN" w:bidi="ar-SA"/>
        </w:rPr>
        <w:t>ms；</w:t>
      </w:r>
    </w:p>
    <w:p>
      <w:pPr>
        <w:pStyle w:val="13"/>
        <w:adjustRightInd w:val="0"/>
        <w:spacing w:line="400" w:lineRule="exact"/>
        <w:jc w:val="both"/>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7、</w:t>
      </w:r>
      <w:r>
        <w:rPr>
          <w:rFonts w:hint="eastAsia" w:ascii="宋体" w:hAnsi="宋体" w:eastAsia="宋体" w:cs="宋体"/>
          <w:kern w:val="0"/>
          <w:sz w:val="21"/>
          <w:szCs w:val="21"/>
          <w:lang w:val="en-US" w:eastAsia="zh-CN" w:bidi="ar-SA"/>
        </w:rPr>
        <w:t>在网络非繁忙时间，访问各大门户网站时延不超过40ms；</w:t>
      </w:r>
    </w:p>
    <w:p>
      <w:pPr>
        <w:pStyle w:val="13"/>
        <w:adjustRightInd w:val="0"/>
        <w:spacing w:line="400" w:lineRule="exact"/>
        <w:jc w:val="both"/>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8、</w:t>
      </w:r>
      <w:r>
        <w:rPr>
          <w:rFonts w:hint="eastAsia" w:ascii="宋体" w:hAnsi="宋体" w:eastAsia="宋体" w:cs="宋体"/>
          <w:kern w:val="0"/>
          <w:sz w:val="21"/>
          <w:szCs w:val="21"/>
          <w:lang w:val="en-US" w:eastAsia="zh-CN" w:bidi="ar-SA"/>
        </w:rPr>
        <w:t>通过</w:t>
      </w:r>
      <w:r>
        <w:rPr>
          <w:rFonts w:hint="eastAsia" w:ascii="宋体" w:hAnsi="宋体" w:cs="宋体"/>
          <w:kern w:val="0"/>
          <w:sz w:val="21"/>
          <w:szCs w:val="21"/>
          <w:lang w:val="en-US" w:eastAsia="zh-CN" w:bidi="ar-SA"/>
        </w:rPr>
        <w:t>报价人</w:t>
      </w:r>
      <w:r>
        <w:rPr>
          <w:rFonts w:hint="eastAsia" w:ascii="宋体" w:hAnsi="宋体" w:eastAsia="宋体" w:cs="宋体"/>
          <w:kern w:val="0"/>
          <w:sz w:val="21"/>
          <w:szCs w:val="21"/>
          <w:lang w:val="en-US" w:eastAsia="zh-CN" w:bidi="ar-SA"/>
        </w:rPr>
        <w:t>网络访问其他运营商所承载的互联网资源时延不超过70ms；</w:t>
      </w:r>
    </w:p>
    <w:p>
      <w:pPr>
        <w:spacing w:line="360" w:lineRule="exact"/>
        <w:ind w:firstLine="422" w:firstLineChars="200"/>
        <w:rPr>
          <w:rFonts w:hint="eastAsia" w:ascii="宋体" w:hAnsi="宋体" w:eastAsia="宋体" w:cs="Times New Roman"/>
          <w:b/>
          <w:color w:val="auto"/>
          <w:kern w:val="0"/>
          <w:highlight w:val="none"/>
          <w:lang w:val="en-US" w:eastAsia="zh-CN"/>
        </w:rPr>
      </w:pPr>
    </w:p>
    <w:p>
      <w:pPr>
        <w:spacing w:line="360" w:lineRule="exact"/>
        <w:ind w:firstLine="422" w:firstLineChars="200"/>
        <w:rPr>
          <w:rFonts w:hint="default" w:ascii="宋体" w:hAnsi="宋体" w:eastAsia="宋体" w:cs="Times New Roman"/>
          <w:b/>
          <w:color w:val="auto"/>
          <w:kern w:val="0"/>
          <w:highlight w:val="yellow"/>
          <w:lang w:val="en-US" w:eastAsia="zh-CN"/>
        </w:rPr>
      </w:pPr>
      <w:r>
        <w:rPr>
          <w:rFonts w:hint="eastAsia" w:ascii="宋体" w:hAnsi="宋体" w:eastAsia="宋体" w:cs="Times New Roman"/>
          <w:b/>
          <w:color w:val="auto"/>
          <w:kern w:val="0"/>
          <w:highlight w:val="yellow"/>
          <w:lang w:val="en-US" w:eastAsia="zh-CN"/>
        </w:rPr>
        <w:t>三、响应文件中的方案</w:t>
      </w:r>
    </w:p>
    <w:p>
      <w:pPr>
        <w:rPr>
          <w:rFonts w:hint="eastAsia" w:ascii="宋体" w:hAnsi="宋体" w:cs="宋体"/>
          <w:highlight w:val="none"/>
        </w:rPr>
      </w:pPr>
    </w:p>
    <w:p>
      <w:pPr>
        <w:pStyle w:val="2"/>
        <w:rPr>
          <w:rFonts w:hint="eastAsia" w:ascii="宋体" w:hAnsi="宋体" w:cs="宋体"/>
          <w:highlight w:val="none"/>
        </w:rPr>
      </w:pPr>
    </w:p>
    <w:p>
      <w:pPr>
        <w:rPr>
          <w:rFonts w:hint="eastAsia" w:ascii="宋体" w:hAnsi="宋体" w:cs="宋体"/>
          <w:highlight w:val="none"/>
        </w:rPr>
      </w:pPr>
    </w:p>
    <w:p>
      <w:pPr>
        <w:pStyle w:val="2"/>
        <w:rPr>
          <w:rFonts w:hint="eastAsia"/>
        </w:rPr>
      </w:pPr>
    </w:p>
    <w:p>
      <w:pPr>
        <w:spacing w:line="400" w:lineRule="exact"/>
      </w:pPr>
      <w:r>
        <w:rPr>
          <w:rFonts w:hint="eastAsia" w:ascii="仿宋" w:hAnsi="仿宋" w:eastAsia="仿宋" w:cs="仿宋"/>
          <w:b/>
          <w:bCs/>
          <w:sz w:val="24"/>
        </w:rPr>
        <w:t>附件三：廉政合同</w:t>
      </w:r>
    </w:p>
    <w:p>
      <w:pPr>
        <w:pStyle w:val="2"/>
        <w:spacing w:line="500" w:lineRule="exact"/>
        <w:jc w:val="center"/>
        <w:rPr>
          <w:rFonts w:ascii="仿宋" w:hAnsi="仿宋" w:eastAsia="仿宋" w:cs="仿宋"/>
          <w:b/>
          <w:sz w:val="32"/>
          <w:szCs w:val="32"/>
        </w:rPr>
      </w:pPr>
      <w:r>
        <w:rPr>
          <w:rFonts w:hint="eastAsia" w:ascii="仿宋" w:hAnsi="仿宋" w:eastAsia="仿宋" w:cs="仿宋"/>
          <w:b/>
          <w:sz w:val="32"/>
          <w:szCs w:val="32"/>
        </w:rPr>
        <w:t>廉政合同</w:t>
      </w:r>
    </w:p>
    <w:p>
      <w:pPr>
        <w:widowControl/>
        <w:spacing w:line="400" w:lineRule="exact"/>
        <w:jc w:val="left"/>
        <w:rPr>
          <w:rFonts w:ascii="仿宋" w:hAnsi="仿宋" w:eastAsia="仿宋" w:cs="仿宋"/>
          <w:sz w:val="24"/>
        </w:rPr>
      </w:pPr>
      <w:r>
        <w:rPr>
          <w:rFonts w:hint="eastAsia" w:ascii="仿宋" w:hAnsi="仿宋" w:eastAsia="仿宋" w:cs="仿宋"/>
          <w:sz w:val="24"/>
        </w:rPr>
        <w:t>甲方：重庆首讯科技股份有限公司</w:t>
      </w:r>
    </w:p>
    <w:p>
      <w:pPr>
        <w:widowControl/>
        <w:tabs>
          <w:tab w:val="left" w:pos="3936"/>
        </w:tabs>
        <w:spacing w:line="400" w:lineRule="exact"/>
        <w:jc w:val="left"/>
        <w:rPr>
          <w:rFonts w:ascii="仿宋" w:hAnsi="仿宋" w:eastAsia="仿宋" w:cs="仿宋"/>
          <w:sz w:val="24"/>
        </w:rPr>
      </w:pPr>
      <w:r>
        <w:rPr>
          <w:rFonts w:hint="eastAsia" w:ascii="仿宋" w:hAnsi="仿宋" w:eastAsia="仿宋" w:cs="仿宋"/>
          <w:sz w:val="24"/>
        </w:rPr>
        <w:t>乙方：XXX公司</w:t>
      </w:r>
    </w:p>
    <w:p>
      <w:pPr>
        <w:spacing w:line="400" w:lineRule="exact"/>
        <w:ind w:firstLine="480" w:firstLineChars="200"/>
        <w:rPr>
          <w:rFonts w:ascii="仿宋" w:hAnsi="仿宋" w:eastAsia="仿宋" w:cs="仿宋"/>
          <w:sz w:val="24"/>
        </w:rPr>
      </w:pPr>
      <w:r>
        <w:rPr>
          <w:rFonts w:hint="eastAsia" w:ascii="仿宋" w:hAnsi="仿宋" w:eastAsia="仿宋" w:cs="仿宋"/>
          <w:sz w:val="24"/>
        </w:rPr>
        <w:t>根据交通部《关于在交通基础设施建设中加强廉政建设的若干意见》和《关于在交通基础设施建设中推行廉政合同的通知》以及有关工程建设、廉政建设的规定，为搞好机电工程中的党风廉政建设，保证机电工程工作高效优质，保证机电资金的安全和有效使用及投资效益，重庆首讯科技股份有限公司（以下称甲方）与XXX公司（以下称乙方），特订立如下合同。</w:t>
      </w:r>
    </w:p>
    <w:p>
      <w:pPr>
        <w:spacing w:line="360" w:lineRule="auto"/>
        <w:rPr>
          <w:rFonts w:ascii="仿宋" w:hAnsi="仿宋" w:eastAsia="仿宋" w:cs="仿宋"/>
          <w:b/>
          <w:bCs/>
          <w:sz w:val="24"/>
        </w:rPr>
      </w:pPr>
      <w:r>
        <w:rPr>
          <w:rFonts w:hint="eastAsia" w:ascii="仿宋" w:hAnsi="仿宋" w:eastAsia="仿宋" w:cs="仿宋"/>
          <w:b/>
          <w:bCs/>
          <w:sz w:val="24"/>
        </w:rPr>
        <w:t>一、甲乙双方的权利和义务</w:t>
      </w:r>
    </w:p>
    <w:p>
      <w:pPr>
        <w:widowControl/>
        <w:tabs>
          <w:tab w:val="left" w:pos="3936"/>
        </w:tabs>
        <w:spacing w:line="400" w:lineRule="exact"/>
        <w:ind w:firstLine="480" w:firstLineChars="200"/>
        <w:jc w:val="left"/>
        <w:rPr>
          <w:rFonts w:ascii="仿宋" w:hAnsi="仿宋" w:eastAsia="仿宋" w:cs="仿宋"/>
          <w:sz w:val="24"/>
        </w:rPr>
      </w:pPr>
      <w:r>
        <w:rPr>
          <w:rFonts w:hint="eastAsia" w:ascii="仿宋" w:hAnsi="仿宋" w:eastAsia="仿宋" w:cs="仿宋"/>
          <w:sz w:val="24"/>
        </w:rPr>
        <w:t>（1）严格遵守党的政策规定和国家有关法律法规及交通部的有关规定。</w:t>
      </w:r>
    </w:p>
    <w:p>
      <w:pPr>
        <w:widowControl/>
        <w:tabs>
          <w:tab w:val="left" w:pos="3936"/>
        </w:tabs>
        <w:spacing w:line="400" w:lineRule="exact"/>
        <w:ind w:firstLine="480" w:firstLineChars="200"/>
        <w:jc w:val="left"/>
        <w:rPr>
          <w:rFonts w:ascii="仿宋" w:hAnsi="仿宋" w:eastAsia="仿宋" w:cs="仿宋"/>
          <w:sz w:val="24"/>
        </w:rPr>
      </w:pPr>
      <w:r>
        <w:rPr>
          <w:rFonts w:hint="eastAsia" w:ascii="仿宋" w:hAnsi="仿宋" w:eastAsia="仿宋" w:cs="仿宋"/>
          <w:sz w:val="24"/>
        </w:rPr>
        <w:t>（2）双方的业务活动坚持公开、公正、诚信、透明的原则（除法律认定的商业秘密和合同文件另有规定之外），不得损害国家和集体利益，违反养护工程管理规章制度。</w:t>
      </w:r>
    </w:p>
    <w:p>
      <w:pPr>
        <w:widowControl/>
        <w:tabs>
          <w:tab w:val="left" w:pos="3936"/>
        </w:tabs>
        <w:spacing w:line="400" w:lineRule="exact"/>
        <w:ind w:firstLine="480" w:firstLineChars="200"/>
        <w:jc w:val="left"/>
        <w:rPr>
          <w:rFonts w:ascii="仿宋" w:hAnsi="仿宋" w:eastAsia="仿宋" w:cs="仿宋"/>
          <w:sz w:val="24"/>
        </w:rPr>
      </w:pPr>
      <w:r>
        <w:rPr>
          <w:rFonts w:hint="eastAsia" w:ascii="仿宋" w:hAnsi="仿宋" w:eastAsia="仿宋" w:cs="仿宋"/>
          <w:sz w:val="24"/>
        </w:rPr>
        <w:t>（3）建立健全廉政制度，开展廉政教育，设立廉政告示牌，公布举报电话，监督并认真查处违法违纪行为。</w:t>
      </w:r>
    </w:p>
    <w:p>
      <w:pPr>
        <w:widowControl/>
        <w:tabs>
          <w:tab w:val="left" w:pos="3936"/>
        </w:tabs>
        <w:spacing w:line="400" w:lineRule="exact"/>
        <w:ind w:firstLine="480" w:firstLineChars="200"/>
        <w:jc w:val="left"/>
        <w:rPr>
          <w:rFonts w:ascii="仿宋" w:hAnsi="仿宋" w:eastAsia="仿宋" w:cs="仿宋"/>
          <w:sz w:val="24"/>
        </w:rPr>
      </w:pPr>
      <w:r>
        <w:rPr>
          <w:rFonts w:hint="eastAsia" w:ascii="仿宋" w:hAnsi="仿宋" w:eastAsia="仿宋" w:cs="仿宋"/>
          <w:sz w:val="24"/>
        </w:rPr>
        <w:t>（4）发现对方在业务活动中有违反廉政规定的行为，有及时提醒对方纠正的权利和义务。</w:t>
      </w:r>
    </w:p>
    <w:p>
      <w:pPr>
        <w:widowControl/>
        <w:tabs>
          <w:tab w:val="left" w:pos="3936"/>
        </w:tabs>
        <w:spacing w:line="400" w:lineRule="exact"/>
        <w:ind w:firstLine="480" w:firstLineChars="200"/>
        <w:jc w:val="left"/>
        <w:rPr>
          <w:rFonts w:ascii="仿宋" w:hAnsi="仿宋" w:eastAsia="仿宋" w:cs="仿宋"/>
          <w:szCs w:val="21"/>
        </w:rPr>
      </w:pPr>
      <w:r>
        <w:rPr>
          <w:rFonts w:hint="eastAsia" w:ascii="仿宋" w:hAnsi="仿宋" w:eastAsia="仿宋" w:cs="仿宋"/>
          <w:sz w:val="24"/>
        </w:rPr>
        <w:t>（5）发现对方严重违反本合同义务条款的行为，有向上级有关部门举报、建议给予处理并要求告知处理结果的权利。</w:t>
      </w:r>
    </w:p>
    <w:p>
      <w:pPr>
        <w:spacing w:line="360" w:lineRule="auto"/>
        <w:rPr>
          <w:rFonts w:ascii="仿宋" w:hAnsi="仿宋" w:eastAsia="仿宋" w:cs="仿宋"/>
          <w:b/>
          <w:bCs/>
          <w:sz w:val="24"/>
        </w:rPr>
      </w:pPr>
      <w:r>
        <w:rPr>
          <w:rFonts w:hint="eastAsia" w:ascii="仿宋" w:hAnsi="仿宋" w:eastAsia="仿宋" w:cs="仿宋"/>
          <w:b/>
          <w:bCs/>
          <w:sz w:val="24"/>
        </w:rPr>
        <w:t>二、甲方的义务</w:t>
      </w:r>
    </w:p>
    <w:p>
      <w:pPr>
        <w:widowControl/>
        <w:tabs>
          <w:tab w:val="left" w:pos="3936"/>
        </w:tabs>
        <w:spacing w:line="400" w:lineRule="exact"/>
        <w:ind w:firstLine="420" w:firstLineChars="200"/>
        <w:jc w:val="left"/>
        <w:rPr>
          <w:rFonts w:ascii="仿宋" w:hAnsi="仿宋" w:eastAsia="仿宋" w:cs="仿宋"/>
          <w:sz w:val="24"/>
        </w:rPr>
      </w:pPr>
      <w:r>
        <w:rPr>
          <w:rFonts w:hint="eastAsia" w:ascii="仿宋" w:hAnsi="仿宋" w:eastAsia="仿宋" w:cs="仿宋"/>
          <w:szCs w:val="21"/>
        </w:rPr>
        <w:t>（</w:t>
      </w:r>
      <w:r>
        <w:rPr>
          <w:rFonts w:hint="eastAsia" w:ascii="仿宋" w:hAnsi="仿宋" w:eastAsia="仿宋" w:cs="仿宋"/>
          <w:sz w:val="24"/>
        </w:rPr>
        <w:t>1）甲方及其工作人员不得索要或接受乙方的礼金、有价证券和贵重物品，不得在乙方报销任何应由甲方或甲方工作人员个人支付的费用等。</w:t>
      </w:r>
    </w:p>
    <w:p>
      <w:pPr>
        <w:widowControl/>
        <w:tabs>
          <w:tab w:val="left" w:pos="3936"/>
        </w:tabs>
        <w:spacing w:line="400" w:lineRule="exact"/>
        <w:ind w:firstLine="480" w:firstLineChars="200"/>
        <w:jc w:val="left"/>
        <w:rPr>
          <w:rFonts w:ascii="仿宋" w:hAnsi="仿宋" w:eastAsia="仿宋" w:cs="仿宋"/>
          <w:sz w:val="24"/>
        </w:rPr>
      </w:pPr>
      <w:r>
        <w:rPr>
          <w:rFonts w:hint="eastAsia" w:ascii="仿宋" w:hAnsi="仿宋" w:eastAsia="仿宋" w:cs="仿宋"/>
          <w:sz w:val="24"/>
        </w:rPr>
        <w:t>（2）甲方工作人员不得参加乙方安排的超标准宴请和娱乐活动；不得接受乙方提供的通讯工具、交通工具和高档办公用品等。</w:t>
      </w:r>
    </w:p>
    <w:p>
      <w:pPr>
        <w:widowControl/>
        <w:tabs>
          <w:tab w:val="left" w:pos="3936"/>
        </w:tabs>
        <w:spacing w:line="400" w:lineRule="exact"/>
        <w:ind w:firstLine="480" w:firstLineChars="200"/>
        <w:jc w:val="left"/>
        <w:rPr>
          <w:rFonts w:ascii="仿宋" w:hAnsi="仿宋" w:eastAsia="仿宋" w:cs="仿宋"/>
          <w:sz w:val="24"/>
        </w:rPr>
      </w:pPr>
      <w:r>
        <w:rPr>
          <w:rFonts w:hint="eastAsia" w:ascii="仿宋" w:hAnsi="仿宋" w:eastAsia="仿宋" w:cs="仿宋"/>
          <w:sz w:val="24"/>
        </w:rPr>
        <w:t>（3）甲方及其工作人员不得要求或者接受乙方为其住房装修、婚丧嫁娶活动、配偶子女的工作安排以及出国出境、旅游等提供方便等。</w:t>
      </w:r>
    </w:p>
    <w:p>
      <w:pPr>
        <w:widowControl/>
        <w:tabs>
          <w:tab w:val="left" w:pos="3936"/>
        </w:tabs>
        <w:spacing w:line="400" w:lineRule="exact"/>
        <w:ind w:firstLine="480" w:firstLineChars="200"/>
        <w:jc w:val="left"/>
        <w:rPr>
          <w:rFonts w:ascii="仿宋" w:hAnsi="仿宋" w:eastAsia="仿宋" w:cs="仿宋"/>
          <w:sz w:val="24"/>
        </w:rPr>
      </w:pPr>
      <w:r>
        <w:rPr>
          <w:rFonts w:hint="eastAsia" w:ascii="仿宋" w:hAnsi="仿宋" w:eastAsia="仿宋" w:cs="仿宋"/>
          <w:sz w:val="24"/>
        </w:rPr>
        <w:t>（4）甲方工作人员及其配偶、子女不得从事与甲方工程有关部门的材料设备供应、工程分包、劳务等经济活动等。</w:t>
      </w:r>
    </w:p>
    <w:p>
      <w:pPr>
        <w:widowControl/>
        <w:tabs>
          <w:tab w:val="left" w:pos="3936"/>
        </w:tabs>
        <w:spacing w:line="400" w:lineRule="exact"/>
        <w:ind w:firstLine="480" w:firstLineChars="200"/>
        <w:jc w:val="left"/>
        <w:rPr>
          <w:rFonts w:ascii="仿宋" w:hAnsi="仿宋" w:eastAsia="仿宋" w:cs="仿宋"/>
          <w:sz w:val="24"/>
        </w:rPr>
      </w:pPr>
      <w:r>
        <w:rPr>
          <w:rFonts w:hint="eastAsia" w:ascii="仿宋" w:hAnsi="仿宋" w:eastAsia="仿宋" w:cs="仿宋"/>
          <w:sz w:val="24"/>
        </w:rPr>
        <w:t>（5）甲方及其工作人员不得以任何理由向乙方推荐分包单位或推销材料，不得要求乙方购买合同规定外的材料和设备。</w:t>
      </w:r>
    </w:p>
    <w:p>
      <w:pPr>
        <w:spacing w:line="360" w:lineRule="auto"/>
        <w:rPr>
          <w:rFonts w:ascii="仿宋" w:hAnsi="仿宋" w:eastAsia="仿宋" w:cs="仿宋"/>
          <w:b/>
          <w:bCs/>
          <w:sz w:val="24"/>
        </w:rPr>
      </w:pPr>
      <w:r>
        <w:rPr>
          <w:rFonts w:hint="eastAsia" w:ascii="仿宋" w:hAnsi="仿宋" w:eastAsia="仿宋" w:cs="仿宋"/>
          <w:b/>
          <w:bCs/>
          <w:sz w:val="24"/>
        </w:rPr>
        <w:t>三、乙方义务</w:t>
      </w:r>
    </w:p>
    <w:p>
      <w:pPr>
        <w:widowControl/>
        <w:tabs>
          <w:tab w:val="left" w:pos="3936"/>
        </w:tabs>
        <w:spacing w:line="400" w:lineRule="exact"/>
        <w:ind w:firstLine="480" w:firstLineChars="200"/>
        <w:jc w:val="left"/>
        <w:rPr>
          <w:rFonts w:ascii="仿宋" w:hAnsi="仿宋" w:eastAsia="仿宋" w:cs="仿宋"/>
          <w:sz w:val="24"/>
        </w:rPr>
      </w:pPr>
      <w:r>
        <w:rPr>
          <w:rFonts w:hint="eastAsia" w:ascii="仿宋" w:hAnsi="仿宋" w:eastAsia="仿宋" w:cs="仿宋"/>
          <w:sz w:val="24"/>
        </w:rPr>
        <w:t>（1）乙方不得以任何理由向甲方及其工作人员行贿或馈赠礼金、有价证券、贵重物品。</w:t>
      </w:r>
    </w:p>
    <w:p>
      <w:pPr>
        <w:widowControl/>
        <w:tabs>
          <w:tab w:val="left" w:pos="3936"/>
        </w:tabs>
        <w:spacing w:line="400" w:lineRule="exact"/>
        <w:ind w:firstLine="480" w:firstLineChars="200"/>
        <w:jc w:val="left"/>
        <w:rPr>
          <w:rFonts w:ascii="仿宋" w:hAnsi="仿宋" w:eastAsia="仿宋" w:cs="仿宋"/>
          <w:sz w:val="24"/>
        </w:rPr>
      </w:pPr>
      <w:r>
        <w:rPr>
          <w:rFonts w:hint="eastAsia" w:ascii="仿宋" w:hAnsi="仿宋" w:eastAsia="仿宋" w:cs="仿宋"/>
          <w:sz w:val="24"/>
        </w:rPr>
        <w:t>（2）乙方不得以任何名义为甲方及其工作人员报销应由甲方单位或个人支付的任何费用。</w:t>
      </w:r>
    </w:p>
    <w:p>
      <w:pPr>
        <w:widowControl/>
        <w:tabs>
          <w:tab w:val="left" w:pos="3936"/>
        </w:tabs>
        <w:spacing w:line="400" w:lineRule="exact"/>
        <w:ind w:firstLine="480" w:firstLineChars="200"/>
        <w:jc w:val="left"/>
        <w:rPr>
          <w:rFonts w:ascii="仿宋" w:hAnsi="仿宋" w:eastAsia="仿宋" w:cs="仿宋"/>
          <w:sz w:val="24"/>
        </w:rPr>
      </w:pPr>
      <w:r>
        <w:rPr>
          <w:rFonts w:hint="eastAsia" w:ascii="仿宋" w:hAnsi="仿宋" w:eastAsia="仿宋" w:cs="仿宋"/>
          <w:sz w:val="24"/>
        </w:rPr>
        <w:t>（3）乙方不得以任何理由邀请甲方工作人员外出旅游或安排甲方人员参加超标准宴请及娱乐活动。</w:t>
      </w:r>
    </w:p>
    <w:p>
      <w:pPr>
        <w:widowControl/>
        <w:tabs>
          <w:tab w:val="left" w:pos="3936"/>
        </w:tabs>
        <w:spacing w:line="400" w:lineRule="exact"/>
        <w:ind w:firstLine="480" w:firstLineChars="200"/>
        <w:jc w:val="left"/>
        <w:rPr>
          <w:rFonts w:ascii="仿宋" w:hAnsi="仿宋" w:eastAsia="仿宋" w:cs="仿宋"/>
          <w:sz w:val="24"/>
        </w:rPr>
      </w:pPr>
      <w:r>
        <w:rPr>
          <w:rFonts w:hint="eastAsia" w:ascii="仿宋" w:hAnsi="仿宋" w:eastAsia="仿宋" w:cs="仿宋"/>
          <w:sz w:val="24"/>
        </w:rPr>
        <w:t>（4）乙方不得为甲方单位和个人购置或提供通讯工具、交通工具和高档办公用品等。</w:t>
      </w:r>
    </w:p>
    <w:p>
      <w:pPr>
        <w:widowControl/>
        <w:tabs>
          <w:tab w:val="left" w:pos="3936"/>
        </w:tabs>
        <w:spacing w:line="400" w:lineRule="exact"/>
        <w:ind w:firstLine="480" w:firstLineChars="200"/>
        <w:jc w:val="left"/>
        <w:rPr>
          <w:rFonts w:ascii="仿宋" w:hAnsi="仿宋" w:eastAsia="仿宋" w:cs="仿宋"/>
          <w:sz w:val="24"/>
        </w:rPr>
      </w:pPr>
      <w:r>
        <w:rPr>
          <w:rFonts w:hint="eastAsia" w:ascii="仿宋" w:hAnsi="仿宋" w:eastAsia="仿宋" w:cs="仿宋"/>
          <w:sz w:val="24"/>
        </w:rPr>
        <w:t>（5）乙方及其工作人员应严格按监理规程办事，不得为谋取私利向监理人员非法行贿，私下串通，损坏甲方利益。同时必须对监理单位和工程监理人员履行向甲方承诺的上述其他廉政义务。</w:t>
      </w:r>
    </w:p>
    <w:p>
      <w:pPr>
        <w:widowControl/>
        <w:tabs>
          <w:tab w:val="left" w:pos="3936"/>
        </w:tabs>
        <w:spacing w:line="400" w:lineRule="exact"/>
        <w:ind w:firstLine="480" w:firstLineChars="200"/>
        <w:jc w:val="left"/>
        <w:rPr>
          <w:rFonts w:ascii="仿宋" w:hAnsi="仿宋" w:eastAsia="仿宋" w:cs="仿宋"/>
          <w:sz w:val="24"/>
        </w:rPr>
      </w:pPr>
      <w:r>
        <w:rPr>
          <w:rFonts w:hint="eastAsia" w:ascii="仿宋" w:hAnsi="仿宋" w:eastAsia="仿宋" w:cs="仿宋"/>
          <w:sz w:val="24"/>
        </w:rPr>
        <w:t>（6）乙方如果发现甲方工作人员或工程监理人员有违反廉政规定的行为，应向甲方组织或上级举报。甲方和工程监理部门均不得找任何借口对乙方进行报复。甲方对举报属实或严格遵守廉政合同的乙方，在同等条件下给予承接后续工程的优先邀请投标权。</w:t>
      </w:r>
    </w:p>
    <w:p>
      <w:pPr>
        <w:spacing w:line="360" w:lineRule="auto"/>
        <w:rPr>
          <w:rFonts w:ascii="仿宋" w:hAnsi="仿宋" w:eastAsia="仿宋" w:cs="仿宋"/>
          <w:b/>
          <w:bCs/>
          <w:sz w:val="24"/>
        </w:rPr>
      </w:pPr>
      <w:r>
        <w:rPr>
          <w:rFonts w:hint="eastAsia" w:ascii="仿宋" w:hAnsi="仿宋" w:eastAsia="仿宋" w:cs="仿宋"/>
          <w:b/>
          <w:bCs/>
          <w:sz w:val="24"/>
        </w:rPr>
        <w:t>四、违约责任</w:t>
      </w:r>
    </w:p>
    <w:p>
      <w:pPr>
        <w:widowControl/>
        <w:tabs>
          <w:tab w:val="left" w:pos="3936"/>
        </w:tabs>
        <w:spacing w:line="400" w:lineRule="exact"/>
        <w:ind w:firstLine="480" w:firstLineChars="200"/>
        <w:jc w:val="left"/>
        <w:rPr>
          <w:rFonts w:ascii="仿宋" w:hAnsi="仿宋" w:eastAsia="仿宋" w:cs="仿宋"/>
          <w:sz w:val="24"/>
        </w:rPr>
      </w:pPr>
      <w:r>
        <w:rPr>
          <w:rFonts w:hint="eastAsia" w:ascii="仿宋" w:hAnsi="仿宋" w:eastAsia="仿宋" w:cs="仿宋"/>
          <w:sz w:val="24"/>
        </w:rPr>
        <w:t>（1）甲方及其工作人员违反本合同第一、二条，按管理权限，依据有关部门规定给予党纪、政纪或组织处理；涉嫌犯罪的，移交司法机关追究刑事责任；给乙方单位造成经济损失的，应予以赔偿。</w:t>
      </w:r>
    </w:p>
    <w:p>
      <w:pPr>
        <w:widowControl/>
        <w:tabs>
          <w:tab w:val="left" w:pos="3936"/>
        </w:tabs>
        <w:spacing w:line="400" w:lineRule="exact"/>
        <w:ind w:firstLine="480" w:firstLineChars="200"/>
        <w:jc w:val="left"/>
        <w:rPr>
          <w:rFonts w:ascii="仿宋" w:hAnsi="仿宋" w:eastAsia="仿宋" w:cs="仿宋"/>
          <w:sz w:val="24"/>
        </w:rPr>
      </w:pPr>
      <w:r>
        <w:rPr>
          <w:rFonts w:hint="eastAsia" w:ascii="仿宋" w:hAnsi="仿宋" w:eastAsia="仿宋" w:cs="仿宋"/>
          <w:sz w:val="24"/>
        </w:rPr>
        <w:t>（2）乙方及其工作人员违反本合同第一、三条，按管理权限，依据有关部门规定给予党纪、政纪或组织处理；给甲方单位造成经济损失的，应予以赔偿；情节严重的，甲方建议交通工程建设主管部门给予乙方一至三年内不得进入其主管的交通工程建设市场的处罚。</w:t>
      </w:r>
    </w:p>
    <w:p>
      <w:pPr>
        <w:widowControl/>
        <w:spacing w:line="400" w:lineRule="exact"/>
        <w:jc w:val="left"/>
        <w:rPr>
          <w:rFonts w:ascii="仿宋" w:hAnsi="仿宋" w:eastAsia="仿宋" w:cs="仿宋"/>
          <w:sz w:val="24"/>
        </w:rPr>
      </w:pPr>
      <w:r>
        <w:rPr>
          <w:rFonts w:hint="eastAsia" w:ascii="仿宋" w:hAnsi="仿宋" w:eastAsia="仿宋" w:cs="仿宋"/>
          <w:b/>
          <w:bCs/>
          <w:sz w:val="24"/>
        </w:rPr>
        <w:t>五、双方约定</w:t>
      </w:r>
      <w:r>
        <w:rPr>
          <w:rFonts w:hint="eastAsia" w:ascii="仿宋" w:hAnsi="仿宋" w:eastAsia="仿宋" w:cs="仿宋"/>
          <w:szCs w:val="21"/>
        </w:rPr>
        <w:t>：</w:t>
      </w:r>
      <w:r>
        <w:rPr>
          <w:rFonts w:hint="eastAsia" w:ascii="仿宋" w:hAnsi="仿宋" w:eastAsia="仿宋" w:cs="仿宋"/>
          <w:sz w:val="24"/>
        </w:rPr>
        <w:t>本合同由双方或双方上级单位的纪检监察机关负责监督执行。根据重庆市人民检察院、重庆市交通委员会《关于开展在交通基础设施建设中预防职务犯罪工作的意见》的有关规定，邀请当地检查机关作为本合同执行的法律监督单位，参与对本合同履行情况的监督检查。</w:t>
      </w:r>
    </w:p>
    <w:p>
      <w:pPr>
        <w:widowControl/>
        <w:spacing w:line="400" w:lineRule="exact"/>
        <w:jc w:val="left"/>
        <w:rPr>
          <w:rFonts w:ascii="仿宋" w:hAnsi="仿宋" w:eastAsia="仿宋" w:cs="仿宋"/>
          <w:sz w:val="24"/>
        </w:rPr>
      </w:pPr>
      <w:r>
        <w:rPr>
          <w:rFonts w:hint="eastAsia" w:ascii="仿宋" w:hAnsi="仿宋" w:eastAsia="仿宋" w:cs="仿宋"/>
          <w:b/>
          <w:bCs/>
          <w:sz w:val="24"/>
        </w:rPr>
        <w:t>六、</w:t>
      </w:r>
      <w:r>
        <w:rPr>
          <w:rFonts w:hint="eastAsia" w:ascii="仿宋" w:hAnsi="仿宋" w:eastAsia="仿宋" w:cs="仿宋"/>
          <w:sz w:val="24"/>
        </w:rPr>
        <w:t>本合同有效期为甲乙双方签署之日起至该工程项目竣工后止。</w:t>
      </w:r>
    </w:p>
    <w:p>
      <w:pPr>
        <w:widowControl/>
        <w:spacing w:line="400" w:lineRule="exact"/>
        <w:jc w:val="left"/>
        <w:rPr>
          <w:rFonts w:ascii="仿宋" w:hAnsi="仿宋" w:eastAsia="仿宋" w:cs="仿宋"/>
          <w:sz w:val="24"/>
        </w:rPr>
      </w:pPr>
      <w:r>
        <w:rPr>
          <w:rFonts w:hint="eastAsia" w:ascii="仿宋" w:hAnsi="仿宋" w:eastAsia="仿宋" w:cs="仿宋"/>
          <w:b/>
          <w:bCs/>
          <w:sz w:val="24"/>
        </w:rPr>
        <w:t>七、</w:t>
      </w:r>
      <w:r>
        <w:rPr>
          <w:rFonts w:hint="eastAsia" w:ascii="仿宋" w:hAnsi="仿宋" w:eastAsia="仿宋" w:cs="仿宋"/>
          <w:sz w:val="24"/>
        </w:rPr>
        <w:t>本合同一式两份，甲、乙双方各执一份。</w:t>
      </w:r>
    </w:p>
    <w:p>
      <w:pPr>
        <w:pStyle w:val="6"/>
      </w:pPr>
    </w:p>
    <w:p>
      <w:pPr>
        <w:widowControl/>
        <w:spacing w:line="400" w:lineRule="exact"/>
        <w:jc w:val="left"/>
        <w:rPr>
          <w:rFonts w:ascii="仿宋" w:hAnsi="仿宋" w:eastAsia="仿宋" w:cs="仿宋"/>
          <w:sz w:val="24"/>
        </w:rPr>
      </w:pPr>
      <w:r>
        <w:rPr>
          <w:rFonts w:hint="eastAsia" w:ascii="仿宋" w:hAnsi="仿宋" w:eastAsia="仿宋" w:cs="仿宋"/>
          <w:sz w:val="24"/>
        </w:rPr>
        <w:t>甲方：重庆首讯科技股份有限公司            乙方：XXXXXX</w:t>
      </w:r>
    </w:p>
    <w:p>
      <w:pPr>
        <w:widowControl/>
        <w:spacing w:line="360" w:lineRule="auto"/>
        <w:jc w:val="left"/>
        <w:rPr>
          <w:rFonts w:ascii="仿宋" w:hAnsi="仿宋" w:eastAsia="仿宋" w:cs="仿宋"/>
          <w:sz w:val="24"/>
        </w:rPr>
      </w:pPr>
      <w:r>
        <w:rPr>
          <w:rFonts w:hint="eastAsia" w:ascii="仿宋" w:hAnsi="仿宋" w:eastAsia="仿宋" w:cs="仿宋"/>
          <w:sz w:val="24"/>
        </w:rPr>
        <w:t>公司负责人或授权代理人：                   公司负责人或授权代理人：</w:t>
      </w:r>
    </w:p>
    <w:p>
      <w:pPr>
        <w:widowControl/>
        <w:spacing w:line="360" w:lineRule="auto"/>
        <w:jc w:val="left"/>
        <w:rPr>
          <w:rFonts w:ascii="仿宋" w:hAnsi="仿宋" w:eastAsia="仿宋" w:cs="仿宋"/>
          <w:sz w:val="24"/>
        </w:rPr>
      </w:pPr>
      <w:r>
        <w:rPr>
          <w:rFonts w:hint="eastAsia" w:ascii="仿宋" w:hAnsi="仿宋" w:eastAsia="仿宋" w:cs="仿宋"/>
          <w:sz w:val="24"/>
        </w:rPr>
        <w:t>项目经理：</w:t>
      </w:r>
      <w:r>
        <w:rPr>
          <w:rFonts w:hint="eastAsia" w:ascii="仿宋" w:hAnsi="仿宋" w:eastAsia="仿宋" w:cs="仿宋"/>
          <w:sz w:val="24"/>
        </w:rPr>
        <w:tab/>
      </w:r>
      <w:r>
        <w:rPr>
          <w:rFonts w:hint="eastAsia" w:ascii="仿宋" w:hAnsi="仿宋" w:eastAsia="仿宋" w:cs="仿宋"/>
          <w:sz w:val="24"/>
        </w:rPr>
        <w:t xml:space="preserve">                                 项目经理：</w:t>
      </w:r>
    </w:p>
    <w:p>
      <w:pPr>
        <w:widowControl/>
        <w:spacing w:line="360" w:lineRule="auto"/>
        <w:jc w:val="left"/>
        <w:rPr>
          <w:rFonts w:ascii="仿宋" w:hAnsi="仿宋" w:eastAsia="仿宋" w:cs="仿宋"/>
          <w:sz w:val="24"/>
        </w:rPr>
      </w:pPr>
      <w:r>
        <w:rPr>
          <w:rFonts w:hint="eastAsia" w:ascii="仿宋" w:hAnsi="仿宋" w:eastAsia="仿宋" w:cs="仿宋"/>
          <w:sz w:val="24"/>
        </w:rPr>
        <w:t>经办人：                                    经办人：</w:t>
      </w:r>
    </w:p>
    <w:p>
      <w:pPr>
        <w:spacing w:line="440" w:lineRule="exact"/>
        <w:rPr>
          <w:rFonts w:eastAsia="仿宋_GB2312"/>
          <w:sz w:val="30"/>
          <w:szCs w:val="30"/>
        </w:rPr>
      </w:pPr>
      <w:r>
        <w:rPr>
          <w:rFonts w:hint="eastAsia" w:ascii="仿宋" w:hAnsi="仿宋" w:eastAsia="仿宋" w:cs="仿宋"/>
          <w:sz w:val="24"/>
        </w:rPr>
        <w:t xml:space="preserve">日期: </w:t>
      </w:r>
      <w:r>
        <w:rPr>
          <w:rFonts w:hint="eastAsia" w:ascii="仿宋" w:hAnsi="仿宋" w:eastAsia="仿宋" w:cs="仿宋"/>
          <w:sz w:val="24"/>
        </w:rPr>
        <w:tab/>
      </w:r>
      <w:r>
        <w:rPr>
          <w:rFonts w:hint="eastAsia" w:ascii="仿宋" w:hAnsi="仿宋" w:eastAsia="仿宋" w:cs="仿宋"/>
          <w:sz w:val="24"/>
        </w:rPr>
        <w:t xml:space="preserve">                                     日期:</w:t>
      </w:r>
    </w:p>
    <w:p>
      <w:pPr>
        <w:rPr>
          <w:rFonts w:hint="eastAsia"/>
        </w:rPr>
      </w:pPr>
    </w:p>
    <w:p>
      <w:pPr>
        <w:pStyle w:val="3"/>
        <w:spacing w:before="0" w:after="0" w:line="360" w:lineRule="auto"/>
        <w:jc w:val="center"/>
        <w:rPr>
          <w:rFonts w:hint="eastAsia" w:ascii="宋体" w:hAnsi="宋体" w:cs="宋体"/>
          <w:highlight w:val="none"/>
        </w:rPr>
      </w:pPr>
      <w:bookmarkStart w:id="216" w:name="_Toc514858709"/>
      <w:bookmarkStart w:id="217" w:name="_Toc2000413"/>
      <w:bookmarkStart w:id="218" w:name="_Toc24853"/>
      <w:r>
        <w:rPr>
          <w:rFonts w:hint="eastAsia" w:ascii="宋体" w:hAnsi="宋体" w:cs="宋体"/>
          <w:highlight w:val="none"/>
        </w:rPr>
        <w:t>第</w:t>
      </w:r>
      <w:r>
        <w:rPr>
          <w:rFonts w:hint="eastAsia" w:ascii="宋体" w:hAnsi="宋体" w:cs="宋体"/>
          <w:highlight w:val="none"/>
          <w:lang w:val="en-US" w:eastAsia="zh-CN"/>
        </w:rPr>
        <w:t>八</w:t>
      </w:r>
      <w:r>
        <w:rPr>
          <w:rFonts w:hint="eastAsia" w:ascii="宋体" w:hAnsi="宋体" w:cs="宋体"/>
          <w:highlight w:val="none"/>
        </w:rPr>
        <w:t>章  竞争性比选响应文件格式</w:t>
      </w:r>
      <w:bookmarkEnd w:id="215"/>
      <w:bookmarkEnd w:id="216"/>
      <w:bookmarkEnd w:id="217"/>
      <w:bookmarkEnd w:id="218"/>
    </w:p>
    <w:p>
      <w:pPr>
        <w:rPr>
          <w:rFonts w:hint="eastAsia" w:ascii="宋体" w:hAnsi="宋体" w:cs="宋体"/>
          <w:highlight w:val="none"/>
        </w:rPr>
      </w:pPr>
    </w:p>
    <w:p>
      <w:pPr>
        <w:rPr>
          <w:rFonts w:hint="eastAsia" w:ascii="宋体" w:hAnsi="宋体" w:cs="宋体"/>
          <w:highlight w:val="none"/>
        </w:rPr>
        <w:sectPr>
          <w:pgSz w:w="11906" w:h="16838"/>
          <w:pgMar w:top="1440" w:right="1803" w:bottom="1440" w:left="1803" w:header="851" w:footer="992" w:gutter="0"/>
          <w:cols w:space="720" w:num="1"/>
          <w:titlePg/>
          <w:docGrid w:type="lines" w:linePitch="319" w:charSpace="0"/>
        </w:sectPr>
      </w:pPr>
    </w:p>
    <w:p>
      <w:pPr>
        <w:rPr>
          <w:rFonts w:hint="eastAsia" w:ascii="宋体" w:hAnsi="宋体" w:cs="宋体"/>
          <w:highlight w:val="none"/>
        </w:rPr>
      </w:pPr>
    </w:p>
    <w:p>
      <w:pPr>
        <w:jc w:val="center"/>
        <w:rPr>
          <w:rFonts w:hint="eastAsia" w:ascii="宋体" w:hAnsi="宋体" w:cs="宋体"/>
          <w:sz w:val="52"/>
          <w:szCs w:val="52"/>
          <w:highlight w:val="none"/>
          <w:u w:val="single"/>
        </w:rPr>
      </w:pPr>
      <w:bookmarkStart w:id="219" w:name="_Toc514858710"/>
      <w:bookmarkStart w:id="220" w:name="_Toc513646738"/>
      <w:bookmarkStart w:id="221" w:name="_Toc503951046"/>
      <w:bookmarkStart w:id="222" w:name="_Toc503971829"/>
      <w:bookmarkStart w:id="223" w:name="_Toc513633967"/>
      <w:r>
        <w:rPr>
          <w:rFonts w:hint="eastAsia" w:ascii="宋体" w:hAnsi="宋体" w:cs="宋体"/>
          <w:highlight w:val="none"/>
          <w:u w:val="single"/>
        </w:rPr>
        <w:t xml:space="preserve">                   </w:t>
      </w:r>
      <w:r>
        <w:rPr>
          <w:rFonts w:hint="eastAsia" w:ascii="宋体" w:hAnsi="宋体" w:cs="宋体"/>
          <w:highlight w:val="none"/>
          <w:u w:val="single"/>
          <w:lang w:val="en-US" w:eastAsia="zh-CN"/>
        </w:rPr>
        <w:t xml:space="preserve">    </w:t>
      </w:r>
      <w:r>
        <w:rPr>
          <w:rFonts w:hint="eastAsia" w:ascii="宋体" w:hAnsi="宋体" w:cs="宋体"/>
          <w:highlight w:val="none"/>
          <w:u w:val="single"/>
        </w:rPr>
        <w:t xml:space="preserve">    </w:t>
      </w:r>
      <w:r>
        <w:rPr>
          <w:rFonts w:hint="eastAsia" w:ascii="宋体" w:hAnsi="宋体" w:cs="宋体"/>
          <w:sz w:val="52"/>
          <w:szCs w:val="52"/>
          <w:highlight w:val="none"/>
          <w:u w:val="single"/>
        </w:rPr>
        <w:t>（项目名称）</w:t>
      </w:r>
      <w:bookmarkEnd w:id="219"/>
      <w:bookmarkEnd w:id="220"/>
      <w:bookmarkEnd w:id="221"/>
      <w:bookmarkEnd w:id="222"/>
      <w:bookmarkEnd w:id="223"/>
      <w:r>
        <w:rPr>
          <w:rFonts w:hint="eastAsia" w:ascii="宋体" w:hAnsi="宋体" w:cs="宋体"/>
          <w:sz w:val="52"/>
          <w:szCs w:val="52"/>
          <w:highlight w:val="none"/>
          <w:u w:val="single"/>
        </w:rPr>
        <w:t xml:space="preserve"> </w:t>
      </w:r>
    </w:p>
    <w:p>
      <w:pPr>
        <w:rPr>
          <w:rFonts w:hint="eastAsia" w:ascii="宋体" w:hAnsi="宋体" w:cs="宋体"/>
          <w:sz w:val="20"/>
          <w:szCs w:val="20"/>
          <w:highlight w:val="none"/>
        </w:rPr>
      </w:pPr>
    </w:p>
    <w:p>
      <w:pPr>
        <w:jc w:val="center"/>
        <w:rPr>
          <w:rFonts w:hint="eastAsia" w:ascii="宋体" w:hAnsi="宋体" w:cs="宋体"/>
          <w:sz w:val="44"/>
          <w:szCs w:val="44"/>
          <w:highlight w:val="none"/>
        </w:rPr>
      </w:pPr>
      <w:r>
        <w:rPr>
          <w:rFonts w:hint="eastAsia" w:ascii="宋体" w:hAnsi="宋体" w:cs="宋体"/>
          <w:sz w:val="44"/>
          <w:szCs w:val="44"/>
          <w:highlight w:val="none"/>
        </w:rPr>
        <w:t xml:space="preserve"> </w:t>
      </w: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jc w:val="center"/>
        <w:rPr>
          <w:rFonts w:hint="eastAsia" w:ascii="宋体" w:hAnsi="宋体" w:cs="宋体"/>
          <w:b/>
          <w:sz w:val="72"/>
          <w:szCs w:val="44"/>
          <w:highlight w:val="none"/>
        </w:rPr>
      </w:pPr>
      <w:r>
        <w:rPr>
          <w:rFonts w:hint="eastAsia" w:ascii="宋体" w:hAnsi="宋体" w:cs="宋体"/>
          <w:b/>
          <w:sz w:val="72"/>
          <w:szCs w:val="44"/>
          <w:highlight w:val="none"/>
        </w:rPr>
        <w:t>竞争性比选响应文件</w:t>
      </w:r>
    </w:p>
    <w:p>
      <w:pPr>
        <w:jc w:val="center"/>
        <w:rPr>
          <w:rFonts w:hint="eastAsia" w:ascii="宋体" w:hAnsi="宋体" w:cs="宋体"/>
          <w:b/>
          <w:sz w:val="32"/>
          <w:szCs w:val="32"/>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pStyle w:val="29"/>
        <w:rPr>
          <w:rFonts w:hint="eastAsia"/>
          <w:highlight w:val="none"/>
        </w:rPr>
      </w:pPr>
    </w:p>
    <w:p>
      <w:pPr>
        <w:rPr>
          <w:rFonts w:hint="eastAsia"/>
          <w:highlight w:val="none"/>
        </w:rPr>
      </w:pPr>
    </w:p>
    <w:p>
      <w:pPr>
        <w:pStyle w:val="29"/>
        <w:rPr>
          <w:rFonts w:hint="eastAsia"/>
          <w:highlight w:val="none"/>
        </w:rPr>
      </w:pPr>
    </w:p>
    <w:p>
      <w:pPr>
        <w:rPr>
          <w:rFonts w:hint="eastAsia"/>
          <w:highlight w:val="none"/>
        </w:rPr>
      </w:pPr>
    </w:p>
    <w:p>
      <w:pPr>
        <w:pStyle w:val="29"/>
        <w:rPr>
          <w:rFonts w:hint="eastAsia"/>
          <w:highlight w:val="none"/>
        </w:rPr>
      </w:pPr>
    </w:p>
    <w:p>
      <w:pPr>
        <w:jc w:val="center"/>
        <w:rPr>
          <w:rFonts w:hint="eastAsia" w:ascii="宋体" w:hAnsi="宋体" w:cs="宋体"/>
          <w:sz w:val="28"/>
          <w:szCs w:val="28"/>
          <w:highlight w:val="none"/>
          <w:u w:val="single"/>
        </w:rPr>
      </w:pPr>
      <w:r>
        <w:rPr>
          <w:rFonts w:hint="eastAsia" w:ascii="宋体" w:hAnsi="宋体" w:cs="宋体"/>
          <w:sz w:val="28"/>
          <w:szCs w:val="28"/>
          <w:highlight w:val="none"/>
        </w:rPr>
        <w:t>报价人：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（盖单位鲜公章）</w:t>
      </w:r>
    </w:p>
    <w:p>
      <w:pPr>
        <w:jc w:val="center"/>
        <w:rPr>
          <w:rFonts w:hint="eastAsia" w:ascii="宋体" w:hAnsi="宋体" w:cs="宋体"/>
          <w:sz w:val="28"/>
          <w:szCs w:val="28"/>
          <w:highlight w:val="none"/>
        </w:rPr>
      </w:pPr>
      <w:r>
        <w:rPr>
          <w:rFonts w:hint="eastAsia" w:ascii="宋体" w:hAnsi="宋体" w:cs="宋体"/>
          <w:sz w:val="28"/>
          <w:szCs w:val="28"/>
          <w:highlight w:val="none"/>
        </w:rPr>
        <w:t>法定代表人或其委托代理人：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（签字）</w:t>
      </w:r>
    </w:p>
    <w:p>
      <w:pPr>
        <w:jc w:val="center"/>
        <w:rPr>
          <w:rFonts w:hint="eastAsia" w:ascii="宋体" w:hAnsi="宋体" w:cs="宋体"/>
          <w:sz w:val="20"/>
          <w:szCs w:val="20"/>
          <w:highlight w:val="none"/>
        </w:rPr>
      </w:pP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pStyle w:val="4"/>
        <w:jc w:val="center"/>
        <w:rPr>
          <w:rFonts w:hint="eastAsia" w:ascii="宋体" w:hAnsi="宋体" w:eastAsia="宋体" w:cs="宋体"/>
          <w:highlight w:val="none"/>
        </w:rPr>
      </w:pPr>
      <w:bookmarkStart w:id="224" w:name="_Toc28780"/>
      <w:bookmarkStart w:id="225" w:name="_Toc1368"/>
      <w:bookmarkStart w:id="226" w:name="_Toc5459"/>
      <w:bookmarkStart w:id="227" w:name="_Toc11329273"/>
      <w:r>
        <w:rPr>
          <w:rFonts w:hint="eastAsia" w:ascii="宋体" w:hAnsi="宋体" w:eastAsia="宋体" w:cs="宋体"/>
          <w:highlight w:val="none"/>
        </w:rPr>
        <w:t>目    录</w:t>
      </w:r>
      <w:bookmarkEnd w:id="201"/>
      <w:bookmarkEnd w:id="202"/>
      <w:bookmarkEnd w:id="203"/>
      <w:bookmarkEnd w:id="204"/>
      <w:bookmarkEnd w:id="205"/>
      <w:bookmarkEnd w:id="206"/>
      <w:bookmarkEnd w:id="207"/>
      <w:bookmarkEnd w:id="208"/>
      <w:bookmarkEnd w:id="224"/>
      <w:bookmarkEnd w:id="225"/>
      <w:bookmarkEnd w:id="226"/>
      <w:bookmarkEnd w:id="227"/>
    </w:p>
    <w:p>
      <w:pPr>
        <w:numPr>
          <w:ilvl w:val="0"/>
          <w:numId w:val="2"/>
        </w:numPr>
        <w:spacing w:line="400" w:lineRule="exact"/>
        <w:rPr>
          <w:rFonts w:hint="eastAsia" w:ascii="宋体" w:hAnsi="宋体" w:cs="宋体"/>
          <w:highlight w:val="none"/>
          <w:lang w:val="en-US" w:eastAsia="zh-CN"/>
        </w:rPr>
      </w:pPr>
      <w:r>
        <w:rPr>
          <w:rFonts w:hint="eastAsia" w:ascii="宋体" w:hAnsi="宋体" w:cs="宋体"/>
          <w:highlight w:val="none"/>
          <w:lang w:val="en-US" w:eastAsia="zh-CN"/>
        </w:rPr>
        <w:t>竞争比选响应声明书</w:t>
      </w:r>
    </w:p>
    <w:p>
      <w:pPr>
        <w:numPr>
          <w:ilvl w:val="0"/>
          <w:numId w:val="2"/>
        </w:numPr>
        <w:spacing w:line="400" w:lineRule="exact"/>
        <w:rPr>
          <w:rFonts w:hint="default" w:ascii="宋体" w:hAnsi="宋体" w:cs="宋体"/>
          <w:highlight w:val="none"/>
          <w:lang w:val="en-US" w:eastAsia="zh-CN"/>
        </w:rPr>
      </w:pPr>
      <w:r>
        <w:rPr>
          <w:rFonts w:hint="default" w:ascii="宋体" w:hAnsi="宋体" w:cs="宋体"/>
          <w:highlight w:val="none"/>
          <w:lang w:val="en-US" w:eastAsia="zh-CN"/>
        </w:rPr>
        <w:t>法定代表人身份证明或法定代表人授权委托书</w:t>
      </w:r>
    </w:p>
    <w:p>
      <w:pPr>
        <w:spacing w:line="400" w:lineRule="exact"/>
        <w:rPr>
          <w:rFonts w:hint="default" w:ascii="宋体" w:hAnsi="宋体" w:eastAsia="宋体" w:cs="宋体"/>
          <w:highlight w:val="none"/>
          <w:lang w:val="en-US" w:eastAsia="zh-CN"/>
        </w:rPr>
      </w:pPr>
      <w:r>
        <w:rPr>
          <w:rFonts w:hint="eastAsia" w:ascii="宋体" w:hAnsi="宋体" w:cs="宋体"/>
          <w:highlight w:val="none"/>
          <w:lang w:val="en-US" w:eastAsia="zh-CN"/>
        </w:rPr>
        <w:t>三</w:t>
      </w:r>
      <w:r>
        <w:rPr>
          <w:rFonts w:hint="eastAsia" w:ascii="宋体" w:hAnsi="宋体" w:cs="宋体"/>
          <w:highlight w:val="none"/>
        </w:rPr>
        <w:t>、</w:t>
      </w:r>
      <w:r>
        <w:rPr>
          <w:rFonts w:hint="eastAsia" w:ascii="宋体" w:hAnsi="宋体" w:cs="宋体"/>
          <w:highlight w:val="none"/>
          <w:lang w:val="en-US" w:eastAsia="zh-CN"/>
        </w:rPr>
        <w:t>报价一览表</w:t>
      </w:r>
    </w:p>
    <w:p>
      <w:pPr>
        <w:spacing w:line="400" w:lineRule="exact"/>
        <w:rPr>
          <w:rFonts w:hint="eastAsia" w:ascii="宋体" w:hAnsi="宋体" w:cs="宋体"/>
          <w:highlight w:val="none"/>
        </w:rPr>
      </w:pPr>
      <w:r>
        <w:rPr>
          <w:rFonts w:hint="eastAsia" w:ascii="宋体" w:hAnsi="宋体" w:cs="宋体"/>
          <w:highlight w:val="none"/>
          <w:lang w:val="en-US" w:eastAsia="zh-CN"/>
        </w:rPr>
        <w:t>四</w:t>
      </w:r>
      <w:r>
        <w:rPr>
          <w:rFonts w:hint="eastAsia" w:ascii="宋体" w:hAnsi="宋体" w:cs="宋体"/>
          <w:highlight w:val="none"/>
        </w:rPr>
        <w:t>、报价人基本信息及其他材料</w:t>
      </w:r>
    </w:p>
    <w:p>
      <w:pPr>
        <w:spacing w:line="400" w:lineRule="exact"/>
        <w:rPr>
          <w:rFonts w:hint="eastAsia" w:ascii="宋体" w:hAnsi="宋体" w:cs="宋体"/>
          <w:highlight w:val="none"/>
          <w:lang w:val="en-US" w:eastAsia="zh-CN"/>
        </w:rPr>
      </w:pPr>
      <w:r>
        <w:rPr>
          <w:rFonts w:hint="eastAsia" w:ascii="宋体" w:hAnsi="宋体" w:cs="宋体"/>
          <w:highlight w:val="none"/>
          <w:lang w:val="en-US" w:eastAsia="zh-CN"/>
        </w:rPr>
        <w:t>五、报价人承诺书</w:t>
      </w:r>
    </w:p>
    <w:p>
      <w:pPr>
        <w:spacing w:line="400" w:lineRule="exact"/>
        <w:rPr>
          <w:rFonts w:hint="default" w:ascii="宋体" w:hAnsi="宋体" w:cs="宋体"/>
          <w:highlight w:val="none"/>
          <w:lang w:val="en-US" w:eastAsia="zh-CN"/>
        </w:rPr>
      </w:pPr>
      <w:r>
        <w:rPr>
          <w:rFonts w:hint="eastAsia" w:ascii="宋体" w:hAnsi="宋体" w:cs="宋体"/>
          <w:highlight w:val="none"/>
          <w:lang w:val="en-US" w:eastAsia="zh-CN"/>
        </w:rPr>
        <w:t>六、其他</w:t>
      </w:r>
    </w:p>
    <w:p>
      <w:pPr>
        <w:spacing w:line="400" w:lineRule="exact"/>
        <w:rPr>
          <w:rFonts w:hint="eastAsia" w:ascii="宋体" w:hAnsi="宋体" w:cs="宋体"/>
          <w:highlight w:val="none"/>
        </w:rPr>
      </w:pPr>
      <w:r>
        <w:rPr>
          <w:rFonts w:hint="eastAsia" w:ascii="宋体" w:hAnsi="宋体" w:cs="宋体"/>
          <w:highlight w:val="none"/>
        </w:rPr>
        <w:t xml:space="preserve"> </w:t>
      </w: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r>
        <w:rPr>
          <w:rFonts w:ascii="宋体" w:hAnsi="宋体" w:cs="宋体"/>
          <w:highlight w:val="none"/>
        </w:rPr>
        <w:br w:type="page"/>
      </w:r>
    </w:p>
    <w:p>
      <w:pPr>
        <w:pStyle w:val="4"/>
        <w:spacing w:before="0" w:after="0" w:line="360" w:lineRule="auto"/>
        <w:jc w:val="center"/>
        <w:rPr>
          <w:rFonts w:hint="eastAsia" w:ascii="宋体" w:hAnsi="宋体" w:eastAsia="宋体" w:cs="宋体"/>
          <w:sz w:val="28"/>
          <w:highlight w:val="none"/>
        </w:rPr>
      </w:pPr>
      <w:bookmarkStart w:id="228" w:name="_Toc11329274"/>
      <w:bookmarkStart w:id="229" w:name="_Toc8870"/>
      <w:bookmarkStart w:id="230" w:name="_Toc29547"/>
      <w:bookmarkStart w:id="231" w:name="_Toc25874"/>
      <w:bookmarkStart w:id="232" w:name="_Toc15863"/>
      <w:bookmarkStart w:id="233" w:name="_Toc513633969"/>
      <w:bookmarkStart w:id="234" w:name="_Toc447827053"/>
      <w:bookmarkStart w:id="235" w:name="_Toc503951048"/>
      <w:r>
        <w:rPr>
          <w:rFonts w:hint="eastAsia" w:ascii="宋体" w:hAnsi="宋体" w:eastAsia="宋体" w:cs="宋体"/>
          <w:sz w:val="28"/>
          <w:highlight w:val="none"/>
        </w:rPr>
        <w:t>一、</w:t>
      </w:r>
      <w:bookmarkEnd w:id="228"/>
      <w:bookmarkEnd w:id="229"/>
      <w:r>
        <w:rPr>
          <w:rFonts w:hint="eastAsia" w:ascii="宋体" w:hAnsi="宋体" w:eastAsia="宋体" w:cs="宋体"/>
          <w:sz w:val="28"/>
          <w:highlight w:val="none"/>
          <w:lang w:eastAsia="zh-CN"/>
        </w:rPr>
        <w:t>竞争比选</w:t>
      </w:r>
      <w:r>
        <w:rPr>
          <w:rFonts w:hint="eastAsia" w:ascii="宋体" w:hAnsi="宋体" w:eastAsia="宋体" w:cs="宋体"/>
          <w:sz w:val="28"/>
          <w:highlight w:val="none"/>
        </w:rPr>
        <w:t>响应声明书</w:t>
      </w:r>
      <w:bookmarkEnd w:id="230"/>
      <w:bookmarkEnd w:id="231"/>
      <w:bookmarkEnd w:id="232"/>
    </w:p>
    <w:p>
      <w:pPr>
        <w:tabs>
          <w:tab w:val="left" w:pos="900"/>
        </w:tabs>
        <w:spacing w:line="300" w:lineRule="auto"/>
        <w:rPr>
          <w:rFonts w:hint="eastAsia" w:ascii="Arial" w:hAnsi="Arial" w:cs="Arial"/>
          <w:color w:val="000000"/>
          <w:sz w:val="24"/>
          <w:highlight w:val="none"/>
        </w:rPr>
      </w:pPr>
      <w:r>
        <w:rPr>
          <w:rFonts w:ascii="Arial" w:hAnsi="Arial" w:cs="Arial"/>
          <w:color w:val="000000"/>
          <w:sz w:val="24"/>
          <w:highlight w:val="none"/>
        </w:rPr>
        <w:t xml:space="preserve"> </w:t>
      </w:r>
      <w:r>
        <w:rPr>
          <w:rFonts w:hint="eastAsia" w:ascii="Arial" w:hAnsi="Arial" w:cs="Arial"/>
          <w:b/>
          <w:color w:val="000000"/>
          <w:sz w:val="24"/>
          <w:highlight w:val="none"/>
        </w:rPr>
        <w:t>致：</w:t>
      </w:r>
      <w:r>
        <w:rPr>
          <w:rFonts w:hint="eastAsia" w:ascii="Arial" w:hAnsi="Arial" w:cs="Arial"/>
          <w:b/>
          <w:bCs/>
          <w:color w:val="000000"/>
          <w:sz w:val="24"/>
          <w:highlight w:val="none"/>
          <w:u w:val="single"/>
          <w:lang w:eastAsia="zh-CN"/>
        </w:rPr>
        <w:t>重庆首讯科技股份有限公司</w:t>
      </w:r>
    </w:p>
    <w:p>
      <w:pPr>
        <w:keepNext w:val="0"/>
        <w:keepLines w:val="0"/>
        <w:pageBreakBefore w:val="0"/>
        <w:widowControl w:val="0"/>
        <w:tabs>
          <w:tab w:val="left" w:pos="540"/>
          <w:tab w:val="left" w:pos="90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 xml:space="preserve">我方已仔细研究了 </w:t>
      </w:r>
      <w:r>
        <w:rPr>
          <w:rFonts w:hint="eastAsia" w:asciiTheme="minorEastAsia" w:hAnsiTheme="minorEastAsia" w:eastAsiaTheme="minorEastAsia" w:cstheme="minorEastAsia"/>
          <w:color w:val="000000"/>
          <w:sz w:val="24"/>
          <w:szCs w:val="24"/>
          <w:highlight w:val="none"/>
        </w:rPr>
        <w:tab/>
      </w:r>
      <w:r>
        <w:rPr>
          <w:rFonts w:hint="eastAsia" w:asciiTheme="minorEastAsia" w:hAnsiTheme="minorEastAsia" w:eastAsiaTheme="minorEastAsia" w:cstheme="minorEastAsia"/>
          <w:color w:val="000000"/>
          <w:sz w:val="24"/>
          <w:szCs w:val="24"/>
          <w:highlight w:val="none"/>
        </w:rPr>
        <w:tab/>
      </w:r>
      <w:r>
        <w:rPr>
          <w:rFonts w:hint="eastAsia" w:asciiTheme="minorEastAsia" w:hAnsiTheme="minorEastAsia" w:eastAsiaTheme="minorEastAsia" w:cstheme="minorEastAsia"/>
          <w:color w:val="000000"/>
          <w:sz w:val="24"/>
          <w:szCs w:val="24"/>
          <w:highlight w:val="none"/>
        </w:rPr>
        <w:t>（项目名称）</w:t>
      </w:r>
      <w:r>
        <w:rPr>
          <w:rFonts w:hint="eastAsia" w:asciiTheme="minorEastAsia" w:hAnsiTheme="minorEastAsia" w:eastAsiaTheme="minorEastAsia" w:cstheme="minorEastAsia"/>
          <w:color w:val="000000"/>
          <w:sz w:val="24"/>
          <w:szCs w:val="24"/>
          <w:highlight w:val="none"/>
          <w:lang w:val="en-US" w:eastAsia="zh-CN"/>
        </w:rPr>
        <w:t>竞争性比选</w:t>
      </w:r>
      <w:r>
        <w:rPr>
          <w:rFonts w:hint="eastAsia" w:asciiTheme="minorEastAsia" w:hAnsiTheme="minorEastAsia" w:eastAsiaTheme="minorEastAsia" w:cstheme="minorEastAsia"/>
          <w:color w:val="000000"/>
          <w:sz w:val="24"/>
          <w:szCs w:val="24"/>
          <w:highlight w:val="none"/>
        </w:rPr>
        <w:t>的全部内容，对</w:t>
      </w:r>
      <w:r>
        <w:rPr>
          <w:rFonts w:hint="eastAsia" w:asciiTheme="minorEastAsia" w:hAnsiTheme="minorEastAsia" w:eastAsiaTheme="minorEastAsia" w:cstheme="minorEastAsia"/>
          <w:color w:val="000000"/>
          <w:sz w:val="24"/>
          <w:szCs w:val="24"/>
          <w:highlight w:val="none"/>
          <w:lang w:val="en-US" w:eastAsia="zh-CN"/>
        </w:rPr>
        <w:t>响应性</w:t>
      </w:r>
      <w:r>
        <w:rPr>
          <w:rFonts w:hint="eastAsia" w:asciiTheme="minorEastAsia" w:hAnsiTheme="minorEastAsia" w:eastAsiaTheme="minorEastAsia" w:cstheme="minorEastAsia"/>
          <w:color w:val="000000"/>
          <w:sz w:val="24"/>
          <w:szCs w:val="24"/>
          <w:highlight w:val="none"/>
        </w:rPr>
        <w:t>文件中响应</w:t>
      </w:r>
      <w:r>
        <w:rPr>
          <w:rFonts w:hint="eastAsia" w:asciiTheme="minorEastAsia" w:hAnsiTheme="minorEastAsia" w:eastAsiaTheme="minorEastAsia" w:cstheme="minorEastAsia"/>
          <w:color w:val="000000"/>
          <w:sz w:val="24"/>
          <w:szCs w:val="24"/>
          <w:highlight w:val="none"/>
          <w:lang w:val="en-US" w:eastAsia="zh-CN"/>
        </w:rPr>
        <w:t>竞争性比选</w:t>
      </w:r>
      <w:r>
        <w:rPr>
          <w:rFonts w:hint="eastAsia" w:asciiTheme="minorEastAsia" w:hAnsiTheme="minorEastAsia" w:eastAsiaTheme="minorEastAsia" w:cstheme="minorEastAsia"/>
          <w:color w:val="000000"/>
          <w:sz w:val="24"/>
          <w:szCs w:val="24"/>
          <w:highlight w:val="none"/>
        </w:rPr>
        <w:t>文件商务、技术要求的</w:t>
      </w:r>
      <w:r>
        <w:rPr>
          <w:rFonts w:hint="eastAsia" w:asciiTheme="minorEastAsia" w:hAnsiTheme="minorEastAsia" w:eastAsiaTheme="minorEastAsia" w:cstheme="minorEastAsia"/>
          <w:color w:val="000000"/>
          <w:sz w:val="24"/>
          <w:szCs w:val="24"/>
          <w:highlight w:val="none"/>
          <w:lang w:val="en-US" w:eastAsia="zh-CN"/>
        </w:rPr>
        <w:t>服务</w:t>
      </w:r>
      <w:r>
        <w:rPr>
          <w:rFonts w:hint="eastAsia" w:asciiTheme="minorEastAsia" w:hAnsiTheme="minorEastAsia" w:eastAsiaTheme="minorEastAsia" w:cstheme="minorEastAsia"/>
          <w:color w:val="000000"/>
          <w:sz w:val="24"/>
          <w:szCs w:val="24"/>
          <w:highlight w:val="none"/>
        </w:rPr>
        <w:t>，愿意以下列方式进行报价：</w:t>
      </w:r>
    </w:p>
    <w:p>
      <w:pPr>
        <w:keepNext w:val="0"/>
        <w:keepLines w:val="0"/>
        <w:pageBreakBefore w:val="0"/>
        <w:widowControl w:val="0"/>
        <w:tabs>
          <w:tab w:val="left" w:pos="540"/>
          <w:tab w:val="left" w:pos="900"/>
        </w:tabs>
        <w:kinsoku/>
        <w:wordWrap/>
        <w:overflowPunct/>
        <w:topLinePunct w:val="0"/>
        <w:autoSpaceDE/>
        <w:autoSpaceDN/>
        <w:bidi w:val="0"/>
        <w:adjustRightInd/>
        <w:snapToGrid/>
        <w:spacing w:line="360" w:lineRule="auto"/>
        <w:ind w:firstLine="480" w:firstLineChars="200"/>
        <w:textAlignment w:val="auto"/>
        <w:rPr>
          <w:rFonts w:hint="eastAsia" w:ascii="Arial" w:hAnsi="Arial" w:cs="Arial"/>
          <w:color w:val="000000"/>
          <w:sz w:val="24"/>
          <w:highlight w:val="none"/>
          <w:u w:val="single"/>
        </w:rPr>
      </w:pPr>
      <w:r>
        <w:rPr>
          <w:rFonts w:hint="eastAsia" w:asciiTheme="minorEastAsia" w:hAnsiTheme="minorEastAsia" w:eastAsiaTheme="minorEastAsia" w:cstheme="minorEastAsia"/>
          <w:color w:val="000000"/>
          <w:sz w:val="24"/>
          <w:szCs w:val="24"/>
          <w:highlight w:val="none"/>
          <w:u w:val="single"/>
        </w:rPr>
        <w:t xml:space="preserve">以人民币：              元（大写  </w:t>
      </w:r>
      <w:r>
        <w:rPr>
          <w:rFonts w:hint="eastAsia" w:ascii="Arial" w:hAnsi="Arial" w:cs="Arial"/>
          <w:color w:val="000000"/>
          <w:sz w:val="24"/>
          <w:highlight w:val="none"/>
          <w:u w:val="single"/>
        </w:rPr>
        <w:t xml:space="preserve">            元）的报价总价按照</w:t>
      </w:r>
      <w:r>
        <w:rPr>
          <w:rFonts w:hint="eastAsia" w:ascii="Arial" w:hAnsi="Arial" w:cs="Arial"/>
          <w:color w:val="000000"/>
          <w:sz w:val="24"/>
          <w:highlight w:val="none"/>
          <w:u w:val="single"/>
          <w:lang w:eastAsia="zh-CN"/>
        </w:rPr>
        <w:t>竞争比选</w:t>
      </w:r>
      <w:r>
        <w:rPr>
          <w:rFonts w:hint="eastAsia" w:ascii="Arial" w:hAnsi="Arial" w:cs="Arial"/>
          <w:color w:val="000000"/>
          <w:sz w:val="24"/>
          <w:highlight w:val="none"/>
          <w:u w:val="single"/>
        </w:rPr>
        <w:t>文件的要求，承担本次</w:t>
      </w:r>
      <w:r>
        <w:rPr>
          <w:rFonts w:hint="eastAsia" w:ascii="Arial" w:hAnsi="Arial" w:cs="Arial"/>
          <w:color w:val="000000"/>
          <w:sz w:val="24"/>
          <w:highlight w:val="none"/>
          <w:u w:val="single"/>
          <w:lang w:eastAsia="zh-CN"/>
        </w:rPr>
        <w:t>竞争比选</w:t>
      </w:r>
      <w:r>
        <w:rPr>
          <w:rFonts w:hint="eastAsia" w:ascii="Arial" w:hAnsi="Arial" w:cs="Arial"/>
          <w:color w:val="000000"/>
          <w:sz w:val="24"/>
          <w:highlight w:val="none"/>
          <w:u w:val="single"/>
        </w:rPr>
        <w:t>文件要求的</w:t>
      </w:r>
      <w:r>
        <w:rPr>
          <w:rFonts w:hint="eastAsia" w:ascii="Arial" w:hAnsi="Arial" w:cs="Arial"/>
          <w:color w:val="000000"/>
          <w:sz w:val="24"/>
          <w:highlight w:val="none"/>
          <w:u w:val="single"/>
          <w:lang w:val="en-US" w:eastAsia="zh-CN"/>
        </w:rPr>
        <w:t>项目实施</w:t>
      </w:r>
      <w:r>
        <w:rPr>
          <w:rFonts w:hint="eastAsia" w:ascii="Arial" w:hAnsi="Arial" w:cs="Arial"/>
          <w:color w:val="000000"/>
          <w:sz w:val="24"/>
          <w:highlight w:val="none"/>
          <w:u w:val="single"/>
        </w:rPr>
        <w:t>。</w:t>
      </w:r>
    </w:p>
    <w:p>
      <w:pPr>
        <w:tabs>
          <w:tab w:val="left" w:pos="540"/>
          <w:tab w:val="left" w:pos="900"/>
        </w:tabs>
        <w:spacing w:line="300" w:lineRule="auto"/>
        <w:rPr>
          <w:rFonts w:ascii="Arial" w:hAnsi="Arial" w:cs="Arial"/>
          <w:color w:val="000000"/>
          <w:sz w:val="24"/>
          <w:highlight w:val="none"/>
        </w:rPr>
      </w:pPr>
      <w:r>
        <w:rPr>
          <w:rFonts w:ascii="Arial" w:hAnsi="Arial" w:cs="Arial"/>
          <w:color w:val="000000"/>
          <w:sz w:val="24"/>
          <w:highlight w:val="none"/>
        </w:rPr>
        <w:t xml:space="preserve">    </w:t>
      </w:r>
    </w:p>
    <w:p>
      <w:pPr>
        <w:keepNext w:val="0"/>
        <w:keepLines w:val="0"/>
        <w:pageBreakBefore w:val="0"/>
        <w:widowControl w:val="0"/>
        <w:tabs>
          <w:tab w:val="left" w:pos="540"/>
          <w:tab w:val="left" w:pos="9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据此函，签字代表宣布同意如下：</w:t>
      </w:r>
    </w:p>
    <w:p>
      <w:pPr>
        <w:keepNext w:val="0"/>
        <w:keepLines w:val="0"/>
        <w:pageBreakBefore w:val="0"/>
        <w:widowControl w:val="0"/>
        <w:tabs>
          <w:tab w:val="left" w:pos="540"/>
          <w:tab w:val="left" w:pos="9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w:t>
      </w:r>
      <w:r>
        <w:rPr>
          <w:rFonts w:hint="eastAsia" w:asciiTheme="minorEastAsia" w:hAnsiTheme="minorEastAsia" w:eastAsiaTheme="minorEastAsia" w:cstheme="minorEastAsia"/>
          <w:color w:val="000000"/>
          <w:sz w:val="24"/>
          <w:szCs w:val="24"/>
          <w:highlight w:val="none"/>
          <w:lang w:eastAsia="zh-CN"/>
        </w:rPr>
        <w:t>、竞争比选</w:t>
      </w:r>
      <w:r>
        <w:rPr>
          <w:rFonts w:hint="eastAsia" w:asciiTheme="minorEastAsia" w:hAnsiTheme="minorEastAsia" w:eastAsiaTheme="minorEastAsia" w:cstheme="minorEastAsia"/>
          <w:color w:val="000000"/>
          <w:sz w:val="24"/>
          <w:szCs w:val="24"/>
          <w:highlight w:val="none"/>
        </w:rPr>
        <w:t>响应单位将按</w:t>
      </w:r>
      <w:r>
        <w:rPr>
          <w:rFonts w:hint="eastAsia" w:asciiTheme="minorEastAsia" w:hAnsiTheme="minorEastAsia" w:eastAsiaTheme="minorEastAsia" w:cstheme="minorEastAsia"/>
          <w:color w:val="000000"/>
          <w:sz w:val="24"/>
          <w:szCs w:val="24"/>
          <w:highlight w:val="none"/>
          <w:lang w:eastAsia="zh-CN"/>
        </w:rPr>
        <w:t>竞争比选</w:t>
      </w:r>
      <w:r>
        <w:rPr>
          <w:rFonts w:hint="eastAsia" w:asciiTheme="minorEastAsia" w:hAnsiTheme="minorEastAsia" w:eastAsiaTheme="minorEastAsia" w:cstheme="minorEastAsia"/>
          <w:color w:val="000000"/>
          <w:sz w:val="24"/>
          <w:szCs w:val="24"/>
          <w:highlight w:val="none"/>
        </w:rPr>
        <w:t>文件规定履行合同责任和义务。</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color w:val="000000"/>
          <w:sz w:val="24"/>
          <w:szCs w:val="24"/>
          <w:highlight w:val="none"/>
        </w:rPr>
        <w:t>2</w:t>
      </w:r>
      <w:r>
        <w:rPr>
          <w:rFonts w:hint="eastAsia" w:asciiTheme="minorEastAsia" w:hAnsiTheme="minorEastAsia" w:eastAsiaTheme="minorEastAsia" w:cstheme="minorEastAsia"/>
          <w:color w:val="000000"/>
          <w:sz w:val="24"/>
          <w:szCs w:val="24"/>
          <w:highlight w:val="none"/>
          <w:lang w:eastAsia="zh-CN"/>
        </w:rPr>
        <w:t>、竞争比选</w:t>
      </w:r>
      <w:r>
        <w:rPr>
          <w:rFonts w:hint="eastAsia" w:asciiTheme="minorEastAsia" w:hAnsiTheme="minorEastAsia" w:eastAsiaTheme="minorEastAsia" w:cstheme="minorEastAsia"/>
          <w:color w:val="000000"/>
          <w:sz w:val="24"/>
          <w:szCs w:val="24"/>
          <w:highlight w:val="none"/>
        </w:rPr>
        <w:t>响应单位已详细审查全部</w:t>
      </w:r>
      <w:r>
        <w:rPr>
          <w:rFonts w:hint="eastAsia" w:asciiTheme="minorEastAsia" w:hAnsiTheme="minorEastAsia" w:eastAsiaTheme="minorEastAsia" w:cstheme="minorEastAsia"/>
          <w:color w:val="000000"/>
          <w:sz w:val="24"/>
          <w:szCs w:val="24"/>
          <w:highlight w:val="none"/>
          <w:lang w:eastAsia="zh-CN"/>
        </w:rPr>
        <w:t>竞争比选</w:t>
      </w:r>
      <w:r>
        <w:rPr>
          <w:rFonts w:hint="eastAsia" w:asciiTheme="minorEastAsia" w:hAnsiTheme="minorEastAsia" w:eastAsiaTheme="minorEastAsia" w:cstheme="minorEastAsia"/>
          <w:color w:val="000000"/>
          <w:sz w:val="24"/>
          <w:szCs w:val="24"/>
          <w:highlight w:val="none"/>
        </w:rPr>
        <w:t>文件，包括修改文件（如有的话）以及全部参考资料和相关附件。我们完全理解并同意放弃对这方面有不明及误解的权利。</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color w:val="000000"/>
          <w:sz w:val="24"/>
          <w:szCs w:val="24"/>
          <w:highlight w:val="none"/>
        </w:rPr>
        <w:t>3、</w:t>
      </w:r>
      <w:r>
        <w:rPr>
          <w:rFonts w:hint="eastAsia" w:asciiTheme="minorEastAsia" w:hAnsiTheme="minorEastAsia" w:eastAsiaTheme="minorEastAsia" w:cstheme="minorEastAsia"/>
          <w:color w:val="000000"/>
          <w:sz w:val="24"/>
          <w:szCs w:val="24"/>
          <w:highlight w:val="none"/>
          <w:lang w:eastAsia="zh-CN"/>
        </w:rPr>
        <w:t>竞争比选</w:t>
      </w:r>
      <w:r>
        <w:rPr>
          <w:rFonts w:hint="eastAsia" w:asciiTheme="minorEastAsia" w:hAnsiTheme="minorEastAsia" w:eastAsiaTheme="minorEastAsia" w:cstheme="minorEastAsia"/>
          <w:color w:val="000000"/>
          <w:sz w:val="24"/>
          <w:szCs w:val="24"/>
          <w:highlight w:val="none"/>
        </w:rPr>
        <w:t>响应单位同意提供</w:t>
      </w:r>
      <w:r>
        <w:rPr>
          <w:rFonts w:hint="eastAsia" w:asciiTheme="minorEastAsia" w:hAnsiTheme="minorEastAsia" w:eastAsiaTheme="minorEastAsia" w:cstheme="minorEastAsia"/>
          <w:color w:val="000000"/>
          <w:sz w:val="24"/>
          <w:szCs w:val="24"/>
          <w:highlight w:val="none"/>
          <w:lang w:val="en-US" w:eastAsia="zh-CN"/>
        </w:rPr>
        <w:t>采购</w:t>
      </w:r>
      <w:r>
        <w:rPr>
          <w:rFonts w:hint="eastAsia" w:asciiTheme="minorEastAsia" w:hAnsiTheme="minorEastAsia" w:eastAsiaTheme="minorEastAsia" w:cstheme="minorEastAsia"/>
          <w:color w:val="000000"/>
          <w:sz w:val="24"/>
          <w:szCs w:val="24"/>
          <w:highlight w:val="none"/>
        </w:rPr>
        <w:t>人可能要求的与其</w:t>
      </w:r>
      <w:r>
        <w:rPr>
          <w:rFonts w:hint="eastAsia" w:asciiTheme="minorEastAsia" w:hAnsiTheme="minorEastAsia" w:eastAsiaTheme="minorEastAsia" w:cstheme="minorEastAsia"/>
          <w:color w:val="000000"/>
          <w:sz w:val="24"/>
          <w:szCs w:val="24"/>
          <w:highlight w:val="none"/>
          <w:lang w:eastAsia="zh-CN"/>
        </w:rPr>
        <w:t>竞争比选</w:t>
      </w:r>
      <w:r>
        <w:rPr>
          <w:rFonts w:hint="eastAsia" w:asciiTheme="minorEastAsia" w:hAnsiTheme="minorEastAsia" w:eastAsiaTheme="minorEastAsia" w:cstheme="minorEastAsia"/>
          <w:color w:val="000000"/>
          <w:sz w:val="24"/>
          <w:szCs w:val="24"/>
          <w:highlight w:val="none"/>
        </w:rPr>
        <w:t>响应文件有关的一切数据或资料，完全理解</w:t>
      </w:r>
      <w:r>
        <w:rPr>
          <w:rFonts w:hint="eastAsia" w:asciiTheme="minorEastAsia" w:hAnsiTheme="minorEastAsia" w:eastAsiaTheme="minorEastAsia" w:cstheme="minorEastAsia"/>
          <w:color w:val="000000"/>
          <w:sz w:val="24"/>
          <w:szCs w:val="24"/>
          <w:highlight w:val="none"/>
          <w:lang w:val="en-US" w:eastAsia="zh-CN"/>
        </w:rPr>
        <w:t>采购</w:t>
      </w:r>
      <w:r>
        <w:rPr>
          <w:rFonts w:hint="eastAsia" w:asciiTheme="minorEastAsia" w:hAnsiTheme="minorEastAsia" w:eastAsiaTheme="minorEastAsia" w:cstheme="minorEastAsia"/>
          <w:color w:val="000000"/>
          <w:sz w:val="24"/>
          <w:szCs w:val="24"/>
          <w:highlight w:val="none"/>
        </w:rPr>
        <w:t>人不一定要接受最低报价的</w:t>
      </w:r>
      <w:r>
        <w:rPr>
          <w:rFonts w:hint="eastAsia" w:asciiTheme="minorEastAsia" w:hAnsiTheme="minorEastAsia" w:eastAsiaTheme="minorEastAsia" w:cstheme="minorEastAsia"/>
          <w:color w:val="000000"/>
          <w:sz w:val="24"/>
          <w:szCs w:val="24"/>
          <w:highlight w:val="none"/>
          <w:lang w:eastAsia="zh-CN"/>
        </w:rPr>
        <w:t>竞争比选</w:t>
      </w:r>
      <w:r>
        <w:rPr>
          <w:rFonts w:hint="eastAsia" w:asciiTheme="minorEastAsia" w:hAnsiTheme="minorEastAsia" w:eastAsiaTheme="minorEastAsia" w:cstheme="minorEastAsia"/>
          <w:color w:val="000000"/>
          <w:sz w:val="24"/>
          <w:szCs w:val="24"/>
          <w:highlight w:val="none"/>
        </w:rPr>
        <w:t>响应或收到的任何</w:t>
      </w:r>
      <w:r>
        <w:rPr>
          <w:rFonts w:hint="eastAsia" w:asciiTheme="minorEastAsia" w:hAnsiTheme="minorEastAsia" w:eastAsiaTheme="minorEastAsia" w:cstheme="minorEastAsia"/>
          <w:color w:val="000000"/>
          <w:sz w:val="24"/>
          <w:szCs w:val="24"/>
          <w:highlight w:val="none"/>
          <w:lang w:val="en-US" w:eastAsia="zh-CN"/>
        </w:rPr>
        <w:t>报价</w:t>
      </w:r>
      <w:r>
        <w:rPr>
          <w:rFonts w:hint="eastAsia" w:asciiTheme="minorEastAsia" w:hAnsiTheme="minorEastAsia" w:eastAsiaTheme="minorEastAsia" w:cstheme="minorEastAsia"/>
          <w:color w:val="000000"/>
          <w:sz w:val="24"/>
          <w:szCs w:val="24"/>
          <w:highlight w:val="none"/>
        </w:rPr>
        <w:t>。</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color w:val="000000"/>
          <w:sz w:val="24"/>
          <w:szCs w:val="24"/>
          <w:highlight w:val="none"/>
        </w:rPr>
        <w:t>4、与本</w:t>
      </w:r>
      <w:r>
        <w:rPr>
          <w:rFonts w:hint="eastAsia" w:asciiTheme="minorEastAsia" w:hAnsiTheme="minorEastAsia" w:eastAsiaTheme="minorEastAsia" w:cstheme="minorEastAsia"/>
          <w:color w:val="000000"/>
          <w:sz w:val="24"/>
          <w:szCs w:val="24"/>
          <w:highlight w:val="none"/>
          <w:lang w:eastAsia="zh-CN"/>
        </w:rPr>
        <w:t>竞争比选</w:t>
      </w:r>
      <w:r>
        <w:rPr>
          <w:rFonts w:hint="eastAsia" w:asciiTheme="minorEastAsia" w:hAnsiTheme="minorEastAsia" w:eastAsiaTheme="minorEastAsia" w:cstheme="minorEastAsia"/>
          <w:color w:val="000000"/>
          <w:sz w:val="24"/>
          <w:szCs w:val="24"/>
          <w:highlight w:val="none"/>
        </w:rPr>
        <w:t>响应有关的一切正式往来通讯请寄：</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color w:val="000000"/>
          <w:sz w:val="24"/>
          <w:szCs w:val="24"/>
          <w:highlight w:val="none"/>
        </w:rPr>
        <w:t>地址：</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rPr>
        <w:t xml:space="preserve">   邮编：</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b/>
          <w:color w:val="000000"/>
          <w:sz w:val="24"/>
          <w:szCs w:val="24"/>
          <w:highlight w:val="none"/>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4"/>
          <w:szCs w:val="24"/>
          <w:highlight w:val="none"/>
          <w:u w:val="single"/>
        </w:rPr>
      </w:pPr>
      <w:r>
        <w:rPr>
          <w:rFonts w:hint="eastAsia" w:asciiTheme="minorEastAsia" w:hAnsiTheme="minorEastAsia" w:eastAsiaTheme="minorEastAsia" w:cstheme="minorEastAsia"/>
          <w:color w:val="000000"/>
          <w:sz w:val="24"/>
          <w:szCs w:val="24"/>
          <w:highlight w:val="none"/>
        </w:rPr>
        <w:t>电话：</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rPr>
        <w:t xml:space="preserve">         传真：</w:t>
      </w:r>
      <w:r>
        <w:rPr>
          <w:rFonts w:hint="eastAsia" w:asciiTheme="minorEastAsia" w:hAnsiTheme="minorEastAsia" w:eastAsiaTheme="minorEastAsia" w:cstheme="minorEastAsia"/>
          <w:color w:val="000000"/>
          <w:sz w:val="24"/>
          <w:szCs w:val="24"/>
          <w:highlight w:val="none"/>
          <w:u w:val="single"/>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竞争比选</w:t>
      </w:r>
      <w:r>
        <w:rPr>
          <w:rFonts w:hint="eastAsia" w:asciiTheme="minorEastAsia" w:hAnsiTheme="minorEastAsia" w:eastAsiaTheme="minorEastAsia" w:cstheme="minorEastAsia"/>
          <w:color w:val="auto"/>
          <w:sz w:val="24"/>
          <w:szCs w:val="24"/>
          <w:highlight w:val="none"/>
        </w:rPr>
        <w:t>响应单位</w:t>
      </w:r>
      <w:r>
        <w:rPr>
          <w:rFonts w:hint="eastAsia" w:asciiTheme="minorEastAsia" w:hAnsiTheme="minorEastAsia" w:eastAsiaTheme="minorEastAsia" w:cstheme="minorEastAsia"/>
          <w:color w:val="auto"/>
          <w:sz w:val="24"/>
          <w:szCs w:val="24"/>
          <w:highlight w:val="none"/>
          <w:lang w:eastAsia="zh-CN"/>
        </w:rPr>
        <w:t>法定代表人或授权代表人（签字）：</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none"/>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竞争比选</w:t>
      </w:r>
      <w:r>
        <w:rPr>
          <w:rFonts w:hint="eastAsia" w:asciiTheme="minorEastAsia" w:hAnsiTheme="minorEastAsia" w:eastAsiaTheme="minorEastAsia" w:cstheme="minorEastAsia"/>
          <w:color w:val="auto"/>
          <w:sz w:val="24"/>
          <w:szCs w:val="24"/>
          <w:highlight w:val="none"/>
        </w:rPr>
        <w:t>响应单位</w:t>
      </w:r>
      <w:r>
        <w:rPr>
          <w:rFonts w:hint="eastAsia" w:asciiTheme="minorEastAsia" w:hAnsiTheme="minorEastAsia" w:eastAsiaTheme="minorEastAsia" w:cstheme="minorEastAsia"/>
          <w:color w:val="auto"/>
          <w:sz w:val="24"/>
          <w:szCs w:val="24"/>
          <w:highlight w:val="none"/>
          <w:lang w:eastAsia="zh-CN"/>
        </w:rPr>
        <w:t>法定代表人或授权代表人</w:t>
      </w:r>
      <w:r>
        <w:rPr>
          <w:rFonts w:hint="eastAsia" w:asciiTheme="minorEastAsia" w:hAnsiTheme="minorEastAsia" w:eastAsiaTheme="minorEastAsia" w:cstheme="minorEastAsia"/>
          <w:color w:val="auto"/>
          <w:sz w:val="24"/>
          <w:szCs w:val="24"/>
          <w:highlight w:val="none"/>
        </w:rPr>
        <w:t>职务：</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none"/>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auto"/>
          <w:sz w:val="24"/>
          <w:szCs w:val="24"/>
          <w:highlight w:val="none"/>
          <w:lang w:eastAsia="zh-CN"/>
        </w:rPr>
        <w:t>竞争比选</w:t>
      </w:r>
      <w:r>
        <w:rPr>
          <w:rFonts w:hint="eastAsia" w:asciiTheme="minorEastAsia" w:hAnsiTheme="minorEastAsia" w:eastAsiaTheme="minorEastAsia" w:cstheme="minorEastAsia"/>
          <w:color w:val="auto"/>
          <w:sz w:val="24"/>
          <w:szCs w:val="24"/>
          <w:highlight w:val="none"/>
        </w:rPr>
        <w:t>响应单位</w:t>
      </w:r>
      <w:r>
        <w:rPr>
          <w:rFonts w:hint="eastAsia" w:asciiTheme="minorEastAsia" w:hAnsiTheme="minorEastAsia" w:eastAsiaTheme="minorEastAsia" w:cstheme="minorEastAsia"/>
          <w:color w:val="auto"/>
          <w:sz w:val="24"/>
          <w:szCs w:val="24"/>
          <w:highlight w:val="none"/>
          <w:lang w:eastAsia="zh-CN"/>
        </w:rPr>
        <w:t>名称</w:t>
      </w:r>
      <w:r>
        <w:rPr>
          <w:rFonts w:hint="eastAsia" w:asciiTheme="minorEastAsia" w:hAnsiTheme="minorEastAsia" w:eastAsiaTheme="minorEastAsia" w:cstheme="minorEastAsia"/>
          <w:color w:val="auto"/>
          <w:sz w:val="24"/>
          <w:szCs w:val="24"/>
          <w:highlight w:val="none"/>
        </w:rPr>
        <w:t>（加盖公章）：</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u w:val="single"/>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日期：</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rPr>
        <w:t>年</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rPr>
        <w:t>月</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rPr>
        <w:t xml:space="preserve">日 </w:t>
      </w:r>
    </w:p>
    <w:p>
      <w:pPr>
        <w:outlineLvl w:val="0"/>
        <w:rPr>
          <w:rFonts w:hint="eastAsia"/>
          <w:b/>
          <w:sz w:val="24"/>
          <w:highlight w:val="none"/>
        </w:rPr>
      </w:pPr>
    </w:p>
    <w:p>
      <w:pPr>
        <w:outlineLvl w:val="0"/>
        <w:rPr>
          <w:rFonts w:hint="eastAsia"/>
          <w:b/>
          <w:sz w:val="24"/>
          <w:highlight w:val="none"/>
        </w:rPr>
      </w:pPr>
    </w:p>
    <w:p>
      <w:pPr>
        <w:outlineLvl w:val="0"/>
        <w:rPr>
          <w:rFonts w:hint="eastAsia"/>
          <w:b/>
          <w:sz w:val="24"/>
          <w:highlight w:val="none"/>
        </w:rPr>
      </w:pPr>
    </w:p>
    <w:p>
      <w:pPr>
        <w:pStyle w:val="2"/>
        <w:rPr>
          <w:rFonts w:hint="eastAsia"/>
        </w:rPr>
      </w:pPr>
    </w:p>
    <w:p>
      <w:pPr>
        <w:pStyle w:val="4"/>
        <w:jc w:val="center"/>
        <w:rPr>
          <w:rFonts w:hint="eastAsia" w:ascii="宋体" w:hAnsi="宋体" w:eastAsia="宋体" w:cs="宋体"/>
          <w:sz w:val="28"/>
          <w:szCs w:val="28"/>
          <w:highlight w:val="none"/>
        </w:rPr>
      </w:pPr>
      <w:bookmarkStart w:id="236" w:name="_Toc27815"/>
      <w:bookmarkStart w:id="237" w:name="_Toc491883232"/>
      <w:r>
        <w:rPr>
          <w:rFonts w:hint="eastAsia" w:ascii="宋体" w:hAnsi="宋体" w:eastAsia="宋体" w:cs="宋体"/>
          <w:sz w:val="28"/>
          <w:szCs w:val="28"/>
          <w:highlight w:val="none"/>
        </w:rPr>
        <w:t>二、法定代表人身份证明或法定代表人授权委托书</w:t>
      </w:r>
      <w:bookmarkEnd w:id="236"/>
    </w:p>
    <w:p>
      <w:pPr>
        <w:pStyle w:val="4"/>
        <w:jc w:val="center"/>
        <w:rPr>
          <w:rFonts w:hint="eastAsia" w:ascii="宋体" w:hAnsi="宋体" w:eastAsia="宋体" w:cs="宋体"/>
          <w:sz w:val="24"/>
          <w:szCs w:val="24"/>
          <w:highlight w:val="none"/>
        </w:rPr>
      </w:pPr>
      <w:bookmarkStart w:id="238" w:name="_Toc14141"/>
      <w:r>
        <w:rPr>
          <w:rFonts w:hint="eastAsia" w:ascii="宋体" w:hAnsi="宋体" w:eastAsia="宋体" w:cs="宋体"/>
          <w:sz w:val="24"/>
          <w:szCs w:val="24"/>
          <w:highlight w:val="none"/>
        </w:rPr>
        <w:t>（一）法定代表人身份证明</w:t>
      </w:r>
      <w:bookmarkEnd w:id="237"/>
      <w:bookmarkEnd w:id="238"/>
    </w:p>
    <w:p>
      <w:pPr>
        <w:spacing w:line="440" w:lineRule="exact"/>
        <w:rPr>
          <w:rFonts w:ascii="宋体" w:hAnsi="宋体"/>
          <w:sz w:val="24"/>
          <w:szCs w:val="24"/>
          <w:highlight w:val="none"/>
        </w:rPr>
      </w:pPr>
      <w:r>
        <w:rPr>
          <w:rFonts w:hint="eastAsia" w:ascii="宋体" w:hAnsi="宋体"/>
          <w:sz w:val="24"/>
          <w:szCs w:val="24"/>
          <w:highlight w:val="none"/>
          <w:lang w:eastAsia="zh-CN"/>
        </w:rPr>
        <w:t>报价人</w:t>
      </w:r>
      <w:r>
        <w:rPr>
          <w:rFonts w:ascii="宋体" w:hAnsi="宋体"/>
          <w:sz w:val="24"/>
          <w:szCs w:val="24"/>
          <w:highlight w:val="none"/>
        </w:rPr>
        <w:t>名称：</w:t>
      </w:r>
      <w:r>
        <w:rPr>
          <w:rFonts w:ascii="宋体" w:hAnsi="宋体"/>
          <w:sz w:val="24"/>
          <w:szCs w:val="24"/>
          <w:highlight w:val="none"/>
          <w:u w:val="single"/>
        </w:rPr>
        <w:t xml:space="preserve">                        </w:t>
      </w:r>
    </w:p>
    <w:p>
      <w:pPr>
        <w:spacing w:line="440" w:lineRule="exact"/>
        <w:rPr>
          <w:rFonts w:ascii="宋体" w:hAnsi="宋体"/>
          <w:sz w:val="24"/>
          <w:szCs w:val="24"/>
          <w:highlight w:val="none"/>
        </w:rPr>
      </w:pPr>
      <w:r>
        <w:rPr>
          <w:rFonts w:ascii="宋体" w:hAnsi="宋体"/>
          <w:sz w:val="24"/>
          <w:szCs w:val="24"/>
          <w:highlight w:val="none"/>
        </w:rPr>
        <w:t>姓名：</w:t>
      </w:r>
      <w:r>
        <w:rPr>
          <w:rFonts w:ascii="宋体" w:hAnsi="宋体"/>
          <w:sz w:val="24"/>
          <w:szCs w:val="24"/>
          <w:highlight w:val="none"/>
          <w:u w:val="single"/>
        </w:rPr>
        <w:t xml:space="preserve">                </w:t>
      </w:r>
      <w:r>
        <w:rPr>
          <w:rFonts w:ascii="宋体" w:hAnsi="宋体"/>
          <w:sz w:val="24"/>
          <w:szCs w:val="24"/>
          <w:highlight w:val="none"/>
        </w:rPr>
        <w:t>性别：</w:t>
      </w:r>
      <w:bookmarkStart w:id="239" w:name="_Toc352691662"/>
      <w:bookmarkStart w:id="240" w:name="_Toc369531698"/>
      <w:bookmarkStart w:id="241" w:name="_Toc27897"/>
      <w:r>
        <w:rPr>
          <w:rFonts w:ascii="宋体" w:hAnsi="宋体"/>
          <w:sz w:val="24"/>
          <w:szCs w:val="24"/>
          <w:highlight w:val="none"/>
          <w:u w:val="single"/>
        </w:rPr>
        <w:t xml:space="preserve">        </w:t>
      </w:r>
      <w:r>
        <w:rPr>
          <w:rFonts w:ascii="宋体" w:hAnsi="宋体"/>
          <w:sz w:val="24"/>
          <w:szCs w:val="24"/>
          <w:highlight w:val="none"/>
        </w:rPr>
        <w:t>年</w:t>
      </w:r>
      <w:bookmarkEnd w:id="239"/>
      <w:bookmarkEnd w:id="240"/>
      <w:bookmarkEnd w:id="241"/>
      <w:r>
        <w:rPr>
          <w:rFonts w:ascii="宋体" w:hAnsi="宋体"/>
          <w:sz w:val="24"/>
          <w:szCs w:val="24"/>
          <w:highlight w:val="none"/>
        </w:rPr>
        <w:t>龄</w:t>
      </w:r>
      <w:bookmarkStart w:id="242" w:name="_Toc384308377"/>
      <w:bookmarkStart w:id="243" w:name="_Toc300835211"/>
      <w:bookmarkStart w:id="244" w:name="_Toc152045789"/>
      <w:bookmarkStart w:id="245" w:name="_Toc352691663"/>
      <w:bookmarkStart w:id="246" w:name="_Toc369531699"/>
      <w:bookmarkStart w:id="247" w:name="_Toc15573"/>
      <w:bookmarkStart w:id="248" w:name="_Toc247527829"/>
      <w:bookmarkStart w:id="249" w:name="_Toc144974858"/>
      <w:bookmarkStart w:id="250" w:name="_Toc247514248"/>
      <w:bookmarkStart w:id="251" w:name="_Toc152042578"/>
      <w:bookmarkStart w:id="252" w:name="_Toc361508754"/>
      <w:r>
        <w:rPr>
          <w:rFonts w:ascii="宋体" w:hAnsi="宋体"/>
          <w:sz w:val="24"/>
          <w:szCs w:val="24"/>
          <w:highlight w:val="none"/>
        </w:rPr>
        <w:t>：</w:t>
      </w:r>
      <w:bookmarkEnd w:id="242"/>
      <w:bookmarkEnd w:id="243"/>
      <w:bookmarkEnd w:id="244"/>
      <w:bookmarkEnd w:id="245"/>
      <w:bookmarkEnd w:id="246"/>
      <w:bookmarkEnd w:id="247"/>
      <w:bookmarkEnd w:id="248"/>
      <w:bookmarkEnd w:id="249"/>
      <w:bookmarkEnd w:id="250"/>
      <w:bookmarkEnd w:id="251"/>
      <w:bookmarkEnd w:id="252"/>
      <w:r>
        <w:rPr>
          <w:rFonts w:ascii="宋体" w:hAnsi="宋体"/>
          <w:sz w:val="24"/>
          <w:szCs w:val="24"/>
          <w:highlight w:val="none"/>
          <w:u w:val="single"/>
        </w:rPr>
        <w:t xml:space="preserve">        </w:t>
      </w:r>
      <w:r>
        <w:rPr>
          <w:rFonts w:ascii="宋体" w:hAnsi="宋体"/>
          <w:sz w:val="24"/>
          <w:szCs w:val="24"/>
          <w:highlight w:val="none"/>
        </w:rPr>
        <w:t>职务：</w:t>
      </w:r>
      <w:r>
        <w:rPr>
          <w:rFonts w:ascii="宋体" w:hAnsi="宋体"/>
          <w:sz w:val="24"/>
          <w:szCs w:val="24"/>
          <w:highlight w:val="none"/>
          <w:u w:val="single"/>
        </w:rPr>
        <w:t xml:space="preserve">        </w:t>
      </w:r>
    </w:p>
    <w:p>
      <w:pPr>
        <w:spacing w:line="440" w:lineRule="exact"/>
        <w:rPr>
          <w:rFonts w:ascii="宋体" w:hAnsi="宋体"/>
          <w:sz w:val="24"/>
          <w:szCs w:val="24"/>
          <w:highlight w:val="none"/>
        </w:rPr>
      </w:pPr>
      <w:r>
        <w:rPr>
          <w:rFonts w:ascii="宋体" w:hAnsi="宋体"/>
          <w:sz w:val="24"/>
          <w:szCs w:val="24"/>
          <w:highlight w:val="none"/>
        </w:rPr>
        <w:t>系</w:t>
      </w:r>
      <w:r>
        <w:rPr>
          <w:rFonts w:ascii="宋体" w:hAnsi="宋体"/>
          <w:sz w:val="24"/>
          <w:szCs w:val="24"/>
          <w:highlight w:val="none"/>
          <w:u w:val="single"/>
        </w:rPr>
        <w:t xml:space="preserve">                        </w:t>
      </w:r>
      <w:r>
        <w:rPr>
          <w:rFonts w:ascii="宋体" w:hAnsi="宋体"/>
          <w:sz w:val="24"/>
          <w:szCs w:val="24"/>
          <w:highlight w:val="none"/>
        </w:rPr>
        <w:t>（</w:t>
      </w:r>
      <w:r>
        <w:rPr>
          <w:rFonts w:hint="eastAsia" w:ascii="宋体" w:hAnsi="宋体"/>
          <w:sz w:val="24"/>
          <w:szCs w:val="24"/>
          <w:highlight w:val="none"/>
          <w:lang w:eastAsia="zh-CN"/>
        </w:rPr>
        <w:t>报价人</w:t>
      </w:r>
      <w:r>
        <w:rPr>
          <w:rFonts w:ascii="宋体" w:hAnsi="宋体"/>
          <w:sz w:val="24"/>
          <w:szCs w:val="24"/>
          <w:highlight w:val="none"/>
        </w:rPr>
        <w:t>名称）的法定代表人。</w:t>
      </w:r>
    </w:p>
    <w:p>
      <w:pPr>
        <w:spacing w:line="440" w:lineRule="exact"/>
        <w:ind w:firstLine="480" w:firstLineChars="200"/>
        <w:rPr>
          <w:rFonts w:ascii="宋体" w:hAnsi="宋体"/>
          <w:sz w:val="24"/>
          <w:szCs w:val="24"/>
          <w:highlight w:val="none"/>
        </w:rPr>
      </w:pPr>
      <w:r>
        <w:rPr>
          <w:rFonts w:ascii="宋体" w:hAnsi="宋体"/>
          <w:sz w:val="24"/>
          <w:szCs w:val="24"/>
          <w:highlight w:val="none"/>
        </w:rPr>
        <w:t>特此证明。</w:t>
      </w:r>
    </w:p>
    <w:p>
      <w:pPr>
        <w:spacing w:line="440" w:lineRule="exact"/>
        <w:rPr>
          <w:rFonts w:ascii="宋体" w:hAnsi="宋体"/>
          <w:sz w:val="24"/>
          <w:szCs w:val="24"/>
          <w:highlight w:val="none"/>
        </w:rPr>
      </w:pPr>
    </w:p>
    <w:p>
      <w:pPr>
        <w:spacing w:line="440" w:lineRule="exact"/>
        <w:rPr>
          <w:rFonts w:ascii="宋体" w:hAnsi="宋体"/>
          <w:sz w:val="24"/>
          <w:szCs w:val="24"/>
          <w:highlight w:val="none"/>
        </w:rPr>
      </w:pPr>
      <w:r>
        <w:rPr>
          <w:rFonts w:ascii="宋体" w:hAnsi="宋体"/>
          <w:sz w:val="24"/>
          <w:szCs w:val="24"/>
          <w:highlight w:val="none"/>
        </w:rPr>
        <w:t>附：法定代表人身份证复印件</w:t>
      </w:r>
      <w:r>
        <w:rPr>
          <w:rFonts w:hint="eastAsia" w:ascii="宋体" w:hAnsi="宋体"/>
          <w:sz w:val="24"/>
          <w:szCs w:val="24"/>
          <w:highlight w:val="none"/>
        </w:rPr>
        <w:t>（正、反面）</w:t>
      </w:r>
      <w:r>
        <w:rPr>
          <w:rFonts w:ascii="宋体" w:hAnsi="宋体"/>
          <w:sz w:val="24"/>
          <w:szCs w:val="24"/>
          <w:highlight w:val="none"/>
        </w:rPr>
        <w:t>。</w:t>
      </w: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jc w:val="center"/>
        <w:rPr>
          <w:rFonts w:ascii="宋体" w:hAnsi="宋体"/>
          <w:sz w:val="24"/>
          <w:szCs w:val="24"/>
          <w:highlight w:val="none"/>
        </w:rPr>
      </w:pPr>
      <w:r>
        <w:rPr>
          <w:rFonts w:ascii="宋体" w:hAnsi="宋体"/>
          <w:sz w:val="24"/>
          <w:szCs w:val="24"/>
          <w:highlight w:val="none"/>
        </w:rPr>
        <w:t xml:space="preserve">                              </w:t>
      </w:r>
      <w:r>
        <w:rPr>
          <w:rFonts w:hint="eastAsia" w:ascii="宋体" w:hAnsi="宋体"/>
          <w:sz w:val="24"/>
          <w:szCs w:val="24"/>
          <w:highlight w:val="none"/>
          <w:lang w:eastAsia="zh-CN"/>
        </w:rPr>
        <w:t>报价人</w:t>
      </w:r>
      <w:r>
        <w:rPr>
          <w:rFonts w:ascii="宋体" w:hAnsi="宋体"/>
          <w:sz w:val="24"/>
          <w:szCs w:val="24"/>
          <w:highlight w:val="none"/>
        </w:rPr>
        <w:t>：</w:t>
      </w:r>
      <w:r>
        <w:rPr>
          <w:rFonts w:ascii="宋体" w:hAnsi="宋体"/>
          <w:sz w:val="24"/>
          <w:szCs w:val="24"/>
          <w:highlight w:val="none"/>
          <w:u w:val="single"/>
        </w:rPr>
        <w:t xml:space="preserve">          </w:t>
      </w:r>
      <w:r>
        <w:rPr>
          <w:rFonts w:ascii="宋体" w:hAnsi="宋体"/>
          <w:sz w:val="24"/>
          <w:szCs w:val="24"/>
          <w:highlight w:val="none"/>
          <w:u w:val="single"/>
        </w:rPr>
        <w:tab/>
      </w:r>
      <w:r>
        <w:rPr>
          <w:rFonts w:ascii="宋体" w:hAnsi="宋体"/>
          <w:sz w:val="24"/>
          <w:szCs w:val="24"/>
          <w:highlight w:val="none"/>
        </w:rPr>
        <w:t>（</w:t>
      </w:r>
      <w:r>
        <w:rPr>
          <w:rFonts w:hint="eastAsia" w:ascii="宋体" w:hAnsi="宋体"/>
          <w:sz w:val="24"/>
          <w:szCs w:val="24"/>
          <w:highlight w:val="none"/>
        </w:rPr>
        <w:t>盖</w:t>
      </w:r>
      <w:r>
        <w:rPr>
          <w:rFonts w:ascii="宋体" w:hAnsi="宋体"/>
          <w:sz w:val="24"/>
          <w:szCs w:val="24"/>
          <w:highlight w:val="none"/>
        </w:rPr>
        <w:t>单位</w:t>
      </w:r>
      <w:r>
        <w:rPr>
          <w:rFonts w:hint="eastAsia" w:ascii="宋体" w:hAnsi="宋体"/>
          <w:sz w:val="24"/>
          <w:szCs w:val="24"/>
          <w:highlight w:val="none"/>
        </w:rPr>
        <w:t>公章</w:t>
      </w:r>
      <w:r>
        <w:rPr>
          <w:rFonts w:ascii="宋体" w:hAnsi="宋体"/>
          <w:sz w:val="24"/>
          <w:szCs w:val="24"/>
          <w:highlight w:val="none"/>
        </w:rPr>
        <w:t>）</w:t>
      </w:r>
    </w:p>
    <w:p>
      <w:pPr>
        <w:spacing w:line="440" w:lineRule="exact"/>
        <w:rPr>
          <w:rFonts w:ascii="宋体" w:hAnsi="宋体"/>
          <w:sz w:val="24"/>
          <w:szCs w:val="24"/>
          <w:highlight w:val="none"/>
        </w:rPr>
      </w:pPr>
    </w:p>
    <w:p>
      <w:pPr>
        <w:spacing w:line="440" w:lineRule="exact"/>
        <w:ind w:firstLine="5280" w:firstLineChars="2200"/>
        <w:rPr>
          <w:rFonts w:ascii="宋体" w:hAnsi="宋体"/>
          <w:sz w:val="24"/>
          <w:szCs w:val="24"/>
          <w:highlight w:val="none"/>
        </w:rPr>
      </w:pPr>
      <w:r>
        <w:rPr>
          <w:rFonts w:ascii="宋体" w:hAnsi="宋体"/>
          <w:sz w:val="24"/>
          <w:szCs w:val="24"/>
          <w:highlight w:val="none"/>
          <w:u w:val="single"/>
        </w:rPr>
        <w:t xml:space="preserve">      </w:t>
      </w:r>
      <w:r>
        <w:rPr>
          <w:rFonts w:ascii="宋体" w:hAnsi="宋体"/>
          <w:sz w:val="24"/>
          <w:szCs w:val="24"/>
          <w:highlight w:val="none"/>
        </w:rPr>
        <w:t>年</w:t>
      </w:r>
      <w:r>
        <w:rPr>
          <w:rFonts w:ascii="宋体" w:hAnsi="宋体"/>
          <w:sz w:val="24"/>
          <w:szCs w:val="24"/>
          <w:highlight w:val="none"/>
          <w:u w:val="single"/>
        </w:rPr>
        <w:t xml:space="preserve">      </w:t>
      </w:r>
      <w:r>
        <w:rPr>
          <w:rFonts w:ascii="宋体" w:hAnsi="宋体"/>
          <w:sz w:val="24"/>
          <w:szCs w:val="24"/>
          <w:highlight w:val="none"/>
        </w:rPr>
        <w:t>月</w:t>
      </w:r>
      <w:r>
        <w:rPr>
          <w:rFonts w:ascii="宋体" w:hAnsi="宋体"/>
          <w:sz w:val="24"/>
          <w:szCs w:val="24"/>
          <w:highlight w:val="none"/>
          <w:u w:val="single"/>
        </w:rPr>
        <w:t xml:space="preserve">      </w:t>
      </w:r>
      <w:r>
        <w:rPr>
          <w:rFonts w:ascii="宋体" w:hAnsi="宋体"/>
          <w:sz w:val="24"/>
          <w:szCs w:val="24"/>
          <w:highlight w:val="none"/>
        </w:rPr>
        <w:t>日</w:t>
      </w:r>
    </w:p>
    <w:p>
      <w:pPr>
        <w:rPr>
          <w:rFonts w:ascii="宋体" w:hAnsi="宋体"/>
          <w:sz w:val="24"/>
          <w:szCs w:val="24"/>
          <w:highlight w:val="none"/>
        </w:rPr>
      </w:pPr>
    </w:p>
    <w:p>
      <w:pPr>
        <w:rPr>
          <w:rFonts w:ascii="宋体" w:hAnsi="宋体"/>
          <w:sz w:val="24"/>
          <w:szCs w:val="24"/>
          <w:highlight w:val="none"/>
        </w:rPr>
      </w:pPr>
    </w:p>
    <w:p>
      <w:pPr>
        <w:spacing w:line="440" w:lineRule="exact"/>
        <w:rPr>
          <w:rFonts w:ascii="宋体" w:hAnsi="宋体"/>
          <w:sz w:val="24"/>
          <w:szCs w:val="24"/>
          <w:highlight w:val="none"/>
        </w:rPr>
      </w:pPr>
      <w:r>
        <w:rPr>
          <w:rFonts w:ascii="宋体" w:hAnsi="宋体"/>
          <w:sz w:val="24"/>
          <w:szCs w:val="24"/>
          <w:highlight w:val="none"/>
        </w:rPr>
        <w:t>注：本身份证明需由</w:t>
      </w:r>
      <w:r>
        <w:rPr>
          <w:rFonts w:hint="eastAsia" w:ascii="宋体" w:hAnsi="宋体"/>
          <w:sz w:val="24"/>
          <w:szCs w:val="24"/>
          <w:highlight w:val="none"/>
          <w:lang w:eastAsia="zh-CN"/>
        </w:rPr>
        <w:t>报价人</w:t>
      </w:r>
      <w:r>
        <w:rPr>
          <w:rFonts w:ascii="宋体" w:hAnsi="宋体"/>
          <w:sz w:val="24"/>
          <w:szCs w:val="24"/>
          <w:highlight w:val="none"/>
        </w:rPr>
        <w:t>加盖单位</w:t>
      </w:r>
      <w:r>
        <w:rPr>
          <w:rFonts w:hint="eastAsia" w:ascii="宋体" w:hAnsi="宋体"/>
          <w:sz w:val="24"/>
          <w:szCs w:val="24"/>
          <w:highlight w:val="none"/>
        </w:rPr>
        <w:t>公章</w:t>
      </w:r>
      <w:r>
        <w:rPr>
          <w:rFonts w:ascii="宋体" w:hAnsi="宋体"/>
          <w:sz w:val="24"/>
          <w:szCs w:val="24"/>
          <w:highlight w:val="none"/>
        </w:rPr>
        <w:t>。</w:t>
      </w:r>
    </w:p>
    <w:p>
      <w:pPr>
        <w:spacing w:line="440" w:lineRule="exact"/>
        <w:rPr>
          <w:rFonts w:ascii="宋体" w:hAnsi="宋体"/>
          <w:sz w:val="20"/>
          <w:highlight w:val="none"/>
        </w:rPr>
      </w:pPr>
    </w:p>
    <w:p>
      <w:pPr>
        <w:spacing w:line="20" w:lineRule="exact"/>
        <w:jc w:val="center"/>
        <w:rPr>
          <w:rFonts w:ascii="宋体" w:hAnsi="宋体"/>
          <w:sz w:val="20"/>
          <w:highlight w:val="none"/>
        </w:rPr>
      </w:pPr>
      <w:r>
        <w:rPr>
          <w:rFonts w:ascii="宋体" w:hAnsi="宋体"/>
          <w:sz w:val="20"/>
          <w:highlight w:val="none"/>
        </w:rPr>
        <w:br w:type="page"/>
      </w:r>
    </w:p>
    <w:p>
      <w:pPr>
        <w:pStyle w:val="4"/>
        <w:jc w:val="center"/>
        <w:rPr>
          <w:rFonts w:ascii="宋体" w:hAnsi="宋体"/>
          <w:sz w:val="28"/>
          <w:szCs w:val="28"/>
          <w:highlight w:val="none"/>
        </w:rPr>
      </w:pPr>
      <w:bookmarkStart w:id="253" w:name="_Toc491883233"/>
      <w:bookmarkStart w:id="254" w:name="_Toc58"/>
      <w:r>
        <w:rPr>
          <w:rFonts w:hint="eastAsia" w:ascii="宋体" w:hAnsi="宋体" w:eastAsia="宋体" w:cs="宋体"/>
          <w:sz w:val="24"/>
          <w:szCs w:val="24"/>
          <w:highlight w:val="none"/>
        </w:rPr>
        <w:t>（二）</w:t>
      </w:r>
      <w:bookmarkEnd w:id="253"/>
      <w:r>
        <w:rPr>
          <w:rFonts w:hint="eastAsia" w:ascii="宋体" w:hAnsi="宋体" w:eastAsia="宋体" w:cs="宋体"/>
          <w:sz w:val="24"/>
          <w:szCs w:val="24"/>
          <w:highlight w:val="none"/>
        </w:rPr>
        <w:t>法定代表人授权委托书</w:t>
      </w:r>
      <w:bookmarkEnd w:id="254"/>
    </w:p>
    <w:p>
      <w:pPr>
        <w:topLinePunct/>
        <w:spacing w:line="440" w:lineRule="exact"/>
        <w:ind w:firstLine="480" w:firstLineChars="200"/>
        <w:rPr>
          <w:rFonts w:ascii="宋体" w:hAnsi="宋体"/>
          <w:sz w:val="24"/>
          <w:szCs w:val="24"/>
          <w:highlight w:val="none"/>
        </w:rPr>
      </w:pPr>
      <w:r>
        <w:rPr>
          <w:rFonts w:ascii="宋体" w:hAnsi="宋体"/>
          <w:sz w:val="24"/>
          <w:szCs w:val="24"/>
          <w:highlight w:val="none"/>
        </w:rPr>
        <w:t>本人</w:t>
      </w:r>
      <w:r>
        <w:rPr>
          <w:rFonts w:ascii="宋体" w:hAnsi="宋体"/>
          <w:sz w:val="24"/>
          <w:szCs w:val="24"/>
          <w:highlight w:val="none"/>
          <w:u w:val="single"/>
        </w:rPr>
        <w:t xml:space="preserve">              </w:t>
      </w:r>
      <w:r>
        <w:rPr>
          <w:rFonts w:ascii="宋体" w:hAnsi="宋体"/>
          <w:sz w:val="24"/>
          <w:szCs w:val="24"/>
          <w:highlight w:val="none"/>
        </w:rPr>
        <w:t>（姓名）系</w:t>
      </w:r>
      <w:r>
        <w:rPr>
          <w:rFonts w:ascii="宋体" w:hAnsi="宋体"/>
          <w:sz w:val="24"/>
          <w:szCs w:val="24"/>
          <w:highlight w:val="none"/>
          <w:u w:val="single"/>
        </w:rPr>
        <w:t xml:space="preserve">                    </w:t>
      </w:r>
      <w:r>
        <w:rPr>
          <w:rFonts w:ascii="宋体" w:hAnsi="宋体"/>
          <w:sz w:val="24"/>
          <w:szCs w:val="24"/>
          <w:highlight w:val="none"/>
        </w:rPr>
        <w:t>（</w:t>
      </w:r>
      <w:r>
        <w:rPr>
          <w:rFonts w:hint="eastAsia" w:ascii="宋体" w:hAnsi="宋体"/>
          <w:sz w:val="24"/>
          <w:szCs w:val="24"/>
          <w:highlight w:val="none"/>
          <w:lang w:eastAsia="zh-CN"/>
        </w:rPr>
        <w:t>报价人</w:t>
      </w:r>
      <w:r>
        <w:rPr>
          <w:rFonts w:ascii="宋体" w:hAnsi="宋体"/>
          <w:sz w:val="24"/>
          <w:szCs w:val="24"/>
          <w:highlight w:val="none"/>
        </w:rPr>
        <w:t>名称）的法定代表人，现委托</w:t>
      </w:r>
      <w:r>
        <w:rPr>
          <w:rFonts w:ascii="宋体" w:hAnsi="宋体"/>
          <w:sz w:val="24"/>
          <w:szCs w:val="24"/>
          <w:highlight w:val="none"/>
          <w:u w:val="single"/>
        </w:rPr>
        <w:t xml:space="preserve">            </w:t>
      </w:r>
      <w:r>
        <w:rPr>
          <w:rFonts w:ascii="宋体" w:hAnsi="宋体"/>
          <w:sz w:val="24"/>
          <w:szCs w:val="24"/>
          <w:highlight w:val="none"/>
        </w:rPr>
        <w:t>（姓名）为我方代理人。代理人根据授权，以我方名义签署、澄清确认、递交、撤回、修改招标项目</w:t>
      </w:r>
      <w:r>
        <w:rPr>
          <w:rFonts w:hint="eastAsia" w:ascii="宋体" w:hAnsi="宋体"/>
          <w:sz w:val="24"/>
          <w:szCs w:val="24"/>
          <w:highlight w:val="none"/>
          <w:lang w:val="en-US" w:eastAsia="zh-CN"/>
        </w:rPr>
        <w:t>比选</w:t>
      </w:r>
      <w:r>
        <w:rPr>
          <w:rFonts w:ascii="宋体" w:hAnsi="宋体"/>
          <w:sz w:val="24"/>
          <w:szCs w:val="24"/>
          <w:highlight w:val="none"/>
        </w:rPr>
        <w:t>文件、签订合同和处理有关事宜，其法律后果由我方承担。</w:t>
      </w:r>
    </w:p>
    <w:p>
      <w:pPr>
        <w:spacing w:line="440" w:lineRule="exact"/>
        <w:rPr>
          <w:rFonts w:ascii="宋体" w:hAnsi="宋体"/>
          <w:sz w:val="24"/>
          <w:szCs w:val="24"/>
          <w:highlight w:val="none"/>
        </w:rPr>
      </w:pPr>
      <w:r>
        <w:rPr>
          <w:rFonts w:ascii="宋体" w:hAnsi="宋体"/>
          <w:sz w:val="24"/>
          <w:szCs w:val="24"/>
          <w:highlight w:val="none"/>
        </w:rPr>
        <w:t>委托期限：</w:t>
      </w:r>
      <w:r>
        <w:rPr>
          <w:rFonts w:ascii="宋体" w:hAnsi="宋体"/>
          <w:sz w:val="24"/>
          <w:szCs w:val="24"/>
          <w:highlight w:val="none"/>
          <w:u w:val="single"/>
        </w:rPr>
        <w:t xml:space="preserve">                       </w:t>
      </w:r>
      <w:r>
        <w:rPr>
          <w:rFonts w:ascii="宋体" w:hAnsi="宋体"/>
          <w:sz w:val="24"/>
          <w:szCs w:val="24"/>
          <w:highlight w:val="none"/>
        </w:rPr>
        <w:t>。</w:t>
      </w:r>
    </w:p>
    <w:p>
      <w:pPr>
        <w:spacing w:line="440" w:lineRule="exact"/>
        <w:ind w:firstLine="480" w:firstLineChars="200"/>
        <w:rPr>
          <w:rFonts w:ascii="宋体" w:hAnsi="宋体"/>
          <w:sz w:val="24"/>
          <w:szCs w:val="24"/>
          <w:highlight w:val="none"/>
        </w:rPr>
      </w:pPr>
      <w:r>
        <w:rPr>
          <w:rFonts w:ascii="宋体" w:hAnsi="宋体"/>
          <w:sz w:val="24"/>
          <w:szCs w:val="24"/>
          <w:highlight w:val="none"/>
        </w:rPr>
        <w:t>代理人无转委托权。</w:t>
      </w:r>
    </w:p>
    <w:p>
      <w:pPr>
        <w:spacing w:line="440" w:lineRule="exact"/>
        <w:ind w:firstLine="480" w:firstLineChars="200"/>
        <w:rPr>
          <w:rFonts w:ascii="宋体" w:hAnsi="宋体"/>
          <w:sz w:val="24"/>
          <w:szCs w:val="24"/>
          <w:highlight w:val="none"/>
        </w:rPr>
      </w:pPr>
    </w:p>
    <w:p>
      <w:pPr>
        <w:spacing w:line="440" w:lineRule="exact"/>
        <w:rPr>
          <w:rFonts w:ascii="宋体" w:hAnsi="宋体"/>
          <w:sz w:val="24"/>
          <w:szCs w:val="24"/>
          <w:highlight w:val="none"/>
        </w:rPr>
      </w:pPr>
      <w:r>
        <w:rPr>
          <w:rFonts w:ascii="宋体" w:hAnsi="宋体"/>
          <w:sz w:val="24"/>
          <w:szCs w:val="24"/>
          <w:highlight w:val="none"/>
        </w:rPr>
        <w:t>附：法定代表人身份证复印件及委托代理人身份证复印件</w:t>
      </w:r>
      <w:r>
        <w:rPr>
          <w:rFonts w:hint="eastAsia" w:ascii="宋体" w:hAnsi="宋体"/>
          <w:sz w:val="24"/>
          <w:szCs w:val="24"/>
          <w:highlight w:val="none"/>
        </w:rPr>
        <w:t>（正、反面）</w:t>
      </w: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ind w:firstLine="3076" w:firstLineChars="1282"/>
        <w:rPr>
          <w:rFonts w:ascii="宋体" w:hAnsi="宋体"/>
          <w:sz w:val="24"/>
          <w:szCs w:val="24"/>
          <w:highlight w:val="none"/>
        </w:rPr>
      </w:pPr>
      <w:r>
        <w:rPr>
          <w:rFonts w:hint="eastAsia" w:ascii="宋体" w:hAnsi="宋体"/>
          <w:sz w:val="24"/>
          <w:szCs w:val="24"/>
          <w:highlight w:val="none"/>
          <w:lang w:eastAsia="zh-CN"/>
        </w:rPr>
        <w:t>报  价  人</w:t>
      </w:r>
      <w:r>
        <w:rPr>
          <w:rFonts w:ascii="宋体" w:hAnsi="宋体"/>
          <w:sz w:val="24"/>
          <w:szCs w:val="24"/>
          <w:highlight w:val="none"/>
        </w:rPr>
        <w:t>：</w:t>
      </w:r>
      <w:r>
        <w:rPr>
          <w:rFonts w:ascii="宋体" w:hAnsi="宋体"/>
          <w:sz w:val="24"/>
          <w:szCs w:val="24"/>
          <w:highlight w:val="none"/>
          <w:u w:val="single"/>
        </w:rPr>
        <w:tab/>
      </w:r>
      <w:r>
        <w:rPr>
          <w:rFonts w:ascii="宋体" w:hAnsi="宋体"/>
          <w:sz w:val="24"/>
          <w:szCs w:val="24"/>
          <w:highlight w:val="none"/>
          <w:u w:val="single"/>
        </w:rPr>
        <w:tab/>
      </w:r>
      <w:r>
        <w:rPr>
          <w:rFonts w:ascii="宋体" w:hAnsi="宋体"/>
          <w:sz w:val="24"/>
          <w:szCs w:val="24"/>
          <w:highlight w:val="none"/>
          <w:u w:val="single"/>
        </w:rPr>
        <w:tab/>
      </w:r>
      <w:r>
        <w:rPr>
          <w:rFonts w:ascii="宋体" w:hAnsi="宋体"/>
          <w:sz w:val="24"/>
          <w:szCs w:val="24"/>
          <w:highlight w:val="none"/>
          <w:u w:val="single"/>
        </w:rPr>
        <w:t xml:space="preserve">               </w:t>
      </w:r>
      <w:r>
        <w:rPr>
          <w:rFonts w:ascii="宋体" w:hAnsi="宋体"/>
          <w:sz w:val="24"/>
          <w:szCs w:val="24"/>
          <w:highlight w:val="none"/>
          <w:u w:val="single"/>
        </w:rPr>
        <w:tab/>
      </w:r>
      <w:r>
        <w:rPr>
          <w:rFonts w:ascii="宋体" w:hAnsi="宋体"/>
          <w:sz w:val="24"/>
          <w:szCs w:val="24"/>
          <w:highlight w:val="none"/>
        </w:rPr>
        <w:t>（</w:t>
      </w:r>
      <w:r>
        <w:rPr>
          <w:rFonts w:hint="eastAsia" w:ascii="宋体" w:hAnsi="宋体"/>
          <w:sz w:val="24"/>
          <w:szCs w:val="24"/>
          <w:highlight w:val="none"/>
        </w:rPr>
        <w:t>盖</w:t>
      </w:r>
      <w:r>
        <w:rPr>
          <w:rFonts w:ascii="宋体" w:hAnsi="宋体"/>
          <w:sz w:val="24"/>
          <w:szCs w:val="24"/>
          <w:highlight w:val="none"/>
        </w:rPr>
        <w:t>单位</w:t>
      </w:r>
      <w:r>
        <w:rPr>
          <w:rFonts w:hint="eastAsia" w:ascii="宋体" w:hAnsi="宋体"/>
          <w:sz w:val="24"/>
          <w:szCs w:val="24"/>
          <w:highlight w:val="none"/>
        </w:rPr>
        <w:t>公章</w:t>
      </w:r>
      <w:r>
        <w:rPr>
          <w:rFonts w:ascii="宋体" w:hAnsi="宋体"/>
          <w:sz w:val="24"/>
          <w:szCs w:val="24"/>
          <w:highlight w:val="none"/>
        </w:rPr>
        <w:t>）</w:t>
      </w:r>
    </w:p>
    <w:p>
      <w:pPr>
        <w:spacing w:line="440" w:lineRule="exact"/>
        <w:ind w:firstLine="3074" w:firstLineChars="1281"/>
        <w:jc w:val="left"/>
        <w:rPr>
          <w:rFonts w:ascii="宋体" w:hAnsi="宋体"/>
          <w:sz w:val="24"/>
          <w:szCs w:val="24"/>
          <w:highlight w:val="none"/>
        </w:rPr>
      </w:pPr>
      <w:r>
        <w:rPr>
          <w:rFonts w:ascii="宋体" w:hAnsi="宋体"/>
          <w:sz w:val="24"/>
          <w:szCs w:val="24"/>
          <w:highlight w:val="none"/>
        </w:rPr>
        <w:t>法定代表人：</w:t>
      </w:r>
      <w:r>
        <w:rPr>
          <w:rFonts w:ascii="宋体" w:hAnsi="宋体"/>
          <w:sz w:val="24"/>
          <w:szCs w:val="24"/>
          <w:highlight w:val="none"/>
          <w:u w:val="single"/>
        </w:rPr>
        <w:tab/>
      </w:r>
      <w:r>
        <w:rPr>
          <w:rFonts w:ascii="宋体" w:hAnsi="宋体"/>
          <w:sz w:val="24"/>
          <w:szCs w:val="24"/>
          <w:highlight w:val="none"/>
          <w:u w:val="single"/>
        </w:rPr>
        <w:tab/>
      </w:r>
      <w:r>
        <w:rPr>
          <w:rFonts w:ascii="宋体" w:hAnsi="宋体"/>
          <w:sz w:val="24"/>
          <w:szCs w:val="24"/>
          <w:highlight w:val="none"/>
          <w:u w:val="single"/>
        </w:rPr>
        <w:tab/>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ascii="宋体" w:hAnsi="宋体"/>
          <w:sz w:val="24"/>
          <w:szCs w:val="24"/>
          <w:highlight w:val="none"/>
          <w:u w:val="single"/>
        </w:rPr>
        <w:tab/>
      </w:r>
      <w:r>
        <w:rPr>
          <w:rFonts w:ascii="宋体" w:hAnsi="宋体"/>
          <w:sz w:val="24"/>
          <w:szCs w:val="24"/>
          <w:highlight w:val="none"/>
        </w:rPr>
        <w:t>（签字</w:t>
      </w:r>
      <w:r>
        <w:rPr>
          <w:rFonts w:hint="eastAsia" w:ascii="宋体" w:hAnsi="宋体"/>
          <w:sz w:val="24"/>
          <w:szCs w:val="24"/>
          <w:highlight w:val="none"/>
        </w:rPr>
        <w:t xml:space="preserve"> </w:t>
      </w:r>
      <w:r>
        <w:rPr>
          <w:rFonts w:ascii="宋体" w:hAnsi="宋体"/>
          <w:sz w:val="24"/>
          <w:szCs w:val="24"/>
          <w:highlight w:val="none"/>
        </w:rPr>
        <w:t>）</w:t>
      </w:r>
    </w:p>
    <w:p>
      <w:pPr>
        <w:spacing w:line="440" w:lineRule="exact"/>
        <w:ind w:firstLine="3076" w:firstLineChars="1282"/>
        <w:rPr>
          <w:rFonts w:ascii="宋体" w:hAnsi="宋体"/>
          <w:sz w:val="24"/>
          <w:szCs w:val="24"/>
          <w:highlight w:val="none"/>
        </w:rPr>
      </w:pPr>
      <w:r>
        <w:rPr>
          <w:rFonts w:ascii="宋体" w:hAnsi="宋体"/>
          <w:sz w:val="24"/>
          <w:szCs w:val="24"/>
          <w:highlight w:val="none"/>
        </w:rPr>
        <w:t>身份证号码：</w:t>
      </w:r>
      <w:r>
        <w:rPr>
          <w:rFonts w:ascii="宋体" w:hAnsi="宋体"/>
          <w:sz w:val="24"/>
          <w:szCs w:val="24"/>
          <w:highlight w:val="none"/>
          <w:u w:val="single"/>
        </w:rPr>
        <w:tab/>
      </w:r>
      <w:r>
        <w:rPr>
          <w:rFonts w:ascii="宋体" w:hAnsi="宋体"/>
          <w:sz w:val="24"/>
          <w:szCs w:val="24"/>
          <w:highlight w:val="none"/>
          <w:u w:val="single"/>
        </w:rPr>
        <w:tab/>
      </w:r>
      <w:r>
        <w:rPr>
          <w:rFonts w:ascii="宋体" w:hAnsi="宋体"/>
          <w:sz w:val="24"/>
          <w:szCs w:val="24"/>
          <w:highlight w:val="none"/>
          <w:u w:val="single"/>
        </w:rPr>
        <w:tab/>
      </w:r>
      <w:r>
        <w:rPr>
          <w:rFonts w:ascii="宋体" w:hAnsi="宋体"/>
          <w:sz w:val="24"/>
          <w:szCs w:val="24"/>
          <w:highlight w:val="none"/>
          <w:u w:val="single"/>
        </w:rPr>
        <w:t xml:space="preserve">                            </w:t>
      </w:r>
      <w:r>
        <w:rPr>
          <w:rFonts w:ascii="宋体" w:hAnsi="宋体"/>
          <w:sz w:val="24"/>
          <w:szCs w:val="24"/>
          <w:highlight w:val="none"/>
          <w:u w:val="single"/>
        </w:rPr>
        <w:tab/>
      </w:r>
    </w:p>
    <w:p>
      <w:pPr>
        <w:spacing w:line="440" w:lineRule="exact"/>
        <w:ind w:firstLine="3076" w:firstLineChars="1282"/>
        <w:rPr>
          <w:rFonts w:ascii="宋体" w:hAnsi="宋体"/>
          <w:sz w:val="24"/>
          <w:szCs w:val="24"/>
          <w:highlight w:val="none"/>
        </w:rPr>
      </w:pPr>
      <w:r>
        <w:rPr>
          <w:rFonts w:ascii="宋体" w:hAnsi="宋体"/>
          <w:sz w:val="24"/>
          <w:szCs w:val="24"/>
          <w:highlight w:val="none"/>
        </w:rPr>
        <w:t>委托代理人：</w:t>
      </w:r>
      <w:r>
        <w:rPr>
          <w:rFonts w:ascii="宋体" w:hAnsi="宋体"/>
          <w:sz w:val="24"/>
          <w:szCs w:val="24"/>
          <w:highlight w:val="none"/>
          <w:u w:val="single"/>
        </w:rPr>
        <w:tab/>
      </w:r>
      <w:r>
        <w:rPr>
          <w:rFonts w:ascii="宋体" w:hAnsi="宋体"/>
          <w:sz w:val="24"/>
          <w:szCs w:val="24"/>
          <w:highlight w:val="none"/>
          <w:u w:val="single"/>
        </w:rPr>
        <w:tab/>
      </w:r>
      <w:r>
        <w:rPr>
          <w:rFonts w:ascii="宋体" w:hAnsi="宋体"/>
          <w:sz w:val="24"/>
          <w:szCs w:val="24"/>
          <w:highlight w:val="none"/>
          <w:u w:val="single"/>
        </w:rPr>
        <w:tab/>
      </w:r>
      <w:r>
        <w:rPr>
          <w:rFonts w:ascii="宋体" w:hAnsi="宋体"/>
          <w:sz w:val="24"/>
          <w:szCs w:val="24"/>
          <w:highlight w:val="none"/>
          <w:u w:val="single"/>
        </w:rPr>
        <w:t xml:space="preserve">                     </w:t>
      </w:r>
      <w:r>
        <w:rPr>
          <w:rFonts w:ascii="宋体" w:hAnsi="宋体"/>
          <w:sz w:val="24"/>
          <w:szCs w:val="24"/>
          <w:highlight w:val="none"/>
          <w:u w:val="single"/>
        </w:rPr>
        <w:tab/>
      </w:r>
      <w:r>
        <w:rPr>
          <w:rFonts w:ascii="宋体" w:hAnsi="宋体"/>
          <w:sz w:val="24"/>
          <w:szCs w:val="24"/>
          <w:highlight w:val="none"/>
        </w:rPr>
        <w:t>（签字）</w:t>
      </w:r>
    </w:p>
    <w:p>
      <w:pPr>
        <w:spacing w:line="440" w:lineRule="exact"/>
        <w:ind w:firstLine="3076" w:firstLineChars="1282"/>
        <w:rPr>
          <w:rFonts w:ascii="宋体" w:hAnsi="宋体"/>
          <w:sz w:val="24"/>
          <w:szCs w:val="24"/>
          <w:highlight w:val="none"/>
        </w:rPr>
      </w:pPr>
      <w:r>
        <w:rPr>
          <w:rFonts w:ascii="宋体" w:hAnsi="宋体"/>
          <w:sz w:val="24"/>
          <w:szCs w:val="24"/>
          <w:highlight w:val="none"/>
        </w:rPr>
        <w:t>身份证号码：</w:t>
      </w:r>
      <w:r>
        <w:rPr>
          <w:rFonts w:ascii="宋体" w:hAnsi="宋体"/>
          <w:sz w:val="24"/>
          <w:szCs w:val="24"/>
          <w:highlight w:val="none"/>
          <w:u w:val="single"/>
        </w:rPr>
        <w:tab/>
      </w:r>
      <w:r>
        <w:rPr>
          <w:rFonts w:ascii="宋体" w:hAnsi="宋体"/>
          <w:sz w:val="24"/>
          <w:szCs w:val="24"/>
          <w:highlight w:val="none"/>
          <w:u w:val="single"/>
        </w:rPr>
        <w:tab/>
      </w:r>
      <w:r>
        <w:rPr>
          <w:rFonts w:ascii="宋体" w:hAnsi="宋体"/>
          <w:sz w:val="24"/>
          <w:szCs w:val="24"/>
          <w:highlight w:val="none"/>
          <w:u w:val="single"/>
        </w:rPr>
        <w:tab/>
      </w:r>
      <w:r>
        <w:rPr>
          <w:rFonts w:ascii="宋体" w:hAnsi="宋体"/>
          <w:sz w:val="24"/>
          <w:szCs w:val="24"/>
          <w:highlight w:val="none"/>
          <w:u w:val="single"/>
        </w:rPr>
        <w:t xml:space="preserve">                            </w:t>
      </w:r>
      <w:r>
        <w:rPr>
          <w:rFonts w:ascii="宋体" w:hAnsi="宋体"/>
          <w:sz w:val="24"/>
          <w:szCs w:val="24"/>
          <w:highlight w:val="none"/>
          <w:u w:val="single"/>
        </w:rPr>
        <w:tab/>
      </w:r>
    </w:p>
    <w:p>
      <w:pPr>
        <w:spacing w:line="440" w:lineRule="exact"/>
        <w:ind w:firstLine="3076" w:firstLineChars="1282"/>
        <w:rPr>
          <w:rFonts w:ascii="宋体" w:hAnsi="宋体"/>
          <w:sz w:val="24"/>
          <w:szCs w:val="24"/>
          <w:highlight w:val="none"/>
        </w:rPr>
      </w:pPr>
    </w:p>
    <w:p>
      <w:pPr>
        <w:spacing w:line="440" w:lineRule="exact"/>
        <w:ind w:firstLine="4636" w:firstLineChars="1932"/>
        <w:jc w:val="right"/>
        <w:rPr>
          <w:rFonts w:ascii="宋体" w:hAnsi="宋体"/>
          <w:sz w:val="24"/>
          <w:szCs w:val="24"/>
          <w:highlight w:val="none"/>
        </w:rPr>
      </w:pPr>
      <w:r>
        <w:rPr>
          <w:rFonts w:ascii="宋体" w:hAnsi="宋体"/>
          <w:sz w:val="24"/>
          <w:szCs w:val="24"/>
          <w:highlight w:val="none"/>
          <w:u w:val="single"/>
        </w:rPr>
        <w:t xml:space="preserve">       </w:t>
      </w:r>
      <w:r>
        <w:rPr>
          <w:rFonts w:ascii="宋体" w:hAnsi="宋体"/>
          <w:sz w:val="24"/>
          <w:szCs w:val="24"/>
          <w:highlight w:val="none"/>
        </w:rPr>
        <w:t>年</w:t>
      </w:r>
      <w:r>
        <w:rPr>
          <w:rFonts w:ascii="宋体" w:hAnsi="宋体"/>
          <w:sz w:val="24"/>
          <w:szCs w:val="24"/>
          <w:highlight w:val="none"/>
          <w:u w:val="single"/>
        </w:rPr>
        <w:t xml:space="preserve">       </w:t>
      </w:r>
      <w:r>
        <w:rPr>
          <w:rFonts w:ascii="宋体" w:hAnsi="宋体"/>
          <w:sz w:val="24"/>
          <w:szCs w:val="24"/>
          <w:highlight w:val="none"/>
        </w:rPr>
        <w:t>月</w:t>
      </w:r>
      <w:r>
        <w:rPr>
          <w:rFonts w:ascii="宋体" w:hAnsi="宋体"/>
          <w:sz w:val="24"/>
          <w:szCs w:val="24"/>
          <w:highlight w:val="none"/>
          <w:u w:val="single"/>
        </w:rPr>
        <w:t xml:space="preserve">       </w:t>
      </w:r>
      <w:r>
        <w:rPr>
          <w:rFonts w:ascii="宋体" w:hAnsi="宋体"/>
          <w:sz w:val="24"/>
          <w:szCs w:val="24"/>
          <w:highlight w:val="none"/>
        </w:rPr>
        <w:t>日</w:t>
      </w:r>
    </w:p>
    <w:p>
      <w:pPr>
        <w:rPr>
          <w:rFonts w:ascii="宋体" w:hAnsi="宋体"/>
          <w:sz w:val="24"/>
          <w:szCs w:val="24"/>
          <w:highlight w:val="none"/>
        </w:rPr>
      </w:pPr>
    </w:p>
    <w:p>
      <w:pPr>
        <w:rPr>
          <w:rFonts w:ascii="宋体" w:hAnsi="宋体"/>
          <w:sz w:val="24"/>
          <w:szCs w:val="24"/>
          <w:highlight w:val="none"/>
        </w:rPr>
      </w:pPr>
    </w:p>
    <w:p>
      <w:pPr>
        <w:spacing w:line="440" w:lineRule="exact"/>
        <w:rPr>
          <w:rFonts w:ascii="宋体" w:hAnsi="宋体"/>
          <w:sz w:val="24"/>
          <w:szCs w:val="24"/>
          <w:highlight w:val="none"/>
        </w:rPr>
      </w:pPr>
      <w:r>
        <w:rPr>
          <w:rFonts w:ascii="宋体" w:hAnsi="宋体"/>
          <w:sz w:val="24"/>
          <w:szCs w:val="24"/>
          <w:highlight w:val="none"/>
        </w:rPr>
        <w:t>注：本授权委托书需由</w:t>
      </w:r>
      <w:r>
        <w:rPr>
          <w:rFonts w:hint="eastAsia" w:ascii="宋体" w:hAnsi="宋体"/>
          <w:sz w:val="24"/>
          <w:szCs w:val="24"/>
          <w:highlight w:val="none"/>
          <w:lang w:eastAsia="zh-CN"/>
        </w:rPr>
        <w:t>报价人</w:t>
      </w:r>
      <w:r>
        <w:rPr>
          <w:rFonts w:ascii="宋体" w:hAnsi="宋体"/>
          <w:sz w:val="24"/>
          <w:szCs w:val="24"/>
          <w:highlight w:val="none"/>
        </w:rPr>
        <w:t>加盖单位</w:t>
      </w:r>
      <w:r>
        <w:rPr>
          <w:rFonts w:hint="eastAsia" w:ascii="宋体" w:hAnsi="宋体"/>
          <w:sz w:val="24"/>
          <w:szCs w:val="24"/>
          <w:highlight w:val="none"/>
        </w:rPr>
        <w:t>公章</w:t>
      </w:r>
      <w:r>
        <w:rPr>
          <w:rFonts w:ascii="宋体" w:hAnsi="宋体"/>
          <w:sz w:val="24"/>
          <w:szCs w:val="24"/>
          <w:highlight w:val="none"/>
        </w:rPr>
        <w:t>并由其法定代表人和委托代理人签字。</w:t>
      </w:r>
    </w:p>
    <w:p>
      <w:pPr>
        <w:pStyle w:val="29"/>
        <w:rPr>
          <w:rFonts w:hint="eastAsia"/>
          <w:highlight w:val="none"/>
        </w:rPr>
        <w:sectPr>
          <w:pgSz w:w="11906" w:h="16838"/>
          <w:pgMar w:top="1440" w:right="1803" w:bottom="1440" w:left="1803" w:header="851" w:footer="992" w:gutter="0"/>
          <w:cols w:space="720" w:num="1"/>
          <w:titlePg/>
          <w:docGrid w:type="lines" w:linePitch="319" w:charSpace="0"/>
        </w:sectPr>
      </w:pPr>
    </w:p>
    <w:p>
      <w:pPr>
        <w:rPr>
          <w:rFonts w:hint="eastAsia" w:ascii="宋体" w:hAnsi="宋体" w:cs="宋体"/>
          <w:snapToGrid w:val="0"/>
          <w:kern w:val="0"/>
          <w:szCs w:val="21"/>
          <w:highlight w:val="none"/>
        </w:rPr>
      </w:pPr>
    </w:p>
    <w:p>
      <w:pPr>
        <w:jc w:val="center"/>
        <w:rPr>
          <w:rFonts w:hint="eastAsia" w:ascii="宋体" w:hAnsi="宋体" w:cs="宋体"/>
          <w:b/>
          <w:highlight w:val="none"/>
        </w:rPr>
      </w:pPr>
      <w:bookmarkStart w:id="255" w:name="_Toc11329275"/>
      <w:r>
        <w:rPr>
          <w:rFonts w:hint="eastAsia" w:ascii="宋体" w:hAnsi="宋体" w:cs="宋体"/>
          <w:b/>
          <w:bCs/>
          <w:kern w:val="0"/>
          <w:sz w:val="28"/>
          <w:szCs w:val="32"/>
          <w:highlight w:val="none"/>
          <w:lang w:val="en-US" w:eastAsia="zh-CN" w:bidi="ar-SA"/>
        </w:rPr>
        <w:t>三</w:t>
      </w:r>
      <w:r>
        <w:rPr>
          <w:rFonts w:hint="eastAsia" w:ascii="宋体" w:hAnsi="宋体" w:eastAsia="宋体" w:cs="宋体"/>
          <w:b/>
          <w:bCs/>
          <w:kern w:val="0"/>
          <w:sz w:val="28"/>
          <w:szCs w:val="32"/>
          <w:highlight w:val="none"/>
          <w:lang w:val="en-US" w:eastAsia="zh-CN" w:bidi="ar-SA"/>
        </w:rPr>
        <w:t>、</w:t>
      </w:r>
      <w:bookmarkEnd w:id="233"/>
      <w:bookmarkEnd w:id="234"/>
      <w:bookmarkEnd w:id="235"/>
      <w:bookmarkEnd w:id="255"/>
      <w:r>
        <w:rPr>
          <w:rFonts w:hint="eastAsia" w:ascii="宋体" w:hAnsi="宋体" w:eastAsia="宋体" w:cs="宋体"/>
          <w:b/>
          <w:bCs/>
          <w:kern w:val="0"/>
          <w:sz w:val="28"/>
          <w:szCs w:val="32"/>
          <w:highlight w:val="none"/>
          <w:lang w:val="en-US" w:eastAsia="zh-CN" w:bidi="ar-SA"/>
        </w:rPr>
        <w:t>报价一览表</w:t>
      </w:r>
    </w:p>
    <w:p>
      <w:pPr>
        <w:ind w:left="765"/>
        <w:jc w:val="center"/>
        <w:rPr>
          <w:rFonts w:hint="eastAsia" w:ascii="宋体" w:hAnsi="宋体" w:cs="宋体"/>
          <w:szCs w:val="21"/>
          <w:highlight w:val="none"/>
        </w:rPr>
      </w:pPr>
    </w:p>
    <w:p>
      <w:pPr>
        <w:pStyle w:val="38"/>
        <w:jc w:val="both"/>
        <w:rPr>
          <w:rFonts w:hint="eastAsia" w:hAnsi="宋体"/>
          <w:highlight w:val="none"/>
        </w:rPr>
      </w:pPr>
      <w:r>
        <w:rPr>
          <w:rFonts w:hint="eastAsia" w:hAnsi="宋体"/>
          <w:highlight w:val="none"/>
          <w:lang w:eastAsia="zh-CN"/>
        </w:rPr>
        <w:t>重庆首讯科技股份有限公司</w:t>
      </w:r>
      <w:r>
        <w:rPr>
          <w:rFonts w:hint="eastAsia" w:hAnsi="宋体"/>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b/>
          <w:color w:val="000000"/>
          <w:sz w:val="24"/>
          <w:highlight w:val="none"/>
        </w:rPr>
      </w:pPr>
      <w:r>
        <w:rPr>
          <w:rFonts w:hint="eastAsia" w:ascii="宋体" w:hAnsi="宋体"/>
          <w:color w:val="000000"/>
          <w:sz w:val="24"/>
          <w:highlight w:val="none"/>
        </w:rPr>
        <w:t>在研究了</w:t>
      </w:r>
      <w:r>
        <w:rPr>
          <w:rFonts w:hint="eastAsia" w:ascii="宋体" w:hAnsi="宋体"/>
          <w:color w:val="000000"/>
          <w:sz w:val="24"/>
          <w:highlight w:val="none"/>
          <w:lang w:eastAsia="zh-CN"/>
        </w:rPr>
        <w:t>竞争比选</w:t>
      </w:r>
      <w:r>
        <w:rPr>
          <w:rFonts w:hint="eastAsia" w:ascii="宋体" w:hAnsi="宋体"/>
          <w:color w:val="000000"/>
          <w:sz w:val="24"/>
          <w:highlight w:val="none"/>
        </w:rPr>
        <w:t>文件中所有文件后，我司</w:t>
      </w:r>
      <w:r>
        <w:rPr>
          <w:rFonts w:hint="eastAsia" w:ascii="宋体" w:hAnsi="宋体"/>
          <w:color w:val="000000"/>
          <w:sz w:val="24"/>
          <w:highlight w:val="none"/>
          <w:lang w:eastAsia="zh-CN"/>
        </w:rPr>
        <w:t>对</w:t>
      </w:r>
      <w:r>
        <w:rPr>
          <w:rFonts w:hint="eastAsia" w:ascii="Arial" w:hAnsi="Arial" w:cs="Arial"/>
          <w:color w:val="000000"/>
          <w:sz w:val="24"/>
          <w:highlight w:val="none"/>
          <w:u w:val="single"/>
          <w:lang w:val="en-US" w:eastAsia="zh-CN"/>
        </w:rPr>
        <w:t>首讯公司2024-2026年网络宽带专线服务采购</w:t>
      </w:r>
      <w:r>
        <w:rPr>
          <w:rFonts w:hint="eastAsia" w:ascii="宋体" w:hAnsi="宋体"/>
          <w:color w:val="000000"/>
          <w:sz w:val="24"/>
          <w:highlight w:val="none"/>
          <w:lang w:eastAsia="zh-CN"/>
        </w:rPr>
        <w:t>竞</w:t>
      </w:r>
      <w:r>
        <w:rPr>
          <w:rFonts w:hint="eastAsia" w:ascii="Arial" w:hAnsi="Arial" w:eastAsia="宋体" w:cs="Arial"/>
          <w:color w:val="000000"/>
          <w:sz w:val="24"/>
          <w:highlight w:val="none"/>
          <w:lang w:eastAsia="zh-CN"/>
        </w:rPr>
        <w:t>争比选</w:t>
      </w:r>
      <w:r>
        <w:rPr>
          <w:rFonts w:hint="eastAsia" w:ascii="Arial" w:hAnsi="Arial" w:cs="Arial"/>
          <w:color w:val="000000"/>
          <w:sz w:val="24"/>
          <w:highlight w:val="none"/>
        </w:rPr>
        <w:t>响应</w:t>
      </w:r>
      <w:r>
        <w:rPr>
          <w:rFonts w:hint="eastAsia" w:ascii="宋体" w:hAnsi="宋体"/>
          <w:color w:val="000000"/>
          <w:sz w:val="24"/>
          <w:highlight w:val="none"/>
        </w:rPr>
        <w:t>报价如下：</w:t>
      </w:r>
      <w:r>
        <w:rPr>
          <w:rFonts w:hint="eastAsia" w:ascii="宋体" w:hAnsi="宋体"/>
          <w:b/>
          <w:color w:val="000000"/>
          <w:sz w:val="24"/>
          <w:highlight w:val="none"/>
        </w:rPr>
        <w:t xml:space="preserve"> </w:t>
      </w:r>
    </w:p>
    <w:p>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val="0"/>
        <w:snapToGrid w:val="0"/>
        <w:spacing w:line="360" w:lineRule="auto"/>
        <w:ind w:firstLine="482" w:firstLineChars="200"/>
        <w:jc w:val="both"/>
        <w:textAlignment w:val="auto"/>
        <w:rPr>
          <w:rFonts w:hint="eastAsia" w:ascii="宋体" w:hAnsi="宋体" w:cs="宋体"/>
          <w:b/>
          <w:kern w:val="0"/>
          <w:sz w:val="28"/>
          <w:szCs w:val="28"/>
          <w:highlight w:val="none"/>
        </w:rPr>
      </w:pPr>
      <w:r>
        <w:rPr>
          <w:rFonts w:hint="eastAsia" w:ascii="宋体" w:hAnsi="宋体" w:cs="Times New Roman"/>
          <w:b/>
          <w:bCs/>
          <w:color w:val="000000"/>
          <w:sz w:val="24"/>
          <w:highlight w:val="none"/>
          <w:lang w:eastAsia="zh-CN"/>
        </w:rPr>
        <w:t>报价采用表格形式，见“工程量清单”。</w:t>
      </w:r>
      <w:r>
        <w:rPr>
          <w:rFonts w:hint="eastAsia" w:ascii="宋体" w:hAnsi="宋体" w:cs="宋体"/>
          <w:b/>
          <w:kern w:val="0"/>
          <w:sz w:val="28"/>
          <w:szCs w:val="28"/>
          <w:highlight w:val="none"/>
        </w:rPr>
        <w:t xml:space="preserve"> </w:t>
      </w:r>
    </w:p>
    <w:p>
      <w:pPr>
        <w:spacing w:line="400" w:lineRule="exact"/>
        <w:rPr>
          <w:rFonts w:hint="eastAsia" w:ascii="宋体" w:hAnsi="宋体" w:cs="宋体"/>
          <w:kern w:val="0"/>
          <w:szCs w:val="21"/>
          <w:highlight w:val="none"/>
        </w:rPr>
      </w:pPr>
    </w:p>
    <w:p>
      <w:pPr>
        <w:pStyle w:val="17"/>
        <w:rPr>
          <w:rFonts w:hint="eastAsia" w:ascii="宋体" w:hAnsi="宋体" w:cs="宋体"/>
          <w:kern w:val="0"/>
          <w:szCs w:val="21"/>
          <w:highlight w:val="none"/>
        </w:rPr>
      </w:pPr>
    </w:p>
    <w:p>
      <w:pPr>
        <w:rPr>
          <w:rFonts w:hint="eastAsia" w:ascii="宋体" w:hAnsi="宋体" w:cs="宋体"/>
          <w:kern w:val="0"/>
          <w:szCs w:val="21"/>
          <w:highlight w:val="none"/>
        </w:rPr>
      </w:pPr>
    </w:p>
    <w:p>
      <w:pPr>
        <w:pStyle w:val="17"/>
        <w:rPr>
          <w:rFonts w:hint="eastAsia" w:ascii="宋体" w:hAnsi="宋体" w:cs="宋体"/>
          <w:kern w:val="0"/>
          <w:szCs w:val="21"/>
          <w:highlight w:val="none"/>
        </w:rPr>
      </w:pPr>
    </w:p>
    <w:p>
      <w:pPr>
        <w:rPr>
          <w:rFonts w:hint="eastAsia" w:ascii="宋体" w:hAnsi="宋体" w:cs="宋体"/>
          <w:kern w:val="0"/>
          <w:szCs w:val="21"/>
          <w:highlight w:val="none"/>
        </w:rPr>
      </w:pPr>
    </w:p>
    <w:p>
      <w:pPr>
        <w:pStyle w:val="17"/>
        <w:rPr>
          <w:rFonts w:hint="eastAsia" w:ascii="宋体" w:hAnsi="宋体" w:cs="宋体"/>
          <w:kern w:val="0"/>
          <w:szCs w:val="21"/>
          <w:highlight w:val="none"/>
        </w:rPr>
      </w:pPr>
    </w:p>
    <w:p>
      <w:pPr>
        <w:rPr>
          <w:rFonts w:hint="eastAsia" w:ascii="宋体" w:hAnsi="宋体" w:cs="宋体"/>
          <w:kern w:val="0"/>
          <w:szCs w:val="21"/>
          <w:highlight w:val="none"/>
        </w:rPr>
      </w:pPr>
    </w:p>
    <w:p>
      <w:pPr>
        <w:pStyle w:val="17"/>
        <w:rPr>
          <w:rFonts w:hint="eastAsia" w:ascii="宋体" w:hAnsi="宋体" w:cs="宋体"/>
          <w:kern w:val="0"/>
          <w:szCs w:val="21"/>
          <w:highlight w:val="none"/>
        </w:rPr>
      </w:pPr>
    </w:p>
    <w:p>
      <w:pPr>
        <w:rPr>
          <w:rFonts w:hint="eastAsia" w:ascii="宋体" w:hAnsi="宋体" w:cs="宋体"/>
          <w:kern w:val="0"/>
          <w:szCs w:val="21"/>
          <w:highlight w:val="none"/>
        </w:rPr>
      </w:pPr>
    </w:p>
    <w:p>
      <w:pPr>
        <w:pStyle w:val="17"/>
        <w:rPr>
          <w:rFonts w:hint="eastAsia" w:ascii="宋体" w:hAnsi="宋体" w:cs="宋体"/>
          <w:kern w:val="0"/>
          <w:szCs w:val="21"/>
          <w:highlight w:val="none"/>
        </w:rPr>
      </w:pPr>
    </w:p>
    <w:p>
      <w:pPr>
        <w:rPr>
          <w:rFonts w:hint="eastAsia" w:ascii="宋体" w:hAnsi="宋体" w:cs="宋体"/>
          <w:kern w:val="0"/>
          <w:szCs w:val="21"/>
          <w:highlight w:val="none"/>
        </w:rPr>
      </w:pPr>
    </w:p>
    <w:p>
      <w:pPr>
        <w:pStyle w:val="17"/>
        <w:rPr>
          <w:rFonts w:hint="eastAsia" w:ascii="宋体" w:hAnsi="宋体" w:cs="宋体"/>
          <w:kern w:val="0"/>
          <w:szCs w:val="21"/>
          <w:highlight w:val="none"/>
        </w:rPr>
      </w:pPr>
    </w:p>
    <w:p>
      <w:pPr>
        <w:rPr>
          <w:rFonts w:hint="eastAsia" w:ascii="宋体" w:hAnsi="宋体" w:cs="宋体"/>
          <w:kern w:val="0"/>
          <w:szCs w:val="21"/>
          <w:highlight w:val="none"/>
        </w:rPr>
      </w:pPr>
    </w:p>
    <w:p>
      <w:pPr>
        <w:pStyle w:val="17"/>
        <w:rPr>
          <w:rFonts w:hint="eastAsia" w:ascii="宋体" w:hAnsi="宋体" w:cs="宋体"/>
          <w:kern w:val="0"/>
          <w:szCs w:val="21"/>
          <w:highlight w:val="none"/>
        </w:rPr>
      </w:pPr>
    </w:p>
    <w:p>
      <w:pPr>
        <w:rPr>
          <w:rFonts w:hint="eastAsia" w:ascii="宋体" w:hAnsi="宋体" w:cs="宋体"/>
          <w:kern w:val="0"/>
          <w:szCs w:val="21"/>
          <w:highlight w:val="none"/>
        </w:rPr>
      </w:pPr>
    </w:p>
    <w:p>
      <w:pPr>
        <w:pStyle w:val="17"/>
        <w:rPr>
          <w:rFonts w:hint="eastAsia" w:ascii="宋体" w:hAnsi="宋体" w:cs="宋体"/>
          <w:kern w:val="0"/>
          <w:szCs w:val="21"/>
          <w:highlight w:val="none"/>
        </w:rPr>
      </w:pPr>
    </w:p>
    <w:p>
      <w:pPr>
        <w:rPr>
          <w:rFonts w:hint="eastAsia" w:ascii="宋体" w:hAnsi="宋体" w:cs="宋体"/>
          <w:kern w:val="0"/>
          <w:szCs w:val="21"/>
          <w:highlight w:val="none"/>
        </w:rPr>
      </w:pPr>
    </w:p>
    <w:p>
      <w:pPr>
        <w:pStyle w:val="17"/>
        <w:rPr>
          <w:rFonts w:hint="eastAsia" w:ascii="宋体" w:hAnsi="宋体" w:cs="宋体"/>
          <w:kern w:val="0"/>
          <w:szCs w:val="21"/>
          <w:highlight w:val="none"/>
        </w:rPr>
      </w:pPr>
    </w:p>
    <w:p>
      <w:pPr>
        <w:rPr>
          <w:rFonts w:hint="eastAsia" w:ascii="宋体" w:hAnsi="宋体" w:cs="宋体"/>
          <w:kern w:val="0"/>
          <w:szCs w:val="21"/>
          <w:highlight w:val="none"/>
        </w:rPr>
      </w:pPr>
    </w:p>
    <w:p>
      <w:pPr>
        <w:pStyle w:val="17"/>
        <w:rPr>
          <w:rFonts w:hint="eastAsia" w:ascii="宋体" w:hAnsi="宋体" w:cs="宋体"/>
          <w:kern w:val="0"/>
          <w:szCs w:val="21"/>
          <w:highlight w:val="none"/>
        </w:rPr>
      </w:pPr>
    </w:p>
    <w:p>
      <w:pPr>
        <w:rPr>
          <w:rFonts w:hint="eastAsia" w:ascii="宋体" w:hAnsi="宋体" w:cs="宋体"/>
          <w:kern w:val="0"/>
          <w:szCs w:val="21"/>
          <w:highlight w:val="none"/>
        </w:rPr>
      </w:pPr>
    </w:p>
    <w:p>
      <w:pPr>
        <w:pStyle w:val="17"/>
        <w:rPr>
          <w:rFonts w:hint="eastAsia" w:ascii="宋体" w:hAnsi="宋体" w:cs="宋体"/>
          <w:kern w:val="0"/>
          <w:szCs w:val="21"/>
          <w:highlight w:val="none"/>
        </w:rPr>
      </w:pPr>
    </w:p>
    <w:p>
      <w:pPr>
        <w:rPr>
          <w:rFonts w:hint="eastAsia" w:ascii="宋体" w:hAnsi="宋体" w:cs="宋体"/>
          <w:kern w:val="0"/>
          <w:szCs w:val="21"/>
          <w:highlight w:val="none"/>
        </w:rPr>
      </w:pPr>
    </w:p>
    <w:p>
      <w:pPr>
        <w:pStyle w:val="17"/>
        <w:rPr>
          <w:rFonts w:hint="eastAsia" w:ascii="宋体" w:hAnsi="宋体" w:cs="宋体"/>
          <w:kern w:val="0"/>
          <w:szCs w:val="21"/>
          <w:highlight w:val="none"/>
        </w:rPr>
      </w:pPr>
    </w:p>
    <w:p>
      <w:pPr>
        <w:rPr>
          <w:rFonts w:hint="eastAsia" w:ascii="宋体" w:hAnsi="宋体" w:cs="宋体"/>
          <w:kern w:val="0"/>
          <w:szCs w:val="21"/>
          <w:highlight w:val="none"/>
        </w:rPr>
      </w:pPr>
    </w:p>
    <w:p>
      <w:pPr>
        <w:pStyle w:val="17"/>
        <w:rPr>
          <w:rFonts w:hint="eastAsia"/>
        </w:rPr>
      </w:pPr>
    </w:p>
    <w:p>
      <w:pPr>
        <w:pStyle w:val="4"/>
        <w:spacing w:before="0" w:after="0" w:line="360" w:lineRule="auto"/>
        <w:jc w:val="center"/>
        <w:rPr>
          <w:rFonts w:hint="eastAsia" w:ascii="宋体" w:hAnsi="宋体" w:eastAsia="宋体" w:cs="宋体"/>
          <w:sz w:val="28"/>
          <w:highlight w:val="none"/>
          <w:lang w:val="en-US" w:eastAsia="zh-CN"/>
        </w:rPr>
      </w:pPr>
      <w:bookmarkStart w:id="256" w:name="_Toc11329278"/>
      <w:bookmarkStart w:id="257" w:name="_Toc503951050"/>
      <w:bookmarkStart w:id="258" w:name="_Toc513633971"/>
      <w:bookmarkStart w:id="259" w:name="_Toc246997112"/>
      <w:bookmarkStart w:id="260" w:name="_Toc152045803"/>
      <w:bookmarkStart w:id="261" w:name="_Toc179632823"/>
      <w:bookmarkStart w:id="262" w:name="_Toc144974871"/>
      <w:bookmarkStart w:id="263" w:name="_Toc247085887"/>
      <w:bookmarkStart w:id="264" w:name="_Toc246996369"/>
      <w:bookmarkStart w:id="265" w:name="_Toc447827058"/>
      <w:bookmarkStart w:id="266" w:name="_Toc152042592"/>
      <w:r>
        <w:rPr>
          <w:rFonts w:hint="eastAsia" w:ascii="宋体" w:hAnsi="宋体" w:eastAsia="宋体" w:cs="宋体"/>
          <w:sz w:val="28"/>
          <w:highlight w:val="none"/>
          <w:lang w:val="en-US" w:eastAsia="zh-CN"/>
        </w:rPr>
        <w:t>四</w:t>
      </w:r>
      <w:r>
        <w:rPr>
          <w:rFonts w:hint="eastAsia" w:ascii="宋体" w:hAnsi="宋体" w:eastAsia="宋体" w:cs="宋体"/>
          <w:sz w:val="28"/>
          <w:highlight w:val="none"/>
        </w:rPr>
        <w:t>、报价人</w:t>
      </w:r>
      <w:r>
        <w:rPr>
          <w:rFonts w:hint="eastAsia" w:ascii="宋体" w:hAnsi="宋体" w:eastAsia="宋体" w:cs="宋体"/>
          <w:sz w:val="28"/>
          <w:highlight w:val="none"/>
          <w:lang w:val="en-US" w:eastAsia="zh-CN"/>
        </w:rPr>
        <w:t>基本信息及其他材料</w:t>
      </w:r>
    </w:p>
    <w:p>
      <w:pPr>
        <w:pStyle w:val="5"/>
        <w:spacing w:before="0" w:after="0" w:line="360" w:lineRule="auto"/>
        <w:jc w:val="center"/>
        <w:rPr>
          <w:sz w:val="28"/>
          <w:szCs w:val="28"/>
        </w:rPr>
      </w:pPr>
      <w:r>
        <w:rPr>
          <w:rFonts w:hint="eastAsia"/>
          <w:sz w:val="28"/>
          <w:szCs w:val="28"/>
          <w:lang w:eastAsia="zh-CN"/>
        </w:rPr>
        <w:t>（</w:t>
      </w:r>
      <w:r>
        <w:rPr>
          <w:rFonts w:hint="eastAsia"/>
          <w:sz w:val="28"/>
          <w:szCs w:val="28"/>
          <w:lang w:val="en-US" w:eastAsia="zh-CN"/>
        </w:rPr>
        <w:t>一</w:t>
      </w:r>
      <w:r>
        <w:rPr>
          <w:rFonts w:hint="eastAsia"/>
          <w:sz w:val="28"/>
          <w:szCs w:val="28"/>
          <w:lang w:eastAsia="zh-CN"/>
        </w:rPr>
        <w:t>）</w:t>
      </w:r>
      <w:r>
        <w:rPr>
          <w:rFonts w:hint="eastAsia"/>
          <w:sz w:val="28"/>
          <w:szCs w:val="28"/>
        </w:rPr>
        <w:t>报价人基本信息表</w:t>
      </w:r>
    </w:p>
    <w:p>
      <w:pPr>
        <w:pStyle w:val="27"/>
      </w:pPr>
    </w:p>
    <w:tbl>
      <w:tblPr>
        <w:tblStyle w:val="42"/>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报价人</w:t>
            </w:r>
          </w:p>
          <w:p>
            <w:pPr>
              <w:topLinePunct/>
              <w:spacing w:line="440" w:lineRule="exact"/>
              <w:jc w:val="center"/>
              <w:rPr>
                <w:rFonts w:ascii="宋体" w:hAnsi="宋体" w:cs="宋体"/>
                <w:color w:val="000000"/>
                <w:szCs w:val="21"/>
              </w:rPr>
            </w:pPr>
            <w:r>
              <w:rPr>
                <w:rFonts w:hint="eastAsia" w:ascii="宋体" w:hAnsi="宋体" w:cs="宋体"/>
                <w:color w:val="000000"/>
                <w:szCs w:val="21"/>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技术负责人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年</w:t>
            </w:r>
            <w:r>
              <w:rPr>
                <w:rFonts w:hint="eastAsia" w:ascii="宋体" w:hAnsi="宋体" w:cs="宋体"/>
                <w:color w:val="000000"/>
                <w:szCs w:val="21"/>
                <w:lang w:val="en-US" w:eastAsia="zh-CN"/>
              </w:rPr>
              <w:t xml:space="preserve"> </w:t>
            </w:r>
            <w:r>
              <w:rPr>
                <w:rFonts w:hint="eastAsia" w:ascii="宋体" w:hAnsi="宋体" w:cs="宋体"/>
                <w:color w:val="000000"/>
                <w:szCs w:val="21"/>
              </w:rPr>
              <w:t>月</w:t>
            </w:r>
            <w:r>
              <w:rPr>
                <w:rFonts w:hint="eastAsia" w:ascii="宋体" w:hAnsi="宋体" w:cs="宋体"/>
                <w:color w:val="000000"/>
                <w:szCs w:val="21"/>
                <w:lang w:val="en-US" w:eastAsia="zh-CN"/>
              </w:rPr>
              <w:t xml:space="preserve"> </w:t>
            </w:r>
            <w:r>
              <w:rPr>
                <w:rFonts w:hint="eastAsia" w:ascii="宋体" w:hAnsi="宋体" w:cs="宋体"/>
                <w:color w:val="000000"/>
                <w:szCs w:val="21"/>
              </w:rPr>
              <w:t>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rPr>
                <w:rFonts w:ascii="宋体" w:hAnsi="宋体" w:cs="宋体"/>
                <w:color w:val="000000"/>
                <w:szCs w:val="21"/>
              </w:rPr>
            </w:pPr>
            <w:r>
              <w:rPr>
                <w:rFonts w:hint="eastAsia" w:ascii="宋体" w:hAnsi="宋体" w:cs="宋体"/>
                <w:color w:val="000000"/>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rPr>
            </w:pPr>
            <w:r>
              <w:rPr>
                <w:rFonts w:hint="eastAsia" w:ascii="宋体" w:hAnsi="宋体" w:cs="宋体"/>
                <w:color w:val="000000"/>
                <w:szCs w:val="21"/>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pPr>
              <w:topLinePunct/>
              <w:spacing w:line="440" w:lineRule="exact"/>
              <w:ind w:firstLine="210" w:firstLineChars="100"/>
              <w:jc w:val="center"/>
              <w:rPr>
                <w:rFonts w:ascii="宋体" w:hAnsi="宋体" w:cs="宋体"/>
                <w:color w:val="000000"/>
                <w:szCs w:val="21"/>
              </w:rPr>
            </w:pPr>
            <w:r>
              <w:rPr>
                <w:rFonts w:hint="eastAsia" w:ascii="宋体" w:hAnsi="宋体" w:cs="宋体"/>
                <w:color w:val="000000"/>
                <w:szCs w:val="21"/>
              </w:rPr>
              <w:t>经营范围</w:t>
            </w:r>
          </w:p>
        </w:tc>
        <w:tc>
          <w:tcPr>
            <w:tcW w:w="6839" w:type="dxa"/>
            <w:gridSpan w:val="10"/>
            <w:tcBorders>
              <w:top w:val="single" w:color="auto" w:sz="4" w:space="0"/>
              <w:left w:val="single" w:color="auto" w:sz="4" w:space="0"/>
              <w:bottom w:val="nil"/>
              <w:right w:val="single" w:color="auto" w:sz="4" w:space="0"/>
            </w:tcBorders>
            <w:vAlign w:val="center"/>
          </w:tcPr>
          <w:p>
            <w:pPr>
              <w:topLinePunct/>
              <w:spacing w:line="440" w:lineRule="exact"/>
              <w:rPr>
                <w:rFonts w:ascii="宋体" w:hAnsi="宋体" w:cs="宋体"/>
                <w:color w:val="000000"/>
                <w:szCs w:val="21"/>
              </w:rPr>
            </w:pPr>
            <w:r>
              <w:rPr>
                <w:rFonts w:hint="eastAsia" w:ascii="宋体" w:hAnsi="宋体" w:cs="宋体"/>
                <w:color w:val="000000"/>
                <w:szCs w:val="21"/>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bl>
    <w:p>
      <w:pPr>
        <w:pStyle w:val="5"/>
        <w:jc w:val="both"/>
        <w:rPr>
          <w:rFonts w:hint="eastAsia" w:ascii="宋体" w:hAnsi="宋体" w:cs="宋体"/>
          <w:sz w:val="28"/>
          <w:highlight w:val="none"/>
          <w:lang w:eastAsia="zh-CN"/>
        </w:rPr>
      </w:pPr>
    </w:p>
    <w:p>
      <w:pPr>
        <w:rPr>
          <w:rFonts w:hint="eastAsia"/>
          <w:lang w:eastAsia="zh-CN"/>
        </w:rPr>
      </w:pPr>
    </w:p>
    <w:p>
      <w:pPr>
        <w:pStyle w:val="5"/>
        <w:numPr>
          <w:ilvl w:val="0"/>
          <w:numId w:val="3"/>
        </w:numPr>
        <w:jc w:val="center"/>
        <w:rPr>
          <w:rFonts w:hint="eastAsia"/>
          <w:lang w:val="en-US" w:eastAsia="zh-CN"/>
        </w:rPr>
      </w:pPr>
      <w:r>
        <w:rPr>
          <w:rFonts w:hint="eastAsia" w:ascii="宋体" w:hAnsi="宋体" w:cs="宋体"/>
          <w:sz w:val="28"/>
          <w:highlight w:val="none"/>
          <w:lang w:val="en-US" w:eastAsia="zh-CN"/>
        </w:rPr>
        <w:t>基本材料</w:t>
      </w:r>
    </w:p>
    <w:p>
      <w:pPr>
        <w:spacing w:line="400" w:lineRule="exact"/>
        <w:ind w:firstLine="480" w:firstLineChars="200"/>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（1）报价人具有有效的营业执照，若为分公司参与，则需提供总公司授权文件；</w:t>
      </w:r>
    </w:p>
    <w:p>
      <w:pPr>
        <w:spacing w:line="400" w:lineRule="exact"/>
        <w:ind w:firstLine="480" w:firstLineChars="200"/>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（2）报价人具有有效的基础电信业务经营许可证；</w:t>
      </w:r>
    </w:p>
    <w:p>
      <w:pPr>
        <w:spacing w:line="400" w:lineRule="exact"/>
        <w:ind w:firstLine="480" w:firstLineChars="200"/>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（3）报价人具有有效的增值电信业务经营许可证；</w:t>
      </w:r>
    </w:p>
    <w:p>
      <w:pPr>
        <w:spacing w:line="400" w:lineRule="exact"/>
        <w:ind w:firstLine="480" w:firstLineChars="200"/>
        <w:rPr>
          <w:rFonts w:hint="default"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（4）报价人具有具有有效的ISO27701隐私信息管理体系认证。</w:t>
      </w: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0" w:firstLineChars="200"/>
        <w:jc w:val="left"/>
        <w:textAlignment w:val="auto"/>
        <w:rPr>
          <w:rFonts w:hint="eastAsia" w:ascii="宋体" w:hAnsi="宋体" w:eastAsia="宋体" w:cs="宋体"/>
          <w:b w:val="0"/>
          <w:bCs w:val="0"/>
          <w:sz w:val="24"/>
          <w:szCs w:val="24"/>
          <w:highlight w:val="none"/>
          <w:lang w:val="en-US" w:eastAsia="zh-CN"/>
        </w:rPr>
      </w:pP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0" w:firstLineChars="200"/>
        <w:jc w:val="left"/>
        <w:textAlignment w:val="auto"/>
        <w:rPr>
          <w:rFonts w:hint="eastAsia"/>
          <w:sz w:val="24"/>
          <w:szCs w:val="24"/>
        </w:rPr>
      </w:pPr>
      <w:r>
        <w:rPr>
          <w:rFonts w:hint="eastAsia" w:ascii="宋体" w:hAnsi="宋体" w:eastAsia="宋体" w:cs="宋体"/>
          <w:b w:val="0"/>
          <w:bCs w:val="0"/>
          <w:sz w:val="24"/>
          <w:szCs w:val="24"/>
          <w:highlight w:val="none"/>
          <w:lang w:val="en-US" w:eastAsia="zh-CN"/>
        </w:rPr>
        <w:t>注：提供扫描件并加盖公章。</w:t>
      </w:r>
      <w:r>
        <w:rPr>
          <w:rFonts w:hint="eastAsia" w:ascii="宋体" w:hAnsi="宋体" w:eastAsia="宋体" w:cs="宋体"/>
          <w:sz w:val="24"/>
          <w:szCs w:val="24"/>
          <w:highlight w:val="none"/>
        </w:rPr>
        <w:br w:type="page"/>
      </w:r>
      <w:bookmarkEnd w:id="256"/>
      <w:bookmarkEnd w:id="257"/>
      <w:bookmarkEnd w:id="258"/>
    </w:p>
    <w:p>
      <w:pPr>
        <w:pStyle w:val="5"/>
        <w:numPr>
          <w:ilvl w:val="0"/>
          <w:numId w:val="3"/>
        </w:numPr>
        <w:jc w:val="center"/>
        <w:rPr>
          <w:rFonts w:hint="eastAsia" w:ascii="宋体" w:hAnsi="宋体" w:cs="宋体"/>
          <w:b/>
          <w:szCs w:val="21"/>
          <w:highlight w:val="none"/>
        </w:rPr>
      </w:pPr>
      <w:r>
        <w:rPr>
          <w:rFonts w:hint="eastAsia" w:ascii="宋体" w:hAnsi="宋体" w:cs="宋体"/>
          <w:sz w:val="28"/>
          <w:highlight w:val="none"/>
          <w:lang w:val="en-US" w:eastAsia="zh-CN"/>
        </w:rPr>
        <w:t>人员资料</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lang w:eastAsia="zh-CN"/>
        </w:rPr>
      </w:pPr>
      <w:r>
        <w:rPr>
          <w:rFonts w:hint="eastAsia" w:ascii="宋体" w:hAnsi="宋体" w:cs="宋体"/>
          <w:b/>
          <w:szCs w:val="21"/>
          <w:highlight w:val="none"/>
        </w:rPr>
        <w:t>主要管理人员</w:t>
      </w:r>
      <w:r>
        <w:rPr>
          <w:rFonts w:hint="eastAsia" w:ascii="宋体" w:hAnsi="宋体" w:cs="宋体"/>
          <w:b/>
          <w:szCs w:val="21"/>
          <w:highlight w:val="none"/>
          <w:lang w:val="en-US" w:eastAsia="zh-CN"/>
        </w:rPr>
        <w:t>名单</w:t>
      </w:r>
    </w:p>
    <w:bookmarkEnd w:id="259"/>
    <w:bookmarkEnd w:id="260"/>
    <w:bookmarkEnd w:id="261"/>
    <w:bookmarkEnd w:id="262"/>
    <w:bookmarkEnd w:id="263"/>
    <w:bookmarkEnd w:id="264"/>
    <w:bookmarkEnd w:id="265"/>
    <w:bookmarkEnd w:id="266"/>
    <w:tbl>
      <w:tblPr>
        <w:tblStyle w:val="42"/>
        <w:tblW w:w="102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
        <w:gridCol w:w="1797"/>
        <w:gridCol w:w="1191"/>
        <w:gridCol w:w="2808"/>
        <w:gridCol w:w="3060"/>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bookmarkStart w:id="267" w:name="_Toc513633973"/>
            <w:bookmarkStart w:id="268" w:name="_Toc447827068"/>
            <w:bookmarkStart w:id="269" w:name="_Toc503951055"/>
            <w:r>
              <w:rPr>
                <w:rFonts w:hint="eastAsia" w:ascii="宋体" w:hAnsi="宋体" w:cs="宋体"/>
                <w:szCs w:val="21"/>
                <w:highlight w:val="none"/>
              </w:rPr>
              <w:t>序号</w:t>
            </w:r>
          </w:p>
        </w:tc>
        <w:tc>
          <w:tcPr>
            <w:tcW w:w="17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人  员</w:t>
            </w:r>
          </w:p>
        </w:tc>
        <w:tc>
          <w:tcPr>
            <w:tcW w:w="11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姓名</w:t>
            </w:r>
          </w:p>
        </w:tc>
        <w:tc>
          <w:tcPr>
            <w:tcW w:w="2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身份证号码</w:t>
            </w:r>
          </w:p>
        </w:tc>
        <w:tc>
          <w:tcPr>
            <w:tcW w:w="30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资格证件号码</w:t>
            </w:r>
          </w:p>
        </w:tc>
        <w:tc>
          <w:tcPr>
            <w:tcW w:w="10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3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1</w:t>
            </w:r>
          </w:p>
        </w:tc>
        <w:tc>
          <w:tcPr>
            <w:tcW w:w="17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项目负责人</w:t>
            </w:r>
          </w:p>
        </w:tc>
        <w:tc>
          <w:tcPr>
            <w:tcW w:w="11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val="en-US" w:eastAsia="zh-CN"/>
              </w:rPr>
            </w:pPr>
          </w:p>
        </w:tc>
        <w:tc>
          <w:tcPr>
            <w:tcW w:w="2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szCs w:val="21"/>
                <w:highlight w:val="none"/>
                <w:lang w:val="en-US" w:eastAsia="zh-CN"/>
              </w:rPr>
            </w:pPr>
          </w:p>
        </w:tc>
        <w:tc>
          <w:tcPr>
            <w:tcW w:w="30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lang w:val="en-US" w:eastAsia="zh-CN"/>
              </w:rPr>
            </w:pPr>
          </w:p>
        </w:tc>
        <w:tc>
          <w:tcPr>
            <w:tcW w:w="10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lang w:val="en-US" w:eastAsia="zh-CN"/>
              </w:rPr>
            </w:pPr>
          </w:p>
        </w:tc>
      </w:tr>
    </w:tbl>
    <w:p>
      <w:pPr>
        <w:pStyle w:val="148"/>
        <w:adjustRightInd/>
        <w:spacing w:line="360" w:lineRule="auto"/>
        <w:jc w:val="left"/>
        <w:rPr>
          <w:rFonts w:hint="eastAsia" w:ascii="Times New Roman" w:hAnsi="宋体" w:cs="Times New Roman"/>
          <w:b w:val="0"/>
          <w:bCs w:val="0"/>
          <w:color w:val="auto"/>
          <w:sz w:val="24"/>
          <w:szCs w:val="24"/>
          <w:highlight w:val="none"/>
          <w:lang w:val="en-US" w:eastAsia="zh-CN"/>
        </w:rPr>
      </w:pPr>
      <w:bookmarkStart w:id="270" w:name="_Toc11672"/>
      <w:bookmarkStart w:id="271" w:name="_Toc11329281"/>
      <w:r>
        <w:rPr>
          <w:rFonts w:hint="eastAsia" w:ascii="Times New Roman" w:hAnsi="宋体" w:cs="Times New Roman"/>
          <w:b w:val="0"/>
          <w:bCs w:val="0"/>
          <w:color w:val="auto"/>
          <w:sz w:val="24"/>
          <w:szCs w:val="24"/>
          <w:highlight w:val="none"/>
          <w:lang w:val="en-US" w:eastAsia="zh-CN"/>
        </w:rPr>
        <w:t>注：需提供项目主要管理人员名单（表格形式），以上人员相关资质证件、身份证复印件及由社保局出具的报价人为以上人员缴纳近三个月的养老保险证明（2024年1月至2024年3月带有社保部门公章或社保部门的有效电子印章），并加盖单位鲜公章。</w:t>
      </w:r>
    </w:p>
    <w:p>
      <w:pPr>
        <w:pStyle w:val="5"/>
        <w:numPr>
          <w:ilvl w:val="0"/>
          <w:numId w:val="0"/>
        </w:numPr>
        <w:jc w:val="both"/>
        <w:rPr>
          <w:rFonts w:hint="eastAsia" w:ascii="宋体" w:hAnsi="宋体" w:cs="宋体"/>
          <w:b/>
          <w:szCs w:val="21"/>
          <w:highlight w:val="none"/>
        </w:rPr>
      </w:pPr>
      <w:r>
        <w:rPr>
          <w:rFonts w:hint="eastAsia" w:ascii="宋体" w:hAnsi="宋体" w:eastAsia="宋体" w:cs="宋体"/>
          <w:sz w:val="28"/>
          <w:highlight w:val="none"/>
        </w:rPr>
        <w:br w:type="page"/>
      </w:r>
      <w:bookmarkEnd w:id="267"/>
      <w:bookmarkEnd w:id="268"/>
      <w:bookmarkEnd w:id="269"/>
      <w:bookmarkEnd w:id="270"/>
      <w:bookmarkEnd w:id="271"/>
      <w:r>
        <w:rPr>
          <w:rFonts w:hint="eastAsia" w:ascii="宋体" w:hAnsi="宋体" w:cs="宋体"/>
          <w:sz w:val="28"/>
          <w:highlight w:val="none"/>
          <w:lang w:val="en-US" w:eastAsia="zh-CN"/>
        </w:rPr>
        <w:t>业绩资料</w:t>
      </w:r>
    </w:p>
    <w:p>
      <w:pPr>
        <w:pStyle w:val="4"/>
        <w:keepNext/>
        <w:keepLines/>
        <w:pageBreakBefore w:val="0"/>
        <w:widowControl w:val="0"/>
        <w:kinsoku/>
        <w:wordWrap/>
        <w:overflowPunct/>
        <w:topLinePunct w:val="0"/>
        <w:autoSpaceDE/>
        <w:autoSpaceDN/>
        <w:bidi w:val="0"/>
        <w:adjustRightInd/>
        <w:snapToGrid/>
        <w:spacing w:before="0" w:after="0" w:line="360" w:lineRule="auto"/>
        <w:ind w:firstLine="480" w:firstLineChars="200"/>
        <w:jc w:val="left"/>
        <w:textAlignment w:val="auto"/>
        <w:rPr>
          <w:rFonts w:hint="eastAsia" w:ascii="宋体" w:hAnsi="宋体" w:eastAsia="宋体" w:cs="宋体"/>
          <w:b w:val="0"/>
          <w:bCs w:val="0"/>
          <w:sz w:val="24"/>
          <w:szCs w:val="28"/>
          <w:highlight w:val="none"/>
          <w:lang w:val="en-US" w:eastAsia="zh-CN"/>
        </w:rPr>
      </w:pPr>
      <w:r>
        <w:rPr>
          <w:rFonts w:hint="eastAsia" w:ascii="宋体" w:hAnsi="宋体" w:eastAsia="宋体" w:cs="宋体"/>
          <w:b w:val="0"/>
          <w:bCs w:val="0"/>
          <w:sz w:val="24"/>
          <w:szCs w:val="28"/>
          <w:highlight w:val="none"/>
        </w:rPr>
        <w:t>业绩要求：</w:t>
      </w:r>
      <w:r>
        <w:rPr>
          <w:rFonts w:hint="eastAsia" w:ascii="宋体" w:hAnsi="宋体" w:eastAsia="宋体" w:cs="宋体"/>
          <w:b w:val="0"/>
          <w:bCs w:val="0"/>
          <w:sz w:val="24"/>
          <w:szCs w:val="28"/>
          <w:highlight w:val="none"/>
          <w:lang w:val="en-US" w:eastAsia="zh-CN"/>
        </w:rPr>
        <w:t>在2021年1月1日至报价截止时间止(以合同签订时间为准)至少承担一个实施金额不低于30万元的网络传输服务相关的业绩。</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宋体"/>
          <w:sz w:val="24"/>
          <w:szCs w:val="32"/>
          <w:lang w:val="en-US" w:eastAsia="zh-CN"/>
        </w:rPr>
      </w:pPr>
      <w:r>
        <w:rPr>
          <w:rFonts w:hint="eastAsia" w:ascii="宋体" w:hAnsi="宋体" w:cs="宋体"/>
          <w:b w:val="0"/>
          <w:bCs w:val="0"/>
          <w:sz w:val="24"/>
          <w:szCs w:val="28"/>
          <w:highlight w:val="none"/>
          <w:lang w:val="en-US" w:eastAsia="zh-CN"/>
        </w:rPr>
        <w:t>注：提供业绩合同扫描件并加盖公章，业绩合同内容需体现服务内容、签订时间及合同额。</w:t>
      </w:r>
    </w:p>
    <w:p>
      <w:pPr>
        <w:pStyle w:val="29"/>
        <w:rPr>
          <w:rFonts w:hint="eastAsia"/>
          <w:highlight w:val="none"/>
        </w:rPr>
      </w:pPr>
    </w:p>
    <w:p>
      <w:pPr>
        <w:rPr>
          <w:rFonts w:hint="eastAsia"/>
          <w:highlight w:val="none"/>
        </w:rPr>
      </w:pPr>
    </w:p>
    <w:p>
      <w:pPr>
        <w:pStyle w:val="17"/>
        <w:rPr>
          <w:rFonts w:hint="eastAsia"/>
          <w:highlight w:val="none"/>
        </w:rPr>
      </w:pPr>
    </w:p>
    <w:p>
      <w:pPr>
        <w:rPr>
          <w:rFonts w:hint="eastAsia"/>
          <w:highlight w:val="none"/>
        </w:rPr>
      </w:pPr>
    </w:p>
    <w:p>
      <w:pPr>
        <w:pStyle w:val="17"/>
        <w:rPr>
          <w:rFonts w:hint="eastAsia"/>
          <w:highlight w:val="none"/>
        </w:rPr>
      </w:pPr>
    </w:p>
    <w:p>
      <w:pPr>
        <w:rPr>
          <w:rFonts w:hint="eastAsia"/>
          <w:highlight w:val="none"/>
        </w:rPr>
      </w:pPr>
    </w:p>
    <w:p>
      <w:pPr>
        <w:pStyle w:val="17"/>
        <w:rPr>
          <w:rFonts w:hint="eastAsia"/>
          <w:highlight w:val="none"/>
        </w:rPr>
      </w:pPr>
    </w:p>
    <w:p>
      <w:pPr>
        <w:rPr>
          <w:rFonts w:hint="eastAsia"/>
          <w:highlight w:val="none"/>
        </w:rPr>
      </w:pPr>
    </w:p>
    <w:p>
      <w:pPr>
        <w:pStyle w:val="17"/>
        <w:rPr>
          <w:rFonts w:hint="eastAsia"/>
          <w:highlight w:val="none"/>
        </w:rPr>
      </w:pPr>
    </w:p>
    <w:p>
      <w:pPr>
        <w:rPr>
          <w:rFonts w:hint="eastAsia"/>
          <w:highlight w:val="none"/>
        </w:rPr>
      </w:pPr>
    </w:p>
    <w:p>
      <w:pPr>
        <w:pStyle w:val="17"/>
        <w:rPr>
          <w:rFonts w:hint="eastAsia"/>
          <w:highlight w:val="none"/>
        </w:rPr>
      </w:pPr>
    </w:p>
    <w:p>
      <w:pPr>
        <w:rPr>
          <w:rFonts w:hint="eastAsia"/>
          <w:highlight w:val="none"/>
        </w:rPr>
      </w:pPr>
    </w:p>
    <w:p>
      <w:pPr>
        <w:pStyle w:val="17"/>
        <w:rPr>
          <w:rFonts w:hint="eastAsia"/>
          <w:highlight w:val="none"/>
        </w:rPr>
      </w:pPr>
    </w:p>
    <w:p>
      <w:pPr>
        <w:rPr>
          <w:rFonts w:hint="eastAsia"/>
          <w:highlight w:val="none"/>
        </w:rPr>
      </w:pPr>
    </w:p>
    <w:p>
      <w:pPr>
        <w:pStyle w:val="17"/>
        <w:rPr>
          <w:rFonts w:hint="eastAsia"/>
          <w:highlight w:val="none"/>
        </w:rPr>
      </w:pPr>
    </w:p>
    <w:p>
      <w:pPr>
        <w:rPr>
          <w:rFonts w:hint="eastAsia"/>
          <w:highlight w:val="none"/>
        </w:rPr>
      </w:pPr>
    </w:p>
    <w:p>
      <w:pPr>
        <w:pStyle w:val="17"/>
        <w:rPr>
          <w:rFonts w:hint="eastAsia"/>
          <w:highlight w:val="none"/>
        </w:rPr>
      </w:pPr>
    </w:p>
    <w:p>
      <w:pPr>
        <w:rPr>
          <w:rFonts w:hint="eastAsia"/>
          <w:highlight w:val="none"/>
        </w:rPr>
      </w:pPr>
    </w:p>
    <w:p>
      <w:pPr>
        <w:pStyle w:val="17"/>
        <w:rPr>
          <w:rFonts w:hint="eastAsia"/>
          <w:highlight w:val="none"/>
        </w:rPr>
      </w:pPr>
    </w:p>
    <w:p>
      <w:pPr>
        <w:rPr>
          <w:rFonts w:hint="eastAsia"/>
          <w:highlight w:val="none"/>
        </w:rPr>
      </w:pPr>
    </w:p>
    <w:p>
      <w:pPr>
        <w:pStyle w:val="17"/>
        <w:rPr>
          <w:rFonts w:hint="eastAsia"/>
          <w:highlight w:val="none"/>
        </w:rPr>
      </w:pPr>
    </w:p>
    <w:p>
      <w:pPr>
        <w:rPr>
          <w:rFonts w:hint="eastAsia"/>
          <w:highlight w:val="none"/>
        </w:rPr>
      </w:pPr>
    </w:p>
    <w:p>
      <w:pPr>
        <w:pStyle w:val="17"/>
        <w:rPr>
          <w:rFonts w:hint="eastAsia"/>
          <w:highlight w:val="none"/>
        </w:rPr>
      </w:pPr>
    </w:p>
    <w:p>
      <w:pPr>
        <w:rPr>
          <w:rFonts w:hint="eastAsia"/>
          <w:highlight w:val="none"/>
        </w:rPr>
      </w:pPr>
    </w:p>
    <w:p>
      <w:pPr>
        <w:pStyle w:val="17"/>
        <w:rPr>
          <w:rFonts w:hint="eastAsia"/>
          <w:highlight w:val="none"/>
        </w:rPr>
      </w:pPr>
    </w:p>
    <w:p>
      <w:pPr>
        <w:rPr>
          <w:rFonts w:hint="eastAsia"/>
          <w:highlight w:val="none"/>
        </w:rPr>
      </w:pPr>
    </w:p>
    <w:p>
      <w:pPr>
        <w:pStyle w:val="17"/>
        <w:rPr>
          <w:rFonts w:hint="eastAsia"/>
          <w:highlight w:val="none"/>
        </w:rPr>
      </w:pPr>
    </w:p>
    <w:p>
      <w:pPr>
        <w:rPr>
          <w:rFonts w:hint="eastAsia"/>
          <w:highlight w:val="none"/>
        </w:rPr>
      </w:pPr>
    </w:p>
    <w:p>
      <w:pPr>
        <w:pStyle w:val="17"/>
        <w:rPr>
          <w:rFonts w:hint="eastAsia"/>
          <w:highlight w:val="none"/>
        </w:rPr>
      </w:pPr>
    </w:p>
    <w:p>
      <w:pPr>
        <w:pStyle w:val="4"/>
        <w:spacing w:before="0" w:after="0" w:line="360" w:lineRule="auto"/>
        <w:jc w:val="center"/>
        <w:rPr>
          <w:rFonts w:hint="eastAsia" w:ascii="宋体" w:hAnsi="宋体" w:eastAsia="宋体" w:cs="宋体"/>
          <w:sz w:val="28"/>
        </w:rPr>
      </w:pPr>
      <w:bookmarkStart w:id="272" w:name="_Toc513633974"/>
      <w:bookmarkStart w:id="273" w:name="_Toc503951058"/>
      <w:r>
        <w:rPr>
          <w:rFonts w:hint="eastAsia" w:ascii="宋体" w:hAnsi="宋体" w:eastAsia="宋体" w:cs="宋体"/>
          <w:sz w:val="28"/>
        </w:rPr>
        <w:t>五、报价人承诺</w:t>
      </w:r>
    </w:p>
    <w:p>
      <w:pPr>
        <w:pStyle w:val="2"/>
        <w:keepNext w:val="0"/>
        <w:keepLines w:val="0"/>
        <w:widowControl w:val="0"/>
        <w:suppressLineNumbers w:val="0"/>
        <w:spacing w:before="0" w:beforeAutospacing="1" w:after="120" w:afterAutospacing="0"/>
        <w:ind w:left="0" w:right="0"/>
        <w:jc w:val="both"/>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bidi="ar"/>
        </w:rPr>
        <w:t xml:space="preserve"> </w:t>
      </w:r>
    </w:p>
    <w:p>
      <w:pPr>
        <w:pStyle w:val="38"/>
        <w:keepNext w:val="0"/>
        <w:keepLines w:val="0"/>
        <w:pageBreakBefore w:val="0"/>
        <w:widowControl w:val="0"/>
        <w:kinsoku/>
        <w:wordWrap/>
        <w:overflowPunct/>
        <w:topLinePunct w:val="0"/>
        <w:bidi w:val="0"/>
        <w:spacing w:line="48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致：</w:t>
      </w:r>
      <w:r>
        <w:rPr>
          <w:rFonts w:hint="eastAsia" w:ascii="宋体" w:hAnsi="宋体" w:eastAsia="宋体" w:cs="宋体"/>
          <w:sz w:val="24"/>
          <w:szCs w:val="24"/>
          <w:highlight w:val="none"/>
          <w:u w:val="single"/>
          <w:lang w:eastAsia="zh-CN"/>
        </w:rPr>
        <w:t>重庆首讯科技股份有限公司</w:t>
      </w:r>
    </w:p>
    <w:p>
      <w:pPr>
        <w:rPr>
          <w:rFonts w:hint="eastAsia" w:ascii="宋体" w:hAnsi="宋体" w:eastAsia="宋体" w:cs="宋体"/>
          <w:sz w:val="24"/>
          <w:szCs w:val="24"/>
        </w:rPr>
      </w:pPr>
    </w:p>
    <w:p>
      <w:pPr>
        <w:keepNext w:val="0"/>
        <w:keepLines w:val="0"/>
        <w:pageBreakBefore w:val="0"/>
        <w:widowControl w:val="0"/>
        <w:numPr>
          <w:ilvl w:val="0"/>
          <w:numId w:val="0"/>
        </w:numPr>
        <w:tabs>
          <w:tab w:val="left" w:pos="1680"/>
          <w:tab w:val="left" w:pos="4215"/>
          <w:tab w:val="left" w:pos="4305"/>
          <w:tab w:val="left" w:pos="8000"/>
        </w:tabs>
        <w:kinsoku/>
        <w:wordWrap/>
        <w:overflowPunct/>
        <w:topLinePunct w:val="0"/>
        <w:autoSpaceDE w:val="0"/>
        <w:autoSpaceDN w:val="0"/>
        <w:bidi w:val="0"/>
        <w:adjustRightInd w:val="0"/>
        <w:snapToGrid w:val="0"/>
        <w:spacing w:line="480" w:lineRule="auto"/>
        <w:ind w:firstLine="720" w:firstLineChars="300"/>
        <w:jc w:val="both"/>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在研究首讯公司2024-2026年网络宽带专线服务采购竞争性比选文件后，在此郑重承诺我司满足本项目一切报价内容、报价及服务期限等相关要求，响应</w:t>
      </w:r>
      <w:r>
        <w:rPr>
          <w:rFonts w:hint="eastAsia" w:ascii="宋体" w:hAnsi="宋体" w:cs="宋体"/>
          <w:color w:val="000000"/>
          <w:sz w:val="24"/>
          <w:szCs w:val="24"/>
          <w:highlight w:val="none"/>
          <w:lang w:val="en-US" w:eastAsia="zh-CN"/>
        </w:rPr>
        <w:t>竞争性</w:t>
      </w:r>
      <w:r>
        <w:rPr>
          <w:rFonts w:hint="eastAsia" w:ascii="宋体" w:hAnsi="宋体" w:eastAsia="宋体" w:cs="宋体"/>
          <w:color w:val="000000"/>
          <w:sz w:val="24"/>
          <w:szCs w:val="24"/>
          <w:highlight w:val="none"/>
          <w:lang w:val="en-US" w:eastAsia="zh-CN"/>
        </w:rPr>
        <w:t>比选</w:t>
      </w:r>
      <w:r>
        <w:rPr>
          <w:rFonts w:hint="eastAsia" w:ascii="宋体" w:hAnsi="宋体" w:cs="宋体"/>
          <w:color w:val="000000"/>
          <w:sz w:val="24"/>
          <w:szCs w:val="24"/>
          <w:highlight w:val="none"/>
          <w:lang w:val="en-US" w:eastAsia="zh-CN"/>
        </w:rPr>
        <w:t>文件</w:t>
      </w:r>
      <w:r>
        <w:rPr>
          <w:rFonts w:hint="eastAsia" w:ascii="宋体" w:hAnsi="宋体" w:eastAsia="宋体" w:cs="宋体"/>
          <w:color w:val="000000"/>
          <w:sz w:val="24"/>
          <w:szCs w:val="24"/>
          <w:highlight w:val="none"/>
          <w:lang w:val="en-US" w:eastAsia="zh-CN"/>
        </w:rPr>
        <w:t>的一切内容，同时申明将按照自行给出的商务、技术方案组建服务团队、履行服务义务。若我司中标本项目且无法满足业主相关需求，我司愿承担由此给采购人造成的一切损失。</w:t>
      </w:r>
    </w:p>
    <w:p>
      <w:pPr>
        <w:pStyle w:val="17"/>
        <w:keepNext w:val="0"/>
        <w:keepLines w:val="0"/>
        <w:pageBreakBefore w:val="0"/>
        <w:widowControl w:val="0"/>
        <w:kinsoku/>
        <w:wordWrap/>
        <w:overflowPunct/>
        <w:topLinePunct w:val="0"/>
        <w:bidi w:val="0"/>
        <w:spacing w:line="480" w:lineRule="auto"/>
        <w:textAlignment w:val="auto"/>
        <w:rPr>
          <w:rFonts w:hint="eastAsia" w:ascii="宋体" w:hAnsi="宋体" w:eastAsia="宋体" w:cs="宋体"/>
          <w:color w:val="000000"/>
          <w:sz w:val="24"/>
          <w:szCs w:val="24"/>
          <w:highlight w:val="none"/>
          <w:lang w:val="en-US" w:eastAsia="zh-CN"/>
        </w:rPr>
      </w:pPr>
    </w:p>
    <w:p>
      <w:pPr>
        <w:keepNext w:val="0"/>
        <w:keepLines w:val="0"/>
        <w:pageBreakBefore w:val="0"/>
        <w:widowControl w:val="0"/>
        <w:kinsoku/>
        <w:wordWrap/>
        <w:overflowPunct/>
        <w:topLinePunct w:val="0"/>
        <w:bidi w:val="0"/>
        <w:spacing w:line="480" w:lineRule="auto"/>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                                        承诺人：XX公司</w:t>
      </w:r>
    </w:p>
    <w:p>
      <w:pPr>
        <w:pStyle w:val="17"/>
        <w:keepNext w:val="0"/>
        <w:keepLines w:val="0"/>
        <w:pageBreakBefore w:val="0"/>
        <w:widowControl w:val="0"/>
        <w:kinsoku/>
        <w:wordWrap/>
        <w:overflowPunct/>
        <w:topLinePunct w:val="0"/>
        <w:bidi w:val="0"/>
        <w:spacing w:line="480" w:lineRule="auto"/>
        <w:textAlignment w:val="auto"/>
        <w:rPr>
          <w:rFonts w:hint="eastAsia" w:ascii="宋体" w:hAnsi="宋体" w:eastAsia="宋体" w:cs="宋体"/>
          <w:sz w:val="24"/>
          <w:szCs w:val="24"/>
          <w:lang w:val="en-US" w:eastAsia="zh-CN"/>
        </w:rPr>
      </w:pPr>
      <w:r>
        <w:rPr>
          <w:rFonts w:hint="eastAsia" w:ascii="宋体" w:hAnsi="宋体" w:eastAsia="宋体" w:cs="宋体"/>
          <w:color w:val="000000"/>
          <w:sz w:val="24"/>
          <w:szCs w:val="24"/>
          <w:highlight w:val="none"/>
          <w:lang w:val="en-US" w:eastAsia="zh-CN"/>
        </w:rPr>
        <w:t xml:space="preserve">                                        日期：</w:t>
      </w:r>
    </w:p>
    <w:p>
      <w:pPr>
        <w:pStyle w:val="2"/>
        <w:keepNext w:val="0"/>
        <w:keepLines w:val="0"/>
        <w:widowControl w:val="0"/>
        <w:suppressLineNumbers w:val="0"/>
        <w:spacing w:before="0" w:beforeAutospacing="1" w:after="120" w:afterAutospacing="0" w:line="480" w:lineRule="auto"/>
        <w:ind w:left="0" w:right="0"/>
        <w:jc w:val="both"/>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 </w:t>
      </w:r>
    </w:p>
    <w:p>
      <w:pPr>
        <w:keepNext w:val="0"/>
        <w:keepLines w:val="0"/>
        <w:widowControl w:val="0"/>
        <w:suppressLineNumbers w:val="0"/>
        <w:spacing w:before="0" w:beforeAutospacing="0" w:after="0" w:afterAutospacing="0" w:line="480" w:lineRule="auto"/>
        <w:ind w:left="0" w:right="0"/>
        <w:jc w:val="right"/>
        <w:rPr>
          <w:rFonts w:hint="eastAsia"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lang w:val="en-US" w:eastAsia="zh-CN" w:bidi="ar"/>
        </w:rPr>
        <w:t xml:space="preserve">                                   报价人：XX公司</w:t>
      </w:r>
    </w:p>
    <w:p>
      <w:pPr>
        <w:pStyle w:val="2"/>
        <w:keepNext w:val="0"/>
        <w:keepLines w:val="0"/>
        <w:widowControl w:val="0"/>
        <w:suppressLineNumbers w:val="0"/>
        <w:spacing w:before="0" w:beforeAutospacing="1" w:after="120" w:afterAutospacing="0" w:line="480" w:lineRule="auto"/>
        <w:ind w:left="0" w:right="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                                        日期：</w:t>
      </w:r>
      <w:bookmarkEnd w:id="272"/>
      <w:bookmarkEnd w:id="273"/>
    </w:p>
    <w:p>
      <w:pPr>
        <w:rPr>
          <w:rFonts w:hint="default" w:ascii="Arial" w:hAnsi="Arial" w:eastAsia="宋体" w:cs="Arial"/>
          <w:b/>
          <w:bCs/>
          <w:caps w:val="0"/>
          <w:color w:val="000000"/>
          <w:kern w:val="2"/>
          <w:sz w:val="24"/>
          <w:szCs w:val="24"/>
          <w:highlight w:val="none"/>
          <w:lang w:val="en-US" w:eastAsia="zh-CN" w:bidi="ar-SA"/>
        </w:rPr>
      </w:pPr>
    </w:p>
    <w:p>
      <w:pPr>
        <w:rPr>
          <w:rFonts w:hint="default" w:ascii="Arial" w:hAnsi="Arial" w:eastAsia="宋体" w:cs="Arial"/>
          <w:b/>
          <w:bCs/>
          <w:caps w:val="0"/>
          <w:color w:val="000000"/>
          <w:kern w:val="2"/>
          <w:sz w:val="24"/>
          <w:szCs w:val="24"/>
          <w:highlight w:val="none"/>
          <w:lang w:val="en-US" w:eastAsia="zh-CN" w:bidi="ar-SA"/>
        </w:rPr>
      </w:pPr>
    </w:p>
    <w:p>
      <w:pPr>
        <w:pStyle w:val="29"/>
        <w:jc w:val="both"/>
        <w:rPr>
          <w:rFonts w:hint="default" w:ascii="Arial" w:hAnsi="Arial" w:eastAsia="宋体" w:cs="Arial"/>
          <w:b/>
          <w:bCs/>
          <w:caps w:val="0"/>
          <w:color w:val="000000"/>
          <w:kern w:val="2"/>
          <w:sz w:val="24"/>
          <w:szCs w:val="24"/>
          <w:highlight w:val="none"/>
          <w:lang w:val="en-US" w:eastAsia="zh-CN" w:bidi="ar-SA"/>
        </w:rPr>
      </w:pPr>
      <w:r>
        <w:rPr>
          <w:rFonts w:hint="default" w:ascii="Arial" w:hAnsi="Arial" w:eastAsia="宋体" w:cs="Arial"/>
          <w:b/>
          <w:bCs/>
          <w:caps w:val="0"/>
          <w:color w:val="000000"/>
          <w:kern w:val="2"/>
          <w:sz w:val="24"/>
          <w:szCs w:val="24"/>
          <w:highlight w:val="none"/>
          <w:lang w:val="en-US" w:eastAsia="zh-CN" w:bidi="ar-SA"/>
        </w:rPr>
        <w:t>竞争比选响应单位名称（加盖公章）：</w:t>
      </w:r>
    </w:p>
    <w:p>
      <w:pPr>
        <w:pStyle w:val="29"/>
        <w:jc w:val="both"/>
        <w:rPr>
          <w:rFonts w:hint="default" w:ascii="Arial" w:hAnsi="Arial" w:eastAsia="宋体" w:cs="Arial"/>
          <w:b/>
          <w:bCs/>
          <w:caps w:val="0"/>
          <w:color w:val="000000"/>
          <w:kern w:val="2"/>
          <w:sz w:val="24"/>
          <w:szCs w:val="24"/>
          <w:highlight w:val="none"/>
          <w:lang w:val="en-US" w:eastAsia="zh-CN" w:bidi="ar-SA"/>
        </w:rPr>
      </w:pPr>
      <w:r>
        <w:rPr>
          <w:rFonts w:hint="default" w:ascii="Arial" w:hAnsi="Arial" w:eastAsia="宋体" w:cs="Arial"/>
          <w:b/>
          <w:bCs/>
          <w:caps w:val="0"/>
          <w:color w:val="000000"/>
          <w:kern w:val="2"/>
          <w:sz w:val="24"/>
          <w:szCs w:val="24"/>
          <w:highlight w:val="none"/>
          <w:lang w:val="en-US" w:eastAsia="zh-CN" w:bidi="ar-SA"/>
        </w:rPr>
        <w:t>日期：</w:t>
      </w:r>
      <w:r>
        <w:rPr>
          <w:rFonts w:hint="default" w:ascii="Arial" w:hAnsi="Arial" w:eastAsia="宋体" w:cs="Arial"/>
          <w:b/>
          <w:bCs/>
          <w:caps w:val="0"/>
          <w:color w:val="000000"/>
          <w:kern w:val="2"/>
          <w:sz w:val="24"/>
          <w:szCs w:val="24"/>
          <w:highlight w:val="none"/>
          <w:u w:val="single"/>
          <w:lang w:val="en-US" w:eastAsia="zh-CN" w:bidi="ar-SA"/>
        </w:rPr>
        <w:t xml:space="preserve">     </w:t>
      </w:r>
      <w:r>
        <w:rPr>
          <w:rFonts w:hint="default" w:ascii="Arial" w:hAnsi="Arial" w:eastAsia="宋体" w:cs="Arial"/>
          <w:b/>
          <w:bCs/>
          <w:caps w:val="0"/>
          <w:color w:val="000000"/>
          <w:kern w:val="2"/>
          <w:sz w:val="24"/>
          <w:szCs w:val="24"/>
          <w:highlight w:val="none"/>
          <w:lang w:val="en-US" w:eastAsia="zh-CN" w:bidi="ar-SA"/>
        </w:rPr>
        <w:t>年</w:t>
      </w:r>
      <w:r>
        <w:rPr>
          <w:rFonts w:hint="default" w:ascii="Arial" w:hAnsi="Arial" w:eastAsia="宋体" w:cs="Arial"/>
          <w:b/>
          <w:bCs/>
          <w:caps w:val="0"/>
          <w:color w:val="000000"/>
          <w:kern w:val="2"/>
          <w:sz w:val="24"/>
          <w:szCs w:val="24"/>
          <w:highlight w:val="none"/>
          <w:u w:val="single"/>
          <w:lang w:val="en-US" w:eastAsia="zh-CN" w:bidi="ar-SA"/>
        </w:rPr>
        <w:t xml:space="preserve">      </w:t>
      </w:r>
      <w:r>
        <w:rPr>
          <w:rFonts w:hint="default" w:ascii="Arial" w:hAnsi="Arial" w:eastAsia="宋体" w:cs="Arial"/>
          <w:b/>
          <w:bCs/>
          <w:caps w:val="0"/>
          <w:color w:val="000000"/>
          <w:kern w:val="2"/>
          <w:sz w:val="24"/>
          <w:szCs w:val="24"/>
          <w:highlight w:val="none"/>
          <w:lang w:val="en-US" w:eastAsia="zh-CN" w:bidi="ar-SA"/>
        </w:rPr>
        <w:t>月</w:t>
      </w:r>
      <w:r>
        <w:rPr>
          <w:rFonts w:hint="default" w:ascii="Arial" w:hAnsi="Arial" w:eastAsia="宋体" w:cs="Arial"/>
          <w:b/>
          <w:bCs/>
          <w:caps w:val="0"/>
          <w:color w:val="000000"/>
          <w:kern w:val="2"/>
          <w:sz w:val="24"/>
          <w:szCs w:val="24"/>
          <w:highlight w:val="none"/>
          <w:u w:val="single"/>
          <w:lang w:val="en-US" w:eastAsia="zh-CN" w:bidi="ar-SA"/>
        </w:rPr>
        <w:t xml:space="preserve">      </w:t>
      </w:r>
      <w:r>
        <w:rPr>
          <w:rFonts w:hint="default" w:ascii="Arial" w:hAnsi="Arial" w:eastAsia="宋体" w:cs="Arial"/>
          <w:b/>
          <w:bCs/>
          <w:caps w:val="0"/>
          <w:color w:val="000000"/>
          <w:kern w:val="2"/>
          <w:sz w:val="24"/>
          <w:szCs w:val="24"/>
          <w:highlight w:val="none"/>
          <w:lang w:val="en-US" w:eastAsia="zh-CN" w:bidi="ar-SA"/>
        </w:rPr>
        <w:t>日</w:t>
      </w:r>
    </w:p>
    <w:p>
      <w:pPr>
        <w:pStyle w:val="4"/>
        <w:spacing w:before="0" w:after="0" w:line="360" w:lineRule="auto"/>
        <w:jc w:val="center"/>
        <w:rPr>
          <w:rFonts w:hint="eastAsia" w:ascii="宋体" w:hAnsi="宋体" w:eastAsia="宋体" w:cs="宋体"/>
          <w:sz w:val="28"/>
          <w:highlight w:val="none"/>
          <w:lang w:val="en-US" w:eastAsia="zh-CN"/>
        </w:rPr>
      </w:pPr>
      <w:r>
        <w:rPr>
          <w:rFonts w:hint="eastAsia" w:ascii="宋体" w:hAnsi="宋体" w:eastAsia="宋体" w:cs="宋体"/>
          <w:sz w:val="28"/>
          <w:highlight w:val="none"/>
          <w:lang w:val="en-US" w:eastAsia="zh-CN"/>
        </w:rPr>
        <w:t>六、其他</w:t>
      </w:r>
    </w:p>
    <w:p>
      <w:pPr>
        <w:rPr>
          <w:rFonts w:hint="eastAsia"/>
        </w:rPr>
      </w:pPr>
    </w:p>
    <w:sectPr>
      <w:footerReference r:id="rId11" w:type="first"/>
      <w:footerReference r:id="rId10"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8421964-7086-4415-9C56-3147ECE12EF6}"/>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2" w:fontKey="{AFC312DD-EF67-4F27-A6E1-DEE40305C9DB}"/>
  </w:font>
  <w:font w:name="仿宋">
    <w:panose1 w:val="02010609060101010101"/>
    <w:charset w:val="86"/>
    <w:family w:val="auto"/>
    <w:pitch w:val="default"/>
    <w:sig w:usb0="800002BF" w:usb1="38CF7CFA" w:usb2="00000016" w:usb3="00000000" w:csb0="00040001" w:csb1="00000000"/>
    <w:embedRegular r:id="rId3" w:fontKey="{6DB9DE66-9BD7-44BE-8A2B-DFC1688AC3DF}"/>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Wingdings 2">
    <w:panose1 w:val="05020102010507070707"/>
    <w:charset w:val="00"/>
    <w:family w:val="auto"/>
    <w:pitch w:val="default"/>
    <w:sig w:usb0="00000000" w:usb1="00000000" w:usb2="00000000" w:usb3="00000000" w:csb0="80000000" w:csb1="00000000"/>
    <w:embedRegular r:id="rId4" w:fontKey="{9AD3D1DD-E0C7-4D54-8AAC-5CC62ADEE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6"/>
      </w:rPr>
    </w:pPr>
    <w:r>
      <w:fldChar w:fldCharType="begin"/>
    </w:r>
    <w:r>
      <w:rPr>
        <w:rStyle w:val="46"/>
      </w:rPr>
      <w:instrText xml:space="preserve">PAGE  </w:instrText>
    </w:r>
    <w:r>
      <w:fldChar w:fldCharType="end"/>
    </w: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eastAsia="zh-CN"/>
      </w:rPr>
      <w:t>79</w:t>
    </w:r>
    <w:r>
      <w:fldChar w:fldCharType="end"/>
    </w:r>
  </w:p>
  <w:p>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eastAsia="zh-CN"/>
      </w:rPr>
      <w:t>35</w:t>
    </w:r>
    <w:r>
      <w:fldChar w:fldCharType="end"/>
    </w:r>
  </w:p>
  <w:p>
    <w:pPr>
      <w:pStyle w:val="2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520" w:h="235" w:hRule="exact" w:wrap="around" w:vAnchor="text" w:hAnchor="page" w:x="6073" w:y="-2"/>
      <w:rPr>
        <w:rStyle w:val="46"/>
      </w:rPr>
    </w:pPr>
    <w:r>
      <w:fldChar w:fldCharType="begin"/>
    </w:r>
    <w:r>
      <w:rPr>
        <w:rStyle w:val="46"/>
      </w:rPr>
      <w:instrText xml:space="preserve">PAGE  </w:instrText>
    </w:r>
    <w:r>
      <w:fldChar w:fldCharType="separate"/>
    </w:r>
    <w:r>
      <w:rPr>
        <w:rStyle w:val="46"/>
        <w:lang w:val="en-US" w:eastAsia="zh-CN"/>
      </w:rPr>
      <w:t>73</w:t>
    </w:r>
    <w:r>
      <w:fldChar w:fldCharType="end"/>
    </w:r>
  </w:p>
  <w:p>
    <w:pPr>
      <w:pStyle w:val="27"/>
      <w:ind w:right="360"/>
      <w:jc w:val="center"/>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520" w:h="235" w:hRule="exact" w:wrap="around" w:vAnchor="text" w:hAnchor="page" w:x="6073" w:y="-2"/>
      <w:rPr>
        <w:rStyle w:val="46"/>
      </w:rPr>
    </w:pPr>
    <w:r>
      <w:fldChar w:fldCharType="begin"/>
    </w:r>
    <w:r>
      <w:rPr>
        <w:rStyle w:val="46"/>
      </w:rPr>
      <w:instrText xml:space="preserve">PAGE  </w:instrText>
    </w:r>
    <w:r>
      <w:fldChar w:fldCharType="separate"/>
    </w:r>
    <w:r>
      <w:rPr>
        <w:rStyle w:val="46"/>
      </w:rPr>
      <w:t>78</w:t>
    </w:r>
    <w:r>
      <w:fldChar w:fldCharType="end"/>
    </w:r>
  </w:p>
  <w:p>
    <w:pPr>
      <w:pStyle w:val="27"/>
      <w:ind w:right="360"/>
      <w:jc w:val="center"/>
      <w:rPr>
        <w:rFonts w:hint="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rPr>
                              <w:rStyle w:val="46"/>
                            </w:rPr>
                          </w:pPr>
                          <w:r>
                            <w:fldChar w:fldCharType="begin"/>
                          </w:r>
                          <w:r>
                            <w:rPr>
                              <w:rStyle w:val="46"/>
                            </w:rPr>
                            <w:instrText xml:space="preserve">PAGE  </w:instrText>
                          </w:r>
                          <w:r>
                            <w:fldChar w:fldCharType="separate"/>
                          </w:r>
                          <w:r>
                            <w:rPr>
                              <w:rStyle w:val="46"/>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27"/>
                      <w:rPr>
                        <w:rStyle w:val="46"/>
                      </w:rPr>
                    </w:pPr>
                    <w:r>
                      <w:fldChar w:fldCharType="begin"/>
                    </w:r>
                    <w:r>
                      <w:rPr>
                        <w:rStyle w:val="46"/>
                      </w:rPr>
                      <w:instrText xml:space="preserve">PAGE  </w:instrText>
                    </w:r>
                    <w:r>
                      <w:fldChar w:fldCharType="separate"/>
                    </w:r>
                    <w:r>
                      <w:rPr>
                        <w:rStyle w:val="46"/>
                      </w:rPr>
                      <w:t>95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27"/>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92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1"/>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
    <w:nsid w:val="3871CE1D"/>
    <w:multiLevelType w:val="singleLevel"/>
    <w:tmpl w:val="3871CE1D"/>
    <w:lvl w:ilvl="0" w:tentative="0">
      <w:start w:val="1"/>
      <w:numFmt w:val="chineseCounting"/>
      <w:suff w:val="nothing"/>
      <w:lvlText w:val="%1、"/>
      <w:lvlJc w:val="left"/>
      <w:rPr>
        <w:rFonts w:hint="eastAsia"/>
      </w:rPr>
    </w:lvl>
  </w:abstractNum>
  <w:abstractNum w:abstractNumId="2">
    <w:nsid w:val="511A757A"/>
    <w:multiLevelType w:val="singleLevel"/>
    <w:tmpl w:val="511A757A"/>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Moves/>
  <w:documentProtection w:enforcement="0"/>
  <w:defaultTabStop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jYmZhZDM3NGJmNGU0ZTQ0ZTdlMzcxNDk2MGJhMjAifQ=="/>
  </w:docVars>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EFE"/>
    <w:rsid w:val="00183BEA"/>
    <w:rsid w:val="00184A5E"/>
    <w:rsid w:val="0018579A"/>
    <w:rsid w:val="0019148A"/>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5D0C"/>
    <w:rsid w:val="001F6241"/>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60EA"/>
    <w:rsid w:val="00246DBB"/>
    <w:rsid w:val="002537F9"/>
    <w:rsid w:val="00253875"/>
    <w:rsid w:val="0025448C"/>
    <w:rsid w:val="00264707"/>
    <w:rsid w:val="002660DD"/>
    <w:rsid w:val="00272FC8"/>
    <w:rsid w:val="00277351"/>
    <w:rsid w:val="00277BB5"/>
    <w:rsid w:val="002826F6"/>
    <w:rsid w:val="00287A1A"/>
    <w:rsid w:val="0029648C"/>
    <w:rsid w:val="002966A3"/>
    <w:rsid w:val="00296F6F"/>
    <w:rsid w:val="00297D35"/>
    <w:rsid w:val="002A0370"/>
    <w:rsid w:val="002A055F"/>
    <w:rsid w:val="002A2803"/>
    <w:rsid w:val="002A4245"/>
    <w:rsid w:val="002B19F4"/>
    <w:rsid w:val="002B4E72"/>
    <w:rsid w:val="002B52E8"/>
    <w:rsid w:val="002B6790"/>
    <w:rsid w:val="002B6B13"/>
    <w:rsid w:val="002B6E57"/>
    <w:rsid w:val="002B72CF"/>
    <w:rsid w:val="002C2E51"/>
    <w:rsid w:val="002C471B"/>
    <w:rsid w:val="002C5A0E"/>
    <w:rsid w:val="002C7AB6"/>
    <w:rsid w:val="002D54DB"/>
    <w:rsid w:val="002E1D11"/>
    <w:rsid w:val="002E695F"/>
    <w:rsid w:val="002F308B"/>
    <w:rsid w:val="002F59DF"/>
    <w:rsid w:val="002F6545"/>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AFE"/>
    <w:rsid w:val="00384108"/>
    <w:rsid w:val="00384E9A"/>
    <w:rsid w:val="003856B3"/>
    <w:rsid w:val="003858BE"/>
    <w:rsid w:val="003859B8"/>
    <w:rsid w:val="0039099F"/>
    <w:rsid w:val="00397134"/>
    <w:rsid w:val="003A063A"/>
    <w:rsid w:val="003A67CF"/>
    <w:rsid w:val="003B5115"/>
    <w:rsid w:val="003B5AAE"/>
    <w:rsid w:val="003B696A"/>
    <w:rsid w:val="003C18C8"/>
    <w:rsid w:val="003C28DD"/>
    <w:rsid w:val="003C4C34"/>
    <w:rsid w:val="003C7632"/>
    <w:rsid w:val="003C7809"/>
    <w:rsid w:val="003D0BF2"/>
    <w:rsid w:val="003D4436"/>
    <w:rsid w:val="003D5153"/>
    <w:rsid w:val="003D5F84"/>
    <w:rsid w:val="003E0D5A"/>
    <w:rsid w:val="003E3829"/>
    <w:rsid w:val="003E38BD"/>
    <w:rsid w:val="003E68AB"/>
    <w:rsid w:val="003F098D"/>
    <w:rsid w:val="003F1C45"/>
    <w:rsid w:val="003F1F45"/>
    <w:rsid w:val="003F34F8"/>
    <w:rsid w:val="003F6AEE"/>
    <w:rsid w:val="003F7927"/>
    <w:rsid w:val="003F7A0C"/>
    <w:rsid w:val="00402F66"/>
    <w:rsid w:val="00403314"/>
    <w:rsid w:val="00404848"/>
    <w:rsid w:val="00411545"/>
    <w:rsid w:val="00412072"/>
    <w:rsid w:val="00415B93"/>
    <w:rsid w:val="00420586"/>
    <w:rsid w:val="00420FC3"/>
    <w:rsid w:val="00421DFA"/>
    <w:rsid w:val="00423CEA"/>
    <w:rsid w:val="00426621"/>
    <w:rsid w:val="0043226B"/>
    <w:rsid w:val="0043326B"/>
    <w:rsid w:val="00434144"/>
    <w:rsid w:val="00435BC6"/>
    <w:rsid w:val="004409EE"/>
    <w:rsid w:val="0044320E"/>
    <w:rsid w:val="00443CBF"/>
    <w:rsid w:val="00443D8E"/>
    <w:rsid w:val="00444730"/>
    <w:rsid w:val="00452F25"/>
    <w:rsid w:val="00453BE6"/>
    <w:rsid w:val="00454E6B"/>
    <w:rsid w:val="0045502B"/>
    <w:rsid w:val="004566D2"/>
    <w:rsid w:val="0045695D"/>
    <w:rsid w:val="00461AD0"/>
    <w:rsid w:val="004634AB"/>
    <w:rsid w:val="00466348"/>
    <w:rsid w:val="004706E6"/>
    <w:rsid w:val="0047569F"/>
    <w:rsid w:val="00476803"/>
    <w:rsid w:val="004774EC"/>
    <w:rsid w:val="00480132"/>
    <w:rsid w:val="004802D9"/>
    <w:rsid w:val="00480BDB"/>
    <w:rsid w:val="00481CDD"/>
    <w:rsid w:val="0048320C"/>
    <w:rsid w:val="004851D3"/>
    <w:rsid w:val="00492555"/>
    <w:rsid w:val="00493C71"/>
    <w:rsid w:val="00494844"/>
    <w:rsid w:val="00496C67"/>
    <w:rsid w:val="004A15BA"/>
    <w:rsid w:val="004A1630"/>
    <w:rsid w:val="004A16CA"/>
    <w:rsid w:val="004A19AC"/>
    <w:rsid w:val="004A3E48"/>
    <w:rsid w:val="004B13EB"/>
    <w:rsid w:val="004B24DB"/>
    <w:rsid w:val="004B36BA"/>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6A77"/>
    <w:rsid w:val="004F05BD"/>
    <w:rsid w:val="004F5845"/>
    <w:rsid w:val="004F7236"/>
    <w:rsid w:val="005016AD"/>
    <w:rsid w:val="00501C58"/>
    <w:rsid w:val="00502E26"/>
    <w:rsid w:val="00504EDE"/>
    <w:rsid w:val="005118BF"/>
    <w:rsid w:val="005142E6"/>
    <w:rsid w:val="00514DF5"/>
    <w:rsid w:val="005216B1"/>
    <w:rsid w:val="005230E8"/>
    <w:rsid w:val="005248B7"/>
    <w:rsid w:val="00524AAD"/>
    <w:rsid w:val="00527DED"/>
    <w:rsid w:val="0053576A"/>
    <w:rsid w:val="0053749E"/>
    <w:rsid w:val="0053783C"/>
    <w:rsid w:val="00540A63"/>
    <w:rsid w:val="00541EAD"/>
    <w:rsid w:val="00543B84"/>
    <w:rsid w:val="00551444"/>
    <w:rsid w:val="005516BA"/>
    <w:rsid w:val="00554CE3"/>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3EBE"/>
    <w:rsid w:val="005E3F38"/>
    <w:rsid w:val="005E782A"/>
    <w:rsid w:val="005F18AC"/>
    <w:rsid w:val="005F2C77"/>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1A0A"/>
    <w:rsid w:val="006B49C1"/>
    <w:rsid w:val="006B60A9"/>
    <w:rsid w:val="006C41F0"/>
    <w:rsid w:val="006C497C"/>
    <w:rsid w:val="006C75C9"/>
    <w:rsid w:val="006C7F0A"/>
    <w:rsid w:val="006D1032"/>
    <w:rsid w:val="006D48FF"/>
    <w:rsid w:val="006D4950"/>
    <w:rsid w:val="006E2BEB"/>
    <w:rsid w:val="006E2F3D"/>
    <w:rsid w:val="006E3F3F"/>
    <w:rsid w:val="006E44D5"/>
    <w:rsid w:val="006F08B7"/>
    <w:rsid w:val="00702554"/>
    <w:rsid w:val="0070267A"/>
    <w:rsid w:val="00704E87"/>
    <w:rsid w:val="00705864"/>
    <w:rsid w:val="0071015C"/>
    <w:rsid w:val="0071261D"/>
    <w:rsid w:val="0071777A"/>
    <w:rsid w:val="00722FD3"/>
    <w:rsid w:val="00724D14"/>
    <w:rsid w:val="00727D4B"/>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5C9B"/>
    <w:rsid w:val="00776703"/>
    <w:rsid w:val="007857ED"/>
    <w:rsid w:val="0079289A"/>
    <w:rsid w:val="00795C0E"/>
    <w:rsid w:val="007961C7"/>
    <w:rsid w:val="0079740B"/>
    <w:rsid w:val="00797B24"/>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25742"/>
    <w:rsid w:val="00833989"/>
    <w:rsid w:val="00833FEE"/>
    <w:rsid w:val="00834654"/>
    <w:rsid w:val="008346F1"/>
    <w:rsid w:val="008354B1"/>
    <w:rsid w:val="008365E2"/>
    <w:rsid w:val="00836AA3"/>
    <w:rsid w:val="0084014A"/>
    <w:rsid w:val="00840D93"/>
    <w:rsid w:val="0084176C"/>
    <w:rsid w:val="00842D69"/>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301B"/>
    <w:rsid w:val="008C5B46"/>
    <w:rsid w:val="008C725C"/>
    <w:rsid w:val="008D00FA"/>
    <w:rsid w:val="008D63E7"/>
    <w:rsid w:val="008D73C7"/>
    <w:rsid w:val="008E0572"/>
    <w:rsid w:val="008E1519"/>
    <w:rsid w:val="008E287D"/>
    <w:rsid w:val="008E45A7"/>
    <w:rsid w:val="00900693"/>
    <w:rsid w:val="009006A6"/>
    <w:rsid w:val="00903037"/>
    <w:rsid w:val="009046B3"/>
    <w:rsid w:val="00905B3A"/>
    <w:rsid w:val="00916B64"/>
    <w:rsid w:val="00920C99"/>
    <w:rsid w:val="00925EBF"/>
    <w:rsid w:val="00927097"/>
    <w:rsid w:val="009275AE"/>
    <w:rsid w:val="009279C7"/>
    <w:rsid w:val="00931886"/>
    <w:rsid w:val="009332B4"/>
    <w:rsid w:val="0093372E"/>
    <w:rsid w:val="00933E5E"/>
    <w:rsid w:val="00940847"/>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93114"/>
    <w:rsid w:val="009933AA"/>
    <w:rsid w:val="009967E9"/>
    <w:rsid w:val="00997538"/>
    <w:rsid w:val="009A2809"/>
    <w:rsid w:val="009A2EF8"/>
    <w:rsid w:val="009A4256"/>
    <w:rsid w:val="009B2BC0"/>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92E22"/>
    <w:rsid w:val="00A95AFB"/>
    <w:rsid w:val="00AA1ED7"/>
    <w:rsid w:val="00AA2125"/>
    <w:rsid w:val="00AA7B39"/>
    <w:rsid w:val="00AB291E"/>
    <w:rsid w:val="00AB3079"/>
    <w:rsid w:val="00AB454C"/>
    <w:rsid w:val="00AB7314"/>
    <w:rsid w:val="00AC0B60"/>
    <w:rsid w:val="00AC35C8"/>
    <w:rsid w:val="00AC5579"/>
    <w:rsid w:val="00AC77D9"/>
    <w:rsid w:val="00AD254C"/>
    <w:rsid w:val="00AD3F91"/>
    <w:rsid w:val="00AD5063"/>
    <w:rsid w:val="00AE0656"/>
    <w:rsid w:val="00AE0F5B"/>
    <w:rsid w:val="00AE17FA"/>
    <w:rsid w:val="00AE3AEB"/>
    <w:rsid w:val="00AE7FF3"/>
    <w:rsid w:val="00AF5F1C"/>
    <w:rsid w:val="00AF6CF5"/>
    <w:rsid w:val="00B0490C"/>
    <w:rsid w:val="00B05534"/>
    <w:rsid w:val="00B05CAE"/>
    <w:rsid w:val="00B070E2"/>
    <w:rsid w:val="00B12019"/>
    <w:rsid w:val="00B122D8"/>
    <w:rsid w:val="00B13624"/>
    <w:rsid w:val="00B13908"/>
    <w:rsid w:val="00B151A8"/>
    <w:rsid w:val="00B20392"/>
    <w:rsid w:val="00B235BC"/>
    <w:rsid w:val="00B24221"/>
    <w:rsid w:val="00B2626C"/>
    <w:rsid w:val="00B307F7"/>
    <w:rsid w:val="00B32CAE"/>
    <w:rsid w:val="00B3421D"/>
    <w:rsid w:val="00B35641"/>
    <w:rsid w:val="00B36173"/>
    <w:rsid w:val="00B41020"/>
    <w:rsid w:val="00B42F9A"/>
    <w:rsid w:val="00B459DA"/>
    <w:rsid w:val="00B4774B"/>
    <w:rsid w:val="00B52622"/>
    <w:rsid w:val="00B529B8"/>
    <w:rsid w:val="00B53EAE"/>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C050E"/>
    <w:rsid w:val="00BC12EE"/>
    <w:rsid w:val="00BC1489"/>
    <w:rsid w:val="00BC203B"/>
    <w:rsid w:val="00BC33A9"/>
    <w:rsid w:val="00BD6DC6"/>
    <w:rsid w:val="00BE1BEC"/>
    <w:rsid w:val="00BE4A86"/>
    <w:rsid w:val="00BE4A91"/>
    <w:rsid w:val="00BE60A7"/>
    <w:rsid w:val="00BF28B3"/>
    <w:rsid w:val="00BF6FA8"/>
    <w:rsid w:val="00BF76B0"/>
    <w:rsid w:val="00C02712"/>
    <w:rsid w:val="00C07B2A"/>
    <w:rsid w:val="00C11F6E"/>
    <w:rsid w:val="00C13F63"/>
    <w:rsid w:val="00C15831"/>
    <w:rsid w:val="00C168B7"/>
    <w:rsid w:val="00C21595"/>
    <w:rsid w:val="00C22F13"/>
    <w:rsid w:val="00C22FCC"/>
    <w:rsid w:val="00C24264"/>
    <w:rsid w:val="00C2444F"/>
    <w:rsid w:val="00C30D22"/>
    <w:rsid w:val="00C31744"/>
    <w:rsid w:val="00C33666"/>
    <w:rsid w:val="00C364DD"/>
    <w:rsid w:val="00C37792"/>
    <w:rsid w:val="00C415BC"/>
    <w:rsid w:val="00C44E2D"/>
    <w:rsid w:val="00C46B60"/>
    <w:rsid w:val="00C474B2"/>
    <w:rsid w:val="00C563B6"/>
    <w:rsid w:val="00C624A2"/>
    <w:rsid w:val="00C65656"/>
    <w:rsid w:val="00C66A53"/>
    <w:rsid w:val="00C66FB7"/>
    <w:rsid w:val="00C76490"/>
    <w:rsid w:val="00C848C9"/>
    <w:rsid w:val="00C8655B"/>
    <w:rsid w:val="00C91CDE"/>
    <w:rsid w:val="00C91F22"/>
    <w:rsid w:val="00C92C81"/>
    <w:rsid w:val="00C943E9"/>
    <w:rsid w:val="00CA01B6"/>
    <w:rsid w:val="00CA2781"/>
    <w:rsid w:val="00CA398D"/>
    <w:rsid w:val="00CA45CB"/>
    <w:rsid w:val="00CA6808"/>
    <w:rsid w:val="00CA7567"/>
    <w:rsid w:val="00CB452C"/>
    <w:rsid w:val="00CB4A3D"/>
    <w:rsid w:val="00CB5C0F"/>
    <w:rsid w:val="00CB7FDA"/>
    <w:rsid w:val="00CC505F"/>
    <w:rsid w:val="00CC5715"/>
    <w:rsid w:val="00CD1726"/>
    <w:rsid w:val="00CD225D"/>
    <w:rsid w:val="00CD4175"/>
    <w:rsid w:val="00CD6C71"/>
    <w:rsid w:val="00CD78E5"/>
    <w:rsid w:val="00CE076F"/>
    <w:rsid w:val="00CE0E41"/>
    <w:rsid w:val="00CE2D7F"/>
    <w:rsid w:val="00CE32CD"/>
    <w:rsid w:val="00CE44DD"/>
    <w:rsid w:val="00CF2931"/>
    <w:rsid w:val="00CF3754"/>
    <w:rsid w:val="00CF3D31"/>
    <w:rsid w:val="00CF3FE8"/>
    <w:rsid w:val="00D0363A"/>
    <w:rsid w:val="00D065C5"/>
    <w:rsid w:val="00D0782A"/>
    <w:rsid w:val="00D1077A"/>
    <w:rsid w:val="00D1446B"/>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F1985"/>
    <w:rsid w:val="00DF5B31"/>
    <w:rsid w:val="00E02114"/>
    <w:rsid w:val="00E03783"/>
    <w:rsid w:val="00E06502"/>
    <w:rsid w:val="00E0716D"/>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62C9"/>
    <w:rsid w:val="00E57CE7"/>
    <w:rsid w:val="00E64D73"/>
    <w:rsid w:val="00E65B2B"/>
    <w:rsid w:val="00E84AD3"/>
    <w:rsid w:val="00E8555A"/>
    <w:rsid w:val="00E907D3"/>
    <w:rsid w:val="00E9117E"/>
    <w:rsid w:val="00E91C2B"/>
    <w:rsid w:val="00E9267B"/>
    <w:rsid w:val="00E9477F"/>
    <w:rsid w:val="00EA168E"/>
    <w:rsid w:val="00EA2585"/>
    <w:rsid w:val="00EA416E"/>
    <w:rsid w:val="00EA6533"/>
    <w:rsid w:val="00EA7196"/>
    <w:rsid w:val="00EB209E"/>
    <w:rsid w:val="00EB6899"/>
    <w:rsid w:val="00EC0FB9"/>
    <w:rsid w:val="00EC1329"/>
    <w:rsid w:val="00EC1698"/>
    <w:rsid w:val="00EC21B3"/>
    <w:rsid w:val="00EC26B2"/>
    <w:rsid w:val="00EC4BAC"/>
    <w:rsid w:val="00EC58D0"/>
    <w:rsid w:val="00EC6200"/>
    <w:rsid w:val="00ED29DF"/>
    <w:rsid w:val="00EE220D"/>
    <w:rsid w:val="00EE440D"/>
    <w:rsid w:val="00EE4955"/>
    <w:rsid w:val="00EE5143"/>
    <w:rsid w:val="00EE75C1"/>
    <w:rsid w:val="00EF4112"/>
    <w:rsid w:val="00EF7399"/>
    <w:rsid w:val="00F02127"/>
    <w:rsid w:val="00F03096"/>
    <w:rsid w:val="00F04171"/>
    <w:rsid w:val="00F04CFE"/>
    <w:rsid w:val="00F04E3D"/>
    <w:rsid w:val="00F10690"/>
    <w:rsid w:val="00F14AAD"/>
    <w:rsid w:val="00F15A03"/>
    <w:rsid w:val="00F1614E"/>
    <w:rsid w:val="00F1787C"/>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41F8"/>
    <w:rsid w:val="00F97718"/>
    <w:rsid w:val="00F97C4A"/>
    <w:rsid w:val="00FA1207"/>
    <w:rsid w:val="00FA6D96"/>
    <w:rsid w:val="00FA7E59"/>
    <w:rsid w:val="00FB438B"/>
    <w:rsid w:val="00FB5E2B"/>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5D18DC"/>
    <w:rsid w:val="01852BD3"/>
    <w:rsid w:val="018A6C3C"/>
    <w:rsid w:val="01A8609A"/>
    <w:rsid w:val="02195A53"/>
    <w:rsid w:val="029D41FE"/>
    <w:rsid w:val="02A800C5"/>
    <w:rsid w:val="02C6499B"/>
    <w:rsid w:val="02C91CAA"/>
    <w:rsid w:val="031A1794"/>
    <w:rsid w:val="037D0CD2"/>
    <w:rsid w:val="038B3366"/>
    <w:rsid w:val="03981B5E"/>
    <w:rsid w:val="03996EAD"/>
    <w:rsid w:val="03F60BFA"/>
    <w:rsid w:val="04023CC8"/>
    <w:rsid w:val="042674F4"/>
    <w:rsid w:val="042D3C13"/>
    <w:rsid w:val="046D61FC"/>
    <w:rsid w:val="04722D72"/>
    <w:rsid w:val="047A0BBC"/>
    <w:rsid w:val="04C12ED8"/>
    <w:rsid w:val="04DC5749"/>
    <w:rsid w:val="04E26FED"/>
    <w:rsid w:val="04E41F94"/>
    <w:rsid w:val="04FD6633"/>
    <w:rsid w:val="052E2B3B"/>
    <w:rsid w:val="054416D2"/>
    <w:rsid w:val="05507F0F"/>
    <w:rsid w:val="05871A0A"/>
    <w:rsid w:val="05A42E7B"/>
    <w:rsid w:val="05A70EA9"/>
    <w:rsid w:val="05D55D36"/>
    <w:rsid w:val="060C2525"/>
    <w:rsid w:val="062756FD"/>
    <w:rsid w:val="065F7A31"/>
    <w:rsid w:val="067C53E7"/>
    <w:rsid w:val="06820F5E"/>
    <w:rsid w:val="06AE2ABA"/>
    <w:rsid w:val="06C75DF5"/>
    <w:rsid w:val="06DD02BB"/>
    <w:rsid w:val="06E71F51"/>
    <w:rsid w:val="06F965AD"/>
    <w:rsid w:val="07050666"/>
    <w:rsid w:val="071C4DB7"/>
    <w:rsid w:val="07362674"/>
    <w:rsid w:val="073B54B2"/>
    <w:rsid w:val="07537EF9"/>
    <w:rsid w:val="07815EE7"/>
    <w:rsid w:val="081748AE"/>
    <w:rsid w:val="08635851"/>
    <w:rsid w:val="08C2359B"/>
    <w:rsid w:val="09041814"/>
    <w:rsid w:val="092D7BDC"/>
    <w:rsid w:val="09332D2B"/>
    <w:rsid w:val="093E2D64"/>
    <w:rsid w:val="09472203"/>
    <w:rsid w:val="098B1DA7"/>
    <w:rsid w:val="09907951"/>
    <w:rsid w:val="099F43E4"/>
    <w:rsid w:val="09A31A61"/>
    <w:rsid w:val="09BA7A85"/>
    <w:rsid w:val="09DE1094"/>
    <w:rsid w:val="09E2475B"/>
    <w:rsid w:val="0A3B59B5"/>
    <w:rsid w:val="0A3F34B7"/>
    <w:rsid w:val="0A4B11BE"/>
    <w:rsid w:val="0A7B4003"/>
    <w:rsid w:val="0A8E5B8D"/>
    <w:rsid w:val="0AA240FA"/>
    <w:rsid w:val="0AAC0CBB"/>
    <w:rsid w:val="0AD84BD3"/>
    <w:rsid w:val="0AE941D3"/>
    <w:rsid w:val="0B1061C6"/>
    <w:rsid w:val="0B2B08D5"/>
    <w:rsid w:val="0BA35012"/>
    <w:rsid w:val="0BB825ED"/>
    <w:rsid w:val="0BC0647C"/>
    <w:rsid w:val="0BD7624B"/>
    <w:rsid w:val="0BF26817"/>
    <w:rsid w:val="0C22464A"/>
    <w:rsid w:val="0C2B72AE"/>
    <w:rsid w:val="0C623EAC"/>
    <w:rsid w:val="0C946488"/>
    <w:rsid w:val="0CAD24AF"/>
    <w:rsid w:val="0CB27F34"/>
    <w:rsid w:val="0D0D3F93"/>
    <w:rsid w:val="0D12389F"/>
    <w:rsid w:val="0D2820B7"/>
    <w:rsid w:val="0D662EE5"/>
    <w:rsid w:val="0D860EC5"/>
    <w:rsid w:val="0D9339BE"/>
    <w:rsid w:val="0D9E6A67"/>
    <w:rsid w:val="0D9F0DC4"/>
    <w:rsid w:val="0DC02AA1"/>
    <w:rsid w:val="0DDE695A"/>
    <w:rsid w:val="0DF73A5B"/>
    <w:rsid w:val="0E164CA8"/>
    <w:rsid w:val="0E231949"/>
    <w:rsid w:val="0E2D072E"/>
    <w:rsid w:val="0E3B295D"/>
    <w:rsid w:val="0E47249B"/>
    <w:rsid w:val="0E551882"/>
    <w:rsid w:val="0E7306EC"/>
    <w:rsid w:val="0EB254B2"/>
    <w:rsid w:val="0EFB3F5D"/>
    <w:rsid w:val="0F041CC7"/>
    <w:rsid w:val="0F042317"/>
    <w:rsid w:val="0F1209F8"/>
    <w:rsid w:val="0F4C19DA"/>
    <w:rsid w:val="0F4C7D05"/>
    <w:rsid w:val="0F4F31AF"/>
    <w:rsid w:val="0F5F17BD"/>
    <w:rsid w:val="0F90531D"/>
    <w:rsid w:val="0FAD64B5"/>
    <w:rsid w:val="0FB21FD4"/>
    <w:rsid w:val="0FBA632B"/>
    <w:rsid w:val="0FFF5930"/>
    <w:rsid w:val="108465A8"/>
    <w:rsid w:val="10A265EF"/>
    <w:rsid w:val="10EC4A0F"/>
    <w:rsid w:val="11156FC6"/>
    <w:rsid w:val="11485B0D"/>
    <w:rsid w:val="114C7209"/>
    <w:rsid w:val="1154158B"/>
    <w:rsid w:val="117076B2"/>
    <w:rsid w:val="119E6579"/>
    <w:rsid w:val="11D435DD"/>
    <w:rsid w:val="11DA3C43"/>
    <w:rsid w:val="1220326C"/>
    <w:rsid w:val="123A67B6"/>
    <w:rsid w:val="125670E6"/>
    <w:rsid w:val="125E1A9C"/>
    <w:rsid w:val="1276289F"/>
    <w:rsid w:val="1288522D"/>
    <w:rsid w:val="129D6A95"/>
    <w:rsid w:val="12AF4046"/>
    <w:rsid w:val="12CE506D"/>
    <w:rsid w:val="12F65490"/>
    <w:rsid w:val="12F73D2A"/>
    <w:rsid w:val="12F9698E"/>
    <w:rsid w:val="13112273"/>
    <w:rsid w:val="131C7C5D"/>
    <w:rsid w:val="1350409B"/>
    <w:rsid w:val="13511DF6"/>
    <w:rsid w:val="138B4634"/>
    <w:rsid w:val="138F1214"/>
    <w:rsid w:val="13BF412F"/>
    <w:rsid w:val="13D101C7"/>
    <w:rsid w:val="1400440E"/>
    <w:rsid w:val="142669A3"/>
    <w:rsid w:val="143805F9"/>
    <w:rsid w:val="144729D8"/>
    <w:rsid w:val="148E78CB"/>
    <w:rsid w:val="149F4D92"/>
    <w:rsid w:val="14A13E6D"/>
    <w:rsid w:val="14AB614D"/>
    <w:rsid w:val="14B96C2B"/>
    <w:rsid w:val="15436E45"/>
    <w:rsid w:val="15507C7E"/>
    <w:rsid w:val="15664AEF"/>
    <w:rsid w:val="158E23E1"/>
    <w:rsid w:val="159D7EA6"/>
    <w:rsid w:val="159F1BF9"/>
    <w:rsid w:val="15B71B1D"/>
    <w:rsid w:val="15E63361"/>
    <w:rsid w:val="160B0227"/>
    <w:rsid w:val="16864176"/>
    <w:rsid w:val="16E04880"/>
    <w:rsid w:val="16F86032"/>
    <w:rsid w:val="17081A7A"/>
    <w:rsid w:val="17292C0C"/>
    <w:rsid w:val="176F50FE"/>
    <w:rsid w:val="17D10049"/>
    <w:rsid w:val="17DD0B49"/>
    <w:rsid w:val="17F1563C"/>
    <w:rsid w:val="17F23C73"/>
    <w:rsid w:val="180F3B80"/>
    <w:rsid w:val="181B1411"/>
    <w:rsid w:val="181C1400"/>
    <w:rsid w:val="18223BBF"/>
    <w:rsid w:val="18406E44"/>
    <w:rsid w:val="185C1918"/>
    <w:rsid w:val="1880349D"/>
    <w:rsid w:val="18D435BC"/>
    <w:rsid w:val="18E261BC"/>
    <w:rsid w:val="18F8081B"/>
    <w:rsid w:val="19193365"/>
    <w:rsid w:val="19261639"/>
    <w:rsid w:val="195D5C0E"/>
    <w:rsid w:val="19B64CC2"/>
    <w:rsid w:val="19BA69A5"/>
    <w:rsid w:val="19DF6D3F"/>
    <w:rsid w:val="19E24459"/>
    <w:rsid w:val="1A305FF4"/>
    <w:rsid w:val="1A3D7EBE"/>
    <w:rsid w:val="1A4353A0"/>
    <w:rsid w:val="1A557489"/>
    <w:rsid w:val="1AF45443"/>
    <w:rsid w:val="1B075A0C"/>
    <w:rsid w:val="1B67066F"/>
    <w:rsid w:val="1B7229E4"/>
    <w:rsid w:val="1B7A5EC7"/>
    <w:rsid w:val="1B8E5EC0"/>
    <w:rsid w:val="1CB33990"/>
    <w:rsid w:val="1CF6260F"/>
    <w:rsid w:val="1CF83AEA"/>
    <w:rsid w:val="1CF911FC"/>
    <w:rsid w:val="1D140F94"/>
    <w:rsid w:val="1D6914D5"/>
    <w:rsid w:val="1D7C7A22"/>
    <w:rsid w:val="1D7E09CF"/>
    <w:rsid w:val="1D9D3AF3"/>
    <w:rsid w:val="1D9F1A69"/>
    <w:rsid w:val="1DE41480"/>
    <w:rsid w:val="1E2139B7"/>
    <w:rsid w:val="1E611358"/>
    <w:rsid w:val="1E7A14A8"/>
    <w:rsid w:val="1E7F32B0"/>
    <w:rsid w:val="1EBA058B"/>
    <w:rsid w:val="1EBB622E"/>
    <w:rsid w:val="1EE25F2E"/>
    <w:rsid w:val="1EEA13A6"/>
    <w:rsid w:val="1EFE64E9"/>
    <w:rsid w:val="1F6207D0"/>
    <w:rsid w:val="1FE1627D"/>
    <w:rsid w:val="1FEA603B"/>
    <w:rsid w:val="20133D98"/>
    <w:rsid w:val="20226856"/>
    <w:rsid w:val="20293E2F"/>
    <w:rsid w:val="20686E43"/>
    <w:rsid w:val="206E3E8E"/>
    <w:rsid w:val="207224C8"/>
    <w:rsid w:val="2076639A"/>
    <w:rsid w:val="2093114F"/>
    <w:rsid w:val="209B57AA"/>
    <w:rsid w:val="20A121FD"/>
    <w:rsid w:val="20C20004"/>
    <w:rsid w:val="20D83D6E"/>
    <w:rsid w:val="20DE5531"/>
    <w:rsid w:val="20E1180E"/>
    <w:rsid w:val="20EA6084"/>
    <w:rsid w:val="20F01139"/>
    <w:rsid w:val="20F1461D"/>
    <w:rsid w:val="212B522B"/>
    <w:rsid w:val="21736537"/>
    <w:rsid w:val="21977807"/>
    <w:rsid w:val="219A1531"/>
    <w:rsid w:val="219A6D4B"/>
    <w:rsid w:val="21C2735E"/>
    <w:rsid w:val="21E57FA3"/>
    <w:rsid w:val="21FB5A74"/>
    <w:rsid w:val="226827C0"/>
    <w:rsid w:val="227C6EFF"/>
    <w:rsid w:val="228A10DC"/>
    <w:rsid w:val="22942795"/>
    <w:rsid w:val="22A10D06"/>
    <w:rsid w:val="22B665A5"/>
    <w:rsid w:val="22C925E0"/>
    <w:rsid w:val="22E46F4A"/>
    <w:rsid w:val="22F20159"/>
    <w:rsid w:val="23005537"/>
    <w:rsid w:val="233C2C53"/>
    <w:rsid w:val="23486890"/>
    <w:rsid w:val="236F1F61"/>
    <w:rsid w:val="23AB4CDF"/>
    <w:rsid w:val="23C37A75"/>
    <w:rsid w:val="24220F3E"/>
    <w:rsid w:val="2423604B"/>
    <w:rsid w:val="243A3F7E"/>
    <w:rsid w:val="24436391"/>
    <w:rsid w:val="2450121E"/>
    <w:rsid w:val="2487622C"/>
    <w:rsid w:val="24973094"/>
    <w:rsid w:val="24AD6D9A"/>
    <w:rsid w:val="251418FC"/>
    <w:rsid w:val="25A845B3"/>
    <w:rsid w:val="25EB71B7"/>
    <w:rsid w:val="26154215"/>
    <w:rsid w:val="261A0BE6"/>
    <w:rsid w:val="263C7691"/>
    <w:rsid w:val="265E2776"/>
    <w:rsid w:val="26666FDC"/>
    <w:rsid w:val="26AB763C"/>
    <w:rsid w:val="26B267E7"/>
    <w:rsid w:val="26E12091"/>
    <w:rsid w:val="26F131DC"/>
    <w:rsid w:val="26F65310"/>
    <w:rsid w:val="27052D05"/>
    <w:rsid w:val="27082804"/>
    <w:rsid w:val="270832AE"/>
    <w:rsid w:val="27357F9F"/>
    <w:rsid w:val="275F5FDE"/>
    <w:rsid w:val="27A4553F"/>
    <w:rsid w:val="27D35135"/>
    <w:rsid w:val="27EF1935"/>
    <w:rsid w:val="280A1B75"/>
    <w:rsid w:val="28273E1D"/>
    <w:rsid w:val="283962F8"/>
    <w:rsid w:val="287A36F4"/>
    <w:rsid w:val="288458E7"/>
    <w:rsid w:val="289E5740"/>
    <w:rsid w:val="28A33A20"/>
    <w:rsid w:val="28A47F17"/>
    <w:rsid w:val="290212C1"/>
    <w:rsid w:val="290D5ED8"/>
    <w:rsid w:val="29656DCE"/>
    <w:rsid w:val="298B4B23"/>
    <w:rsid w:val="29B71FDB"/>
    <w:rsid w:val="29CF18DD"/>
    <w:rsid w:val="29D65D23"/>
    <w:rsid w:val="29D875FE"/>
    <w:rsid w:val="2A0B100E"/>
    <w:rsid w:val="2A194E5D"/>
    <w:rsid w:val="2A21554B"/>
    <w:rsid w:val="2A594BC2"/>
    <w:rsid w:val="2A9F7561"/>
    <w:rsid w:val="2AA90FA0"/>
    <w:rsid w:val="2AB31CE2"/>
    <w:rsid w:val="2AB55266"/>
    <w:rsid w:val="2B487382"/>
    <w:rsid w:val="2B552F60"/>
    <w:rsid w:val="2B7841A6"/>
    <w:rsid w:val="2B7915CB"/>
    <w:rsid w:val="2BB367B9"/>
    <w:rsid w:val="2BBA33A9"/>
    <w:rsid w:val="2C13380B"/>
    <w:rsid w:val="2C184D47"/>
    <w:rsid w:val="2C796A89"/>
    <w:rsid w:val="2C9203B4"/>
    <w:rsid w:val="2CBD3A96"/>
    <w:rsid w:val="2CC74339"/>
    <w:rsid w:val="2CCC23F7"/>
    <w:rsid w:val="2CCE1414"/>
    <w:rsid w:val="2CF93ABF"/>
    <w:rsid w:val="2D09758D"/>
    <w:rsid w:val="2D1E27A3"/>
    <w:rsid w:val="2D394FF5"/>
    <w:rsid w:val="2D766528"/>
    <w:rsid w:val="2D83203C"/>
    <w:rsid w:val="2E6A704D"/>
    <w:rsid w:val="2E8A6255"/>
    <w:rsid w:val="2F0B1048"/>
    <w:rsid w:val="2F141AAA"/>
    <w:rsid w:val="2FCA4353"/>
    <w:rsid w:val="2FE55D75"/>
    <w:rsid w:val="2FF23F99"/>
    <w:rsid w:val="30236367"/>
    <w:rsid w:val="30331BC6"/>
    <w:rsid w:val="303E7E03"/>
    <w:rsid w:val="304A182B"/>
    <w:rsid w:val="30700C52"/>
    <w:rsid w:val="30757C00"/>
    <w:rsid w:val="307D5D65"/>
    <w:rsid w:val="30B34CE3"/>
    <w:rsid w:val="30CB1C83"/>
    <w:rsid w:val="30ED2830"/>
    <w:rsid w:val="316B2857"/>
    <w:rsid w:val="31832D29"/>
    <w:rsid w:val="319D5339"/>
    <w:rsid w:val="319F2F47"/>
    <w:rsid w:val="31D20CDE"/>
    <w:rsid w:val="31F37E23"/>
    <w:rsid w:val="31FE689A"/>
    <w:rsid w:val="32223DC6"/>
    <w:rsid w:val="325A02A1"/>
    <w:rsid w:val="329032EF"/>
    <w:rsid w:val="329970EF"/>
    <w:rsid w:val="32B35AAA"/>
    <w:rsid w:val="33135210"/>
    <w:rsid w:val="3326373F"/>
    <w:rsid w:val="334459AC"/>
    <w:rsid w:val="33705A64"/>
    <w:rsid w:val="33A055AF"/>
    <w:rsid w:val="33A51E80"/>
    <w:rsid w:val="33A557F0"/>
    <w:rsid w:val="33EE589E"/>
    <w:rsid w:val="340329A9"/>
    <w:rsid w:val="342645AD"/>
    <w:rsid w:val="342B057B"/>
    <w:rsid w:val="34335C8F"/>
    <w:rsid w:val="34617CD8"/>
    <w:rsid w:val="34753860"/>
    <w:rsid w:val="34A61339"/>
    <w:rsid w:val="34CC3006"/>
    <w:rsid w:val="34F3793E"/>
    <w:rsid w:val="35574E9C"/>
    <w:rsid w:val="35712E34"/>
    <w:rsid w:val="35ED793B"/>
    <w:rsid w:val="35F84740"/>
    <w:rsid w:val="36383125"/>
    <w:rsid w:val="366C082D"/>
    <w:rsid w:val="368C388A"/>
    <w:rsid w:val="36C90DD1"/>
    <w:rsid w:val="374634AB"/>
    <w:rsid w:val="37704489"/>
    <w:rsid w:val="37710026"/>
    <w:rsid w:val="37925427"/>
    <w:rsid w:val="37A55DCC"/>
    <w:rsid w:val="37CA04FF"/>
    <w:rsid w:val="37D30771"/>
    <w:rsid w:val="37EC0BB8"/>
    <w:rsid w:val="38DD7694"/>
    <w:rsid w:val="39366B6E"/>
    <w:rsid w:val="394C68A5"/>
    <w:rsid w:val="395E479A"/>
    <w:rsid w:val="39675804"/>
    <w:rsid w:val="39A36C2D"/>
    <w:rsid w:val="39AA29B9"/>
    <w:rsid w:val="39E71AEC"/>
    <w:rsid w:val="39F60058"/>
    <w:rsid w:val="3A104089"/>
    <w:rsid w:val="3A8217DE"/>
    <w:rsid w:val="3A822B01"/>
    <w:rsid w:val="3AB8426E"/>
    <w:rsid w:val="3ACF765C"/>
    <w:rsid w:val="3AD278CD"/>
    <w:rsid w:val="3AFA4BE5"/>
    <w:rsid w:val="3B2A44B8"/>
    <w:rsid w:val="3B2B6476"/>
    <w:rsid w:val="3BBC038E"/>
    <w:rsid w:val="3BFE3F02"/>
    <w:rsid w:val="3C2972FD"/>
    <w:rsid w:val="3C5B4444"/>
    <w:rsid w:val="3C852047"/>
    <w:rsid w:val="3CA13116"/>
    <w:rsid w:val="3CA925AE"/>
    <w:rsid w:val="3CF877AB"/>
    <w:rsid w:val="3D306CB2"/>
    <w:rsid w:val="3D32729D"/>
    <w:rsid w:val="3D485E54"/>
    <w:rsid w:val="3D667959"/>
    <w:rsid w:val="3D8230F2"/>
    <w:rsid w:val="3D886E2C"/>
    <w:rsid w:val="3DAA5519"/>
    <w:rsid w:val="3DC413E8"/>
    <w:rsid w:val="3DCA34BB"/>
    <w:rsid w:val="3DD83D60"/>
    <w:rsid w:val="3E044CAE"/>
    <w:rsid w:val="3E12201C"/>
    <w:rsid w:val="3E427218"/>
    <w:rsid w:val="3EA72ABE"/>
    <w:rsid w:val="3EAD4174"/>
    <w:rsid w:val="3EAD7F9C"/>
    <w:rsid w:val="3EB32892"/>
    <w:rsid w:val="3EBC3336"/>
    <w:rsid w:val="3EDE79C6"/>
    <w:rsid w:val="3EF65530"/>
    <w:rsid w:val="3EF9D3F1"/>
    <w:rsid w:val="3F064AE9"/>
    <w:rsid w:val="3F3B0C43"/>
    <w:rsid w:val="3F4C62B0"/>
    <w:rsid w:val="3F7279F0"/>
    <w:rsid w:val="3F9717D1"/>
    <w:rsid w:val="3FB2485B"/>
    <w:rsid w:val="402A34B8"/>
    <w:rsid w:val="40360CD1"/>
    <w:rsid w:val="40361D66"/>
    <w:rsid w:val="406060C3"/>
    <w:rsid w:val="40613E30"/>
    <w:rsid w:val="40736573"/>
    <w:rsid w:val="407D7357"/>
    <w:rsid w:val="409B4A07"/>
    <w:rsid w:val="40BF6E39"/>
    <w:rsid w:val="40C25B7F"/>
    <w:rsid w:val="40F66678"/>
    <w:rsid w:val="410E1C56"/>
    <w:rsid w:val="4120577A"/>
    <w:rsid w:val="412F55A5"/>
    <w:rsid w:val="416C142E"/>
    <w:rsid w:val="41FD121E"/>
    <w:rsid w:val="421A7627"/>
    <w:rsid w:val="4233112B"/>
    <w:rsid w:val="42401E98"/>
    <w:rsid w:val="42872311"/>
    <w:rsid w:val="428B5762"/>
    <w:rsid w:val="42D47C2B"/>
    <w:rsid w:val="42DA32B5"/>
    <w:rsid w:val="433543AC"/>
    <w:rsid w:val="43420FE8"/>
    <w:rsid w:val="434513F0"/>
    <w:rsid w:val="43702851"/>
    <w:rsid w:val="43CA4F48"/>
    <w:rsid w:val="44036E4B"/>
    <w:rsid w:val="4424604A"/>
    <w:rsid w:val="442967DE"/>
    <w:rsid w:val="445014AB"/>
    <w:rsid w:val="44617F49"/>
    <w:rsid w:val="44CE660D"/>
    <w:rsid w:val="454F0B76"/>
    <w:rsid w:val="45795008"/>
    <w:rsid w:val="4579514B"/>
    <w:rsid w:val="457E2BBE"/>
    <w:rsid w:val="457F72E8"/>
    <w:rsid w:val="45A1746C"/>
    <w:rsid w:val="45C456EA"/>
    <w:rsid w:val="45DE083B"/>
    <w:rsid w:val="45E076C0"/>
    <w:rsid w:val="45F36067"/>
    <w:rsid w:val="460C0745"/>
    <w:rsid w:val="46123556"/>
    <w:rsid w:val="463122D8"/>
    <w:rsid w:val="4632053D"/>
    <w:rsid w:val="46577675"/>
    <w:rsid w:val="4662415A"/>
    <w:rsid w:val="4662498C"/>
    <w:rsid w:val="466851C0"/>
    <w:rsid w:val="46A022D9"/>
    <w:rsid w:val="46A9554B"/>
    <w:rsid w:val="46B21457"/>
    <w:rsid w:val="46BE1A6C"/>
    <w:rsid w:val="46BE6647"/>
    <w:rsid w:val="46EE3897"/>
    <w:rsid w:val="471B3499"/>
    <w:rsid w:val="4730142A"/>
    <w:rsid w:val="476C4D46"/>
    <w:rsid w:val="478E4BD2"/>
    <w:rsid w:val="47B13E7A"/>
    <w:rsid w:val="47DD756D"/>
    <w:rsid w:val="48037A8A"/>
    <w:rsid w:val="48377D23"/>
    <w:rsid w:val="486634EE"/>
    <w:rsid w:val="48807890"/>
    <w:rsid w:val="48A64B98"/>
    <w:rsid w:val="48BC156D"/>
    <w:rsid w:val="48F765BE"/>
    <w:rsid w:val="490445F2"/>
    <w:rsid w:val="490935A0"/>
    <w:rsid w:val="49320F23"/>
    <w:rsid w:val="49DD73AE"/>
    <w:rsid w:val="49F95BD6"/>
    <w:rsid w:val="4AA73240"/>
    <w:rsid w:val="4AB72272"/>
    <w:rsid w:val="4AD703A4"/>
    <w:rsid w:val="4B305E1B"/>
    <w:rsid w:val="4BB92D8E"/>
    <w:rsid w:val="4BD07B58"/>
    <w:rsid w:val="4BE87BA5"/>
    <w:rsid w:val="4C3176AB"/>
    <w:rsid w:val="4C415DC1"/>
    <w:rsid w:val="4C6E278E"/>
    <w:rsid w:val="4CFF538B"/>
    <w:rsid w:val="4D4D7800"/>
    <w:rsid w:val="4D7251FF"/>
    <w:rsid w:val="4DE50C0B"/>
    <w:rsid w:val="4E11105D"/>
    <w:rsid w:val="4E16225A"/>
    <w:rsid w:val="4E253AB8"/>
    <w:rsid w:val="4E472C92"/>
    <w:rsid w:val="4E824D97"/>
    <w:rsid w:val="4E9D5C2D"/>
    <w:rsid w:val="4EBA57C1"/>
    <w:rsid w:val="4F047E0A"/>
    <w:rsid w:val="4F477F24"/>
    <w:rsid w:val="4FA91AAC"/>
    <w:rsid w:val="4FBD0FF5"/>
    <w:rsid w:val="4FC854D7"/>
    <w:rsid w:val="50142DE1"/>
    <w:rsid w:val="5015687B"/>
    <w:rsid w:val="501926CA"/>
    <w:rsid w:val="503109FF"/>
    <w:rsid w:val="505E3D68"/>
    <w:rsid w:val="50D13748"/>
    <w:rsid w:val="515245C0"/>
    <w:rsid w:val="516A440A"/>
    <w:rsid w:val="51BA5A6F"/>
    <w:rsid w:val="51C42E16"/>
    <w:rsid w:val="52024ABF"/>
    <w:rsid w:val="525351F4"/>
    <w:rsid w:val="525A6FBC"/>
    <w:rsid w:val="526C0997"/>
    <w:rsid w:val="52855A65"/>
    <w:rsid w:val="53311AB3"/>
    <w:rsid w:val="53317F44"/>
    <w:rsid w:val="533D33D1"/>
    <w:rsid w:val="53511F1B"/>
    <w:rsid w:val="53670B33"/>
    <w:rsid w:val="537735FB"/>
    <w:rsid w:val="53775B6A"/>
    <w:rsid w:val="538F5737"/>
    <w:rsid w:val="53D43855"/>
    <w:rsid w:val="53D6214F"/>
    <w:rsid w:val="53EE1101"/>
    <w:rsid w:val="53FC4E8E"/>
    <w:rsid w:val="541717DC"/>
    <w:rsid w:val="54271D5C"/>
    <w:rsid w:val="54976AA9"/>
    <w:rsid w:val="549A3F89"/>
    <w:rsid w:val="54DE0134"/>
    <w:rsid w:val="553C46BA"/>
    <w:rsid w:val="55494082"/>
    <w:rsid w:val="557D5B60"/>
    <w:rsid w:val="55834A19"/>
    <w:rsid w:val="55F27046"/>
    <w:rsid w:val="55F526C6"/>
    <w:rsid w:val="56066DC9"/>
    <w:rsid w:val="564E1228"/>
    <w:rsid w:val="56A6131D"/>
    <w:rsid w:val="56A82B00"/>
    <w:rsid w:val="56BC5AD0"/>
    <w:rsid w:val="56D00C68"/>
    <w:rsid w:val="57022BD1"/>
    <w:rsid w:val="57212B27"/>
    <w:rsid w:val="572809C2"/>
    <w:rsid w:val="57480C4D"/>
    <w:rsid w:val="574C27F3"/>
    <w:rsid w:val="576F5440"/>
    <w:rsid w:val="57895A45"/>
    <w:rsid w:val="57C5313B"/>
    <w:rsid w:val="57D807D4"/>
    <w:rsid w:val="57EA7969"/>
    <w:rsid w:val="57F740F4"/>
    <w:rsid w:val="57FA3D86"/>
    <w:rsid w:val="58750691"/>
    <w:rsid w:val="58AB575D"/>
    <w:rsid w:val="58BC728D"/>
    <w:rsid w:val="58DD0763"/>
    <w:rsid w:val="59445F91"/>
    <w:rsid w:val="59815208"/>
    <w:rsid w:val="59F001A4"/>
    <w:rsid w:val="5A1E2DE7"/>
    <w:rsid w:val="5A20427A"/>
    <w:rsid w:val="5A395FB6"/>
    <w:rsid w:val="5A436A2D"/>
    <w:rsid w:val="5B0A066E"/>
    <w:rsid w:val="5B123FA7"/>
    <w:rsid w:val="5B5E18A4"/>
    <w:rsid w:val="5B613C0E"/>
    <w:rsid w:val="5B955E96"/>
    <w:rsid w:val="5B9B3675"/>
    <w:rsid w:val="5BA26571"/>
    <w:rsid w:val="5BCA6564"/>
    <w:rsid w:val="5BD66D67"/>
    <w:rsid w:val="5C107D40"/>
    <w:rsid w:val="5C1E3775"/>
    <w:rsid w:val="5C381264"/>
    <w:rsid w:val="5C672644"/>
    <w:rsid w:val="5C8132C7"/>
    <w:rsid w:val="5CA23A25"/>
    <w:rsid w:val="5CC26330"/>
    <w:rsid w:val="5CD67F41"/>
    <w:rsid w:val="5CDF760E"/>
    <w:rsid w:val="5D017C51"/>
    <w:rsid w:val="5D4165A3"/>
    <w:rsid w:val="5D463591"/>
    <w:rsid w:val="5D4F2A78"/>
    <w:rsid w:val="5D792AE4"/>
    <w:rsid w:val="5DC25C67"/>
    <w:rsid w:val="5DD97571"/>
    <w:rsid w:val="5E2F58D3"/>
    <w:rsid w:val="5E5A06FD"/>
    <w:rsid w:val="5E9342EC"/>
    <w:rsid w:val="5EA27CF7"/>
    <w:rsid w:val="5EBC3C1E"/>
    <w:rsid w:val="5EFE5025"/>
    <w:rsid w:val="5F3815EE"/>
    <w:rsid w:val="5F5C32D6"/>
    <w:rsid w:val="5FA92D9F"/>
    <w:rsid w:val="5FAC2DE4"/>
    <w:rsid w:val="5FB10E83"/>
    <w:rsid w:val="600E788A"/>
    <w:rsid w:val="6011673F"/>
    <w:rsid w:val="60176E46"/>
    <w:rsid w:val="604130CF"/>
    <w:rsid w:val="60663C94"/>
    <w:rsid w:val="60794FD4"/>
    <w:rsid w:val="60814FEF"/>
    <w:rsid w:val="60AE4E89"/>
    <w:rsid w:val="60D32F5A"/>
    <w:rsid w:val="610E2B4C"/>
    <w:rsid w:val="619945D7"/>
    <w:rsid w:val="61C24BFD"/>
    <w:rsid w:val="61DE43D4"/>
    <w:rsid w:val="61E06967"/>
    <w:rsid w:val="61ED083B"/>
    <w:rsid w:val="624216A0"/>
    <w:rsid w:val="626343A0"/>
    <w:rsid w:val="626736F9"/>
    <w:rsid w:val="626B4082"/>
    <w:rsid w:val="626B6B00"/>
    <w:rsid w:val="628E1BE9"/>
    <w:rsid w:val="62D06FF9"/>
    <w:rsid w:val="62D765EB"/>
    <w:rsid w:val="636B22CC"/>
    <w:rsid w:val="636C198B"/>
    <w:rsid w:val="63B65AC7"/>
    <w:rsid w:val="63D7428B"/>
    <w:rsid w:val="640C4C0D"/>
    <w:rsid w:val="643B5584"/>
    <w:rsid w:val="645830D7"/>
    <w:rsid w:val="64675414"/>
    <w:rsid w:val="647258C3"/>
    <w:rsid w:val="64AA2E73"/>
    <w:rsid w:val="64B8434A"/>
    <w:rsid w:val="64C5008F"/>
    <w:rsid w:val="64E8446E"/>
    <w:rsid w:val="65376B47"/>
    <w:rsid w:val="654042F5"/>
    <w:rsid w:val="65F66C79"/>
    <w:rsid w:val="660447CA"/>
    <w:rsid w:val="665622BC"/>
    <w:rsid w:val="6660772E"/>
    <w:rsid w:val="66653739"/>
    <w:rsid w:val="666C4EE6"/>
    <w:rsid w:val="66792487"/>
    <w:rsid w:val="66FB0FDC"/>
    <w:rsid w:val="66FC5AFF"/>
    <w:rsid w:val="6709462E"/>
    <w:rsid w:val="6777196F"/>
    <w:rsid w:val="678A1ED0"/>
    <w:rsid w:val="67AB61F8"/>
    <w:rsid w:val="67BA7741"/>
    <w:rsid w:val="67E6170C"/>
    <w:rsid w:val="680D0CA5"/>
    <w:rsid w:val="688E5F84"/>
    <w:rsid w:val="68A45648"/>
    <w:rsid w:val="68A5668C"/>
    <w:rsid w:val="68D27297"/>
    <w:rsid w:val="6911241F"/>
    <w:rsid w:val="699C1F2D"/>
    <w:rsid w:val="69B67115"/>
    <w:rsid w:val="69B82DF4"/>
    <w:rsid w:val="69EF53B4"/>
    <w:rsid w:val="6A126DD2"/>
    <w:rsid w:val="6A420E56"/>
    <w:rsid w:val="6A8A330A"/>
    <w:rsid w:val="6A924E32"/>
    <w:rsid w:val="6A94008C"/>
    <w:rsid w:val="6AC635A8"/>
    <w:rsid w:val="6AE60947"/>
    <w:rsid w:val="6AEF6EB8"/>
    <w:rsid w:val="6B0B374F"/>
    <w:rsid w:val="6B0E6D92"/>
    <w:rsid w:val="6B17074E"/>
    <w:rsid w:val="6B1F0CCB"/>
    <w:rsid w:val="6B6234E5"/>
    <w:rsid w:val="6BBD11F5"/>
    <w:rsid w:val="6BCE1834"/>
    <w:rsid w:val="6BD12800"/>
    <w:rsid w:val="6C022DB1"/>
    <w:rsid w:val="6C5E02FC"/>
    <w:rsid w:val="6C721812"/>
    <w:rsid w:val="6C8B0F52"/>
    <w:rsid w:val="6CAE084F"/>
    <w:rsid w:val="6CDD0DD0"/>
    <w:rsid w:val="6CFA7DB1"/>
    <w:rsid w:val="6D0127E4"/>
    <w:rsid w:val="6D135E16"/>
    <w:rsid w:val="6D1C168A"/>
    <w:rsid w:val="6D347A31"/>
    <w:rsid w:val="6D3668DD"/>
    <w:rsid w:val="6D471CAB"/>
    <w:rsid w:val="6DAC0977"/>
    <w:rsid w:val="6DB941BD"/>
    <w:rsid w:val="6DC60F63"/>
    <w:rsid w:val="6E4C770B"/>
    <w:rsid w:val="6E5F1098"/>
    <w:rsid w:val="6E6F2793"/>
    <w:rsid w:val="6E703D8E"/>
    <w:rsid w:val="6E84323D"/>
    <w:rsid w:val="6E942A76"/>
    <w:rsid w:val="6EA41FA2"/>
    <w:rsid w:val="6EB44AD4"/>
    <w:rsid w:val="6EF2F120"/>
    <w:rsid w:val="6F313FE8"/>
    <w:rsid w:val="6F381CAC"/>
    <w:rsid w:val="6F6128C1"/>
    <w:rsid w:val="6F9C6902"/>
    <w:rsid w:val="6FA0729C"/>
    <w:rsid w:val="6FEF4FB0"/>
    <w:rsid w:val="70100CA2"/>
    <w:rsid w:val="70393572"/>
    <w:rsid w:val="70A24D48"/>
    <w:rsid w:val="70BA64EF"/>
    <w:rsid w:val="70C900DF"/>
    <w:rsid w:val="70F80524"/>
    <w:rsid w:val="710A2419"/>
    <w:rsid w:val="71326D32"/>
    <w:rsid w:val="714C2CD0"/>
    <w:rsid w:val="715A596A"/>
    <w:rsid w:val="717C247D"/>
    <w:rsid w:val="717F26E4"/>
    <w:rsid w:val="71816B8E"/>
    <w:rsid w:val="71832D29"/>
    <w:rsid w:val="71907818"/>
    <w:rsid w:val="71B252F9"/>
    <w:rsid w:val="71E95916"/>
    <w:rsid w:val="7203413E"/>
    <w:rsid w:val="7250588C"/>
    <w:rsid w:val="726F5278"/>
    <w:rsid w:val="727E786A"/>
    <w:rsid w:val="72887FD4"/>
    <w:rsid w:val="72BD0544"/>
    <w:rsid w:val="72C0472D"/>
    <w:rsid w:val="72D11D5C"/>
    <w:rsid w:val="72E85DAD"/>
    <w:rsid w:val="732303D9"/>
    <w:rsid w:val="73532CC9"/>
    <w:rsid w:val="73D73D11"/>
    <w:rsid w:val="744975DD"/>
    <w:rsid w:val="746920A5"/>
    <w:rsid w:val="74CB1EDB"/>
    <w:rsid w:val="74CE62CA"/>
    <w:rsid w:val="74DE73F5"/>
    <w:rsid w:val="75071D59"/>
    <w:rsid w:val="751E77AF"/>
    <w:rsid w:val="75D07F8B"/>
    <w:rsid w:val="75EE5669"/>
    <w:rsid w:val="76957051"/>
    <w:rsid w:val="76BD4232"/>
    <w:rsid w:val="76C10199"/>
    <w:rsid w:val="76C57BCB"/>
    <w:rsid w:val="76F927CD"/>
    <w:rsid w:val="773B2934"/>
    <w:rsid w:val="773E064E"/>
    <w:rsid w:val="774E1211"/>
    <w:rsid w:val="777B71D8"/>
    <w:rsid w:val="77A54D53"/>
    <w:rsid w:val="77D75F2B"/>
    <w:rsid w:val="77FC6767"/>
    <w:rsid w:val="781A0BEC"/>
    <w:rsid w:val="78202415"/>
    <w:rsid w:val="78213FC9"/>
    <w:rsid w:val="78701D9C"/>
    <w:rsid w:val="788F7F9B"/>
    <w:rsid w:val="78FA0671"/>
    <w:rsid w:val="78FF170C"/>
    <w:rsid w:val="793A634F"/>
    <w:rsid w:val="79616ECE"/>
    <w:rsid w:val="798635EB"/>
    <w:rsid w:val="79A5750A"/>
    <w:rsid w:val="7A0C1011"/>
    <w:rsid w:val="7A0E7A81"/>
    <w:rsid w:val="7A321CDB"/>
    <w:rsid w:val="7A567B6E"/>
    <w:rsid w:val="7A6E32C8"/>
    <w:rsid w:val="7AC900CF"/>
    <w:rsid w:val="7B052FBD"/>
    <w:rsid w:val="7B5A5A6C"/>
    <w:rsid w:val="7B5C250E"/>
    <w:rsid w:val="7B6D0F87"/>
    <w:rsid w:val="7B72691F"/>
    <w:rsid w:val="7B783FD8"/>
    <w:rsid w:val="7B9A3DB8"/>
    <w:rsid w:val="7BA113AB"/>
    <w:rsid w:val="7BB877C3"/>
    <w:rsid w:val="7BD52290"/>
    <w:rsid w:val="7BD568A0"/>
    <w:rsid w:val="7BEF4EB5"/>
    <w:rsid w:val="7BF20E1E"/>
    <w:rsid w:val="7C5728ED"/>
    <w:rsid w:val="7C9408F4"/>
    <w:rsid w:val="7C9C0928"/>
    <w:rsid w:val="7CB83597"/>
    <w:rsid w:val="7CB90CC2"/>
    <w:rsid w:val="7CFB2CE9"/>
    <w:rsid w:val="7D0C34C4"/>
    <w:rsid w:val="7D212CA5"/>
    <w:rsid w:val="7D255EE2"/>
    <w:rsid w:val="7D293184"/>
    <w:rsid w:val="7D43645B"/>
    <w:rsid w:val="7D4B3EE6"/>
    <w:rsid w:val="7D6112EF"/>
    <w:rsid w:val="7D68620F"/>
    <w:rsid w:val="7D69777E"/>
    <w:rsid w:val="7D927DC0"/>
    <w:rsid w:val="7DB34706"/>
    <w:rsid w:val="7DD76CA0"/>
    <w:rsid w:val="7E1A0A9F"/>
    <w:rsid w:val="7E3C401A"/>
    <w:rsid w:val="7E641213"/>
    <w:rsid w:val="7EE33139"/>
    <w:rsid w:val="7EF34773"/>
    <w:rsid w:val="7F0D08DC"/>
    <w:rsid w:val="7F173D26"/>
    <w:rsid w:val="7F3A5791"/>
    <w:rsid w:val="7F5DC674"/>
    <w:rsid w:val="7F666017"/>
    <w:rsid w:val="7F6D5D85"/>
    <w:rsid w:val="7F714EE5"/>
    <w:rsid w:val="7F7F2734"/>
    <w:rsid w:val="7FA63F96"/>
    <w:rsid w:val="7FB9287C"/>
    <w:rsid w:val="7FCC47FD"/>
    <w:rsid w:val="7FD31973"/>
    <w:rsid w:val="7FE15B01"/>
    <w:rsid w:val="7FFA3A11"/>
    <w:rsid w:val="7FFB1B6E"/>
    <w:rsid w:val="C5DB1ABC"/>
    <w:rsid w:val="DDDB8AE3"/>
    <w:rsid w:val="FFB9659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1"/>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6"/>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5"/>
    <w:qFormat/>
    <w:uiPriority w:val="0"/>
    <w:pPr>
      <w:keepNext/>
      <w:keepLines/>
      <w:spacing w:before="260" w:after="260" w:line="415" w:lineRule="auto"/>
      <w:outlineLvl w:val="2"/>
    </w:pPr>
    <w:rPr>
      <w:b/>
      <w:bCs/>
      <w:kern w:val="0"/>
      <w:sz w:val="32"/>
      <w:szCs w:val="32"/>
    </w:rPr>
  </w:style>
  <w:style w:type="paragraph" w:styleId="6">
    <w:name w:val="heading 4"/>
    <w:basedOn w:val="1"/>
    <w:next w:val="1"/>
    <w:link w:val="90"/>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6"/>
    <w:basedOn w:val="1"/>
    <w:next w:val="1"/>
    <w:link w:val="57"/>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97"/>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79"/>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71"/>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4">
    <w:name w:val="Default Paragraph Font"/>
    <w:unhideWhenUsed/>
    <w:qFormat/>
    <w:uiPriority w:val="1"/>
  </w:style>
  <w:style w:type="table" w:default="1" w:styleId="42">
    <w:name w:val="Normal Table"/>
    <w:unhideWhenUsed/>
    <w:qFormat/>
    <w:uiPriority w:val="99"/>
    <w:tblPr>
      <w:tblCellMar>
        <w:top w:w="0" w:type="dxa"/>
        <w:left w:w="108" w:type="dxa"/>
        <w:bottom w:w="0" w:type="dxa"/>
        <w:right w:w="108" w:type="dxa"/>
      </w:tblCellMar>
    </w:tblPr>
  </w:style>
  <w:style w:type="paragraph" w:styleId="2">
    <w:name w:val="Normal (Web)"/>
    <w:basedOn w:val="1"/>
    <w:next w:val="1"/>
    <w:qFormat/>
    <w:uiPriority w:val="99"/>
    <w:pPr>
      <w:widowControl/>
      <w:spacing w:before="100" w:beforeAutospacing="1" w:after="100" w:afterAutospacing="1"/>
      <w:jc w:val="left"/>
    </w:pPr>
    <w:rPr>
      <w:rFonts w:ascii="宋体" w:hAnsi="宋体" w:cs="宋体"/>
      <w:kern w:val="0"/>
      <w:sz w:val="24"/>
    </w:rPr>
  </w:style>
  <w:style w:type="paragraph" w:styleId="11">
    <w:name w:val="toc 7"/>
    <w:basedOn w:val="1"/>
    <w:next w:val="1"/>
    <w:qFormat/>
    <w:uiPriority w:val="39"/>
    <w:pPr>
      <w:ind w:left="1260"/>
      <w:jc w:val="left"/>
    </w:pPr>
    <w:rPr>
      <w:rFonts w:ascii="Calibri" w:hAnsi="Calibri"/>
      <w:sz w:val="18"/>
      <w:szCs w:val="18"/>
    </w:rPr>
  </w:style>
  <w:style w:type="paragraph" w:styleId="12">
    <w:name w:val="table of authorities"/>
    <w:basedOn w:val="1"/>
    <w:next w:val="1"/>
    <w:qFormat/>
    <w:uiPriority w:val="99"/>
    <w:pPr>
      <w:ind w:left="420" w:leftChars="200"/>
    </w:pPr>
  </w:style>
  <w:style w:type="paragraph" w:styleId="13">
    <w:name w:val="Normal Indent"/>
    <w:basedOn w:val="1"/>
    <w:link w:val="67"/>
    <w:qFormat/>
    <w:uiPriority w:val="0"/>
    <w:pPr>
      <w:ind w:firstLine="420" w:firstLineChars="200"/>
    </w:pPr>
  </w:style>
  <w:style w:type="paragraph" w:styleId="14">
    <w:name w:val="Document Map"/>
    <w:basedOn w:val="1"/>
    <w:link w:val="74"/>
    <w:qFormat/>
    <w:uiPriority w:val="0"/>
    <w:pPr>
      <w:shd w:val="clear" w:color="auto" w:fill="000080"/>
    </w:pPr>
    <w:rPr>
      <w:kern w:val="0"/>
      <w:sz w:val="20"/>
    </w:rPr>
  </w:style>
  <w:style w:type="paragraph" w:styleId="15">
    <w:name w:val="annotation text"/>
    <w:basedOn w:val="1"/>
    <w:link w:val="56"/>
    <w:unhideWhenUsed/>
    <w:qFormat/>
    <w:uiPriority w:val="99"/>
    <w:pPr>
      <w:jc w:val="left"/>
    </w:pPr>
    <w:rPr>
      <w:kern w:val="0"/>
      <w:sz w:val="20"/>
    </w:rPr>
  </w:style>
  <w:style w:type="paragraph" w:styleId="16">
    <w:name w:val="Body Text 3"/>
    <w:basedOn w:val="1"/>
    <w:link w:val="60"/>
    <w:qFormat/>
    <w:uiPriority w:val="0"/>
    <w:rPr>
      <w:rFonts w:ascii="宋体"/>
      <w:kern w:val="0"/>
      <w:sz w:val="24"/>
      <w:szCs w:val="20"/>
    </w:rPr>
  </w:style>
  <w:style w:type="paragraph" w:styleId="17">
    <w:name w:val="Body Text"/>
    <w:basedOn w:val="1"/>
    <w:next w:val="1"/>
    <w:link w:val="63"/>
    <w:qFormat/>
    <w:uiPriority w:val="0"/>
    <w:pPr>
      <w:spacing w:after="120"/>
    </w:pPr>
    <w:rPr>
      <w:kern w:val="0"/>
      <w:sz w:val="20"/>
    </w:rPr>
  </w:style>
  <w:style w:type="paragraph" w:styleId="18">
    <w:name w:val="Body Text Indent"/>
    <w:basedOn w:val="1"/>
    <w:next w:val="1"/>
    <w:link w:val="73"/>
    <w:qFormat/>
    <w:uiPriority w:val="0"/>
    <w:pPr>
      <w:spacing w:after="120"/>
      <w:ind w:left="420" w:leftChars="200"/>
    </w:pPr>
    <w:rPr>
      <w:kern w:val="0"/>
      <w:sz w:val="20"/>
    </w:r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toc 5"/>
    <w:basedOn w:val="1"/>
    <w:next w:val="1"/>
    <w:qFormat/>
    <w:uiPriority w:val="39"/>
    <w:pPr>
      <w:ind w:left="840"/>
      <w:jc w:val="left"/>
    </w:pPr>
    <w:rPr>
      <w:rFonts w:ascii="Calibri" w:hAnsi="Calibri"/>
      <w:sz w:val="18"/>
      <w:szCs w:val="18"/>
    </w:rPr>
  </w:style>
  <w:style w:type="paragraph" w:styleId="21">
    <w:name w:val="toc 3"/>
    <w:basedOn w:val="1"/>
    <w:next w:val="1"/>
    <w:qFormat/>
    <w:uiPriority w:val="39"/>
    <w:pPr>
      <w:ind w:left="420"/>
      <w:jc w:val="left"/>
    </w:pPr>
    <w:rPr>
      <w:rFonts w:ascii="Calibri" w:hAnsi="Calibri"/>
      <w:i/>
      <w:iCs/>
      <w:sz w:val="20"/>
      <w:szCs w:val="20"/>
    </w:rPr>
  </w:style>
  <w:style w:type="paragraph" w:styleId="22">
    <w:name w:val="Plain Text"/>
    <w:basedOn w:val="1"/>
    <w:link w:val="96"/>
    <w:qFormat/>
    <w:uiPriority w:val="99"/>
    <w:rPr>
      <w:rFonts w:ascii="Courier New" w:hAnsi="Courier New"/>
      <w:kern w:val="0"/>
      <w:sz w:val="20"/>
      <w:szCs w:val="20"/>
    </w:rPr>
  </w:style>
  <w:style w:type="paragraph" w:styleId="23">
    <w:name w:val="toc 8"/>
    <w:basedOn w:val="1"/>
    <w:next w:val="1"/>
    <w:qFormat/>
    <w:uiPriority w:val="39"/>
    <w:pPr>
      <w:ind w:left="1470"/>
      <w:jc w:val="left"/>
    </w:pPr>
    <w:rPr>
      <w:rFonts w:ascii="Calibri" w:hAnsi="Calibri"/>
      <w:sz w:val="18"/>
      <w:szCs w:val="18"/>
    </w:rPr>
  </w:style>
  <w:style w:type="paragraph" w:styleId="24">
    <w:name w:val="Date"/>
    <w:basedOn w:val="1"/>
    <w:next w:val="1"/>
    <w:link w:val="80"/>
    <w:qFormat/>
    <w:uiPriority w:val="0"/>
    <w:rPr>
      <w:kern w:val="0"/>
      <w:sz w:val="24"/>
      <w:szCs w:val="20"/>
    </w:rPr>
  </w:style>
  <w:style w:type="paragraph" w:styleId="25">
    <w:name w:val="Body Text Indent 2"/>
    <w:basedOn w:val="1"/>
    <w:qFormat/>
    <w:uiPriority w:val="0"/>
    <w:pPr>
      <w:spacing w:after="120" w:line="480" w:lineRule="auto"/>
      <w:ind w:left="420" w:leftChars="200"/>
    </w:pPr>
  </w:style>
  <w:style w:type="paragraph" w:styleId="26">
    <w:name w:val="Balloon Text"/>
    <w:basedOn w:val="1"/>
    <w:link w:val="78"/>
    <w:qFormat/>
    <w:uiPriority w:val="0"/>
    <w:rPr>
      <w:kern w:val="0"/>
      <w:sz w:val="18"/>
      <w:szCs w:val="18"/>
    </w:rPr>
  </w:style>
  <w:style w:type="paragraph" w:styleId="27">
    <w:name w:val="footer"/>
    <w:basedOn w:val="1"/>
    <w:link w:val="92"/>
    <w:qFormat/>
    <w:uiPriority w:val="99"/>
    <w:pPr>
      <w:tabs>
        <w:tab w:val="center" w:pos="4153"/>
        <w:tab w:val="right" w:pos="8306"/>
      </w:tabs>
      <w:snapToGrid w:val="0"/>
      <w:jc w:val="left"/>
    </w:pPr>
    <w:rPr>
      <w:kern w:val="0"/>
      <w:sz w:val="18"/>
      <w:szCs w:val="18"/>
    </w:rPr>
  </w:style>
  <w:style w:type="paragraph" w:styleId="28">
    <w:name w:val="header"/>
    <w:basedOn w:val="1"/>
    <w:link w:val="70"/>
    <w:qFormat/>
    <w:uiPriority w:val="0"/>
    <w:pPr>
      <w:pBdr>
        <w:bottom w:val="single" w:color="auto" w:sz="6" w:space="1"/>
      </w:pBdr>
      <w:tabs>
        <w:tab w:val="center" w:pos="4153"/>
        <w:tab w:val="right" w:pos="8306"/>
      </w:tabs>
      <w:snapToGrid w:val="0"/>
      <w:jc w:val="center"/>
    </w:pPr>
    <w:rPr>
      <w:kern w:val="0"/>
      <w:sz w:val="18"/>
      <w:szCs w:val="18"/>
    </w:rPr>
  </w:style>
  <w:style w:type="paragraph" w:styleId="29">
    <w:name w:val="toc 1"/>
    <w:basedOn w:val="1"/>
    <w:next w:val="1"/>
    <w:qFormat/>
    <w:uiPriority w:val="39"/>
    <w:pPr>
      <w:spacing w:before="120" w:after="120"/>
      <w:jc w:val="left"/>
    </w:pPr>
    <w:rPr>
      <w:rFonts w:ascii="Calibri" w:hAnsi="Calibri"/>
      <w:b/>
      <w:bCs/>
      <w:caps/>
      <w:sz w:val="20"/>
      <w:szCs w:val="20"/>
    </w:rPr>
  </w:style>
  <w:style w:type="paragraph" w:styleId="30">
    <w:name w:val="toc 4"/>
    <w:basedOn w:val="1"/>
    <w:next w:val="1"/>
    <w:qFormat/>
    <w:uiPriority w:val="39"/>
    <w:pPr>
      <w:ind w:left="630"/>
      <w:jc w:val="left"/>
    </w:pPr>
    <w:rPr>
      <w:rFonts w:ascii="Calibri" w:hAnsi="Calibri"/>
      <w:sz w:val="18"/>
      <w:szCs w:val="18"/>
    </w:rPr>
  </w:style>
  <w:style w:type="paragraph" w:styleId="31">
    <w:name w:val="footnote text"/>
    <w:basedOn w:val="1"/>
    <w:link w:val="64"/>
    <w:qFormat/>
    <w:uiPriority w:val="0"/>
    <w:rPr>
      <w:kern w:val="0"/>
      <w:sz w:val="20"/>
      <w:szCs w:val="20"/>
    </w:rPr>
  </w:style>
  <w:style w:type="paragraph" w:styleId="32">
    <w:name w:val="toc 6"/>
    <w:basedOn w:val="1"/>
    <w:next w:val="1"/>
    <w:qFormat/>
    <w:uiPriority w:val="39"/>
    <w:pPr>
      <w:ind w:left="1050"/>
      <w:jc w:val="left"/>
    </w:pPr>
    <w:rPr>
      <w:rFonts w:ascii="Calibri" w:hAnsi="Calibri"/>
      <w:sz w:val="18"/>
      <w:szCs w:val="18"/>
    </w:rPr>
  </w:style>
  <w:style w:type="paragraph" w:styleId="33">
    <w:name w:val="Body Text Indent 3"/>
    <w:basedOn w:val="1"/>
    <w:link w:val="84"/>
    <w:qFormat/>
    <w:uiPriority w:val="0"/>
    <w:pPr>
      <w:spacing w:after="120"/>
      <w:ind w:left="420" w:leftChars="200"/>
    </w:pPr>
    <w:rPr>
      <w:kern w:val="0"/>
      <w:sz w:val="16"/>
      <w:szCs w:val="16"/>
    </w:rPr>
  </w:style>
  <w:style w:type="paragraph" w:styleId="34">
    <w:name w:val="table of figures"/>
    <w:basedOn w:val="1"/>
    <w:next w:val="1"/>
    <w:qFormat/>
    <w:uiPriority w:val="0"/>
    <w:pPr>
      <w:ind w:leftChars="200" w:hanging="200" w:hangingChars="200"/>
    </w:pPr>
  </w:style>
  <w:style w:type="paragraph" w:styleId="35">
    <w:name w:val="toc 2"/>
    <w:basedOn w:val="1"/>
    <w:next w:val="1"/>
    <w:qFormat/>
    <w:uiPriority w:val="39"/>
    <w:pPr>
      <w:ind w:left="210"/>
      <w:jc w:val="left"/>
    </w:pPr>
    <w:rPr>
      <w:rFonts w:ascii="Calibri" w:hAnsi="Calibri"/>
      <w:smallCaps/>
      <w:sz w:val="20"/>
      <w:szCs w:val="20"/>
    </w:rPr>
  </w:style>
  <w:style w:type="paragraph" w:styleId="36">
    <w:name w:val="toc 9"/>
    <w:basedOn w:val="1"/>
    <w:next w:val="1"/>
    <w:qFormat/>
    <w:uiPriority w:val="39"/>
    <w:pPr>
      <w:ind w:left="1680"/>
      <w:jc w:val="left"/>
    </w:pPr>
    <w:rPr>
      <w:rFonts w:ascii="Calibri" w:hAnsi="Calibri"/>
      <w:sz w:val="18"/>
      <w:szCs w:val="18"/>
    </w:rPr>
  </w:style>
  <w:style w:type="paragraph" w:styleId="37">
    <w:name w:val="HTML Preformatted"/>
    <w:basedOn w:val="1"/>
    <w:link w:val="94"/>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8">
    <w:name w:val="index 1"/>
    <w:basedOn w:val="1"/>
    <w:next w:val="1"/>
    <w:semiHidden/>
    <w:qFormat/>
    <w:uiPriority w:val="0"/>
    <w:pPr>
      <w:spacing w:line="360" w:lineRule="auto"/>
      <w:jc w:val="center"/>
    </w:pPr>
    <w:rPr>
      <w:rFonts w:ascii="宋体" w:hAnsi="Arial" w:cs="Arial"/>
      <w:b/>
      <w:color w:val="000000"/>
      <w:sz w:val="24"/>
    </w:rPr>
  </w:style>
  <w:style w:type="paragraph" w:styleId="39">
    <w:name w:val="Title"/>
    <w:basedOn w:val="1"/>
    <w:link w:val="77"/>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5"/>
    <w:next w:val="15"/>
    <w:link w:val="66"/>
    <w:qFormat/>
    <w:uiPriority w:val="0"/>
    <w:rPr>
      <w:b/>
      <w:bCs/>
    </w:rPr>
  </w:style>
  <w:style w:type="paragraph" w:styleId="41">
    <w:name w:val="Body Text First Indent 2"/>
    <w:basedOn w:val="18"/>
    <w:unhideWhenUsed/>
    <w:qFormat/>
    <w:uiPriority w:val="0"/>
    <w:pPr>
      <w:ind w:firstLine="420"/>
    </w:pPr>
  </w:style>
  <w:style w:type="table" w:styleId="43">
    <w:name w:val="Table Grid"/>
    <w:basedOn w:val="42"/>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qFormat/>
    <w:uiPriority w:val="0"/>
    <w:rPr>
      <w:b/>
      <w:bCs/>
    </w:rPr>
  </w:style>
  <w:style w:type="character" w:styleId="46">
    <w:name w:val="page number"/>
    <w:qFormat/>
    <w:uiPriority w:val="0"/>
  </w:style>
  <w:style w:type="character" w:styleId="47">
    <w:name w:val="FollowedHyperlink"/>
    <w:basedOn w:val="44"/>
    <w:qFormat/>
    <w:uiPriority w:val="0"/>
    <w:rPr>
      <w:rFonts w:hint="default" w:ascii="Arial" w:hAnsi="Arial" w:eastAsia="Arial" w:cs="Arial"/>
      <w:color w:val="333333"/>
      <w:sz w:val="21"/>
      <w:szCs w:val="21"/>
      <w:u w:val="none"/>
    </w:rPr>
  </w:style>
  <w:style w:type="character" w:styleId="48">
    <w:name w:val="Hyperlink"/>
    <w:basedOn w:val="44"/>
    <w:qFormat/>
    <w:uiPriority w:val="99"/>
    <w:rPr>
      <w:rFonts w:ascii="Arial" w:hAnsi="Arial" w:eastAsia="Arial" w:cs="Arial"/>
      <w:color w:val="333333"/>
      <w:sz w:val="21"/>
      <w:szCs w:val="21"/>
      <w:u w:val="none"/>
    </w:rPr>
  </w:style>
  <w:style w:type="character" w:styleId="49">
    <w:name w:val="annotation reference"/>
    <w:qFormat/>
    <w:uiPriority w:val="0"/>
    <w:rPr>
      <w:sz w:val="21"/>
      <w:szCs w:val="21"/>
    </w:rPr>
  </w:style>
  <w:style w:type="character" w:styleId="50">
    <w:name w:val="footnote reference"/>
    <w:qFormat/>
    <w:uiPriority w:val="0"/>
    <w:rPr>
      <w:vertAlign w:val="superscript"/>
    </w:rPr>
  </w:style>
  <w:style w:type="character" w:customStyle="1" w:styleId="51">
    <w:name w:val="apple-style-span"/>
    <w:qFormat/>
    <w:uiPriority w:val="0"/>
    <w:rPr>
      <w:rFonts w:ascii="Verdana" w:hAnsi="Verdana" w:eastAsia="宋体"/>
      <w:sz w:val="21"/>
      <w:lang w:val="en-US" w:eastAsia="en-US" w:bidi="ar-SA"/>
    </w:rPr>
  </w:style>
  <w:style w:type="character" w:customStyle="1" w:styleId="52">
    <w:name w:val="正文文本 3 Char1"/>
    <w:semiHidden/>
    <w:qFormat/>
    <w:uiPriority w:val="99"/>
    <w:rPr>
      <w:rFonts w:ascii="Times New Roman" w:hAnsi="Times New Roman" w:eastAsia="宋体" w:cs="Times New Roman"/>
      <w:sz w:val="16"/>
      <w:szCs w:val="16"/>
    </w:rPr>
  </w:style>
  <w:style w:type="character" w:customStyle="1" w:styleId="53">
    <w:name w:val="样式 宋体"/>
    <w:qFormat/>
    <w:uiPriority w:val="0"/>
    <w:rPr>
      <w:rFonts w:ascii="Times New Roman" w:hAnsi="Times New Roman" w:eastAsia="宋体"/>
      <w:sz w:val="21"/>
    </w:rPr>
  </w:style>
  <w:style w:type="character" w:customStyle="1" w:styleId="54">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5">
    <w:name w:val="标题 3 Char"/>
    <w:link w:val="5"/>
    <w:qFormat/>
    <w:uiPriority w:val="0"/>
    <w:rPr>
      <w:rFonts w:ascii="Times New Roman" w:hAnsi="Times New Roman" w:eastAsia="宋体" w:cs="Times New Roman"/>
      <w:b/>
      <w:bCs/>
      <w:sz w:val="32"/>
      <w:szCs w:val="32"/>
    </w:rPr>
  </w:style>
  <w:style w:type="character" w:customStyle="1" w:styleId="56">
    <w:name w:val="批注文字 Char1"/>
    <w:link w:val="15"/>
    <w:semiHidden/>
    <w:qFormat/>
    <w:uiPriority w:val="99"/>
    <w:rPr>
      <w:rFonts w:ascii="Times New Roman" w:hAnsi="Times New Roman" w:eastAsia="宋体" w:cs="Times New Roman"/>
      <w:szCs w:val="24"/>
    </w:rPr>
  </w:style>
  <w:style w:type="character" w:customStyle="1" w:styleId="57">
    <w:name w:val="标题 6 Char"/>
    <w:link w:val="7"/>
    <w:qFormat/>
    <w:uiPriority w:val="0"/>
    <w:rPr>
      <w:rFonts w:ascii="Arial" w:hAnsi="Arial" w:eastAsia="黑体" w:cs="Times New Roman"/>
      <w:b/>
      <w:bCs/>
      <w:kern w:val="0"/>
      <w:sz w:val="24"/>
      <w:szCs w:val="24"/>
    </w:rPr>
  </w:style>
  <w:style w:type="character" w:customStyle="1" w:styleId="58">
    <w:name w:val=" Char Char8"/>
    <w:qFormat/>
    <w:uiPriority w:val="0"/>
    <w:rPr>
      <w:rFonts w:ascii="Arial" w:hAnsi="Arial" w:eastAsia="黑体"/>
      <w:b/>
      <w:bCs/>
      <w:kern w:val="2"/>
      <w:sz w:val="32"/>
      <w:szCs w:val="32"/>
      <w:lang w:val="en-US" w:eastAsia="zh-CN" w:bidi="ar-SA"/>
    </w:rPr>
  </w:style>
  <w:style w:type="character" w:customStyle="1" w:styleId="59">
    <w:name w:val="脚注文本 Char1"/>
    <w:semiHidden/>
    <w:qFormat/>
    <w:uiPriority w:val="99"/>
    <w:rPr>
      <w:rFonts w:ascii="Times New Roman" w:hAnsi="Times New Roman" w:eastAsia="宋体" w:cs="Times New Roman"/>
      <w:sz w:val="18"/>
      <w:szCs w:val="18"/>
    </w:rPr>
  </w:style>
  <w:style w:type="character" w:customStyle="1" w:styleId="60">
    <w:name w:val="正文文本 3 Char"/>
    <w:link w:val="16"/>
    <w:qFormat/>
    <w:uiPriority w:val="0"/>
    <w:rPr>
      <w:rFonts w:ascii="宋体"/>
      <w:sz w:val="24"/>
    </w:rPr>
  </w:style>
  <w:style w:type="character" w:customStyle="1" w:styleId="61">
    <w:name w:val="页脚 Char1"/>
    <w:semiHidden/>
    <w:qFormat/>
    <w:uiPriority w:val="99"/>
    <w:rPr>
      <w:rFonts w:ascii="Times New Roman" w:hAnsi="Times New Roman" w:eastAsia="宋体" w:cs="Times New Roman"/>
      <w:sz w:val="18"/>
      <w:szCs w:val="18"/>
    </w:rPr>
  </w:style>
  <w:style w:type="character" w:customStyle="1" w:styleId="62">
    <w:name w:val="标题 Char1"/>
    <w:qFormat/>
    <w:uiPriority w:val="10"/>
    <w:rPr>
      <w:rFonts w:ascii="Calibri Light" w:hAnsi="Calibri Light" w:eastAsia="宋体" w:cs="Times New Roman"/>
      <w:b/>
      <w:bCs/>
      <w:sz w:val="32"/>
      <w:szCs w:val="32"/>
    </w:rPr>
  </w:style>
  <w:style w:type="character" w:customStyle="1" w:styleId="63">
    <w:name w:val="正文文本 Char"/>
    <w:link w:val="17"/>
    <w:qFormat/>
    <w:uiPriority w:val="0"/>
    <w:rPr>
      <w:rFonts w:eastAsia="宋体"/>
      <w:szCs w:val="24"/>
    </w:rPr>
  </w:style>
  <w:style w:type="character" w:customStyle="1" w:styleId="64">
    <w:name w:val="脚注文本 Char"/>
    <w:link w:val="31"/>
    <w:qFormat/>
    <w:uiPriority w:val="0"/>
    <w:rPr>
      <w:rFonts w:eastAsia="宋体"/>
    </w:rPr>
  </w:style>
  <w:style w:type="character" w:customStyle="1" w:styleId="65">
    <w:name w:val="纯文本 Char1"/>
    <w:semiHidden/>
    <w:qFormat/>
    <w:uiPriority w:val="99"/>
    <w:rPr>
      <w:rFonts w:ascii="宋体" w:hAnsi="Courier New" w:eastAsia="宋体" w:cs="Courier New"/>
      <w:szCs w:val="21"/>
    </w:rPr>
  </w:style>
  <w:style w:type="character" w:customStyle="1" w:styleId="66">
    <w:name w:val="批注主题 Char"/>
    <w:link w:val="40"/>
    <w:qFormat/>
    <w:uiPriority w:val="0"/>
    <w:rPr>
      <w:rFonts w:ascii="Times New Roman" w:hAnsi="Times New Roman" w:eastAsia="宋体" w:cs="Times New Roman"/>
      <w:b/>
      <w:bCs/>
      <w:szCs w:val="24"/>
    </w:rPr>
  </w:style>
  <w:style w:type="character" w:customStyle="1" w:styleId="67">
    <w:name w:val="正文缩进 Char"/>
    <w:link w:val="13"/>
    <w:qFormat/>
    <w:locked/>
    <w:uiPriority w:val="0"/>
    <w:rPr>
      <w:kern w:val="2"/>
      <w:sz w:val="21"/>
      <w:szCs w:val="24"/>
    </w:rPr>
  </w:style>
  <w:style w:type="character" w:customStyle="1" w:styleId="68">
    <w:name w:val="font11"/>
    <w:qFormat/>
    <w:uiPriority w:val="0"/>
    <w:rPr>
      <w:rFonts w:hint="default" w:ascii="Times New Roman" w:hAnsi="Times New Roman" w:cs="Times New Roman"/>
      <w:color w:val="000000"/>
      <w:sz w:val="22"/>
      <w:szCs w:val="22"/>
      <w:u w:val="none"/>
    </w:rPr>
  </w:style>
  <w:style w:type="character" w:customStyle="1" w:styleId="69">
    <w:name w:val="font01"/>
    <w:qFormat/>
    <w:uiPriority w:val="0"/>
    <w:rPr>
      <w:rFonts w:hint="eastAsia" w:ascii="宋体" w:hAnsi="宋体" w:eastAsia="宋体" w:cs="宋体"/>
      <w:color w:val="000000"/>
      <w:sz w:val="22"/>
      <w:szCs w:val="22"/>
      <w:u w:val="none"/>
    </w:rPr>
  </w:style>
  <w:style w:type="character" w:customStyle="1" w:styleId="70">
    <w:name w:val="页眉 Char"/>
    <w:link w:val="28"/>
    <w:qFormat/>
    <w:uiPriority w:val="0"/>
    <w:rPr>
      <w:rFonts w:ascii="Times New Roman" w:hAnsi="Times New Roman" w:eastAsia="宋体" w:cs="Times New Roman"/>
      <w:sz w:val="18"/>
      <w:szCs w:val="18"/>
    </w:rPr>
  </w:style>
  <w:style w:type="character" w:customStyle="1" w:styleId="71">
    <w:name w:val="标题 9 Char"/>
    <w:link w:val="10"/>
    <w:qFormat/>
    <w:uiPriority w:val="0"/>
    <w:rPr>
      <w:rFonts w:ascii="Arial" w:hAnsi="Arial" w:eastAsia="黑体" w:cs="Times New Roman"/>
      <w:kern w:val="0"/>
      <w:szCs w:val="21"/>
    </w:rPr>
  </w:style>
  <w:style w:type="character" w:customStyle="1" w:styleId="72">
    <w:name w:val="标题 2 Char1"/>
    <w:qFormat/>
    <w:uiPriority w:val="0"/>
    <w:rPr>
      <w:rFonts w:ascii="Arial" w:hAnsi="Arial" w:eastAsia="黑体" w:cs="Times New Roman"/>
      <w:b/>
      <w:bCs/>
      <w:sz w:val="32"/>
      <w:szCs w:val="32"/>
      <w:lang w:val="en-US" w:eastAsia="en-US" w:bidi="ar-SA"/>
    </w:rPr>
  </w:style>
  <w:style w:type="character" w:customStyle="1" w:styleId="73">
    <w:name w:val="正文文本缩进 Char"/>
    <w:link w:val="18"/>
    <w:qFormat/>
    <w:uiPriority w:val="0"/>
    <w:rPr>
      <w:szCs w:val="24"/>
    </w:rPr>
  </w:style>
  <w:style w:type="character" w:customStyle="1" w:styleId="74">
    <w:name w:val="文档结构图 Char"/>
    <w:link w:val="14"/>
    <w:qFormat/>
    <w:uiPriority w:val="0"/>
    <w:rPr>
      <w:rFonts w:ascii="Times New Roman" w:hAnsi="Times New Roman" w:eastAsia="宋体" w:cs="Times New Roman"/>
      <w:szCs w:val="24"/>
      <w:shd w:val="clear" w:color="auto" w:fill="000080"/>
    </w:rPr>
  </w:style>
  <w:style w:type="character" w:customStyle="1" w:styleId="75">
    <w:name w:val="font161"/>
    <w:qFormat/>
    <w:uiPriority w:val="0"/>
    <w:rPr>
      <w:b/>
      <w:bCs/>
      <w:sz w:val="32"/>
      <w:szCs w:val="32"/>
    </w:rPr>
  </w:style>
  <w:style w:type="character" w:customStyle="1" w:styleId="76">
    <w:name w:val="标题 2 Char"/>
    <w:link w:val="4"/>
    <w:qFormat/>
    <w:uiPriority w:val="0"/>
    <w:rPr>
      <w:rFonts w:ascii="Arial" w:hAnsi="Arial" w:eastAsia="黑体" w:cs="Times New Roman"/>
      <w:b/>
      <w:bCs/>
      <w:sz w:val="32"/>
      <w:szCs w:val="32"/>
    </w:rPr>
  </w:style>
  <w:style w:type="character" w:customStyle="1" w:styleId="77">
    <w:name w:val="标题 Char"/>
    <w:link w:val="39"/>
    <w:qFormat/>
    <w:uiPriority w:val="0"/>
    <w:rPr>
      <w:rFonts w:ascii="Arial" w:hAnsi="Arial"/>
      <w:b/>
      <w:sz w:val="32"/>
    </w:rPr>
  </w:style>
  <w:style w:type="character" w:customStyle="1" w:styleId="78">
    <w:name w:val="批注框文本 Char"/>
    <w:link w:val="26"/>
    <w:qFormat/>
    <w:uiPriority w:val="0"/>
    <w:rPr>
      <w:rFonts w:ascii="Times New Roman" w:hAnsi="Times New Roman" w:eastAsia="宋体" w:cs="Times New Roman"/>
      <w:sz w:val="18"/>
      <w:szCs w:val="18"/>
    </w:rPr>
  </w:style>
  <w:style w:type="character" w:customStyle="1" w:styleId="79">
    <w:name w:val="标题 8 Char"/>
    <w:link w:val="9"/>
    <w:qFormat/>
    <w:uiPriority w:val="0"/>
    <w:rPr>
      <w:rFonts w:ascii="Arial" w:hAnsi="Arial" w:eastAsia="黑体" w:cs="Times New Roman"/>
      <w:kern w:val="0"/>
      <w:sz w:val="24"/>
      <w:szCs w:val="24"/>
    </w:rPr>
  </w:style>
  <w:style w:type="character" w:customStyle="1" w:styleId="80">
    <w:name w:val="日期 Char"/>
    <w:link w:val="24"/>
    <w:qFormat/>
    <w:uiPriority w:val="0"/>
    <w:rPr>
      <w:rFonts w:ascii="Times New Roman" w:hAnsi="Times New Roman" w:eastAsia="宋体" w:cs="Times New Roman"/>
      <w:sz w:val="24"/>
      <w:szCs w:val="20"/>
    </w:rPr>
  </w:style>
  <w:style w:type="character" w:customStyle="1" w:styleId="81">
    <w:name w:val="标题 1 Char"/>
    <w:link w:val="3"/>
    <w:qFormat/>
    <w:uiPriority w:val="0"/>
    <w:rPr>
      <w:rFonts w:ascii="Times New Roman" w:hAnsi="Times New Roman" w:eastAsia="宋体" w:cs="Times New Roman"/>
      <w:b/>
      <w:bCs/>
      <w:kern w:val="44"/>
      <w:sz w:val="44"/>
      <w:szCs w:val="44"/>
    </w:rPr>
  </w:style>
  <w:style w:type="character" w:customStyle="1" w:styleId="82">
    <w:name w:val="招标节 Char"/>
    <w:link w:val="83"/>
    <w:qFormat/>
    <w:locked/>
    <w:uiPriority w:val="0"/>
    <w:rPr>
      <w:b/>
      <w:sz w:val="24"/>
      <w:szCs w:val="24"/>
    </w:rPr>
  </w:style>
  <w:style w:type="paragraph" w:customStyle="1" w:styleId="83">
    <w:name w:val="招标节"/>
    <w:basedOn w:val="1"/>
    <w:next w:val="1"/>
    <w:link w:val="82"/>
    <w:qFormat/>
    <w:uiPriority w:val="0"/>
    <w:pPr>
      <w:spacing w:beforeLines="50" w:afterLines="50"/>
      <w:outlineLvl w:val="1"/>
    </w:pPr>
    <w:rPr>
      <w:b/>
      <w:kern w:val="0"/>
      <w:sz w:val="24"/>
    </w:rPr>
  </w:style>
  <w:style w:type="character" w:customStyle="1" w:styleId="84">
    <w:name w:val="正文文本缩进 3 Char"/>
    <w:link w:val="33"/>
    <w:qFormat/>
    <w:uiPriority w:val="0"/>
    <w:rPr>
      <w:rFonts w:ascii="Times New Roman" w:hAnsi="Times New Roman" w:eastAsia="宋体" w:cs="Times New Roman"/>
      <w:sz w:val="16"/>
      <w:szCs w:val="16"/>
    </w:rPr>
  </w:style>
  <w:style w:type="character" w:customStyle="1" w:styleId="85">
    <w:name w:val="tpc_content1"/>
    <w:qFormat/>
    <w:uiPriority w:val="0"/>
    <w:rPr>
      <w:sz w:val="20"/>
      <w:szCs w:val="20"/>
    </w:rPr>
  </w:style>
  <w:style w:type="character" w:customStyle="1" w:styleId="86">
    <w:name w:val=" Char Char"/>
    <w:qFormat/>
    <w:uiPriority w:val="0"/>
    <w:rPr>
      <w:rFonts w:ascii="Arial" w:hAnsi="Arial" w:eastAsia="黑体"/>
      <w:b/>
      <w:bCs/>
      <w:kern w:val="2"/>
      <w:sz w:val="32"/>
      <w:szCs w:val="32"/>
      <w:lang w:val="en-US" w:eastAsia="zh-CN" w:bidi="ar-SA"/>
    </w:rPr>
  </w:style>
  <w:style w:type="character" w:customStyle="1" w:styleId="87">
    <w:name w:val="正文文本 Char1"/>
    <w:semiHidden/>
    <w:qFormat/>
    <w:uiPriority w:val="99"/>
    <w:rPr>
      <w:rFonts w:ascii="Times New Roman" w:hAnsi="Times New Roman" w:eastAsia="宋体" w:cs="Times New Roman"/>
      <w:szCs w:val="24"/>
    </w:rPr>
  </w:style>
  <w:style w:type="character" w:customStyle="1" w:styleId="88">
    <w:name w:val=" Char Char2"/>
    <w:qFormat/>
    <w:uiPriority w:val="0"/>
    <w:rPr>
      <w:rFonts w:eastAsia="宋体"/>
      <w:kern w:val="2"/>
      <w:sz w:val="21"/>
      <w:szCs w:val="24"/>
      <w:lang w:val="en-US" w:eastAsia="zh-CN" w:bidi="ar-SA"/>
    </w:rPr>
  </w:style>
  <w:style w:type="character" w:customStyle="1" w:styleId="89">
    <w:name w:val="apple-converted-space"/>
    <w:qFormat/>
    <w:uiPriority w:val="0"/>
  </w:style>
  <w:style w:type="character" w:customStyle="1" w:styleId="90">
    <w:name w:val="标题 4 Char"/>
    <w:link w:val="6"/>
    <w:qFormat/>
    <w:uiPriority w:val="0"/>
    <w:rPr>
      <w:rFonts w:ascii="Arial" w:hAnsi="Arial" w:eastAsia="黑体" w:cs="Times New Roman"/>
      <w:b/>
      <w:bCs/>
      <w:sz w:val="28"/>
      <w:szCs w:val="28"/>
    </w:rPr>
  </w:style>
  <w:style w:type="character" w:customStyle="1" w:styleId="91">
    <w:name w:val="正文文本缩进 Char1"/>
    <w:semiHidden/>
    <w:qFormat/>
    <w:uiPriority w:val="99"/>
    <w:rPr>
      <w:rFonts w:ascii="Times New Roman" w:hAnsi="Times New Roman" w:eastAsia="宋体" w:cs="Times New Roman"/>
      <w:szCs w:val="24"/>
    </w:rPr>
  </w:style>
  <w:style w:type="character" w:customStyle="1" w:styleId="92">
    <w:name w:val="页脚 Char"/>
    <w:link w:val="27"/>
    <w:qFormat/>
    <w:uiPriority w:val="99"/>
    <w:rPr>
      <w:sz w:val="18"/>
      <w:szCs w:val="18"/>
    </w:rPr>
  </w:style>
  <w:style w:type="character" w:customStyle="1" w:styleId="93">
    <w:name w:val=" Char Char7"/>
    <w:qFormat/>
    <w:uiPriority w:val="0"/>
    <w:rPr>
      <w:rFonts w:ascii="Arial" w:hAnsi="Arial" w:eastAsia="黑体"/>
      <w:b/>
      <w:bCs/>
      <w:kern w:val="2"/>
      <w:sz w:val="32"/>
      <w:szCs w:val="32"/>
      <w:lang w:val="en-US" w:eastAsia="zh-CN" w:bidi="ar-SA"/>
    </w:rPr>
  </w:style>
  <w:style w:type="character" w:customStyle="1" w:styleId="94">
    <w:name w:val="HTML 预设格式 Char"/>
    <w:link w:val="37"/>
    <w:qFormat/>
    <w:uiPriority w:val="0"/>
    <w:rPr>
      <w:rFonts w:ascii="微软雅黑" w:hAnsi="微软雅黑" w:eastAsia="微软雅黑" w:cs="Times New Roman"/>
      <w:kern w:val="0"/>
      <w:sz w:val="24"/>
      <w:szCs w:val="24"/>
    </w:rPr>
  </w:style>
  <w:style w:type="character" w:customStyle="1" w:styleId="95">
    <w:name w:val="批注文字 Char"/>
    <w:qFormat/>
    <w:uiPriority w:val="0"/>
    <w:rPr>
      <w:rFonts w:eastAsia="宋体"/>
      <w:kern w:val="2"/>
      <w:sz w:val="21"/>
      <w:szCs w:val="24"/>
      <w:lang w:val="en-US" w:eastAsia="zh-CN" w:bidi="ar-SA"/>
    </w:rPr>
  </w:style>
  <w:style w:type="character" w:customStyle="1" w:styleId="96">
    <w:name w:val="纯文本 Char"/>
    <w:link w:val="22"/>
    <w:qFormat/>
    <w:uiPriority w:val="99"/>
    <w:rPr>
      <w:rFonts w:ascii="Courier New" w:hAnsi="Courier New"/>
    </w:rPr>
  </w:style>
  <w:style w:type="character" w:customStyle="1" w:styleId="97">
    <w:name w:val="标题 7 Char"/>
    <w:link w:val="8"/>
    <w:qFormat/>
    <w:uiPriority w:val="0"/>
    <w:rPr>
      <w:rFonts w:ascii="Times New Roman" w:hAnsi="Times New Roman" w:eastAsia="宋体" w:cs="Times New Roman"/>
      <w:b/>
      <w:bCs/>
      <w:kern w:val="0"/>
      <w:sz w:val="24"/>
      <w:szCs w:val="24"/>
    </w:rPr>
  </w:style>
  <w:style w:type="paragraph" w:customStyle="1" w:styleId="98">
    <w:name w:val="样式4"/>
    <w:basedOn w:val="5"/>
    <w:qFormat/>
    <w:uiPriority w:val="0"/>
    <w:rPr>
      <w:rFonts w:eastAsia="Arial"/>
    </w:rPr>
  </w:style>
  <w:style w:type="paragraph" w:customStyle="1" w:styleId="99">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0">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1">
    <w:name w:val="font10"/>
    <w:basedOn w:val="1"/>
    <w:qFormat/>
    <w:uiPriority w:val="0"/>
    <w:pPr>
      <w:widowControl/>
      <w:spacing w:before="100" w:beforeAutospacing="1" w:after="100" w:afterAutospacing="1"/>
      <w:jc w:val="left"/>
    </w:pPr>
    <w:rPr>
      <w:kern w:val="0"/>
      <w:sz w:val="28"/>
      <w:szCs w:val="28"/>
    </w:rPr>
  </w:style>
  <w:style w:type="paragraph" w:customStyle="1" w:styleId="102">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3">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4">
    <w:name w:val="样式1"/>
    <w:basedOn w:val="5"/>
    <w:qFormat/>
    <w:uiPriority w:val="0"/>
    <w:rPr>
      <w:rFonts w:eastAsia="Arial"/>
    </w:rPr>
  </w:style>
  <w:style w:type="paragraph" w:customStyle="1" w:styleId="105">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6">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7">
    <w:name w:val=" Char"/>
    <w:basedOn w:val="1"/>
    <w:qFormat/>
    <w:uiPriority w:val="0"/>
    <w:pPr>
      <w:tabs>
        <w:tab w:val="left" w:pos="360"/>
      </w:tabs>
    </w:pPr>
    <w:rPr>
      <w:sz w:val="24"/>
    </w:rPr>
  </w:style>
  <w:style w:type="paragraph" w:customStyle="1" w:styleId="108">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9">
    <w:name w:val="表格"/>
    <w:basedOn w:val="1"/>
    <w:qFormat/>
    <w:uiPriority w:val="0"/>
    <w:pPr>
      <w:jc w:val="center"/>
      <w:textAlignment w:val="center"/>
    </w:pPr>
    <w:rPr>
      <w:rFonts w:ascii="华文细黑" w:hAnsi="华文细黑"/>
      <w:kern w:val="0"/>
      <w:szCs w:val="20"/>
    </w:rPr>
  </w:style>
  <w:style w:type="paragraph" w:customStyle="1" w:styleId="110">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1">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2">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4">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5">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9">
    <w:name w:val="List Paragraph"/>
    <w:basedOn w:val="1"/>
    <w:qFormat/>
    <w:uiPriority w:val="34"/>
    <w:pPr>
      <w:ind w:firstLine="420" w:firstLineChars="200"/>
    </w:pPr>
    <w:rPr>
      <w:rFonts w:ascii="Calibri" w:hAnsi="Calibri"/>
      <w:szCs w:val="22"/>
    </w:rPr>
  </w:style>
  <w:style w:type="paragraph" w:customStyle="1" w:styleId="120">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21">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2">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3">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4">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5">
    <w:name w:val="1"/>
    <w:basedOn w:val="1"/>
    <w:next w:val="1"/>
    <w:qFormat/>
    <w:uiPriority w:val="0"/>
  </w:style>
  <w:style w:type="paragraph" w:customStyle="1" w:styleId="126">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7">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8">
    <w:name w:val="规范文本"/>
    <w:basedOn w:val="22"/>
    <w:qFormat/>
    <w:uiPriority w:val="0"/>
    <w:pPr>
      <w:adjustRightInd w:val="0"/>
      <w:snapToGrid w:val="0"/>
      <w:spacing w:line="360" w:lineRule="exact"/>
      <w:ind w:firstLine="420"/>
    </w:pPr>
    <w:rPr>
      <w:rFonts w:ascii="宋体"/>
      <w:snapToGrid w:val="0"/>
      <w:szCs w:val="21"/>
    </w:rPr>
  </w:style>
  <w:style w:type="paragraph" w:customStyle="1" w:styleId="129">
    <w:name w:val="样式 标题 2 + Times New Roman 四号 非加粗 行距: 单倍行距"/>
    <w:basedOn w:val="4"/>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30">
    <w:name w:val="节"/>
    <w:basedOn w:val="22"/>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1">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2">
    <w:name w:val="样式3"/>
    <w:basedOn w:val="5"/>
    <w:qFormat/>
    <w:uiPriority w:val="0"/>
    <w:rPr>
      <w:rFonts w:eastAsia="Arial"/>
    </w:rPr>
  </w:style>
  <w:style w:type="paragraph" w:customStyle="1" w:styleId="133">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4">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5">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6">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7">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38">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9">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0">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41">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2">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3">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4">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5">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6">
    <w:name w:val="第二"/>
    <w:basedOn w:val="1"/>
    <w:qFormat/>
    <w:uiPriority w:val="0"/>
    <w:pPr>
      <w:adjustRightInd w:val="0"/>
      <w:snapToGrid w:val="0"/>
      <w:spacing w:line="360" w:lineRule="auto"/>
      <w:ind w:right="-108" w:rightChars="-45" w:firstLine="482"/>
    </w:pPr>
    <w:rPr>
      <w:b/>
    </w:rPr>
  </w:style>
  <w:style w:type="paragraph" w:customStyle="1" w:styleId="147">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4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9">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50">
    <w:name w:val="内容"/>
    <w:basedOn w:val="1"/>
    <w:qFormat/>
    <w:uiPriority w:val="0"/>
    <w:pPr>
      <w:spacing w:line="480" w:lineRule="exact"/>
      <w:ind w:firstLine="200" w:firstLineChars="200"/>
    </w:pPr>
  </w:style>
  <w:style w:type="paragraph" w:customStyle="1" w:styleId="151">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2">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3">
    <w:name w:val="列出段落1"/>
    <w:basedOn w:val="1"/>
    <w:qFormat/>
    <w:uiPriority w:val="99"/>
    <w:pPr>
      <w:ind w:firstLine="420" w:firstLineChars="200"/>
    </w:pPr>
  </w:style>
  <w:style w:type="paragraph" w:customStyle="1" w:styleId="154">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5">
    <w:name w:val="表格文字"/>
    <w:basedOn w:val="1"/>
    <w:qFormat/>
    <w:uiPriority w:val="0"/>
    <w:pPr>
      <w:adjustRightInd w:val="0"/>
      <w:spacing w:line="420" w:lineRule="atLeast"/>
      <w:jc w:val="left"/>
      <w:textAlignment w:val="baseline"/>
    </w:pPr>
    <w:rPr>
      <w:kern w:val="0"/>
      <w:szCs w:val="20"/>
    </w:rPr>
  </w:style>
  <w:style w:type="paragraph" w:customStyle="1" w:styleId="156">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7">
    <w:name w:val="样式2"/>
    <w:basedOn w:val="5"/>
    <w:qFormat/>
    <w:uiPriority w:val="0"/>
  </w:style>
  <w:style w:type="character" w:customStyle="1" w:styleId="158">
    <w:name w:val="after"/>
    <w:basedOn w:val="44"/>
    <w:qFormat/>
    <w:uiPriority w:val="0"/>
    <w:rPr>
      <w:bdr w:val="dashed" w:color="auto" w:sz="48" w:space="0"/>
    </w:rPr>
  </w:style>
  <w:style w:type="character" w:customStyle="1" w:styleId="159">
    <w:name w:val="before"/>
    <w:basedOn w:val="44"/>
    <w:qFormat/>
    <w:uiPriority w:val="0"/>
    <w:rPr>
      <w:bdr w:val="single" w:color="auto" w:sz="48" w:space="0"/>
    </w:rPr>
  </w:style>
  <w:style w:type="character" w:customStyle="1" w:styleId="160">
    <w:name w:val="hover48"/>
    <w:basedOn w:val="44"/>
    <w:qFormat/>
    <w:uiPriority w:val="0"/>
    <w:rPr>
      <w:shd w:val="clear" w:fill="346AC3"/>
    </w:rPr>
  </w:style>
  <w:style w:type="character" w:customStyle="1" w:styleId="161">
    <w:name w:val="hover49"/>
    <w:basedOn w:val="44"/>
    <w:qFormat/>
    <w:uiPriority w:val="0"/>
  </w:style>
  <w:style w:type="character" w:customStyle="1" w:styleId="162">
    <w:name w:val="hover50"/>
    <w:basedOn w:val="44"/>
    <w:qFormat/>
    <w:uiPriority w:val="0"/>
    <w:rPr>
      <w:color w:val="4285F4"/>
      <w:u w:val="none"/>
    </w:rPr>
  </w:style>
  <w:style w:type="character" w:customStyle="1" w:styleId="163">
    <w:name w:val="hover51"/>
    <w:basedOn w:val="44"/>
    <w:qFormat/>
    <w:uiPriority w:val="0"/>
    <w:rPr>
      <w:color w:val="4285F4"/>
    </w:rPr>
  </w:style>
  <w:style w:type="character" w:customStyle="1" w:styleId="164">
    <w:name w:val="hover52"/>
    <w:basedOn w:val="44"/>
    <w:qFormat/>
    <w:uiPriority w:val="0"/>
    <w:rPr>
      <w:color w:val="1A85D7"/>
    </w:rPr>
  </w:style>
  <w:style w:type="character" w:customStyle="1" w:styleId="165">
    <w:name w:val="credit"/>
    <w:basedOn w:val="44"/>
    <w:qFormat/>
    <w:uiPriority w:val="0"/>
    <w:rPr>
      <w:sz w:val="18"/>
      <w:szCs w:val="18"/>
    </w:rPr>
  </w:style>
  <w:style w:type="character" w:customStyle="1" w:styleId="166">
    <w:name w:val="first-child"/>
    <w:basedOn w:val="44"/>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34</Pages>
  <Words>11270</Words>
  <Characters>11696</Characters>
  <Lines>397</Lines>
  <Paragraphs>112</Paragraphs>
  <TotalTime>11</TotalTime>
  <ScaleCrop>false</ScaleCrop>
  <LinksUpToDate>false</LinksUpToDate>
  <CharactersWithSpaces>12659</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2020-04-29T16:16:00Z</dcterms:created>
  <dc:creator>陈桂兰</dc:creator>
  <cp:lastModifiedBy>蒋淇</cp:lastModifiedBy>
  <cp:lastPrinted>2022-06-07T02:51:00Z</cp:lastPrinted>
  <dcterms:modified xsi:type="dcterms:W3CDTF">2024-05-17T08:23:41Z</dcterms:modified>
  <dc:title>项目名称：2019年重庆市取消高速公路省界收费站项目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CA9229BF7F204DA08DD95BC61990121B</vt:lpwstr>
  </property>
</Properties>
</file>