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北碚、秀山、涪陵、珞璜南、曾家服务区招商项目（第二次）</w:t>
      </w:r>
    </w:p>
    <w:p>
      <w:pPr>
        <w:jc w:val="center"/>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中标候选人公示</w:t>
      </w:r>
    </w:p>
    <w:p>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（公示期：</w:t>
      </w:r>
      <w:r>
        <w:rPr>
          <w:rFonts w:hint="eastAsia" w:ascii="宋体" w:hAnsi="宋体" w:cs="宋体"/>
          <w:b/>
          <w:bCs/>
          <w:color w:val="auto"/>
          <w:kern w:val="0"/>
          <w:sz w:val="24"/>
          <w:szCs w:val="24"/>
          <w:highlight w:val="none"/>
          <w:lang w:val="en-US" w:eastAsia="zh-CN"/>
        </w:rPr>
        <w:t>2024</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 xml:space="preserve"> 6 </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 xml:space="preserve"> 28 </w:t>
      </w:r>
      <w:r>
        <w:rPr>
          <w:rFonts w:hint="eastAsia" w:ascii="宋体" w:hAnsi="宋体" w:cs="宋体"/>
          <w:b/>
          <w:bCs/>
          <w:color w:val="auto"/>
          <w:kern w:val="0"/>
          <w:sz w:val="24"/>
          <w:szCs w:val="24"/>
          <w:highlight w:val="none"/>
          <w:lang w:eastAsia="zh-CN"/>
        </w:rPr>
        <w:t>日至</w:t>
      </w:r>
      <w:r>
        <w:rPr>
          <w:rFonts w:hint="eastAsia" w:ascii="宋体" w:hAnsi="宋体" w:cs="宋体"/>
          <w:b/>
          <w:bCs/>
          <w:color w:val="auto"/>
          <w:kern w:val="0"/>
          <w:sz w:val="24"/>
          <w:szCs w:val="24"/>
          <w:highlight w:val="none"/>
          <w:lang w:val="en-US" w:eastAsia="zh-CN"/>
        </w:rPr>
        <w:t>2024</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eastAsia="zh-CN"/>
        </w:rPr>
        <w:t>日）</w:t>
      </w:r>
    </w:p>
    <w:tbl>
      <w:tblPr>
        <w:tblStyle w:val="9"/>
        <w:tblpPr w:leftFromText="180" w:rightFromText="180" w:vertAnchor="text" w:horzAnchor="margin" w:tblpXSpec="center" w:tblpY="227"/>
        <w:tblW w:w="10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547"/>
        <w:gridCol w:w="1778"/>
        <w:gridCol w:w="479"/>
        <w:gridCol w:w="1073"/>
        <w:gridCol w:w="948"/>
        <w:gridCol w:w="1042"/>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项目标段名称</w:t>
            </w:r>
          </w:p>
        </w:tc>
        <w:tc>
          <w:tcPr>
            <w:tcW w:w="5825"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北碚、秀山、涪陵、珞璜南、曾家服务区招商项目（第二次）</w:t>
            </w:r>
          </w:p>
        </w:tc>
        <w:tc>
          <w:tcPr>
            <w:tcW w:w="1042" w:type="dxa"/>
            <w:vMerge w:val="restart"/>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招标控制价</w:t>
            </w:r>
          </w:p>
        </w:tc>
        <w:tc>
          <w:tcPr>
            <w:tcW w:w="2415" w:type="dxa"/>
            <w:vMerge w:val="restart"/>
            <w:shd w:val="clear" w:color="auto" w:fill="auto"/>
            <w:vAlign w:val="center"/>
          </w:tcPr>
          <w:p>
            <w:pPr>
              <w:pStyle w:val="2"/>
              <w:rPr>
                <w:rFonts w:hint="eastAsia" w:ascii="宋体" w:hAnsi="宋体" w:cs="宋体"/>
                <w:color w:val="auto"/>
                <w:szCs w:val="20"/>
                <w:highlight w:val="none"/>
                <w:u w:val="none"/>
                <w:lang w:eastAsia="zh-CN"/>
              </w:rPr>
            </w:pPr>
            <w:r>
              <w:rPr>
                <w:rFonts w:hint="eastAsia" w:ascii="宋体" w:hAnsi="宋体" w:cs="宋体"/>
                <w:color w:val="auto"/>
                <w:szCs w:val="20"/>
                <w:highlight w:val="none"/>
                <w:lang w:val="en-US" w:eastAsia="zh-CN"/>
              </w:rPr>
              <w:t>首年保底</w:t>
            </w:r>
            <w:r>
              <w:rPr>
                <w:rFonts w:hint="eastAsia" w:ascii="宋体" w:hAnsi="宋体" w:cs="宋体"/>
                <w:color w:val="auto"/>
                <w:szCs w:val="20"/>
                <w:highlight w:val="none"/>
                <w:u w:val="none"/>
                <w:lang w:val="en-US" w:eastAsia="zh-CN"/>
              </w:rPr>
              <w:t>租金</w:t>
            </w:r>
            <w:r>
              <w:rPr>
                <w:rFonts w:hint="eastAsia" w:ascii="宋体" w:hAnsi="宋体" w:cs="宋体"/>
                <w:color w:val="auto"/>
                <w:szCs w:val="20"/>
                <w:highlight w:val="none"/>
                <w:u w:val="none"/>
              </w:rPr>
              <w:t>最低招标限价</w:t>
            </w:r>
            <w:r>
              <w:rPr>
                <w:rFonts w:hint="eastAsia" w:ascii="宋体" w:hAnsi="宋体" w:eastAsia="宋体" w:cs="宋体"/>
                <w:bCs/>
                <w:color w:val="000000" w:themeColor="text1"/>
                <w:sz w:val="20"/>
                <w:szCs w:val="20"/>
                <w:highlight w:val="none"/>
                <w:u w:val="none"/>
                <w:vertAlign w:val="baseline"/>
                <w:lang w:val="en-US" w:eastAsia="zh-CN"/>
                <w14:textFill>
                  <w14:solidFill>
                    <w14:schemeClr w14:val="tx1"/>
                  </w14:solidFill>
                </w14:textFill>
              </w:rPr>
              <w:t>：</w:t>
            </w:r>
            <w:r>
              <w:rPr>
                <w:rFonts w:hint="eastAsia" w:ascii="宋体" w:hAnsi="宋体" w:cs="宋体"/>
                <w:color w:val="auto"/>
                <w:szCs w:val="20"/>
                <w:highlight w:val="none"/>
                <w:u w:val="none"/>
                <w:lang w:val="en-US" w:eastAsia="zh-CN" w:bidi="ar-SA"/>
              </w:rPr>
              <w:t>457.45</w:t>
            </w:r>
            <w:r>
              <w:rPr>
                <w:rFonts w:hint="eastAsia" w:ascii="宋体" w:hAnsi="宋体" w:cs="宋体"/>
                <w:color w:val="auto"/>
                <w:szCs w:val="20"/>
                <w:highlight w:val="none"/>
                <w:u w:val="none"/>
              </w:rPr>
              <w:t>万元/年</w:t>
            </w:r>
            <w:r>
              <w:rPr>
                <w:rFonts w:hint="eastAsia" w:ascii="宋体" w:hAnsi="宋体" w:cs="宋体"/>
                <w:color w:val="auto"/>
                <w:szCs w:val="20"/>
                <w:highlight w:val="none"/>
                <w:u w:val="none"/>
                <w:lang w:eastAsia="zh-CN"/>
              </w:rPr>
              <w:t>；</w:t>
            </w:r>
          </w:p>
          <w:p>
            <w:pPr>
              <w:pStyle w:val="2"/>
              <w:rPr>
                <w:rFonts w:hint="default"/>
                <w:lang w:val="en-US" w:eastAsia="zh-CN"/>
              </w:rPr>
            </w:pPr>
            <w:r>
              <w:rPr>
                <w:rFonts w:hint="eastAsia" w:ascii="宋体" w:hAnsi="宋体" w:cs="宋体"/>
                <w:color w:val="auto"/>
                <w:szCs w:val="20"/>
                <w:highlight w:val="none"/>
                <w:u w:val="none"/>
                <w:lang w:val="en-US" w:eastAsia="zh-CN"/>
              </w:rPr>
              <w:t>经营总收入提成比例最低</w:t>
            </w:r>
            <w:r>
              <w:rPr>
                <w:rFonts w:hint="eastAsia" w:ascii="宋体" w:hAnsi="宋体" w:cs="宋体"/>
                <w:color w:val="auto"/>
                <w:szCs w:val="20"/>
                <w:highlight w:val="none"/>
                <w:u w:val="none"/>
              </w:rPr>
              <w:t>招标限价</w:t>
            </w:r>
            <w:r>
              <w:rPr>
                <w:rFonts w:hint="eastAsia" w:ascii="宋体" w:hAnsi="宋体" w:cs="宋体"/>
                <w:color w:val="auto"/>
                <w:szCs w:val="20"/>
                <w:highlight w:val="none"/>
                <w:u w:val="none"/>
                <w:lang w:eastAsia="zh-CN"/>
              </w:rPr>
              <w:t>：</w:t>
            </w:r>
            <w:r>
              <w:rPr>
                <w:rFonts w:hint="eastAsia" w:ascii="宋体" w:hAnsi="宋体" w:cs="宋体"/>
                <w:color w:val="auto"/>
                <w:szCs w:val="20"/>
                <w:highlight w:val="none"/>
                <w:u w:val="none"/>
                <w:vertAlign w:val="baseline"/>
                <w:lang w:val="en-US" w:eastAsia="zh-CN"/>
              </w:rPr>
              <w:t>1</w:t>
            </w:r>
            <w:r>
              <w:rPr>
                <w:rFonts w:hint="eastAsia" w:ascii="宋体" w:hAnsi="宋体" w:cs="宋体"/>
                <w:color w:val="auto"/>
                <w:szCs w:val="20"/>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项目编码</w:t>
            </w:r>
          </w:p>
        </w:tc>
        <w:tc>
          <w:tcPr>
            <w:tcW w:w="5825"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50000120240606025070101</w:t>
            </w:r>
          </w:p>
        </w:tc>
        <w:tc>
          <w:tcPr>
            <w:tcW w:w="1042"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2415"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招标公告编号</w:t>
            </w:r>
          </w:p>
        </w:tc>
        <w:tc>
          <w:tcPr>
            <w:tcW w:w="5825" w:type="dxa"/>
            <w:gridSpan w:val="5"/>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w:t>
            </w:r>
          </w:p>
        </w:tc>
        <w:tc>
          <w:tcPr>
            <w:tcW w:w="1042"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2415"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招标人</w:t>
            </w:r>
          </w:p>
        </w:tc>
        <w:tc>
          <w:tcPr>
            <w:tcW w:w="5825" w:type="dxa"/>
            <w:gridSpan w:val="5"/>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color w:val="auto"/>
                <w:sz w:val="21"/>
                <w:szCs w:val="22"/>
                <w:highlight w:val="none"/>
                <w:lang w:eastAsia="zh-CN"/>
              </w:rPr>
              <w:t>重庆高速资产经营管理有限公司</w:t>
            </w:r>
          </w:p>
        </w:tc>
        <w:tc>
          <w:tcPr>
            <w:tcW w:w="1042" w:type="dxa"/>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招标人联系电话</w:t>
            </w:r>
          </w:p>
        </w:tc>
        <w:tc>
          <w:tcPr>
            <w:tcW w:w="2415" w:type="dxa"/>
            <w:shd w:val="clear" w:color="auto" w:fill="auto"/>
            <w:vAlign w:val="center"/>
          </w:tcPr>
          <w:p>
            <w:pPr>
              <w:widowControl/>
              <w:ind w:firstLine="200" w:firstLineChars="100"/>
              <w:jc w:val="both"/>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023-</w:t>
            </w:r>
            <w:r>
              <w:rPr>
                <w:rFonts w:hint="eastAsia" w:ascii="宋体" w:hAnsi="宋体" w:eastAsia="宋体" w:cs="宋体"/>
                <w:color w:val="000000"/>
                <w:kern w:val="0"/>
                <w:sz w:val="20"/>
                <w:szCs w:val="20"/>
                <w:highlight w:val="none"/>
                <w:lang w:eastAsia="zh-CN"/>
              </w:rPr>
              <w:t>89186711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招标代理机构</w:t>
            </w:r>
          </w:p>
        </w:tc>
        <w:tc>
          <w:tcPr>
            <w:tcW w:w="5825" w:type="dxa"/>
            <w:gridSpan w:val="5"/>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重庆国际投资咨询集团有限公司</w:t>
            </w:r>
            <w:r>
              <w:rPr>
                <w:rFonts w:hint="eastAsia" w:ascii="宋体" w:hAnsi="宋体" w:eastAsia="宋体" w:cs="宋体"/>
                <w:color w:val="000000"/>
                <w:kern w:val="0"/>
                <w:sz w:val="20"/>
                <w:szCs w:val="20"/>
                <w:highlight w:val="none"/>
              </w:rPr>
              <w:t>　</w:t>
            </w:r>
          </w:p>
        </w:tc>
        <w:tc>
          <w:tcPr>
            <w:tcW w:w="1042"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招标代理机构联系电话</w:t>
            </w:r>
          </w:p>
        </w:tc>
        <w:tc>
          <w:tcPr>
            <w:tcW w:w="2415" w:type="dxa"/>
            <w:shd w:val="clear" w:color="auto" w:fill="auto"/>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中标候选人排序</w:t>
            </w:r>
          </w:p>
        </w:tc>
        <w:tc>
          <w:tcPr>
            <w:tcW w:w="1547"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名称</w:t>
            </w:r>
          </w:p>
        </w:tc>
        <w:tc>
          <w:tcPr>
            <w:tcW w:w="2257" w:type="dxa"/>
            <w:gridSpan w:val="2"/>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投标报价</w:t>
            </w:r>
          </w:p>
        </w:tc>
        <w:tc>
          <w:tcPr>
            <w:tcW w:w="1073" w:type="dxa"/>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val="en-US" w:eastAsia="zh-CN"/>
              </w:rPr>
              <w:t>服务期限</w:t>
            </w:r>
          </w:p>
        </w:tc>
        <w:tc>
          <w:tcPr>
            <w:tcW w:w="948"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质量</w:t>
            </w:r>
          </w:p>
        </w:tc>
        <w:tc>
          <w:tcPr>
            <w:tcW w:w="3457" w:type="dxa"/>
            <w:gridSpan w:val="2"/>
            <w:shd w:val="clear" w:color="auto" w:fill="auto"/>
            <w:vAlign w:val="center"/>
          </w:tcPr>
          <w:p>
            <w:pPr>
              <w:widowControl/>
              <w:jc w:val="center"/>
              <w:rPr>
                <w:rFonts w:hint="eastAsia" w:ascii="宋体" w:hAnsi="宋体" w:eastAsia="宋体" w:cs="宋体"/>
                <w:color w:val="000000"/>
                <w:kern w:val="0"/>
                <w:sz w:val="20"/>
                <w:szCs w:val="20"/>
                <w:highlight w:val="none"/>
                <w:lang w:val="en-US"/>
              </w:rPr>
            </w:pPr>
            <w:r>
              <w:rPr>
                <w:rFonts w:hint="eastAsia" w:ascii="宋体" w:hAnsi="宋体" w:eastAsia="宋体" w:cs="宋体"/>
                <w:color w:val="000000"/>
                <w:kern w:val="0"/>
                <w:sz w:val="20"/>
                <w:szCs w:val="20"/>
                <w:highlight w:val="none"/>
                <w:lang w:val="en-US" w:eastAsia="zh-CN" w:bidi="ar-S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第一名</w:t>
            </w:r>
          </w:p>
        </w:tc>
        <w:tc>
          <w:tcPr>
            <w:tcW w:w="154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重庆市原卤食品有限公司</w:t>
            </w:r>
          </w:p>
        </w:tc>
        <w:tc>
          <w:tcPr>
            <w:tcW w:w="2257" w:type="dxa"/>
            <w:gridSpan w:val="2"/>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首年保底租金投标总报价：741万元/年；</w:t>
            </w:r>
          </w:p>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各服务区经营总收入提成比例报价：25%。</w:t>
            </w:r>
          </w:p>
        </w:tc>
        <w:tc>
          <w:tcPr>
            <w:tcW w:w="1073"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满足招标文件要求</w:t>
            </w:r>
          </w:p>
        </w:tc>
        <w:tc>
          <w:tcPr>
            <w:tcW w:w="94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满足招标文件要求</w:t>
            </w:r>
          </w:p>
        </w:tc>
        <w:tc>
          <w:tcPr>
            <w:tcW w:w="3457" w:type="dxa"/>
            <w:gridSpan w:val="2"/>
            <w:shd w:val="clear" w:color="auto" w:fill="auto"/>
            <w:vAlign w:val="center"/>
          </w:tcPr>
          <w:p>
            <w:pPr>
              <w:keepNext w:val="0"/>
              <w:keepLines w:val="0"/>
              <w:widowControl/>
              <w:suppressLineNumbers w:val="0"/>
              <w:ind w:firstLine="0" w:firstLineChars="0"/>
              <w:jc w:val="center"/>
            </w:pPr>
            <w:r>
              <w:rPr>
                <w:rFonts w:hint="eastAsia" w:ascii="宋体" w:hAnsi="宋体" w:eastAsia="宋体" w:cs="宋体"/>
                <w:color w:val="000000"/>
                <w:kern w:val="0"/>
                <w:sz w:val="20"/>
                <w:szCs w:val="20"/>
                <w:lang w:val="en-US" w:eastAsia="zh-CN" w:bidi="ar"/>
              </w:rPr>
              <w:t>郑中平</w:t>
            </w:r>
          </w:p>
          <w:p>
            <w:pPr>
              <w:pStyle w:val="8"/>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第二名</w:t>
            </w:r>
          </w:p>
        </w:tc>
        <w:tc>
          <w:tcPr>
            <w:tcW w:w="154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桐乡市慧尔高速公路服务区投资有限公司</w:t>
            </w:r>
          </w:p>
        </w:tc>
        <w:tc>
          <w:tcPr>
            <w:tcW w:w="2257" w:type="dxa"/>
            <w:gridSpan w:val="2"/>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首年保底租金投标总报价：705万元/年；</w:t>
            </w:r>
          </w:p>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各服务区经营总收入提成比例报价：26%。</w:t>
            </w:r>
          </w:p>
        </w:tc>
        <w:tc>
          <w:tcPr>
            <w:tcW w:w="1073"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满足招标文件要求</w:t>
            </w:r>
          </w:p>
        </w:tc>
        <w:tc>
          <w:tcPr>
            <w:tcW w:w="94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满足招标文件要求</w:t>
            </w:r>
          </w:p>
        </w:tc>
        <w:tc>
          <w:tcPr>
            <w:tcW w:w="3457" w:type="dxa"/>
            <w:gridSpan w:val="2"/>
            <w:shd w:val="clear" w:color="auto" w:fill="auto"/>
            <w:vAlign w:val="center"/>
          </w:tcPr>
          <w:p>
            <w:pPr>
              <w:keepNext w:val="0"/>
              <w:keepLines w:val="0"/>
              <w:widowControl/>
              <w:suppressLineNumbers w:val="0"/>
              <w:jc w:val="center"/>
            </w:pPr>
            <w:r>
              <w:rPr>
                <w:rFonts w:ascii="新宋体" w:hAnsi="新宋体" w:eastAsia="新宋体" w:cs="新宋体"/>
                <w:color w:val="000000"/>
                <w:kern w:val="0"/>
                <w:sz w:val="21"/>
                <w:szCs w:val="21"/>
                <w:lang w:val="en-US" w:eastAsia="zh-CN" w:bidi="ar"/>
              </w:rPr>
              <w:t>张建标</w:t>
            </w:r>
          </w:p>
          <w:p>
            <w:pPr>
              <w:keepNext w:val="0"/>
              <w:keepLines w:val="0"/>
              <w:widowControl/>
              <w:suppressLineNumbers w:val="0"/>
              <w:spacing w:before="0" w:beforeAutospacing="0" w:after="0" w:afterAutospacing="0"/>
              <w:ind w:right="0" w:rightChars="0" w:firstLine="1400" w:firstLineChars="700"/>
              <w:jc w:val="center"/>
              <w:rPr>
                <w:rFonts w:hint="eastAsia" w:ascii="宋体" w:hAnsi="宋体" w:eastAsia="宋体" w:cs="宋体"/>
                <w:color w:val="000000"/>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第三名</w:t>
            </w:r>
          </w:p>
        </w:tc>
        <w:tc>
          <w:tcPr>
            <w:tcW w:w="154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桐乡市宏业高速公路投资管理有限公司</w:t>
            </w:r>
          </w:p>
        </w:tc>
        <w:tc>
          <w:tcPr>
            <w:tcW w:w="2257" w:type="dxa"/>
            <w:gridSpan w:val="2"/>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首年保底租金投标总报价：738万元/年；</w:t>
            </w:r>
          </w:p>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各服务区经营总收入提成比例报价：27%。</w:t>
            </w:r>
          </w:p>
        </w:tc>
        <w:tc>
          <w:tcPr>
            <w:tcW w:w="1073"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满足招标文件要求</w:t>
            </w:r>
          </w:p>
        </w:tc>
        <w:tc>
          <w:tcPr>
            <w:tcW w:w="94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满足招标文件要求</w:t>
            </w:r>
          </w:p>
        </w:tc>
        <w:tc>
          <w:tcPr>
            <w:tcW w:w="3457" w:type="dxa"/>
            <w:gridSpan w:val="2"/>
            <w:shd w:val="clear" w:color="auto" w:fill="auto"/>
            <w:vAlign w:val="center"/>
          </w:tcPr>
          <w:p>
            <w:pPr>
              <w:keepNext w:val="0"/>
              <w:keepLines w:val="0"/>
              <w:widowControl/>
              <w:suppressLineNumbers w:val="0"/>
              <w:jc w:val="center"/>
            </w:pPr>
            <w:r>
              <w:rPr>
                <w:rFonts w:ascii="新宋体" w:hAnsi="新宋体" w:eastAsia="新宋体" w:cs="新宋体"/>
                <w:color w:val="000000"/>
                <w:kern w:val="0"/>
                <w:sz w:val="21"/>
                <w:szCs w:val="21"/>
                <w:lang w:val="en-US" w:eastAsia="zh-CN" w:bidi="ar"/>
              </w:rPr>
              <w:t>黄俊锋</w:t>
            </w:r>
          </w:p>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中标候选人响应招标文件要求的资格能力条件</w:t>
            </w:r>
          </w:p>
        </w:tc>
        <w:tc>
          <w:tcPr>
            <w:tcW w:w="9282" w:type="dxa"/>
            <w:gridSpan w:val="7"/>
            <w:shd w:val="clear" w:color="auto" w:fill="auto"/>
            <w:vAlign w:val="center"/>
          </w:tcPr>
          <w:p>
            <w:pPr>
              <w:widowControl/>
              <w:jc w:val="both"/>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均满足招标文件要求。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招标文件规定应公示的其他内容</w:t>
            </w:r>
          </w:p>
        </w:tc>
        <w:tc>
          <w:tcPr>
            <w:tcW w:w="9282" w:type="dxa"/>
            <w:gridSpan w:val="7"/>
            <w:shd w:val="clear" w:color="auto" w:fill="auto"/>
            <w:vAlign w:val="center"/>
          </w:tcPr>
          <w:p>
            <w:pPr>
              <w:widowControl/>
              <w:jc w:val="both"/>
              <w:rPr>
                <w:rFonts w:hint="eastAsia" w:ascii="宋体" w:hAnsi="宋体" w:eastAsia="宋体" w:cs="宋体"/>
                <w:b/>
                <w:bCs/>
                <w:color w:val="000000"/>
                <w:kern w:val="0"/>
                <w:sz w:val="20"/>
                <w:szCs w:val="20"/>
                <w:highlight w:val="none"/>
                <w:lang w:val="en-US" w:eastAsia="zh-CN" w:bidi="ar-SA"/>
              </w:rPr>
            </w:pPr>
            <w:r>
              <w:rPr>
                <w:rFonts w:hint="eastAsia" w:ascii="宋体" w:hAnsi="宋体" w:eastAsia="宋体" w:cs="宋体"/>
                <w:b/>
                <w:bCs/>
                <w:color w:val="000000"/>
                <w:kern w:val="0"/>
                <w:sz w:val="20"/>
                <w:szCs w:val="20"/>
                <w:highlight w:val="none"/>
                <w:lang w:val="en-US" w:eastAsia="zh-CN" w:bidi="ar-SA"/>
              </w:rPr>
              <w:t>一、业绩</w:t>
            </w:r>
          </w:p>
          <w:p>
            <w:pPr>
              <w:pStyle w:val="8"/>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第一名</w:t>
            </w:r>
          </w:p>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lang w:val="en-US" w:eastAsia="zh-CN" w:bidi="ar"/>
              </w:rPr>
              <w:t>新郑服务区。</w:t>
            </w:r>
          </w:p>
          <w:p>
            <w:pPr>
              <w:pStyle w:val="8"/>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第二名</w:t>
            </w:r>
          </w:p>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lang w:val="en-US" w:eastAsia="zh-CN" w:bidi="ar"/>
              </w:rPr>
              <w:t>重庆丰石高速公路丰都服务区租赁合同，杭瑞高速思遵段虾子服务区租赁合同，仁遵高速莲池服务区、大发渠停车区经营招商项目合同，榆社服务区餐饮、超市、档口项目承包经营合同。</w:t>
            </w:r>
          </w:p>
          <w:p>
            <w:pPr>
              <w:pStyle w:val="8"/>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第三名</w:t>
            </w:r>
          </w:p>
          <w:p>
            <w:pPr>
              <w:keepNext w:val="0"/>
              <w:keepLines w:val="0"/>
              <w:widowControl/>
              <w:suppressLineNumbers w:val="0"/>
              <w:ind w:firstLine="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沿海高速渤海新区服务区，津汕高速渤海新区服务区，遂广高速公路蓬南、飞龙服务区餐饮及超市租赁经营合同</w:t>
            </w:r>
            <w:r>
              <w:rPr>
                <w:rFonts w:hint="eastAsia" w:ascii="宋体" w:hAnsi="宋体" w:eastAsia="宋体" w:cs="宋体"/>
                <w:sz w:val="20"/>
                <w:szCs w:val="20"/>
                <w:lang w:eastAsia="zh-CN"/>
              </w:rPr>
              <w:t>，</w:t>
            </w:r>
            <w:r>
              <w:rPr>
                <w:rFonts w:hint="eastAsia" w:ascii="宋体" w:hAnsi="宋体" w:eastAsia="宋体" w:cs="宋体"/>
                <w:color w:val="000000"/>
                <w:kern w:val="0"/>
                <w:sz w:val="20"/>
                <w:szCs w:val="20"/>
                <w:lang w:val="en-US" w:eastAsia="zh-CN" w:bidi="ar"/>
              </w:rPr>
              <w:t>包头服务区 餐厅、超市、 小吃项目承包经营合同。</w:t>
            </w:r>
          </w:p>
          <w:p>
            <w:pPr>
              <w:pStyle w:val="8"/>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eastAsia="宋体" w:cs="宋体"/>
                <w:b/>
                <w:bCs/>
                <w:color w:val="000000"/>
                <w:kern w:val="0"/>
                <w:sz w:val="20"/>
                <w:szCs w:val="20"/>
                <w:highlight w:val="none"/>
                <w:lang w:val="en-US" w:eastAsia="zh-CN" w:bidi="ar-SA"/>
              </w:rPr>
              <w:t>二、否决投标情况：</w:t>
            </w:r>
            <w:r>
              <w:rPr>
                <w:rFonts w:hint="eastAsia" w:ascii="宋体" w:hAnsi="宋体" w:eastAsia="宋体" w:cs="宋体"/>
                <w:color w:val="000000"/>
                <w:kern w:val="0"/>
                <w:sz w:val="20"/>
                <w:szCs w:val="20"/>
                <w:highlight w:val="none"/>
                <w:lang w:val="en-US" w:eastAsia="zh-CN" w:bidi="ar-SA"/>
              </w:rPr>
              <w:t xml:space="preserve">资格评审不合格投标人名称及原因如下：泸州市鑫鸿兴高速公路服务区经营管理有限公司未委派项目经理，不满足“评标办法前附表 2.1.1 资格 评审标准-项目主要人员资格”要求,根据综合评估法否决投标情况一览表中A-5 </w:t>
            </w:r>
            <w:r>
              <w:rPr>
                <w:rFonts w:hint="default" w:ascii="宋体" w:hAnsi="宋体" w:eastAsia="宋体" w:cs="宋体"/>
                <w:color w:val="000000"/>
                <w:kern w:val="0"/>
                <w:sz w:val="20"/>
                <w:szCs w:val="20"/>
                <w:highlight w:val="none"/>
                <w:lang w:val="en-US" w:eastAsia="zh-CN" w:bidi="ar-SA"/>
              </w:rPr>
              <w:t>“</w:t>
            </w:r>
            <w:bookmarkStart w:id="0" w:name="_GoBack"/>
            <w:bookmarkEnd w:id="0"/>
            <w:r>
              <w:rPr>
                <w:rFonts w:hint="eastAsia" w:ascii="宋体" w:hAnsi="宋体" w:eastAsia="宋体" w:cs="宋体"/>
                <w:color w:val="000000"/>
                <w:kern w:val="0"/>
                <w:sz w:val="20"/>
                <w:szCs w:val="20"/>
                <w:highlight w:val="none"/>
                <w:lang w:val="en-US" w:eastAsia="zh-CN" w:bidi="ar-SA"/>
              </w:rPr>
              <w:t>投标人的项目主要人员资格要求须满足投标人须知前附表 1.4.1 项的要求，否则由评标委员会作否决投标处理”，其投标文件被否决。</w:t>
            </w:r>
          </w:p>
          <w:p>
            <w:pPr>
              <w:keepNext w:val="0"/>
              <w:keepLines w:val="0"/>
              <w:pageBreakBefore w:val="0"/>
              <w:widowControl/>
              <w:kinsoku w:val="0"/>
              <w:wordWrap/>
              <w:overflowPunct/>
              <w:topLinePunct w:val="0"/>
              <w:autoSpaceDE w:val="0"/>
              <w:autoSpaceDN w:val="0"/>
              <w:bidi w:val="0"/>
              <w:adjustRightInd/>
              <w:snapToGrid/>
              <w:spacing w:line="360" w:lineRule="auto"/>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三、投诉渠道：</w:t>
            </w:r>
            <w:r>
              <w:rPr>
                <w:rFonts w:hint="eastAsia" w:ascii="宋体" w:hAnsi="宋体" w:eastAsia="宋体" w:cs="宋体"/>
                <w:color w:val="000000"/>
                <w:kern w:val="0"/>
                <w:sz w:val="20"/>
                <w:szCs w:val="20"/>
                <w:highlight w:val="none"/>
                <w:lang w:eastAsia="zh-CN"/>
              </w:rPr>
              <w:t xml:space="preserve">重庆高速资产经营管理有限公司 </w:t>
            </w:r>
            <w:r>
              <w:rPr>
                <w:rFonts w:hint="eastAsia" w:ascii="宋体" w:hAnsi="宋体" w:eastAsia="宋体" w:cs="宋体"/>
                <w:color w:val="000000"/>
                <w:kern w:val="0"/>
                <w:sz w:val="20"/>
                <w:szCs w:val="20"/>
                <w:highlight w:val="none"/>
                <w:lang w:val="en-US" w:eastAsia="zh-CN"/>
              </w:rPr>
              <w:t>（联系电话：023-89186701）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中标候选人评标情况</w:t>
            </w:r>
          </w:p>
        </w:tc>
        <w:tc>
          <w:tcPr>
            <w:tcW w:w="9282" w:type="dxa"/>
            <w:gridSpan w:val="7"/>
            <w:shd w:val="clear" w:color="auto" w:fill="auto"/>
            <w:vAlign w:val="center"/>
          </w:tcPr>
          <w:p>
            <w:pPr>
              <w:widowControl/>
              <w:jc w:val="both"/>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资格、形式、响应性、投标函部分评审均满足招标文件要求。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提出异议的渠道和方式</w:t>
            </w:r>
          </w:p>
        </w:tc>
        <w:tc>
          <w:tcPr>
            <w:tcW w:w="9282" w:type="dxa"/>
            <w:gridSpan w:val="7"/>
            <w:shd w:val="clear" w:color="auto" w:fill="auto"/>
            <w:vAlign w:val="center"/>
          </w:tcPr>
          <w:p>
            <w:pPr>
              <w:widowControl/>
              <w:snapToGrid w:val="0"/>
              <w:spacing w:line="400" w:lineRule="exact"/>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投标人或者其他利害关系人对评标结果有异议的，应在中标候选人公示期内以书面形式向招标人：</w:t>
            </w:r>
            <w:r>
              <w:rPr>
                <w:rFonts w:hint="eastAsia" w:ascii="宋体" w:hAnsi="宋体" w:eastAsia="宋体" w:cs="宋体"/>
                <w:color w:val="000000"/>
                <w:kern w:val="0"/>
                <w:sz w:val="20"/>
                <w:szCs w:val="20"/>
                <w:highlight w:val="none"/>
                <w:lang w:eastAsia="zh-CN"/>
              </w:rPr>
              <w:t>重庆高速资产经营管理有限公司</w:t>
            </w:r>
            <w:r>
              <w:rPr>
                <w:rFonts w:hint="eastAsia" w:ascii="宋体" w:hAnsi="宋体" w:eastAsia="宋体" w:cs="宋体"/>
                <w:color w:val="000000"/>
                <w:kern w:val="0"/>
                <w:sz w:val="20"/>
                <w:szCs w:val="20"/>
                <w:highlight w:val="none"/>
                <w:lang w:val="en-US" w:eastAsia="zh-CN" w:bidi="ar-SA"/>
              </w:rPr>
              <w:t xml:space="preserve"> (联系电话：</w:t>
            </w:r>
            <w:r>
              <w:rPr>
                <w:rFonts w:hint="eastAsia" w:ascii="宋体" w:hAnsi="宋体" w:cs="宋体"/>
                <w:color w:val="auto"/>
                <w:highlight w:val="none"/>
                <w:lang w:val="en-US" w:eastAsia="zh-CN"/>
              </w:rPr>
              <w:t>023-88636729</w:t>
            </w:r>
            <w:r>
              <w:rPr>
                <w:rFonts w:hint="eastAsia" w:ascii="宋体" w:hAnsi="宋体" w:eastAsia="宋体" w:cs="宋体"/>
                <w:color w:val="000000"/>
                <w:kern w:val="0"/>
                <w:sz w:val="20"/>
                <w:szCs w:val="20"/>
                <w:highlight w:val="none"/>
                <w:lang w:val="en-US" w:eastAsia="zh-CN" w:bidi="ar-SA"/>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1" w:type="dxa"/>
            <w:gridSpan w:val="3"/>
            <w:shd w:val="clear" w:color="auto" w:fill="auto"/>
            <w:vAlign w:val="center"/>
          </w:tcPr>
          <w:p>
            <w:pPr>
              <w:widowControl/>
              <w:jc w:val="both"/>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 xml:space="preserve">招标人（盖章）:   </w:t>
            </w:r>
          </w:p>
          <w:p>
            <w:pPr>
              <w:widowControl/>
              <w:jc w:val="both"/>
              <w:rPr>
                <w:rFonts w:hint="eastAsia" w:ascii="宋体" w:hAnsi="宋体" w:eastAsia="宋体" w:cs="宋体"/>
                <w:color w:val="000000"/>
                <w:kern w:val="0"/>
                <w:sz w:val="20"/>
                <w:szCs w:val="20"/>
                <w:highlight w:val="none"/>
                <w:lang w:val="en-US" w:eastAsia="zh-CN" w:bidi="ar-SA"/>
              </w:rPr>
            </w:pPr>
          </w:p>
          <w:p>
            <w:pPr>
              <w:widowControl/>
              <w:jc w:val="both"/>
              <w:rPr>
                <w:rFonts w:hint="eastAsia" w:ascii="宋体" w:hAnsi="宋体" w:eastAsia="宋体" w:cs="宋体"/>
                <w:color w:val="000000"/>
                <w:kern w:val="0"/>
                <w:sz w:val="20"/>
                <w:szCs w:val="20"/>
                <w:highlight w:val="none"/>
                <w:lang w:val="en-US" w:eastAsia="zh-CN" w:bidi="ar-SA"/>
              </w:rPr>
            </w:pPr>
          </w:p>
          <w:p>
            <w:pPr>
              <w:widowControl/>
              <w:jc w:val="both"/>
              <w:rPr>
                <w:rFonts w:hint="eastAsia" w:ascii="宋体" w:hAnsi="宋体" w:eastAsia="宋体" w:cs="宋体"/>
                <w:color w:val="000000"/>
                <w:kern w:val="0"/>
                <w:sz w:val="20"/>
                <w:szCs w:val="20"/>
                <w:highlight w:val="none"/>
                <w:lang w:val="en-US" w:eastAsia="zh-CN" w:bidi="ar-SA"/>
              </w:rPr>
            </w:pPr>
          </w:p>
          <w:p>
            <w:pPr>
              <w:widowControl/>
              <w:jc w:val="both"/>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 xml:space="preserve">                                          </w:t>
            </w:r>
          </w:p>
          <w:p>
            <w:pPr>
              <w:widowControl/>
              <w:jc w:val="both"/>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 xml:space="preserve">         </w:t>
            </w:r>
          </w:p>
        </w:tc>
        <w:tc>
          <w:tcPr>
            <w:tcW w:w="5957" w:type="dxa"/>
            <w:gridSpan w:val="5"/>
            <w:shd w:val="clear" w:color="auto" w:fill="auto"/>
            <w:vAlign w:val="center"/>
          </w:tcPr>
          <w:p>
            <w:pPr>
              <w:widowControl/>
              <w:jc w:val="both"/>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招标代理机构（盖章）： </w:t>
            </w:r>
          </w:p>
          <w:p>
            <w:pPr>
              <w:widowControl/>
              <w:jc w:val="both"/>
              <w:rPr>
                <w:rFonts w:hint="eastAsia" w:ascii="宋体" w:hAnsi="宋体" w:eastAsia="宋体" w:cs="宋体"/>
                <w:color w:val="000000"/>
                <w:kern w:val="0"/>
                <w:sz w:val="20"/>
                <w:szCs w:val="20"/>
                <w:highlight w:val="none"/>
                <w:lang w:val="en-US" w:eastAsia="zh-CN" w:bidi="ar-SA"/>
              </w:rPr>
            </w:pPr>
          </w:p>
          <w:p>
            <w:pPr>
              <w:widowControl/>
              <w:jc w:val="both"/>
              <w:rPr>
                <w:rFonts w:hint="eastAsia" w:ascii="宋体" w:hAnsi="宋体" w:eastAsia="宋体" w:cs="宋体"/>
                <w:color w:val="000000"/>
                <w:kern w:val="0"/>
                <w:sz w:val="20"/>
                <w:szCs w:val="20"/>
                <w:highlight w:val="none"/>
                <w:lang w:val="en-US" w:eastAsia="zh-CN" w:bidi="ar-SA"/>
              </w:rPr>
            </w:pPr>
          </w:p>
          <w:p>
            <w:pPr>
              <w:widowControl/>
              <w:jc w:val="both"/>
              <w:rPr>
                <w:rFonts w:hint="eastAsia" w:ascii="宋体" w:hAnsi="宋体" w:eastAsia="宋体" w:cs="宋体"/>
                <w:color w:val="000000"/>
                <w:kern w:val="0"/>
                <w:sz w:val="20"/>
                <w:szCs w:val="20"/>
                <w:highlight w:val="none"/>
                <w:lang w:val="en-US" w:eastAsia="zh-CN" w:bidi="ar-SA"/>
              </w:rPr>
            </w:pPr>
          </w:p>
          <w:p>
            <w:pPr>
              <w:widowControl/>
              <w:jc w:val="both"/>
              <w:rPr>
                <w:rFonts w:hint="eastAsia" w:ascii="宋体" w:hAnsi="宋体" w:eastAsia="宋体" w:cs="宋体"/>
                <w:color w:val="000000"/>
                <w:kern w:val="0"/>
                <w:sz w:val="20"/>
                <w:szCs w:val="20"/>
                <w:highlight w:val="none"/>
                <w:lang w:val="en-US" w:eastAsia="zh-CN" w:bidi="ar-SA"/>
              </w:rPr>
            </w:pPr>
          </w:p>
          <w:p>
            <w:pPr>
              <w:widowControl/>
              <w:jc w:val="both"/>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 xml:space="preserve">        </w:t>
            </w:r>
          </w:p>
        </w:tc>
      </w:tr>
    </w:tbl>
    <w:p>
      <w:pPr>
        <w:jc w:val="left"/>
        <w:rPr>
          <w:rFonts w:hint="eastAsia" w:ascii="方正小标宋_GBK" w:eastAsia="宋体"/>
          <w:sz w:val="30"/>
          <w:szCs w:val="30"/>
          <w:lang w:val="en-US" w:eastAsia="zh-CN"/>
        </w:rPr>
      </w:pPr>
      <w:r>
        <w:rPr>
          <w:rFonts w:hint="eastAsia" w:ascii="Calibri" w:hAnsi="Calibri" w:eastAsia="宋体" w:cs="Calibri"/>
          <w:color w:val="000000"/>
          <w:kern w:val="0"/>
          <w:sz w:val="20"/>
          <w:szCs w:val="20"/>
          <w:lang w:val="en-US" w:eastAsia="zh-CN" w:bidi="ar-SA"/>
        </w:rPr>
        <w:t>注：1.招标人及其委托的招标代理机对填写的中标候选人公示内容的真实性、准确</w:t>
      </w:r>
      <w:r>
        <w:rPr>
          <w:rFonts w:hint="eastAsia" w:ascii="宋体" w:hAnsi="宋体" w:eastAsia="宋体" w:cs="宋体"/>
          <w:color w:val="000000"/>
          <w:kern w:val="0"/>
          <w:sz w:val="22"/>
        </w:rPr>
        <w:t>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footerReference r:id="rId3" w:type="default"/>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0315EEC-B03D-4E15-B6D5-A394971E824D}"/>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embedRegular r:id="rId2" w:fontKey="{69924917-8DD2-4C11-A9A9-81FE8E89B82B}"/>
  </w:font>
  <w:font w:name="方正小标宋_GBK">
    <w:panose1 w:val="02000000000000000000"/>
    <w:charset w:val="86"/>
    <w:family w:val="script"/>
    <w:pitch w:val="default"/>
    <w:sig w:usb0="A00002BF" w:usb1="38CF7CFA" w:usb2="00082016" w:usb3="00000000" w:csb0="00040001" w:csb1="00000000"/>
    <w:embedRegular r:id="rId3" w:fontKey="{2455768B-D547-45AE-A9CF-369B1D941C8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 w:name="KSO_WPS_MARK_KEY" w:val="7a8d24da-24ee-4b84-8702-1c2b0f996ac5"/>
  </w:docVars>
  <w:rsids>
    <w:rsidRoot w:val="005F7769"/>
    <w:rsid w:val="0055752E"/>
    <w:rsid w:val="005F7769"/>
    <w:rsid w:val="0063236D"/>
    <w:rsid w:val="006A71D4"/>
    <w:rsid w:val="007C4F8D"/>
    <w:rsid w:val="00943760"/>
    <w:rsid w:val="01887A37"/>
    <w:rsid w:val="020D770A"/>
    <w:rsid w:val="02154E6B"/>
    <w:rsid w:val="047F1DAB"/>
    <w:rsid w:val="04CB0F81"/>
    <w:rsid w:val="05A4705C"/>
    <w:rsid w:val="08F21A03"/>
    <w:rsid w:val="09834A1F"/>
    <w:rsid w:val="0A0C3409"/>
    <w:rsid w:val="0AFE4225"/>
    <w:rsid w:val="0B384508"/>
    <w:rsid w:val="0B3F66CE"/>
    <w:rsid w:val="0BBA02E5"/>
    <w:rsid w:val="0BBB4580"/>
    <w:rsid w:val="0C4E5B3C"/>
    <w:rsid w:val="0CE60832"/>
    <w:rsid w:val="0E090577"/>
    <w:rsid w:val="0E95291F"/>
    <w:rsid w:val="0F7110E9"/>
    <w:rsid w:val="100B008B"/>
    <w:rsid w:val="1470638F"/>
    <w:rsid w:val="14B00D4D"/>
    <w:rsid w:val="15273705"/>
    <w:rsid w:val="160805D7"/>
    <w:rsid w:val="163B719F"/>
    <w:rsid w:val="166B41F1"/>
    <w:rsid w:val="169326D4"/>
    <w:rsid w:val="19722A75"/>
    <w:rsid w:val="1AF003A5"/>
    <w:rsid w:val="1B4B7E14"/>
    <w:rsid w:val="1BE34879"/>
    <w:rsid w:val="1EBE0C60"/>
    <w:rsid w:val="1FDE0E64"/>
    <w:rsid w:val="224C47AB"/>
    <w:rsid w:val="23793325"/>
    <w:rsid w:val="27762747"/>
    <w:rsid w:val="27960E19"/>
    <w:rsid w:val="28F47E62"/>
    <w:rsid w:val="29861A7E"/>
    <w:rsid w:val="29D60DFE"/>
    <w:rsid w:val="2BD01E43"/>
    <w:rsid w:val="2CEA4F93"/>
    <w:rsid w:val="2D755629"/>
    <w:rsid w:val="2EBA0CEE"/>
    <w:rsid w:val="2F334741"/>
    <w:rsid w:val="2F9B28CE"/>
    <w:rsid w:val="313E5C07"/>
    <w:rsid w:val="31FC1C77"/>
    <w:rsid w:val="33CA776C"/>
    <w:rsid w:val="34310729"/>
    <w:rsid w:val="34733E19"/>
    <w:rsid w:val="35BD6777"/>
    <w:rsid w:val="36204B51"/>
    <w:rsid w:val="36F80420"/>
    <w:rsid w:val="378F6388"/>
    <w:rsid w:val="3A1B6D32"/>
    <w:rsid w:val="3A993EAE"/>
    <w:rsid w:val="3AE004CC"/>
    <w:rsid w:val="3C495460"/>
    <w:rsid w:val="3D3B0A08"/>
    <w:rsid w:val="3D990B0B"/>
    <w:rsid w:val="3DF92F26"/>
    <w:rsid w:val="3EBC6C14"/>
    <w:rsid w:val="3FE257A6"/>
    <w:rsid w:val="3FF3706E"/>
    <w:rsid w:val="411A4291"/>
    <w:rsid w:val="41450C85"/>
    <w:rsid w:val="419A02D2"/>
    <w:rsid w:val="42097B6B"/>
    <w:rsid w:val="43593652"/>
    <w:rsid w:val="43EB0654"/>
    <w:rsid w:val="44307631"/>
    <w:rsid w:val="44487659"/>
    <w:rsid w:val="446955EF"/>
    <w:rsid w:val="46B130B1"/>
    <w:rsid w:val="47F47653"/>
    <w:rsid w:val="47FA230E"/>
    <w:rsid w:val="4812474D"/>
    <w:rsid w:val="4A511C1F"/>
    <w:rsid w:val="4A52254A"/>
    <w:rsid w:val="4AC9760C"/>
    <w:rsid w:val="4C7B50C0"/>
    <w:rsid w:val="4CC850B6"/>
    <w:rsid w:val="4D1E57DA"/>
    <w:rsid w:val="4D300D98"/>
    <w:rsid w:val="4DEB45C9"/>
    <w:rsid w:val="4E1C4782"/>
    <w:rsid w:val="4ED32720"/>
    <w:rsid w:val="4EFE2381"/>
    <w:rsid w:val="4FFB3C11"/>
    <w:rsid w:val="50EB61F0"/>
    <w:rsid w:val="52804812"/>
    <w:rsid w:val="53956916"/>
    <w:rsid w:val="54765F99"/>
    <w:rsid w:val="566969D2"/>
    <w:rsid w:val="570818F5"/>
    <w:rsid w:val="574B7F6D"/>
    <w:rsid w:val="59383A67"/>
    <w:rsid w:val="59BE6F2B"/>
    <w:rsid w:val="5A5177C4"/>
    <w:rsid w:val="5CE25EC3"/>
    <w:rsid w:val="5D694D67"/>
    <w:rsid w:val="5F813188"/>
    <w:rsid w:val="5F8A1E93"/>
    <w:rsid w:val="5FEA2932"/>
    <w:rsid w:val="61670F69"/>
    <w:rsid w:val="61C21F97"/>
    <w:rsid w:val="627C6E40"/>
    <w:rsid w:val="63D8047E"/>
    <w:rsid w:val="63DD1743"/>
    <w:rsid w:val="63F20A4B"/>
    <w:rsid w:val="63F86CD6"/>
    <w:rsid w:val="64154D78"/>
    <w:rsid w:val="656E1B1E"/>
    <w:rsid w:val="657C50E7"/>
    <w:rsid w:val="65AF2D06"/>
    <w:rsid w:val="65FB3AD1"/>
    <w:rsid w:val="661C46AF"/>
    <w:rsid w:val="67147067"/>
    <w:rsid w:val="67436789"/>
    <w:rsid w:val="67E971EE"/>
    <w:rsid w:val="67FA608D"/>
    <w:rsid w:val="68014CBD"/>
    <w:rsid w:val="68A208BC"/>
    <w:rsid w:val="69251609"/>
    <w:rsid w:val="6A517952"/>
    <w:rsid w:val="6BE60CB7"/>
    <w:rsid w:val="6D521B17"/>
    <w:rsid w:val="7031057E"/>
    <w:rsid w:val="706F3A39"/>
    <w:rsid w:val="71066FB1"/>
    <w:rsid w:val="71DC09A8"/>
    <w:rsid w:val="72952BD1"/>
    <w:rsid w:val="736C5112"/>
    <w:rsid w:val="73FC69FE"/>
    <w:rsid w:val="746D41A9"/>
    <w:rsid w:val="74D55A25"/>
    <w:rsid w:val="74F2511E"/>
    <w:rsid w:val="76992188"/>
    <w:rsid w:val="76B24303"/>
    <w:rsid w:val="76CD281C"/>
    <w:rsid w:val="7819063E"/>
    <w:rsid w:val="78A906EB"/>
    <w:rsid w:val="7A51307A"/>
    <w:rsid w:val="7A8A78A8"/>
    <w:rsid w:val="7D7B5028"/>
    <w:rsid w:val="7DE04910"/>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autoRedefine/>
    <w:qFormat/>
    <w:uiPriority w:val="0"/>
    <w:pPr>
      <w:keepNext/>
      <w:keepLines/>
      <w:spacing w:before="280" w:after="290" w:line="374" w:lineRule="auto"/>
      <w:outlineLvl w:val="3"/>
    </w:pPr>
    <w:rPr>
      <w:rFonts w:ascii="Cambria" w:hAnsi="Cambria"/>
      <w:b/>
      <w:bCs/>
      <w:sz w:val="28"/>
      <w:szCs w:val="28"/>
      <w:lang w:val="zh-CN"/>
    </w:rPr>
  </w:style>
  <w:style w:type="character" w:default="1" w:styleId="10">
    <w:name w:val="Default Paragraph Font"/>
    <w:autoRedefine/>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rPr>
      <w:szCs w:val="24"/>
      <w:lang w:val="zh-CN" w:eastAsia="zh-CN" w:bidi="ar-SA"/>
    </w:rPr>
  </w:style>
  <w:style w:type="paragraph" w:styleId="3">
    <w:name w:val="Body Text 2"/>
    <w:basedOn w:val="1"/>
    <w:autoRedefine/>
    <w:qFormat/>
    <w:uiPriority w:val="0"/>
    <w:rPr>
      <w:i/>
      <w:iCs/>
      <w:sz w:val="26"/>
    </w:rPr>
  </w:style>
  <w:style w:type="paragraph" w:styleId="5">
    <w:name w:val="annotation text"/>
    <w:basedOn w:val="1"/>
    <w:autoRedefine/>
    <w:unhideWhenUsed/>
    <w:qFormat/>
    <w:uiPriority w:val="0"/>
    <w:pPr>
      <w:jc w:val="left"/>
    </w:pPr>
    <w:rPr>
      <w:rFonts w:ascii="Times New Roman" w:hAnsi="Times New Roman"/>
      <w:lang w:val="zh-CN"/>
    </w:r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rPr>
      <w:b/>
      <w:bCs/>
    </w:rPr>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hint="default"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ascii="monospace" w:hAnsi="monospace" w:eastAsia="monospace" w:cs="monospace"/>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mini-outputtext1"/>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1093</Words>
  <Characters>1198</Characters>
  <Lines>5</Lines>
  <Paragraphs>1</Paragraphs>
  <TotalTime>11</TotalTime>
  <ScaleCrop>false</ScaleCrop>
  <LinksUpToDate>false</LinksUpToDate>
  <CharactersWithSpaces>1278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李积栋</cp:lastModifiedBy>
  <dcterms:modified xsi:type="dcterms:W3CDTF">2024-06-28T02:41:05Z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51593347D0B3468AAD490EB76E9BBD62_13</vt:lpwstr>
  </property>
</Properties>
</file>