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b/>
          <w:sz w:val="32"/>
          <w:szCs w:val="32"/>
          <w:highlight w:val="none"/>
        </w:rPr>
      </w:pPr>
    </w:p>
    <w:p>
      <w:pPr>
        <w:numPr>
          <w:ilvl w:val="0"/>
          <w:numId w:val="0"/>
        </w:numPr>
        <w:jc w:val="center"/>
        <w:rPr>
          <w:rFonts w:hint="eastAsia" w:ascii="宋体" w:hAnsi="宋体" w:eastAsia="宋体" w:cs="宋体"/>
          <w:b/>
          <w:sz w:val="32"/>
          <w:szCs w:val="32"/>
          <w:highlight w:val="none"/>
          <w:lang w:eastAsia="zh-CN"/>
        </w:rPr>
      </w:pPr>
      <w:r>
        <w:rPr>
          <w:rFonts w:hint="eastAsia" w:ascii="宋体" w:hAnsi="宋体" w:cs="宋体"/>
          <w:b/>
          <w:sz w:val="32"/>
          <w:szCs w:val="32"/>
          <w:highlight w:val="none"/>
        </w:rPr>
        <w:t>项目名称：</w:t>
      </w:r>
      <w:r>
        <w:rPr>
          <w:rFonts w:hint="eastAsia" w:ascii="宋体" w:hAnsi="宋体" w:cs="宋体"/>
          <w:b/>
          <w:sz w:val="32"/>
          <w:szCs w:val="32"/>
          <w:highlight w:val="none"/>
          <w:lang w:val="en-US" w:eastAsia="zh-CN"/>
        </w:rPr>
        <w:t>2024年首讯公司专项工程消防系统改造项目（第三次）</w:t>
      </w:r>
    </w:p>
    <w:p>
      <w:pPr>
        <w:rPr>
          <w:rFonts w:hint="eastAsia" w:ascii="宋体" w:hAnsi="宋体" w:cs="宋体"/>
          <w:sz w:val="28"/>
          <w:szCs w:val="2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竞</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争</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性</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比</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选</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文</w:t>
      </w:r>
    </w:p>
    <w:p>
      <w:pPr>
        <w:jc w:val="center"/>
        <w:rPr>
          <w:rFonts w:hint="eastAsia" w:ascii="宋体" w:hAnsi="宋体" w:cs="宋体"/>
          <w:b/>
          <w:sz w:val="48"/>
          <w:szCs w:val="48"/>
          <w:highlight w:val="none"/>
        </w:rPr>
      </w:pPr>
    </w:p>
    <w:p>
      <w:pPr>
        <w:jc w:val="center"/>
        <w:rPr>
          <w:rFonts w:hint="eastAsia" w:ascii="宋体" w:hAnsi="宋体" w:cs="宋体"/>
          <w:b/>
          <w:sz w:val="96"/>
          <w:szCs w:val="72"/>
          <w:highlight w:val="none"/>
        </w:rPr>
      </w:pPr>
      <w:r>
        <w:rPr>
          <w:rFonts w:hint="eastAsia" w:ascii="宋体" w:hAnsi="宋体" w:cs="宋体"/>
          <w:b/>
          <w:sz w:val="48"/>
          <w:szCs w:val="48"/>
          <w:highlight w:val="none"/>
        </w:rPr>
        <w:t>件</w:t>
      </w: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rPr>
          <w:rFonts w:hint="eastAsia"/>
          <w:highlight w:val="none"/>
        </w:rPr>
      </w:pPr>
    </w:p>
    <w:p>
      <w:pPr>
        <w:rPr>
          <w:rFonts w:hint="eastAsia"/>
          <w:highlight w:val="none"/>
        </w:rPr>
      </w:pPr>
    </w:p>
    <w:p>
      <w:pPr>
        <w:jc w:val="center"/>
        <w:rPr>
          <w:rFonts w:hint="eastAsia" w:ascii="宋体" w:hAnsi="宋体" w:cs="宋体"/>
          <w:b/>
          <w:sz w:val="28"/>
          <w:szCs w:val="28"/>
          <w:highlight w:val="none"/>
        </w:rPr>
      </w:pPr>
      <w:r>
        <w:rPr>
          <w:rFonts w:hint="eastAsia" w:ascii="宋体" w:hAnsi="宋体" w:cs="宋体"/>
          <w:b/>
          <w:sz w:val="28"/>
          <w:szCs w:val="28"/>
          <w:highlight w:val="none"/>
        </w:rPr>
        <w:t>采购人：重庆首讯科技股份有限公司</w:t>
      </w:r>
    </w:p>
    <w:p>
      <w:pPr>
        <w:jc w:val="center"/>
        <w:rPr>
          <w:rFonts w:ascii="宋体" w:hAnsi="宋体" w:cs="宋体"/>
          <w:b/>
          <w:sz w:val="28"/>
          <w:szCs w:val="28"/>
          <w:highlight w:val="none"/>
        </w:rPr>
      </w:pPr>
      <w:r>
        <w:rPr>
          <w:rFonts w:hint="eastAsia" w:ascii="宋体" w:hAnsi="宋体" w:cs="宋体"/>
          <w:b/>
          <w:sz w:val="28"/>
          <w:szCs w:val="28"/>
          <w:highlight w:val="none"/>
          <w:u w:val="single"/>
        </w:rPr>
        <w:t>202</w:t>
      </w:r>
      <w:r>
        <w:rPr>
          <w:rFonts w:hint="eastAsia" w:ascii="宋体" w:hAnsi="宋体" w:cs="宋体"/>
          <w:b/>
          <w:sz w:val="28"/>
          <w:szCs w:val="28"/>
          <w:highlight w:val="none"/>
          <w:u w:val="single"/>
          <w:lang w:val="en-US" w:eastAsia="zh-CN"/>
        </w:rPr>
        <w:t>4</w:t>
      </w:r>
      <w:r>
        <w:rPr>
          <w:rFonts w:hint="eastAsia" w:ascii="宋体" w:hAnsi="宋体" w:cs="宋体"/>
          <w:b/>
          <w:sz w:val="28"/>
          <w:szCs w:val="28"/>
          <w:highlight w:val="none"/>
        </w:rPr>
        <w:t>年</w:t>
      </w:r>
      <w:r>
        <w:rPr>
          <w:rFonts w:hint="eastAsia" w:ascii="宋体" w:hAnsi="宋体" w:cs="宋体"/>
          <w:b/>
          <w:sz w:val="28"/>
          <w:szCs w:val="28"/>
          <w:highlight w:val="none"/>
          <w:u w:val="single"/>
        </w:rPr>
        <w:t xml:space="preserve"> </w:t>
      </w:r>
      <w:r>
        <w:rPr>
          <w:rFonts w:hint="eastAsia" w:ascii="宋体" w:hAnsi="宋体" w:cs="宋体"/>
          <w:b/>
          <w:sz w:val="28"/>
          <w:szCs w:val="28"/>
          <w:highlight w:val="none"/>
          <w:u w:val="single"/>
          <w:lang w:val="en-US" w:eastAsia="zh-CN"/>
        </w:rPr>
        <w:t xml:space="preserve">7 </w:t>
      </w:r>
      <w:r>
        <w:rPr>
          <w:rFonts w:hint="eastAsia" w:ascii="宋体" w:hAnsi="宋体" w:cs="宋体"/>
          <w:b/>
          <w:sz w:val="28"/>
          <w:szCs w:val="28"/>
          <w:highlight w:val="none"/>
        </w:rPr>
        <w:t>月</w:t>
      </w:r>
    </w:p>
    <w:p>
      <w:pPr>
        <w:pStyle w:val="28"/>
        <w:jc w:val="center"/>
        <w:rPr>
          <w:rFonts w:hint="eastAsia" w:ascii="宋体" w:hAnsi="宋体" w:cs="宋体"/>
          <w:szCs w:val="21"/>
          <w:highlight w:val="none"/>
        </w:rPr>
      </w:pPr>
      <w:r>
        <w:rPr>
          <w:highlight w:val="none"/>
        </w:rPr>
        <w:br w:type="page"/>
      </w:r>
      <w:bookmarkStart w:id="0" w:name="_Toc247085669"/>
      <w:bookmarkStart w:id="1" w:name="_Toc246996898"/>
      <w:bookmarkStart w:id="2" w:name="_Toc507319889"/>
      <w:bookmarkStart w:id="3" w:name="_Toc507428442"/>
      <w:bookmarkStart w:id="4" w:name="_Toc296602400"/>
      <w:r>
        <w:rPr>
          <w:rFonts w:hint="eastAsia" w:ascii="宋体" w:hAnsi="宋体" w:cs="宋体"/>
          <w:b w:val="0"/>
          <w:sz w:val="32"/>
          <w:highlight w:val="none"/>
        </w:rPr>
        <w:t>目   录</w:t>
      </w:r>
      <w:bookmarkEnd w:id="0"/>
      <w:bookmarkEnd w:id="1"/>
      <w:bookmarkEnd w:id="2"/>
      <w:bookmarkEnd w:id="3"/>
      <w:bookmarkEnd w:id="4"/>
    </w:p>
    <w:p>
      <w:pPr>
        <w:pStyle w:val="28"/>
        <w:tabs>
          <w:tab w:val="right" w:leader="dot" w:pos="9638"/>
        </w:tabs>
        <w:rPr>
          <w:highlight w:val="none"/>
        </w:rPr>
      </w:pPr>
      <w:r>
        <w:rPr>
          <w:rFonts w:hint="eastAsia" w:ascii="宋体" w:hAnsi="宋体" w:cs="宋体"/>
          <w:b w:val="0"/>
          <w:bCs w:val="0"/>
          <w:caps w:val="0"/>
          <w:highlight w:val="none"/>
        </w:rPr>
        <w:fldChar w:fldCharType="begin"/>
      </w:r>
      <w:r>
        <w:rPr>
          <w:rFonts w:hint="eastAsia" w:ascii="宋体" w:hAnsi="宋体" w:cs="宋体"/>
          <w:b w:val="0"/>
          <w:bCs w:val="0"/>
          <w:caps w:val="0"/>
          <w:highlight w:val="none"/>
        </w:rPr>
        <w:instrText xml:space="preserve"> TOC \o "1-2" \h \z \u </w:instrText>
      </w:r>
      <w:r>
        <w:rPr>
          <w:rFonts w:hint="eastAsia" w:ascii="宋体" w:hAnsi="宋体" w:cs="宋体"/>
          <w:b w:val="0"/>
          <w:bCs w:val="0"/>
          <w:caps w:val="0"/>
          <w:highlight w:val="none"/>
        </w:rPr>
        <w:fldChar w:fldCharType="separate"/>
      </w:r>
      <w:r>
        <w:rPr>
          <w:rFonts w:hint="eastAsia" w:ascii="宋体" w:hAnsi="宋体" w:cs="宋体"/>
          <w:bCs w:val="0"/>
          <w:caps w:val="0"/>
          <w:highlight w:val="none"/>
        </w:rPr>
        <w:fldChar w:fldCharType="begin"/>
      </w:r>
      <w:r>
        <w:rPr>
          <w:rFonts w:hint="eastAsia" w:ascii="宋体" w:hAnsi="宋体" w:cs="宋体"/>
          <w:bCs w:val="0"/>
          <w:caps w:val="0"/>
          <w:highlight w:val="none"/>
        </w:rPr>
        <w:instrText xml:space="preserve"> HYPERLINK \l _Toc10533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_Toc10533 </w:instrText>
      </w:r>
      <w:r>
        <w:rPr>
          <w:highlight w:val="none"/>
        </w:rPr>
        <w:fldChar w:fldCharType="separate"/>
      </w:r>
      <w:r>
        <w:rPr>
          <w:highlight w:val="none"/>
        </w:rPr>
        <w:t>1</w:t>
      </w:r>
      <w:r>
        <w:rPr>
          <w:highlight w:val="none"/>
        </w:rPr>
        <w:fldChar w:fldCharType="end"/>
      </w:r>
      <w:r>
        <w:rPr>
          <w:rFonts w:hint="eastAsia" w:ascii="宋体" w:hAnsi="宋体" w:cs="宋体"/>
          <w:bCs w:val="0"/>
          <w:caps w:val="0"/>
          <w:highlight w:val="none"/>
        </w:rPr>
        <w:fldChar w:fldCharType="end"/>
      </w:r>
    </w:p>
    <w:p>
      <w:pPr>
        <w:pStyle w:val="28"/>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_Toc21719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_Toc21719 </w:instrText>
      </w:r>
      <w:r>
        <w:rPr>
          <w:highlight w:val="none"/>
        </w:rPr>
        <w:fldChar w:fldCharType="separate"/>
      </w:r>
      <w:r>
        <w:rPr>
          <w:highlight w:val="none"/>
        </w:rPr>
        <w:t>3</w:t>
      </w:r>
      <w:r>
        <w:rPr>
          <w:highlight w:val="none"/>
        </w:rPr>
        <w:fldChar w:fldCharType="end"/>
      </w:r>
      <w:r>
        <w:rPr>
          <w:rFonts w:hint="eastAsia" w:ascii="宋体" w:hAnsi="宋体" w:cs="宋体"/>
          <w:bCs/>
          <w:caps/>
          <w:highlight w:val="none"/>
        </w:rPr>
        <w:fldChar w:fldCharType="end"/>
      </w:r>
    </w:p>
    <w:p>
      <w:pPr>
        <w:pStyle w:val="28"/>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_Toc7682 </w:instrText>
      </w:r>
      <w:r>
        <w:rPr>
          <w:rFonts w:hint="eastAsia" w:ascii="宋体" w:hAnsi="宋体" w:cs="宋体"/>
          <w:bCs/>
          <w:caps/>
          <w:highlight w:val="none"/>
        </w:rPr>
        <w:fldChar w:fldCharType="separate"/>
      </w:r>
      <w:r>
        <w:rPr>
          <w:rFonts w:hint="eastAsia" w:ascii="宋体" w:hAnsi="宋体" w:cs="宋体"/>
          <w:highlight w:val="none"/>
        </w:rPr>
        <w:t>第三章 评标办法（经评审的最低投标价法）</w:t>
      </w:r>
      <w:r>
        <w:rPr>
          <w:highlight w:val="none"/>
        </w:rPr>
        <w:tab/>
      </w:r>
      <w:r>
        <w:rPr>
          <w:highlight w:val="none"/>
        </w:rPr>
        <w:fldChar w:fldCharType="begin"/>
      </w:r>
      <w:r>
        <w:rPr>
          <w:highlight w:val="none"/>
        </w:rPr>
        <w:instrText xml:space="preserve"> PAGEREF _Toc7682 </w:instrText>
      </w:r>
      <w:r>
        <w:rPr>
          <w:highlight w:val="none"/>
        </w:rPr>
        <w:fldChar w:fldCharType="separate"/>
      </w:r>
      <w:r>
        <w:rPr>
          <w:highlight w:val="none"/>
        </w:rPr>
        <w:t>8</w:t>
      </w:r>
      <w:r>
        <w:rPr>
          <w:highlight w:val="none"/>
        </w:rPr>
        <w:fldChar w:fldCharType="end"/>
      </w:r>
      <w:r>
        <w:rPr>
          <w:rFonts w:hint="eastAsia" w:ascii="宋体" w:hAnsi="宋体" w:cs="宋体"/>
          <w:bCs/>
          <w:caps/>
          <w:highlight w:val="none"/>
        </w:rPr>
        <w:fldChar w:fldCharType="end"/>
      </w:r>
    </w:p>
    <w:p>
      <w:pPr>
        <w:pStyle w:val="28"/>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_Toc13787 </w:instrText>
      </w:r>
      <w:r>
        <w:rPr>
          <w:rFonts w:hint="eastAsia" w:ascii="宋体" w:hAnsi="宋体" w:cs="宋体"/>
          <w:bCs/>
          <w:caps/>
          <w:highlight w:val="none"/>
        </w:rPr>
        <w:fldChar w:fldCharType="separate"/>
      </w:r>
      <w:r>
        <w:rPr>
          <w:rFonts w:hint="eastAsia"/>
          <w:bCs/>
          <w:highlight w:val="none"/>
          <w:lang w:val="en-US" w:eastAsia="zh-CN"/>
        </w:rPr>
        <w:t>第四章 报价说明</w:t>
      </w:r>
      <w:r>
        <w:rPr>
          <w:highlight w:val="none"/>
        </w:rPr>
        <w:tab/>
      </w:r>
      <w:r>
        <w:rPr>
          <w:highlight w:val="none"/>
        </w:rPr>
        <w:fldChar w:fldCharType="begin"/>
      </w:r>
      <w:r>
        <w:rPr>
          <w:highlight w:val="none"/>
        </w:rPr>
        <w:instrText xml:space="preserve"> PAGEREF _Toc13787 </w:instrText>
      </w:r>
      <w:r>
        <w:rPr>
          <w:highlight w:val="none"/>
        </w:rPr>
        <w:fldChar w:fldCharType="separate"/>
      </w:r>
      <w:r>
        <w:rPr>
          <w:highlight w:val="none"/>
        </w:rPr>
        <w:t>10</w:t>
      </w:r>
      <w:r>
        <w:rPr>
          <w:highlight w:val="none"/>
        </w:rPr>
        <w:fldChar w:fldCharType="end"/>
      </w:r>
      <w:r>
        <w:rPr>
          <w:rFonts w:hint="eastAsia" w:ascii="宋体" w:hAnsi="宋体" w:cs="宋体"/>
          <w:bCs/>
          <w:caps/>
          <w:highlight w:val="none"/>
        </w:rPr>
        <w:fldChar w:fldCharType="end"/>
      </w:r>
    </w:p>
    <w:p>
      <w:pPr>
        <w:pStyle w:val="28"/>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_Toc24503 </w:instrText>
      </w:r>
      <w:r>
        <w:rPr>
          <w:rFonts w:hint="eastAsia" w:ascii="宋体" w:hAnsi="宋体" w:cs="宋体"/>
          <w:bCs/>
          <w:caps/>
          <w:highlight w:val="none"/>
        </w:rPr>
        <w:fldChar w:fldCharType="separate"/>
      </w:r>
      <w:r>
        <w:rPr>
          <w:rFonts w:hint="eastAsia" w:ascii="宋体" w:hAnsi="宋体" w:cs="宋体"/>
          <w:highlight w:val="none"/>
        </w:rPr>
        <w:t>第五章  工程量清单</w:t>
      </w:r>
      <w:r>
        <w:rPr>
          <w:rFonts w:hint="eastAsia" w:ascii="宋体" w:hAnsi="宋体" w:cs="宋体"/>
          <w:highlight w:val="none"/>
          <w:lang w:val="en-US" w:eastAsia="zh-CN"/>
        </w:rPr>
        <w:t>及</w:t>
      </w:r>
      <w:r>
        <w:rPr>
          <w:rFonts w:hint="eastAsia" w:ascii="宋体" w:hAnsi="宋体" w:cs="宋体"/>
          <w:highlight w:val="none"/>
        </w:rPr>
        <w:t>计量规则</w:t>
      </w:r>
      <w:r>
        <w:rPr>
          <w:highlight w:val="none"/>
        </w:rPr>
        <w:tab/>
      </w:r>
      <w:r>
        <w:rPr>
          <w:highlight w:val="none"/>
        </w:rPr>
        <w:fldChar w:fldCharType="begin"/>
      </w:r>
      <w:r>
        <w:rPr>
          <w:highlight w:val="none"/>
        </w:rPr>
        <w:instrText xml:space="preserve"> PAGEREF _Toc24503 </w:instrText>
      </w:r>
      <w:r>
        <w:rPr>
          <w:highlight w:val="none"/>
        </w:rPr>
        <w:fldChar w:fldCharType="separate"/>
      </w:r>
      <w:r>
        <w:rPr>
          <w:highlight w:val="none"/>
        </w:rPr>
        <w:t>12</w:t>
      </w:r>
      <w:r>
        <w:rPr>
          <w:highlight w:val="none"/>
        </w:rPr>
        <w:fldChar w:fldCharType="end"/>
      </w:r>
      <w:r>
        <w:rPr>
          <w:rFonts w:hint="eastAsia" w:ascii="宋体" w:hAnsi="宋体" w:cs="宋体"/>
          <w:bCs/>
          <w:caps/>
          <w:highlight w:val="none"/>
        </w:rPr>
        <w:fldChar w:fldCharType="end"/>
      </w:r>
    </w:p>
    <w:p>
      <w:pPr>
        <w:pStyle w:val="28"/>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_Toc12440 </w:instrText>
      </w:r>
      <w:r>
        <w:rPr>
          <w:rFonts w:hint="eastAsia" w:ascii="宋体" w:hAnsi="宋体" w:cs="宋体"/>
          <w:bCs/>
          <w:caps/>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_Toc12440 </w:instrText>
      </w:r>
      <w:r>
        <w:rPr>
          <w:highlight w:val="none"/>
        </w:rPr>
        <w:fldChar w:fldCharType="separate"/>
      </w:r>
      <w:r>
        <w:rPr>
          <w:highlight w:val="none"/>
        </w:rPr>
        <w:t>13</w:t>
      </w:r>
      <w:r>
        <w:rPr>
          <w:highlight w:val="none"/>
        </w:rPr>
        <w:fldChar w:fldCharType="end"/>
      </w:r>
      <w:r>
        <w:rPr>
          <w:rFonts w:hint="eastAsia" w:ascii="宋体" w:hAnsi="宋体" w:cs="宋体"/>
          <w:bCs/>
          <w:caps/>
          <w:highlight w:val="none"/>
        </w:rPr>
        <w:fldChar w:fldCharType="end"/>
      </w:r>
    </w:p>
    <w:p>
      <w:pPr>
        <w:pStyle w:val="28"/>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_Toc10887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_Toc10887 </w:instrText>
      </w:r>
      <w:r>
        <w:rPr>
          <w:highlight w:val="none"/>
        </w:rPr>
        <w:fldChar w:fldCharType="separate"/>
      </w:r>
      <w:r>
        <w:rPr>
          <w:highlight w:val="none"/>
        </w:rPr>
        <w:t>14</w:t>
      </w:r>
      <w:r>
        <w:rPr>
          <w:highlight w:val="none"/>
        </w:rPr>
        <w:fldChar w:fldCharType="end"/>
      </w:r>
      <w:r>
        <w:rPr>
          <w:rFonts w:hint="eastAsia" w:ascii="宋体" w:hAnsi="宋体" w:cs="宋体"/>
          <w:bCs/>
          <w:caps/>
          <w:highlight w:val="none"/>
        </w:rPr>
        <w:fldChar w:fldCharType="end"/>
      </w:r>
    </w:p>
    <w:p>
      <w:pPr>
        <w:pStyle w:val="28"/>
        <w:tabs>
          <w:tab w:val="right" w:leader="dot" w:pos="9638"/>
        </w:tabs>
        <w:rPr>
          <w:rFonts w:hint="eastAsia" w:ascii="宋体" w:hAnsi="宋体" w:cs="宋体"/>
          <w:bCs/>
          <w:caps/>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_Toc24853 </w:instrText>
      </w:r>
      <w:r>
        <w:rPr>
          <w:rFonts w:hint="eastAsia" w:ascii="宋体" w:hAnsi="宋体" w:cs="宋体"/>
          <w:bCs/>
          <w:caps/>
          <w:highlight w:val="none"/>
        </w:rPr>
        <w:fldChar w:fldCharType="separate"/>
      </w:r>
      <w:r>
        <w:rPr>
          <w:rFonts w:hint="eastAsia" w:ascii="宋体" w:hAnsi="宋体" w:cs="宋体"/>
          <w:highlight w:val="none"/>
        </w:rPr>
        <w:t>第九章  竞争性比选响应文件格式</w:t>
      </w:r>
      <w:r>
        <w:rPr>
          <w:highlight w:val="none"/>
        </w:rPr>
        <w:tab/>
      </w:r>
      <w:r>
        <w:rPr>
          <w:highlight w:val="none"/>
        </w:rPr>
        <w:fldChar w:fldCharType="begin"/>
      </w:r>
      <w:r>
        <w:rPr>
          <w:highlight w:val="none"/>
        </w:rPr>
        <w:instrText xml:space="preserve"> PAGEREF _Toc24853 </w:instrText>
      </w:r>
      <w:r>
        <w:rPr>
          <w:highlight w:val="none"/>
        </w:rPr>
        <w:fldChar w:fldCharType="separate"/>
      </w:r>
      <w:r>
        <w:rPr>
          <w:highlight w:val="none"/>
        </w:rPr>
        <w:t>15</w:t>
      </w:r>
      <w:r>
        <w:rPr>
          <w:highlight w:val="none"/>
        </w:rPr>
        <w:fldChar w:fldCharType="end"/>
      </w:r>
      <w:r>
        <w:rPr>
          <w:rFonts w:hint="eastAsia" w:ascii="宋体" w:hAnsi="宋体" w:cs="宋体"/>
          <w:bCs/>
          <w:caps/>
          <w:highlight w:val="none"/>
        </w:rPr>
        <w:fldChar w:fldCharType="end"/>
      </w:r>
    </w:p>
    <w:p>
      <w:pPr>
        <w:rPr>
          <w:highlight w:val="none"/>
        </w:rPr>
      </w:pPr>
    </w:p>
    <w:p>
      <w:pPr>
        <w:pStyle w:val="34"/>
        <w:tabs>
          <w:tab w:val="right" w:leader="dot" w:pos="9628"/>
        </w:tabs>
        <w:ind w:left="0" w:leftChars="0" w:firstLine="0" w:firstLineChars="0"/>
        <w:rPr>
          <w:rFonts w:ascii="宋体" w:hAnsi="宋体" w:cs="宋体"/>
          <w:b/>
          <w:bCs/>
          <w:caps/>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highlight w:val="none"/>
        </w:rPr>
        <w:fldChar w:fldCharType="end"/>
      </w:r>
    </w:p>
    <w:p>
      <w:pPr>
        <w:pStyle w:val="3"/>
        <w:spacing w:before="0" w:after="0" w:line="360" w:lineRule="auto"/>
        <w:jc w:val="center"/>
        <w:rPr>
          <w:rFonts w:hint="eastAsia" w:ascii="宋体" w:hAnsi="宋体" w:cs="宋体"/>
          <w:highlight w:val="none"/>
        </w:rPr>
      </w:pPr>
      <w:bookmarkStart w:id="5" w:name="_Toc179632527"/>
      <w:bookmarkStart w:id="6" w:name="_Toc247096243"/>
      <w:bookmarkStart w:id="7" w:name="_Toc152045511"/>
      <w:bookmarkStart w:id="8" w:name="_Toc507319890"/>
      <w:bookmarkStart w:id="9" w:name="_Toc2000404"/>
      <w:bookmarkStart w:id="10" w:name="_Toc152042287"/>
      <w:bookmarkStart w:id="11" w:name="_Toc246996900"/>
      <w:bookmarkStart w:id="12" w:name="_Toc246996157"/>
      <w:bookmarkStart w:id="13" w:name="_Toc144974479"/>
      <w:bookmarkStart w:id="14" w:name="_Toc247085671"/>
      <w:bookmarkStart w:id="15" w:name="_Toc10533"/>
      <w:r>
        <w:rPr>
          <w:rFonts w:hint="eastAsia" w:ascii="宋体" w:hAnsi="宋体" w:cs="宋体"/>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highlight w:val="none"/>
        </w:rPr>
        <w:t>比选公告</w:t>
      </w:r>
      <w:bookmarkEnd w:id="15"/>
    </w:p>
    <w:p>
      <w:pPr>
        <w:spacing w:line="440" w:lineRule="exact"/>
        <w:jc w:val="center"/>
        <w:rPr>
          <w:rFonts w:hint="eastAsia" w:ascii="宋体" w:hAnsi="宋体" w:cs="宋体"/>
          <w:b/>
          <w:sz w:val="28"/>
          <w:szCs w:val="28"/>
          <w:highlight w:val="none"/>
        </w:rPr>
      </w:pPr>
      <w:bookmarkStart w:id="16" w:name="OLE_LINK2"/>
      <w:bookmarkStart w:id="17" w:name="OLE_LINK3"/>
    </w:p>
    <w:p>
      <w:pPr>
        <w:pStyle w:val="4"/>
        <w:spacing w:before="0" w:after="0" w:line="360" w:lineRule="auto"/>
        <w:rPr>
          <w:rFonts w:hint="eastAsia" w:ascii="宋体" w:hAnsi="宋体" w:eastAsia="宋体" w:cs="宋体"/>
          <w:highlight w:val="none"/>
        </w:rPr>
      </w:pPr>
      <w:bookmarkStart w:id="18" w:name="_Toc152042288"/>
      <w:bookmarkStart w:id="19" w:name="_Toc247085672"/>
      <w:bookmarkStart w:id="20" w:name="_Toc11329213"/>
      <w:bookmarkStart w:id="21" w:name="_Toc24874"/>
      <w:bookmarkStart w:id="22" w:name="_Toc144974480"/>
      <w:bookmarkStart w:id="23" w:name="_Toc6549"/>
      <w:bookmarkStart w:id="24" w:name="_Toc246996901"/>
      <w:bookmarkStart w:id="25" w:name="_Toc179632528"/>
      <w:bookmarkStart w:id="26" w:name="_Toc246996158"/>
      <w:bookmarkStart w:id="27" w:name="_Toc152045512"/>
      <w:bookmarkStart w:id="28" w:name="_Toc10076"/>
      <w:bookmarkStart w:id="29" w:name="_Toc507319891"/>
      <w:r>
        <w:rPr>
          <w:rFonts w:hint="eastAsia" w:ascii="宋体" w:hAnsi="宋体" w:eastAsia="宋体" w:cs="宋体"/>
          <w:highlight w:val="none"/>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hint="eastAsia" w:ascii="宋体" w:hAnsi="宋体" w:cs="宋体"/>
          <w:szCs w:val="21"/>
          <w:highlight w:val="none"/>
        </w:rPr>
      </w:pPr>
      <w:r>
        <w:rPr>
          <w:rFonts w:hint="eastAsia" w:ascii="宋体" w:hAnsi="宋体" w:cs="宋体"/>
          <w:szCs w:val="21"/>
          <w:highlight w:val="none"/>
        </w:rPr>
        <w:t>　　本竞争性比选项目</w:t>
      </w:r>
      <w:r>
        <w:rPr>
          <w:rFonts w:hint="eastAsia" w:ascii="宋体" w:hAnsi="宋体" w:cs="宋体"/>
          <w:szCs w:val="21"/>
          <w:highlight w:val="none"/>
          <w:u w:val="single"/>
          <w:lang w:val="en-US" w:eastAsia="zh-CN"/>
        </w:rPr>
        <w:t>2024年首讯公司专项工程消防系统改造项目（第三次）</w:t>
      </w:r>
      <w:r>
        <w:rPr>
          <w:rFonts w:hint="eastAsia" w:ascii="宋体" w:hAnsi="宋体" w:cs="宋体"/>
          <w:szCs w:val="21"/>
          <w:highlight w:val="none"/>
        </w:rPr>
        <w:t>，采购人为</w:t>
      </w:r>
      <w:r>
        <w:rPr>
          <w:rFonts w:hint="eastAsia" w:ascii="宋体" w:hAnsi="宋体" w:cs="宋体"/>
          <w:szCs w:val="21"/>
          <w:highlight w:val="none"/>
          <w:u w:val="single"/>
        </w:rPr>
        <w:t xml:space="preserve"> 重庆首讯科技股份有限公司 </w:t>
      </w:r>
      <w:r>
        <w:rPr>
          <w:rFonts w:hint="eastAsia" w:ascii="宋体" w:hAnsi="宋体" w:cs="宋体"/>
          <w:szCs w:val="21"/>
          <w:highlight w:val="none"/>
        </w:rPr>
        <w:t>，该项目已具备比选条件，现对该项目进行竞争性比选。</w:t>
      </w:r>
    </w:p>
    <w:p>
      <w:pPr>
        <w:pStyle w:val="4"/>
        <w:spacing w:before="120" w:after="0" w:line="360" w:lineRule="auto"/>
        <w:rPr>
          <w:rFonts w:hint="eastAsia" w:ascii="宋体" w:hAnsi="宋体" w:eastAsia="宋体" w:cs="宋体"/>
          <w:highlight w:val="none"/>
        </w:rPr>
      </w:pPr>
      <w:bookmarkStart w:id="30" w:name="_Toc10952"/>
      <w:bookmarkStart w:id="31" w:name="_Toc144974481"/>
      <w:bookmarkStart w:id="32" w:name="_Toc152042289"/>
      <w:bookmarkStart w:id="33" w:name="_Toc246996902"/>
      <w:bookmarkStart w:id="34" w:name="_Toc247085673"/>
      <w:bookmarkStart w:id="35" w:name="_Toc152045513"/>
      <w:bookmarkStart w:id="36" w:name="_Toc11329214"/>
      <w:bookmarkStart w:id="37" w:name="_Toc179632529"/>
      <w:bookmarkStart w:id="38" w:name="_Toc18109"/>
      <w:bookmarkStart w:id="39" w:name="_Toc246996159"/>
      <w:bookmarkStart w:id="40" w:name="_Toc21343"/>
      <w:bookmarkStart w:id="41" w:name="_Toc507319892"/>
      <w:r>
        <w:rPr>
          <w:rFonts w:hint="eastAsia" w:ascii="宋体" w:hAnsi="宋体" w:eastAsia="宋体" w:cs="宋体"/>
          <w:highlight w:val="none"/>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hint="default" w:ascii="宋体" w:hAnsi="宋体" w:eastAsia="宋体" w:cs="宋体"/>
          <w:color w:val="auto"/>
          <w:kern w:val="2"/>
          <w:sz w:val="21"/>
          <w:szCs w:val="21"/>
          <w:highlight w:val="none"/>
          <w:lang w:val="en-US" w:eastAsia="zh-CN" w:bidi="ar-SA"/>
        </w:rPr>
      </w:pPr>
      <w:bookmarkStart w:id="42" w:name="_Toc446247226"/>
      <w:r>
        <w:rPr>
          <w:rFonts w:hint="eastAsia" w:ascii="宋体" w:hAnsi="宋体" w:cs="宋体"/>
          <w:highlight w:val="none"/>
        </w:rPr>
        <w:t>2.1 项目地点：</w:t>
      </w:r>
      <w:bookmarkEnd w:id="42"/>
      <w:r>
        <w:rPr>
          <w:rFonts w:hint="eastAsia" w:ascii="宋体" w:hAnsi="宋体" w:cs="宋体"/>
          <w:highlight w:val="none"/>
          <w:lang w:val="en-US" w:eastAsia="zh-CN"/>
        </w:rPr>
        <w:t>重庆绕城高速及巫山服务区</w:t>
      </w:r>
      <w:r>
        <w:rPr>
          <w:rFonts w:hint="eastAsia" w:ascii="宋体" w:hAnsi="宋体" w:eastAsia="宋体" w:cs="宋体"/>
          <w:color w:val="auto"/>
          <w:kern w:val="2"/>
          <w:sz w:val="21"/>
          <w:szCs w:val="21"/>
          <w:highlight w:val="none"/>
          <w:lang w:val="en-US" w:eastAsia="zh-CN" w:bidi="ar-SA"/>
        </w:rPr>
        <w:t>。</w:t>
      </w:r>
    </w:p>
    <w:p>
      <w:pPr>
        <w:numPr>
          <w:ilvl w:val="0"/>
          <w:numId w:val="0"/>
        </w:numPr>
        <w:spacing w:line="360" w:lineRule="auto"/>
        <w:ind w:firstLine="420" w:firstLineChars="20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2.2 项目概况：</w:t>
      </w:r>
    </w:p>
    <w:p>
      <w:pPr>
        <w:numPr>
          <w:ilvl w:val="0"/>
          <w:numId w:val="0"/>
        </w:numPr>
        <w:spacing w:line="360" w:lineRule="auto"/>
        <w:ind w:firstLine="420" w:firstLineChars="200"/>
        <w:jc w:val="left"/>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1.绕城高速隧道消防系统设备改造项目</w:t>
      </w:r>
    </w:p>
    <w:p>
      <w:pPr>
        <w:numPr>
          <w:ilvl w:val="0"/>
          <w:numId w:val="0"/>
        </w:numPr>
        <w:spacing w:line="360" w:lineRule="auto"/>
        <w:ind w:firstLine="420" w:firstLineChars="200"/>
        <w:jc w:val="left"/>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高速公路隧道内的消防系统，特别是消防栓和高位消防水池，对于确保隧道安全至关重要。这些系统在发生火灾时能够提供必要的水源来迅速扑灭火焰，从而减少人员伤亡和财产损失。隧道内的高位消防水池必须保持充足的水量，以应对突发的火灾事件。动态掌握消防水池的水位对于维护隧道安全至关重要。必须安装稳定可靠的水位传感器和远程监控系统来实时监测水位状态，确保在紧急情况下水池有足够的储水量来进行灭火。</w:t>
      </w:r>
    </w:p>
    <w:p>
      <w:pPr>
        <w:numPr>
          <w:ilvl w:val="0"/>
          <w:numId w:val="0"/>
        </w:numPr>
        <w:spacing w:line="360" w:lineRule="auto"/>
        <w:ind w:firstLine="420" w:firstLineChars="200"/>
        <w:jc w:val="left"/>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 xml:space="preserve">重庆市绕城高速部分隧道内消防系统投入运行时间长和恶劣环境的影响，面临着一系列问题： </w:t>
      </w:r>
    </w:p>
    <w:p>
      <w:pPr>
        <w:numPr>
          <w:ilvl w:val="0"/>
          <w:numId w:val="0"/>
        </w:numPr>
        <w:spacing w:line="360" w:lineRule="auto"/>
        <w:ind w:firstLine="420" w:firstLineChars="200"/>
        <w:jc w:val="left"/>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 xml:space="preserve">（1）隧道建设期间只设置了洞口总阀门，一旦出现故障，只能关闭总阀门进行检修，这导致查漏点和坏点非常困难，耗费大量人力物力增加了维修成本和时间，降低了消防水系统的可靠性。 </w:t>
      </w:r>
    </w:p>
    <w:p>
      <w:pPr>
        <w:numPr>
          <w:ilvl w:val="0"/>
          <w:numId w:val="0"/>
        </w:numPr>
        <w:spacing w:line="360" w:lineRule="auto"/>
        <w:ind w:firstLine="420" w:firstLineChars="200"/>
        <w:jc w:val="left"/>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 xml:space="preserve">（2）高位水池和低位水池的液位设备已经完全失效或误差较大，导致水位信号不准确。这使得无法真实反映消防水池的水位状态，影响了消防水系统的正常运行。 </w:t>
      </w:r>
    </w:p>
    <w:p>
      <w:pPr>
        <w:numPr>
          <w:ilvl w:val="0"/>
          <w:numId w:val="0"/>
        </w:numPr>
        <w:spacing w:line="360" w:lineRule="auto"/>
        <w:ind w:firstLine="420" w:firstLineChars="200"/>
        <w:jc w:val="left"/>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 xml:space="preserve">（3）隧道消防栓常有关不严的情况，之前一直保安进行检查维护，目前保安已撤，已经不能及时发现和处理漏水问题。 </w:t>
      </w:r>
    </w:p>
    <w:p>
      <w:pPr>
        <w:numPr>
          <w:ilvl w:val="0"/>
          <w:numId w:val="0"/>
        </w:numPr>
        <w:spacing w:line="360" w:lineRule="auto"/>
        <w:ind w:firstLine="420" w:firstLineChars="200"/>
        <w:jc w:val="left"/>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综上所述，对绕城路隧道消防水系统进行改造升级是十分必要的。通过增设蝶阀、液位传感器以及超声波水表，可以显著提升消防水系统的可靠性和效率，确保在发生火灾时能够迅速提供足够的消防水，保障隧道内人员和财产的安全。</w:t>
      </w:r>
    </w:p>
    <w:p>
      <w:pPr>
        <w:numPr>
          <w:ilvl w:val="0"/>
          <w:numId w:val="0"/>
        </w:numPr>
        <w:spacing w:line="360" w:lineRule="auto"/>
        <w:ind w:firstLine="420" w:firstLineChars="200"/>
        <w:jc w:val="left"/>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2.巫山服务区消防系统改造项目</w:t>
      </w:r>
    </w:p>
    <w:p>
      <w:pPr>
        <w:numPr>
          <w:ilvl w:val="0"/>
          <w:numId w:val="0"/>
        </w:numPr>
        <w:spacing w:line="360" w:lineRule="auto"/>
        <w:ind w:firstLine="420" w:firstLineChars="200"/>
        <w:jc w:val="left"/>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巫山服务区位于G42沪蓉高速重庆市巫山县内，巫山服务区消防系统使用年限较久，为保障服务区内消防安全，对服务区内消防系统进行改造工作。</w:t>
      </w:r>
    </w:p>
    <w:p>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szCs w:val="21"/>
          <w:highlight w:val="none"/>
          <w:lang w:val="en-US" w:eastAsia="zh-CN"/>
        </w:rPr>
      </w:pPr>
      <w:r>
        <w:rPr>
          <w:rFonts w:hint="eastAsia" w:ascii="宋体" w:hAnsi="宋体" w:cs="宋体"/>
          <w:highlight w:val="none"/>
        </w:rPr>
        <w:t>2.3 比选范围：</w:t>
      </w:r>
      <w:r>
        <w:rPr>
          <w:rFonts w:hint="eastAsia" w:ascii="宋体" w:hAnsi="宋体" w:cs="宋体"/>
          <w:color w:val="auto"/>
          <w:szCs w:val="21"/>
          <w:highlight w:val="none"/>
          <w:lang w:val="en-US" w:eastAsia="zh-CN"/>
        </w:rPr>
        <w:t xml:space="preserve">以甲方指令的关于本工程的标准设计施工图、合同清单、图纸会审纪要、变更通知、通知单等为依据，由乙方承担本工程的设备安装调试的全部专业任务。作业人员的组织和机构设置、安全生产教育、现场文明施工和标准化建设、参加甲方组织的会议等一切与乙方相关联的工作亦属承包范围。承包方式：实行施工承包人包工、包料（以工程量清单为准）、包质量、包安装、包工期、包安全施工、包文明管理的一揽子承包方式。 </w:t>
      </w:r>
    </w:p>
    <w:p>
      <w:pPr>
        <w:spacing w:line="400" w:lineRule="exact"/>
        <w:ind w:firstLine="420" w:firstLineChars="200"/>
        <w:rPr>
          <w:rFonts w:hint="eastAsia" w:ascii="宋体" w:hAnsi="宋体" w:cs="宋体"/>
          <w:b/>
          <w:bCs/>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工期要求：60天；</w:t>
      </w:r>
      <w:r>
        <w:rPr>
          <w:rFonts w:hint="eastAsia" w:ascii="宋体" w:hAnsi="宋体" w:eastAsia="宋体" w:cs="宋体"/>
          <w:b w:val="0"/>
          <w:bCs w:val="0"/>
          <w:i w:val="0"/>
          <w:iCs w:val="0"/>
          <w:caps w:val="0"/>
          <w:color w:val="000000"/>
          <w:spacing w:val="0"/>
          <w:kern w:val="0"/>
          <w:sz w:val="21"/>
          <w:szCs w:val="21"/>
          <w:lang w:val="en-US" w:eastAsia="zh-CN" w:bidi="ar"/>
        </w:rPr>
        <w:t>开工日期：以甲方实际下达的开工通知为准</w:t>
      </w:r>
      <w:r>
        <w:rPr>
          <w:rFonts w:hint="eastAsia" w:ascii="宋体" w:hAnsi="宋体" w:cs="宋体"/>
          <w:b w:val="0"/>
          <w:bCs w:val="0"/>
          <w:color w:val="auto"/>
          <w:kern w:val="2"/>
          <w:sz w:val="21"/>
          <w:szCs w:val="24"/>
          <w:highlight w:val="none"/>
          <w:lang w:val="en-US" w:eastAsia="zh-CN" w:bidi="ar-SA"/>
        </w:rPr>
        <w:t>。</w:t>
      </w:r>
    </w:p>
    <w:p>
      <w:pPr>
        <w:pStyle w:val="4"/>
        <w:spacing w:before="120" w:after="0" w:line="360" w:lineRule="auto"/>
        <w:rPr>
          <w:rFonts w:hint="eastAsia" w:ascii="宋体" w:hAnsi="宋体" w:eastAsia="宋体" w:cs="宋体"/>
          <w:highlight w:val="none"/>
        </w:rPr>
      </w:pPr>
      <w:bookmarkStart w:id="43" w:name="_Toc10171"/>
      <w:bookmarkStart w:id="44" w:name="_Toc152042290"/>
      <w:bookmarkStart w:id="45" w:name="_Toc30356"/>
      <w:bookmarkStart w:id="46" w:name="_Toc152045514"/>
      <w:bookmarkStart w:id="47" w:name="_Toc7065"/>
      <w:bookmarkStart w:id="48" w:name="_Toc507319893"/>
      <w:bookmarkStart w:id="49" w:name="_Toc179632530"/>
      <w:bookmarkStart w:id="50" w:name="_Toc11329215"/>
      <w:bookmarkStart w:id="51" w:name="_Toc144974482"/>
      <w:bookmarkStart w:id="52" w:name="_Toc247085674"/>
      <w:bookmarkStart w:id="53" w:name="_Toc246996160"/>
      <w:bookmarkStart w:id="54" w:name="_Toc246996903"/>
      <w:r>
        <w:rPr>
          <w:rFonts w:hint="eastAsia" w:ascii="宋体" w:hAnsi="宋体" w:eastAsia="宋体" w:cs="宋体"/>
          <w:highlight w:val="none"/>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hint="eastAsia" w:ascii="宋体" w:hAnsi="宋体" w:cs="宋体"/>
          <w:szCs w:val="21"/>
          <w:highlight w:val="none"/>
          <w:shd w:val="clear" w:color="auto" w:fill="FFFFFF"/>
        </w:rPr>
      </w:pPr>
      <w:bookmarkStart w:id="55" w:name="_Toc246996904"/>
      <w:bookmarkStart w:id="56" w:name="_Toc179632531"/>
      <w:bookmarkStart w:id="57" w:name="_Toc152042291"/>
      <w:bookmarkStart w:id="58" w:name="_Toc152045515"/>
      <w:bookmarkStart w:id="59" w:name="_Toc144974483"/>
      <w:bookmarkStart w:id="60" w:name="_Toc247085675"/>
      <w:bookmarkStart w:id="61" w:name="_Toc246996161"/>
      <w:r>
        <w:rPr>
          <w:rFonts w:hint="eastAsia" w:ascii="宋体" w:hAnsi="宋体" w:cs="宋体"/>
          <w:szCs w:val="21"/>
          <w:highlight w:val="none"/>
          <w:shd w:val="clear" w:color="auto" w:fill="FFFFFF"/>
        </w:rPr>
        <w:t>3.1 资质要求</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以下资质文件若因疫情影响过期无法办理延续手续，需附相关行政部门下发的延期办理文件</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1</w:t>
      </w:r>
      <w:r>
        <w:rPr>
          <w:rFonts w:hint="eastAsia" w:ascii="宋体" w:hAnsi="宋体" w:cs="宋体"/>
          <w:szCs w:val="21"/>
          <w:highlight w:val="none"/>
          <w:shd w:val="clear" w:color="auto" w:fill="FFFFFF"/>
        </w:rPr>
        <w:t>）具有独立法人资格；</w:t>
      </w:r>
    </w:p>
    <w:p>
      <w:pPr>
        <w:spacing w:line="400" w:lineRule="exact"/>
        <w:ind w:firstLine="420" w:firstLineChars="200"/>
        <w:rPr>
          <w:rFonts w:hint="eastAsia" w:ascii="宋体" w:hAnsi="宋体" w:eastAsia="宋体" w:cs="宋体"/>
          <w:b w:val="0"/>
          <w:bCs w:val="0"/>
          <w:caps w:val="0"/>
          <w:kern w:val="2"/>
          <w:sz w:val="21"/>
          <w:szCs w:val="21"/>
          <w:highlight w:val="none"/>
          <w:shd w:val="clear" w:color="auto" w:fill="FFFFFF"/>
          <w:lang w:val="en-US" w:eastAsia="zh-CN" w:bidi="ar-SA"/>
        </w:rPr>
      </w:pPr>
      <w:r>
        <w:rPr>
          <w:rFonts w:hint="eastAsia" w:ascii="宋体" w:hAnsi="宋体" w:cs="宋体"/>
          <w:szCs w:val="21"/>
          <w:highlight w:val="none"/>
          <w:shd w:val="clear" w:color="auto" w:fill="FFFFFF"/>
          <w:lang w:val="en-US" w:eastAsia="zh-CN"/>
        </w:rPr>
        <w:t>（2）具有有效</w:t>
      </w:r>
      <w:r>
        <w:rPr>
          <w:rFonts w:hint="eastAsia" w:ascii="宋体" w:hAnsi="宋体" w:eastAsia="宋体" w:cs="宋体"/>
          <w:b w:val="0"/>
          <w:bCs w:val="0"/>
          <w:caps w:val="0"/>
          <w:kern w:val="2"/>
          <w:sz w:val="21"/>
          <w:szCs w:val="21"/>
          <w:highlight w:val="none"/>
          <w:shd w:val="clear" w:color="auto" w:fill="FFFFFF"/>
          <w:lang w:val="en-US" w:eastAsia="zh-CN" w:bidi="ar-SA"/>
        </w:rPr>
        <w:t>的营业执照；</w:t>
      </w:r>
    </w:p>
    <w:p>
      <w:pPr>
        <w:spacing w:line="400" w:lineRule="exact"/>
        <w:ind w:firstLine="420" w:firstLineChars="200"/>
        <w:rPr>
          <w:rFonts w:hint="eastAsia" w:ascii="宋体" w:hAnsi="宋体" w:eastAsia="宋体" w:cs="宋体"/>
          <w:szCs w:val="21"/>
          <w:highlight w:val="none"/>
          <w:shd w:val="clear" w:color="auto" w:fill="FFFFFF"/>
          <w:lang w:eastAsia="zh-CN"/>
        </w:rPr>
      </w:pP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rPr>
        <w:t>）具备有效的安全生产许可证</w:t>
      </w:r>
      <w:r>
        <w:rPr>
          <w:rFonts w:hint="eastAsia" w:ascii="宋体" w:hAnsi="宋体" w:cs="宋体"/>
          <w:szCs w:val="21"/>
          <w:highlight w:val="none"/>
          <w:shd w:val="clear" w:color="auto" w:fill="FFFFFF"/>
          <w:lang w:eastAsia="zh-CN"/>
        </w:rPr>
        <w:t>；</w:t>
      </w:r>
    </w:p>
    <w:p>
      <w:pPr>
        <w:spacing w:line="400" w:lineRule="exact"/>
        <w:ind w:firstLine="420" w:firstLineChars="200"/>
        <w:rPr>
          <w:rFonts w:hint="eastAsia" w:ascii="宋体" w:hAnsi="宋体" w:eastAsia="宋体" w:cs="宋体"/>
          <w:szCs w:val="21"/>
          <w:highlight w:val="none"/>
          <w:shd w:val="clear" w:color="auto" w:fill="FFFFFF"/>
          <w:lang w:eastAsia="zh-CN"/>
        </w:rPr>
      </w:pP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4</w:t>
      </w: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具备有效的</w:t>
      </w:r>
      <w:r>
        <w:rPr>
          <w:rFonts w:hint="eastAsia" w:ascii="宋体" w:hAnsi="宋体" w:cs="宋体"/>
          <w:szCs w:val="21"/>
          <w:highlight w:val="none"/>
          <w:shd w:val="clear" w:color="auto" w:fill="FFFFFF"/>
        </w:rPr>
        <w:t>消防设施工程专业承包壹级</w:t>
      </w:r>
      <w:r>
        <w:rPr>
          <w:rFonts w:hint="eastAsia" w:ascii="宋体" w:hAnsi="宋体" w:cs="宋体"/>
          <w:szCs w:val="21"/>
          <w:highlight w:val="none"/>
          <w:shd w:val="clear" w:color="auto" w:fill="FFFFFF"/>
          <w:lang w:val="en-US" w:eastAsia="zh-CN"/>
        </w:rPr>
        <w:t>资质</w:t>
      </w:r>
      <w:r>
        <w:rPr>
          <w:rFonts w:hint="eastAsia"/>
          <w:lang w:val="en-US" w:eastAsia="zh-CN"/>
        </w:rPr>
        <w:t>。</w:t>
      </w:r>
    </w:p>
    <w:p>
      <w:pPr>
        <w:spacing w:line="400" w:lineRule="exact"/>
        <w:ind w:firstLine="420" w:firstLineChars="200"/>
        <w:rPr>
          <w:rFonts w:hint="default" w:ascii="宋体" w:hAnsi="宋体" w:eastAsia="宋体" w:cs="宋体"/>
          <w:szCs w:val="21"/>
          <w:highlight w:val="none"/>
          <w:shd w:val="clear" w:color="auto" w:fill="FFFFFF"/>
          <w:lang w:val="en-US" w:eastAsia="zh-CN"/>
        </w:rPr>
      </w:pPr>
      <w:r>
        <w:rPr>
          <w:rFonts w:hint="eastAsia" w:ascii="宋体" w:hAnsi="宋体" w:cs="宋体"/>
          <w:szCs w:val="21"/>
          <w:highlight w:val="none"/>
          <w:shd w:val="clear" w:color="auto" w:fill="FFFFFF"/>
        </w:rPr>
        <w:t xml:space="preserve">3.2 </w:t>
      </w:r>
      <w:r>
        <w:rPr>
          <w:rFonts w:hint="eastAsia" w:ascii="宋体" w:hAnsi="宋体" w:cs="宋体"/>
          <w:szCs w:val="21"/>
          <w:highlight w:val="none"/>
          <w:shd w:val="clear" w:color="auto" w:fill="FFFFFF"/>
          <w:lang w:val="en-US" w:eastAsia="zh-CN"/>
        </w:rPr>
        <w:t>业绩要求：2021年1月1日至投标截止日（合同签订时间为准），报价人至少具有一个合同金额不低于35万元的高速公路消防施工业绩，提供合同复印件。</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3.3 </w:t>
      </w:r>
      <w:r>
        <w:rPr>
          <w:rFonts w:hint="eastAsia" w:ascii="宋体" w:hAnsi="宋体" w:cs="宋体"/>
          <w:szCs w:val="21"/>
          <w:highlight w:val="none"/>
          <w:shd w:val="clear" w:color="auto" w:fill="FFFFFF"/>
        </w:rPr>
        <w:t>信誉</w:t>
      </w:r>
      <w:r>
        <w:rPr>
          <w:rFonts w:hint="eastAsia" w:ascii="宋体" w:hAnsi="宋体" w:cs="宋体"/>
          <w:szCs w:val="21"/>
          <w:highlight w:val="none"/>
          <w:shd w:val="clear" w:color="auto" w:fill="FFFFFF"/>
          <w:lang w:val="en-US" w:eastAsia="zh-CN"/>
        </w:rPr>
        <w:t>要求</w:t>
      </w:r>
      <w:r>
        <w:rPr>
          <w:rFonts w:hint="eastAsia" w:ascii="宋体" w:hAnsi="宋体" w:cs="宋体"/>
          <w:szCs w:val="21"/>
          <w:highlight w:val="none"/>
          <w:shd w:val="clear" w:color="auto" w:fill="FFFFFF"/>
        </w:rPr>
        <w:t>：在国家企业信用信息公示系统（http://www.gsxt.gov.cn/）中未被列入严重违法失信企业名单（黑名单）信息；在“信用中国”网站（http://www.creditchina.gov.cn/）中未被列入失信惩戒执行人名单。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hint="default" w:ascii="宋体" w:hAnsi="宋体" w:eastAsia="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3.4 报价人须提供采购人要求的所有资质要求、业绩要求、信誉要求的复印件并加盖单位鲜公章。</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5</w:t>
      </w:r>
      <w:r>
        <w:rPr>
          <w:rFonts w:hint="eastAsia" w:ascii="宋体" w:hAnsi="宋体" w:cs="宋体"/>
          <w:szCs w:val="21"/>
          <w:highlight w:val="none"/>
          <w:shd w:val="clear" w:color="auto" w:fill="FFFFFF"/>
        </w:rPr>
        <w:t xml:space="preserve"> 本次比选不接受联合体报价。</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6</w:t>
      </w:r>
      <w:r>
        <w:rPr>
          <w:rFonts w:hint="eastAsia" w:ascii="宋体" w:hAnsi="宋体" w:cs="宋体"/>
          <w:szCs w:val="21"/>
          <w:highlight w:val="none"/>
          <w:shd w:val="clear" w:color="auto" w:fill="FFFFFF"/>
        </w:rPr>
        <w:t xml:space="preserve"> 单位负责人为同一人或者存在控股、管理关系的不同单位，不得同时参加本项目报价，否则均按无效报价处理。</w:t>
      </w:r>
    </w:p>
    <w:p>
      <w:pPr>
        <w:pStyle w:val="4"/>
        <w:spacing w:before="120" w:after="0" w:line="400" w:lineRule="exact"/>
        <w:rPr>
          <w:rFonts w:hint="eastAsia" w:ascii="宋体" w:hAnsi="宋体" w:eastAsia="宋体" w:cs="宋体"/>
          <w:highlight w:val="none"/>
        </w:rPr>
      </w:pPr>
      <w:bookmarkStart w:id="62" w:name="_Toc12460"/>
      <w:bookmarkStart w:id="63" w:name="_Toc507319894"/>
      <w:bookmarkStart w:id="64" w:name="_Toc14361"/>
      <w:bookmarkStart w:id="65" w:name="_Toc25619"/>
      <w:bookmarkStart w:id="66" w:name="_Toc11329216"/>
      <w:r>
        <w:rPr>
          <w:rFonts w:hint="eastAsia" w:ascii="宋体" w:hAnsi="宋体" w:eastAsia="宋体" w:cs="宋体"/>
          <w:highlight w:val="none"/>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hint="eastAsia" w:ascii="宋体" w:hAnsi="宋体"/>
          <w:szCs w:val="21"/>
          <w:highlight w:val="none"/>
        </w:rPr>
      </w:pPr>
      <w:bookmarkStart w:id="67" w:name="_Toc247085676"/>
      <w:bookmarkStart w:id="68" w:name="_Toc11329217"/>
      <w:bookmarkStart w:id="69" w:name="_Toc152045516"/>
      <w:bookmarkStart w:id="70" w:name="_Toc152042292"/>
      <w:bookmarkStart w:id="71" w:name="_Toc507319895"/>
      <w:bookmarkStart w:id="72" w:name="_Toc246996162"/>
      <w:bookmarkStart w:id="73" w:name="_Toc246996905"/>
      <w:bookmarkStart w:id="74" w:name="_Toc179632532"/>
      <w:bookmarkStart w:id="75" w:name="_Toc144974484"/>
      <w:r>
        <w:rPr>
          <w:rFonts w:ascii="宋体" w:hAnsi="宋体"/>
          <w:szCs w:val="21"/>
          <w:highlight w:val="none"/>
        </w:rPr>
        <w:t>凡愿意参加的潜在</w:t>
      </w:r>
      <w:r>
        <w:rPr>
          <w:rFonts w:hint="eastAsia" w:ascii="宋体" w:hAnsi="宋体"/>
          <w:szCs w:val="21"/>
          <w:highlight w:val="none"/>
        </w:rPr>
        <w:t>报价</w:t>
      </w:r>
      <w:r>
        <w:rPr>
          <w:rFonts w:ascii="宋体" w:hAnsi="宋体"/>
          <w:szCs w:val="21"/>
          <w:highlight w:val="none"/>
        </w:rPr>
        <w:t>人</w:t>
      </w:r>
      <w:r>
        <w:rPr>
          <w:rFonts w:ascii="宋体" w:hAnsi="宋体" w:cs="Times New Roman"/>
          <w:szCs w:val="21"/>
          <w:highlight w:val="none"/>
        </w:rPr>
        <w:t>，</w:t>
      </w:r>
      <w:r>
        <w:rPr>
          <w:rFonts w:hint="eastAsia" w:ascii="宋体" w:hAnsi="宋体" w:cs="Times New Roman"/>
          <w:szCs w:val="21"/>
          <w:highlight w:val="none"/>
          <w:lang w:val="en-US" w:eastAsia="zh-CN"/>
        </w:rPr>
        <w:t>在</w:t>
      </w:r>
      <w:r>
        <w:rPr>
          <w:rFonts w:hint="eastAsia" w:ascii="宋体" w:hAnsi="宋体" w:cs="Times New Roman"/>
          <w:szCs w:val="21"/>
          <w:highlight w:val="none"/>
          <w:u w:val="single"/>
        </w:rPr>
        <w:t>20</w:t>
      </w:r>
      <w:r>
        <w:rPr>
          <w:rFonts w:hint="eastAsia" w:ascii="宋体" w:hAnsi="宋体" w:cs="Times New Roman"/>
          <w:szCs w:val="21"/>
          <w:highlight w:val="none"/>
          <w:u w:val="single"/>
          <w:lang w:val="en-US" w:eastAsia="zh-CN"/>
        </w:rPr>
        <w:t>24</w:t>
      </w:r>
      <w:r>
        <w:rPr>
          <w:rFonts w:hint="eastAsia" w:ascii="宋体" w:hAnsi="宋体" w:cs="Times New Roman"/>
          <w:szCs w:val="21"/>
          <w:highlight w:val="none"/>
        </w:rPr>
        <w:t>年</w:t>
      </w:r>
      <w:r>
        <w:rPr>
          <w:rFonts w:hint="eastAsia" w:ascii="宋体" w:hAnsi="宋体" w:cs="Times New Roman"/>
          <w:szCs w:val="21"/>
          <w:highlight w:val="none"/>
          <w:u w:val="single"/>
          <w:lang w:val="en-US" w:eastAsia="zh-CN"/>
        </w:rPr>
        <w:t xml:space="preserve"> 7 </w:t>
      </w:r>
      <w:r>
        <w:rPr>
          <w:rFonts w:hint="eastAsia" w:ascii="宋体" w:hAnsi="宋体" w:cs="Times New Roman"/>
          <w:szCs w:val="21"/>
          <w:highlight w:val="none"/>
        </w:rPr>
        <w:t>月</w:t>
      </w:r>
      <w:r>
        <w:rPr>
          <w:rFonts w:hint="eastAsia" w:ascii="宋体" w:hAnsi="宋体" w:cs="Times New Roman"/>
          <w:szCs w:val="21"/>
          <w:highlight w:val="none"/>
          <w:u w:val="single"/>
          <w:lang w:val="en-US" w:eastAsia="zh-CN"/>
        </w:rPr>
        <w:t xml:space="preserve"> 31 </w:t>
      </w:r>
      <w:r>
        <w:rPr>
          <w:rFonts w:hint="eastAsia" w:ascii="宋体" w:hAnsi="宋体" w:cs="Times New Roman"/>
          <w:szCs w:val="21"/>
          <w:highlight w:val="none"/>
        </w:rPr>
        <w:t>日</w:t>
      </w:r>
      <w:r>
        <w:rPr>
          <w:rFonts w:hint="eastAsia" w:ascii="宋体" w:hAnsi="宋体" w:cs="Times New Roman"/>
          <w:szCs w:val="21"/>
          <w:highlight w:val="none"/>
          <w:lang w:val="en-US" w:eastAsia="zh-CN"/>
        </w:rPr>
        <w:t>下午</w:t>
      </w:r>
      <w:r>
        <w:rPr>
          <w:rFonts w:hint="eastAsia" w:ascii="宋体" w:hAnsi="宋体" w:cs="Times New Roman"/>
          <w:szCs w:val="21"/>
          <w:highlight w:val="none"/>
          <w:u w:val="single"/>
          <w:lang w:val="en-US" w:eastAsia="zh-CN"/>
        </w:rPr>
        <w:t>15:00</w:t>
      </w:r>
      <w:r>
        <w:rPr>
          <w:rFonts w:hint="eastAsia" w:ascii="宋体" w:hAnsi="宋体" w:cs="Times New Roman"/>
          <w:szCs w:val="21"/>
          <w:highlight w:val="none"/>
          <w:u w:val="none"/>
          <w:lang w:val="en-US" w:eastAsia="zh-CN"/>
        </w:rPr>
        <w:t>前在重庆高速集团官网平台上获取报价文件，各报价人应随时关注网上发布的竞争性比选文件答疑、补遗、澄清等文件内容，不管报价人是否下载，均视为已知晓竞争性比选文件的全部内容和有关事宜。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hint="eastAsia" w:ascii="宋体" w:hAnsi="宋体" w:eastAsia="宋体" w:cs="宋体"/>
          <w:highlight w:val="none"/>
        </w:rPr>
      </w:pPr>
      <w:bookmarkStart w:id="76" w:name="_Toc31493"/>
      <w:bookmarkStart w:id="77" w:name="_Toc9131"/>
      <w:bookmarkStart w:id="78" w:name="_Toc16686"/>
      <w:r>
        <w:rPr>
          <w:rFonts w:hint="eastAsia" w:ascii="宋体" w:hAnsi="宋体" w:eastAsia="宋体" w:cs="宋体"/>
          <w:highlight w:val="none"/>
        </w:rPr>
        <w:t>5.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highlight w:val="none"/>
        </w:rPr>
        <w:t>及相关事宜</w:t>
      </w:r>
      <w:bookmarkEnd w:id="76"/>
      <w:bookmarkEnd w:id="77"/>
      <w:bookmarkEnd w:id="78"/>
    </w:p>
    <w:p>
      <w:pPr>
        <w:tabs>
          <w:tab w:val="left" w:pos="360"/>
        </w:tabs>
        <w:spacing w:line="400" w:lineRule="exact"/>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5.1 报价截止时间和开标时间：</w:t>
      </w:r>
      <w:r>
        <w:rPr>
          <w:rFonts w:hint="default" w:ascii="宋体" w:hAnsi="宋体" w:eastAsia="宋体" w:cs="宋体"/>
          <w:szCs w:val="21"/>
          <w:highlight w:val="none"/>
          <w:u w:val="single"/>
          <w:lang w:val="en-US" w:eastAsia="zh-CN"/>
        </w:rPr>
        <w:t>2024</w:t>
      </w:r>
      <w:r>
        <w:rPr>
          <w:rFonts w:hint="default" w:ascii="宋体" w:hAnsi="宋体" w:eastAsia="宋体" w:cs="宋体"/>
          <w:szCs w:val="21"/>
          <w:highlight w:val="none"/>
          <w:lang w:val="en-US" w:eastAsia="zh-CN"/>
        </w:rPr>
        <w:t>年</w:t>
      </w:r>
      <w:r>
        <w:rPr>
          <w:rFonts w:hint="eastAsia" w:ascii="宋体" w:hAnsi="宋体" w:cs="宋体"/>
          <w:szCs w:val="21"/>
          <w:highlight w:val="none"/>
          <w:u w:val="single"/>
          <w:lang w:val="en-US" w:eastAsia="zh-CN"/>
        </w:rPr>
        <w:t>7</w:t>
      </w:r>
      <w:r>
        <w:rPr>
          <w:rFonts w:hint="default" w:ascii="宋体" w:hAnsi="宋体" w:eastAsia="宋体" w:cs="宋体"/>
          <w:szCs w:val="21"/>
          <w:highlight w:val="none"/>
          <w:lang w:val="en-US" w:eastAsia="zh-CN"/>
        </w:rPr>
        <w:t>月</w:t>
      </w:r>
      <w:r>
        <w:rPr>
          <w:rFonts w:hint="default" w:ascii="宋体" w:hAnsi="宋体" w:eastAsia="宋体" w:cs="宋体"/>
          <w:szCs w:val="21"/>
          <w:highlight w:val="none"/>
          <w:u w:val="single"/>
          <w:lang w:val="en-US" w:eastAsia="zh-CN"/>
        </w:rPr>
        <w:t xml:space="preserve"> </w:t>
      </w:r>
      <w:r>
        <w:rPr>
          <w:rFonts w:hint="eastAsia" w:ascii="宋体" w:hAnsi="宋体" w:cs="宋体"/>
          <w:szCs w:val="21"/>
          <w:highlight w:val="none"/>
          <w:u w:val="single"/>
          <w:lang w:val="en-US" w:eastAsia="zh-CN"/>
        </w:rPr>
        <w:t>31</w:t>
      </w:r>
      <w:r>
        <w:rPr>
          <w:rFonts w:hint="default" w:ascii="宋体" w:hAnsi="宋体" w:eastAsia="宋体" w:cs="宋体"/>
          <w:szCs w:val="21"/>
          <w:highlight w:val="none"/>
          <w:lang w:val="en-US" w:eastAsia="zh-CN"/>
        </w:rPr>
        <w:t>日</w:t>
      </w:r>
      <w:r>
        <w:rPr>
          <w:rFonts w:hint="eastAsia" w:ascii="宋体" w:hAnsi="宋体" w:cs="宋体"/>
          <w:szCs w:val="21"/>
          <w:highlight w:val="none"/>
          <w:lang w:val="en-US" w:eastAsia="zh-CN"/>
        </w:rPr>
        <w:t>下</w:t>
      </w:r>
      <w:r>
        <w:rPr>
          <w:rFonts w:hint="default" w:ascii="宋体" w:hAnsi="宋体" w:eastAsia="宋体" w:cs="宋体"/>
          <w:szCs w:val="21"/>
          <w:highlight w:val="none"/>
          <w:lang w:val="en-US" w:eastAsia="zh-CN"/>
        </w:rPr>
        <w:t>午</w:t>
      </w:r>
      <w:r>
        <w:rPr>
          <w:rFonts w:hint="default" w:ascii="宋体" w:hAnsi="宋体" w:eastAsia="宋体" w:cs="宋体"/>
          <w:szCs w:val="21"/>
          <w:highlight w:val="none"/>
          <w:u w:val="single"/>
          <w:lang w:val="en-US" w:eastAsia="zh-CN"/>
        </w:rPr>
        <w:t>1</w:t>
      </w:r>
      <w:r>
        <w:rPr>
          <w:rFonts w:hint="eastAsia" w:ascii="宋体" w:hAnsi="宋体" w:cs="宋体"/>
          <w:szCs w:val="21"/>
          <w:highlight w:val="none"/>
          <w:u w:val="single"/>
          <w:lang w:val="en-US" w:eastAsia="zh-CN"/>
        </w:rPr>
        <w:t>5</w:t>
      </w:r>
      <w:r>
        <w:rPr>
          <w:rFonts w:hint="default" w:ascii="宋体" w:hAnsi="宋体" w:eastAsia="宋体" w:cs="宋体"/>
          <w:szCs w:val="21"/>
          <w:highlight w:val="none"/>
          <w:u w:val="none"/>
          <w:lang w:val="en-US" w:eastAsia="zh-CN"/>
        </w:rPr>
        <w:t>时</w:t>
      </w:r>
      <w:r>
        <w:rPr>
          <w:rFonts w:hint="default" w:ascii="宋体" w:hAnsi="宋体" w:eastAsia="宋体" w:cs="宋体"/>
          <w:szCs w:val="21"/>
          <w:highlight w:val="none"/>
          <w:u w:val="single"/>
          <w:lang w:val="en-US" w:eastAsia="zh-CN"/>
        </w:rPr>
        <w:t xml:space="preserve"> 00 </w:t>
      </w:r>
      <w:r>
        <w:rPr>
          <w:rFonts w:hint="default" w:ascii="宋体" w:hAnsi="宋体" w:eastAsia="宋体" w:cs="宋体"/>
          <w:szCs w:val="21"/>
          <w:highlight w:val="none"/>
          <w:u w:val="none"/>
          <w:lang w:val="en-US" w:eastAsia="zh-CN"/>
        </w:rPr>
        <w:t>分</w:t>
      </w:r>
      <w:r>
        <w:rPr>
          <w:rFonts w:hint="default" w:ascii="宋体" w:hAnsi="宋体" w:eastAsia="宋体" w:cs="宋体"/>
          <w:szCs w:val="21"/>
          <w:highlight w:val="none"/>
          <w:lang w:val="en-US" w:eastAsia="zh-CN"/>
        </w:rPr>
        <w:t>（北京时间）。</w:t>
      </w:r>
    </w:p>
    <w:p>
      <w:pPr>
        <w:tabs>
          <w:tab w:val="left" w:pos="360"/>
        </w:tabs>
        <w:spacing w:line="400" w:lineRule="exact"/>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5.2 报价的递交方式：现场递交或邮寄，若采用现场递交方式须在报价截止当天将文件送达并参与现场开标；若采用邮寄方式需在报价截止时间之前将响应文件邮寄到达递交地址，并按要求进行密封，否则采购人有权拒收，采用邮寄方式的报价人默认认可采购人的开标结果，不得由此提出任何质疑。</w:t>
      </w:r>
    </w:p>
    <w:p>
      <w:pPr>
        <w:tabs>
          <w:tab w:val="left" w:pos="360"/>
        </w:tabs>
        <w:spacing w:line="400" w:lineRule="exact"/>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5.3 递交地址：重庆市渝北区新南路52号东界龙湖一楼重庆首讯科技股份有限公司。</w:t>
      </w:r>
    </w:p>
    <w:p>
      <w:pPr>
        <w:tabs>
          <w:tab w:val="left" w:pos="360"/>
        </w:tabs>
        <w:spacing w:line="400" w:lineRule="exact"/>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5.4 逾期送达，或未送达指定地点，或未密封的竞争性比选响应文件，采购人不予受理。</w:t>
      </w:r>
    </w:p>
    <w:p>
      <w:pPr>
        <w:tabs>
          <w:tab w:val="left" w:pos="360"/>
        </w:tabs>
        <w:spacing w:line="400" w:lineRule="exact"/>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5.5 采购人不组织现场踏勘，不召开报价预备会。</w:t>
      </w:r>
    </w:p>
    <w:p>
      <w:pPr>
        <w:pStyle w:val="4"/>
        <w:spacing w:before="120" w:after="0" w:line="400" w:lineRule="exact"/>
        <w:rPr>
          <w:rFonts w:hint="eastAsia" w:ascii="宋体" w:hAnsi="宋体" w:eastAsia="宋体" w:cs="宋体"/>
          <w:highlight w:val="none"/>
        </w:rPr>
      </w:pPr>
      <w:bookmarkStart w:id="79" w:name="_Toc179632534"/>
      <w:bookmarkStart w:id="80" w:name="_Toc393"/>
      <w:bookmarkStart w:id="81" w:name="_Toc246996907"/>
      <w:bookmarkStart w:id="82" w:name="_Toc247085678"/>
      <w:bookmarkStart w:id="83" w:name="_Toc11329219"/>
      <w:bookmarkStart w:id="84" w:name="_Toc144974485"/>
      <w:bookmarkStart w:id="85" w:name="_Toc152045517"/>
      <w:bookmarkStart w:id="86" w:name="_Toc507319897"/>
      <w:bookmarkStart w:id="87" w:name="_Toc152042293"/>
      <w:bookmarkStart w:id="88" w:name="_Toc18402"/>
      <w:bookmarkStart w:id="89" w:name="_Toc246996164"/>
      <w:bookmarkStart w:id="90" w:name="_Toc21615"/>
      <w:r>
        <w:rPr>
          <w:rFonts w:hint="eastAsia" w:ascii="宋体" w:hAnsi="宋体" w:eastAsia="宋体" w:cs="宋体"/>
          <w:highlight w:val="none"/>
          <w:lang w:val="en-US" w:eastAsia="zh-CN"/>
        </w:rPr>
        <w:t>6</w:t>
      </w:r>
      <w:r>
        <w:rPr>
          <w:rFonts w:hint="eastAsia" w:ascii="宋体" w:hAnsi="宋体" w:eastAsia="宋体" w:cs="宋体"/>
          <w:highlight w:val="none"/>
        </w:rPr>
        <w:t>. 联系方式</w:t>
      </w:r>
      <w:bookmarkEnd w:id="79"/>
      <w:bookmarkEnd w:id="80"/>
      <w:bookmarkEnd w:id="81"/>
      <w:bookmarkEnd w:id="82"/>
      <w:bookmarkEnd w:id="83"/>
      <w:bookmarkEnd w:id="84"/>
      <w:bookmarkEnd w:id="85"/>
      <w:bookmarkEnd w:id="86"/>
      <w:bookmarkEnd w:id="87"/>
      <w:bookmarkEnd w:id="88"/>
      <w:bookmarkEnd w:id="89"/>
      <w:bookmarkEnd w:id="90"/>
    </w:p>
    <w:tbl>
      <w:tblPr>
        <w:tblStyle w:val="43"/>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2"/>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highlight w:val="none"/>
              </w:rPr>
            </w:pPr>
            <w:r>
              <w:rPr>
                <w:rFonts w:hint="eastAsia" w:ascii="宋体" w:hAnsi="宋体" w:cs="宋体"/>
                <w:kern w:val="2"/>
                <w:sz w:val="21"/>
                <w:szCs w:val="21"/>
                <w:highlight w:val="none"/>
              </w:rPr>
              <w:t>采购人：重庆首讯科技股份有限公司</w:t>
            </w:r>
          </w:p>
        </w:tc>
        <w:tc>
          <w:tcPr>
            <w:tcW w:w="1415" w:type="dxa"/>
            <w:vAlign w:val="center"/>
          </w:tcPr>
          <w:p>
            <w:pPr>
              <w:pStyle w:val="102"/>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highlight w:val="none"/>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eastAsia" w:ascii="宋体" w:hAnsi="宋体" w:cs="宋体"/>
                <w:szCs w:val="21"/>
                <w:highlight w:val="none"/>
              </w:rPr>
            </w:pPr>
            <w:r>
              <w:rPr>
                <w:rFonts w:hint="eastAsia" w:ascii="宋体" w:hAnsi="宋体" w:cs="宋体"/>
                <w:szCs w:val="21"/>
                <w:highlight w:val="none"/>
              </w:rPr>
              <w:t>地址：</w:t>
            </w:r>
            <w:r>
              <w:rPr>
                <w:rFonts w:hint="eastAsia" w:ascii="宋体" w:hAnsi="宋体" w:eastAsia="宋体" w:cs="宋体"/>
                <w:kern w:val="2"/>
                <w:sz w:val="21"/>
                <w:szCs w:val="21"/>
                <w:highlight w:val="none"/>
                <w:lang w:val="en-US" w:eastAsia="zh-CN" w:bidi="ar-SA"/>
              </w:rPr>
              <w:t>重庆市渝北区龙溪街道新南路52号东界龙湖三楼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p>
        </w:tc>
      </w:tr>
      <w:tr>
        <w:tblPrEx>
          <w:tblCellMar>
            <w:top w:w="0" w:type="dxa"/>
            <w:left w:w="108" w:type="dxa"/>
            <w:bottom w:w="0" w:type="dxa"/>
            <w:right w:w="108" w:type="dxa"/>
          </w:tblCellMar>
        </w:tblPrEx>
        <w:trPr>
          <w:trHeight w:val="47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ascii="宋体" w:hAnsi="宋体" w:cs="宋体"/>
                <w:szCs w:val="21"/>
                <w:highlight w:val="none"/>
                <w:lang w:val="en-US" w:eastAsia="zh-CN"/>
              </w:rPr>
            </w:pPr>
            <w:r>
              <w:rPr>
                <w:rFonts w:hint="eastAsia" w:ascii="宋体" w:hAnsi="宋体" w:cs="宋体"/>
                <w:szCs w:val="21"/>
                <w:highlight w:val="none"/>
                <w:lang w:val="en-US" w:eastAsia="zh-CN"/>
              </w:rPr>
              <w:t>绕城高速技术联系人：刘老师    电话：18580877579</w:t>
            </w:r>
          </w:p>
          <w:p>
            <w:pPr>
              <w:keepNext w:val="0"/>
              <w:keepLines w:val="0"/>
              <w:suppressLineNumbers w:val="0"/>
              <w:topLinePunct/>
              <w:spacing w:before="0" w:beforeAutospacing="0" w:after="0" w:afterAutospacing="0" w:line="400" w:lineRule="exact"/>
              <w:ind w:left="0" w:right="0"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巫山服务区技术</w:t>
            </w:r>
            <w:r>
              <w:rPr>
                <w:rFonts w:hint="eastAsia" w:ascii="宋体" w:hAnsi="宋体" w:cs="宋体"/>
                <w:szCs w:val="21"/>
                <w:highlight w:val="none"/>
              </w:rPr>
              <w:t>联系人：</w:t>
            </w:r>
            <w:r>
              <w:rPr>
                <w:rFonts w:hint="eastAsia" w:ascii="宋体" w:hAnsi="宋体" w:cs="宋体"/>
                <w:szCs w:val="21"/>
                <w:highlight w:val="none"/>
                <w:lang w:val="en-US" w:eastAsia="zh-CN"/>
              </w:rPr>
              <w:t>胡</w:t>
            </w:r>
            <w:r>
              <w:rPr>
                <w:rFonts w:hint="eastAsia" w:ascii="宋体" w:hAnsi="宋体" w:cs="宋体"/>
                <w:szCs w:val="21"/>
                <w:highlight w:val="none"/>
              </w:rPr>
              <w:t>老师</w:t>
            </w:r>
            <w:r>
              <w:rPr>
                <w:rFonts w:hint="eastAsia" w:ascii="宋体" w:hAnsi="宋体" w:cs="宋体"/>
                <w:szCs w:val="21"/>
                <w:highlight w:val="none"/>
                <w:lang w:val="en-US" w:eastAsia="zh-CN"/>
              </w:rPr>
              <w:t xml:space="preserve">  </w:t>
            </w:r>
            <w:r>
              <w:rPr>
                <w:rFonts w:hint="eastAsia" w:ascii="宋体" w:hAnsi="宋体" w:cs="宋体"/>
                <w:szCs w:val="21"/>
                <w:highlight w:val="none"/>
              </w:rPr>
              <w:t>电 话：</w:t>
            </w:r>
            <w:r>
              <w:rPr>
                <w:rFonts w:hint="eastAsia" w:ascii="宋体" w:hAnsi="宋体" w:cs="宋体"/>
                <w:szCs w:val="21"/>
                <w:highlight w:val="none"/>
                <w:lang w:val="en-US" w:eastAsia="zh-CN"/>
              </w:rPr>
              <w:t>18182302543</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p>
        </w:tc>
      </w:tr>
      <w:tr>
        <w:tblPrEx>
          <w:tblCellMar>
            <w:top w:w="0" w:type="dxa"/>
            <w:left w:w="108" w:type="dxa"/>
            <w:bottom w:w="0" w:type="dxa"/>
            <w:right w:w="108" w:type="dxa"/>
          </w:tblCellMar>
        </w:tblPrEx>
        <w:trPr>
          <w:trHeight w:val="405"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highlight w:val="none"/>
                <w:lang w:val="en-US"/>
              </w:rPr>
            </w:pPr>
            <w:r>
              <w:rPr>
                <w:rFonts w:hint="eastAsia" w:ascii="宋体" w:hAnsi="宋体" w:cs="宋体"/>
                <w:szCs w:val="21"/>
                <w:highlight w:val="none"/>
                <w:lang w:val="en-US" w:eastAsia="zh-CN"/>
              </w:rPr>
              <w:t>商务</w:t>
            </w:r>
            <w:r>
              <w:rPr>
                <w:rFonts w:hint="eastAsia" w:ascii="宋体" w:hAnsi="宋体" w:cs="宋体"/>
                <w:szCs w:val="21"/>
                <w:highlight w:val="none"/>
              </w:rPr>
              <w:t>联系人：</w:t>
            </w:r>
            <w:r>
              <w:rPr>
                <w:rFonts w:hint="eastAsia" w:ascii="宋体" w:hAnsi="宋体" w:cs="宋体"/>
                <w:szCs w:val="21"/>
                <w:highlight w:val="none"/>
                <w:lang w:val="en-US" w:eastAsia="zh-CN"/>
              </w:rPr>
              <w:t xml:space="preserve">孙老师  </w:t>
            </w:r>
            <w:r>
              <w:rPr>
                <w:rFonts w:hint="eastAsia" w:ascii="宋体" w:hAnsi="宋体" w:cs="宋体"/>
                <w:szCs w:val="21"/>
                <w:highlight w:val="none"/>
              </w:rPr>
              <w:t>电 话：</w:t>
            </w:r>
            <w:r>
              <w:rPr>
                <w:rFonts w:hint="eastAsia" w:ascii="宋体" w:hAnsi="宋体" w:cs="宋体"/>
                <w:szCs w:val="21"/>
                <w:highlight w:val="none"/>
                <w:lang w:val="en-US" w:eastAsia="zh-CN"/>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p>
        </w:tc>
      </w:tr>
    </w:tbl>
    <w:p>
      <w:pPr>
        <w:rPr>
          <w:highlight w:val="none"/>
        </w:rPr>
      </w:pPr>
    </w:p>
    <w:p>
      <w:pPr>
        <w:pStyle w:val="28"/>
        <w:rPr>
          <w:highlight w:val="none"/>
        </w:rPr>
      </w:pPr>
    </w:p>
    <w:p>
      <w:pPr>
        <w:rPr>
          <w:highlight w:val="none"/>
        </w:rPr>
      </w:pPr>
    </w:p>
    <w:p>
      <w:pPr>
        <w:pStyle w:val="28"/>
        <w:rPr>
          <w:highlight w:val="none"/>
        </w:rPr>
      </w:pPr>
    </w:p>
    <w:p>
      <w:pPr>
        <w:pStyle w:val="28"/>
        <w:rPr>
          <w:highlight w:val="none"/>
        </w:rPr>
      </w:pPr>
    </w:p>
    <w:bookmarkEnd w:id="16"/>
    <w:bookmarkEnd w:id="17"/>
    <w:p>
      <w:pPr>
        <w:pStyle w:val="3"/>
        <w:spacing w:before="0" w:after="0" w:line="360" w:lineRule="auto"/>
        <w:jc w:val="center"/>
        <w:rPr>
          <w:rFonts w:hint="eastAsia" w:ascii="宋体" w:hAnsi="宋体" w:cs="宋体"/>
          <w:highlight w:val="none"/>
        </w:rPr>
      </w:pPr>
      <w:bookmarkStart w:id="91" w:name="_Toc2000405"/>
      <w:bookmarkStart w:id="92" w:name="_Toc507319898"/>
      <w:bookmarkStart w:id="93" w:name="_Toc247085687"/>
      <w:bookmarkStart w:id="94" w:name="_Toc152042303"/>
      <w:bookmarkStart w:id="95" w:name="_Toc144974495"/>
      <w:bookmarkStart w:id="96" w:name="_Toc246996916"/>
      <w:bookmarkStart w:id="97" w:name="_Toc179632544"/>
      <w:bookmarkStart w:id="98" w:name="_Toc21719"/>
      <w:bookmarkStart w:id="99" w:name="_Toc246996173"/>
      <w:bookmarkStart w:id="100" w:name="_Toc152045527"/>
      <w:r>
        <w:rPr>
          <w:rFonts w:hint="eastAsia" w:ascii="宋体" w:hAnsi="宋体" w:cs="宋体"/>
          <w:highlight w:val="none"/>
        </w:rPr>
        <w:br w:type="page"/>
      </w:r>
      <w:r>
        <w:rPr>
          <w:rFonts w:hint="eastAsia" w:ascii="宋体" w:hAnsi="宋体" w:cs="宋体"/>
          <w:highlight w:val="none"/>
        </w:rPr>
        <w:t>第二章 报价人须知</w:t>
      </w:r>
      <w:bookmarkEnd w:id="91"/>
      <w:bookmarkEnd w:id="92"/>
      <w:bookmarkEnd w:id="93"/>
      <w:bookmarkEnd w:id="94"/>
      <w:bookmarkEnd w:id="95"/>
      <w:bookmarkEnd w:id="96"/>
      <w:bookmarkEnd w:id="97"/>
      <w:bookmarkEnd w:id="98"/>
      <w:bookmarkEnd w:id="99"/>
      <w:bookmarkEnd w:id="100"/>
    </w:p>
    <w:p>
      <w:pPr>
        <w:rPr>
          <w:rFonts w:hint="eastAsia"/>
          <w:highlight w:val="none"/>
        </w:rPr>
      </w:pPr>
    </w:p>
    <w:tbl>
      <w:tblPr>
        <w:tblStyle w:val="43"/>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highlight w:val="none"/>
              </w:rPr>
            </w:pPr>
            <w:bookmarkStart w:id="101" w:name="_Toc326760840"/>
            <w:r>
              <w:rPr>
                <w:rFonts w:hint="eastAsia" w:ascii="宋体" w:hAnsi="宋体" w:cs="宋体"/>
                <w:b/>
                <w:kern w:val="0"/>
                <w:szCs w:val="21"/>
                <w:highlight w:val="none"/>
                <w:lang w:val="en-US" w:eastAsia="zh-CN"/>
              </w:rPr>
              <w:t>序</w:t>
            </w:r>
            <w:r>
              <w:rPr>
                <w:rFonts w:hint="eastAsia" w:ascii="宋体" w:hAnsi="宋体" w:cs="宋体"/>
                <w:b/>
                <w:kern w:val="0"/>
                <w:szCs w:val="21"/>
                <w:highlight w:val="none"/>
              </w:rPr>
              <w:t>号</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highlight w:val="none"/>
              </w:rPr>
            </w:pPr>
            <w:r>
              <w:rPr>
                <w:rFonts w:hint="eastAsia" w:ascii="宋体" w:hAnsi="宋体" w:cs="宋体"/>
                <w:b/>
                <w:kern w:val="0"/>
                <w:szCs w:val="21"/>
                <w:highlight w:val="none"/>
              </w:rPr>
              <w:t>条款名称</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jc w:val="center"/>
              <w:rPr>
                <w:rFonts w:hint="eastAsia" w:ascii="宋体" w:hAnsi="宋体" w:cs="宋体"/>
                <w:b/>
                <w:kern w:val="0"/>
                <w:szCs w:val="21"/>
                <w:highlight w:val="none"/>
              </w:rPr>
            </w:pPr>
            <w:r>
              <w:rPr>
                <w:rFonts w:hint="eastAsia" w:ascii="宋体" w:hAnsi="宋体" w:cs="宋体"/>
                <w:b/>
                <w:kern w:val="0"/>
                <w:szCs w:val="21"/>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1</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采购人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采购人：重庆首讯科技股份有限公司</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地</w:t>
            </w:r>
            <w:r>
              <w:rPr>
                <w:rFonts w:hint="eastAsia" w:ascii="宋体" w:hAnsi="宋体" w:cs="宋体"/>
                <w:szCs w:val="21"/>
                <w:highlight w:val="none"/>
                <w:lang w:val="en-US" w:eastAsia="zh-CN"/>
              </w:rPr>
              <w:t xml:space="preserve">  </w:t>
            </w:r>
            <w:r>
              <w:rPr>
                <w:rFonts w:hint="eastAsia" w:ascii="宋体" w:hAnsi="宋体" w:cs="宋体"/>
                <w:szCs w:val="21"/>
                <w:highlight w:val="none"/>
              </w:rPr>
              <w:t>址：重庆市渝北区龙溪街道新南路52号东界龙湖三楼</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lang w:val="en-US" w:eastAsia="zh-CN"/>
              </w:rPr>
              <w:t>孙老师</w:t>
            </w:r>
          </w:p>
          <w:p>
            <w:pPr>
              <w:keepNext w:val="0"/>
              <w:keepLines w:val="0"/>
              <w:suppressLineNumbers w:val="0"/>
              <w:topLinePunct/>
              <w:spacing w:before="0" w:beforeAutospacing="0" w:after="0" w:afterAutospacing="0" w:line="420" w:lineRule="exact"/>
              <w:ind w:left="0" w:right="0" w:firstLine="420" w:firstLineChars="200"/>
              <w:rPr>
                <w:rFonts w:hint="default"/>
                <w:highlight w:val="none"/>
                <w:lang w:val="en-US"/>
              </w:rPr>
            </w:pPr>
            <w:r>
              <w:rPr>
                <w:rFonts w:hint="eastAsia" w:ascii="宋体" w:hAnsi="宋体" w:cs="宋体"/>
                <w:szCs w:val="21"/>
                <w:highlight w:val="none"/>
              </w:rPr>
              <w:t>电</w:t>
            </w:r>
            <w:r>
              <w:rPr>
                <w:rFonts w:hint="eastAsia" w:ascii="宋体" w:hAnsi="宋体" w:cs="宋体"/>
                <w:szCs w:val="21"/>
                <w:highlight w:val="none"/>
                <w:lang w:val="en-US" w:eastAsia="zh-CN"/>
              </w:rPr>
              <w:t xml:space="preserve">  </w:t>
            </w:r>
            <w:r>
              <w:rPr>
                <w:rFonts w:hint="eastAsia" w:ascii="宋体" w:hAnsi="宋体" w:cs="宋体"/>
                <w:szCs w:val="21"/>
                <w:highlight w:val="none"/>
              </w:rPr>
              <w:t>话：</w:t>
            </w:r>
            <w:r>
              <w:rPr>
                <w:rFonts w:hint="eastAsia" w:ascii="宋体" w:hAnsi="宋体" w:cs="宋体"/>
                <w:szCs w:val="21"/>
                <w:highlight w:val="none"/>
                <w:lang w:val="en-US" w:eastAsia="zh-CN"/>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2</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项目名称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lang w:eastAsia="zh-CN"/>
              </w:rPr>
            </w:pPr>
            <w:r>
              <w:rPr>
                <w:rFonts w:hint="eastAsia" w:cs="Times New Roman"/>
                <w:lang w:val="en-US" w:eastAsia="zh-CN"/>
              </w:rPr>
              <w:t>2024年首讯公司专项工程消防系统改造项目（第三次）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3</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项目地点</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4</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比选范围</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5</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kern w:val="0"/>
                <w:szCs w:val="21"/>
                <w:highlight w:val="none"/>
              </w:rPr>
              <w:t>工期</w:t>
            </w:r>
            <w:r>
              <w:rPr>
                <w:rFonts w:hint="eastAsia" w:ascii="宋体" w:hAnsi="宋体" w:cs="宋体"/>
                <w:kern w:val="0"/>
                <w:szCs w:val="21"/>
                <w:highlight w:val="none"/>
                <w:lang w:val="en-US" w:eastAsia="zh-CN"/>
              </w:rPr>
              <w:t>要求</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kern w:val="10"/>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6</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质量要求</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highlight w:val="none"/>
              </w:rPr>
            </w:pPr>
            <w:r>
              <w:rPr>
                <w:rFonts w:hint="eastAsia" w:ascii="宋体" w:hAnsi="宋体" w:cs="宋体"/>
                <w:szCs w:val="21"/>
                <w:highlight w:val="none"/>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7</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安全目标</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8</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szCs w:val="21"/>
                <w:highlight w:val="none"/>
              </w:rPr>
              <w:t>报价人资质条件、能力与信誉</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（1）资质条件：见</w:t>
            </w:r>
            <w:r>
              <w:rPr>
                <w:rFonts w:hint="eastAsia" w:ascii="宋体" w:hAnsi="宋体" w:cs="宋体"/>
                <w:szCs w:val="21"/>
                <w:highlight w:val="none"/>
                <w:lang w:val="en-US" w:eastAsia="zh-CN"/>
              </w:rPr>
              <w:t>比选公告3.</w:t>
            </w:r>
            <w:r>
              <w:rPr>
                <w:rFonts w:hint="eastAsia" w:ascii="宋体" w:hAnsi="宋体" w:cs="宋体"/>
                <w:szCs w:val="21"/>
                <w:highlight w:val="none"/>
              </w:rPr>
              <w:t>1</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（2）业绩要求：见</w:t>
            </w:r>
            <w:r>
              <w:rPr>
                <w:rFonts w:hint="eastAsia" w:ascii="宋体" w:hAnsi="宋体" w:cs="宋体"/>
                <w:szCs w:val="21"/>
                <w:highlight w:val="none"/>
                <w:lang w:val="en-US" w:eastAsia="zh-CN"/>
              </w:rPr>
              <w:t>比选公告3.2</w:t>
            </w:r>
          </w:p>
          <w:p>
            <w:pPr>
              <w:keepNext w:val="0"/>
              <w:keepLines w:val="0"/>
              <w:suppressLineNumbers w:val="0"/>
              <w:spacing w:before="0" w:beforeAutospacing="0" w:after="0" w:afterAutospacing="0" w:line="400" w:lineRule="exact"/>
              <w:ind w:left="0" w:right="0"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）信誉要求：见</w:t>
            </w:r>
            <w:r>
              <w:rPr>
                <w:rFonts w:hint="eastAsia" w:ascii="宋体" w:hAnsi="宋体" w:cs="宋体"/>
                <w:szCs w:val="21"/>
                <w:highlight w:val="none"/>
                <w:lang w:val="en-US" w:eastAsia="zh-CN"/>
              </w:rPr>
              <w:t>比选公告3.3</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w:t>
            </w:r>
            <w:r>
              <w:rPr>
                <w:rFonts w:hint="eastAsia" w:ascii="宋体" w:hAnsi="宋体" w:cs="宋体"/>
                <w:szCs w:val="21"/>
                <w:highlight w:val="none"/>
                <w:lang w:val="en-US" w:eastAsia="zh-CN"/>
              </w:rPr>
              <w:t>4</w:t>
            </w:r>
            <w:r>
              <w:rPr>
                <w:rFonts w:hint="eastAsia" w:ascii="宋体" w:hAnsi="宋体" w:cs="宋体"/>
                <w:szCs w:val="21"/>
                <w:highlight w:val="none"/>
              </w:rPr>
              <w:t>）项目主要人员要求：见附录</w:t>
            </w:r>
            <w:r>
              <w:rPr>
                <w:rFonts w:hint="eastAsia" w:ascii="宋体" w:hAnsi="宋体" w:cs="宋体"/>
                <w:szCs w:val="21"/>
                <w:highlight w:val="none"/>
                <w:lang w:val="en-US" w:eastAsia="zh-CN"/>
              </w:rPr>
              <w:t>1</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w:t>
            </w:r>
            <w:r>
              <w:rPr>
                <w:rFonts w:hint="eastAsia" w:ascii="宋体" w:hAnsi="宋体" w:cs="宋体"/>
                <w:szCs w:val="21"/>
                <w:highlight w:val="none"/>
                <w:lang w:val="en-US" w:eastAsia="zh-CN"/>
              </w:rPr>
              <w:t>5</w:t>
            </w:r>
            <w:r>
              <w:rPr>
                <w:rFonts w:hint="eastAsia" w:ascii="宋体" w:hAnsi="宋体" w:cs="宋体"/>
                <w:szCs w:val="21"/>
                <w:highlight w:val="none"/>
              </w:rPr>
              <w:t>）其他要求：见附录</w:t>
            </w:r>
            <w:r>
              <w:rPr>
                <w:rFonts w:hint="eastAsia" w:ascii="宋体" w:hAnsi="宋体" w:cs="宋体"/>
                <w:szCs w:val="21"/>
                <w:highlight w:val="none"/>
                <w:lang w:val="en-US" w:eastAsia="zh-CN"/>
              </w:rPr>
              <w:t>2</w:t>
            </w:r>
            <w:r>
              <w:rPr>
                <w:rFonts w:hint="eastAsia" w:ascii="宋体" w:hAnsi="宋体" w:cs="宋体"/>
                <w:szCs w:val="21"/>
                <w:highlight w:val="none"/>
              </w:rPr>
              <w:t>、见附录</w:t>
            </w:r>
            <w:r>
              <w:rPr>
                <w:rFonts w:hint="eastAsia" w:ascii="宋体" w:hAnsi="宋体" w:cs="宋体"/>
                <w:szCs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9</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是否接受</w:t>
            </w:r>
          </w:p>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联合体报价</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highlight w:val="none"/>
              </w:rPr>
            </w:pPr>
            <w:r>
              <w:rPr>
                <w:rFonts w:hint="eastAsia" w:ascii="宋体" w:hAnsi="宋体" w:cs="宋体"/>
                <w:kern w:val="0"/>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10</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踏勘现场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highlight w:val="none"/>
              </w:rPr>
            </w:pPr>
            <w:r>
              <w:rPr>
                <w:rFonts w:hint="eastAsia" w:ascii="宋体" w:hAnsi="宋体" w:cs="宋体"/>
                <w:kern w:val="0"/>
                <w:szCs w:val="21"/>
                <w:highlight w:val="none"/>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11</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分包</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highlight w:val="none"/>
              </w:rPr>
            </w:pPr>
            <w:r>
              <w:rPr>
                <w:rFonts w:hint="eastAsia" w:ascii="宋体" w:hAnsi="宋体" w:cs="宋体"/>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12</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偏差</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rPr>
                <w:rFonts w:hint="eastAsia" w:ascii="宋体" w:hAnsi="宋体" w:cs="宋体"/>
                <w:kern w:val="0"/>
                <w:szCs w:val="21"/>
                <w:highlight w:val="none"/>
              </w:rPr>
            </w:pPr>
            <w:r>
              <w:rPr>
                <w:rFonts w:hint="eastAsia" w:ascii="宋体" w:hAnsi="宋体" w:cs="宋体"/>
                <w:b/>
                <w:kern w:val="0"/>
                <w:szCs w:val="21"/>
                <w:highlight w:val="none"/>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13</w:t>
            </w:r>
          </w:p>
        </w:tc>
        <w:tc>
          <w:tcPr>
            <w:tcW w:w="2106"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cs="宋体"/>
                <w:kern w:val="0"/>
                <w:szCs w:val="21"/>
                <w:highlight w:val="none"/>
              </w:rPr>
            </w:pPr>
            <w:r>
              <w:rPr>
                <w:rFonts w:hint="eastAsia" w:ascii="宋体" w:hAnsi="宋体" w:cs="宋体"/>
                <w:bCs/>
                <w:szCs w:val="21"/>
                <w:highlight w:val="none"/>
              </w:rPr>
              <w:t>构成比选文件的其他材料</w:t>
            </w:r>
          </w:p>
        </w:tc>
        <w:tc>
          <w:tcPr>
            <w:tcW w:w="7104" w:type="dxa"/>
            <w:vAlign w:val="center"/>
          </w:tcPr>
          <w:p>
            <w:pPr>
              <w:keepNext w:val="0"/>
              <w:keepLines w:val="0"/>
              <w:suppressLineNumbers w:val="0"/>
              <w:spacing w:before="0" w:beforeAutospacing="0" w:after="0" w:afterAutospacing="0" w:line="44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bookmarkStart w:id="102" w:name="_Hlt227984024"/>
            <w:bookmarkEnd w:id="102"/>
            <w:r>
              <w:rPr>
                <w:rFonts w:hint="eastAsia" w:ascii="宋体" w:hAnsi="宋体" w:cs="宋体"/>
                <w:kern w:val="0"/>
                <w:szCs w:val="21"/>
                <w:highlight w:val="none"/>
                <w:lang w:val="en-US" w:eastAsia="zh-CN"/>
              </w:rPr>
              <w:t>14</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构成竞争性比选响应文件的其他材料</w:t>
            </w:r>
          </w:p>
        </w:tc>
        <w:tc>
          <w:tcPr>
            <w:tcW w:w="7104" w:type="dxa"/>
            <w:vAlign w:val="center"/>
          </w:tcPr>
          <w:p>
            <w:pPr>
              <w:pStyle w:val="149"/>
              <w:keepNext w:val="0"/>
              <w:keepLines w:val="0"/>
              <w:suppressLineNumbers w:val="0"/>
              <w:spacing w:before="72" w:beforeAutospacing="0" w:after="0" w:afterAutospacing="0" w:line="400" w:lineRule="exact"/>
              <w:ind w:left="0" w:right="0" w:firstLine="420" w:firstLineChars="200"/>
              <w:jc w:val="both"/>
              <w:rPr>
                <w:rFonts w:hint="eastAsia"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15</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工程量清单的填写方式</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s="宋体"/>
                <w:szCs w:val="21"/>
                <w:highlight w:val="none"/>
              </w:rPr>
            </w:pPr>
            <w:r>
              <w:rPr>
                <w:rFonts w:hint="eastAsia" w:ascii="宋体" w:hAnsi="宋体" w:cs="宋体"/>
                <w:highlight w:val="none"/>
              </w:rPr>
              <w:t>报价人按照采购人提供的工程量清单填写工程量清单</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szCs w:val="21"/>
                <w:highlight w:val="none"/>
              </w:rPr>
            </w:pPr>
            <w:r>
              <w:rPr>
                <w:rFonts w:hint="eastAsia" w:ascii="宋体" w:hAnsi="宋体" w:cs="宋体"/>
                <w:b/>
                <w:szCs w:val="21"/>
                <w:highlight w:val="none"/>
              </w:rPr>
              <w:t>综合单价取小数点后两位，小数点后第三位四舍五入。</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szCs w:val="21"/>
                <w:highlight w:val="none"/>
              </w:rPr>
            </w:pPr>
            <w:r>
              <w:rPr>
                <w:rFonts w:hint="eastAsia" w:ascii="宋体" w:hAnsi="宋体" w:cs="宋体"/>
                <w:b/>
                <w:bCs/>
                <w:szCs w:val="21"/>
                <w:highlight w:val="none"/>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16</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rPr>
            </w:pPr>
            <w:r>
              <w:rPr>
                <w:rFonts w:hint="eastAsia" w:ascii="宋体" w:hAnsi="宋体" w:cs="宋体"/>
                <w:kern w:val="0"/>
                <w:szCs w:val="21"/>
                <w:highlight w:val="none"/>
              </w:rPr>
              <w:t>最高投标限价</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2" w:firstLineChars="200"/>
              <w:rPr>
                <w:rFonts w:hint="eastAsia" w:ascii="宋体" w:hAnsi="宋体"/>
                <w:szCs w:val="21"/>
                <w:highlight w:val="none"/>
              </w:rPr>
            </w:pPr>
            <w:r>
              <w:rPr>
                <w:rFonts w:hint="eastAsia" w:ascii="宋体" w:hAnsi="宋体"/>
                <w:b/>
                <w:bCs/>
                <w:szCs w:val="21"/>
                <w:highlight w:val="none"/>
                <w:lang w:val="en-US" w:eastAsia="zh-CN"/>
              </w:rPr>
              <w:t>2024年首讯公司专项工程消防系统改造项目（第三次）</w:t>
            </w:r>
            <w:r>
              <w:rPr>
                <w:rFonts w:hint="eastAsia" w:ascii="宋体" w:hAnsi="宋体"/>
                <w:b/>
                <w:bCs/>
                <w:szCs w:val="21"/>
                <w:highlight w:val="none"/>
              </w:rPr>
              <w:t>最高限价</w:t>
            </w:r>
            <w:r>
              <w:rPr>
                <w:rFonts w:hint="eastAsia" w:ascii="宋体" w:hAnsi="宋体"/>
                <w:b/>
                <w:bCs/>
                <w:szCs w:val="21"/>
                <w:highlight w:val="none"/>
                <w:u w:val="single"/>
                <w:lang w:val="en-US" w:eastAsia="zh-CN"/>
              </w:rPr>
              <w:t>920368.06</w:t>
            </w:r>
            <w:r>
              <w:rPr>
                <w:rFonts w:hint="eastAsia" w:ascii="宋体" w:hAnsi="宋体"/>
                <w:b/>
                <w:bCs/>
                <w:szCs w:val="21"/>
                <w:highlight w:val="none"/>
                <w:lang w:val="en-US" w:eastAsia="zh-CN"/>
              </w:rPr>
              <w:t>元，其中包含安全生产费</w:t>
            </w:r>
            <w:r>
              <w:rPr>
                <w:rFonts w:hint="eastAsia" w:ascii="宋体" w:hAnsi="宋体"/>
                <w:b/>
                <w:bCs/>
                <w:szCs w:val="21"/>
                <w:highlight w:val="none"/>
                <w:u w:val="single"/>
                <w:lang w:val="en-US" w:eastAsia="zh-CN"/>
              </w:rPr>
              <w:t>19408.32</w:t>
            </w:r>
            <w:r>
              <w:rPr>
                <w:rFonts w:hint="eastAsia" w:ascii="宋体" w:hAnsi="宋体"/>
                <w:b/>
                <w:bCs/>
                <w:szCs w:val="21"/>
                <w:highlight w:val="none"/>
                <w:lang w:val="en-US" w:eastAsia="zh-CN"/>
              </w:rPr>
              <w:t>元及安全措施费等费用。其中巫山服务区消防系统改造项目最高限价</w:t>
            </w:r>
            <w:r>
              <w:rPr>
                <w:rFonts w:hint="eastAsia" w:ascii="宋体" w:hAnsi="宋体"/>
                <w:b/>
                <w:bCs/>
                <w:szCs w:val="21"/>
                <w:highlight w:val="none"/>
                <w:u w:val="single"/>
                <w:lang w:val="en-US" w:eastAsia="zh-CN"/>
              </w:rPr>
              <w:t>635596.64</w:t>
            </w:r>
            <w:r>
              <w:rPr>
                <w:rFonts w:hint="eastAsia" w:ascii="宋体" w:hAnsi="宋体"/>
                <w:b/>
                <w:bCs/>
                <w:szCs w:val="21"/>
                <w:highlight w:val="none"/>
                <w:lang w:val="en-US" w:eastAsia="zh-CN"/>
              </w:rPr>
              <w:t>元，其中包含安全生产费</w:t>
            </w:r>
            <w:r>
              <w:rPr>
                <w:rFonts w:hint="eastAsia" w:ascii="宋体" w:hAnsi="宋体"/>
                <w:b/>
                <w:bCs/>
                <w:szCs w:val="21"/>
                <w:highlight w:val="none"/>
                <w:u w:val="single"/>
                <w:lang w:val="en-US" w:eastAsia="zh-CN"/>
              </w:rPr>
              <w:t>12462.68</w:t>
            </w:r>
            <w:r>
              <w:rPr>
                <w:rFonts w:hint="eastAsia" w:ascii="宋体" w:hAnsi="宋体"/>
                <w:b/>
                <w:bCs/>
                <w:szCs w:val="21"/>
                <w:highlight w:val="none"/>
                <w:lang w:val="en-US" w:eastAsia="zh-CN"/>
              </w:rPr>
              <w:t>元，绕城高速隧道</w:t>
            </w:r>
            <w:bookmarkStart w:id="264" w:name="_GoBack"/>
            <w:bookmarkEnd w:id="264"/>
            <w:r>
              <w:rPr>
                <w:rFonts w:hint="eastAsia" w:ascii="宋体" w:hAnsi="宋体"/>
                <w:b/>
                <w:bCs/>
                <w:szCs w:val="21"/>
                <w:highlight w:val="none"/>
                <w:lang w:val="en-US" w:eastAsia="zh-CN"/>
              </w:rPr>
              <w:t>消防系统设备改造项目最高限价</w:t>
            </w:r>
            <w:r>
              <w:rPr>
                <w:rFonts w:hint="eastAsia" w:ascii="宋体" w:hAnsi="宋体"/>
                <w:b/>
                <w:bCs/>
                <w:szCs w:val="21"/>
                <w:highlight w:val="none"/>
                <w:u w:val="single"/>
                <w:lang w:val="en-US" w:eastAsia="zh-CN"/>
              </w:rPr>
              <w:t>284771.42</w:t>
            </w:r>
            <w:r>
              <w:rPr>
                <w:rFonts w:hint="eastAsia" w:ascii="宋体" w:hAnsi="宋体"/>
                <w:b/>
                <w:bCs/>
                <w:szCs w:val="21"/>
                <w:highlight w:val="none"/>
                <w:lang w:val="en-US" w:eastAsia="zh-CN"/>
              </w:rPr>
              <w:t>元，其中包含安全生产费</w:t>
            </w:r>
            <w:r>
              <w:rPr>
                <w:rFonts w:hint="eastAsia" w:ascii="宋体" w:hAnsi="宋体"/>
                <w:b/>
                <w:bCs/>
                <w:szCs w:val="21"/>
                <w:highlight w:val="none"/>
                <w:u w:val="single"/>
                <w:lang w:val="en-US" w:eastAsia="zh-CN"/>
              </w:rPr>
              <w:t>6945.64</w:t>
            </w:r>
            <w:r>
              <w:rPr>
                <w:rFonts w:hint="eastAsia" w:ascii="宋体" w:hAnsi="宋体"/>
                <w:b/>
                <w:bCs/>
                <w:szCs w:val="21"/>
                <w:highlight w:val="none"/>
                <w:lang w:val="en-US" w:eastAsia="zh-CN"/>
              </w:rPr>
              <w:t>元。</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bCs/>
                <w:kern w:val="0"/>
                <w:szCs w:val="21"/>
                <w:highlight w:val="none"/>
              </w:rPr>
            </w:pPr>
            <w:r>
              <w:rPr>
                <w:rFonts w:hint="eastAsia" w:ascii="宋体" w:hAnsi="宋体" w:cs="宋体"/>
                <w:b/>
                <w:szCs w:val="21"/>
                <w:highlight w:val="none"/>
                <w:lang w:val="en-US" w:eastAsia="zh-CN"/>
              </w:rPr>
              <w:t>报价</w:t>
            </w:r>
            <w:r>
              <w:rPr>
                <w:rFonts w:hint="eastAsia" w:ascii="宋体" w:hAnsi="宋体" w:cs="宋体"/>
                <w:b/>
                <w:szCs w:val="21"/>
                <w:highlight w:val="none"/>
              </w:rPr>
              <w:t>不得高于采购人发布的</w:t>
            </w:r>
            <w:r>
              <w:rPr>
                <w:rFonts w:hint="eastAsia" w:ascii="宋体" w:hAnsi="宋体" w:cs="宋体"/>
                <w:b/>
                <w:szCs w:val="21"/>
                <w:highlight w:val="none"/>
                <w:lang w:val="en-US" w:eastAsia="zh-CN"/>
              </w:rPr>
              <w:t>单项限价及</w:t>
            </w:r>
            <w:r>
              <w:rPr>
                <w:rFonts w:hint="eastAsia" w:ascii="宋体" w:hAnsi="宋体" w:cs="宋体"/>
                <w:b/>
                <w:szCs w:val="21"/>
                <w:highlight w:val="none"/>
              </w:rPr>
              <w:t>最高限价，否则其竞争性比选响应文件视为重大偏差，竞争性比选响应文件将按否决报价处理</w:t>
            </w:r>
            <w:r>
              <w:rPr>
                <w:rFonts w:hint="eastAsia" w:ascii="宋体" w:hAnsi="宋体" w:cs="宋体"/>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17</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合同支付办法</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eastAsia"/>
                <w:highlight w:val="none"/>
              </w:rPr>
            </w:pPr>
            <w:r>
              <w:rPr>
                <w:rFonts w:hint="eastAsia"/>
                <w:highlight w:val="none"/>
              </w:rPr>
              <w:t>（1）工程开工日一个月内向乙方支付至少50%企业安全生产费用。安全生产费按实结算，工程竣工结算后结余的企业安全生产费用，应当退回甲方。</w:t>
            </w:r>
          </w:p>
          <w:p>
            <w:pPr>
              <w:keepNext w:val="0"/>
              <w:keepLines w:val="0"/>
              <w:suppressLineNumbers w:val="0"/>
              <w:spacing w:before="0" w:beforeAutospacing="0" w:after="0" w:afterAutospacing="0" w:line="400" w:lineRule="exact"/>
              <w:ind w:left="0" w:right="0" w:firstLine="420" w:firstLineChars="200"/>
              <w:rPr>
                <w:rFonts w:hint="eastAsia"/>
                <w:highlight w:val="none"/>
              </w:rPr>
            </w:pPr>
            <w:r>
              <w:rPr>
                <w:rFonts w:hint="eastAsia"/>
                <w:highlight w:val="none"/>
              </w:rPr>
              <w:t>（2）按月支付，乙方报送进度报表，经发包人审批后，于次月25日前支付上月完工进度的70%；</w:t>
            </w:r>
          </w:p>
          <w:p>
            <w:pPr>
              <w:keepNext w:val="0"/>
              <w:keepLines w:val="0"/>
              <w:suppressLineNumbers w:val="0"/>
              <w:spacing w:before="0" w:beforeAutospacing="0" w:after="0" w:afterAutospacing="0" w:line="400" w:lineRule="exact"/>
              <w:ind w:left="0" w:right="0" w:firstLine="420" w:firstLineChars="200"/>
              <w:rPr>
                <w:rFonts w:hint="eastAsia"/>
                <w:highlight w:val="none"/>
              </w:rPr>
            </w:pPr>
            <w:r>
              <w:rPr>
                <w:rFonts w:hint="eastAsia"/>
                <w:highlight w:val="none"/>
              </w:rPr>
              <w:t>（3）工程整体交（竣）工验收完成，发包人收到业主对应款项后，经承包人应提交书面支付申请并提交相关证明资料后60日内支付支付至合同金额的97 %；</w:t>
            </w:r>
          </w:p>
          <w:p>
            <w:pPr>
              <w:keepNext w:val="0"/>
              <w:keepLines w:val="0"/>
              <w:suppressLineNumbers w:val="0"/>
              <w:spacing w:before="0" w:beforeAutospacing="0" w:after="0" w:afterAutospacing="0" w:line="400" w:lineRule="exact"/>
              <w:ind w:left="0" w:right="0" w:firstLine="420" w:firstLineChars="200"/>
              <w:rPr>
                <w:rFonts w:hint="eastAsia"/>
                <w:highlight w:val="none"/>
              </w:rPr>
            </w:pPr>
            <w:r>
              <w:rPr>
                <w:rFonts w:hint="eastAsia"/>
                <w:highlight w:val="none"/>
              </w:rPr>
              <w:t>（4）剩余3%为质量保证金，在竣工验收且未出现质量安全问题的两年后，发包人收到业主对应款项后，经承包人提出书面申请及相关证明资料后30日内支付；</w:t>
            </w:r>
          </w:p>
          <w:p>
            <w:pPr>
              <w:keepNext w:val="0"/>
              <w:keepLines w:val="0"/>
              <w:suppressLineNumbers w:val="0"/>
              <w:spacing w:before="0" w:beforeAutospacing="0" w:after="0" w:afterAutospacing="0" w:line="400" w:lineRule="exact"/>
              <w:ind w:left="0" w:right="0" w:firstLine="420" w:firstLineChars="200"/>
              <w:rPr>
                <w:rFonts w:hint="eastAsia"/>
                <w:highlight w:val="none"/>
              </w:rPr>
            </w:pPr>
            <w:r>
              <w:rPr>
                <w:rFonts w:hint="eastAsia"/>
                <w:highlight w:val="none"/>
              </w:rPr>
              <w:t>（5）每次乙方请求甲方支付款项时，应当在甲方付款前开具等额增值税专用发票</w:t>
            </w:r>
            <w:r>
              <w:rPr>
                <w:rFonts w:hint="eastAsia"/>
                <w:highlight w:val="none"/>
                <w:lang w:eastAsia="zh-CN"/>
              </w:rPr>
              <w:t>（</w:t>
            </w:r>
            <w:r>
              <w:rPr>
                <w:rFonts w:hint="eastAsia"/>
                <w:highlight w:val="none"/>
                <w:lang w:val="en-US" w:eastAsia="zh-CN"/>
              </w:rPr>
              <w:t>税率9%</w:t>
            </w:r>
            <w:r>
              <w:rPr>
                <w:rFonts w:hint="eastAsia"/>
                <w:highlight w:val="none"/>
                <w:lang w:eastAsia="zh-CN"/>
              </w:rPr>
              <w:t>）</w:t>
            </w:r>
            <w:r>
              <w:rPr>
                <w:rFonts w:hint="eastAsia"/>
                <w:highlight w:val="none"/>
              </w:rPr>
              <w:t>给甲方，并提交书面支付申请，按甲方要求提供相关证明资料，因乙方未及时提交申请或证明资料导致支付延期的责任由乙方承担，甲方有权不予支付相应款项（预付款除外）。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18</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highlight w:val="none"/>
                <w:lang w:val="en-US" w:eastAsia="zh-CN"/>
              </w:rPr>
            </w:pPr>
            <w:r>
              <w:rPr>
                <w:rFonts w:hint="eastAsia" w:ascii="宋体" w:hAnsi="宋体" w:cs="宋体"/>
                <w:szCs w:val="21"/>
                <w:highlight w:val="none"/>
                <w:lang w:val="en-US" w:eastAsia="zh-CN"/>
              </w:rPr>
              <w:t>乙方</w:t>
            </w:r>
            <w:r>
              <w:rPr>
                <w:rFonts w:hint="eastAsia" w:ascii="宋体" w:hAnsi="宋体" w:cs="宋体"/>
                <w:szCs w:val="21"/>
                <w:highlight w:val="none"/>
              </w:rPr>
              <w:t>违约的处理</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eastAsia"/>
                <w:highlight w:val="none"/>
                <w:lang w:val="en-US" w:eastAsia="zh-CN"/>
              </w:rPr>
            </w:pPr>
            <w:r>
              <w:rPr>
                <w:rFonts w:hint="eastAsia"/>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keepNext w:val="0"/>
              <w:keepLines w:val="0"/>
              <w:suppressLineNumbers w:val="0"/>
              <w:spacing w:before="0" w:beforeAutospacing="0" w:after="0" w:afterAutospacing="0" w:line="400" w:lineRule="exact"/>
              <w:ind w:left="0" w:right="0" w:firstLine="420" w:firstLineChars="200"/>
              <w:rPr>
                <w:rFonts w:hint="eastAsia"/>
                <w:highlight w:val="none"/>
                <w:lang w:val="en-US" w:eastAsia="zh-CN"/>
              </w:rPr>
            </w:pPr>
            <w:r>
              <w:rPr>
                <w:rFonts w:hint="eastAsia"/>
                <w:highlight w:val="none"/>
                <w:lang w:val="en-US" w:eastAsia="zh-CN"/>
              </w:rPr>
              <w:t>2.乙方在本项目工作开展期间，更换项目经理，甲方按5万元/人进行违约处理；更换安全负责人，甲方按2万元/人进行违约处理。新更换的人员不低于比选文件人员资质要求。</w:t>
            </w:r>
          </w:p>
          <w:p>
            <w:pPr>
              <w:keepNext w:val="0"/>
              <w:keepLines w:val="0"/>
              <w:suppressLineNumbers w:val="0"/>
              <w:spacing w:before="0" w:beforeAutospacing="0" w:after="0" w:afterAutospacing="0" w:line="400" w:lineRule="exact"/>
              <w:ind w:left="0" w:right="0" w:firstLine="420" w:firstLineChars="200"/>
              <w:rPr>
                <w:rFonts w:hint="eastAsia"/>
                <w:highlight w:val="none"/>
                <w:lang w:val="en-US" w:eastAsia="zh-CN"/>
              </w:rPr>
            </w:pPr>
            <w:r>
              <w:rPr>
                <w:rFonts w:hint="eastAsia"/>
                <w:highlight w:val="none"/>
                <w:lang w:val="en-US" w:eastAsia="zh-CN"/>
              </w:rPr>
              <w:t>3.乙方分包的工程项目，不得再行转包或分包，否则将无条件被认为乙方违约，由此引起的一切责任、事故和损失由乙方负责。此外，乙方还应当向甲方支付 1 万元违约金，甲方有权终止或解除合同。</w:t>
            </w:r>
          </w:p>
          <w:p>
            <w:pPr>
              <w:keepNext w:val="0"/>
              <w:keepLines w:val="0"/>
              <w:suppressLineNumbers w:val="0"/>
              <w:spacing w:before="0" w:beforeAutospacing="0" w:after="0" w:afterAutospacing="0" w:line="400" w:lineRule="exact"/>
              <w:ind w:left="0" w:right="0" w:firstLine="420" w:firstLineChars="200"/>
              <w:rPr>
                <w:rFonts w:hint="eastAsia"/>
                <w:highlight w:val="none"/>
                <w:lang w:val="en-US" w:eastAsia="zh-CN"/>
              </w:rPr>
            </w:pPr>
            <w:r>
              <w:rPr>
                <w:rFonts w:hint="eastAsia"/>
                <w:highlight w:val="none"/>
                <w:lang w:val="en-US" w:eastAsia="zh-CN"/>
              </w:rPr>
              <w:t>4.在施工过程中由乙方分包的工程项目质量经检验达不到验收规范和评定标准，不能保证工程质量，或因乙方分包的工程项目进度不能满足甲方和甲方制定的进度目标要求，则甲方有权终止合同，由此造成的损失由乙方承担。此外，乙方还应当向甲方支付 1 万元违约金。</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5.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6.因乙方原因，出现下列情况之一的，甲方有权采取认为合理的一切措施进行处理，由此引起的损失由乙方承担。</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6.1乙方的主要人员、机械设备及流动资金不能按时到位的，严重制约了工程的施工；</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6.2进度滞后该工程总体进度计划的10％或落到工程管理曲线下线以下的；</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6.3不按施工技术规范和标准要求施工，造成工程质量低劣的达不到验收标准的；</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6. 4不遵守甲方的管理，不能服从甲方和监理人的指令，造成工程不能管理无法推进。</w:t>
            </w:r>
          </w:p>
          <w:p>
            <w:pPr>
              <w:keepNext w:val="0"/>
              <w:keepLines w:val="0"/>
              <w:suppressLineNumbers w:val="0"/>
              <w:spacing w:before="0" w:beforeAutospacing="0" w:after="0" w:afterAutospacing="0" w:line="400" w:lineRule="exact"/>
              <w:ind w:left="0" w:right="0" w:firstLine="420" w:firstLineChars="200"/>
              <w:rPr>
                <w:rFonts w:hint="default"/>
                <w:highlight w:val="none"/>
                <w:lang w:val="en-US" w:eastAsia="zh-CN"/>
              </w:rPr>
            </w:pPr>
            <w:r>
              <w:rPr>
                <w:rFonts w:hint="default"/>
                <w:highlight w:val="none"/>
                <w:lang w:val="en-US" w:eastAsia="zh-CN"/>
              </w:rPr>
              <w:t>7.乙方应按本合同规定的工期及质量要求完成，否则应偿付给甲方10000元/天的逾期违约金，并承担甲方项目部延期完成任务以后后续发生的管理费用，限额为 5％本合同的签约合同价。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19</w:t>
            </w:r>
          </w:p>
        </w:tc>
        <w:tc>
          <w:tcPr>
            <w:tcW w:w="2106" w:type="dxa"/>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中标候选人的人数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highlight w:val="none"/>
              </w:rPr>
            </w:pPr>
            <w:r>
              <w:rPr>
                <w:rFonts w:hint="eastAsia" w:ascii="宋体" w:hAnsi="宋体" w:cs="宋体"/>
                <w:highlight w:val="none"/>
              </w:rPr>
              <w:t>推荐的中标候选人数：</w:t>
            </w:r>
            <w:r>
              <w:rPr>
                <w:rFonts w:hint="eastAsia" w:ascii="宋体" w:hAnsi="宋体" w:cs="宋体"/>
                <w:highlight w:val="none"/>
                <w:lang w:val="en-US" w:eastAsia="zh-CN"/>
              </w:rPr>
              <w:t>2</w:t>
            </w:r>
            <w:r>
              <w:rPr>
                <w:rFonts w:hint="eastAsia" w:ascii="宋体" w:hAnsi="宋体" w:cs="宋体"/>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106" w:type="dxa"/>
            <w:vAlign w:val="center"/>
          </w:tcPr>
          <w:p>
            <w:pPr>
              <w:pStyle w:val="149"/>
              <w:keepNext w:val="0"/>
              <w:keepLines w:val="0"/>
              <w:suppressLineNumbers w:val="0"/>
              <w:spacing w:before="0" w:beforeAutospacing="0" w:after="0" w:afterAutospacing="0" w:line="400" w:lineRule="exact"/>
              <w:ind w:left="0" w:right="0"/>
              <w:jc w:val="center"/>
              <w:rPr>
                <w:rFonts w:hint="eastAsia" w:hAnsi="宋体"/>
                <w:color w:val="auto"/>
                <w:kern w:val="2"/>
                <w:sz w:val="21"/>
                <w:szCs w:val="21"/>
                <w:highlight w:val="none"/>
              </w:rPr>
            </w:pPr>
            <w:r>
              <w:rPr>
                <w:rFonts w:hint="eastAsia" w:hAnsi="宋体"/>
                <w:color w:val="auto"/>
                <w:kern w:val="2"/>
                <w:sz w:val="21"/>
                <w:szCs w:val="21"/>
                <w:highlight w:val="none"/>
                <w:lang w:val="en-US" w:eastAsia="zh-CN"/>
              </w:rPr>
              <w:t>保证金</w:t>
            </w:r>
          </w:p>
        </w:tc>
        <w:tc>
          <w:tcPr>
            <w:tcW w:w="7104" w:type="dxa"/>
            <w:vAlign w:val="center"/>
          </w:tcPr>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一、投标保证金</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1、报价人须缴纳投标保证金</w:t>
            </w:r>
            <w:r>
              <w:rPr>
                <w:rFonts w:hint="eastAsia" w:hAnsi="宋体" w:cs="宋体"/>
                <w:color w:val="auto"/>
                <w:kern w:val="2"/>
                <w:sz w:val="21"/>
                <w:szCs w:val="24"/>
                <w:highlight w:val="none"/>
                <w:lang w:val="en-US" w:eastAsia="zh-CN" w:bidi="ar-SA"/>
              </w:rPr>
              <w:t>1</w:t>
            </w:r>
            <w:r>
              <w:rPr>
                <w:rFonts w:hint="default" w:hAnsi="宋体" w:cs="宋体"/>
                <w:color w:val="auto"/>
                <w:kern w:val="2"/>
                <w:sz w:val="21"/>
                <w:szCs w:val="24"/>
                <w:highlight w:val="none"/>
                <w:lang w:val="en-US" w:eastAsia="zh-CN" w:bidi="ar-SA"/>
              </w:rPr>
              <w:t>0000.00元，由报价人从公司基本账户将投标保证金汇至以下指定账户。</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保证金到账截止时间：2024年7月</w:t>
            </w:r>
            <w:r>
              <w:rPr>
                <w:rFonts w:hint="eastAsia" w:hAnsi="宋体" w:cs="宋体"/>
                <w:color w:val="auto"/>
                <w:kern w:val="2"/>
                <w:sz w:val="21"/>
                <w:szCs w:val="24"/>
                <w:highlight w:val="none"/>
                <w:lang w:val="en-US" w:eastAsia="zh-CN" w:bidi="ar-SA"/>
              </w:rPr>
              <w:t>31</w:t>
            </w:r>
            <w:r>
              <w:rPr>
                <w:rFonts w:hint="default" w:hAnsi="宋体" w:cs="宋体"/>
                <w:color w:val="auto"/>
                <w:kern w:val="2"/>
                <w:sz w:val="21"/>
                <w:szCs w:val="24"/>
                <w:highlight w:val="none"/>
                <w:lang w:val="en-US" w:eastAsia="zh-CN" w:bidi="ar-SA"/>
              </w:rPr>
              <w:t>日</w:t>
            </w:r>
            <w:r>
              <w:rPr>
                <w:rFonts w:hint="eastAsia" w:hAnsi="宋体" w:cs="宋体"/>
                <w:color w:val="auto"/>
                <w:kern w:val="2"/>
                <w:sz w:val="21"/>
                <w:szCs w:val="24"/>
                <w:highlight w:val="none"/>
                <w:lang w:val="en-US" w:eastAsia="zh-CN" w:bidi="ar-SA"/>
              </w:rPr>
              <w:t>15</w:t>
            </w:r>
            <w:r>
              <w:rPr>
                <w:rFonts w:hint="default" w:hAnsi="宋体" w:cs="宋体"/>
                <w:color w:val="auto"/>
                <w:kern w:val="2"/>
                <w:sz w:val="21"/>
                <w:szCs w:val="24"/>
                <w:highlight w:val="none"/>
                <w:lang w:val="en-US" w:eastAsia="zh-CN" w:bidi="ar-SA"/>
              </w:rPr>
              <w:t>时00分前；</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若竞争性比选响应文件内无投标保证金缴纳凭证，采购人有权作废标处理，若投标保证金存在虚假不实情况，采购人有权作废标处理。</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2、投标保证金退还方式</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为便于及时退还，报价人需配合采购人递交相关资料，由采购人退还投标保证金。</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未中标报价人的投标保证金，于该项目结果公示期结束后15个工作日内无息退还至报价人基本账户。</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中标人的投标保证金，自合同签订后15个工作日内无息退还至中标人基本账户。</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二、履约保证金</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1、履约担保作为本项目合同附件。</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2、金额：中标人中标金额的10%。</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3、有效期：自双方签订的合同文件生效之日起，至合同约定的工程验收完成止。</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4、履约保证金的提交及退还：在甲方发出中标通知书后5个工作日内，中标人向采购人提供履约保证金缴纳凭证或银行保函。履约保证金或银行保函在完成合同约定的全部工作内容后28天后无息退还剩余部分或自动失效。</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5、如果中标人出具的履约保函有效期早于合同约定的履约担保有效期，中标人应在保函到期1个月之前延长保函的有效期，否则采购人有权停止支付合同价格。</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三、保证金缴纳方式及要求：可采用银行保函或电汇方式。若采用电汇方式，报价人从企业的基本账户（开户行）在采购人规定时间内，向采购人通过电汇方式直接划付至采购人指定的保证金账户，否则，保证金无效。报价人自行考虑汇入时间风险，如同城汇入、异地汇入、跨行汇入的时间要求。转款备注：XX项目投标/履约保证金。</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三、低价风险保证金</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1、低价风险担保：中标价低于最高限价的85%时提供，如不按时足额提供，视为中标人放弃中标，采购人有权不退还其投标保证金，招标投标行政监督部门应当按照信用管理办法的规定，对中标人的不良行为直接记12分，纳入重点关注名单。</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2、中标人提供低价风险担保的形式、金额及期限：</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（1）低价风险担保的形式：现金或不可撤销的见索即付银行保函；</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（2）低价风险担保的金额：（最高限价×85%-中标价）×3倍；</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3）低价风险担保的提交时间：中标候选人公示结束后，采购人向中标人发出低价风险担保书面通知，从采购人低价风险担保书面通知送达中标候选人之日起10个工作日（含第10个工作日）内，中标候选人将低价风险担保提交送达至招标人。</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（4）中标通知书发出后，中标候选人拒不提交或者在约定期限内未按要求提交低价风险担保的，采购人将撤销中标通知书，并在约定的低价风险担保送达截止之日起3个工作日内将处理结果书面告知中标候选人。</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（5）中标人因自身原因未按中标通知书规定的时限与采购签订合同的，采购有权扣除其低价风险担保并取消中标资格。</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（6）低价风险担保的期限：自提交低价风险担保之日起至设备安装调试验收合格之日止。</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四、采购人指定的开户银行及账号如下：</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账户名称：重庆首讯科技股份有限公司</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开户银行：兴业银行重庆分行营业部</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帐    号：3460 1010 0100 4791 14</w:t>
            </w:r>
          </w:p>
          <w:p>
            <w:pPr>
              <w:pStyle w:val="149"/>
              <w:keepNext w:val="0"/>
              <w:keepLines w:val="0"/>
              <w:suppressLineNumbers w:val="0"/>
              <w:spacing w:before="0" w:beforeAutospacing="0" w:after="0" w:afterAutospacing="0" w:line="400" w:lineRule="exact"/>
              <w:ind w:left="0" w:right="0" w:firstLine="420" w:firstLineChars="200"/>
              <w:rPr>
                <w:rFonts w:hint="default" w:hAnsi="宋体" w:cs="宋体"/>
                <w:color w:val="auto"/>
                <w:kern w:val="2"/>
                <w:sz w:val="21"/>
                <w:szCs w:val="24"/>
                <w:highlight w:val="none"/>
                <w:lang w:val="en-US" w:eastAsia="zh-CN" w:bidi="ar-SA"/>
              </w:rPr>
            </w:pPr>
            <w:r>
              <w:rPr>
                <w:rFonts w:hint="default" w:hAnsi="宋体" w:cs="宋体"/>
                <w:color w:val="auto"/>
                <w:kern w:val="2"/>
                <w:sz w:val="21"/>
                <w:szCs w:val="24"/>
                <w:highlight w:val="none"/>
                <w:lang w:val="en-US" w:eastAsia="zh-CN" w:bidi="ar-SA"/>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bidi="ar-SA"/>
              </w:rPr>
            </w:pPr>
            <w:r>
              <w:rPr>
                <w:rFonts w:hint="eastAsia" w:hAnsi="宋体" w:cs="宋体"/>
                <w:color w:val="auto"/>
                <w:sz w:val="21"/>
                <w:szCs w:val="21"/>
                <w:highlight w:val="none"/>
                <w:lang w:val="en-US" w:eastAsia="zh-CN" w:bidi="ar-SA"/>
              </w:rPr>
              <w:t>21</w:t>
            </w:r>
          </w:p>
        </w:tc>
        <w:tc>
          <w:tcPr>
            <w:tcW w:w="2106" w:type="dxa"/>
            <w:vAlign w:val="center"/>
          </w:tcPr>
          <w:p>
            <w:pPr>
              <w:pStyle w:val="149"/>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7104" w:type="dxa"/>
            <w:vAlign w:val="center"/>
          </w:tcPr>
          <w:p>
            <w:pPr>
              <w:pStyle w:val="149"/>
              <w:keepNext w:val="0"/>
              <w:keepLines w:val="0"/>
              <w:suppressLineNumbers w:val="0"/>
              <w:spacing w:before="0" w:beforeAutospacing="0" w:after="0" w:afterAutospacing="0" w:line="400" w:lineRule="exact"/>
              <w:ind w:left="0" w:right="0" w:firstLine="420" w:firstLineChars="200"/>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监督部门：</w:t>
            </w:r>
            <w:r>
              <w:rPr>
                <w:rFonts w:hint="eastAsia" w:hAnsi="宋体"/>
                <w:color w:val="auto"/>
                <w:kern w:val="2"/>
                <w:sz w:val="21"/>
                <w:szCs w:val="21"/>
                <w:highlight w:val="none"/>
                <w:lang w:val="en-US" w:eastAsia="zh-CN"/>
              </w:rPr>
              <w:t>重庆首讯科技股份有限公司合规监管部</w:t>
            </w:r>
          </w:p>
          <w:p>
            <w:pPr>
              <w:pStyle w:val="149"/>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rPr>
              <w:t>地    址：</w:t>
            </w:r>
            <w:r>
              <w:rPr>
                <w:rFonts w:hint="eastAsia" w:hAnsi="宋体"/>
                <w:color w:val="auto"/>
                <w:kern w:val="2"/>
                <w:sz w:val="21"/>
                <w:szCs w:val="21"/>
                <w:highlight w:val="none"/>
                <w:lang w:val="en-US" w:eastAsia="zh-CN"/>
              </w:rPr>
              <w:t>重庆市渝北区龙溪街道新南路52号东界龙湖三楼</w:t>
            </w:r>
          </w:p>
          <w:p>
            <w:pPr>
              <w:pStyle w:val="149"/>
              <w:keepNext w:val="0"/>
              <w:keepLines w:val="0"/>
              <w:suppressLineNumbers w:val="0"/>
              <w:spacing w:before="0" w:beforeAutospacing="0" w:after="0" w:afterAutospacing="0" w:line="400" w:lineRule="exact"/>
              <w:ind w:left="0" w:right="0" w:firstLine="420" w:firstLineChars="200"/>
              <w:rPr>
                <w:rFonts w:hint="default"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keepNext w:val="0"/>
              <w:keepLines w:val="0"/>
              <w:suppressLineNumbers w:val="0"/>
              <w:spacing w:before="0" w:beforeAutospacing="0" w:after="0" w:afterAutospacing="0" w:line="400" w:lineRule="exact"/>
              <w:ind w:left="0" w:right="0"/>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22</w:t>
            </w:r>
          </w:p>
        </w:tc>
        <w:tc>
          <w:tcPr>
            <w:tcW w:w="9210" w:type="dxa"/>
            <w:gridSpan w:val="2"/>
            <w:vAlign w:val="center"/>
          </w:tcPr>
          <w:p>
            <w:pPr>
              <w:pStyle w:val="149"/>
              <w:keepNext w:val="0"/>
              <w:keepLines w:val="0"/>
              <w:suppressLineNumbers w:val="0"/>
              <w:spacing w:before="0" w:beforeAutospacing="0" w:after="0" w:afterAutospacing="0" w:line="400" w:lineRule="exact"/>
              <w:ind w:left="0" w:right="0" w:firstLine="482" w:firstLineChars="200"/>
              <w:jc w:val="center"/>
              <w:rPr>
                <w:rFonts w:hint="eastAsia" w:hAnsi="宋体"/>
                <w:color w:val="auto"/>
                <w:kern w:val="2"/>
                <w:sz w:val="21"/>
                <w:szCs w:val="21"/>
                <w:highlight w:val="none"/>
              </w:rPr>
            </w:pPr>
            <w:r>
              <w:rPr>
                <w:rFonts w:hint="default" w:hAnsi="宋体"/>
                <w:b/>
                <w:bCs/>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keepNext w:val="0"/>
              <w:keepLines w:val="0"/>
              <w:suppressLineNumbers w:val="0"/>
              <w:spacing w:before="0" w:beforeAutospacing="0" w:after="0" w:afterAutospacing="0" w:line="400" w:lineRule="exact"/>
              <w:ind w:left="0" w:right="0"/>
              <w:jc w:val="center"/>
              <w:rPr>
                <w:rFonts w:hint="eastAsia" w:hAnsi="宋体"/>
                <w:color w:val="auto"/>
                <w:kern w:val="2"/>
                <w:sz w:val="21"/>
                <w:szCs w:val="21"/>
                <w:highlight w:val="none"/>
              </w:rPr>
            </w:pPr>
            <w:r>
              <w:rPr>
                <w:rFonts w:hint="eastAsia" w:hAnsi="宋体"/>
                <w:color w:val="auto"/>
                <w:kern w:val="2"/>
                <w:sz w:val="21"/>
                <w:szCs w:val="21"/>
                <w:highlight w:val="none"/>
                <w:lang w:val="en-US" w:eastAsia="zh-CN"/>
              </w:rPr>
              <w:t>22</w:t>
            </w:r>
            <w:r>
              <w:rPr>
                <w:rFonts w:hint="eastAsia" w:hAnsi="宋体"/>
                <w:color w:val="auto"/>
                <w:kern w:val="2"/>
                <w:sz w:val="21"/>
                <w:szCs w:val="21"/>
                <w:highlight w:val="none"/>
              </w:rPr>
              <w:t>.1</w:t>
            </w:r>
          </w:p>
        </w:tc>
        <w:tc>
          <w:tcPr>
            <w:tcW w:w="9210" w:type="dxa"/>
            <w:gridSpan w:val="2"/>
            <w:vAlign w:val="center"/>
          </w:tcPr>
          <w:p>
            <w:pPr>
              <w:pStyle w:val="149"/>
              <w:keepNext w:val="0"/>
              <w:keepLines w:val="0"/>
              <w:suppressLineNumbers w:val="0"/>
              <w:spacing w:before="0" w:beforeAutospacing="0" w:after="0" w:afterAutospacing="0" w:line="400" w:lineRule="exact"/>
              <w:ind w:left="0" w:right="0" w:firstLine="420" w:firstLineChars="200"/>
              <w:rPr>
                <w:rFonts w:hint="default" w:hAnsi="宋体"/>
                <w:b/>
                <w:bCs/>
                <w:szCs w:val="21"/>
                <w:highlight w:val="none"/>
              </w:rPr>
            </w:pPr>
            <w:r>
              <w:rPr>
                <w:rFonts w:hint="eastAsia" w:hAnsi="宋体"/>
                <w:sz w:val="21"/>
                <w:szCs w:val="21"/>
                <w:highlight w:val="none"/>
              </w:rPr>
              <w:t>截止竞争性比选响应文件递交时间，递交竞争性比选响应文件不足3家的不得开启竞争性比选文件。重新招标后</w:t>
            </w:r>
            <w:r>
              <w:rPr>
                <w:rFonts w:hint="eastAsia" w:hAnsi="宋体"/>
                <w:sz w:val="21"/>
                <w:szCs w:val="21"/>
                <w:highlight w:val="none"/>
                <w:lang w:eastAsia="zh-CN"/>
              </w:rPr>
              <w:t>报价人</w:t>
            </w:r>
            <w:r>
              <w:rPr>
                <w:rFonts w:hint="eastAsia" w:hAnsi="宋体"/>
                <w:sz w:val="21"/>
                <w:szCs w:val="21"/>
                <w:highlight w:val="none"/>
              </w:rPr>
              <w:t>仍少于3个，按法定程序开标和评标，确定中标人。</w:t>
            </w:r>
          </w:p>
        </w:tc>
      </w:tr>
      <w:bookmarkEnd w:id="101"/>
    </w:tbl>
    <w:p>
      <w:pPr>
        <w:spacing w:line="360" w:lineRule="auto"/>
        <w:jc w:val="center"/>
        <w:rPr>
          <w:rFonts w:hint="eastAsia" w:ascii="宋体" w:hAnsi="宋体" w:cs="宋体"/>
          <w:b/>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hint="eastAsia" w:ascii="宋体" w:hAnsi="宋体" w:eastAsia="宋体" w:cs="宋体"/>
          <w:bCs w:val="0"/>
          <w:sz w:val="28"/>
          <w:szCs w:val="28"/>
          <w:highlight w:val="none"/>
        </w:rPr>
      </w:pPr>
      <w:bookmarkStart w:id="103" w:name="_Toc30198"/>
      <w:bookmarkStart w:id="104" w:name="_Toc11329222"/>
      <w:bookmarkStart w:id="105" w:name="_Toc17532"/>
      <w:bookmarkStart w:id="106" w:name="_Toc11284"/>
      <w:r>
        <w:rPr>
          <w:rFonts w:hint="eastAsia" w:ascii="宋体" w:hAnsi="宋体" w:eastAsia="宋体" w:cs="宋体"/>
          <w:sz w:val="28"/>
          <w:szCs w:val="28"/>
          <w:highlight w:val="none"/>
        </w:rPr>
        <w:t xml:space="preserve">附录1  </w:t>
      </w:r>
      <w:bookmarkEnd w:id="103"/>
      <w:bookmarkEnd w:id="104"/>
      <w:bookmarkEnd w:id="105"/>
      <w:bookmarkEnd w:id="106"/>
      <w:bookmarkStart w:id="107" w:name="_Toc27096"/>
      <w:bookmarkStart w:id="108" w:name="_Toc11329226"/>
      <w:bookmarkStart w:id="109" w:name="_Toc12773"/>
      <w:bookmarkStart w:id="110" w:name="_Toc25591"/>
      <w:r>
        <w:rPr>
          <w:rFonts w:hint="eastAsia" w:ascii="宋体" w:hAnsi="宋体" w:eastAsia="宋体" w:cs="宋体"/>
          <w:bCs w:val="0"/>
          <w:sz w:val="28"/>
          <w:szCs w:val="28"/>
          <w:highlight w:val="none"/>
        </w:rPr>
        <w:t>资格审查文件（项目主要管理人员最低要求）</w:t>
      </w:r>
      <w:bookmarkEnd w:id="107"/>
      <w:bookmarkEnd w:id="108"/>
      <w:bookmarkEnd w:id="109"/>
      <w:bookmarkEnd w:id="110"/>
    </w:p>
    <w:p>
      <w:pPr>
        <w:spacing w:line="400" w:lineRule="exact"/>
        <w:jc w:val="center"/>
        <w:rPr>
          <w:rFonts w:hint="eastAsia"/>
          <w:highlight w:val="none"/>
        </w:rPr>
      </w:pPr>
      <w:r>
        <w:rPr>
          <w:rFonts w:hint="eastAsia" w:ascii="宋体" w:hAnsi="宋体" w:cs="宋体"/>
          <w:b/>
          <w:szCs w:val="21"/>
          <w:highlight w:val="none"/>
        </w:rPr>
        <w:t>主要管理人员最低要求</w:t>
      </w:r>
    </w:p>
    <w:tbl>
      <w:tblPr>
        <w:tblStyle w:val="43"/>
        <w:tblW w:w="9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64"/>
        <w:gridCol w:w="1267"/>
        <w:gridCol w:w="686"/>
        <w:gridCol w:w="7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bookmarkStart w:id="111" w:name="_Toc387234996"/>
            <w:bookmarkStart w:id="112" w:name="_Toc388534043"/>
            <w:r>
              <w:rPr>
                <w:rFonts w:hint="eastAsia" w:ascii="宋体" w:hAnsi="宋体" w:eastAsia="宋体" w:cs="宋体"/>
                <w:kern w:val="2"/>
                <w:sz w:val="21"/>
                <w:szCs w:val="21"/>
                <w:highlight w:val="none"/>
                <w:lang w:val="en-US" w:eastAsia="zh-CN" w:bidi="ar"/>
              </w:rPr>
              <w:t>序号</w:t>
            </w:r>
          </w:p>
        </w:tc>
        <w:tc>
          <w:tcPr>
            <w:tcW w:w="126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人  员</w:t>
            </w:r>
          </w:p>
        </w:tc>
        <w:tc>
          <w:tcPr>
            <w:tcW w:w="6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数量</w:t>
            </w:r>
          </w:p>
        </w:tc>
        <w:tc>
          <w:tcPr>
            <w:tcW w:w="71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w:t>
            </w:r>
          </w:p>
        </w:tc>
        <w:tc>
          <w:tcPr>
            <w:tcW w:w="126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项目经理</w:t>
            </w:r>
          </w:p>
        </w:tc>
        <w:tc>
          <w:tcPr>
            <w:tcW w:w="6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w:t>
            </w:r>
          </w:p>
        </w:tc>
        <w:tc>
          <w:tcPr>
            <w:tcW w:w="71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lang w:val="en-US" w:eastAsia="zh-CN"/>
              </w:rPr>
            </w:pPr>
            <w:r>
              <w:rPr>
                <w:rFonts w:hint="default" w:ascii="宋体" w:hAnsi="宋体" w:eastAsia="宋体" w:cs="宋体"/>
                <w:kern w:val="2"/>
                <w:sz w:val="21"/>
                <w:szCs w:val="21"/>
                <w:highlight w:val="none"/>
                <w:lang w:val="en-US"/>
              </w:rPr>
              <w:t>持有二级建造师及以上执业资格，省级及以上主管部门颁发的安全B岗证书</w:t>
            </w:r>
            <w:r>
              <w:rPr>
                <w:rFonts w:hint="eastAsia" w:ascii="宋体" w:hAnsi="宋体" w:cs="宋体"/>
                <w:kern w:val="2"/>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lang w:val="en-US" w:eastAsia="zh-CN"/>
              </w:rPr>
            </w:pPr>
            <w:r>
              <w:rPr>
                <w:rFonts w:hint="eastAsia" w:ascii="宋体" w:hAnsi="宋体" w:cs="宋体"/>
                <w:kern w:val="2"/>
                <w:sz w:val="21"/>
                <w:szCs w:val="21"/>
                <w:highlight w:val="none"/>
                <w:lang w:val="en-US" w:eastAsia="zh-CN"/>
              </w:rPr>
              <w:t>2</w:t>
            </w:r>
          </w:p>
        </w:tc>
        <w:tc>
          <w:tcPr>
            <w:tcW w:w="126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default" w:ascii="宋体" w:hAnsi="宋体" w:eastAsia="宋体" w:cs="宋体"/>
                <w:kern w:val="2"/>
                <w:sz w:val="21"/>
                <w:szCs w:val="21"/>
                <w:highlight w:val="none"/>
              </w:rPr>
            </w:pPr>
            <w:r>
              <w:rPr>
                <w:rFonts w:hint="default" w:ascii="宋体" w:hAnsi="宋体" w:eastAsia="宋体" w:cs="宋体"/>
                <w:kern w:val="2"/>
                <w:sz w:val="21"/>
                <w:szCs w:val="21"/>
                <w:highlight w:val="none"/>
              </w:rPr>
              <w:t>技术负责人</w:t>
            </w:r>
          </w:p>
        </w:tc>
        <w:tc>
          <w:tcPr>
            <w:tcW w:w="6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default" w:ascii="宋体" w:hAnsi="宋体" w:eastAsia="宋体" w:cs="宋体"/>
                <w:kern w:val="2"/>
                <w:sz w:val="21"/>
                <w:szCs w:val="21"/>
                <w:highlight w:val="none"/>
              </w:rPr>
            </w:pPr>
            <w:r>
              <w:rPr>
                <w:rFonts w:hint="default" w:ascii="宋体" w:hAnsi="宋体" w:eastAsia="宋体" w:cs="宋体"/>
                <w:kern w:val="2"/>
                <w:sz w:val="21"/>
                <w:szCs w:val="21"/>
                <w:highlight w:val="none"/>
              </w:rPr>
              <w:t>1</w:t>
            </w:r>
          </w:p>
        </w:tc>
        <w:tc>
          <w:tcPr>
            <w:tcW w:w="71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具备二级建造师及以上职业资格或具备中级及以上职称。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default" w:ascii="宋体" w:hAnsi="宋体" w:cs="宋体"/>
                <w:kern w:val="2"/>
                <w:sz w:val="21"/>
                <w:szCs w:val="21"/>
                <w:highlight w:val="none"/>
                <w:lang w:val="en-US" w:eastAsia="zh-CN"/>
              </w:rPr>
            </w:pPr>
            <w:r>
              <w:rPr>
                <w:rFonts w:hint="eastAsia" w:ascii="宋体" w:hAnsi="宋体" w:cs="宋体"/>
                <w:kern w:val="2"/>
                <w:sz w:val="21"/>
                <w:szCs w:val="21"/>
                <w:highlight w:val="none"/>
                <w:lang w:val="en-US" w:eastAsia="zh-CN"/>
              </w:rPr>
              <w:t>3</w:t>
            </w:r>
          </w:p>
        </w:tc>
        <w:tc>
          <w:tcPr>
            <w:tcW w:w="126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default" w:ascii="宋体" w:hAnsi="宋体" w:eastAsia="宋体" w:cs="宋体"/>
                <w:kern w:val="2"/>
                <w:sz w:val="21"/>
                <w:szCs w:val="21"/>
                <w:highlight w:val="none"/>
              </w:rPr>
            </w:pPr>
            <w:r>
              <w:rPr>
                <w:rFonts w:hint="default" w:ascii="宋体" w:hAnsi="宋体" w:eastAsia="宋体" w:cs="宋体"/>
                <w:kern w:val="2"/>
                <w:sz w:val="21"/>
                <w:szCs w:val="21"/>
                <w:highlight w:val="none"/>
              </w:rPr>
              <w:t>安全负责人</w:t>
            </w:r>
          </w:p>
        </w:tc>
        <w:tc>
          <w:tcPr>
            <w:tcW w:w="6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lang w:val="en-US" w:eastAsia="zh-CN"/>
              </w:rPr>
            </w:pPr>
            <w:r>
              <w:rPr>
                <w:rFonts w:hint="eastAsia" w:ascii="宋体" w:hAnsi="宋体" w:cs="宋体"/>
                <w:kern w:val="2"/>
                <w:sz w:val="21"/>
                <w:szCs w:val="21"/>
                <w:highlight w:val="none"/>
                <w:lang w:val="en-US" w:eastAsia="zh-CN"/>
              </w:rPr>
              <w:t>1</w:t>
            </w:r>
          </w:p>
        </w:tc>
        <w:tc>
          <w:tcPr>
            <w:tcW w:w="71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rPr>
              <w:t>具有省级交通主管部门或建设主管部门安全生产“三类人员”C类证书</w:t>
            </w:r>
            <w:r>
              <w:rPr>
                <w:rFonts w:hint="eastAsia" w:ascii="宋体" w:hAnsi="宋体" w:cs="宋体"/>
                <w:kern w:val="2"/>
                <w:sz w:val="21"/>
                <w:szCs w:val="21"/>
                <w:highlight w:val="none"/>
                <w:lang w:eastAsia="zh-CN"/>
              </w:rPr>
              <w:t>。</w:t>
            </w:r>
          </w:p>
        </w:tc>
      </w:tr>
    </w:tbl>
    <w:p>
      <w:pPr>
        <w:keepNext w:val="0"/>
        <w:keepLines w:val="0"/>
        <w:widowControl w:val="0"/>
        <w:suppressLineNumbers w:val="0"/>
        <w:spacing w:before="0" w:beforeAutospacing="0" w:after="0" w:afterAutospacing="0" w:line="400" w:lineRule="exact"/>
        <w:ind w:left="0" w:right="0"/>
        <w:jc w:val="both"/>
        <w:rPr>
          <w:rFonts w:hint="eastAsia" w:ascii="宋体" w:hAnsi="宋体" w:cs="宋体"/>
          <w:szCs w:val="21"/>
          <w:highlight w:val="none"/>
        </w:rPr>
      </w:pPr>
      <w:r>
        <w:rPr>
          <w:rFonts w:hint="eastAsia" w:ascii="宋体" w:hAnsi="宋体" w:cs="宋体"/>
          <w:szCs w:val="21"/>
          <w:highlight w:val="none"/>
        </w:rPr>
        <w:t xml:space="preserve">   </w:t>
      </w:r>
      <w:r>
        <w:rPr>
          <w:rFonts w:hint="eastAsia" w:ascii="宋体" w:hAnsi="宋体" w:eastAsia="宋体" w:cs="宋体"/>
          <w:kern w:val="2"/>
          <w:sz w:val="21"/>
          <w:szCs w:val="21"/>
          <w:highlight w:val="none"/>
          <w:lang w:val="en-US" w:eastAsia="zh-CN" w:bidi="ar"/>
        </w:rPr>
        <w:t xml:space="preserve"> </w:t>
      </w:r>
      <w:r>
        <w:rPr>
          <w:rFonts w:hint="eastAsia" w:ascii="宋体" w:hAnsi="宋体" w:eastAsia="宋体" w:cs="宋体"/>
          <w:b w:val="0"/>
          <w:kern w:val="2"/>
          <w:sz w:val="21"/>
          <w:szCs w:val="21"/>
          <w:highlight w:val="none"/>
          <w:lang w:val="en-US" w:eastAsia="zh-CN" w:bidi="ar"/>
        </w:rPr>
        <w:t>注：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p>
      <w:pPr>
        <w:pStyle w:val="28"/>
        <w:rPr>
          <w:rFonts w:hint="eastAsia"/>
          <w:highlight w:val="none"/>
        </w:rPr>
      </w:pPr>
    </w:p>
    <w:p>
      <w:pPr>
        <w:outlineLvl w:val="1"/>
        <w:rPr>
          <w:rFonts w:hint="eastAsia" w:ascii="宋体" w:hAnsi="宋体" w:cs="宋体"/>
          <w:b/>
          <w:sz w:val="28"/>
          <w:szCs w:val="28"/>
          <w:highlight w:val="none"/>
        </w:rPr>
        <w:sectPr>
          <w:pgSz w:w="11906" w:h="16838"/>
          <w:pgMar w:top="1418" w:right="1134" w:bottom="1418" w:left="1134" w:header="851" w:footer="992" w:gutter="0"/>
          <w:cols w:space="720" w:num="1"/>
          <w:docGrid w:type="lines" w:linePitch="312" w:charSpace="0"/>
        </w:sectPr>
      </w:pPr>
    </w:p>
    <w:p>
      <w:pPr>
        <w:pStyle w:val="4"/>
        <w:jc w:val="center"/>
        <w:rPr>
          <w:rFonts w:hint="eastAsia" w:ascii="宋体" w:hAnsi="宋体" w:eastAsia="宋体" w:cs="宋体"/>
          <w:bCs w:val="0"/>
          <w:sz w:val="28"/>
          <w:szCs w:val="28"/>
          <w:highlight w:val="none"/>
        </w:rPr>
      </w:pPr>
      <w:bookmarkStart w:id="113" w:name="_Toc27148"/>
      <w:bookmarkStart w:id="114" w:name="_Toc8293"/>
      <w:bookmarkStart w:id="115" w:name="_Toc21487"/>
      <w:bookmarkStart w:id="116" w:name="_Toc11329227"/>
      <w:r>
        <w:rPr>
          <w:rFonts w:hint="eastAsia" w:ascii="宋体" w:hAnsi="宋体" w:eastAsia="宋体" w:cs="宋体"/>
          <w:bCs w:val="0"/>
          <w:sz w:val="28"/>
          <w:szCs w:val="28"/>
          <w:highlight w:val="none"/>
        </w:rPr>
        <w:t>附录</w:t>
      </w:r>
      <w:r>
        <w:rPr>
          <w:rFonts w:hint="eastAsia" w:ascii="宋体" w:hAnsi="宋体" w:eastAsia="宋体" w:cs="宋体"/>
          <w:bCs w:val="0"/>
          <w:sz w:val="28"/>
          <w:szCs w:val="28"/>
          <w:highlight w:val="none"/>
          <w:lang w:val="en-US" w:eastAsia="zh-CN"/>
        </w:rPr>
        <w:t>2</w:t>
      </w:r>
      <w:r>
        <w:rPr>
          <w:rFonts w:hint="eastAsia" w:ascii="宋体" w:hAnsi="宋体" w:eastAsia="宋体" w:cs="宋体"/>
          <w:bCs w:val="0"/>
          <w:sz w:val="28"/>
          <w:szCs w:val="28"/>
          <w:highlight w:val="none"/>
        </w:rPr>
        <w:t xml:space="preserve"> 资格审查文件（项目</w:t>
      </w:r>
      <w:r>
        <w:rPr>
          <w:rFonts w:hint="eastAsia" w:ascii="宋体" w:hAnsi="宋体" w:eastAsia="宋体" w:cs="宋体"/>
          <w:bCs w:val="0"/>
          <w:sz w:val="28"/>
          <w:szCs w:val="28"/>
          <w:highlight w:val="none"/>
          <w:lang w:val="en-US" w:eastAsia="zh-CN"/>
        </w:rPr>
        <w:t>其他</w:t>
      </w:r>
      <w:r>
        <w:rPr>
          <w:rFonts w:hint="eastAsia" w:ascii="宋体" w:hAnsi="宋体" w:eastAsia="宋体" w:cs="宋体"/>
          <w:bCs w:val="0"/>
          <w:sz w:val="28"/>
          <w:szCs w:val="28"/>
          <w:highlight w:val="none"/>
        </w:rPr>
        <w:t>人员</w:t>
      </w:r>
      <w:r>
        <w:rPr>
          <w:rFonts w:hint="eastAsia" w:ascii="宋体" w:hAnsi="宋体" w:eastAsia="宋体" w:cs="宋体"/>
          <w:bCs w:val="0"/>
          <w:sz w:val="28"/>
          <w:szCs w:val="28"/>
          <w:highlight w:val="none"/>
          <w:lang w:val="en-US" w:eastAsia="zh-CN"/>
        </w:rPr>
        <w:t>最低</w:t>
      </w:r>
      <w:r>
        <w:rPr>
          <w:rFonts w:hint="eastAsia" w:ascii="宋体" w:hAnsi="宋体" w:eastAsia="宋体" w:cs="宋体"/>
          <w:bCs w:val="0"/>
          <w:sz w:val="28"/>
          <w:szCs w:val="28"/>
          <w:highlight w:val="none"/>
        </w:rPr>
        <w:t>要求）</w:t>
      </w:r>
      <w:bookmarkEnd w:id="113"/>
      <w:bookmarkEnd w:id="114"/>
      <w:bookmarkEnd w:id="115"/>
      <w:bookmarkEnd w:id="116"/>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bookmarkStart w:id="117" w:name="_Toc23696"/>
            <w:bookmarkStart w:id="118" w:name="_Toc507319900"/>
            <w:bookmarkStart w:id="119" w:name="_Toc413241584"/>
            <w:r>
              <w:rPr>
                <w:rFonts w:hint="eastAsia" w:ascii="宋体" w:hAnsi="宋体" w:cs="宋体"/>
                <w:szCs w:val="21"/>
                <w:highlight w:val="none"/>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eastAsia="宋体"/>
                <w:highlight w:val="none"/>
                <w:lang w:val="en-US" w:eastAsia="zh-CN"/>
              </w:rPr>
              <w:t>1.施工劳务人员，</w:t>
            </w:r>
            <w:r>
              <w:rPr>
                <w:rFonts w:hint="eastAsia"/>
                <w:highlight w:val="none"/>
                <w:lang w:val="en-US" w:eastAsia="zh-CN"/>
              </w:rPr>
              <w:t>作业队伍不少于2组，每组</w:t>
            </w:r>
            <w:r>
              <w:rPr>
                <w:rFonts w:hint="eastAsia" w:eastAsia="宋体"/>
                <w:highlight w:val="none"/>
                <w:lang w:val="en-US" w:eastAsia="zh-CN"/>
              </w:rPr>
              <w:t xml:space="preserve">作业人员不少于5人，其中包含一名专职安全员，必须为报价人自有员工或者劳务派遣员工； </w:t>
            </w:r>
          </w:p>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eastAsia="宋体"/>
                <w:highlight w:val="none"/>
                <w:lang w:val="en-US" w:eastAsia="zh-CN"/>
              </w:rPr>
              <w:t>2.资料员1名，必须为报价人自有员工或者劳务派遣员工；</w:t>
            </w:r>
          </w:p>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eastAsia="宋体"/>
                <w:highlight w:val="none"/>
                <w:lang w:val="en-US" w:eastAsia="zh-CN"/>
              </w:rPr>
              <w:t>3.质量员1名，须为报价人自有员工或者劳务派遣员工；</w:t>
            </w:r>
          </w:p>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eastAsia="宋体"/>
                <w:highlight w:val="none"/>
                <w:lang w:val="en-US" w:eastAsia="zh-CN"/>
              </w:rPr>
              <w:t>4.另需根据项目实际施工进度情况及时增加人员。</w:t>
            </w:r>
          </w:p>
        </w:tc>
      </w:tr>
    </w:tbl>
    <w:p>
      <w:pPr>
        <w:pStyle w:val="149"/>
        <w:adjustRightInd/>
        <w:spacing w:line="360" w:lineRule="auto"/>
        <w:jc w:val="both"/>
        <w:rPr>
          <w:rFonts w:hint="eastAsia" w:hAnsi="宋体"/>
          <w:b w:val="0"/>
          <w:bCs w:val="0"/>
          <w:color w:val="FF0000"/>
          <w:sz w:val="21"/>
          <w:szCs w:val="21"/>
          <w:highlight w:val="none"/>
        </w:rPr>
      </w:pPr>
      <w:r>
        <w:rPr>
          <w:rFonts w:hint="eastAsia" w:hAnsi="宋体"/>
          <w:b w:val="0"/>
          <w:bCs w:val="0"/>
          <w:color w:val="auto"/>
          <w:sz w:val="21"/>
          <w:szCs w:val="21"/>
          <w:highlight w:val="none"/>
        </w:rPr>
        <w:t>注：</w:t>
      </w:r>
      <w:r>
        <w:rPr>
          <w:rFonts w:hint="eastAsia" w:hAnsi="宋体"/>
          <w:b w:val="0"/>
          <w:bCs w:val="0"/>
          <w:color w:val="auto"/>
          <w:sz w:val="21"/>
          <w:szCs w:val="21"/>
          <w:highlight w:val="none"/>
          <w:lang w:val="en-US" w:eastAsia="zh-CN"/>
        </w:rPr>
        <w:t>以上人员不得在其他项目重复任职，由</w:t>
      </w:r>
      <w:r>
        <w:rPr>
          <w:rFonts w:hint="eastAsia" w:hAnsi="宋体"/>
          <w:b w:val="0"/>
          <w:bCs w:val="0"/>
          <w:color w:val="auto"/>
          <w:sz w:val="21"/>
          <w:szCs w:val="21"/>
          <w:highlight w:val="none"/>
        </w:rPr>
        <w:t>报价人自行承诺即可，无需提供相关证明材料，</w:t>
      </w:r>
      <w:r>
        <w:rPr>
          <w:rFonts w:hint="eastAsia" w:hAnsi="宋体"/>
          <w:b w:val="0"/>
          <w:bCs w:val="0"/>
          <w:color w:val="auto"/>
          <w:sz w:val="21"/>
          <w:szCs w:val="21"/>
          <w:highlight w:val="none"/>
          <w:lang w:val="en-US" w:eastAsia="zh-CN"/>
        </w:rPr>
        <w:t>并</w:t>
      </w:r>
      <w:r>
        <w:rPr>
          <w:rFonts w:hint="eastAsia" w:hAnsi="宋体"/>
          <w:b w:val="0"/>
          <w:bCs w:val="0"/>
          <w:color w:val="auto"/>
          <w:sz w:val="21"/>
          <w:szCs w:val="21"/>
          <w:highlight w:val="none"/>
        </w:rPr>
        <w:t>加盖单位鲜公章。</w:t>
      </w:r>
    </w:p>
    <w:bookmarkEnd w:id="117"/>
    <w:bookmarkEnd w:id="118"/>
    <w:bookmarkEnd w:id="119"/>
    <w:p>
      <w:pPr>
        <w:pStyle w:val="4"/>
        <w:rPr>
          <w:rStyle w:val="77"/>
          <w:rFonts w:hint="eastAsia" w:ascii="宋体" w:hAnsi="宋体" w:eastAsia="宋体" w:cs="宋体"/>
          <w:b w:val="0"/>
          <w:bCs w:val="0"/>
          <w:sz w:val="28"/>
          <w:szCs w:val="28"/>
          <w:highlight w:val="none"/>
        </w:rPr>
      </w:pPr>
    </w:p>
    <w:p>
      <w:pPr>
        <w:pStyle w:val="4"/>
        <w:rPr>
          <w:rFonts w:hint="eastAsia" w:hAnsi="宋体"/>
          <w:b w:val="0"/>
          <w:sz w:val="28"/>
          <w:szCs w:val="28"/>
          <w:highlight w:val="none"/>
        </w:rPr>
      </w:pPr>
      <w:bookmarkStart w:id="120" w:name="_Toc6096"/>
      <w:bookmarkStart w:id="121" w:name="_Toc17384"/>
      <w:bookmarkStart w:id="122" w:name="_Toc4169"/>
      <w:r>
        <w:rPr>
          <w:rFonts w:hint="eastAsia" w:ascii="宋体" w:hAnsi="宋体" w:eastAsia="宋体" w:cs="宋体"/>
          <w:bCs w:val="0"/>
          <w:sz w:val="28"/>
          <w:szCs w:val="28"/>
          <w:highlight w:val="none"/>
        </w:rPr>
        <w:t>附录</w:t>
      </w:r>
      <w:r>
        <w:rPr>
          <w:rFonts w:hint="eastAsia" w:ascii="宋体" w:hAnsi="宋体" w:eastAsia="宋体" w:cs="宋体"/>
          <w:bCs w:val="0"/>
          <w:sz w:val="28"/>
          <w:szCs w:val="28"/>
          <w:highlight w:val="none"/>
          <w:lang w:val="en-US" w:eastAsia="zh-CN"/>
        </w:rPr>
        <w:t>3</w:t>
      </w:r>
      <w:r>
        <w:rPr>
          <w:rFonts w:hint="eastAsia" w:ascii="宋体" w:hAnsi="宋体" w:eastAsia="宋体" w:cs="宋体"/>
          <w:bCs w:val="0"/>
          <w:sz w:val="28"/>
          <w:szCs w:val="28"/>
          <w:highlight w:val="none"/>
        </w:rPr>
        <w:t xml:space="preserve"> 资格审查文件（主要机械设备和试验检测设备最低要求）</w:t>
      </w:r>
      <w:bookmarkEnd w:id="120"/>
      <w:bookmarkEnd w:id="121"/>
      <w:bookmarkEnd w:id="122"/>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eastAsia"/>
                <w:highlight w:val="none"/>
              </w:rPr>
            </w:pPr>
            <w:r>
              <w:rPr>
                <w:rFonts w:hint="eastAsia" w:ascii="宋体" w:hAnsi="宋体" w:cs="宋体"/>
                <w:caps/>
                <w:szCs w:val="21"/>
                <w:highlight w:val="none"/>
                <w:lang w:val="en-US" w:eastAsia="zh-CN"/>
              </w:rPr>
              <w:t>根据项目实际维护进度情况配置</w:t>
            </w:r>
            <w:r>
              <w:rPr>
                <w:rFonts w:hint="eastAsia" w:ascii="宋体" w:hAnsi="宋体" w:cs="宋体"/>
                <w:caps/>
                <w:szCs w:val="21"/>
                <w:highlight w:val="none"/>
              </w:rPr>
              <w:t xml:space="preserve">。 </w:t>
            </w:r>
          </w:p>
        </w:tc>
      </w:tr>
    </w:tbl>
    <w:p>
      <w:pPr>
        <w:spacing w:line="400" w:lineRule="exact"/>
        <w:ind w:firstLine="420"/>
        <w:rPr>
          <w:rFonts w:hint="eastAsia" w:ascii="宋体" w:hAnsi="宋体" w:cs="宋体"/>
          <w:color w:val="auto"/>
          <w:kern w:val="0"/>
          <w:szCs w:val="21"/>
          <w:highlight w:val="none"/>
        </w:rPr>
      </w:pPr>
      <w:r>
        <w:rPr>
          <w:rFonts w:hint="eastAsia" w:ascii="宋体" w:hAnsi="宋体" w:cs="宋体"/>
          <w:bCs/>
          <w:kern w:val="0"/>
          <w:szCs w:val="21"/>
          <w:highlight w:val="none"/>
        </w:rPr>
        <w:t>注：</w:t>
      </w:r>
      <w:r>
        <w:rPr>
          <w:rFonts w:hint="eastAsia" w:ascii="宋体" w:hAnsi="宋体" w:cs="宋体"/>
          <w:bCs/>
          <w:color w:val="auto"/>
          <w:kern w:val="0"/>
          <w:szCs w:val="21"/>
          <w:highlight w:val="none"/>
        </w:rPr>
        <w:t>以上设备</w:t>
      </w:r>
      <w:r>
        <w:rPr>
          <w:rFonts w:hint="eastAsia" w:ascii="宋体" w:hAnsi="宋体" w:cs="宋体"/>
          <w:color w:val="auto"/>
          <w:kern w:val="0"/>
          <w:highlight w:val="none"/>
        </w:rPr>
        <w:t>由报价人</w:t>
      </w:r>
      <w:r>
        <w:rPr>
          <w:rFonts w:hint="eastAsia" w:ascii="宋体" w:hAnsi="宋体" w:cs="宋体"/>
          <w:b/>
          <w:color w:val="auto"/>
          <w:kern w:val="0"/>
          <w:highlight w:val="none"/>
        </w:rPr>
        <w:t>自行承诺</w:t>
      </w:r>
      <w:r>
        <w:rPr>
          <w:rFonts w:hint="eastAsia" w:ascii="宋体" w:hAnsi="宋体" w:cs="宋体"/>
          <w:color w:val="auto"/>
          <w:kern w:val="0"/>
          <w:highlight w:val="none"/>
        </w:rPr>
        <w:t>，</w:t>
      </w:r>
      <w:r>
        <w:rPr>
          <w:rFonts w:hint="eastAsia" w:ascii="宋体" w:hAnsi="宋体" w:cs="宋体"/>
          <w:color w:val="auto"/>
          <w:kern w:val="0"/>
          <w:szCs w:val="21"/>
          <w:highlight w:val="none"/>
        </w:rPr>
        <w:t>无需提供有关证明资料，并加盖单位鲜公章。</w:t>
      </w:r>
    </w:p>
    <w:p>
      <w:pPr>
        <w:pStyle w:val="149"/>
        <w:adjustRightInd/>
        <w:spacing w:line="400" w:lineRule="exact"/>
        <w:ind w:firstLine="422" w:firstLineChars="200"/>
        <w:jc w:val="both"/>
        <w:rPr>
          <w:rFonts w:hint="eastAsia" w:hAnsi="宋体"/>
          <w:bCs/>
          <w:color w:val="auto"/>
          <w:sz w:val="21"/>
          <w:szCs w:val="21"/>
          <w:highlight w:val="none"/>
        </w:rPr>
      </w:pPr>
      <w:r>
        <w:rPr>
          <w:rFonts w:hint="eastAsia" w:hAnsi="宋体"/>
          <w:b/>
          <w:bCs/>
          <w:color w:val="auto"/>
          <w:sz w:val="21"/>
          <w:szCs w:val="21"/>
          <w:highlight w:val="none"/>
        </w:rPr>
        <w:t>以上（附录1-附录</w:t>
      </w:r>
      <w:r>
        <w:rPr>
          <w:rFonts w:hint="eastAsia" w:hAnsi="宋体"/>
          <w:b/>
          <w:bCs/>
          <w:color w:val="auto"/>
          <w:sz w:val="21"/>
          <w:szCs w:val="21"/>
          <w:highlight w:val="none"/>
          <w:lang w:val="en-US" w:eastAsia="zh-CN"/>
        </w:rPr>
        <w:t>3</w:t>
      </w:r>
      <w:r>
        <w:rPr>
          <w:rFonts w:hint="eastAsia" w:hAnsi="宋体"/>
          <w:b/>
          <w:bCs/>
          <w:color w:val="auto"/>
          <w:sz w:val="21"/>
          <w:szCs w:val="21"/>
          <w:highlight w:val="none"/>
        </w:rPr>
        <w:t>中的资格审查）的要求均为强制性条件，其中任何一条不满足要求，则按否决报价处理。</w:t>
      </w:r>
    </w:p>
    <w:p>
      <w:pPr>
        <w:pStyle w:val="149"/>
        <w:adjustRightInd/>
        <w:spacing w:line="360" w:lineRule="auto"/>
        <w:jc w:val="both"/>
        <w:rPr>
          <w:rFonts w:hint="eastAsia" w:hAnsi="宋体"/>
          <w:bCs/>
          <w:color w:val="auto"/>
          <w:sz w:val="21"/>
          <w:szCs w:val="21"/>
          <w:highlight w:val="none"/>
        </w:rPr>
      </w:pPr>
    </w:p>
    <w:bookmarkEnd w:id="111"/>
    <w:bookmarkEnd w:id="112"/>
    <w:p>
      <w:pPr>
        <w:spacing w:line="440" w:lineRule="exact"/>
        <w:rPr>
          <w:rFonts w:hint="eastAsia" w:ascii="宋体" w:hAnsi="宋体" w:cs="宋体"/>
          <w:szCs w:val="21"/>
          <w:highlight w:val="none"/>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hint="eastAsia" w:ascii="宋体" w:hAnsi="宋体" w:cs="宋体"/>
          <w:highlight w:val="none"/>
        </w:rPr>
      </w:pPr>
    </w:p>
    <w:p>
      <w:pPr>
        <w:pStyle w:val="3"/>
        <w:spacing w:before="0" w:after="0" w:line="360" w:lineRule="auto"/>
        <w:jc w:val="center"/>
        <w:rPr>
          <w:rFonts w:hint="eastAsia" w:ascii="宋体" w:hAnsi="宋体" w:cs="宋体"/>
          <w:highlight w:val="none"/>
        </w:rPr>
      </w:pPr>
      <w:bookmarkStart w:id="123" w:name="_Toc247085745"/>
      <w:bookmarkStart w:id="124" w:name="_Toc179632605"/>
      <w:bookmarkStart w:id="125" w:name="_Toc152042364"/>
      <w:bookmarkStart w:id="126" w:name="_Toc246996973"/>
      <w:bookmarkStart w:id="127" w:name="_Toc152045587"/>
      <w:bookmarkStart w:id="128" w:name="_Toc144974554"/>
      <w:bookmarkStart w:id="129" w:name="_Toc507319957"/>
      <w:bookmarkStart w:id="130" w:name="_Toc246996230"/>
      <w:bookmarkStart w:id="131" w:name="_Toc2000406"/>
      <w:bookmarkStart w:id="132" w:name="_Toc7682"/>
      <w:r>
        <w:rPr>
          <w:rFonts w:hint="eastAsia" w:ascii="宋体" w:hAnsi="宋体" w:cs="宋体"/>
          <w:highlight w:val="none"/>
        </w:rPr>
        <w:t>第三章 评标办法（经评审的最低投标价法）</w:t>
      </w:r>
      <w:bookmarkEnd w:id="123"/>
      <w:bookmarkEnd w:id="124"/>
      <w:bookmarkEnd w:id="125"/>
      <w:bookmarkEnd w:id="126"/>
      <w:bookmarkEnd w:id="127"/>
      <w:bookmarkEnd w:id="128"/>
      <w:bookmarkEnd w:id="129"/>
      <w:bookmarkEnd w:id="130"/>
      <w:bookmarkEnd w:id="131"/>
      <w:bookmarkEnd w:id="132"/>
    </w:p>
    <w:tbl>
      <w:tblPr>
        <w:tblStyle w:val="43"/>
        <w:tblpPr w:leftFromText="180" w:rightFromText="180" w:vertAnchor="text" w:horzAnchor="page" w:tblpX="1500" w:tblpY="284"/>
        <w:tblOverlap w:val="never"/>
        <w:tblW w:w="914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trPr>
        <w:tc>
          <w:tcPr>
            <w:tcW w:w="2024" w:type="dxa"/>
            <w:gridSpan w:val="2"/>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highlight w:val="none"/>
              </w:rPr>
            </w:pPr>
            <w:r>
              <w:rPr>
                <w:rFonts w:hint="default"/>
                <w:b/>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highlight w:val="none"/>
              </w:rPr>
            </w:pPr>
            <w:r>
              <w:rPr>
                <w:rFonts w:hint="default"/>
                <w:b/>
                <w:highlight w:val="none"/>
              </w:rPr>
              <w:t>评审因素</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highlight w:val="none"/>
              </w:rPr>
            </w:pPr>
            <w:r>
              <w:rPr>
                <w:rFonts w:hint="default"/>
                <w:b/>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900" w:type="dxa"/>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1</w:t>
            </w:r>
          </w:p>
        </w:tc>
        <w:tc>
          <w:tcPr>
            <w:tcW w:w="1124"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中标候选人排序方法</w:t>
            </w:r>
          </w:p>
        </w:tc>
        <w:tc>
          <w:tcPr>
            <w:tcW w:w="5004" w:type="dxa"/>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360" w:lineRule="auto"/>
              <w:ind w:left="0" w:right="0"/>
              <w:rPr>
                <w:rFonts w:hint="default"/>
                <w:highlight w:val="none"/>
              </w:rPr>
            </w:pPr>
            <w:r>
              <w:rPr>
                <w:rFonts w:hint="default"/>
                <w:highlight w:val="none"/>
              </w:rPr>
              <w:t>如出现报价相等时，评审小组按以下原则确定第一中标候选人：</w:t>
            </w:r>
          </w:p>
          <w:p>
            <w:pPr>
              <w:keepNext w:val="0"/>
              <w:keepLines w:val="0"/>
              <w:suppressLineNumbers w:val="0"/>
              <w:spacing w:before="0" w:beforeAutospacing="0" w:after="0" w:afterAutospacing="0" w:line="360" w:lineRule="auto"/>
              <w:ind w:left="0" w:right="0" w:firstLine="210" w:firstLineChars="100"/>
              <w:rPr>
                <w:rFonts w:hint="default"/>
                <w:highlight w:val="none"/>
              </w:rPr>
            </w:pPr>
            <w:r>
              <w:rPr>
                <w:rFonts w:hint="eastAsia"/>
                <w:highlight w:val="none"/>
              </w:rPr>
              <w:t>以最早提交报价文件的投标人为第一中标候选人</w:t>
            </w:r>
            <w:r>
              <w:rPr>
                <w:rFonts w:hint="default"/>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2</w:t>
            </w:r>
          </w:p>
        </w:tc>
        <w:tc>
          <w:tcPr>
            <w:tcW w:w="112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报价</w:t>
            </w:r>
            <w:r>
              <w:rPr>
                <w:rFonts w:hint="default"/>
                <w:highlight w:val="none"/>
              </w:rPr>
              <w:t>人名称</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报价</w:t>
            </w:r>
            <w:r>
              <w:rPr>
                <w:rFonts w:hint="default"/>
                <w:highlight w:val="none"/>
              </w:rPr>
              <w:t>函签字盖章</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竞争性</w:t>
            </w:r>
            <w:r>
              <w:rPr>
                <w:rFonts w:hint="default"/>
                <w:highlight w:val="none"/>
              </w:rPr>
              <w:t>比选响应文件格式</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highlight w:val="none"/>
              </w:rPr>
            </w:pPr>
            <w:r>
              <w:rPr>
                <w:rFonts w:hint="default"/>
                <w:color w:val="auto"/>
                <w:highlight w:val="none"/>
              </w:rPr>
              <w:t>符合第</w:t>
            </w:r>
            <w:r>
              <w:rPr>
                <w:rFonts w:hint="eastAsia"/>
                <w:color w:val="auto"/>
                <w:highlight w:val="none"/>
                <w:lang w:val="en-US" w:eastAsia="zh-CN"/>
              </w:rPr>
              <w:t>八</w:t>
            </w:r>
            <w:r>
              <w:rPr>
                <w:rFonts w:hint="default"/>
                <w:color w:val="auto"/>
                <w:highlight w:val="none"/>
              </w:rPr>
              <w:t>章“</w:t>
            </w:r>
            <w:r>
              <w:rPr>
                <w:rFonts w:hint="eastAsia"/>
                <w:color w:val="auto"/>
                <w:highlight w:val="none"/>
              </w:rPr>
              <w:t>竞争性</w:t>
            </w:r>
            <w:r>
              <w:rPr>
                <w:rFonts w:hint="default"/>
                <w:color w:val="auto"/>
                <w:highlight w:val="none"/>
              </w:rPr>
              <w:t>比选响应文件格式”的要求，字迹</w:t>
            </w:r>
            <w:r>
              <w:rPr>
                <w:rFonts w:hint="eastAsia"/>
                <w:color w:val="auto"/>
                <w:highlight w:val="none"/>
                <w:lang w:val="en-US" w:eastAsia="zh-CN"/>
              </w:rPr>
              <w:t>及相关证件扫描件</w:t>
            </w:r>
            <w:r>
              <w:rPr>
                <w:rFonts w:hint="default"/>
                <w:color w:val="auto"/>
                <w:highlight w:val="none"/>
              </w:rPr>
              <w:t>清晰可辨。</w:t>
            </w:r>
          </w:p>
          <w:p>
            <w:pPr>
              <w:keepNext w:val="0"/>
              <w:keepLines w:val="0"/>
              <w:suppressLineNumbers w:val="0"/>
              <w:spacing w:before="0" w:beforeAutospacing="0" w:after="0" w:afterAutospacing="0" w:line="400" w:lineRule="exact"/>
              <w:ind w:left="0" w:right="0"/>
              <w:rPr>
                <w:rFonts w:hint="default"/>
                <w:color w:val="auto"/>
                <w:highlight w:val="none"/>
              </w:rPr>
            </w:pPr>
            <w:r>
              <w:rPr>
                <w:rFonts w:hint="default"/>
                <w:color w:val="auto"/>
                <w:highlight w:val="none"/>
              </w:rPr>
              <w:t>1.</w:t>
            </w:r>
            <w:r>
              <w:rPr>
                <w:rFonts w:hint="eastAsia"/>
                <w:color w:val="auto"/>
                <w:highlight w:val="none"/>
              </w:rPr>
              <w:t>报价</w:t>
            </w:r>
            <w:r>
              <w:rPr>
                <w:rFonts w:hint="default"/>
                <w:color w:val="auto"/>
                <w:highlight w:val="none"/>
              </w:rPr>
              <w:t>函的所有数据均符合</w:t>
            </w:r>
            <w:r>
              <w:rPr>
                <w:rFonts w:hint="eastAsia"/>
                <w:color w:val="auto"/>
                <w:highlight w:val="none"/>
              </w:rPr>
              <w:t>比选</w:t>
            </w:r>
            <w:r>
              <w:rPr>
                <w:rFonts w:hint="default"/>
                <w:color w:val="auto"/>
                <w:highlight w:val="none"/>
              </w:rPr>
              <w:t>文件的规定；</w:t>
            </w:r>
          </w:p>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2.</w:t>
            </w:r>
            <w:r>
              <w:rPr>
                <w:rFonts w:hint="eastAsia"/>
                <w:color w:val="auto"/>
                <w:highlight w:val="none"/>
              </w:rPr>
              <w:t>竞争性</w:t>
            </w:r>
            <w:r>
              <w:rPr>
                <w:rFonts w:hint="default"/>
                <w:color w:val="auto"/>
                <w:highlight w:val="none"/>
              </w:rP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default"/>
                <w:highlight w:val="none"/>
              </w:rPr>
            </w:pPr>
            <w:r>
              <w:rPr>
                <w:rFonts w:hint="default"/>
                <w:highlight w:val="none"/>
              </w:rPr>
              <w:t>已标价工程量清单</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40" w:lineRule="exact"/>
              <w:ind w:left="0" w:right="0"/>
              <w:rPr>
                <w:rFonts w:hint="default"/>
                <w:highlight w:val="none"/>
              </w:rPr>
            </w:pPr>
            <w:r>
              <w:rPr>
                <w:rFonts w:hint="default"/>
                <w:highlight w:val="none"/>
              </w:rPr>
              <w:t>符合第五章“工程量清单”给出的范围及数量</w:t>
            </w:r>
            <w:r>
              <w:rPr>
                <w:rFonts w:hint="eastAsia"/>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default"/>
                <w:highlight w:val="none"/>
              </w:rPr>
            </w:pPr>
            <w:r>
              <w:rPr>
                <w:rFonts w:hint="default"/>
                <w:highlight w:val="none"/>
              </w:rPr>
              <w:t>报价其它要求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40" w:lineRule="exact"/>
              <w:ind w:left="0" w:right="0"/>
              <w:rPr>
                <w:rFonts w:hint="default"/>
                <w:highlight w:val="none"/>
              </w:rPr>
            </w:pPr>
            <w:r>
              <w:rPr>
                <w:rFonts w:hint="eastAsia"/>
                <w:highlight w:val="none"/>
              </w:rPr>
              <w:t>竞争性</w:t>
            </w:r>
            <w:r>
              <w:rPr>
                <w:rFonts w:hint="default"/>
                <w:highlight w:val="none"/>
              </w:rPr>
              <w:t>比选响应文件报价表中的报价与</w:t>
            </w:r>
            <w:r>
              <w:rPr>
                <w:rFonts w:hint="eastAsia"/>
                <w:highlight w:val="none"/>
              </w:rPr>
              <w:t>报价</w:t>
            </w:r>
            <w:r>
              <w:rPr>
                <w:rFonts w:hint="default"/>
                <w:highlight w:val="none"/>
              </w:rP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900"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竞争性</w:t>
            </w:r>
            <w:r>
              <w:rPr>
                <w:rFonts w:hint="default"/>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eastAsia"/>
                <w:highlight w:val="none"/>
              </w:rPr>
              <w:t>竞争性</w:t>
            </w:r>
            <w:r>
              <w:rPr>
                <w:rFonts w:hint="default"/>
                <w:highlight w:val="none"/>
              </w:rPr>
              <w:t>比选响应文件正本中法定代表人或授权代理人签署姓名齐全，符合</w:t>
            </w:r>
            <w:r>
              <w:rPr>
                <w:rFonts w:hint="eastAsia"/>
                <w:highlight w:val="none"/>
              </w:rPr>
              <w:t>比选</w:t>
            </w:r>
            <w:r>
              <w:rPr>
                <w:rFonts w:hint="default"/>
                <w:highlight w:val="none"/>
              </w:rP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trPr>
        <w:tc>
          <w:tcPr>
            <w:tcW w:w="900"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其它材料</w:t>
            </w:r>
          </w:p>
        </w:tc>
        <w:tc>
          <w:tcPr>
            <w:tcW w:w="5004" w:type="dxa"/>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与</w:t>
            </w:r>
            <w:r>
              <w:rPr>
                <w:rFonts w:hint="eastAsia"/>
                <w:highlight w:val="none"/>
              </w:rPr>
              <w:t>采购人</w:t>
            </w:r>
            <w:r>
              <w:rPr>
                <w:rFonts w:hint="default"/>
                <w:highlight w:val="none"/>
              </w:rPr>
              <w:t>存在利害关系可能影响</w:t>
            </w:r>
            <w:r>
              <w:rPr>
                <w:rFonts w:hint="eastAsia"/>
                <w:highlight w:val="none"/>
              </w:rPr>
              <w:t>比选</w:t>
            </w:r>
            <w:r>
              <w:rPr>
                <w:rFonts w:hint="default"/>
                <w:highlight w:val="none"/>
              </w:rPr>
              <w:t>公正性的法人、其他组织或者个人，不得参加</w:t>
            </w:r>
            <w:r>
              <w:rPr>
                <w:rFonts w:hint="eastAsia"/>
                <w:highlight w:val="none"/>
              </w:rPr>
              <w:t>报价</w:t>
            </w:r>
            <w:r>
              <w:rPr>
                <w:rFonts w:hint="default"/>
                <w:highlight w:val="none"/>
              </w:rPr>
              <w:t>；单位负责人为同一人或者存在控股、管理关系的不同单位，不得同时参加</w:t>
            </w:r>
            <w:r>
              <w:rPr>
                <w:rFonts w:hint="eastAsia"/>
                <w:highlight w:val="none"/>
              </w:rPr>
              <w:t>报价</w:t>
            </w:r>
            <w:r>
              <w:rPr>
                <w:rFonts w:hint="default"/>
                <w:highlight w:val="none"/>
              </w:rPr>
              <w:t>，否则相关</w:t>
            </w:r>
            <w:r>
              <w:rPr>
                <w:rFonts w:hint="eastAsia"/>
                <w:highlight w:val="none"/>
              </w:rPr>
              <w:t>报价</w:t>
            </w:r>
            <w:r>
              <w:rPr>
                <w:rFonts w:hint="default"/>
                <w:highlight w:val="none"/>
              </w:rP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营业执照</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8</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资质要求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8</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财务要求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8</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业绩要求</w:t>
            </w:r>
          </w:p>
        </w:tc>
        <w:tc>
          <w:tcPr>
            <w:tcW w:w="5004" w:type="dxa"/>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8</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信誉要求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8</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ascii="宋体" w:hAnsi="宋体" w:cs="宋体"/>
                <w:szCs w:val="21"/>
                <w:highlight w:val="none"/>
              </w:rPr>
              <w:t>项目主要管理人员</w:t>
            </w:r>
            <w:r>
              <w:rPr>
                <w:rFonts w:hint="default"/>
                <w:highlight w:val="none"/>
              </w:rPr>
              <w:t>最低要求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符合第二章“</w:t>
            </w:r>
            <w:r>
              <w:rPr>
                <w:rFonts w:hint="eastAsia"/>
                <w:highlight w:val="none"/>
              </w:rPr>
              <w:t>报价</w:t>
            </w:r>
            <w:r>
              <w:rPr>
                <w:rFonts w:hint="default"/>
                <w:highlight w:val="none"/>
              </w:rPr>
              <w:t>人须知”前附表附录</w:t>
            </w:r>
            <w:r>
              <w:rPr>
                <w:rFonts w:hint="eastAsia"/>
                <w:highlight w:val="none"/>
                <w:lang w:val="en-US" w:eastAsia="zh-CN"/>
              </w:rPr>
              <w:t>1</w:t>
            </w:r>
            <w:r>
              <w:rPr>
                <w:rFonts w:hint="default"/>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ascii="宋体" w:hAnsi="宋体" w:cs="宋体"/>
                <w:szCs w:val="21"/>
                <w:highlight w:val="none"/>
              </w:rPr>
              <w:t>项目施工、安装及调试劳务人员最低要求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符合第二章“</w:t>
            </w:r>
            <w:r>
              <w:rPr>
                <w:rFonts w:hint="eastAsia"/>
                <w:highlight w:val="none"/>
              </w:rPr>
              <w:t>报价</w:t>
            </w:r>
            <w:r>
              <w:rPr>
                <w:rFonts w:hint="default"/>
                <w:highlight w:val="none"/>
              </w:rPr>
              <w:t>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kern w:val="1"/>
                <w:highlight w:val="none"/>
              </w:rPr>
            </w:pPr>
            <w:r>
              <w:rPr>
                <w:rFonts w:hint="default"/>
                <w:kern w:val="1"/>
                <w:highlight w:val="none"/>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符合第二章“</w:t>
            </w:r>
            <w:r>
              <w:rPr>
                <w:rFonts w:hint="eastAsia"/>
                <w:highlight w:val="none"/>
              </w:rPr>
              <w:t>报价</w:t>
            </w:r>
            <w:r>
              <w:rPr>
                <w:rFonts w:hint="default"/>
                <w:highlight w:val="none"/>
              </w:rPr>
              <w:t>人须知”前附表附录</w:t>
            </w:r>
            <w:r>
              <w:rPr>
                <w:rFonts w:hint="eastAsia"/>
                <w:highlight w:val="none"/>
                <w:lang w:val="en-US" w:eastAsia="zh-CN"/>
              </w:rPr>
              <w:t>3</w:t>
            </w:r>
            <w:r>
              <w:rPr>
                <w:rFonts w:hint="default"/>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投标内容</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4</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报价</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highlight w:val="none"/>
              </w:rPr>
              <w:t>符合比选文件给出的范围及数量，且报价不得超过</w:t>
            </w:r>
            <w:r>
              <w:rPr>
                <w:rFonts w:hint="eastAsia"/>
                <w:highlight w:val="none"/>
              </w:rPr>
              <w:t>采购人</w:t>
            </w:r>
            <w:r>
              <w:rPr>
                <w:rFonts w:hint="default"/>
                <w:highlight w:val="none"/>
              </w:rPr>
              <w:t>公布的最高限价，但也不得低于</w:t>
            </w:r>
            <w:r>
              <w:rPr>
                <w:rFonts w:hint="eastAsia"/>
                <w:highlight w:val="none"/>
              </w:rPr>
              <w:t>报价</w:t>
            </w:r>
            <w:r>
              <w:rPr>
                <w:rFonts w:hint="default"/>
                <w:highlight w:val="none"/>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工期</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5</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施工地点</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3</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质量标准</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6</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安全目标</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7</w:t>
            </w:r>
            <w:r>
              <w:rPr>
                <w:rFonts w:hint="default"/>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eastAsia"/>
                <w:highlight w:val="none"/>
              </w:rPr>
              <w:t>5</w:t>
            </w:r>
          </w:p>
        </w:tc>
        <w:tc>
          <w:tcPr>
            <w:tcW w:w="11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highlight w:val="none"/>
              </w:rPr>
            </w:pPr>
            <w:r>
              <w:rPr>
                <w:rFonts w:hint="default"/>
                <w:highlight w:val="none"/>
              </w:rPr>
              <w:t>评标结果</w:t>
            </w:r>
          </w:p>
        </w:tc>
        <w:tc>
          <w:tcPr>
            <w:tcW w:w="7121" w:type="dxa"/>
            <w:gridSpan w:val="2"/>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firstLine="420"/>
              <w:rPr>
                <w:rFonts w:hint="default"/>
                <w:highlight w:val="none"/>
              </w:rPr>
            </w:pPr>
            <w:r>
              <w:rPr>
                <w:rFonts w:hint="default"/>
                <w:highlight w:val="none"/>
              </w:rPr>
              <w:t>补充细化：</w:t>
            </w:r>
          </w:p>
          <w:p>
            <w:pPr>
              <w:keepNext w:val="0"/>
              <w:keepLines w:val="0"/>
              <w:suppressLineNumbers w:val="0"/>
              <w:spacing w:before="0" w:beforeAutospacing="0" w:after="0" w:afterAutospacing="0" w:line="400" w:lineRule="exact"/>
              <w:ind w:left="0" w:right="0" w:firstLine="420" w:firstLineChars="200"/>
              <w:rPr>
                <w:rFonts w:hint="default"/>
                <w:highlight w:val="none"/>
              </w:rPr>
            </w:pPr>
            <w:r>
              <w:rPr>
                <w:rFonts w:hint="default"/>
                <w:highlight w:val="none"/>
              </w:rPr>
              <w:t>本项目评标采用经评审的</w:t>
            </w:r>
            <w:r>
              <w:rPr>
                <w:rFonts w:hint="eastAsia"/>
                <w:highlight w:val="none"/>
                <w:lang w:eastAsia="zh-CN"/>
              </w:rPr>
              <w:t>最低投标价</w:t>
            </w:r>
            <w:r>
              <w:rPr>
                <w:rFonts w:hint="default"/>
                <w:highlight w:val="none"/>
              </w:rPr>
              <w:t>法，对通过初步评审、详细评审的</w:t>
            </w:r>
            <w:r>
              <w:rPr>
                <w:rFonts w:hint="eastAsia"/>
                <w:highlight w:val="none"/>
              </w:rPr>
              <w:t>报价</w:t>
            </w:r>
            <w:r>
              <w:rPr>
                <w:rFonts w:hint="default"/>
                <w:highlight w:val="none"/>
              </w:rPr>
              <w:t>人按照</w:t>
            </w:r>
            <w:r>
              <w:rPr>
                <w:rFonts w:hint="eastAsia"/>
                <w:highlight w:val="none"/>
              </w:rPr>
              <w:t>报</w:t>
            </w:r>
            <w:r>
              <w:rPr>
                <w:rFonts w:hint="default"/>
                <w:highlight w:val="none"/>
              </w:rPr>
              <w:t>价从低到高的先后顺序，推荐</w:t>
            </w:r>
            <w:r>
              <w:rPr>
                <w:rFonts w:hint="eastAsia"/>
                <w:highlight w:val="none"/>
                <w:lang w:val="en-US" w:eastAsia="zh-CN"/>
              </w:rPr>
              <w:t>2</w:t>
            </w:r>
            <w:r>
              <w:rPr>
                <w:rFonts w:hint="default"/>
                <w:highlight w:val="none"/>
              </w:rPr>
              <w:t>名中标候选人。</w:t>
            </w:r>
          </w:p>
        </w:tc>
      </w:tr>
    </w:tbl>
    <w:p>
      <w:pPr>
        <w:pStyle w:val="3"/>
        <w:spacing w:before="0" w:after="0" w:line="360" w:lineRule="auto"/>
        <w:jc w:val="center"/>
        <w:rPr>
          <w:rFonts w:hint="eastAsia" w:ascii="宋体" w:hAnsi="宋体" w:cs="宋体"/>
          <w:highlight w:val="none"/>
        </w:rPr>
      </w:pPr>
    </w:p>
    <w:p>
      <w:pPr>
        <w:rPr>
          <w:rFonts w:hint="eastAsia"/>
          <w:highlight w:val="none"/>
        </w:rPr>
      </w:pPr>
    </w:p>
    <w:p>
      <w:pPr>
        <w:rPr>
          <w:rFonts w:hint="eastAsia" w:ascii="宋体" w:hAnsi="宋体" w:cs="宋体"/>
          <w:highlight w:val="none"/>
        </w:rPr>
      </w:pPr>
    </w:p>
    <w:p>
      <w:pPr>
        <w:pStyle w:val="28"/>
        <w:numPr>
          <w:ilvl w:val="0"/>
          <w:numId w:val="0"/>
        </w:numPr>
        <w:jc w:val="center"/>
        <w:rPr>
          <w:rFonts w:hint="default"/>
          <w:highlight w:val="none"/>
          <w:lang w:val="en-US" w:eastAsia="zh-CN"/>
        </w:rPr>
      </w:pPr>
      <w:r>
        <w:rPr>
          <w:rFonts w:hint="eastAsia"/>
          <w:highlight w:val="none"/>
        </w:rPr>
        <w:br w:type="page"/>
      </w:r>
      <w:bookmarkStart w:id="133" w:name="_Toc13787"/>
      <w:r>
        <w:rPr>
          <w:rStyle w:val="82"/>
          <w:rFonts w:hint="eastAsia"/>
          <w:b/>
          <w:bCs/>
          <w:highlight w:val="none"/>
          <w:lang w:val="en-US" w:eastAsia="zh-CN"/>
        </w:rPr>
        <w:t>第四章 报价说明</w:t>
      </w:r>
      <w:bookmarkEnd w:id="133"/>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1、工程量清单应与本工程竞争性比选文件、技术标准和要求等文件结合起来查阅与理解。</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w:t>
      </w:r>
      <w:r>
        <w:rPr>
          <w:rFonts w:hint="eastAsia" w:ascii="宋体" w:hAnsi="宋体" w:cs="宋体"/>
          <w:b w:val="0"/>
          <w:bCs w:val="0"/>
          <w:sz w:val="21"/>
          <w:szCs w:val="21"/>
          <w:highlight w:val="none"/>
          <w:lang w:val="en-US" w:eastAsia="zh-CN"/>
        </w:rPr>
        <w:t>、防疫费</w:t>
      </w:r>
      <w:r>
        <w:rPr>
          <w:rFonts w:hint="eastAsia" w:ascii="宋体" w:hAnsi="宋体" w:eastAsia="宋体" w:cs="宋体"/>
          <w:b w:val="0"/>
          <w:bCs w:val="0"/>
          <w:sz w:val="21"/>
          <w:szCs w:val="21"/>
          <w:highlight w:val="none"/>
          <w:lang w:val="en-US" w:eastAsia="zh-CN"/>
        </w:rPr>
        <w:t>等），以及竞争性比选文件中明示或暗示的的所有责任、义务和一般风险。</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7、工程量清单中所列工程量的变动，丝毫不会降低或影响合同条款的效力，也不免除报价人按规定的标准进行施工和修复缺陷的责任。</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9、工程量清单中的任何内容不得随意删除或涂改，若有误，在有效时间内书面向采购人提出，以“补遗”资料为准。</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10、不同单项及单位工程中的分部分项工程量清单中相同项目（项目特征及工作内容相同）的应报价统一，如有差异，按最低的一个报价进行结算；材料设备单价处理办法相同。</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11、对作业和材料</w:t>
      </w:r>
      <w:r>
        <w:rPr>
          <w:rFonts w:hint="eastAsia" w:ascii="宋体" w:hAnsi="宋体" w:cs="宋体"/>
          <w:b w:val="0"/>
          <w:bCs w:val="0"/>
          <w:sz w:val="21"/>
          <w:szCs w:val="21"/>
          <w:highlight w:val="none"/>
          <w:lang w:val="en-US" w:eastAsia="zh-CN"/>
        </w:rPr>
        <w:t>设备</w:t>
      </w:r>
      <w:r>
        <w:rPr>
          <w:rFonts w:hint="eastAsia" w:ascii="宋体" w:hAnsi="宋体" w:eastAsia="宋体" w:cs="宋体"/>
          <w:b w:val="0"/>
          <w:bCs w:val="0"/>
          <w:sz w:val="21"/>
          <w:szCs w:val="21"/>
          <w:highlight w:val="none"/>
          <w:lang w:val="en-US" w:eastAsia="zh-CN"/>
        </w:rPr>
        <w:t>的技术标准和要求及一般说明或规定，未重复写入工程量清单内，在给工程量清单各细目报价前，应参阅</w:t>
      </w:r>
      <w:r>
        <w:rPr>
          <w:rFonts w:hint="eastAsia" w:ascii="宋体" w:hAnsi="宋体" w:cs="宋体"/>
          <w:b w:val="0"/>
          <w:bCs w:val="0"/>
          <w:sz w:val="21"/>
          <w:szCs w:val="21"/>
          <w:highlight w:val="none"/>
          <w:lang w:val="en-US" w:eastAsia="zh-CN"/>
        </w:rPr>
        <w:t>并满足</w:t>
      </w:r>
      <w:r>
        <w:rPr>
          <w:rFonts w:hint="eastAsia" w:ascii="宋体" w:hAnsi="宋体" w:eastAsia="宋体" w:cs="宋体"/>
          <w:b w:val="0"/>
          <w:bCs w:val="0"/>
          <w:sz w:val="21"/>
          <w:szCs w:val="21"/>
          <w:highlight w:val="none"/>
          <w:lang w:val="en-US" w:eastAsia="zh-CN"/>
        </w:rPr>
        <w:t>设计文件及竞争性比选文件中技术标准和要求的有关部分</w:t>
      </w:r>
      <w:r>
        <w:rPr>
          <w:rFonts w:hint="eastAsia" w:ascii="宋体" w:hAnsi="宋体" w:cs="宋体"/>
          <w:b w:val="0"/>
          <w:bCs w:val="0"/>
          <w:sz w:val="21"/>
          <w:szCs w:val="21"/>
          <w:highlight w:val="none"/>
          <w:lang w:val="en-US" w:eastAsia="zh-CN"/>
        </w:rPr>
        <w:t>，如不满足相关</w:t>
      </w:r>
      <w:r>
        <w:rPr>
          <w:rFonts w:hint="eastAsia" w:ascii="宋体" w:hAnsi="宋体" w:eastAsia="宋体" w:cs="宋体"/>
          <w:b w:val="0"/>
          <w:bCs w:val="0"/>
          <w:sz w:val="21"/>
          <w:szCs w:val="21"/>
          <w:highlight w:val="none"/>
          <w:lang w:val="en-US" w:eastAsia="zh-CN"/>
        </w:rPr>
        <w:t>技术标准和要求</w:t>
      </w:r>
      <w:r>
        <w:rPr>
          <w:rFonts w:hint="eastAsia" w:ascii="宋体" w:hAnsi="宋体" w:cs="宋体"/>
          <w:b w:val="0"/>
          <w:bCs w:val="0"/>
          <w:sz w:val="21"/>
          <w:szCs w:val="21"/>
          <w:highlight w:val="none"/>
          <w:lang w:val="en-US" w:eastAsia="zh-CN"/>
        </w:rPr>
        <w:t>，由此对采购人造成的一切损失由报价人承担</w:t>
      </w:r>
      <w:r>
        <w:rPr>
          <w:rFonts w:hint="eastAsia" w:ascii="宋体" w:hAnsi="宋体" w:eastAsia="宋体" w:cs="宋体"/>
          <w:b w:val="0"/>
          <w:bCs w:val="0"/>
          <w:sz w:val="21"/>
          <w:szCs w:val="21"/>
          <w:highlight w:val="none"/>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w:t>
      </w:r>
      <w:r>
        <w:rPr>
          <w:rFonts w:hint="eastAsia" w:ascii="宋体" w:hAnsi="宋体" w:cs="宋体"/>
          <w:b w:val="0"/>
          <w:bCs w:val="0"/>
          <w:sz w:val="21"/>
          <w:szCs w:val="21"/>
          <w:highlight w:val="none"/>
          <w:lang w:val="en-US" w:eastAsia="zh-CN"/>
        </w:rPr>
        <w:t>报价做废标处理</w:t>
      </w:r>
      <w:r>
        <w:rPr>
          <w:rFonts w:hint="eastAsia" w:ascii="宋体" w:hAnsi="宋体" w:eastAsia="宋体" w:cs="宋体"/>
          <w:b w:val="0"/>
          <w:bCs w:val="0"/>
          <w:sz w:val="21"/>
          <w:szCs w:val="21"/>
          <w:highlight w:val="none"/>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13、工程量清单中的任何内容不得随意删除或涂改，若有误，在有效时间内书面向采购人提出，以“补遗”资料为准。</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14、报价中的单价和合价全部以人民币（元）表示。</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16、合同为单价合同，合同期间不予调价。</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17、</w:t>
      </w:r>
      <w:r>
        <w:rPr>
          <w:rFonts w:hint="eastAsia" w:ascii="宋体" w:hAnsi="宋体" w:cs="宋体"/>
          <w:b w:val="0"/>
          <w:bCs w:val="0"/>
          <w:sz w:val="21"/>
          <w:szCs w:val="21"/>
          <w:highlight w:val="none"/>
          <w:lang w:val="en-US" w:eastAsia="zh-CN"/>
        </w:rPr>
        <w:t>报价人应严格按照工程量清单进行报价，不得随意修改采购人发布的工程量清单数量、公式及相关内容。</w:t>
      </w:r>
    </w:p>
    <w:p>
      <w:pPr>
        <w:rPr>
          <w:rFonts w:hint="eastAsia"/>
          <w:lang w:val="en-US" w:eastAsia="zh-CN"/>
        </w:rPr>
      </w:pPr>
      <w:r>
        <w:rPr>
          <w:rFonts w:hint="eastAsia" w:ascii="宋体" w:hAnsi="宋体" w:cs="宋体"/>
          <w:b w:val="0"/>
          <w:bCs w:val="0"/>
          <w:sz w:val="21"/>
          <w:szCs w:val="21"/>
          <w:highlight w:val="none"/>
          <w:lang w:val="en-US" w:eastAsia="zh-CN"/>
        </w:rPr>
        <w:t xml:space="preserve">    18、若报价人未按要求填写工程量清单，将按废标处理。</w:t>
      </w:r>
    </w:p>
    <w:p>
      <w:pPr>
        <w:pStyle w:val="28"/>
        <w:rPr>
          <w:rFonts w:hint="default"/>
          <w:highlight w:val="none"/>
          <w:lang w:val="en-US" w:eastAsia="zh-CN"/>
        </w:rPr>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hint="eastAsia" w:ascii="宋体" w:hAnsi="宋体" w:cs="宋体"/>
          <w:szCs w:val="21"/>
          <w:highlight w:val="none"/>
        </w:rPr>
      </w:pPr>
      <w:bookmarkStart w:id="134" w:name="_Toc144974855"/>
      <w:bookmarkStart w:id="135" w:name="_Toc152045786"/>
      <w:bookmarkStart w:id="136" w:name="_Toc246996354"/>
      <w:bookmarkStart w:id="137" w:name="_Toc179632806"/>
      <w:bookmarkStart w:id="138" w:name="_Toc246997097"/>
      <w:bookmarkStart w:id="139" w:name="_Toc152042575"/>
      <w:bookmarkStart w:id="140" w:name="_Toc247085872"/>
    </w:p>
    <w:p>
      <w:pPr>
        <w:pStyle w:val="3"/>
        <w:spacing w:before="0" w:after="0" w:line="360" w:lineRule="auto"/>
        <w:jc w:val="center"/>
        <w:rPr>
          <w:rFonts w:hint="eastAsia" w:ascii="宋体" w:hAnsi="宋体" w:cs="宋体"/>
          <w:highlight w:val="none"/>
        </w:rPr>
      </w:pPr>
      <w:bookmarkStart w:id="141" w:name="_Toc179632789"/>
      <w:bookmarkStart w:id="142" w:name="_Toc514858705"/>
      <w:bookmarkStart w:id="143" w:name="_Toc24503"/>
      <w:bookmarkStart w:id="144" w:name="_Toc152045772"/>
      <w:bookmarkStart w:id="145" w:name="_Toc144974834"/>
      <w:bookmarkStart w:id="146" w:name="_Toc246997083"/>
      <w:bookmarkStart w:id="147" w:name="_Toc152042554"/>
      <w:bookmarkStart w:id="148" w:name="_Toc2000409"/>
      <w:bookmarkStart w:id="149" w:name="_Toc246996340"/>
      <w:bookmarkStart w:id="150" w:name="_Toc247085855"/>
      <w:r>
        <w:rPr>
          <w:rFonts w:hint="eastAsia" w:ascii="宋体" w:hAnsi="宋体" w:cs="宋体"/>
          <w:highlight w:val="none"/>
        </w:rPr>
        <w:t>第五章  工程量清单</w:t>
      </w:r>
      <w:bookmarkEnd w:id="141"/>
      <w:bookmarkEnd w:id="142"/>
      <w:bookmarkEnd w:id="143"/>
      <w:bookmarkEnd w:id="144"/>
      <w:bookmarkEnd w:id="145"/>
      <w:bookmarkEnd w:id="146"/>
      <w:bookmarkEnd w:id="147"/>
      <w:bookmarkEnd w:id="148"/>
      <w:bookmarkEnd w:id="149"/>
      <w:bookmarkEnd w:id="150"/>
    </w:p>
    <w:p>
      <w:pPr>
        <w:ind w:firstLine="420"/>
        <w:jc w:val="left"/>
        <w:rPr>
          <w:rFonts w:hint="eastAsia" w:ascii="宋体" w:hAnsi="宋体" w:cs="宋体"/>
          <w:b/>
          <w:highlight w:val="none"/>
        </w:rPr>
      </w:pPr>
      <w:bookmarkStart w:id="151" w:name="_Toc246996350"/>
      <w:bookmarkStart w:id="152" w:name="_Toc179632800"/>
      <w:bookmarkStart w:id="153" w:name="_Toc152042571"/>
      <w:bookmarkStart w:id="154" w:name="_Toc144974851"/>
      <w:bookmarkStart w:id="155" w:name="_Toc247085866"/>
      <w:bookmarkStart w:id="156" w:name="_Toc152045782"/>
      <w:bookmarkStart w:id="157" w:name="_Toc247096438"/>
      <w:bookmarkStart w:id="158" w:name="_Toc246997093"/>
    </w:p>
    <w:p>
      <w:pPr>
        <w:jc w:val="center"/>
        <w:rPr>
          <w:rFonts w:hint="eastAsia" w:ascii="宋体" w:hAnsi="宋体" w:cs="宋体"/>
          <w:b/>
          <w:highlight w:val="none"/>
        </w:rPr>
      </w:pPr>
      <w:r>
        <w:rPr>
          <w:rFonts w:hint="eastAsia" w:ascii="宋体" w:hAnsi="宋体" w:cs="宋体"/>
          <w:b/>
          <w:kern w:val="0"/>
          <w:sz w:val="24"/>
          <w:highlight w:val="none"/>
        </w:rPr>
        <w:t>详见竞争性比选文件附件。</w:t>
      </w:r>
    </w:p>
    <w:p>
      <w:pPr>
        <w:jc w:val="center"/>
        <w:rPr>
          <w:rFonts w:hint="eastAsia" w:ascii="宋体" w:hAnsi="宋体" w:cs="宋体"/>
          <w:b/>
          <w:highlight w:val="none"/>
        </w:rPr>
      </w:pPr>
    </w:p>
    <w:p>
      <w:pPr>
        <w:jc w:val="left"/>
        <w:rPr>
          <w:rFonts w:hint="eastAsia" w:ascii="宋体" w:hAnsi="宋体" w:cs="宋体"/>
          <w:color w:val="auto"/>
          <w:szCs w:val="21"/>
          <w:highlight w:val="none"/>
          <w:lang w:val="en-US" w:eastAsia="zh-CN"/>
        </w:rPr>
      </w:pP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b w:val="0"/>
          <w:bCs w:val="0"/>
          <w:sz w:val="21"/>
          <w:szCs w:val="21"/>
          <w:highlight w:val="none"/>
          <w:lang w:val="en-US" w:eastAsia="zh-CN"/>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rPr>
          <w:rFonts w:hint="eastAsia" w:ascii="宋体" w:hAnsi="宋体" w:cs="宋体"/>
          <w:b/>
          <w:highlight w:val="none"/>
        </w:rPr>
      </w:pPr>
    </w:p>
    <w:p>
      <w:pPr>
        <w:jc w:val="center"/>
        <w:rPr>
          <w:rFonts w:hint="eastAsia" w:ascii="宋体" w:hAnsi="宋体" w:cs="宋体"/>
          <w:b/>
          <w:highlight w:val="none"/>
        </w:rPr>
        <w:sectPr>
          <w:pgSz w:w="11906" w:h="16838"/>
          <w:pgMar w:top="1440" w:right="1800" w:bottom="1440" w:left="1800" w:header="851" w:footer="992" w:gutter="0"/>
          <w:cols w:space="720" w:num="1"/>
          <w:titlePg/>
          <w:docGrid w:type="lines" w:linePitch="312" w:charSpace="0"/>
        </w:sectPr>
      </w:pPr>
    </w:p>
    <w:p>
      <w:pPr>
        <w:rPr>
          <w:rFonts w:hint="eastAsia" w:ascii="宋体" w:hAnsi="宋体" w:cs="宋体"/>
          <w:b/>
          <w:highlight w:val="none"/>
        </w:rPr>
      </w:pPr>
    </w:p>
    <w:p>
      <w:pPr>
        <w:jc w:val="center"/>
        <w:rPr>
          <w:rFonts w:hint="eastAsia" w:ascii="宋体" w:hAnsi="宋体" w:cs="宋体"/>
          <w:b/>
          <w:highlight w:val="none"/>
        </w:rPr>
      </w:pPr>
    </w:p>
    <w:p>
      <w:pPr>
        <w:pStyle w:val="3"/>
        <w:spacing w:before="0" w:after="0" w:line="360" w:lineRule="auto"/>
        <w:jc w:val="center"/>
        <w:rPr>
          <w:rFonts w:hint="eastAsia" w:ascii="宋体" w:hAnsi="宋体" w:cs="宋体"/>
          <w:highlight w:val="none"/>
        </w:rPr>
      </w:pPr>
      <w:bookmarkStart w:id="159" w:name="_Toc503951042"/>
      <w:bookmarkStart w:id="160" w:name="_Toc12440"/>
      <w:bookmarkStart w:id="161" w:name="_Toc514858706"/>
      <w:bookmarkStart w:id="162" w:name="_Toc447827048"/>
      <w:bookmarkStart w:id="163" w:name="_Toc513633963"/>
      <w:bookmarkStart w:id="164" w:name="_Toc2000410"/>
      <w:r>
        <w:rPr>
          <w:rFonts w:hint="eastAsia" w:ascii="宋体" w:hAnsi="宋体" w:cs="宋体"/>
          <w:highlight w:val="none"/>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jc w:val="center"/>
        <w:rPr>
          <w:rFonts w:hint="eastAsia" w:ascii="宋体" w:hAnsi="宋体" w:cs="宋体"/>
          <w:b/>
          <w:highlight w:val="none"/>
        </w:rPr>
      </w:pPr>
      <w:r>
        <w:rPr>
          <w:rFonts w:hint="eastAsia" w:ascii="宋体" w:hAnsi="宋体" w:cs="宋体"/>
          <w:b/>
          <w:kern w:val="0"/>
          <w:sz w:val="24"/>
          <w:highlight w:val="none"/>
          <w:lang w:val="en-US" w:eastAsia="zh-CN"/>
        </w:rPr>
        <w:t>详见附件</w:t>
      </w:r>
      <w:r>
        <w:rPr>
          <w:rFonts w:hint="eastAsia" w:ascii="宋体" w:hAnsi="宋体" w:cs="宋体"/>
          <w:b/>
          <w:kern w:val="0"/>
          <w:sz w:val="24"/>
          <w:highlight w:val="none"/>
        </w:rPr>
        <w:t>。</w:t>
      </w:r>
    </w:p>
    <w:p>
      <w:pPr>
        <w:spacing w:line="400" w:lineRule="exact"/>
        <w:rPr>
          <w:rFonts w:hint="eastAsia" w:ascii="宋体" w:hAnsi="宋体" w:cs="宋体"/>
          <w:highlight w:val="none"/>
        </w:rPr>
      </w:pPr>
      <w:r>
        <w:rPr>
          <w:rFonts w:hint="eastAsia" w:ascii="宋体" w:hAnsi="宋体" w:cs="宋体"/>
          <w:highlight w:val="none"/>
        </w:rPr>
        <w:br w:type="page"/>
      </w:r>
      <w:bookmarkStart w:id="165" w:name="_Toc144974854"/>
      <w:bookmarkStart w:id="166" w:name="_Toc152042574"/>
      <w:bookmarkStart w:id="167" w:name="_Toc152045785"/>
    </w:p>
    <w:p>
      <w:pPr>
        <w:pStyle w:val="3"/>
        <w:spacing w:before="0" w:after="0" w:line="360" w:lineRule="auto"/>
        <w:jc w:val="center"/>
        <w:rPr>
          <w:rFonts w:hint="eastAsia" w:ascii="宋体" w:hAnsi="宋体" w:cs="宋体"/>
          <w:highlight w:val="none"/>
        </w:rPr>
      </w:pPr>
      <w:bookmarkStart w:id="168" w:name="_Toc246996353"/>
      <w:bookmarkStart w:id="169" w:name="_Toc179632804"/>
      <w:bookmarkStart w:id="170" w:name="_Toc2000411"/>
      <w:bookmarkStart w:id="171" w:name="_Toc247085870"/>
      <w:bookmarkStart w:id="172" w:name="_Toc10887"/>
      <w:bookmarkStart w:id="173" w:name="_Toc447827049"/>
      <w:bookmarkStart w:id="174" w:name="_Toc503951043"/>
      <w:bookmarkStart w:id="175" w:name="_Toc514858707"/>
      <w:bookmarkStart w:id="176" w:name="_Toc246997096"/>
      <w:bookmarkStart w:id="177" w:name="_Toc513633964"/>
      <w:r>
        <w:rPr>
          <w:rFonts w:hint="eastAsia" w:ascii="宋体" w:hAnsi="宋体" w:cs="宋体"/>
          <w:highlight w:val="none"/>
        </w:rPr>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bookmarkEnd w:id="134"/>
    <w:bookmarkEnd w:id="135"/>
    <w:bookmarkEnd w:id="136"/>
    <w:bookmarkEnd w:id="137"/>
    <w:bookmarkEnd w:id="138"/>
    <w:bookmarkEnd w:id="139"/>
    <w:bookmarkEnd w:id="140"/>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center"/>
        <w:textAlignment w:val="auto"/>
        <w:rPr>
          <w:rFonts w:hint="eastAsia" w:ascii="宋体" w:hAnsi="宋体" w:cs="宋体"/>
          <w:highlight w:val="none"/>
        </w:rPr>
      </w:pPr>
      <w:bookmarkStart w:id="178" w:name="_Toc514430114"/>
      <w:bookmarkStart w:id="179" w:name="_Toc12089"/>
      <w:bookmarkStart w:id="180" w:name="_Toc514858708"/>
      <w:bookmarkStart w:id="181" w:name="_Toc2000412"/>
      <w:bookmarkStart w:id="182" w:name="_Toc152045787"/>
      <w:bookmarkStart w:id="183" w:name="_Toc144974856"/>
      <w:bookmarkStart w:id="184" w:name="_Toc179632807"/>
      <w:bookmarkStart w:id="185" w:name="_Toc152042576"/>
      <w:bookmarkStart w:id="186" w:name="_Toc246997098"/>
      <w:bookmarkStart w:id="187" w:name="_Toc247085873"/>
      <w:bookmarkStart w:id="188" w:name="_Toc507320039"/>
      <w:bookmarkStart w:id="189" w:name="_Toc246996355"/>
      <w:r>
        <w:rPr>
          <w:rFonts w:hint="eastAsia"/>
          <w:sz w:val="24"/>
          <w:szCs w:val="24"/>
          <w:highlight w:val="none"/>
          <w:lang w:val="en-US" w:eastAsia="zh-CN"/>
        </w:rPr>
        <w:t>详见附件</w:t>
      </w:r>
      <w:r>
        <w:rPr>
          <w:rFonts w:hint="eastAsia" w:ascii="宋体" w:hAnsi="宋体" w:cs="宋体"/>
          <w:sz w:val="24"/>
          <w:szCs w:val="24"/>
          <w:highlight w:val="none"/>
          <w:lang w:val="en-US" w:eastAsia="zh-CN"/>
        </w:rPr>
        <w:t>。</w:t>
      </w:r>
      <w:r>
        <w:rPr>
          <w:rFonts w:hint="eastAsia" w:ascii="宋体" w:hAnsi="宋体" w:cs="宋体"/>
          <w:highlight w:val="none"/>
        </w:rPr>
        <w:br w:type="page"/>
      </w:r>
      <w:bookmarkEnd w:id="178"/>
      <w:bookmarkEnd w:id="179"/>
      <w:bookmarkEnd w:id="180"/>
      <w:bookmarkEnd w:id="181"/>
      <w:bookmarkStart w:id="190" w:name="_Toc513633965"/>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highlight w:val="none"/>
        </w:rPr>
      </w:pPr>
    </w:p>
    <w:p>
      <w:pPr>
        <w:pStyle w:val="3"/>
        <w:spacing w:before="0" w:after="0" w:line="360" w:lineRule="auto"/>
        <w:jc w:val="center"/>
        <w:rPr>
          <w:rFonts w:hint="eastAsia" w:ascii="宋体" w:hAnsi="宋体" w:cs="宋体"/>
          <w:highlight w:val="none"/>
        </w:rPr>
      </w:pPr>
      <w:bookmarkStart w:id="191" w:name="_Toc2000413"/>
      <w:bookmarkStart w:id="192" w:name="_Toc24853"/>
      <w:bookmarkStart w:id="193" w:name="_Toc514858709"/>
      <w:r>
        <w:rPr>
          <w:rFonts w:hint="eastAsia" w:ascii="宋体" w:hAnsi="宋体" w:cs="宋体"/>
          <w:highlight w:val="none"/>
        </w:rPr>
        <w:t>第</w:t>
      </w:r>
      <w:r>
        <w:rPr>
          <w:rFonts w:hint="eastAsia" w:ascii="宋体" w:hAnsi="宋体" w:cs="宋体"/>
          <w:highlight w:val="none"/>
          <w:lang w:val="en-US" w:eastAsia="zh-CN"/>
        </w:rPr>
        <w:t>八</w:t>
      </w:r>
      <w:r>
        <w:rPr>
          <w:rFonts w:hint="eastAsia" w:ascii="宋体" w:hAnsi="宋体" w:cs="宋体"/>
          <w:highlight w:val="none"/>
        </w:rPr>
        <w:t>章  竞争性比选响应文件格式</w:t>
      </w:r>
      <w:bookmarkEnd w:id="190"/>
      <w:bookmarkEnd w:id="191"/>
      <w:bookmarkEnd w:id="192"/>
      <w:bookmarkEnd w:id="193"/>
    </w:p>
    <w:p>
      <w:pPr>
        <w:rPr>
          <w:rFonts w:hint="eastAsia" w:ascii="宋体" w:hAnsi="宋体" w:cs="宋体"/>
          <w:highlight w:val="none"/>
        </w:rPr>
      </w:pPr>
    </w:p>
    <w:p>
      <w:pPr>
        <w:rPr>
          <w:rFonts w:hint="eastAsia" w:ascii="宋体" w:hAnsi="宋体" w:cs="宋体"/>
          <w:highlight w:val="none"/>
        </w:rPr>
        <w:sectPr>
          <w:pgSz w:w="11906" w:h="16838"/>
          <w:pgMar w:top="1440" w:right="1803" w:bottom="1440" w:left="1803" w:header="851" w:footer="992" w:gutter="0"/>
          <w:cols w:space="720" w:num="1"/>
          <w:titlePg/>
          <w:docGrid w:type="lines" w:linePitch="319" w:charSpace="0"/>
        </w:sectPr>
      </w:pPr>
    </w:p>
    <w:p>
      <w:pPr>
        <w:rPr>
          <w:rFonts w:hint="eastAsia" w:ascii="宋体" w:hAnsi="宋体" w:cs="宋体"/>
          <w:highlight w:val="none"/>
        </w:rPr>
      </w:pPr>
    </w:p>
    <w:p>
      <w:pPr>
        <w:jc w:val="center"/>
        <w:rPr>
          <w:rFonts w:hint="eastAsia" w:ascii="宋体" w:hAnsi="宋体" w:cs="宋体"/>
          <w:sz w:val="52"/>
          <w:szCs w:val="52"/>
          <w:highlight w:val="none"/>
          <w:u w:val="single"/>
        </w:rPr>
      </w:pPr>
      <w:bookmarkStart w:id="194" w:name="_Toc513646738"/>
      <w:bookmarkStart w:id="195" w:name="_Toc503971829"/>
      <w:bookmarkStart w:id="196" w:name="_Toc514858710"/>
      <w:bookmarkStart w:id="197" w:name="_Toc513633967"/>
      <w:bookmarkStart w:id="198" w:name="_Toc503951046"/>
      <w:r>
        <w:rPr>
          <w:rFonts w:hint="eastAsia" w:ascii="宋体" w:hAnsi="宋体" w:cs="宋体"/>
          <w:highlight w:val="none"/>
          <w:u w:val="single"/>
        </w:rPr>
        <w:t xml:space="preserve">                   </w:t>
      </w:r>
      <w:r>
        <w:rPr>
          <w:rFonts w:hint="eastAsia" w:ascii="宋体" w:hAnsi="宋体" w:cs="宋体"/>
          <w:highlight w:val="none"/>
          <w:u w:val="single"/>
          <w:lang w:val="en-US" w:eastAsia="zh-CN"/>
        </w:rPr>
        <w:t xml:space="preserve">    </w:t>
      </w:r>
      <w:r>
        <w:rPr>
          <w:rFonts w:hint="eastAsia" w:ascii="宋体" w:hAnsi="宋体" w:cs="宋体"/>
          <w:highlight w:val="none"/>
          <w:u w:val="single"/>
        </w:rPr>
        <w:t xml:space="preserve">    </w:t>
      </w:r>
      <w:r>
        <w:rPr>
          <w:rFonts w:hint="eastAsia" w:ascii="宋体" w:hAnsi="宋体" w:cs="宋体"/>
          <w:sz w:val="52"/>
          <w:szCs w:val="52"/>
          <w:highlight w:val="none"/>
          <w:u w:val="single"/>
        </w:rPr>
        <w:t>（项目名称）</w:t>
      </w:r>
      <w:bookmarkEnd w:id="194"/>
      <w:bookmarkEnd w:id="195"/>
      <w:bookmarkEnd w:id="196"/>
      <w:bookmarkEnd w:id="197"/>
      <w:bookmarkEnd w:id="198"/>
      <w:r>
        <w:rPr>
          <w:rFonts w:hint="eastAsia" w:ascii="宋体" w:hAnsi="宋体" w:cs="宋体"/>
          <w:sz w:val="52"/>
          <w:szCs w:val="52"/>
          <w:highlight w:val="none"/>
          <w:u w:val="single"/>
        </w:rPr>
        <w:t xml:space="preserve"> </w:t>
      </w:r>
    </w:p>
    <w:p>
      <w:pPr>
        <w:rPr>
          <w:rFonts w:hint="eastAsia" w:ascii="宋体" w:hAnsi="宋体" w:cs="宋体"/>
          <w:sz w:val="20"/>
          <w:szCs w:val="20"/>
          <w:highlight w:val="none"/>
        </w:rPr>
      </w:pPr>
    </w:p>
    <w:p>
      <w:pPr>
        <w:jc w:val="center"/>
        <w:rPr>
          <w:rFonts w:hint="eastAsia" w:ascii="宋体" w:hAnsi="宋体" w:cs="宋体"/>
          <w:sz w:val="44"/>
          <w:szCs w:val="44"/>
          <w:highlight w:val="none"/>
        </w:rPr>
      </w:pPr>
      <w:r>
        <w:rPr>
          <w:rFonts w:hint="eastAsia" w:ascii="宋体" w:hAnsi="宋体" w:cs="宋体"/>
          <w:sz w:val="44"/>
          <w:szCs w:val="44"/>
          <w:highlight w:val="none"/>
        </w:rPr>
        <w:t xml:space="preserve"> </w:t>
      </w: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jc w:val="center"/>
        <w:rPr>
          <w:rFonts w:hint="eastAsia" w:ascii="宋体" w:hAnsi="宋体" w:cs="宋体"/>
          <w:b/>
          <w:sz w:val="72"/>
          <w:szCs w:val="44"/>
          <w:highlight w:val="none"/>
        </w:rPr>
      </w:pPr>
      <w:r>
        <w:rPr>
          <w:rFonts w:hint="eastAsia" w:ascii="宋体" w:hAnsi="宋体" w:cs="宋体"/>
          <w:b/>
          <w:sz w:val="72"/>
          <w:szCs w:val="44"/>
          <w:highlight w:val="none"/>
        </w:rPr>
        <w:t>竞争性比选响应文件</w:t>
      </w:r>
    </w:p>
    <w:p>
      <w:pPr>
        <w:jc w:val="center"/>
        <w:rPr>
          <w:rFonts w:hint="eastAsia" w:ascii="宋体" w:hAnsi="宋体" w:cs="宋体"/>
          <w:b/>
          <w:sz w:val="32"/>
          <w:szCs w:val="32"/>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pStyle w:val="28"/>
        <w:rPr>
          <w:rFonts w:hint="eastAsia"/>
          <w:highlight w:val="none"/>
        </w:rPr>
      </w:pPr>
    </w:p>
    <w:p>
      <w:pPr>
        <w:rPr>
          <w:rFonts w:hint="eastAsia"/>
          <w:highlight w:val="none"/>
        </w:rPr>
      </w:pPr>
    </w:p>
    <w:p>
      <w:pPr>
        <w:pStyle w:val="28"/>
        <w:rPr>
          <w:rFonts w:hint="eastAsia"/>
          <w:highlight w:val="none"/>
        </w:rPr>
      </w:pPr>
    </w:p>
    <w:p>
      <w:pPr>
        <w:rPr>
          <w:rFonts w:hint="eastAsia"/>
          <w:highlight w:val="none"/>
        </w:rPr>
      </w:pPr>
    </w:p>
    <w:p>
      <w:pPr>
        <w:pStyle w:val="28"/>
        <w:rPr>
          <w:rFonts w:hint="eastAsia"/>
          <w:highlight w:val="none"/>
        </w:rPr>
      </w:pPr>
    </w:p>
    <w:p>
      <w:pPr>
        <w:jc w:val="center"/>
        <w:rPr>
          <w:rFonts w:hint="eastAsia" w:ascii="宋体" w:hAnsi="宋体" w:cs="宋体"/>
          <w:sz w:val="28"/>
          <w:szCs w:val="28"/>
          <w:highlight w:val="none"/>
          <w:u w:val="single"/>
        </w:rPr>
      </w:pPr>
      <w:r>
        <w:rPr>
          <w:rFonts w:hint="eastAsia" w:ascii="宋体" w:hAnsi="宋体" w:cs="宋体"/>
          <w:sz w:val="28"/>
          <w:szCs w:val="28"/>
          <w:highlight w:val="none"/>
        </w:rPr>
        <w:t>报价人：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（盖单位鲜公章）</w:t>
      </w:r>
    </w:p>
    <w:p>
      <w:pPr>
        <w:jc w:val="center"/>
        <w:rPr>
          <w:rFonts w:hint="eastAsia"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jc w:val="center"/>
        <w:rPr>
          <w:rFonts w:hint="eastAsia" w:ascii="宋体" w:hAnsi="宋体" w:cs="宋体"/>
          <w:sz w:val="20"/>
          <w:szCs w:val="20"/>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pStyle w:val="4"/>
        <w:jc w:val="center"/>
        <w:rPr>
          <w:rFonts w:hint="eastAsia" w:ascii="宋体" w:hAnsi="宋体" w:eastAsia="宋体" w:cs="宋体"/>
          <w:highlight w:val="none"/>
        </w:rPr>
      </w:pPr>
      <w:bookmarkStart w:id="199" w:name="_Toc1368"/>
      <w:bookmarkStart w:id="200" w:name="_Toc28780"/>
      <w:bookmarkStart w:id="201" w:name="_Toc11329273"/>
      <w:bookmarkStart w:id="202" w:name="_Toc5459"/>
      <w:r>
        <w:rPr>
          <w:rFonts w:hint="eastAsia" w:ascii="宋体" w:hAnsi="宋体" w:eastAsia="宋体" w:cs="宋体"/>
          <w:highlight w:val="none"/>
        </w:rPr>
        <w:t>目    录</w:t>
      </w:r>
      <w:bookmarkEnd w:id="182"/>
      <w:bookmarkEnd w:id="183"/>
      <w:bookmarkEnd w:id="184"/>
      <w:bookmarkEnd w:id="185"/>
      <w:bookmarkEnd w:id="186"/>
      <w:bookmarkEnd w:id="187"/>
      <w:bookmarkEnd w:id="188"/>
      <w:bookmarkEnd w:id="189"/>
      <w:bookmarkEnd w:id="199"/>
      <w:bookmarkEnd w:id="200"/>
      <w:bookmarkEnd w:id="201"/>
      <w:bookmarkEnd w:id="202"/>
    </w:p>
    <w:p>
      <w:pPr>
        <w:numPr>
          <w:ilvl w:val="0"/>
          <w:numId w:val="2"/>
        </w:numPr>
        <w:spacing w:line="400" w:lineRule="exact"/>
        <w:rPr>
          <w:rFonts w:hint="eastAsia" w:ascii="宋体" w:hAnsi="宋体" w:cs="宋体"/>
          <w:highlight w:val="none"/>
          <w:lang w:val="en-US" w:eastAsia="zh-CN"/>
        </w:rPr>
      </w:pPr>
      <w:r>
        <w:rPr>
          <w:rFonts w:hint="eastAsia" w:ascii="宋体" w:hAnsi="宋体" w:cs="宋体"/>
          <w:highlight w:val="none"/>
          <w:lang w:val="en-US" w:eastAsia="zh-CN"/>
        </w:rPr>
        <w:t>竞争性响应声明书</w:t>
      </w:r>
    </w:p>
    <w:p>
      <w:pPr>
        <w:numPr>
          <w:ilvl w:val="0"/>
          <w:numId w:val="2"/>
        </w:numPr>
        <w:spacing w:line="400" w:lineRule="exact"/>
        <w:rPr>
          <w:rFonts w:hint="default" w:ascii="宋体" w:hAnsi="宋体" w:cs="宋体"/>
          <w:highlight w:val="none"/>
          <w:lang w:val="en-US" w:eastAsia="zh-CN"/>
        </w:rPr>
      </w:pPr>
      <w:r>
        <w:rPr>
          <w:rFonts w:hint="default" w:ascii="宋体" w:hAnsi="宋体" w:cs="宋体"/>
          <w:highlight w:val="none"/>
          <w:lang w:val="en-US" w:eastAsia="zh-CN"/>
        </w:rPr>
        <w:t>法定代表人身份证明或法定代表人授权委托书</w:t>
      </w:r>
    </w:p>
    <w:p>
      <w:pPr>
        <w:spacing w:line="400" w:lineRule="exact"/>
        <w:rPr>
          <w:rFonts w:hint="default" w:ascii="宋体" w:hAnsi="宋体" w:eastAsia="宋体" w:cs="宋体"/>
          <w:highlight w:val="none"/>
          <w:lang w:val="en-US" w:eastAsia="zh-CN"/>
        </w:rPr>
      </w:pPr>
      <w:r>
        <w:rPr>
          <w:rFonts w:hint="eastAsia" w:ascii="宋体" w:hAnsi="宋体" w:cs="宋体"/>
          <w:highlight w:val="none"/>
          <w:lang w:val="en-US" w:eastAsia="zh-CN"/>
        </w:rPr>
        <w:t>三</w:t>
      </w:r>
      <w:r>
        <w:rPr>
          <w:rFonts w:hint="eastAsia" w:ascii="宋体" w:hAnsi="宋体" w:cs="宋体"/>
          <w:highlight w:val="none"/>
        </w:rPr>
        <w:t>、</w:t>
      </w:r>
      <w:r>
        <w:rPr>
          <w:rFonts w:hint="eastAsia" w:ascii="宋体" w:hAnsi="宋体" w:cs="宋体"/>
          <w:highlight w:val="none"/>
          <w:lang w:val="en-US" w:eastAsia="zh-CN"/>
        </w:rPr>
        <w:t>报价一览表</w:t>
      </w:r>
    </w:p>
    <w:p>
      <w:pPr>
        <w:spacing w:line="400" w:lineRule="exact"/>
        <w:rPr>
          <w:rFonts w:hint="eastAsia" w:ascii="宋体" w:hAnsi="宋体" w:cs="宋体"/>
          <w:highlight w:val="none"/>
        </w:rPr>
      </w:pPr>
      <w:r>
        <w:rPr>
          <w:rFonts w:hint="eastAsia" w:ascii="宋体" w:hAnsi="宋体" w:cs="宋体"/>
          <w:highlight w:val="none"/>
          <w:lang w:val="en-US" w:eastAsia="zh-CN"/>
        </w:rPr>
        <w:t>四</w:t>
      </w:r>
      <w:r>
        <w:rPr>
          <w:rFonts w:hint="eastAsia" w:ascii="宋体" w:hAnsi="宋体" w:cs="宋体"/>
          <w:highlight w:val="none"/>
        </w:rPr>
        <w:t>、资格审查资料</w:t>
      </w:r>
    </w:p>
    <w:p>
      <w:pPr>
        <w:spacing w:line="400" w:lineRule="exact"/>
        <w:rPr>
          <w:rFonts w:hint="default" w:ascii="宋体" w:hAnsi="宋体" w:eastAsia="宋体" w:cs="宋体"/>
          <w:szCs w:val="21"/>
          <w:highlight w:val="none"/>
          <w:lang w:val="en-US" w:eastAsia="zh-CN"/>
        </w:rPr>
      </w:pPr>
      <w:r>
        <w:rPr>
          <w:rFonts w:hint="eastAsia" w:ascii="宋体" w:hAnsi="宋体" w:cs="宋体"/>
          <w:highlight w:val="none"/>
          <w:lang w:val="en-US" w:eastAsia="zh-CN"/>
        </w:rPr>
        <w:t>五</w:t>
      </w:r>
      <w:r>
        <w:rPr>
          <w:rFonts w:hint="eastAsia" w:ascii="宋体" w:hAnsi="宋体" w:cs="宋体"/>
          <w:highlight w:val="none"/>
        </w:rPr>
        <w:t>、</w:t>
      </w:r>
      <w:r>
        <w:rPr>
          <w:rFonts w:hint="eastAsia" w:ascii="宋体" w:hAnsi="宋体" w:cs="宋体"/>
          <w:szCs w:val="21"/>
          <w:highlight w:val="none"/>
        </w:rPr>
        <w:t>报价人须知前附表规定</w:t>
      </w:r>
      <w:r>
        <w:rPr>
          <w:rFonts w:hint="eastAsia" w:ascii="宋体" w:hAnsi="宋体" w:cs="宋体"/>
          <w:szCs w:val="21"/>
          <w:highlight w:val="none"/>
          <w:lang w:val="en-US" w:eastAsia="zh-CN"/>
        </w:rPr>
        <w:t>要求的资料</w:t>
      </w:r>
    </w:p>
    <w:p>
      <w:pPr>
        <w:spacing w:line="400" w:lineRule="exact"/>
        <w:rPr>
          <w:rFonts w:hint="eastAsia" w:ascii="宋体" w:hAnsi="宋体" w:cs="宋体"/>
          <w:szCs w:val="21"/>
          <w:highlight w:val="none"/>
        </w:rPr>
      </w:pPr>
      <w:r>
        <w:rPr>
          <w:rFonts w:hint="eastAsia" w:ascii="宋体" w:hAnsi="宋体" w:cs="宋体"/>
          <w:szCs w:val="21"/>
          <w:highlight w:val="none"/>
          <w:lang w:val="en-US" w:eastAsia="zh-CN"/>
        </w:rPr>
        <w:t>六、报价人基本信息及</w:t>
      </w:r>
      <w:r>
        <w:rPr>
          <w:rFonts w:hint="eastAsia" w:ascii="宋体" w:hAnsi="宋体" w:cs="宋体"/>
          <w:szCs w:val="21"/>
          <w:highlight w:val="none"/>
        </w:rPr>
        <w:t>其他材料</w:t>
      </w:r>
    </w:p>
    <w:p>
      <w:pPr>
        <w:pStyle w:val="28"/>
        <w:rPr>
          <w:rFonts w:hint="eastAsia" w:ascii="宋体" w:hAnsi="宋体" w:eastAsia="宋体" w:cs="宋体"/>
          <w:b w:val="0"/>
          <w:bCs w:val="0"/>
          <w:caps w:val="0"/>
          <w:kern w:val="2"/>
          <w:sz w:val="21"/>
          <w:szCs w:val="21"/>
          <w:highlight w:val="none"/>
          <w:lang w:val="en-US" w:eastAsia="zh-CN" w:bidi="ar-SA"/>
        </w:rPr>
      </w:pPr>
      <w:r>
        <w:rPr>
          <w:rFonts w:hint="eastAsia" w:ascii="宋体" w:hAnsi="宋体" w:cs="宋体"/>
          <w:b w:val="0"/>
          <w:bCs w:val="0"/>
          <w:caps w:val="0"/>
          <w:kern w:val="2"/>
          <w:sz w:val="21"/>
          <w:szCs w:val="21"/>
          <w:highlight w:val="none"/>
          <w:lang w:val="en-US" w:eastAsia="zh-CN" w:bidi="ar-SA"/>
        </w:rPr>
        <w:t>七、</w:t>
      </w:r>
      <w:r>
        <w:rPr>
          <w:rFonts w:hint="eastAsia" w:ascii="宋体" w:hAnsi="宋体" w:eastAsia="宋体" w:cs="宋体"/>
          <w:b w:val="0"/>
          <w:bCs w:val="0"/>
          <w:caps w:val="0"/>
          <w:kern w:val="2"/>
          <w:sz w:val="21"/>
          <w:szCs w:val="21"/>
          <w:highlight w:val="none"/>
          <w:lang w:val="en-US" w:eastAsia="zh-CN" w:bidi="ar-SA"/>
        </w:rPr>
        <w:t>现场安全负责人承诺书</w:t>
      </w:r>
    </w:p>
    <w:p>
      <w:pPr>
        <w:spacing w:line="400" w:lineRule="exact"/>
        <w:rPr>
          <w:rFonts w:hint="eastAsia" w:ascii="宋体" w:hAnsi="宋体" w:cs="宋体"/>
          <w:highlight w:val="none"/>
        </w:rPr>
      </w:pPr>
      <w:r>
        <w:rPr>
          <w:rFonts w:hint="eastAsia" w:ascii="宋体" w:hAnsi="宋体" w:cs="宋体"/>
          <w:highlight w:val="none"/>
        </w:rPr>
        <w:t xml:space="preserve"> </w:t>
      </w: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r>
        <w:rPr>
          <w:rFonts w:ascii="宋体" w:hAnsi="宋体" w:cs="宋体"/>
          <w:highlight w:val="none"/>
        </w:rPr>
        <w:br w:type="page"/>
      </w:r>
    </w:p>
    <w:p>
      <w:pPr>
        <w:pStyle w:val="4"/>
        <w:spacing w:before="0" w:after="0" w:line="360" w:lineRule="auto"/>
        <w:jc w:val="center"/>
        <w:rPr>
          <w:rFonts w:hint="eastAsia" w:ascii="宋体" w:hAnsi="宋体" w:eastAsia="宋体" w:cs="宋体"/>
          <w:sz w:val="28"/>
          <w:highlight w:val="none"/>
        </w:rPr>
      </w:pPr>
      <w:bookmarkStart w:id="203" w:name="_Toc11329274"/>
      <w:bookmarkStart w:id="204" w:name="_Toc8870"/>
      <w:bookmarkStart w:id="205" w:name="_Toc15863"/>
      <w:bookmarkStart w:id="206" w:name="_Toc25874"/>
      <w:bookmarkStart w:id="207" w:name="_Toc29547"/>
      <w:bookmarkStart w:id="208" w:name="_Toc503951048"/>
      <w:bookmarkStart w:id="209" w:name="_Toc447827053"/>
      <w:bookmarkStart w:id="210" w:name="_Toc513633969"/>
      <w:r>
        <w:rPr>
          <w:rFonts w:hint="eastAsia" w:ascii="宋体" w:hAnsi="宋体" w:eastAsia="宋体" w:cs="宋体"/>
          <w:sz w:val="28"/>
          <w:highlight w:val="none"/>
        </w:rPr>
        <w:t>一、</w:t>
      </w:r>
      <w:bookmarkEnd w:id="203"/>
      <w:bookmarkEnd w:id="204"/>
      <w:r>
        <w:rPr>
          <w:rFonts w:hint="eastAsia" w:ascii="宋体" w:hAnsi="宋体" w:eastAsia="宋体" w:cs="宋体"/>
          <w:sz w:val="28"/>
          <w:highlight w:val="none"/>
          <w:lang w:eastAsia="zh-CN"/>
        </w:rPr>
        <w:t>竞争比选</w:t>
      </w:r>
      <w:r>
        <w:rPr>
          <w:rFonts w:hint="eastAsia" w:ascii="宋体" w:hAnsi="宋体" w:eastAsia="宋体" w:cs="宋体"/>
          <w:sz w:val="28"/>
          <w:highlight w:val="none"/>
        </w:rPr>
        <w:t>响应声明书</w:t>
      </w:r>
      <w:bookmarkEnd w:id="205"/>
      <w:bookmarkEnd w:id="206"/>
      <w:bookmarkEnd w:id="207"/>
    </w:p>
    <w:p>
      <w:pPr>
        <w:tabs>
          <w:tab w:val="left" w:pos="900"/>
        </w:tabs>
        <w:spacing w:line="300" w:lineRule="auto"/>
        <w:rPr>
          <w:rFonts w:hint="eastAsia" w:ascii="Arial" w:hAnsi="Arial" w:cs="Arial"/>
          <w:color w:val="000000"/>
          <w:sz w:val="24"/>
          <w:highlight w:val="none"/>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lang w:eastAsia="zh-CN"/>
        </w:rPr>
        <w:t>重庆首讯科技股份有限公司</w:t>
      </w:r>
    </w:p>
    <w:p>
      <w:pPr>
        <w:spacing w:line="700" w:lineRule="atLeast"/>
        <w:ind w:firstLine="480" w:firstLineChars="200"/>
        <w:rPr>
          <w:rFonts w:hint="eastAsia" w:ascii="Arial" w:hAnsi="Arial" w:cs="Arial"/>
          <w:color w:val="000000"/>
          <w:sz w:val="24"/>
          <w:highlight w:val="none"/>
        </w:rPr>
      </w:pPr>
      <w:r>
        <w:rPr>
          <w:rFonts w:hint="eastAsia" w:ascii="Arial" w:hAnsi="Arial" w:cs="Arial"/>
          <w:color w:val="000000"/>
          <w:sz w:val="24"/>
          <w:highlight w:val="none"/>
        </w:rPr>
        <w:t>根据贵</w:t>
      </w:r>
      <w:r>
        <w:rPr>
          <w:rFonts w:hint="eastAsia" w:ascii="Arial" w:hAnsi="Arial" w:cs="Arial"/>
          <w:color w:val="auto"/>
          <w:sz w:val="24"/>
          <w:highlight w:val="none"/>
        </w:rPr>
        <w:t>方为</w:t>
      </w:r>
      <w:r>
        <w:rPr>
          <w:rFonts w:hint="eastAsia" w:ascii="Arial" w:hAnsi="Arial" w:cs="Arial"/>
          <w:color w:val="000000"/>
          <w:sz w:val="24"/>
          <w:highlight w:val="none"/>
          <w:u w:val="single"/>
          <w:lang w:val="en-US" w:eastAsia="zh-CN"/>
        </w:rPr>
        <w:t>2024年首讯公司专项工程消防系统改造项目（第三次）</w:t>
      </w:r>
      <w:r>
        <w:rPr>
          <w:rFonts w:hint="eastAsia" w:ascii="Arial" w:hAnsi="Arial" w:cs="Arial"/>
          <w:color w:val="auto"/>
          <w:sz w:val="24"/>
          <w:highlight w:val="none"/>
          <w:lang w:eastAsia="zh-CN"/>
        </w:rPr>
        <w:t>竞争比</w:t>
      </w:r>
      <w:r>
        <w:rPr>
          <w:rFonts w:hint="eastAsia" w:ascii="Arial" w:hAnsi="Arial" w:eastAsia="宋体" w:cs="Arial"/>
          <w:color w:val="auto"/>
          <w:sz w:val="24"/>
          <w:highlight w:val="none"/>
          <w:lang w:eastAsia="zh-CN"/>
        </w:rPr>
        <w:t>选</w:t>
      </w:r>
      <w:r>
        <w:rPr>
          <w:rFonts w:hint="eastAsia" w:ascii="Arial" w:hAnsi="Arial" w:cs="Arial"/>
          <w:color w:val="auto"/>
          <w:sz w:val="24"/>
          <w:highlight w:val="none"/>
        </w:rPr>
        <w:t>项目及服</w:t>
      </w:r>
      <w:r>
        <w:rPr>
          <w:rFonts w:hint="eastAsia" w:ascii="Arial" w:hAnsi="Arial" w:cs="Arial"/>
          <w:color w:val="000000"/>
          <w:sz w:val="24"/>
          <w:highlight w:val="none"/>
        </w:rPr>
        <w:t>务的</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邀请，签字代表</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（全名、职务）</w:t>
      </w:r>
      <w:r>
        <w:rPr>
          <w:rFonts w:hint="eastAsia" w:ascii="Arial" w:hAnsi="Arial" w:cs="Arial"/>
          <w:color w:val="000000"/>
          <w:sz w:val="24"/>
          <w:highlight w:val="none"/>
        </w:rPr>
        <w:t>经正式授权并代表</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w:t>
      </w:r>
      <w:r>
        <w:rPr>
          <w:rFonts w:hint="eastAsia" w:ascii="Arial" w:hAnsi="Arial" w:cs="Arial"/>
          <w:color w:val="000000"/>
          <w:sz w:val="24"/>
          <w:highlight w:val="none"/>
          <w:u w:val="single"/>
        </w:rPr>
        <w:t>（</w:t>
      </w:r>
      <w:r>
        <w:rPr>
          <w:rFonts w:hint="eastAsia" w:ascii="Arial" w:hAnsi="Arial" w:cs="Arial"/>
          <w:color w:val="000000"/>
          <w:sz w:val="24"/>
          <w:highlight w:val="none"/>
          <w:u w:val="single"/>
          <w:lang w:eastAsia="zh-CN"/>
        </w:rPr>
        <w:t>竞争比选</w:t>
      </w:r>
      <w:r>
        <w:rPr>
          <w:rFonts w:hint="eastAsia" w:ascii="Arial" w:hAnsi="Arial" w:cs="Arial"/>
          <w:color w:val="000000"/>
          <w:sz w:val="24"/>
          <w:highlight w:val="none"/>
          <w:u w:val="single"/>
        </w:rPr>
        <w:t>响应单位名称）</w:t>
      </w:r>
      <w:r>
        <w:rPr>
          <w:rFonts w:ascii="Arial" w:hAnsi="Arial" w:cs="Arial"/>
          <w:color w:val="000000"/>
          <w:sz w:val="24"/>
          <w:highlight w:val="none"/>
          <w:u w:val="single"/>
        </w:rPr>
        <w:t xml:space="preserve"> </w:t>
      </w:r>
      <w:r>
        <w:rPr>
          <w:rFonts w:hint="eastAsia" w:ascii="Arial" w:hAnsi="Arial" w:cs="Arial"/>
          <w:color w:val="000000"/>
          <w:sz w:val="24"/>
          <w:highlight w:val="none"/>
        </w:rPr>
        <w:t>提交</w:t>
      </w:r>
      <w:r>
        <w:rPr>
          <w:rFonts w:hint="eastAsia" w:ascii="Arial" w:hAnsi="Arial" w:cs="Arial"/>
          <w:color w:val="000000"/>
          <w:sz w:val="24"/>
          <w:highlight w:val="none"/>
          <w:lang w:val="en-US" w:eastAsia="zh-CN"/>
        </w:rPr>
        <w:t>报价</w:t>
      </w:r>
      <w:r>
        <w:rPr>
          <w:rFonts w:hint="eastAsia" w:ascii="Arial" w:hAnsi="Arial" w:cs="Arial"/>
          <w:color w:val="000000"/>
          <w:sz w:val="24"/>
          <w:highlight w:val="none"/>
        </w:rPr>
        <w:t>文件。</w:t>
      </w:r>
    </w:p>
    <w:p>
      <w:pPr>
        <w:spacing w:line="700" w:lineRule="atLeast"/>
        <w:ind w:firstLine="480" w:firstLineChars="200"/>
        <w:rPr>
          <w:rFonts w:hint="eastAsia" w:ascii="Arial" w:hAnsi="Arial" w:cs="Arial"/>
          <w:color w:val="000000"/>
          <w:sz w:val="24"/>
          <w:highlight w:val="none"/>
          <w:u w:val="single"/>
        </w:rPr>
      </w:pPr>
      <w:r>
        <w:rPr>
          <w:rFonts w:hint="eastAsia" w:ascii="Arial" w:hAnsi="Arial" w:cs="Arial"/>
          <w:color w:val="000000"/>
          <w:sz w:val="24"/>
          <w:highlight w:val="none"/>
          <w:u w:val="single"/>
        </w:rPr>
        <w:t>我方愿以人民币：              元（大写              元）的报价总价按照</w:t>
      </w:r>
      <w:r>
        <w:rPr>
          <w:rFonts w:hint="eastAsia" w:ascii="Arial" w:hAnsi="Arial" w:cs="Arial"/>
          <w:color w:val="000000"/>
          <w:sz w:val="24"/>
          <w:highlight w:val="none"/>
          <w:u w:val="single"/>
          <w:lang w:eastAsia="zh-CN"/>
        </w:rPr>
        <w:t>竞争比选</w:t>
      </w:r>
      <w:r>
        <w:rPr>
          <w:rFonts w:hint="eastAsia" w:ascii="Arial" w:hAnsi="Arial" w:cs="Arial"/>
          <w:color w:val="000000"/>
          <w:sz w:val="24"/>
          <w:highlight w:val="none"/>
          <w:u w:val="single"/>
        </w:rPr>
        <w:t>文件的要求，承担本次</w:t>
      </w:r>
      <w:r>
        <w:rPr>
          <w:rFonts w:hint="eastAsia" w:ascii="Arial" w:hAnsi="Arial" w:cs="Arial"/>
          <w:color w:val="000000"/>
          <w:sz w:val="24"/>
          <w:highlight w:val="none"/>
          <w:u w:val="single"/>
          <w:lang w:eastAsia="zh-CN"/>
        </w:rPr>
        <w:t>竞争比选</w:t>
      </w:r>
      <w:r>
        <w:rPr>
          <w:rFonts w:hint="eastAsia" w:ascii="Arial" w:hAnsi="Arial" w:cs="Arial"/>
          <w:color w:val="000000"/>
          <w:sz w:val="24"/>
          <w:highlight w:val="none"/>
          <w:u w:val="single"/>
        </w:rPr>
        <w:t>文件要求的</w:t>
      </w:r>
      <w:r>
        <w:rPr>
          <w:rFonts w:hint="eastAsia" w:ascii="Arial" w:hAnsi="Arial" w:cs="Arial"/>
          <w:color w:val="000000"/>
          <w:sz w:val="24"/>
          <w:highlight w:val="none"/>
          <w:u w:val="single"/>
          <w:lang w:val="en-US" w:eastAsia="zh-CN"/>
        </w:rPr>
        <w:t>施工工作</w:t>
      </w:r>
      <w:r>
        <w:rPr>
          <w:rFonts w:hint="eastAsia" w:ascii="Arial" w:hAnsi="Arial" w:cs="Arial"/>
          <w:color w:val="000000"/>
          <w:sz w:val="24"/>
          <w:highlight w:val="none"/>
          <w:u w:val="single"/>
        </w:rPr>
        <w:t>。</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p>
    <w:p>
      <w:pPr>
        <w:tabs>
          <w:tab w:val="left" w:pos="540"/>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据此函，签字代表宣布同意如下：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1</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响应单位将按</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文件规定履行合同责任和义务。</w:t>
      </w:r>
    </w:p>
    <w:p>
      <w:pPr>
        <w:tabs>
          <w:tab w:val="left" w:pos="900"/>
        </w:tabs>
        <w:spacing w:line="300" w:lineRule="auto"/>
        <w:rPr>
          <w:rFonts w:ascii="Arial" w:hAnsi="Arial" w:cs="Arial"/>
          <w:b/>
          <w:color w:val="000000"/>
          <w:sz w:val="24"/>
          <w:highlight w:val="none"/>
        </w:rPr>
      </w:pPr>
      <w:r>
        <w:rPr>
          <w:rFonts w:ascii="Arial" w:hAnsi="Arial" w:cs="Arial"/>
          <w:color w:val="000000"/>
          <w:sz w:val="24"/>
          <w:highlight w:val="none"/>
        </w:rPr>
        <w:t>2</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响应单位已详细审查全部</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3、</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响应单位同意提供</w:t>
      </w:r>
      <w:r>
        <w:rPr>
          <w:rFonts w:hint="eastAsia" w:ascii="Arial" w:hAnsi="Arial" w:cs="Arial"/>
          <w:color w:val="000000"/>
          <w:sz w:val="24"/>
          <w:highlight w:val="none"/>
          <w:lang w:val="en-US" w:eastAsia="zh-CN"/>
        </w:rPr>
        <w:t>采购</w:t>
      </w:r>
      <w:r>
        <w:rPr>
          <w:rFonts w:hint="eastAsia" w:ascii="Arial" w:hAnsi="Arial" w:cs="Arial"/>
          <w:color w:val="000000"/>
          <w:sz w:val="24"/>
          <w:highlight w:val="none"/>
        </w:rPr>
        <w:t>人可能要求的与其</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响应文件有关的一切数据或资料，完全理解</w:t>
      </w:r>
      <w:r>
        <w:rPr>
          <w:rFonts w:hint="eastAsia" w:ascii="Arial" w:hAnsi="Arial" w:cs="Arial"/>
          <w:color w:val="000000"/>
          <w:sz w:val="24"/>
          <w:highlight w:val="none"/>
          <w:lang w:val="en-US" w:eastAsia="zh-CN"/>
        </w:rPr>
        <w:t>采购</w:t>
      </w:r>
      <w:r>
        <w:rPr>
          <w:rFonts w:hint="eastAsia" w:ascii="Arial" w:hAnsi="Arial" w:cs="Arial"/>
          <w:color w:val="000000"/>
          <w:sz w:val="24"/>
          <w:highlight w:val="none"/>
        </w:rPr>
        <w:t>人不一定要接受最低报价的</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响应或收到的任何</w:t>
      </w:r>
      <w:r>
        <w:rPr>
          <w:rFonts w:hint="eastAsia" w:ascii="Arial" w:hAnsi="Arial" w:cs="Arial"/>
          <w:color w:val="000000"/>
          <w:sz w:val="24"/>
          <w:highlight w:val="none"/>
          <w:lang w:val="en-US" w:eastAsia="zh-CN"/>
        </w:rPr>
        <w:t>报价</w:t>
      </w:r>
      <w:r>
        <w:rPr>
          <w:rFonts w:hint="eastAsia" w:ascii="Arial" w:hAnsi="Arial" w:cs="Arial"/>
          <w:color w:val="000000"/>
          <w:sz w:val="24"/>
          <w:highlight w:val="none"/>
        </w:rPr>
        <w:t>。</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4、与本</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响应有关的一切正式往来通讯请寄：</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地址：</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邮编：</w:t>
      </w:r>
      <w:r>
        <w:rPr>
          <w:rFonts w:ascii="Arial" w:hAnsi="Arial" w:cs="Arial"/>
          <w:color w:val="000000"/>
          <w:sz w:val="24"/>
          <w:highlight w:val="none"/>
          <w:u w:val="single"/>
        </w:rPr>
        <w:t xml:space="preserve">            </w:t>
      </w:r>
      <w:r>
        <w:rPr>
          <w:rFonts w:ascii="Arial" w:hAnsi="Arial" w:cs="Arial"/>
          <w:b/>
          <w:color w:val="000000"/>
          <w:sz w:val="24"/>
          <w:highlight w:val="none"/>
        </w:rPr>
        <w:t xml:space="preserve">  </w:t>
      </w:r>
    </w:p>
    <w:p>
      <w:pPr>
        <w:tabs>
          <w:tab w:val="left" w:pos="900"/>
        </w:tabs>
        <w:spacing w:line="300" w:lineRule="auto"/>
        <w:rPr>
          <w:rFonts w:ascii="Arial" w:hAnsi="Arial" w:cs="Arial"/>
          <w:color w:val="000000"/>
          <w:sz w:val="24"/>
          <w:highlight w:val="none"/>
          <w:u w:val="single"/>
        </w:rPr>
      </w:pPr>
      <w:r>
        <w:rPr>
          <w:rFonts w:hint="eastAsia" w:ascii="Arial" w:hAnsi="Arial" w:cs="Arial"/>
          <w:color w:val="000000"/>
          <w:sz w:val="24"/>
          <w:highlight w:val="none"/>
        </w:rPr>
        <w:t>电话：</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传真：</w:t>
      </w:r>
      <w:r>
        <w:rPr>
          <w:rFonts w:ascii="Arial" w:hAnsi="Arial" w:cs="Arial"/>
          <w:color w:val="000000"/>
          <w:sz w:val="24"/>
          <w:highlight w:val="none"/>
          <w:u w:val="single"/>
        </w:rPr>
        <w:t xml:space="preserve">            </w:t>
      </w:r>
    </w:p>
    <w:p>
      <w:pPr>
        <w:tabs>
          <w:tab w:val="left" w:pos="900"/>
        </w:tabs>
        <w:spacing w:line="300" w:lineRule="auto"/>
        <w:rPr>
          <w:rFonts w:hint="eastAsia" w:ascii="Arial" w:hAnsi="Arial" w:cs="Arial"/>
          <w:color w:val="auto"/>
          <w:sz w:val="24"/>
          <w:highlight w:val="none"/>
        </w:rPr>
      </w:pPr>
      <w:r>
        <w:rPr>
          <w:rFonts w:hint="eastAsia" w:ascii="Arial" w:hAnsi="Arial" w:cs="Arial"/>
          <w:color w:val="auto"/>
          <w:sz w:val="24"/>
          <w:highlight w:val="none"/>
          <w:lang w:eastAsia="zh-CN"/>
        </w:rPr>
        <w:t>竞争比选</w:t>
      </w:r>
      <w:r>
        <w:rPr>
          <w:rFonts w:hint="eastAsia" w:ascii="Arial" w:hAnsi="Arial" w:cs="Arial"/>
          <w:color w:val="auto"/>
          <w:sz w:val="24"/>
          <w:highlight w:val="none"/>
        </w:rPr>
        <w:t>响应单位</w:t>
      </w:r>
      <w:r>
        <w:rPr>
          <w:rFonts w:hint="eastAsia" w:ascii="Arial" w:hAnsi="Arial" w:cs="Arial"/>
          <w:color w:val="auto"/>
          <w:sz w:val="24"/>
          <w:highlight w:val="none"/>
          <w:lang w:eastAsia="zh-CN"/>
        </w:rPr>
        <w:t>法定代表人或授权代表人（签字）：</w:t>
      </w:r>
      <w:r>
        <w:rPr>
          <w:rFonts w:ascii="Arial" w:hAnsi="Arial" w:cs="Arial"/>
          <w:color w:val="auto"/>
          <w:sz w:val="24"/>
          <w:highlight w:val="none"/>
          <w:u w:val="single"/>
        </w:rPr>
        <w:t xml:space="preserve">             </w:t>
      </w:r>
      <w:r>
        <w:rPr>
          <w:rFonts w:ascii="Arial" w:hAnsi="Arial" w:cs="Arial"/>
          <w:color w:val="auto"/>
          <w:sz w:val="24"/>
          <w:highlight w:val="none"/>
          <w:u w:val="none"/>
        </w:rPr>
        <w:t xml:space="preserve">  </w:t>
      </w:r>
    </w:p>
    <w:p>
      <w:pPr>
        <w:tabs>
          <w:tab w:val="left" w:pos="900"/>
        </w:tabs>
        <w:spacing w:line="300" w:lineRule="auto"/>
        <w:rPr>
          <w:rFonts w:ascii="Arial" w:hAnsi="Arial" w:cs="Arial"/>
          <w:color w:val="auto"/>
          <w:sz w:val="24"/>
          <w:highlight w:val="none"/>
        </w:rPr>
      </w:pPr>
      <w:r>
        <w:rPr>
          <w:rFonts w:hint="eastAsia" w:ascii="Arial" w:hAnsi="Arial" w:cs="Arial"/>
          <w:color w:val="auto"/>
          <w:sz w:val="24"/>
          <w:highlight w:val="none"/>
          <w:lang w:eastAsia="zh-CN"/>
        </w:rPr>
        <w:t>竞争比选</w:t>
      </w:r>
      <w:r>
        <w:rPr>
          <w:rFonts w:hint="eastAsia" w:ascii="Arial" w:hAnsi="Arial" w:cs="Arial"/>
          <w:color w:val="auto"/>
          <w:sz w:val="24"/>
          <w:highlight w:val="none"/>
        </w:rPr>
        <w:t>响应单位</w:t>
      </w:r>
      <w:r>
        <w:rPr>
          <w:rFonts w:hint="eastAsia" w:ascii="Arial" w:hAnsi="Arial" w:cs="Arial"/>
          <w:color w:val="auto"/>
          <w:sz w:val="24"/>
          <w:highlight w:val="none"/>
          <w:lang w:eastAsia="zh-CN"/>
        </w:rPr>
        <w:t>法定代表人或授权代表人</w:t>
      </w:r>
      <w:r>
        <w:rPr>
          <w:rFonts w:hint="eastAsia" w:ascii="Arial" w:hAnsi="Arial" w:cs="Arial"/>
          <w:color w:val="auto"/>
          <w:sz w:val="24"/>
          <w:highlight w:val="none"/>
        </w:rPr>
        <w:t>职务：</w:t>
      </w:r>
      <w:r>
        <w:rPr>
          <w:rFonts w:ascii="Arial" w:hAnsi="Arial" w:cs="Arial"/>
          <w:color w:val="auto"/>
          <w:sz w:val="24"/>
          <w:highlight w:val="none"/>
          <w:u w:val="single"/>
        </w:rPr>
        <w:t xml:space="preserve">             </w:t>
      </w:r>
      <w:r>
        <w:rPr>
          <w:rFonts w:ascii="Arial" w:hAnsi="Arial" w:cs="Arial"/>
          <w:color w:val="auto"/>
          <w:sz w:val="24"/>
          <w:highlight w:val="none"/>
          <w:u w:val="none"/>
        </w:rPr>
        <w:t xml:space="preserve">               </w:t>
      </w:r>
    </w:p>
    <w:p>
      <w:pPr>
        <w:tabs>
          <w:tab w:val="left" w:pos="900"/>
        </w:tabs>
        <w:spacing w:line="300" w:lineRule="auto"/>
        <w:rPr>
          <w:rFonts w:ascii="Arial" w:hAnsi="Arial" w:cs="Arial"/>
          <w:color w:val="000000"/>
          <w:sz w:val="24"/>
          <w:highlight w:val="none"/>
        </w:rPr>
      </w:pPr>
      <w:r>
        <w:rPr>
          <w:rFonts w:hint="eastAsia" w:ascii="Arial" w:hAnsi="Arial" w:cs="Arial"/>
          <w:color w:val="auto"/>
          <w:sz w:val="24"/>
          <w:highlight w:val="none"/>
          <w:lang w:eastAsia="zh-CN"/>
        </w:rPr>
        <w:t>竞争比选</w:t>
      </w:r>
      <w:r>
        <w:rPr>
          <w:rFonts w:hint="eastAsia" w:ascii="Arial" w:hAnsi="Arial" w:cs="Arial"/>
          <w:color w:val="auto"/>
          <w:sz w:val="24"/>
          <w:highlight w:val="none"/>
        </w:rPr>
        <w:t>响应单位</w:t>
      </w:r>
      <w:r>
        <w:rPr>
          <w:rFonts w:hint="eastAsia" w:ascii="Arial" w:hAnsi="Arial" w:cs="Arial"/>
          <w:color w:val="auto"/>
          <w:sz w:val="24"/>
          <w:highlight w:val="none"/>
          <w:lang w:eastAsia="zh-CN"/>
        </w:rPr>
        <w:t>名称</w:t>
      </w:r>
      <w:r>
        <w:rPr>
          <w:rFonts w:hint="eastAsia" w:ascii="Arial" w:hAnsi="Arial" w:cs="Arial"/>
          <w:color w:val="auto"/>
          <w:sz w:val="24"/>
          <w:highlight w:val="none"/>
        </w:rPr>
        <w:t>（加盖公章）：</w:t>
      </w:r>
      <w:r>
        <w:rPr>
          <w:rFonts w:ascii="Arial" w:hAnsi="Arial" w:cs="Arial"/>
          <w:color w:val="auto"/>
          <w:sz w:val="24"/>
          <w:highlight w:val="none"/>
          <w:u w:val="single"/>
        </w:rPr>
        <w:t xml:space="preserve">               </w:t>
      </w:r>
      <w:r>
        <w:rPr>
          <w:rFonts w:ascii="Arial" w:hAnsi="Arial" w:cs="Arial"/>
          <w:color w:val="000000"/>
          <w:sz w:val="24"/>
          <w:highlight w:val="none"/>
          <w:u w:val="single"/>
        </w:rPr>
        <w:t xml:space="preserve">                  </w:t>
      </w:r>
    </w:p>
    <w:p>
      <w:pPr>
        <w:tabs>
          <w:tab w:val="left" w:pos="900"/>
        </w:tabs>
        <w:spacing w:line="300" w:lineRule="auto"/>
        <w:rPr>
          <w:rFonts w:hint="eastAsia" w:ascii="Arial" w:hAnsi="Arial" w:cs="Arial"/>
          <w:color w:val="000000"/>
          <w:sz w:val="24"/>
          <w:highlight w:val="none"/>
        </w:rPr>
      </w:pPr>
      <w:r>
        <w:rPr>
          <w:rFonts w:hint="eastAsia" w:ascii="Arial" w:hAnsi="Arial" w:cs="Arial"/>
          <w:color w:val="000000"/>
          <w:sz w:val="24"/>
          <w:highlight w:val="none"/>
        </w:rPr>
        <w:t>日期：</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年</w:t>
      </w:r>
      <w:r>
        <w:rPr>
          <w:rFonts w:ascii="Arial" w:hAnsi="Arial" w:cs="Arial"/>
          <w:color w:val="000000"/>
          <w:sz w:val="24"/>
          <w:highlight w:val="none"/>
          <w:u w:val="single"/>
        </w:rPr>
        <w:t xml:space="preserve">      </w:t>
      </w:r>
      <w:r>
        <w:rPr>
          <w:rFonts w:hint="eastAsia" w:ascii="Arial" w:hAnsi="Arial" w:cs="Arial"/>
          <w:color w:val="000000"/>
          <w:sz w:val="24"/>
          <w:highlight w:val="none"/>
        </w:rPr>
        <w:t>月</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日</w:t>
      </w:r>
      <w:r>
        <w:rPr>
          <w:rFonts w:ascii="Arial" w:hAnsi="Arial" w:cs="Arial"/>
          <w:color w:val="000000"/>
          <w:sz w:val="24"/>
          <w:highlight w:val="none"/>
        </w:rPr>
        <w:t xml:space="preserve"> </w:t>
      </w:r>
    </w:p>
    <w:p>
      <w:pPr>
        <w:outlineLvl w:val="0"/>
        <w:rPr>
          <w:rFonts w:hint="eastAsia"/>
          <w:b/>
          <w:sz w:val="24"/>
          <w:highlight w:val="none"/>
        </w:rPr>
      </w:pPr>
    </w:p>
    <w:p>
      <w:pPr>
        <w:outlineLvl w:val="0"/>
        <w:rPr>
          <w:rFonts w:hint="eastAsia"/>
          <w:b/>
          <w:sz w:val="24"/>
          <w:highlight w:val="none"/>
        </w:rPr>
      </w:pPr>
    </w:p>
    <w:p>
      <w:pPr>
        <w:outlineLvl w:val="0"/>
        <w:rPr>
          <w:rFonts w:hint="eastAsia"/>
          <w:b/>
          <w:sz w:val="24"/>
          <w:highlight w:val="none"/>
        </w:rPr>
      </w:pPr>
    </w:p>
    <w:p>
      <w:pPr>
        <w:pStyle w:val="4"/>
        <w:jc w:val="center"/>
        <w:rPr>
          <w:rFonts w:hint="eastAsia" w:ascii="宋体" w:hAnsi="宋体" w:eastAsia="宋体" w:cs="宋体"/>
          <w:sz w:val="28"/>
          <w:szCs w:val="28"/>
          <w:highlight w:val="none"/>
        </w:rPr>
      </w:pPr>
      <w:bookmarkStart w:id="211" w:name="_Toc27815"/>
      <w:bookmarkStart w:id="212" w:name="_Toc491883232"/>
      <w:r>
        <w:rPr>
          <w:rFonts w:hint="eastAsia" w:ascii="宋体" w:hAnsi="宋体" w:eastAsia="宋体" w:cs="宋体"/>
          <w:sz w:val="28"/>
          <w:szCs w:val="28"/>
          <w:highlight w:val="none"/>
        </w:rPr>
        <w:t>二、法定代表人身份证明或法定代表人授权委托书</w:t>
      </w:r>
      <w:bookmarkEnd w:id="211"/>
    </w:p>
    <w:p>
      <w:pPr>
        <w:pStyle w:val="4"/>
        <w:jc w:val="center"/>
        <w:rPr>
          <w:rFonts w:hint="eastAsia" w:ascii="宋体" w:hAnsi="宋体" w:eastAsia="宋体" w:cs="宋体"/>
          <w:sz w:val="24"/>
          <w:szCs w:val="24"/>
          <w:highlight w:val="none"/>
        </w:rPr>
      </w:pPr>
      <w:bookmarkStart w:id="213" w:name="_Toc14141"/>
      <w:r>
        <w:rPr>
          <w:rFonts w:hint="eastAsia" w:ascii="宋体" w:hAnsi="宋体" w:eastAsia="宋体" w:cs="宋体"/>
          <w:sz w:val="24"/>
          <w:szCs w:val="24"/>
          <w:highlight w:val="none"/>
        </w:rPr>
        <w:t>（一）法定代表人身份证明</w:t>
      </w:r>
      <w:bookmarkEnd w:id="212"/>
      <w:bookmarkEnd w:id="213"/>
    </w:p>
    <w:p>
      <w:pPr>
        <w:spacing w:line="440" w:lineRule="exact"/>
        <w:rPr>
          <w:rFonts w:ascii="宋体" w:hAnsi="宋体"/>
          <w:highlight w:val="none"/>
        </w:rPr>
      </w:pPr>
      <w:r>
        <w:rPr>
          <w:rFonts w:hint="eastAsia" w:ascii="宋体" w:hAnsi="宋体"/>
          <w:highlight w:val="none"/>
          <w:lang w:eastAsia="zh-CN"/>
        </w:rPr>
        <w:t>报价人</w:t>
      </w:r>
      <w:r>
        <w:rPr>
          <w:rFonts w:ascii="宋体" w:hAnsi="宋体"/>
          <w:highlight w:val="none"/>
        </w:rPr>
        <w:t>名称：</w:t>
      </w:r>
      <w:r>
        <w:rPr>
          <w:rFonts w:ascii="宋体" w:hAnsi="宋体"/>
          <w:highlight w:val="none"/>
          <w:u w:val="single"/>
        </w:rPr>
        <w:t xml:space="preserve">                        </w:t>
      </w:r>
    </w:p>
    <w:p>
      <w:pPr>
        <w:spacing w:line="440" w:lineRule="exact"/>
        <w:rPr>
          <w:rFonts w:ascii="宋体" w:hAnsi="宋体"/>
          <w:highlight w:val="none"/>
        </w:rPr>
      </w:pPr>
      <w:r>
        <w:rPr>
          <w:rFonts w:ascii="宋体" w:hAnsi="宋体"/>
          <w:highlight w:val="none"/>
        </w:rPr>
        <w:t>姓名：</w:t>
      </w:r>
      <w:r>
        <w:rPr>
          <w:rFonts w:ascii="宋体" w:hAnsi="宋体"/>
          <w:highlight w:val="none"/>
          <w:u w:val="single"/>
        </w:rPr>
        <w:t xml:space="preserve">                </w:t>
      </w:r>
      <w:r>
        <w:rPr>
          <w:rFonts w:ascii="宋体" w:hAnsi="宋体"/>
          <w:highlight w:val="none"/>
        </w:rPr>
        <w:t>性别：</w:t>
      </w:r>
      <w:bookmarkStart w:id="214" w:name="_Toc369531698"/>
      <w:bookmarkStart w:id="215" w:name="_Toc352691662"/>
      <w:bookmarkStart w:id="216" w:name="_Toc27897"/>
      <w:r>
        <w:rPr>
          <w:rFonts w:ascii="宋体" w:hAnsi="宋体"/>
          <w:highlight w:val="none"/>
          <w:u w:val="single"/>
        </w:rPr>
        <w:t xml:space="preserve">        </w:t>
      </w:r>
      <w:r>
        <w:rPr>
          <w:rFonts w:ascii="宋体" w:hAnsi="宋体"/>
          <w:highlight w:val="none"/>
        </w:rPr>
        <w:t>年</w:t>
      </w:r>
      <w:bookmarkEnd w:id="214"/>
      <w:bookmarkEnd w:id="215"/>
      <w:bookmarkEnd w:id="216"/>
      <w:r>
        <w:rPr>
          <w:rFonts w:ascii="宋体" w:hAnsi="宋体"/>
          <w:highlight w:val="none"/>
        </w:rPr>
        <w:t>龄</w:t>
      </w:r>
      <w:bookmarkStart w:id="217" w:name="_Toc247514248"/>
      <w:bookmarkStart w:id="218" w:name="_Toc384308377"/>
      <w:bookmarkStart w:id="219" w:name="_Toc15573"/>
      <w:bookmarkStart w:id="220" w:name="_Toc152042578"/>
      <w:bookmarkStart w:id="221" w:name="_Toc369531699"/>
      <w:bookmarkStart w:id="222" w:name="_Toc352691663"/>
      <w:bookmarkStart w:id="223" w:name="_Toc300835211"/>
      <w:bookmarkStart w:id="224" w:name="_Toc152045789"/>
      <w:bookmarkStart w:id="225" w:name="_Toc361508754"/>
      <w:bookmarkStart w:id="226" w:name="_Toc144974858"/>
      <w:bookmarkStart w:id="227" w:name="_Toc247527829"/>
      <w:r>
        <w:rPr>
          <w:rFonts w:ascii="宋体" w:hAnsi="宋体"/>
          <w:highlight w:val="none"/>
        </w:rPr>
        <w:t>：</w:t>
      </w:r>
      <w:bookmarkEnd w:id="217"/>
      <w:bookmarkEnd w:id="218"/>
      <w:bookmarkEnd w:id="219"/>
      <w:bookmarkEnd w:id="220"/>
      <w:bookmarkEnd w:id="221"/>
      <w:bookmarkEnd w:id="222"/>
      <w:bookmarkEnd w:id="223"/>
      <w:bookmarkEnd w:id="224"/>
      <w:bookmarkEnd w:id="225"/>
      <w:bookmarkEnd w:id="226"/>
      <w:bookmarkEnd w:id="227"/>
      <w:r>
        <w:rPr>
          <w:rFonts w:ascii="宋体" w:hAnsi="宋体"/>
          <w:highlight w:val="none"/>
          <w:u w:val="single"/>
        </w:rPr>
        <w:t xml:space="preserve">        </w:t>
      </w:r>
      <w:r>
        <w:rPr>
          <w:rFonts w:ascii="宋体" w:hAnsi="宋体"/>
          <w:highlight w:val="none"/>
        </w:rPr>
        <w:t>职务：</w:t>
      </w:r>
      <w:r>
        <w:rPr>
          <w:rFonts w:ascii="宋体" w:hAnsi="宋体"/>
          <w:highlight w:val="none"/>
          <w:u w:val="single"/>
        </w:rPr>
        <w:t xml:space="preserve">        </w:t>
      </w:r>
    </w:p>
    <w:p>
      <w:pPr>
        <w:spacing w:line="440" w:lineRule="exact"/>
        <w:rPr>
          <w:rFonts w:ascii="宋体" w:hAnsi="宋体"/>
          <w:highlight w:val="none"/>
        </w:rPr>
      </w:pPr>
      <w:r>
        <w:rPr>
          <w:rFonts w:ascii="宋体" w:hAnsi="宋体"/>
          <w:highlight w:val="none"/>
        </w:rPr>
        <w:t>系</w:t>
      </w:r>
      <w:r>
        <w:rPr>
          <w:rFonts w:ascii="宋体" w:hAnsi="宋体"/>
          <w:highlight w:val="none"/>
          <w:u w:val="single"/>
        </w:rPr>
        <w:t xml:space="preserve">                        </w:t>
      </w:r>
      <w:r>
        <w:rPr>
          <w:rFonts w:ascii="宋体" w:hAnsi="宋体"/>
          <w:highlight w:val="none"/>
        </w:rPr>
        <w:t>（</w:t>
      </w:r>
      <w:r>
        <w:rPr>
          <w:rFonts w:hint="eastAsia" w:ascii="宋体" w:hAnsi="宋体"/>
          <w:highlight w:val="none"/>
          <w:lang w:eastAsia="zh-CN"/>
        </w:rPr>
        <w:t>报价人</w:t>
      </w:r>
      <w:r>
        <w:rPr>
          <w:rFonts w:ascii="宋体" w:hAnsi="宋体"/>
          <w:highlight w:val="none"/>
        </w:rPr>
        <w:t>名称）的法定代表人。</w:t>
      </w:r>
    </w:p>
    <w:p>
      <w:pPr>
        <w:spacing w:line="440" w:lineRule="exact"/>
        <w:ind w:firstLine="420" w:firstLineChars="200"/>
        <w:rPr>
          <w:rFonts w:ascii="宋体" w:hAnsi="宋体"/>
          <w:highlight w:val="none"/>
        </w:rPr>
      </w:pPr>
      <w:r>
        <w:rPr>
          <w:rFonts w:ascii="宋体" w:hAnsi="宋体"/>
          <w:highlight w:val="none"/>
        </w:rPr>
        <w:t>特此证明。</w:t>
      </w:r>
    </w:p>
    <w:p>
      <w:pPr>
        <w:spacing w:line="440" w:lineRule="exact"/>
        <w:rPr>
          <w:rFonts w:ascii="宋体" w:hAnsi="宋体"/>
          <w:highlight w:val="none"/>
        </w:rPr>
      </w:pPr>
    </w:p>
    <w:p>
      <w:pPr>
        <w:spacing w:line="440" w:lineRule="exact"/>
        <w:rPr>
          <w:rFonts w:ascii="宋体" w:hAnsi="宋体"/>
          <w:highlight w:val="none"/>
        </w:rPr>
      </w:pPr>
      <w:r>
        <w:rPr>
          <w:rFonts w:ascii="宋体" w:hAnsi="宋体"/>
          <w:highlight w:val="none"/>
        </w:rPr>
        <w:t>附：法定代表人身份证复印件</w:t>
      </w:r>
      <w:r>
        <w:rPr>
          <w:rFonts w:hint="eastAsia" w:ascii="宋体" w:hAnsi="宋体"/>
          <w:highlight w:val="none"/>
        </w:rPr>
        <w:t>（正、反面）</w:t>
      </w:r>
      <w:r>
        <w:rPr>
          <w:rFonts w:ascii="宋体" w:hAnsi="宋体"/>
          <w:highlight w:val="none"/>
        </w:rPr>
        <w:t>。</w:t>
      </w: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jc w:val="center"/>
        <w:rPr>
          <w:rFonts w:ascii="宋体" w:hAnsi="宋体"/>
          <w:highlight w:val="none"/>
        </w:rPr>
      </w:pPr>
      <w:r>
        <w:rPr>
          <w:rFonts w:ascii="宋体" w:hAnsi="宋体"/>
          <w:highlight w:val="none"/>
        </w:rPr>
        <w:t xml:space="preserve">                              </w:t>
      </w:r>
      <w:r>
        <w:rPr>
          <w:rFonts w:hint="eastAsia" w:ascii="宋体" w:hAnsi="宋体"/>
          <w:highlight w:val="none"/>
          <w:lang w:eastAsia="zh-CN"/>
        </w:rPr>
        <w:t>报价人</w:t>
      </w:r>
      <w:r>
        <w:rPr>
          <w:rFonts w:ascii="宋体" w:hAnsi="宋体"/>
          <w:highlight w:val="none"/>
        </w:rPr>
        <w:t>：</w:t>
      </w:r>
      <w:r>
        <w:rPr>
          <w:rFonts w:ascii="宋体" w:hAnsi="宋体"/>
          <w:szCs w:val="21"/>
          <w:highlight w:val="none"/>
          <w:u w:val="single"/>
        </w:rPr>
        <w:t xml:space="preserve">          </w:t>
      </w:r>
      <w:r>
        <w:rPr>
          <w:rFonts w:ascii="宋体" w:hAnsi="宋体"/>
          <w:szCs w:val="21"/>
          <w:highlight w:val="none"/>
          <w:u w:val="single"/>
        </w:rPr>
        <w:tab/>
      </w:r>
      <w:r>
        <w:rPr>
          <w:rFonts w:ascii="宋体" w:hAnsi="宋体"/>
          <w:highlight w:val="none"/>
        </w:rPr>
        <w:t>（</w:t>
      </w:r>
      <w:r>
        <w:rPr>
          <w:rFonts w:hint="eastAsia" w:ascii="宋体" w:hAnsi="宋体"/>
          <w:highlight w:val="none"/>
        </w:rPr>
        <w:t>盖</w:t>
      </w:r>
      <w:r>
        <w:rPr>
          <w:rFonts w:ascii="宋体" w:hAnsi="宋体"/>
          <w:highlight w:val="none"/>
        </w:rPr>
        <w:t>单位</w:t>
      </w:r>
      <w:r>
        <w:rPr>
          <w:rFonts w:hint="eastAsia" w:ascii="宋体" w:hAnsi="宋体"/>
          <w:highlight w:val="none"/>
        </w:rPr>
        <w:t>公章</w:t>
      </w:r>
      <w:r>
        <w:rPr>
          <w:rFonts w:ascii="宋体" w:hAnsi="宋体"/>
          <w:highlight w:val="none"/>
        </w:rPr>
        <w:t>）</w:t>
      </w:r>
    </w:p>
    <w:p>
      <w:pPr>
        <w:spacing w:line="440" w:lineRule="exact"/>
        <w:rPr>
          <w:rFonts w:ascii="宋体" w:hAnsi="宋体"/>
          <w:highlight w:val="none"/>
        </w:rPr>
      </w:pPr>
    </w:p>
    <w:p>
      <w:pPr>
        <w:spacing w:line="440" w:lineRule="exact"/>
        <w:ind w:firstLine="4620" w:firstLineChars="2200"/>
        <w:rPr>
          <w:rFonts w:ascii="宋体" w:hAnsi="宋体"/>
          <w:highlight w:val="none"/>
        </w:rPr>
      </w:pPr>
      <w:r>
        <w:rPr>
          <w:rFonts w:ascii="宋体" w:hAnsi="宋体"/>
          <w:highlight w:val="none"/>
          <w:u w:val="single"/>
        </w:rPr>
        <w:t xml:space="preserve">      </w:t>
      </w:r>
      <w:r>
        <w:rPr>
          <w:rFonts w:ascii="宋体" w:hAnsi="宋体"/>
          <w:highlight w:val="none"/>
        </w:rPr>
        <w:t>年</w:t>
      </w:r>
      <w:r>
        <w:rPr>
          <w:rFonts w:ascii="宋体" w:hAnsi="宋体"/>
          <w:highlight w:val="none"/>
          <w:u w:val="single"/>
        </w:rPr>
        <w:t xml:space="preserve">      </w:t>
      </w:r>
      <w:r>
        <w:rPr>
          <w:rFonts w:ascii="宋体" w:hAnsi="宋体"/>
          <w:highlight w:val="none"/>
        </w:rPr>
        <w:t>月</w:t>
      </w:r>
      <w:r>
        <w:rPr>
          <w:rFonts w:ascii="宋体" w:hAnsi="宋体"/>
          <w:highlight w:val="none"/>
          <w:u w:val="single"/>
        </w:rPr>
        <w:t xml:space="preserve">      </w:t>
      </w:r>
      <w:r>
        <w:rPr>
          <w:rFonts w:ascii="宋体" w:hAnsi="宋体"/>
          <w:highlight w:val="none"/>
        </w:rPr>
        <w:t>日</w:t>
      </w:r>
    </w:p>
    <w:p>
      <w:pPr>
        <w:rPr>
          <w:rFonts w:ascii="宋体" w:hAnsi="宋体"/>
          <w:highlight w:val="none"/>
        </w:rPr>
      </w:pPr>
    </w:p>
    <w:p>
      <w:pPr>
        <w:rPr>
          <w:rFonts w:ascii="宋体" w:hAnsi="宋体"/>
          <w:highlight w:val="none"/>
        </w:rPr>
      </w:pPr>
    </w:p>
    <w:p>
      <w:pPr>
        <w:spacing w:line="440" w:lineRule="exact"/>
        <w:rPr>
          <w:rFonts w:ascii="宋体" w:hAnsi="宋体"/>
          <w:highlight w:val="none"/>
        </w:rPr>
      </w:pPr>
      <w:r>
        <w:rPr>
          <w:rFonts w:ascii="宋体" w:hAnsi="宋体"/>
          <w:highlight w:val="none"/>
        </w:rPr>
        <w:t>注：本身份证明需由</w:t>
      </w:r>
      <w:r>
        <w:rPr>
          <w:rFonts w:hint="eastAsia" w:ascii="宋体" w:hAnsi="宋体"/>
          <w:highlight w:val="none"/>
          <w:lang w:eastAsia="zh-CN"/>
        </w:rPr>
        <w:t>报价人</w:t>
      </w:r>
      <w:r>
        <w:rPr>
          <w:rFonts w:ascii="宋体" w:hAnsi="宋体"/>
          <w:highlight w:val="none"/>
        </w:rPr>
        <w:t>加盖单位</w:t>
      </w:r>
      <w:r>
        <w:rPr>
          <w:rFonts w:hint="eastAsia" w:ascii="宋体" w:hAnsi="宋体"/>
          <w:highlight w:val="none"/>
        </w:rPr>
        <w:t>公章</w:t>
      </w:r>
      <w:r>
        <w:rPr>
          <w:rFonts w:ascii="宋体" w:hAnsi="宋体"/>
          <w:highlight w:val="none"/>
        </w:rPr>
        <w:t>。</w:t>
      </w:r>
    </w:p>
    <w:p>
      <w:pPr>
        <w:spacing w:line="440" w:lineRule="exact"/>
        <w:rPr>
          <w:rFonts w:ascii="宋体" w:hAnsi="宋体"/>
          <w:sz w:val="20"/>
          <w:highlight w:val="none"/>
        </w:rPr>
      </w:pPr>
    </w:p>
    <w:p>
      <w:pPr>
        <w:spacing w:line="20" w:lineRule="exact"/>
        <w:jc w:val="center"/>
        <w:rPr>
          <w:rFonts w:ascii="宋体" w:hAnsi="宋体"/>
          <w:sz w:val="20"/>
          <w:highlight w:val="none"/>
        </w:rPr>
      </w:pPr>
      <w:r>
        <w:rPr>
          <w:rFonts w:ascii="宋体" w:hAnsi="宋体"/>
          <w:sz w:val="20"/>
          <w:highlight w:val="none"/>
        </w:rPr>
        <w:br w:type="page"/>
      </w:r>
    </w:p>
    <w:p>
      <w:pPr>
        <w:pStyle w:val="4"/>
        <w:jc w:val="center"/>
        <w:rPr>
          <w:rFonts w:ascii="宋体" w:hAnsi="宋体"/>
          <w:sz w:val="28"/>
          <w:szCs w:val="28"/>
          <w:highlight w:val="none"/>
        </w:rPr>
      </w:pPr>
      <w:bookmarkStart w:id="228" w:name="_Toc491883233"/>
      <w:bookmarkStart w:id="229" w:name="_Toc58"/>
      <w:r>
        <w:rPr>
          <w:rFonts w:hint="eastAsia" w:ascii="宋体" w:hAnsi="宋体" w:eastAsia="宋体" w:cs="宋体"/>
          <w:sz w:val="24"/>
          <w:szCs w:val="24"/>
          <w:highlight w:val="none"/>
        </w:rPr>
        <w:t>（二）</w:t>
      </w:r>
      <w:bookmarkEnd w:id="228"/>
      <w:r>
        <w:rPr>
          <w:rFonts w:hint="eastAsia" w:ascii="宋体" w:hAnsi="宋体" w:eastAsia="宋体" w:cs="宋体"/>
          <w:sz w:val="24"/>
          <w:szCs w:val="24"/>
          <w:highlight w:val="none"/>
        </w:rPr>
        <w:t>法定代表人授权委托书</w:t>
      </w:r>
      <w:bookmarkEnd w:id="229"/>
    </w:p>
    <w:p>
      <w:pPr>
        <w:topLinePunct/>
        <w:spacing w:line="440" w:lineRule="exact"/>
        <w:ind w:firstLine="420" w:firstLineChars="200"/>
        <w:rPr>
          <w:rFonts w:ascii="宋体" w:hAnsi="宋体"/>
          <w:highlight w:val="none"/>
        </w:rPr>
      </w:pPr>
      <w:r>
        <w:rPr>
          <w:rFonts w:ascii="宋体" w:hAnsi="宋体"/>
          <w:highlight w:val="none"/>
        </w:rPr>
        <w:t>本人</w:t>
      </w:r>
      <w:r>
        <w:rPr>
          <w:rFonts w:ascii="宋体" w:hAnsi="宋体"/>
          <w:highlight w:val="none"/>
          <w:u w:val="single"/>
        </w:rPr>
        <w:t xml:space="preserve">              </w:t>
      </w:r>
      <w:r>
        <w:rPr>
          <w:rFonts w:ascii="宋体" w:hAnsi="宋体"/>
          <w:highlight w:val="none"/>
        </w:rPr>
        <w:t>（姓名）系</w:t>
      </w:r>
      <w:r>
        <w:rPr>
          <w:rFonts w:ascii="宋体" w:hAnsi="宋体"/>
          <w:highlight w:val="none"/>
          <w:u w:val="single"/>
        </w:rPr>
        <w:t xml:space="preserve">                    </w:t>
      </w:r>
      <w:r>
        <w:rPr>
          <w:rFonts w:ascii="宋体" w:hAnsi="宋体"/>
          <w:highlight w:val="none"/>
        </w:rPr>
        <w:t>（</w:t>
      </w:r>
      <w:r>
        <w:rPr>
          <w:rFonts w:hint="eastAsia" w:ascii="宋体" w:hAnsi="宋体"/>
          <w:highlight w:val="none"/>
          <w:lang w:eastAsia="zh-CN"/>
        </w:rPr>
        <w:t>报价人</w:t>
      </w:r>
      <w:r>
        <w:rPr>
          <w:rFonts w:ascii="宋体" w:hAnsi="宋体"/>
          <w:highlight w:val="none"/>
        </w:rPr>
        <w:t>名称）的法定代表人，现委托</w:t>
      </w:r>
      <w:r>
        <w:rPr>
          <w:rFonts w:ascii="宋体" w:hAnsi="宋体"/>
          <w:highlight w:val="none"/>
          <w:u w:val="single"/>
        </w:rPr>
        <w:t xml:space="preserve">            </w:t>
      </w:r>
      <w:r>
        <w:rPr>
          <w:rFonts w:ascii="宋体" w:hAnsi="宋体"/>
          <w:highlight w:val="none"/>
        </w:rPr>
        <w:t>（姓名）为我方代理人。代理人根据授权，以我方名义签署、澄清确认、递交、撤回、修改招标项目</w:t>
      </w:r>
      <w:r>
        <w:rPr>
          <w:rFonts w:hint="eastAsia" w:ascii="宋体" w:hAnsi="宋体"/>
          <w:highlight w:val="none"/>
          <w:lang w:val="en-US" w:eastAsia="zh-CN"/>
        </w:rPr>
        <w:t>比选</w:t>
      </w:r>
      <w:r>
        <w:rPr>
          <w:rFonts w:ascii="宋体" w:hAnsi="宋体"/>
          <w:highlight w:val="none"/>
        </w:rPr>
        <w:t>文件、签订合同和处理有关事宜，其法律后果由我方承担。</w:t>
      </w:r>
    </w:p>
    <w:p>
      <w:pPr>
        <w:spacing w:line="440" w:lineRule="exact"/>
        <w:rPr>
          <w:rFonts w:ascii="宋体" w:hAnsi="宋体"/>
          <w:highlight w:val="none"/>
        </w:rPr>
      </w:pPr>
      <w:r>
        <w:rPr>
          <w:rFonts w:ascii="宋体" w:hAnsi="宋体"/>
          <w:highlight w:val="none"/>
        </w:rPr>
        <w:t>委托期限：</w:t>
      </w:r>
      <w:r>
        <w:rPr>
          <w:rFonts w:ascii="宋体" w:hAnsi="宋体"/>
          <w:highlight w:val="none"/>
          <w:u w:val="single"/>
        </w:rPr>
        <w:t xml:space="preserve">                       </w:t>
      </w:r>
      <w:r>
        <w:rPr>
          <w:rFonts w:ascii="宋体" w:hAnsi="宋体"/>
          <w:highlight w:val="none"/>
        </w:rPr>
        <w:t>。</w:t>
      </w:r>
    </w:p>
    <w:p>
      <w:pPr>
        <w:spacing w:line="440" w:lineRule="exact"/>
        <w:ind w:firstLine="420" w:firstLineChars="200"/>
        <w:rPr>
          <w:rFonts w:ascii="宋体" w:hAnsi="宋体"/>
          <w:highlight w:val="none"/>
        </w:rPr>
      </w:pPr>
      <w:r>
        <w:rPr>
          <w:rFonts w:ascii="宋体" w:hAnsi="宋体"/>
          <w:highlight w:val="none"/>
        </w:rPr>
        <w:t>代理人无转委托权。</w:t>
      </w:r>
    </w:p>
    <w:p>
      <w:pPr>
        <w:spacing w:line="440" w:lineRule="exact"/>
        <w:ind w:firstLine="420" w:firstLineChars="200"/>
        <w:rPr>
          <w:rFonts w:ascii="宋体" w:hAnsi="宋体"/>
          <w:highlight w:val="none"/>
        </w:rPr>
      </w:pPr>
    </w:p>
    <w:p>
      <w:pPr>
        <w:spacing w:line="440" w:lineRule="exact"/>
        <w:rPr>
          <w:rFonts w:ascii="宋体" w:hAnsi="宋体"/>
          <w:highlight w:val="none"/>
        </w:rPr>
      </w:pPr>
      <w:r>
        <w:rPr>
          <w:rFonts w:ascii="宋体" w:hAnsi="宋体"/>
          <w:highlight w:val="none"/>
        </w:rPr>
        <w:t>附：法定代表人身份证复印件及委托代理人身份证复印件</w:t>
      </w:r>
      <w:r>
        <w:rPr>
          <w:rFonts w:hint="eastAsia" w:ascii="宋体" w:hAnsi="宋体"/>
          <w:highlight w:val="none"/>
        </w:rPr>
        <w:t>（正、反面）</w:t>
      </w: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ind w:firstLine="2692" w:firstLineChars="1282"/>
        <w:rPr>
          <w:rFonts w:ascii="宋体" w:hAnsi="宋体"/>
          <w:highlight w:val="none"/>
        </w:rPr>
      </w:pPr>
      <w:r>
        <w:rPr>
          <w:rFonts w:hint="eastAsia" w:ascii="宋体" w:hAnsi="宋体"/>
          <w:highlight w:val="none"/>
          <w:lang w:eastAsia="zh-CN"/>
        </w:rPr>
        <w:t>报  价  人</w:t>
      </w:r>
      <w:r>
        <w:rPr>
          <w:rFonts w:ascii="宋体" w:hAnsi="宋体"/>
          <w:highlight w:val="none"/>
        </w:rPr>
        <w:t>：</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r>
        <w:rPr>
          <w:rFonts w:ascii="宋体" w:hAnsi="宋体"/>
          <w:highlight w:val="none"/>
        </w:rPr>
        <w:t>（</w:t>
      </w:r>
      <w:r>
        <w:rPr>
          <w:rFonts w:hint="eastAsia" w:ascii="宋体" w:hAnsi="宋体"/>
          <w:highlight w:val="none"/>
        </w:rPr>
        <w:t>盖</w:t>
      </w:r>
      <w:r>
        <w:rPr>
          <w:rFonts w:ascii="宋体" w:hAnsi="宋体"/>
          <w:highlight w:val="none"/>
        </w:rPr>
        <w:t>单位</w:t>
      </w:r>
      <w:r>
        <w:rPr>
          <w:rFonts w:hint="eastAsia" w:ascii="宋体" w:hAnsi="宋体"/>
          <w:highlight w:val="none"/>
        </w:rPr>
        <w:t>公章</w:t>
      </w:r>
      <w:r>
        <w:rPr>
          <w:rFonts w:ascii="宋体" w:hAnsi="宋体"/>
          <w:highlight w:val="none"/>
        </w:rPr>
        <w:t>）</w:t>
      </w:r>
    </w:p>
    <w:p>
      <w:pPr>
        <w:spacing w:line="440" w:lineRule="exact"/>
        <w:ind w:firstLine="2690" w:firstLineChars="1281"/>
        <w:jc w:val="left"/>
        <w:rPr>
          <w:rFonts w:ascii="宋体" w:hAnsi="宋体"/>
          <w:highlight w:val="none"/>
        </w:rPr>
      </w:pPr>
      <w:r>
        <w:rPr>
          <w:rFonts w:ascii="宋体" w:hAnsi="宋体"/>
          <w:highlight w:val="none"/>
        </w:rPr>
        <w:t>法定代表人：</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ab/>
      </w:r>
      <w:r>
        <w:rPr>
          <w:rFonts w:ascii="宋体" w:hAnsi="宋体"/>
          <w:highlight w:val="none"/>
        </w:rPr>
        <w:t>（签字</w:t>
      </w:r>
      <w:r>
        <w:rPr>
          <w:rFonts w:hint="eastAsia" w:ascii="宋体" w:hAnsi="宋体"/>
          <w:highlight w:val="none"/>
        </w:rPr>
        <w:t xml:space="preserve"> </w:t>
      </w:r>
      <w:r>
        <w:rPr>
          <w:rFonts w:ascii="宋体" w:hAnsi="宋体"/>
          <w:highlight w:val="none"/>
        </w:rPr>
        <w:t>）</w:t>
      </w:r>
    </w:p>
    <w:p>
      <w:pPr>
        <w:spacing w:line="440" w:lineRule="exact"/>
        <w:ind w:firstLine="2692" w:firstLineChars="1282"/>
        <w:rPr>
          <w:rFonts w:ascii="宋体" w:hAnsi="宋体"/>
          <w:highlight w:val="none"/>
        </w:rPr>
      </w:pPr>
      <w:r>
        <w:rPr>
          <w:rFonts w:ascii="宋体" w:hAnsi="宋体"/>
          <w:highlight w:val="none"/>
        </w:rPr>
        <w:t>身份证号码：</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p>
    <w:p>
      <w:pPr>
        <w:spacing w:line="440" w:lineRule="exact"/>
        <w:ind w:firstLine="2692" w:firstLineChars="1282"/>
        <w:rPr>
          <w:rFonts w:ascii="宋体" w:hAnsi="宋体"/>
          <w:highlight w:val="none"/>
        </w:rPr>
      </w:pPr>
      <w:r>
        <w:rPr>
          <w:rFonts w:ascii="宋体" w:hAnsi="宋体"/>
          <w:highlight w:val="none"/>
        </w:rPr>
        <w:t>委托代理人：</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r>
        <w:rPr>
          <w:rFonts w:ascii="宋体" w:hAnsi="宋体"/>
          <w:highlight w:val="none"/>
        </w:rPr>
        <w:t>（签字）</w:t>
      </w:r>
    </w:p>
    <w:p>
      <w:pPr>
        <w:spacing w:line="440" w:lineRule="exact"/>
        <w:ind w:firstLine="2692" w:firstLineChars="1282"/>
        <w:rPr>
          <w:rFonts w:ascii="宋体" w:hAnsi="宋体"/>
          <w:highlight w:val="none"/>
        </w:rPr>
      </w:pPr>
      <w:r>
        <w:rPr>
          <w:rFonts w:ascii="宋体" w:hAnsi="宋体"/>
          <w:highlight w:val="none"/>
        </w:rPr>
        <w:t>身份证号码：</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p>
    <w:p>
      <w:pPr>
        <w:spacing w:line="440" w:lineRule="exact"/>
        <w:ind w:firstLine="2692" w:firstLineChars="1282"/>
        <w:rPr>
          <w:rFonts w:ascii="宋体" w:hAnsi="宋体"/>
          <w:highlight w:val="none"/>
        </w:rPr>
      </w:pPr>
    </w:p>
    <w:p>
      <w:pPr>
        <w:spacing w:line="440" w:lineRule="exact"/>
        <w:ind w:firstLine="4057" w:firstLineChars="1932"/>
        <w:jc w:val="right"/>
        <w:rPr>
          <w:rFonts w:ascii="宋体" w:hAnsi="宋体"/>
          <w:highlight w:val="none"/>
        </w:rPr>
      </w:pPr>
      <w:r>
        <w:rPr>
          <w:rFonts w:ascii="宋体" w:hAnsi="宋体"/>
          <w:highlight w:val="none"/>
          <w:u w:val="single"/>
        </w:rPr>
        <w:t xml:space="preserve">       </w:t>
      </w:r>
      <w:r>
        <w:rPr>
          <w:rFonts w:ascii="宋体" w:hAnsi="宋体"/>
          <w:highlight w:val="none"/>
        </w:rPr>
        <w:t>年</w:t>
      </w:r>
      <w:r>
        <w:rPr>
          <w:rFonts w:ascii="宋体" w:hAnsi="宋体"/>
          <w:highlight w:val="none"/>
          <w:u w:val="single"/>
        </w:rPr>
        <w:t xml:space="preserve">       </w:t>
      </w:r>
      <w:r>
        <w:rPr>
          <w:rFonts w:ascii="宋体" w:hAnsi="宋体"/>
          <w:highlight w:val="none"/>
        </w:rPr>
        <w:t>月</w:t>
      </w:r>
      <w:r>
        <w:rPr>
          <w:rFonts w:ascii="宋体" w:hAnsi="宋体"/>
          <w:highlight w:val="none"/>
          <w:u w:val="single"/>
        </w:rPr>
        <w:t xml:space="preserve">       </w:t>
      </w:r>
      <w:r>
        <w:rPr>
          <w:rFonts w:ascii="宋体" w:hAnsi="宋体"/>
          <w:highlight w:val="none"/>
        </w:rPr>
        <w:t>日</w:t>
      </w:r>
    </w:p>
    <w:p>
      <w:pPr>
        <w:rPr>
          <w:rFonts w:ascii="宋体" w:hAnsi="宋体"/>
          <w:highlight w:val="none"/>
        </w:rPr>
      </w:pPr>
    </w:p>
    <w:p>
      <w:pPr>
        <w:rPr>
          <w:rFonts w:ascii="宋体" w:hAnsi="宋体"/>
          <w:highlight w:val="none"/>
        </w:rPr>
      </w:pPr>
    </w:p>
    <w:p>
      <w:pPr>
        <w:spacing w:line="440" w:lineRule="exact"/>
        <w:rPr>
          <w:rFonts w:ascii="宋体" w:hAnsi="宋体"/>
          <w:highlight w:val="none"/>
        </w:rPr>
      </w:pPr>
      <w:r>
        <w:rPr>
          <w:rFonts w:ascii="宋体" w:hAnsi="宋体"/>
          <w:highlight w:val="none"/>
        </w:rPr>
        <w:t>注：本授权委托书需由</w:t>
      </w:r>
      <w:r>
        <w:rPr>
          <w:rFonts w:hint="eastAsia" w:ascii="宋体" w:hAnsi="宋体"/>
          <w:highlight w:val="none"/>
          <w:lang w:eastAsia="zh-CN"/>
        </w:rPr>
        <w:t>报价人</w:t>
      </w:r>
      <w:r>
        <w:rPr>
          <w:rFonts w:ascii="宋体" w:hAnsi="宋体"/>
          <w:highlight w:val="none"/>
        </w:rPr>
        <w:t>加盖单位</w:t>
      </w:r>
      <w:r>
        <w:rPr>
          <w:rFonts w:hint="eastAsia" w:ascii="宋体" w:hAnsi="宋体"/>
          <w:highlight w:val="none"/>
        </w:rPr>
        <w:t>公章</w:t>
      </w:r>
      <w:r>
        <w:rPr>
          <w:rFonts w:ascii="宋体" w:hAnsi="宋体"/>
          <w:highlight w:val="none"/>
        </w:rPr>
        <w:t>并由其法定代表人和委托代理人签字。</w:t>
      </w:r>
    </w:p>
    <w:p>
      <w:pPr>
        <w:pStyle w:val="28"/>
        <w:rPr>
          <w:rFonts w:hint="eastAsia"/>
          <w:highlight w:val="none"/>
        </w:rPr>
        <w:sectPr>
          <w:pgSz w:w="11906" w:h="16838"/>
          <w:pgMar w:top="1440" w:right="1803" w:bottom="1440" w:left="1803" w:header="851" w:footer="992" w:gutter="0"/>
          <w:cols w:space="720" w:num="1"/>
          <w:titlePg/>
          <w:docGrid w:type="lines" w:linePitch="319" w:charSpace="0"/>
        </w:sectPr>
      </w:pPr>
    </w:p>
    <w:p>
      <w:pPr>
        <w:rPr>
          <w:rFonts w:hint="eastAsia" w:ascii="宋体" w:hAnsi="宋体" w:cs="宋体"/>
          <w:snapToGrid w:val="0"/>
          <w:kern w:val="0"/>
          <w:szCs w:val="21"/>
          <w:highlight w:val="none"/>
        </w:rPr>
      </w:pPr>
    </w:p>
    <w:p>
      <w:pPr>
        <w:jc w:val="center"/>
        <w:rPr>
          <w:rFonts w:hint="eastAsia" w:ascii="宋体" w:hAnsi="宋体" w:cs="宋体"/>
          <w:b/>
          <w:highlight w:val="none"/>
        </w:rPr>
      </w:pPr>
      <w:bookmarkStart w:id="230" w:name="_Toc11329275"/>
      <w:r>
        <w:rPr>
          <w:rFonts w:hint="eastAsia" w:ascii="宋体" w:hAnsi="宋体" w:cs="宋体"/>
          <w:b/>
          <w:bCs/>
          <w:kern w:val="0"/>
          <w:sz w:val="28"/>
          <w:szCs w:val="32"/>
          <w:highlight w:val="none"/>
          <w:lang w:val="en-US" w:eastAsia="zh-CN" w:bidi="ar-SA"/>
        </w:rPr>
        <w:t>三</w:t>
      </w:r>
      <w:r>
        <w:rPr>
          <w:rFonts w:hint="eastAsia" w:ascii="宋体" w:hAnsi="宋体" w:eastAsia="宋体" w:cs="宋体"/>
          <w:b/>
          <w:bCs/>
          <w:kern w:val="0"/>
          <w:sz w:val="28"/>
          <w:szCs w:val="32"/>
          <w:highlight w:val="none"/>
          <w:lang w:val="en-US" w:eastAsia="zh-CN" w:bidi="ar-SA"/>
        </w:rPr>
        <w:t>、</w:t>
      </w:r>
      <w:bookmarkEnd w:id="208"/>
      <w:bookmarkEnd w:id="209"/>
      <w:bookmarkEnd w:id="210"/>
      <w:bookmarkEnd w:id="230"/>
      <w:r>
        <w:rPr>
          <w:rFonts w:hint="eastAsia" w:ascii="宋体" w:hAnsi="宋体" w:eastAsia="宋体" w:cs="宋体"/>
          <w:b/>
          <w:bCs/>
          <w:kern w:val="0"/>
          <w:sz w:val="28"/>
          <w:szCs w:val="32"/>
          <w:highlight w:val="none"/>
          <w:lang w:val="en-US" w:eastAsia="zh-CN" w:bidi="ar-SA"/>
        </w:rPr>
        <w:t>报价一览表</w:t>
      </w:r>
    </w:p>
    <w:p>
      <w:pPr>
        <w:ind w:left="765"/>
        <w:jc w:val="center"/>
        <w:rPr>
          <w:rFonts w:hint="eastAsia" w:ascii="宋体" w:hAnsi="宋体" w:cs="宋体"/>
          <w:szCs w:val="21"/>
          <w:highlight w:val="none"/>
        </w:rPr>
      </w:pPr>
    </w:p>
    <w:p>
      <w:pPr>
        <w:pStyle w:val="38"/>
        <w:jc w:val="both"/>
        <w:rPr>
          <w:rFonts w:hint="eastAsia" w:hAnsi="宋体"/>
          <w:highlight w:val="none"/>
        </w:rPr>
      </w:pPr>
      <w:r>
        <w:rPr>
          <w:rFonts w:hint="eastAsia" w:hAnsi="宋体"/>
          <w:highlight w:val="none"/>
          <w:lang w:eastAsia="zh-CN"/>
        </w:rPr>
        <w:t>重庆首讯科技股份有限公司</w:t>
      </w:r>
      <w:r>
        <w:rPr>
          <w:rFonts w:hint="eastAsia" w:hAnsi="宋体"/>
          <w:highlight w:val="none"/>
        </w:rPr>
        <w:t>：</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b/>
          <w:color w:val="000000"/>
          <w:sz w:val="24"/>
          <w:highlight w:val="none"/>
        </w:rPr>
      </w:pPr>
      <w:r>
        <w:rPr>
          <w:rFonts w:hint="eastAsia" w:ascii="宋体" w:hAnsi="宋体"/>
          <w:color w:val="000000"/>
          <w:sz w:val="24"/>
          <w:highlight w:val="none"/>
        </w:rPr>
        <w:t>在研究了</w:t>
      </w:r>
      <w:r>
        <w:rPr>
          <w:rFonts w:hint="eastAsia" w:ascii="宋体" w:hAnsi="宋体"/>
          <w:color w:val="000000"/>
          <w:sz w:val="24"/>
          <w:highlight w:val="none"/>
          <w:lang w:eastAsia="zh-CN"/>
        </w:rPr>
        <w:t>竞争比选</w:t>
      </w:r>
      <w:r>
        <w:rPr>
          <w:rFonts w:hint="eastAsia" w:ascii="宋体" w:hAnsi="宋体"/>
          <w:color w:val="000000"/>
          <w:sz w:val="24"/>
          <w:highlight w:val="none"/>
        </w:rPr>
        <w:t>文件中所有文件后，我司</w:t>
      </w:r>
      <w:r>
        <w:rPr>
          <w:rFonts w:hint="eastAsia" w:ascii="宋体" w:hAnsi="宋体"/>
          <w:color w:val="000000"/>
          <w:sz w:val="24"/>
          <w:highlight w:val="none"/>
          <w:lang w:eastAsia="zh-CN"/>
        </w:rPr>
        <w:t>对</w:t>
      </w:r>
      <w:r>
        <w:rPr>
          <w:rFonts w:hint="eastAsia" w:ascii="Arial" w:hAnsi="Arial" w:cs="Arial"/>
          <w:color w:val="000000"/>
          <w:sz w:val="24"/>
          <w:highlight w:val="none"/>
          <w:u w:val="single"/>
          <w:lang w:val="en-US" w:eastAsia="zh-CN"/>
        </w:rPr>
        <w:t>2024年首讯公司专项工程消防系统改造项目（第三次）</w:t>
      </w:r>
      <w:r>
        <w:rPr>
          <w:rFonts w:hint="eastAsia" w:ascii="宋体" w:hAnsi="宋体"/>
          <w:color w:val="000000"/>
          <w:sz w:val="24"/>
          <w:highlight w:val="none"/>
          <w:lang w:eastAsia="zh-CN"/>
        </w:rPr>
        <w:t>竞</w:t>
      </w:r>
      <w:r>
        <w:rPr>
          <w:rFonts w:hint="eastAsia" w:ascii="Arial" w:hAnsi="Arial" w:eastAsia="宋体" w:cs="Arial"/>
          <w:color w:val="000000"/>
          <w:sz w:val="24"/>
          <w:highlight w:val="none"/>
          <w:lang w:eastAsia="zh-CN"/>
        </w:rPr>
        <w:t>争比选</w:t>
      </w:r>
      <w:r>
        <w:rPr>
          <w:rFonts w:hint="eastAsia" w:ascii="Arial" w:hAnsi="Arial" w:cs="Arial"/>
          <w:color w:val="000000"/>
          <w:sz w:val="24"/>
          <w:highlight w:val="none"/>
        </w:rPr>
        <w:t>响应</w:t>
      </w:r>
      <w:r>
        <w:rPr>
          <w:rFonts w:hint="eastAsia" w:ascii="宋体" w:hAnsi="宋体"/>
          <w:color w:val="000000"/>
          <w:sz w:val="24"/>
          <w:highlight w:val="none"/>
        </w:rPr>
        <w:t>报价如下：</w:t>
      </w:r>
      <w:r>
        <w:rPr>
          <w:rFonts w:hint="eastAsia" w:ascii="宋体" w:hAnsi="宋体"/>
          <w:b/>
          <w:color w:val="000000"/>
          <w:sz w:val="24"/>
          <w:highlight w:val="none"/>
        </w:rPr>
        <w:t xml:space="preserve"> </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firstLine="482" w:firstLineChars="200"/>
        <w:jc w:val="both"/>
        <w:textAlignment w:val="auto"/>
        <w:rPr>
          <w:rFonts w:hint="eastAsia" w:ascii="宋体" w:hAnsi="宋体" w:cs="宋体"/>
          <w:b/>
          <w:kern w:val="0"/>
          <w:sz w:val="28"/>
          <w:szCs w:val="28"/>
          <w:highlight w:val="none"/>
        </w:rPr>
      </w:pPr>
      <w:r>
        <w:rPr>
          <w:rFonts w:hint="eastAsia" w:ascii="宋体" w:hAnsi="宋体" w:cs="Times New Roman"/>
          <w:b/>
          <w:bCs/>
          <w:color w:val="000000"/>
          <w:sz w:val="24"/>
          <w:highlight w:val="none"/>
          <w:lang w:eastAsia="zh-CN"/>
        </w:rPr>
        <w:t>报价采用表格形式，见“工程量清单”。</w:t>
      </w:r>
      <w:r>
        <w:rPr>
          <w:rFonts w:hint="eastAsia" w:ascii="宋体" w:hAnsi="宋体" w:cs="宋体"/>
          <w:b/>
          <w:kern w:val="0"/>
          <w:sz w:val="28"/>
          <w:szCs w:val="28"/>
          <w:highlight w:val="none"/>
        </w:rPr>
        <w:t xml:space="preserve"> </w:t>
      </w:r>
    </w:p>
    <w:p>
      <w:pPr>
        <w:spacing w:line="400" w:lineRule="exact"/>
        <w:rPr>
          <w:rFonts w:hint="eastAsia" w:ascii="宋体" w:hAnsi="宋体" w:cs="宋体"/>
          <w:kern w:val="0"/>
          <w:szCs w:val="21"/>
          <w:highlight w:val="none"/>
        </w:rPr>
      </w:pPr>
    </w:p>
    <w:p>
      <w:pPr>
        <w:pStyle w:val="4"/>
        <w:spacing w:before="0" w:after="0" w:line="360" w:lineRule="auto"/>
        <w:jc w:val="center"/>
        <w:rPr>
          <w:rFonts w:hint="eastAsia" w:ascii="宋体" w:hAnsi="宋体" w:eastAsia="宋体" w:cs="宋体"/>
          <w:sz w:val="28"/>
          <w:highlight w:val="none"/>
        </w:rPr>
      </w:pPr>
      <w:bookmarkStart w:id="231" w:name="_Toc11329278"/>
      <w:bookmarkStart w:id="232" w:name="_Toc503951050"/>
      <w:bookmarkStart w:id="233" w:name="_Toc513633971"/>
      <w:bookmarkStart w:id="234" w:name="_Toc152045803"/>
      <w:bookmarkStart w:id="235" w:name="_Toc447827058"/>
      <w:bookmarkStart w:id="236" w:name="_Toc152042592"/>
      <w:bookmarkStart w:id="237" w:name="_Toc179632823"/>
      <w:bookmarkStart w:id="238" w:name="_Toc247085887"/>
      <w:bookmarkStart w:id="239" w:name="_Toc144974871"/>
      <w:bookmarkStart w:id="240" w:name="_Toc246997112"/>
      <w:bookmarkStart w:id="241" w:name="_Toc246996369"/>
      <w:r>
        <w:rPr>
          <w:rFonts w:hint="eastAsia" w:ascii="宋体" w:hAnsi="宋体" w:eastAsia="宋体" w:cs="宋体"/>
          <w:sz w:val="28"/>
          <w:highlight w:val="none"/>
        </w:rPr>
        <w:br w:type="page"/>
      </w:r>
      <w:bookmarkStart w:id="242" w:name="_Toc18757"/>
      <w:bookmarkStart w:id="243" w:name="_Toc12910"/>
      <w:bookmarkStart w:id="244" w:name="_Toc11961"/>
      <w:r>
        <w:rPr>
          <w:rFonts w:hint="eastAsia" w:ascii="宋体" w:hAnsi="宋体" w:eastAsia="宋体" w:cs="宋体"/>
          <w:sz w:val="28"/>
          <w:highlight w:val="none"/>
          <w:lang w:val="en-US" w:eastAsia="zh-CN"/>
        </w:rPr>
        <w:t>四</w:t>
      </w:r>
      <w:r>
        <w:rPr>
          <w:rFonts w:hint="eastAsia" w:ascii="宋体" w:hAnsi="宋体" w:eastAsia="宋体" w:cs="宋体"/>
          <w:sz w:val="28"/>
          <w:highlight w:val="none"/>
        </w:rPr>
        <w:t>、资格审查资料</w:t>
      </w:r>
      <w:bookmarkEnd w:id="231"/>
      <w:bookmarkEnd w:id="232"/>
      <w:bookmarkEnd w:id="233"/>
      <w:bookmarkEnd w:id="242"/>
      <w:bookmarkEnd w:id="243"/>
      <w:bookmarkEnd w:id="244"/>
    </w:p>
    <w:p>
      <w:pPr>
        <w:pStyle w:val="4"/>
        <w:spacing w:before="0" w:after="0" w:line="360" w:lineRule="auto"/>
        <w:jc w:val="center"/>
        <w:rPr>
          <w:rFonts w:hint="eastAsia" w:ascii="宋体" w:hAnsi="宋体" w:eastAsia="宋体" w:cs="宋体"/>
          <w:sz w:val="28"/>
          <w:highlight w:val="none"/>
          <w:lang w:eastAsia="zh-CN"/>
        </w:rPr>
      </w:pPr>
      <w:bookmarkStart w:id="245" w:name="_Toc32456"/>
      <w:bookmarkStart w:id="246" w:name="_Toc17915"/>
      <w:bookmarkStart w:id="247" w:name="_Toc22003"/>
      <w:r>
        <w:rPr>
          <w:rFonts w:hint="eastAsia" w:ascii="宋体" w:hAnsi="宋体" w:eastAsia="宋体" w:cs="宋体"/>
          <w:sz w:val="28"/>
          <w:highlight w:val="none"/>
          <w:lang w:eastAsia="zh-CN"/>
        </w:rPr>
        <w:t>（</w:t>
      </w:r>
      <w:r>
        <w:rPr>
          <w:rFonts w:hint="eastAsia" w:ascii="宋体" w:hAnsi="宋体" w:eastAsia="宋体" w:cs="宋体"/>
          <w:sz w:val="28"/>
          <w:highlight w:val="none"/>
          <w:lang w:val="en-US" w:eastAsia="zh-CN"/>
        </w:rPr>
        <w:t>营业执照、资质证书、项目人员资料等</w:t>
      </w:r>
      <w:r>
        <w:rPr>
          <w:rFonts w:hint="eastAsia" w:ascii="宋体" w:hAnsi="宋体" w:eastAsia="宋体" w:cs="宋体"/>
          <w:sz w:val="28"/>
          <w:highlight w:val="none"/>
          <w:lang w:eastAsia="zh-CN"/>
        </w:rPr>
        <w:t>）</w:t>
      </w:r>
      <w:bookmarkEnd w:id="245"/>
      <w:bookmarkEnd w:id="246"/>
      <w:bookmarkEnd w:id="247"/>
    </w:p>
    <w:p>
      <w:pPr>
        <w:jc w:val="center"/>
        <w:rPr>
          <w:rFonts w:hint="eastAsia" w:ascii="宋体" w:hAnsi="宋体" w:cs="宋体"/>
          <w:b/>
          <w:szCs w:val="21"/>
          <w:highlight w:val="none"/>
        </w:rPr>
      </w:pPr>
    </w:p>
    <w:p>
      <w:pPr>
        <w:jc w:val="center"/>
        <w:rPr>
          <w:rFonts w:hint="eastAsia" w:eastAsia="宋体"/>
          <w:highlight w:val="none"/>
          <w:lang w:eastAsia="zh-CN"/>
        </w:rPr>
      </w:pPr>
      <w:r>
        <w:rPr>
          <w:rFonts w:hint="eastAsia" w:ascii="宋体" w:hAnsi="宋体" w:cs="宋体"/>
          <w:b/>
          <w:szCs w:val="21"/>
          <w:highlight w:val="none"/>
        </w:rPr>
        <w:t>主要管理人员</w:t>
      </w:r>
      <w:r>
        <w:rPr>
          <w:rFonts w:hint="eastAsia" w:ascii="宋体" w:hAnsi="宋体" w:cs="宋体"/>
          <w:b/>
          <w:szCs w:val="21"/>
          <w:highlight w:val="none"/>
          <w:lang w:val="en-US" w:eastAsia="zh-CN"/>
        </w:rPr>
        <w:t>名单</w:t>
      </w:r>
    </w:p>
    <w:bookmarkEnd w:id="234"/>
    <w:bookmarkEnd w:id="235"/>
    <w:bookmarkEnd w:id="236"/>
    <w:bookmarkEnd w:id="237"/>
    <w:bookmarkEnd w:id="238"/>
    <w:bookmarkEnd w:id="239"/>
    <w:bookmarkEnd w:id="240"/>
    <w:bookmarkEnd w:id="241"/>
    <w:tbl>
      <w:tblPr>
        <w:tblStyle w:val="43"/>
        <w:tblW w:w="10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602"/>
        <w:gridCol w:w="1191"/>
        <w:gridCol w:w="2808"/>
        <w:gridCol w:w="3060"/>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bookmarkStart w:id="248" w:name="_Toc503951055"/>
            <w:bookmarkStart w:id="249" w:name="_Toc513633973"/>
            <w:bookmarkStart w:id="250" w:name="_Toc447827068"/>
            <w:r>
              <w:rPr>
                <w:rFonts w:hint="eastAsia" w:ascii="宋体" w:hAnsi="宋体" w:cs="宋体"/>
                <w:szCs w:val="21"/>
                <w:highlight w:val="none"/>
              </w:rPr>
              <w:t>序号</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人  员</w:t>
            </w:r>
          </w:p>
        </w:tc>
        <w:tc>
          <w:tcPr>
            <w:tcW w:w="119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姓名</w:t>
            </w: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身份证号码</w:t>
            </w:r>
          </w:p>
        </w:tc>
        <w:tc>
          <w:tcPr>
            <w:tcW w:w="3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资格证件号码</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项目经理</w:t>
            </w:r>
          </w:p>
        </w:tc>
        <w:tc>
          <w:tcPr>
            <w:tcW w:w="119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p>
        </w:tc>
        <w:tc>
          <w:tcPr>
            <w:tcW w:w="3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技术负责人</w:t>
            </w:r>
          </w:p>
        </w:tc>
        <w:tc>
          <w:tcPr>
            <w:tcW w:w="119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c>
          <w:tcPr>
            <w:tcW w:w="3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安全负责人</w:t>
            </w:r>
          </w:p>
        </w:tc>
        <w:tc>
          <w:tcPr>
            <w:tcW w:w="119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c>
          <w:tcPr>
            <w:tcW w:w="3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p>
        </w:tc>
      </w:tr>
    </w:tbl>
    <w:p>
      <w:pPr>
        <w:pStyle w:val="149"/>
        <w:adjustRightInd/>
        <w:spacing w:line="360" w:lineRule="auto"/>
        <w:jc w:val="left"/>
        <w:rPr>
          <w:rFonts w:hint="eastAsia" w:ascii="Times New Roman" w:hAnsi="宋体" w:cs="Times New Roman"/>
          <w:b w:val="0"/>
          <w:bCs w:val="0"/>
          <w:color w:val="auto"/>
          <w:sz w:val="21"/>
          <w:szCs w:val="21"/>
          <w:highlight w:val="none"/>
          <w:lang w:val="en-US" w:eastAsia="zh-CN"/>
        </w:rPr>
      </w:pPr>
      <w:bookmarkStart w:id="251" w:name="_Toc11329281"/>
      <w:bookmarkStart w:id="252" w:name="_Toc11672"/>
      <w:r>
        <w:rPr>
          <w:rFonts w:hint="eastAsia" w:ascii="Times New Roman" w:hAnsi="宋体" w:cs="Times New Roman"/>
          <w:b w:val="0"/>
          <w:bCs w:val="0"/>
          <w:color w:val="auto"/>
          <w:sz w:val="21"/>
          <w:szCs w:val="21"/>
          <w:highlight w:val="none"/>
          <w:lang w:val="en-US" w:eastAsia="zh-CN"/>
        </w:rPr>
        <w:t>注：以上人员不得在其他项目重复任职。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rPr>
        <w:br w:type="page"/>
      </w:r>
      <w:bookmarkStart w:id="253" w:name="_Toc11243"/>
      <w:bookmarkStart w:id="254" w:name="_Toc29559"/>
      <w:r>
        <w:rPr>
          <w:rFonts w:hint="eastAsia" w:ascii="宋体" w:hAnsi="宋体" w:eastAsia="宋体" w:cs="宋体"/>
          <w:sz w:val="28"/>
          <w:highlight w:val="none"/>
          <w:lang w:val="en-US" w:eastAsia="zh-CN"/>
        </w:rPr>
        <w:t>五</w:t>
      </w:r>
      <w:r>
        <w:rPr>
          <w:rFonts w:hint="eastAsia" w:ascii="宋体" w:hAnsi="宋体" w:eastAsia="宋体" w:cs="宋体"/>
          <w:sz w:val="28"/>
          <w:highlight w:val="none"/>
        </w:rPr>
        <w:t>、</w:t>
      </w:r>
      <w:bookmarkEnd w:id="248"/>
      <w:bookmarkEnd w:id="249"/>
      <w:bookmarkEnd w:id="250"/>
      <w:r>
        <w:rPr>
          <w:rFonts w:hint="eastAsia" w:ascii="宋体" w:hAnsi="宋体" w:eastAsia="宋体" w:cs="宋体"/>
          <w:sz w:val="28"/>
          <w:highlight w:val="none"/>
        </w:rPr>
        <w:t>报价人须知前附表规定的材料</w:t>
      </w:r>
      <w:bookmarkEnd w:id="251"/>
      <w:bookmarkEnd w:id="252"/>
      <w:bookmarkEnd w:id="253"/>
      <w:bookmarkEnd w:id="254"/>
    </w:p>
    <w:p>
      <w:pPr>
        <w:pStyle w:val="5"/>
        <w:jc w:val="center"/>
        <w:rPr>
          <w:rFonts w:hint="eastAsia" w:ascii="宋体" w:hAnsi="宋体" w:cs="宋体"/>
          <w:sz w:val="28"/>
          <w:highlight w:val="none"/>
        </w:rPr>
      </w:pPr>
      <w:bookmarkStart w:id="255" w:name="bookmark81"/>
      <w:bookmarkStart w:id="256" w:name="_Toc503951058"/>
      <w:bookmarkStart w:id="257" w:name="_Toc513633974"/>
      <w:r>
        <w:rPr>
          <w:rFonts w:hint="eastAsia" w:ascii="宋体" w:hAnsi="宋体" w:cs="宋体"/>
          <w:sz w:val="28"/>
          <w:highlight w:val="none"/>
        </w:rPr>
        <w:t>（一）</w:t>
      </w:r>
      <w:bookmarkEnd w:id="255"/>
      <w:bookmarkStart w:id="258" w:name="_Toc507681700"/>
      <w:bookmarkStart w:id="259" w:name="_Toc504639215"/>
      <w:bookmarkStart w:id="260" w:name="_Toc507681488"/>
      <w:r>
        <w:rPr>
          <w:rFonts w:hint="eastAsia" w:ascii="宋体" w:hAnsi="宋体" w:cs="宋体"/>
          <w:sz w:val="28"/>
          <w:highlight w:val="none"/>
        </w:rPr>
        <w:t>报价人自行承诺部分</w:t>
      </w:r>
      <w:bookmarkEnd w:id="258"/>
      <w:bookmarkEnd w:id="259"/>
      <w:bookmarkEnd w:id="260"/>
    </w:p>
    <w:p>
      <w:pPr>
        <w:spacing w:line="360" w:lineRule="auto"/>
        <w:ind w:firstLine="422" w:firstLineChars="200"/>
        <w:jc w:val="left"/>
        <w:rPr>
          <w:rFonts w:hint="eastAsia" w:ascii="宋体" w:hAnsi="宋体" w:cs="宋体"/>
          <w:kern w:val="0"/>
          <w:szCs w:val="21"/>
          <w:highlight w:val="none"/>
        </w:rPr>
      </w:pPr>
      <w:r>
        <w:rPr>
          <w:rFonts w:hint="eastAsia" w:ascii="宋体" w:hAnsi="宋体" w:cs="宋体"/>
          <w:b/>
          <w:bCs/>
          <w:kern w:val="0"/>
          <w:szCs w:val="21"/>
          <w:highlight w:val="none"/>
          <w:lang w:val="en-US" w:eastAsia="zh-CN"/>
        </w:rPr>
        <w:t>我司参加</w:t>
      </w:r>
      <w:r>
        <w:rPr>
          <w:rFonts w:hint="eastAsia" w:ascii="宋体" w:hAnsi="宋体" w:cs="宋体"/>
          <w:b/>
          <w:bCs/>
          <w:kern w:val="0"/>
          <w:szCs w:val="21"/>
          <w:highlight w:val="none"/>
          <w:u w:val="single"/>
          <w:lang w:val="en-US" w:eastAsia="zh-CN"/>
        </w:rPr>
        <w:t>2024年首讯公司专项工程消防系统改造项目（第三次）</w:t>
      </w:r>
      <w:r>
        <w:rPr>
          <w:rFonts w:hint="eastAsia" w:ascii="宋体" w:hAnsi="宋体" w:cs="宋体"/>
          <w:b/>
          <w:bCs/>
          <w:kern w:val="0"/>
          <w:szCs w:val="21"/>
          <w:highlight w:val="none"/>
          <w:lang w:val="en-US" w:eastAsia="zh-CN"/>
        </w:rPr>
        <w:t>的竞争性比选，对以下内容作出承诺：</w:t>
      </w:r>
    </w:p>
    <w:p>
      <w:pPr>
        <w:pStyle w:val="16"/>
        <w:numPr>
          <w:ilvl w:val="0"/>
          <w:numId w:val="3"/>
        </w:numPr>
        <w:ind w:firstLine="420" w:firstLineChars="200"/>
        <w:rPr>
          <w:rFonts w:hint="eastAsia" w:ascii="宋体" w:hAnsi="宋体" w:eastAsia="宋体" w:cs="宋体"/>
          <w:kern w:val="0"/>
          <w:sz w:val="21"/>
          <w:szCs w:val="21"/>
          <w:highlight w:val="none"/>
          <w:u w:val="none"/>
          <w:lang w:val="en-US" w:eastAsia="zh-CN" w:bidi="ar-SA"/>
        </w:rPr>
      </w:pPr>
      <w:r>
        <w:rPr>
          <w:rFonts w:hint="eastAsia" w:ascii="宋体" w:hAnsi="宋体" w:eastAsia="宋体" w:cs="宋体"/>
          <w:kern w:val="0"/>
          <w:sz w:val="21"/>
          <w:szCs w:val="21"/>
          <w:highlight w:val="none"/>
          <w:u w:val="none"/>
          <w:lang w:val="en-US" w:eastAsia="zh-CN" w:bidi="ar-SA"/>
        </w:rPr>
        <w:t>项目主要管理人员及其他人员</w:t>
      </w:r>
      <w:r>
        <w:rPr>
          <w:rFonts w:hint="eastAsia" w:ascii="宋体" w:hAnsi="宋体" w:cs="宋体"/>
          <w:kern w:val="0"/>
          <w:sz w:val="21"/>
          <w:szCs w:val="21"/>
          <w:highlight w:val="none"/>
          <w:u w:val="none"/>
          <w:lang w:val="en-US" w:eastAsia="zh-CN" w:bidi="ar-SA"/>
        </w:rPr>
        <w:t>未重复任职承诺：</w:t>
      </w:r>
    </w:p>
    <w:p>
      <w:pPr>
        <w:pStyle w:val="16"/>
        <w:numPr>
          <w:ilvl w:val="0"/>
          <w:numId w:val="3"/>
        </w:numPr>
        <w:ind w:firstLine="420" w:firstLineChars="200"/>
        <w:rPr>
          <w:rFonts w:hint="eastAsia" w:ascii="宋体" w:hAnsi="宋体" w:eastAsia="宋体" w:cs="宋体"/>
          <w:kern w:val="0"/>
          <w:sz w:val="21"/>
          <w:szCs w:val="21"/>
          <w:highlight w:val="none"/>
          <w:u w:val="none"/>
          <w:lang w:val="en-US" w:eastAsia="zh-CN" w:bidi="ar-SA"/>
        </w:rPr>
      </w:pPr>
      <w:r>
        <w:rPr>
          <w:rFonts w:hint="eastAsia" w:ascii="宋体" w:hAnsi="宋体" w:cs="宋体"/>
          <w:kern w:val="0"/>
          <w:sz w:val="21"/>
          <w:szCs w:val="21"/>
          <w:highlight w:val="none"/>
          <w:u w:val="none"/>
          <w:lang w:val="en-US" w:eastAsia="zh-CN" w:bidi="ar-SA"/>
        </w:rPr>
        <w:t>工期承诺：</w:t>
      </w:r>
    </w:p>
    <w:p>
      <w:pPr>
        <w:pStyle w:val="16"/>
        <w:numPr>
          <w:ilvl w:val="0"/>
          <w:numId w:val="3"/>
        </w:numPr>
        <w:ind w:firstLine="420" w:firstLineChars="200"/>
        <w:rPr>
          <w:rFonts w:hint="eastAsia" w:ascii="宋体" w:hAnsi="宋体" w:eastAsia="宋体" w:cs="宋体"/>
          <w:kern w:val="0"/>
          <w:sz w:val="21"/>
          <w:szCs w:val="21"/>
          <w:highlight w:val="none"/>
          <w:u w:val="none"/>
          <w:lang w:val="en-US" w:eastAsia="zh-CN" w:bidi="ar-SA"/>
        </w:rPr>
      </w:pPr>
      <w:r>
        <w:rPr>
          <w:rFonts w:hint="eastAsia" w:ascii="宋体" w:hAnsi="宋体" w:cs="宋体"/>
          <w:kern w:val="0"/>
          <w:sz w:val="21"/>
          <w:szCs w:val="21"/>
          <w:highlight w:val="none"/>
          <w:u w:val="none"/>
          <w:lang w:val="en-US" w:eastAsia="zh-CN" w:bidi="ar-SA"/>
        </w:rPr>
        <w:t>质量承诺：</w:t>
      </w:r>
    </w:p>
    <w:p>
      <w:pPr>
        <w:pStyle w:val="16"/>
        <w:numPr>
          <w:ilvl w:val="0"/>
          <w:numId w:val="3"/>
        </w:numPr>
        <w:ind w:firstLine="420" w:firstLineChars="200"/>
        <w:rPr>
          <w:rFonts w:hint="eastAsia" w:ascii="宋体" w:hAnsi="宋体" w:eastAsia="宋体" w:cs="宋体"/>
          <w:kern w:val="0"/>
          <w:sz w:val="21"/>
          <w:szCs w:val="21"/>
          <w:highlight w:val="none"/>
          <w:u w:val="none"/>
          <w:lang w:val="en-US" w:eastAsia="zh-CN" w:bidi="ar-SA"/>
        </w:rPr>
      </w:pPr>
      <w:r>
        <w:rPr>
          <w:rFonts w:hint="eastAsia" w:ascii="宋体" w:hAnsi="宋体" w:cs="宋体"/>
          <w:kern w:val="0"/>
          <w:sz w:val="21"/>
          <w:szCs w:val="21"/>
          <w:highlight w:val="none"/>
          <w:u w:val="none"/>
          <w:lang w:val="en-US" w:eastAsia="zh-CN" w:bidi="ar-SA"/>
        </w:rPr>
        <w:t>安全承诺：</w:t>
      </w:r>
    </w:p>
    <w:p>
      <w:pPr>
        <w:spacing w:line="360" w:lineRule="auto"/>
        <w:ind w:firstLine="420" w:firstLineChars="200"/>
        <w:jc w:val="left"/>
        <w:rPr>
          <w:rFonts w:hint="eastAsia" w:ascii="宋体" w:hAnsi="宋体" w:cs="宋体"/>
          <w:kern w:val="0"/>
          <w:szCs w:val="21"/>
          <w:highlight w:val="none"/>
        </w:rPr>
      </w:pPr>
      <w:r>
        <w:rPr>
          <w:rFonts w:hint="eastAsia"/>
          <w:lang w:val="en-US" w:eastAsia="zh-CN"/>
        </w:rPr>
        <w:t>（其余报价人需承诺部分自行往下编号添加）</w:t>
      </w:r>
    </w:p>
    <w:p>
      <w:pPr>
        <w:pStyle w:val="5"/>
        <w:jc w:val="center"/>
        <w:rPr>
          <w:rFonts w:hint="eastAsia" w:ascii="宋体" w:hAnsi="宋体" w:cs="宋体"/>
          <w:sz w:val="28"/>
          <w:highlight w:val="none"/>
        </w:rPr>
      </w:pPr>
    </w:p>
    <w:p>
      <w:pPr>
        <w:pStyle w:val="5"/>
        <w:jc w:val="center"/>
        <w:rPr>
          <w:rFonts w:hint="eastAsia" w:ascii="宋体" w:hAnsi="宋体" w:cs="宋体"/>
          <w:sz w:val="28"/>
          <w:highlight w:val="none"/>
        </w:rPr>
      </w:pPr>
    </w:p>
    <w:p>
      <w:pPr>
        <w:pStyle w:val="4"/>
        <w:spacing w:before="0" w:after="0" w:line="360" w:lineRule="auto"/>
        <w:jc w:val="center"/>
        <w:rPr>
          <w:rFonts w:hint="eastAsia" w:ascii="宋体" w:hAnsi="宋体" w:eastAsia="宋体" w:cs="宋体"/>
          <w:b/>
          <w:bCs/>
          <w:kern w:val="0"/>
          <w:sz w:val="21"/>
          <w:szCs w:val="21"/>
          <w:highlight w:val="none"/>
          <w:lang w:val="en-US" w:eastAsia="zh-CN" w:bidi="ar-SA"/>
        </w:rPr>
      </w:pPr>
      <w:r>
        <w:rPr>
          <w:rFonts w:hint="eastAsia" w:ascii="宋体" w:hAnsi="宋体" w:eastAsia="宋体" w:cs="宋体"/>
          <w:b/>
          <w:bCs/>
          <w:kern w:val="0"/>
          <w:sz w:val="21"/>
          <w:szCs w:val="21"/>
          <w:highlight w:val="none"/>
          <w:lang w:val="en-US" w:eastAsia="zh-CN" w:bidi="ar-SA"/>
        </w:rPr>
        <w:t xml:space="preserve">                         法人或授权委托人签字：</w:t>
      </w:r>
    </w:p>
    <w:p>
      <w:pPr>
        <w:pStyle w:val="5"/>
        <w:jc w:val="center"/>
        <w:rPr>
          <w:rFonts w:hint="eastAsia" w:ascii="宋体" w:hAnsi="宋体" w:eastAsia="宋体" w:cs="宋体"/>
          <w:sz w:val="28"/>
          <w:highlight w:val="none"/>
          <w:lang w:val="en-US" w:eastAsia="zh-CN"/>
        </w:rPr>
      </w:pPr>
      <w:r>
        <w:rPr>
          <w:rFonts w:hint="eastAsia" w:ascii="宋体" w:hAnsi="宋体" w:eastAsia="宋体" w:cs="宋体"/>
          <w:b/>
          <w:bCs/>
          <w:kern w:val="0"/>
          <w:sz w:val="21"/>
          <w:szCs w:val="21"/>
          <w:highlight w:val="none"/>
          <w:lang w:val="en-US" w:eastAsia="zh-CN" w:bidi="ar-SA"/>
        </w:rPr>
        <w:t xml:space="preserve">                         </w:t>
      </w:r>
      <w:r>
        <w:rPr>
          <w:rFonts w:hint="eastAsia" w:ascii="宋体" w:hAnsi="宋体" w:cs="宋体"/>
          <w:b/>
          <w:bCs/>
          <w:kern w:val="0"/>
          <w:sz w:val="21"/>
          <w:szCs w:val="21"/>
          <w:highlight w:val="none"/>
          <w:lang w:val="en-US" w:eastAsia="zh-CN" w:bidi="ar-SA"/>
        </w:rPr>
        <w:t xml:space="preserve">                </w:t>
      </w:r>
      <w:r>
        <w:rPr>
          <w:rFonts w:hint="eastAsia" w:ascii="宋体" w:hAnsi="宋体" w:eastAsia="宋体" w:cs="宋体"/>
          <w:b/>
          <w:bCs/>
          <w:kern w:val="0"/>
          <w:sz w:val="21"/>
          <w:szCs w:val="21"/>
          <w:highlight w:val="none"/>
          <w:lang w:val="en-US" w:eastAsia="zh-CN" w:bidi="ar-SA"/>
        </w:rPr>
        <w:t>盖章：</w:t>
      </w:r>
      <w:r>
        <w:rPr>
          <w:rFonts w:hint="eastAsia" w:ascii="宋体" w:hAnsi="宋体" w:cs="宋体"/>
          <w:sz w:val="28"/>
          <w:highlight w:val="none"/>
        </w:rPr>
        <w:br w:type="page"/>
      </w:r>
      <w:r>
        <w:rPr>
          <w:rFonts w:hint="eastAsia" w:ascii="宋体" w:hAnsi="宋体" w:eastAsia="宋体" w:cs="宋体"/>
          <w:sz w:val="28"/>
          <w:highlight w:val="none"/>
          <w:lang w:val="en-US" w:eastAsia="zh-CN"/>
        </w:rPr>
        <w:t>六</w:t>
      </w:r>
      <w:r>
        <w:rPr>
          <w:rFonts w:hint="eastAsia" w:ascii="宋体" w:hAnsi="宋体" w:eastAsia="宋体" w:cs="宋体"/>
          <w:sz w:val="28"/>
          <w:highlight w:val="none"/>
        </w:rPr>
        <w:t>、报价人</w:t>
      </w:r>
      <w:r>
        <w:rPr>
          <w:rFonts w:hint="eastAsia" w:ascii="宋体" w:hAnsi="宋体" w:eastAsia="宋体" w:cs="宋体"/>
          <w:sz w:val="28"/>
          <w:highlight w:val="none"/>
          <w:lang w:val="en-US" w:eastAsia="zh-CN"/>
        </w:rPr>
        <w:t>基本信息及其他材料</w:t>
      </w:r>
    </w:p>
    <w:p>
      <w:pPr>
        <w:pStyle w:val="5"/>
        <w:spacing w:before="0" w:after="0" w:line="360" w:lineRule="auto"/>
        <w:jc w:val="center"/>
        <w:rPr>
          <w:sz w:val="28"/>
          <w:szCs w:val="28"/>
          <w:highlight w:val="none"/>
        </w:rPr>
      </w:pPr>
      <w:bookmarkStart w:id="261" w:name="_Toc452107137"/>
      <w:bookmarkStart w:id="262" w:name="_Toc508110857"/>
      <w:bookmarkStart w:id="263" w:name="_Toc4375"/>
      <w:r>
        <w:rPr>
          <w:rFonts w:hint="eastAsia"/>
          <w:sz w:val="28"/>
          <w:szCs w:val="28"/>
          <w:highlight w:val="none"/>
          <w:lang w:eastAsia="zh-CN"/>
        </w:rPr>
        <w:t>（</w:t>
      </w:r>
      <w:r>
        <w:rPr>
          <w:rFonts w:hint="eastAsia"/>
          <w:sz w:val="28"/>
          <w:szCs w:val="28"/>
          <w:highlight w:val="none"/>
          <w:lang w:val="en-US" w:eastAsia="zh-CN"/>
        </w:rPr>
        <w:t>一</w:t>
      </w:r>
      <w:r>
        <w:rPr>
          <w:rFonts w:hint="eastAsia"/>
          <w:sz w:val="28"/>
          <w:szCs w:val="28"/>
          <w:highlight w:val="none"/>
          <w:lang w:eastAsia="zh-CN"/>
        </w:rPr>
        <w:t>）</w:t>
      </w:r>
      <w:r>
        <w:rPr>
          <w:rFonts w:hint="eastAsia"/>
          <w:sz w:val="28"/>
          <w:szCs w:val="28"/>
          <w:highlight w:val="none"/>
        </w:rPr>
        <w:t>报价人基本信息表</w:t>
      </w:r>
      <w:bookmarkEnd w:id="261"/>
      <w:bookmarkEnd w:id="262"/>
      <w:bookmarkEnd w:id="263"/>
    </w:p>
    <w:p>
      <w:pPr>
        <w:pStyle w:val="26"/>
        <w:rPr>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报价人</w:t>
            </w:r>
          </w:p>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年</w:t>
            </w:r>
            <w:r>
              <w:rPr>
                <w:rFonts w:hint="eastAsia" w:ascii="宋体" w:hAnsi="宋体" w:cs="宋体"/>
                <w:color w:val="000000"/>
                <w:szCs w:val="21"/>
                <w:highlight w:val="none"/>
                <w:lang w:val="en-US" w:eastAsia="zh-CN"/>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lang w:val="en-US" w:eastAsia="zh-CN"/>
              </w:rPr>
              <w:t xml:space="preserve"> </w:t>
            </w:r>
            <w:r>
              <w:rPr>
                <w:rFonts w:hint="eastAsia" w:ascii="宋体" w:hAnsi="宋体" w:cs="宋体"/>
                <w:color w:val="000000"/>
                <w:szCs w:val="21"/>
                <w:highlight w:val="none"/>
              </w:rPr>
              <w:t>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000000"/>
                <w:szCs w:val="21"/>
                <w:highlight w:val="none"/>
              </w:rPr>
            </w:pPr>
            <w:r>
              <w:rPr>
                <w:rFonts w:hint="eastAsia" w:ascii="宋体" w:hAnsi="宋体" w:cs="宋体"/>
                <w:color w:val="000000"/>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highlight w:val="none"/>
              </w:rPr>
            </w:pPr>
            <w:r>
              <w:rPr>
                <w:rFonts w:hint="eastAsia" w:ascii="宋体" w:hAnsi="宋体" w:cs="宋体"/>
                <w:color w:val="000000"/>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000000"/>
                <w:szCs w:val="21"/>
                <w:highlight w:val="none"/>
              </w:rPr>
            </w:pPr>
            <w:r>
              <w:rPr>
                <w:rFonts w:hint="eastAsia" w:ascii="宋体" w:hAnsi="宋体" w:cs="宋体"/>
                <w:color w:val="000000"/>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default" w:ascii="宋体" w:hAnsi="宋体" w:cs="宋体"/>
                <w:color w:val="000000"/>
                <w:szCs w:val="21"/>
                <w:highlight w:val="none"/>
              </w:rPr>
            </w:pPr>
            <w:r>
              <w:rPr>
                <w:rFonts w:hint="eastAsia" w:ascii="宋体" w:hAnsi="宋体" w:cs="宋体"/>
                <w:color w:val="000000"/>
                <w:szCs w:val="21"/>
                <w:highlight w:val="none"/>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r>
              <w:rPr>
                <w:rFonts w:hint="eastAsia" w:ascii="宋体" w:hAnsi="宋体" w:cs="宋体"/>
                <w:color w:val="000000"/>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highlight w:val="none"/>
              </w:rPr>
            </w:pPr>
          </w:p>
        </w:tc>
      </w:tr>
    </w:tbl>
    <w:p>
      <w:pPr>
        <w:pStyle w:val="5"/>
        <w:jc w:val="center"/>
        <w:rPr>
          <w:rFonts w:hint="eastAsia" w:ascii="宋体" w:hAnsi="宋体" w:cs="宋体"/>
          <w:sz w:val="28"/>
          <w:highlight w:val="none"/>
          <w:lang w:val="en-US" w:eastAsia="zh-CN"/>
        </w:rPr>
      </w:pPr>
      <w:r>
        <w:rPr>
          <w:rFonts w:hint="eastAsia" w:ascii="宋体" w:hAnsi="宋体" w:cs="宋体"/>
          <w:sz w:val="28"/>
          <w:highlight w:val="none"/>
          <w:lang w:eastAsia="zh-CN"/>
        </w:rPr>
        <w:t>（</w:t>
      </w:r>
      <w:r>
        <w:rPr>
          <w:rFonts w:hint="eastAsia" w:ascii="宋体" w:hAnsi="宋体" w:cs="宋体"/>
          <w:sz w:val="28"/>
          <w:highlight w:val="none"/>
          <w:lang w:val="en-US" w:eastAsia="zh-CN"/>
        </w:rPr>
        <w:t>二</w:t>
      </w:r>
      <w:r>
        <w:rPr>
          <w:rFonts w:hint="eastAsia" w:ascii="宋体" w:hAnsi="宋体" w:cs="宋体"/>
          <w:sz w:val="28"/>
          <w:highlight w:val="none"/>
          <w:lang w:eastAsia="zh-CN"/>
        </w:rPr>
        <w:t>）</w:t>
      </w:r>
      <w:r>
        <w:rPr>
          <w:rFonts w:hint="eastAsia" w:ascii="宋体" w:hAnsi="宋体" w:cs="宋体"/>
          <w:sz w:val="28"/>
          <w:highlight w:val="none"/>
          <w:lang w:val="en-US" w:eastAsia="zh-CN"/>
        </w:rPr>
        <w:t>其他材料</w:t>
      </w:r>
    </w:p>
    <w:p>
      <w:pPr>
        <w:rPr>
          <w:rFonts w:hint="default"/>
          <w:highlight w:val="none"/>
          <w:lang w:val="en-US" w:eastAsia="zh-CN"/>
        </w:rPr>
      </w:pPr>
    </w:p>
    <w:p>
      <w:pPr>
        <w:pStyle w:val="4"/>
        <w:numPr>
          <w:ilvl w:val="0"/>
          <w:numId w:val="0"/>
        </w:numPr>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七、现场安全负责人承诺</w:t>
      </w:r>
      <w:r>
        <w:rPr>
          <w:rFonts w:hint="eastAsia" w:ascii="宋体" w:hAnsi="宋体" w:eastAsia="宋体" w:cs="宋体"/>
          <w:sz w:val="28"/>
          <w:highlight w:val="none"/>
        </w:rPr>
        <w:t>书</w:t>
      </w:r>
    </w:p>
    <w:p>
      <w:pPr>
        <w:rPr>
          <w:rFonts w:hint="eastAsia"/>
          <w:highlight w:val="none"/>
        </w:rPr>
      </w:pPr>
    </w:p>
    <w:p>
      <w:pPr>
        <w:tabs>
          <w:tab w:val="left" w:pos="900"/>
        </w:tabs>
        <w:spacing w:line="300" w:lineRule="auto"/>
        <w:rPr>
          <w:rFonts w:hint="eastAsia" w:ascii="Arial" w:hAnsi="Arial" w:cs="Arial"/>
          <w:b/>
          <w:bCs/>
          <w:color w:val="000000"/>
          <w:sz w:val="24"/>
          <w:highlight w:val="none"/>
          <w:u w:val="single"/>
          <w:lang w:eastAsia="zh-CN"/>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lang w:eastAsia="zh-CN"/>
        </w:rPr>
        <w:t>重庆首讯科技股份有限公司</w:t>
      </w:r>
    </w:p>
    <w:p>
      <w:pPr>
        <w:spacing w:line="700" w:lineRule="atLeast"/>
        <w:ind w:firstLine="480" w:firstLineChars="200"/>
        <w:rPr>
          <w:rFonts w:hint="eastAsia"/>
          <w:highlight w:val="none"/>
          <w:lang w:val="en-US" w:eastAsia="zh-CN"/>
        </w:rPr>
      </w:pPr>
      <w:r>
        <w:rPr>
          <w:rFonts w:hint="eastAsia" w:ascii="Arial" w:hAnsi="Arial" w:cs="Arial"/>
          <w:color w:val="000000"/>
          <w:sz w:val="24"/>
          <w:highlight w:val="none"/>
        </w:rPr>
        <w:t>根据贵方为</w:t>
      </w:r>
      <w:r>
        <w:rPr>
          <w:rFonts w:hint="eastAsia" w:ascii="Arial" w:hAnsi="Arial" w:cs="Arial"/>
          <w:color w:val="000000"/>
          <w:sz w:val="24"/>
          <w:highlight w:val="none"/>
          <w:u w:val="single"/>
          <w:lang w:val="en-US" w:eastAsia="zh-CN"/>
        </w:rPr>
        <w:t>2024年首讯公司专项工程消防系统改造项目（第三次）</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项目及服务的</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邀请，</w:t>
      </w:r>
      <w:r>
        <w:rPr>
          <w:rFonts w:hint="eastAsia" w:ascii="Arial" w:hAnsi="Arial" w:cs="Arial"/>
          <w:color w:val="000000"/>
          <w:sz w:val="24"/>
          <w:highlight w:val="none"/>
          <w:u w:val="single"/>
          <w:lang w:val="en-US" w:eastAsia="zh-CN"/>
        </w:rPr>
        <w:t xml:space="preserve"> （姓名）</w:t>
      </w:r>
      <w:r>
        <w:rPr>
          <w:rFonts w:hint="eastAsia" w:ascii="Arial" w:hAnsi="Arial" w:cs="Arial"/>
          <w:color w:val="000000"/>
          <w:sz w:val="24"/>
          <w:highlight w:val="none"/>
          <w:u w:val="none"/>
          <w:lang w:val="en-US" w:eastAsia="zh-CN"/>
        </w:rPr>
        <w:t>经正式任命为</w:t>
      </w:r>
      <w:r>
        <w:rPr>
          <w:rFonts w:hint="eastAsia" w:ascii="Arial" w:hAnsi="Arial" w:cs="Arial"/>
          <w:color w:val="000000"/>
          <w:sz w:val="24"/>
          <w:highlight w:val="none"/>
          <w:u w:val="single"/>
          <w:lang w:val="en-US" w:eastAsia="zh-CN"/>
        </w:rPr>
        <w:t>2024年首讯公司专项工程消防系统改造项目（第三次）</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项目及服务</w:t>
      </w:r>
      <w:r>
        <w:rPr>
          <w:rFonts w:hint="eastAsia" w:ascii="Arial" w:hAnsi="Arial" w:cs="Arial"/>
          <w:color w:val="000000"/>
          <w:sz w:val="24"/>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hint="eastAsia" w:ascii="Arial" w:hAnsi="Arial" w:cs="Arial"/>
          <w:color w:val="auto"/>
          <w:sz w:val="24"/>
          <w:highlight w:val="none"/>
          <w:lang w:val="en-US" w:eastAsia="zh-CN"/>
        </w:rPr>
      </w:pPr>
      <w:r>
        <w:rPr>
          <w:rFonts w:hint="eastAsia" w:ascii="Arial" w:hAnsi="Arial" w:cs="Arial"/>
          <w:color w:val="auto"/>
          <w:sz w:val="24"/>
          <w:highlight w:val="none"/>
          <w:lang w:val="en-US" w:eastAsia="zh-CN"/>
        </w:rPr>
        <w:t xml:space="preserve">    </w:t>
      </w:r>
    </w:p>
    <w:p>
      <w:pPr>
        <w:pStyle w:val="28"/>
        <w:rPr>
          <w:rFonts w:hint="default" w:ascii="Arial" w:hAnsi="Arial" w:eastAsia="宋体" w:cs="Arial"/>
          <w:b/>
          <w:bCs/>
          <w:caps w:val="0"/>
          <w:color w:val="000000"/>
          <w:kern w:val="2"/>
          <w:sz w:val="24"/>
          <w:szCs w:val="24"/>
          <w:highlight w:val="none"/>
          <w:lang w:val="en-US" w:eastAsia="zh-CN" w:bidi="ar-SA"/>
        </w:rPr>
      </w:pPr>
    </w:p>
    <w:p>
      <w:pPr>
        <w:rPr>
          <w:rFonts w:hint="default" w:ascii="Arial" w:hAnsi="Arial" w:eastAsia="宋体" w:cs="Arial"/>
          <w:b/>
          <w:bCs/>
          <w:caps w:val="0"/>
          <w:color w:val="000000"/>
          <w:kern w:val="2"/>
          <w:sz w:val="24"/>
          <w:szCs w:val="24"/>
          <w:highlight w:val="none"/>
          <w:lang w:val="en-US" w:eastAsia="zh-CN" w:bidi="ar-SA"/>
        </w:rPr>
      </w:pPr>
    </w:p>
    <w:p>
      <w:pPr>
        <w:pStyle w:val="28"/>
        <w:rPr>
          <w:rFonts w:hint="default" w:ascii="Arial" w:hAnsi="Arial" w:eastAsia="宋体" w:cs="Arial"/>
          <w:b/>
          <w:bCs/>
          <w:caps w:val="0"/>
          <w:color w:val="000000"/>
          <w:kern w:val="2"/>
          <w:sz w:val="24"/>
          <w:szCs w:val="24"/>
          <w:highlight w:val="none"/>
          <w:lang w:val="en-US" w:eastAsia="zh-CN" w:bidi="ar-SA"/>
        </w:rPr>
      </w:pPr>
    </w:p>
    <w:p>
      <w:pPr>
        <w:rPr>
          <w:rFonts w:hint="default" w:ascii="Arial" w:hAnsi="Arial" w:eastAsia="宋体" w:cs="Arial"/>
          <w:b/>
          <w:bCs/>
          <w:caps w:val="0"/>
          <w:color w:val="000000"/>
          <w:kern w:val="2"/>
          <w:sz w:val="24"/>
          <w:szCs w:val="24"/>
          <w:highlight w:val="none"/>
          <w:lang w:val="en-US" w:eastAsia="zh-CN" w:bidi="ar-SA"/>
        </w:rPr>
      </w:pPr>
    </w:p>
    <w:p>
      <w:pPr>
        <w:rPr>
          <w:rFonts w:hint="default" w:ascii="Arial" w:hAnsi="Arial" w:eastAsia="宋体" w:cs="Arial"/>
          <w:b/>
          <w:bCs/>
          <w:caps w:val="0"/>
          <w:color w:val="000000"/>
          <w:kern w:val="2"/>
          <w:sz w:val="24"/>
          <w:szCs w:val="24"/>
          <w:highlight w:val="none"/>
          <w:lang w:val="en-US" w:eastAsia="zh-CN" w:bidi="ar-SA"/>
        </w:rPr>
      </w:pPr>
    </w:p>
    <w:p>
      <w:pPr>
        <w:pStyle w:val="28"/>
        <w:jc w:val="both"/>
        <w:rPr>
          <w:rFonts w:hint="default" w:ascii="Arial" w:hAnsi="Arial" w:eastAsia="宋体" w:cs="Arial"/>
          <w:b/>
          <w:bCs/>
          <w:caps w:val="0"/>
          <w:color w:val="000000"/>
          <w:kern w:val="2"/>
          <w:sz w:val="24"/>
          <w:szCs w:val="24"/>
          <w:highlight w:val="none"/>
          <w:u w:val="single"/>
          <w:lang w:val="en-US" w:eastAsia="zh-CN" w:bidi="ar-SA"/>
        </w:rPr>
      </w:pPr>
      <w:r>
        <w:rPr>
          <w:rFonts w:hint="default" w:ascii="Arial" w:hAnsi="Arial" w:eastAsia="宋体" w:cs="Arial"/>
          <w:b/>
          <w:bCs/>
          <w:caps w:val="0"/>
          <w:color w:val="000000"/>
          <w:kern w:val="2"/>
          <w:sz w:val="24"/>
          <w:szCs w:val="24"/>
          <w:highlight w:val="none"/>
          <w:lang w:val="en-US" w:eastAsia="zh-CN" w:bidi="ar-SA"/>
        </w:rPr>
        <w:t>竞争比选响应单位</w:t>
      </w:r>
      <w:r>
        <w:rPr>
          <w:rFonts w:hint="eastAsia" w:ascii="Arial" w:hAnsi="Arial" w:cs="Arial"/>
          <w:b/>
          <w:bCs/>
          <w:caps w:val="0"/>
          <w:color w:val="000000"/>
          <w:kern w:val="2"/>
          <w:sz w:val="24"/>
          <w:szCs w:val="24"/>
          <w:highlight w:val="none"/>
          <w:lang w:val="en-US" w:eastAsia="zh-CN" w:bidi="ar-SA"/>
        </w:rPr>
        <w:t>现场安全负责人</w:t>
      </w:r>
      <w:r>
        <w:rPr>
          <w:rFonts w:hint="default" w:ascii="Arial" w:hAnsi="Arial" w:eastAsia="宋体" w:cs="Arial"/>
          <w:b/>
          <w:bCs/>
          <w:caps w:val="0"/>
          <w:color w:val="000000"/>
          <w:kern w:val="2"/>
          <w:sz w:val="24"/>
          <w:szCs w:val="24"/>
          <w:highlight w:val="none"/>
          <w:lang w:val="en-US" w:eastAsia="zh-CN" w:bidi="ar-SA"/>
        </w:rPr>
        <w:t>（签字）：</w:t>
      </w:r>
      <w:r>
        <w:rPr>
          <w:rFonts w:hint="eastAsia" w:ascii="Arial" w:hAnsi="Arial" w:cs="Arial"/>
          <w:b/>
          <w:bCs/>
          <w:caps w:val="0"/>
          <w:color w:val="000000"/>
          <w:kern w:val="2"/>
          <w:sz w:val="24"/>
          <w:szCs w:val="24"/>
          <w:highlight w:val="none"/>
          <w:u w:val="single"/>
          <w:lang w:val="en-US" w:eastAsia="zh-CN" w:bidi="ar-SA"/>
        </w:rPr>
        <w:t xml:space="preserve">               </w:t>
      </w:r>
    </w:p>
    <w:p>
      <w:pPr>
        <w:pStyle w:val="28"/>
        <w:jc w:val="both"/>
        <w:rPr>
          <w:rFonts w:hint="default" w:ascii="Arial" w:hAnsi="Arial" w:eastAsia="宋体" w:cs="Arial"/>
          <w:b/>
          <w:bCs/>
          <w:caps w:val="0"/>
          <w:color w:val="000000"/>
          <w:kern w:val="2"/>
          <w:sz w:val="24"/>
          <w:szCs w:val="24"/>
          <w:highlight w:val="none"/>
          <w:lang w:val="en-US" w:eastAsia="zh-CN" w:bidi="ar-SA"/>
        </w:rPr>
      </w:pPr>
      <w:r>
        <w:rPr>
          <w:rFonts w:hint="default" w:ascii="Arial" w:hAnsi="Arial" w:eastAsia="宋体" w:cs="Arial"/>
          <w:b/>
          <w:bCs/>
          <w:caps w:val="0"/>
          <w:color w:val="000000"/>
          <w:kern w:val="2"/>
          <w:sz w:val="24"/>
          <w:szCs w:val="24"/>
          <w:highlight w:val="none"/>
          <w:lang w:val="en-US" w:eastAsia="zh-CN" w:bidi="ar-SA"/>
        </w:rPr>
        <w:t>竞争比选响应单位名称（加盖公章）：</w:t>
      </w:r>
    </w:p>
    <w:p>
      <w:pPr>
        <w:pStyle w:val="28"/>
        <w:jc w:val="both"/>
        <w:rPr>
          <w:rFonts w:hint="default" w:ascii="Arial" w:hAnsi="Arial" w:eastAsia="宋体" w:cs="Arial"/>
          <w:b/>
          <w:bCs/>
          <w:caps w:val="0"/>
          <w:color w:val="000000"/>
          <w:kern w:val="2"/>
          <w:sz w:val="24"/>
          <w:szCs w:val="24"/>
          <w:highlight w:val="none"/>
          <w:lang w:val="en-US" w:eastAsia="zh-CN" w:bidi="ar-SA"/>
        </w:rPr>
      </w:pPr>
      <w:r>
        <w:rPr>
          <w:rFonts w:hint="default" w:ascii="Arial" w:hAnsi="Arial" w:eastAsia="宋体" w:cs="Arial"/>
          <w:b/>
          <w:bCs/>
          <w:caps w:val="0"/>
          <w:color w:val="000000"/>
          <w:kern w:val="2"/>
          <w:sz w:val="24"/>
          <w:szCs w:val="24"/>
          <w:highlight w:val="none"/>
          <w:lang w:val="en-US" w:eastAsia="zh-CN" w:bidi="ar-SA"/>
        </w:rPr>
        <w:t>日期：</w:t>
      </w:r>
      <w:r>
        <w:rPr>
          <w:rFonts w:hint="default" w:ascii="Arial" w:hAnsi="Arial" w:eastAsia="宋体" w:cs="Arial"/>
          <w:b/>
          <w:bCs/>
          <w:caps w:val="0"/>
          <w:color w:val="000000"/>
          <w:kern w:val="2"/>
          <w:sz w:val="24"/>
          <w:szCs w:val="24"/>
          <w:highlight w:val="none"/>
          <w:u w:val="single"/>
          <w:lang w:val="en-US" w:eastAsia="zh-CN" w:bidi="ar-SA"/>
        </w:rPr>
        <w:t xml:space="preserve">     </w:t>
      </w:r>
      <w:r>
        <w:rPr>
          <w:rFonts w:hint="default" w:ascii="Arial" w:hAnsi="Arial" w:eastAsia="宋体" w:cs="Arial"/>
          <w:b/>
          <w:bCs/>
          <w:caps w:val="0"/>
          <w:color w:val="000000"/>
          <w:kern w:val="2"/>
          <w:sz w:val="24"/>
          <w:szCs w:val="24"/>
          <w:highlight w:val="none"/>
          <w:lang w:val="en-US" w:eastAsia="zh-CN" w:bidi="ar-SA"/>
        </w:rPr>
        <w:t>年</w:t>
      </w:r>
      <w:r>
        <w:rPr>
          <w:rFonts w:hint="default" w:ascii="Arial" w:hAnsi="Arial" w:eastAsia="宋体" w:cs="Arial"/>
          <w:b/>
          <w:bCs/>
          <w:caps w:val="0"/>
          <w:color w:val="000000"/>
          <w:kern w:val="2"/>
          <w:sz w:val="24"/>
          <w:szCs w:val="24"/>
          <w:highlight w:val="none"/>
          <w:u w:val="single"/>
          <w:lang w:val="en-US" w:eastAsia="zh-CN" w:bidi="ar-SA"/>
        </w:rPr>
        <w:t xml:space="preserve">      </w:t>
      </w:r>
      <w:r>
        <w:rPr>
          <w:rFonts w:hint="default" w:ascii="Arial" w:hAnsi="Arial" w:eastAsia="宋体" w:cs="Arial"/>
          <w:b/>
          <w:bCs/>
          <w:caps w:val="0"/>
          <w:color w:val="000000"/>
          <w:kern w:val="2"/>
          <w:sz w:val="24"/>
          <w:szCs w:val="24"/>
          <w:highlight w:val="none"/>
          <w:lang w:val="en-US" w:eastAsia="zh-CN" w:bidi="ar-SA"/>
        </w:rPr>
        <w:t>月</w:t>
      </w:r>
      <w:r>
        <w:rPr>
          <w:rFonts w:hint="default" w:ascii="Arial" w:hAnsi="Arial" w:eastAsia="宋体" w:cs="Arial"/>
          <w:b/>
          <w:bCs/>
          <w:caps w:val="0"/>
          <w:color w:val="000000"/>
          <w:kern w:val="2"/>
          <w:sz w:val="24"/>
          <w:szCs w:val="24"/>
          <w:highlight w:val="none"/>
          <w:u w:val="single"/>
          <w:lang w:val="en-US" w:eastAsia="zh-CN" w:bidi="ar-SA"/>
        </w:rPr>
        <w:t xml:space="preserve">      </w:t>
      </w:r>
      <w:r>
        <w:rPr>
          <w:rFonts w:hint="default" w:ascii="Arial" w:hAnsi="Arial" w:eastAsia="宋体" w:cs="Arial"/>
          <w:b/>
          <w:bCs/>
          <w:caps w:val="0"/>
          <w:color w:val="000000"/>
          <w:kern w:val="2"/>
          <w:sz w:val="24"/>
          <w:szCs w:val="24"/>
          <w:highlight w:val="none"/>
          <w:lang w:val="en-US" w:eastAsia="zh-CN" w:bidi="ar-SA"/>
        </w:rPr>
        <w:t>日</w:t>
      </w:r>
    </w:p>
    <w:p>
      <w:pPr>
        <w:pStyle w:val="28"/>
        <w:rPr>
          <w:rFonts w:hint="default" w:ascii="Arial" w:hAnsi="Arial" w:eastAsia="宋体" w:cs="Arial"/>
          <w:b/>
          <w:bCs/>
          <w:caps w:val="0"/>
          <w:color w:val="000000"/>
          <w:kern w:val="2"/>
          <w:sz w:val="24"/>
          <w:szCs w:val="24"/>
          <w:highlight w:val="none"/>
          <w:lang w:val="en-US" w:eastAsia="zh-CN" w:bidi="ar-SA"/>
        </w:rPr>
      </w:pPr>
    </w:p>
    <w:p>
      <w:pPr>
        <w:rPr>
          <w:rFonts w:hint="default" w:ascii="Arial" w:hAnsi="Arial" w:eastAsia="宋体" w:cs="Arial"/>
          <w:b/>
          <w:bCs/>
          <w:caps w:val="0"/>
          <w:color w:val="000000"/>
          <w:kern w:val="2"/>
          <w:sz w:val="24"/>
          <w:szCs w:val="24"/>
          <w:highlight w:val="none"/>
          <w:lang w:val="en-US" w:eastAsia="zh-CN" w:bidi="ar-SA"/>
        </w:rPr>
      </w:pPr>
    </w:p>
    <w:p>
      <w:pPr>
        <w:pStyle w:val="28"/>
        <w:rPr>
          <w:rFonts w:hint="default" w:ascii="Arial" w:hAnsi="Arial" w:eastAsia="宋体" w:cs="Arial"/>
          <w:b/>
          <w:bCs/>
          <w:caps w:val="0"/>
          <w:color w:val="000000"/>
          <w:kern w:val="2"/>
          <w:sz w:val="24"/>
          <w:szCs w:val="24"/>
          <w:highlight w:val="none"/>
          <w:lang w:val="en-US" w:eastAsia="zh-CN" w:bidi="ar-SA"/>
        </w:rPr>
      </w:pPr>
    </w:p>
    <w:p>
      <w:pPr>
        <w:pStyle w:val="28"/>
        <w:rPr>
          <w:rFonts w:hint="default" w:ascii="Arial" w:hAnsi="Arial" w:eastAsia="宋体" w:cs="Arial"/>
          <w:b/>
          <w:bCs/>
          <w:caps w:val="0"/>
          <w:color w:val="000000"/>
          <w:kern w:val="2"/>
          <w:sz w:val="24"/>
          <w:szCs w:val="24"/>
          <w:highlight w:val="none"/>
          <w:lang w:val="en-US" w:eastAsia="zh-CN" w:bidi="ar-SA"/>
        </w:rPr>
      </w:pPr>
    </w:p>
    <w:bookmarkEnd w:id="256"/>
    <w:bookmarkEnd w:id="257"/>
    <w:p>
      <w:pPr>
        <w:pStyle w:val="28"/>
        <w:rPr>
          <w:rFonts w:hint="eastAsia"/>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E111288-F3C7-4640-8315-81EAE930B9D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7"/>
      </w:rPr>
    </w:pPr>
    <w:r>
      <w:fldChar w:fldCharType="begin"/>
    </w:r>
    <w:r>
      <w:rPr>
        <w:rStyle w:val="47"/>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eastAsia="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eastAsia="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lang w:val="en-US" w:eastAsia="zh-CN"/>
      </w:rPr>
      <w:t>73</w:t>
    </w:r>
    <w:r>
      <w:fldChar w:fldCharType="end"/>
    </w:r>
  </w:p>
  <w:p>
    <w:pPr>
      <w:pStyle w:val="26"/>
      <w:ind w:right="360"/>
      <w:jc w:val="center"/>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pPr>
      <w:pStyle w:val="26"/>
      <w:ind w:right="360"/>
      <w:jc w:val="center"/>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51BDF"/>
    <w:multiLevelType w:val="singleLevel"/>
    <w:tmpl w:val="87F51BDF"/>
    <w:lvl w:ilvl="0" w:tentative="0">
      <w:start w:val="1"/>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3871CE1D"/>
    <w:multiLevelType w:val="singleLevel"/>
    <w:tmpl w:val="3871CE1D"/>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Mjg2YTZkZTMyMTYwY2M1OTQ5YzJlN2MyYmRjOGE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86F4D"/>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232ED2"/>
    <w:rsid w:val="015D18DC"/>
    <w:rsid w:val="0184380B"/>
    <w:rsid w:val="01852BD3"/>
    <w:rsid w:val="018A6C3C"/>
    <w:rsid w:val="01A8609A"/>
    <w:rsid w:val="01A93FA3"/>
    <w:rsid w:val="01E05F01"/>
    <w:rsid w:val="020C0D2B"/>
    <w:rsid w:val="02195A53"/>
    <w:rsid w:val="022831DB"/>
    <w:rsid w:val="02375428"/>
    <w:rsid w:val="0252510C"/>
    <w:rsid w:val="029D41FE"/>
    <w:rsid w:val="02A800C5"/>
    <w:rsid w:val="02B53517"/>
    <w:rsid w:val="02C6499B"/>
    <w:rsid w:val="02C91CAA"/>
    <w:rsid w:val="02D0709E"/>
    <w:rsid w:val="037D0CD2"/>
    <w:rsid w:val="038B3366"/>
    <w:rsid w:val="03981B5E"/>
    <w:rsid w:val="03996EAD"/>
    <w:rsid w:val="03F60BFA"/>
    <w:rsid w:val="04023CC8"/>
    <w:rsid w:val="042674F4"/>
    <w:rsid w:val="042D3C13"/>
    <w:rsid w:val="04722D72"/>
    <w:rsid w:val="047A0BBC"/>
    <w:rsid w:val="04933E65"/>
    <w:rsid w:val="04C12ED8"/>
    <w:rsid w:val="04DC5749"/>
    <w:rsid w:val="04E26FED"/>
    <w:rsid w:val="04E41F94"/>
    <w:rsid w:val="04FD6633"/>
    <w:rsid w:val="052E2B3B"/>
    <w:rsid w:val="054416D2"/>
    <w:rsid w:val="05507F0F"/>
    <w:rsid w:val="055A4D20"/>
    <w:rsid w:val="056F275C"/>
    <w:rsid w:val="058256FA"/>
    <w:rsid w:val="05871A0A"/>
    <w:rsid w:val="05A42E7B"/>
    <w:rsid w:val="05A70EA9"/>
    <w:rsid w:val="05D55D36"/>
    <w:rsid w:val="060C2525"/>
    <w:rsid w:val="062756FD"/>
    <w:rsid w:val="063A5DD1"/>
    <w:rsid w:val="06465A4B"/>
    <w:rsid w:val="065F7A31"/>
    <w:rsid w:val="067C53E7"/>
    <w:rsid w:val="06820F5E"/>
    <w:rsid w:val="06A7180A"/>
    <w:rsid w:val="06AE2ABA"/>
    <w:rsid w:val="06BA1001"/>
    <w:rsid w:val="06C75DF5"/>
    <w:rsid w:val="06DD02BB"/>
    <w:rsid w:val="06E71F51"/>
    <w:rsid w:val="06F965AD"/>
    <w:rsid w:val="07050666"/>
    <w:rsid w:val="071A6392"/>
    <w:rsid w:val="071C4DB7"/>
    <w:rsid w:val="07362674"/>
    <w:rsid w:val="073B54B2"/>
    <w:rsid w:val="07410810"/>
    <w:rsid w:val="07537EF9"/>
    <w:rsid w:val="07815EE7"/>
    <w:rsid w:val="0784155A"/>
    <w:rsid w:val="081748AE"/>
    <w:rsid w:val="085710DF"/>
    <w:rsid w:val="08635851"/>
    <w:rsid w:val="08A30341"/>
    <w:rsid w:val="08C2359B"/>
    <w:rsid w:val="09041814"/>
    <w:rsid w:val="092D7BDC"/>
    <w:rsid w:val="09332D2B"/>
    <w:rsid w:val="093E2D64"/>
    <w:rsid w:val="09455F12"/>
    <w:rsid w:val="09472203"/>
    <w:rsid w:val="098B1DA7"/>
    <w:rsid w:val="09907951"/>
    <w:rsid w:val="099F43E4"/>
    <w:rsid w:val="09A31A61"/>
    <w:rsid w:val="09BA7A85"/>
    <w:rsid w:val="09DE1094"/>
    <w:rsid w:val="09E2475B"/>
    <w:rsid w:val="0A183EA3"/>
    <w:rsid w:val="0A207013"/>
    <w:rsid w:val="0A3F34B7"/>
    <w:rsid w:val="0A4B11BE"/>
    <w:rsid w:val="0A7B4003"/>
    <w:rsid w:val="0A7D7D7B"/>
    <w:rsid w:val="0A8E5B8D"/>
    <w:rsid w:val="0AA240FA"/>
    <w:rsid w:val="0AAC0CBB"/>
    <w:rsid w:val="0AD84BD3"/>
    <w:rsid w:val="0AE941D3"/>
    <w:rsid w:val="0AFA761E"/>
    <w:rsid w:val="0AFB5144"/>
    <w:rsid w:val="0B1061C6"/>
    <w:rsid w:val="0B2B08D5"/>
    <w:rsid w:val="0B3A2110"/>
    <w:rsid w:val="0B710869"/>
    <w:rsid w:val="0B9874FD"/>
    <w:rsid w:val="0BA35012"/>
    <w:rsid w:val="0BB825ED"/>
    <w:rsid w:val="0BC0647C"/>
    <w:rsid w:val="0BD7624B"/>
    <w:rsid w:val="0BF26817"/>
    <w:rsid w:val="0C22464A"/>
    <w:rsid w:val="0C2B72AE"/>
    <w:rsid w:val="0C486A95"/>
    <w:rsid w:val="0C517E31"/>
    <w:rsid w:val="0C623EAC"/>
    <w:rsid w:val="0C946488"/>
    <w:rsid w:val="0CAB3827"/>
    <w:rsid w:val="0CAD24AF"/>
    <w:rsid w:val="0CB27F34"/>
    <w:rsid w:val="0CC06DF7"/>
    <w:rsid w:val="0D0D3F93"/>
    <w:rsid w:val="0D12389F"/>
    <w:rsid w:val="0D2820B7"/>
    <w:rsid w:val="0D2B5BA2"/>
    <w:rsid w:val="0D2F6875"/>
    <w:rsid w:val="0D33523D"/>
    <w:rsid w:val="0D662EE5"/>
    <w:rsid w:val="0D6A3AE7"/>
    <w:rsid w:val="0D860EC5"/>
    <w:rsid w:val="0D9339BE"/>
    <w:rsid w:val="0D991370"/>
    <w:rsid w:val="0D9E6A67"/>
    <w:rsid w:val="0D9F0DC4"/>
    <w:rsid w:val="0DA07FC9"/>
    <w:rsid w:val="0DC02AA1"/>
    <w:rsid w:val="0DDE695A"/>
    <w:rsid w:val="0DF73A5B"/>
    <w:rsid w:val="0E164CA8"/>
    <w:rsid w:val="0E231949"/>
    <w:rsid w:val="0E2D072E"/>
    <w:rsid w:val="0E3B295D"/>
    <w:rsid w:val="0E47249B"/>
    <w:rsid w:val="0E551882"/>
    <w:rsid w:val="0E7306EC"/>
    <w:rsid w:val="0E963048"/>
    <w:rsid w:val="0EAD7E50"/>
    <w:rsid w:val="0EB254B2"/>
    <w:rsid w:val="0ED91C40"/>
    <w:rsid w:val="0EFB3F5D"/>
    <w:rsid w:val="0F041CC7"/>
    <w:rsid w:val="0F042317"/>
    <w:rsid w:val="0F1209F8"/>
    <w:rsid w:val="0F4C19DA"/>
    <w:rsid w:val="0F4C7D05"/>
    <w:rsid w:val="0F4F31AF"/>
    <w:rsid w:val="0F5F17BD"/>
    <w:rsid w:val="0F6B0BDE"/>
    <w:rsid w:val="0F7E014D"/>
    <w:rsid w:val="0F90531D"/>
    <w:rsid w:val="0FAD64B5"/>
    <w:rsid w:val="0FB21FD4"/>
    <w:rsid w:val="0FB82358"/>
    <w:rsid w:val="0FFF5930"/>
    <w:rsid w:val="1018536D"/>
    <w:rsid w:val="108E33C3"/>
    <w:rsid w:val="10A265EF"/>
    <w:rsid w:val="10EC4A0F"/>
    <w:rsid w:val="10FB7C4C"/>
    <w:rsid w:val="11156FC6"/>
    <w:rsid w:val="11342FEB"/>
    <w:rsid w:val="11485B0D"/>
    <w:rsid w:val="114C7209"/>
    <w:rsid w:val="1154158B"/>
    <w:rsid w:val="11677BA5"/>
    <w:rsid w:val="117076B2"/>
    <w:rsid w:val="118F65E6"/>
    <w:rsid w:val="119E6579"/>
    <w:rsid w:val="11D435DD"/>
    <w:rsid w:val="11DA3C43"/>
    <w:rsid w:val="11E15B8A"/>
    <w:rsid w:val="1220326C"/>
    <w:rsid w:val="123A67B6"/>
    <w:rsid w:val="124A2AB5"/>
    <w:rsid w:val="125515DD"/>
    <w:rsid w:val="125670E6"/>
    <w:rsid w:val="125E1A9C"/>
    <w:rsid w:val="1276289F"/>
    <w:rsid w:val="1288522D"/>
    <w:rsid w:val="129D6A95"/>
    <w:rsid w:val="12AF4046"/>
    <w:rsid w:val="12CE506D"/>
    <w:rsid w:val="12D036D1"/>
    <w:rsid w:val="12F65490"/>
    <w:rsid w:val="12F73D2A"/>
    <w:rsid w:val="12F9698E"/>
    <w:rsid w:val="13112273"/>
    <w:rsid w:val="131C7C5D"/>
    <w:rsid w:val="13511DF6"/>
    <w:rsid w:val="1359610F"/>
    <w:rsid w:val="138B4634"/>
    <w:rsid w:val="138F1214"/>
    <w:rsid w:val="13BF412F"/>
    <w:rsid w:val="13C00A21"/>
    <w:rsid w:val="13D101C7"/>
    <w:rsid w:val="1400440E"/>
    <w:rsid w:val="142669A3"/>
    <w:rsid w:val="14301CC2"/>
    <w:rsid w:val="143805F9"/>
    <w:rsid w:val="144729D8"/>
    <w:rsid w:val="144E0BB0"/>
    <w:rsid w:val="148530C5"/>
    <w:rsid w:val="148E78CB"/>
    <w:rsid w:val="149F4D92"/>
    <w:rsid w:val="14A13E6D"/>
    <w:rsid w:val="14AB614D"/>
    <w:rsid w:val="14B96C2B"/>
    <w:rsid w:val="15067DFC"/>
    <w:rsid w:val="15181495"/>
    <w:rsid w:val="153870BF"/>
    <w:rsid w:val="15436E45"/>
    <w:rsid w:val="15507C7E"/>
    <w:rsid w:val="15664AEF"/>
    <w:rsid w:val="158E23E1"/>
    <w:rsid w:val="159D7EA6"/>
    <w:rsid w:val="159F1BF9"/>
    <w:rsid w:val="15A465B5"/>
    <w:rsid w:val="15B71B1D"/>
    <w:rsid w:val="15E63361"/>
    <w:rsid w:val="160B0227"/>
    <w:rsid w:val="16864176"/>
    <w:rsid w:val="16E04880"/>
    <w:rsid w:val="16F86032"/>
    <w:rsid w:val="17081A7A"/>
    <w:rsid w:val="17092996"/>
    <w:rsid w:val="17292C0C"/>
    <w:rsid w:val="176F50FE"/>
    <w:rsid w:val="17D10049"/>
    <w:rsid w:val="17DD0B49"/>
    <w:rsid w:val="17F1563C"/>
    <w:rsid w:val="17F23C73"/>
    <w:rsid w:val="180F3B80"/>
    <w:rsid w:val="18100480"/>
    <w:rsid w:val="181B1411"/>
    <w:rsid w:val="181C1400"/>
    <w:rsid w:val="18223BBF"/>
    <w:rsid w:val="18406E44"/>
    <w:rsid w:val="185C1918"/>
    <w:rsid w:val="1880349D"/>
    <w:rsid w:val="18BE6C54"/>
    <w:rsid w:val="18D435BC"/>
    <w:rsid w:val="18E261BC"/>
    <w:rsid w:val="18E6320F"/>
    <w:rsid w:val="19193365"/>
    <w:rsid w:val="19261639"/>
    <w:rsid w:val="195D5C0E"/>
    <w:rsid w:val="19B116AD"/>
    <w:rsid w:val="19B64CC2"/>
    <w:rsid w:val="19BA69A5"/>
    <w:rsid w:val="19CC487B"/>
    <w:rsid w:val="19DF6D3F"/>
    <w:rsid w:val="19E24459"/>
    <w:rsid w:val="19EF2451"/>
    <w:rsid w:val="1A194A1B"/>
    <w:rsid w:val="1A305FF4"/>
    <w:rsid w:val="1A3D7EBE"/>
    <w:rsid w:val="1A4353A0"/>
    <w:rsid w:val="1A557489"/>
    <w:rsid w:val="1AF45443"/>
    <w:rsid w:val="1B075A0C"/>
    <w:rsid w:val="1B67066F"/>
    <w:rsid w:val="1B7229E4"/>
    <w:rsid w:val="1B7A5EC7"/>
    <w:rsid w:val="1B822DAD"/>
    <w:rsid w:val="1B8E5EC0"/>
    <w:rsid w:val="1BBE47DE"/>
    <w:rsid w:val="1BC10D01"/>
    <w:rsid w:val="1C2613A8"/>
    <w:rsid w:val="1C477E44"/>
    <w:rsid w:val="1C9B22E2"/>
    <w:rsid w:val="1CA53B30"/>
    <w:rsid w:val="1CAE751A"/>
    <w:rsid w:val="1CB33990"/>
    <w:rsid w:val="1CBE72D2"/>
    <w:rsid w:val="1CDC5035"/>
    <w:rsid w:val="1CF6260F"/>
    <w:rsid w:val="1CF83AEA"/>
    <w:rsid w:val="1CF911FC"/>
    <w:rsid w:val="1D34223E"/>
    <w:rsid w:val="1D6914D5"/>
    <w:rsid w:val="1D7C7A22"/>
    <w:rsid w:val="1D7E09CF"/>
    <w:rsid w:val="1D9F1A69"/>
    <w:rsid w:val="1DB50BD0"/>
    <w:rsid w:val="1DE41480"/>
    <w:rsid w:val="1E021214"/>
    <w:rsid w:val="1E2139B7"/>
    <w:rsid w:val="1E7A14A8"/>
    <w:rsid w:val="1E7F32B0"/>
    <w:rsid w:val="1EBA058B"/>
    <w:rsid w:val="1EBB622E"/>
    <w:rsid w:val="1EDD751C"/>
    <w:rsid w:val="1EE170B7"/>
    <w:rsid w:val="1EEA13A6"/>
    <w:rsid w:val="1EEB392A"/>
    <w:rsid w:val="1EFE64E9"/>
    <w:rsid w:val="1F6207D0"/>
    <w:rsid w:val="1FCA360B"/>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EA738C"/>
    <w:rsid w:val="20F01139"/>
    <w:rsid w:val="20F1461D"/>
    <w:rsid w:val="211641D5"/>
    <w:rsid w:val="212B522B"/>
    <w:rsid w:val="213F6312"/>
    <w:rsid w:val="21736537"/>
    <w:rsid w:val="21977807"/>
    <w:rsid w:val="219A6D4B"/>
    <w:rsid w:val="21B30D9B"/>
    <w:rsid w:val="21B32189"/>
    <w:rsid w:val="21C2735E"/>
    <w:rsid w:val="21E57FA3"/>
    <w:rsid w:val="21FB5A74"/>
    <w:rsid w:val="226827C0"/>
    <w:rsid w:val="227C6EFF"/>
    <w:rsid w:val="22942795"/>
    <w:rsid w:val="22A10D06"/>
    <w:rsid w:val="22B665A5"/>
    <w:rsid w:val="22C925E0"/>
    <w:rsid w:val="22D84291"/>
    <w:rsid w:val="22E46F4A"/>
    <w:rsid w:val="22E82DE7"/>
    <w:rsid w:val="22F20159"/>
    <w:rsid w:val="23005537"/>
    <w:rsid w:val="23106D12"/>
    <w:rsid w:val="232C54A8"/>
    <w:rsid w:val="233C2C53"/>
    <w:rsid w:val="23486890"/>
    <w:rsid w:val="236F1F61"/>
    <w:rsid w:val="23AB4CDF"/>
    <w:rsid w:val="23C37A75"/>
    <w:rsid w:val="240404D0"/>
    <w:rsid w:val="241D724F"/>
    <w:rsid w:val="241D7F8C"/>
    <w:rsid w:val="24220F3E"/>
    <w:rsid w:val="2423604B"/>
    <w:rsid w:val="243A3F7E"/>
    <w:rsid w:val="24436391"/>
    <w:rsid w:val="2450121E"/>
    <w:rsid w:val="247A4C56"/>
    <w:rsid w:val="2487622C"/>
    <w:rsid w:val="248B7971"/>
    <w:rsid w:val="24973094"/>
    <w:rsid w:val="24AD6D9A"/>
    <w:rsid w:val="24E52AD8"/>
    <w:rsid w:val="24E85B0E"/>
    <w:rsid w:val="251418FC"/>
    <w:rsid w:val="2534316B"/>
    <w:rsid w:val="254925FD"/>
    <w:rsid w:val="255249D2"/>
    <w:rsid w:val="255C7F9B"/>
    <w:rsid w:val="256C0CC0"/>
    <w:rsid w:val="25712B23"/>
    <w:rsid w:val="25A845B3"/>
    <w:rsid w:val="25EB71B7"/>
    <w:rsid w:val="26154215"/>
    <w:rsid w:val="261A0BE6"/>
    <w:rsid w:val="26385E8A"/>
    <w:rsid w:val="263C7691"/>
    <w:rsid w:val="265E2776"/>
    <w:rsid w:val="26666FDC"/>
    <w:rsid w:val="26963D4E"/>
    <w:rsid w:val="26A149EF"/>
    <w:rsid w:val="26AB763C"/>
    <w:rsid w:val="26B267E7"/>
    <w:rsid w:val="26D794B7"/>
    <w:rsid w:val="26F131DC"/>
    <w:rsid w:val="26F65310"/>
    <w:rsid w:val="27052D05"/>
    <w:rsid w:val="27082804"/>
    <w:rsid w:val="270832AE"/>
    <w:rsid w:val="272B3C5A"/>
    <w:rsid w:val="27357F9F"/>
    <w:rsid w:val="275E35BF"/>
    <w:rsid w:val="27A4553F"/>
    <w:rsid w:val="27D35135"/>
    <w:rsid w:val="27DD1D93"/>
    <w:rsid w:val="27EF1935"/>
    <w:rsid w:val="280A1B75"/>
    <w:rsid w:val="28257458"/>
    <w:rsid w:val="283962F8"/>
    <w:rsid w:val="287A36F4"/>
    <w:rsid w:val="288458E7"/>
    <w:rsid w:val="28A33A20"/>
    <w:rsid w:val="28A47F17"/>
    <w:rsid w:val="28A95D87"/>
    <w:rsid w:val="28D13BA0"/>
    <w:rsid w:val="28FE6071"/>
    <w:rsid w:val="290212C1"/>
    <w:rsid w:val="290D5ED8"/>
    <w:rsid w:val="29656DCE"/>
    <w:rsid w:val="29722140"/>
    <w:rsid w:val="298B4B23"/>
    <w:rsid w:val="29AC6EB1"/>
    <w:rsid w:val="29AD63FD"/>
    <w:rsid w:val="29B71FDB"/>
    <w:rsid w:val="29CF18DD"/>
    <w:rsid w:val="29D65D23"/>
    <w:rsid w:val="29D875FE"/>
    <w:rsid w:val="2A194E5D"/>
    <w:rsid w:val="2A21554B"/>
    <w:rsid w:val="2A4C4661"/>
    <w:rsid w:val="2A56129E"/>
    <w:rsid w:val="2A594BC2"/>
    <w:rsid w:val="2A9F7561"/>
    <w:rsid w:val="2AA90FA0"/>
    <w:rsid w:val="2AB103DC"/>
    <w:rsid w:val="2AB31CE2"/>
    <w:rsid w:val="2AB55266"/>
    <w:rsid w:val="2AF000D8"/>
    <w:rsid w:val="2B487382"/>
    <w:rsid w:val="2B552F60"/>
    <w:rsid w:val="2B5D3585"/>
    <w:rsid w:val="2B7841A6"/>
    <w:rsid w:val="2BB367B9"/>
    <w:rsid w:val="2C13380B"/>
    <w:rsid w:val="2C184D47"/>
    <w:rsid w:val="2C796A89"/>
    <w:rsid w:val="2CBD3A96"/>
    <w:rsid w:val="2CC74339"/>
    <w:rsid w:val="2CCC23F7"/>
    <w:rsid w:val="2CCE1414"/>
    <w:rsid w:val="2CF93ABF"/>
    <w:rsid w:val="2D1E27A3"/>
    <w:rsid w:val="2D1E560F"/>
    <w:rsid w:val="2D394FF5"/>
    <w:rsid w:val="2D766528"/>
    <w:rsid w:val="2DF50B51"/>
    <w:rsid w:val="2E6111A5"/>
    <w:rsid w:val="2E671D49"/>
    <w:rsid w:val="2E6A704D"/>
    <w:rsid w:val="2E8A6255"/>
    <w:rsid w:val="2EB8596B"/>
    <w:rsid w:val="2EC8145A"/>
    <w:rsid w:val="2F0B1048"/>
    <w:rsid w:val="2F132DA3"/>
    <w:rsid w:val="2F141AAA"/>
    <w:rsid w:val="2F350375"/>
    <w:rsid w:val="2FCA4353"/>
    <w:rsid w:val="2FE55D75"/>
    <w:rsid w:val="2FF23F99"/>
    <w:rsid w:val="2FFF3277"/>
    <w:rsid w:val="30236367"/>
    <w:rsid w:val="30331BC6"/>
    <w:rsid w:val="303E7E03"/>
    <w:rsid w:val="30405AEB"/>
    <w:rsid w:val="304A182B"/>
    <w:rsid w:val="30700C52"/>
    <w:rsid w:val="30757C00"/>
    <w:rsid w:val="30782C0F"/>
    <w:rsid w:val="307D5D65"/>
    <w:rsid w:val="30B34CE3"/>
    <w:rsid w:val="30CB1C83"/>
    <w:rsid w:val="30EC5F02"/>
    <w:rsid w:val="30ED2830"/>
    <w:rsid w:val="3112096E"/>
    <w:rsid w:val="316B2857"/>
    <w:rsid w:val="31832D29"/>
    <w:rsid w:val="319D5339"/>
    <w:rsid w:val="319F2F47"/>
    <w:rsid w:val="31B2277E"/>
    <w:rsid w:val="31D20CDE"/>
    <w:rsid w:val="31E631FA"/>
    <w:rsid w:val="31F37E23"/>
    <w:rsid w:val="31FE689A"/>
    <w:rsid w:val="32223DC6"/>
    <w:rsid w:val="325A02A1"/>
    <w:rsid w:val="329032EF"/>
    <w:rsid w:val="329970EF"/>
    <w:rsid w:val="32AE0B6A"/>
    <w:rsid w:val="32B35AAA"/>
    <w:rsid w:val="330F3777"/>
    <w:rsid w:val="33135210"/>
    <w:rsid w:val="3326373F"/>
    <w:rsid w:val="334459AC"/>
    <w:rsid w:val="33705A64"/>
    <w:rsid w:val="338E32D5"/>
    <w:rsid w:val="33A055AF"/>
    <w:rsid w:val="33A51E80"/>
    <w:rsid w:val="33EE589E"/>
    <w:rsid w:val="340329A9"/>
    <w:rsid w:val="342645AD"/>
    <w:rsid w:val="342B057B"/>
    <w:rsid w:val="34335C8F"/>
    <w:rsid w:val="3452259C"/>
    <w:rsid w:val="34617CD8"/>
    <w:rsid w:val="346317C9"/>
    <w:rsid w:val="34753860"/>
    <w:rsid w:val="34A61339"/>
    <w:rsid w:val="34AF4725"/>
    <w:rsid w:val="34CC3006"/>
    <w:rsid w:val="34F3793E"/>
    <w:rsid w:val="34FA09EA"/>
    <w:rsid w:val="354B5D9D"/>
    <w:rsid w:val="35574E9C"/>
    <w:rsid w:val="35712E34"/>
    <w:rsid w:val="359305B1"/>
    <w:rsid w:val="35966E67"/>
    <w:rsid w:val="35ED793B"/>
    <w:rsid w:val="35F06F52"/>
    <w:rsid w:val="35F84740"/>
    <w:rsid w:val="361F0A9E"/>
    <w:rsid w:val="36383125"/>
    <w:rsid w:val="366C082D"/>
    <w:rsid w:val="368C388A"/>
    <w:rsid w:val="36C90DD1"/>
    <w:rsid w:val="36EF2646"/>
    <w:rsid w:val="36F275DD"/>
    <w:rsid w:val="36F55D23"/>
    <w:rsid w:val="37335F00"/>
    <w:rsid w:val="374634AB"/>
    <w:rsid w:val="37543CF6"/>
    <w:rsid w:val="37704489"/>
    <w:rsid w:val="37710026"/>
    <w:rsid w:val="37925427"/>
    <w:rsid w:val="37A01319"/>
    <w:rsid w:val="37A55DCC"/>
    <w:rsid w:val="37CA04FF"/>
    <w:rsid w:val="37D30771"/>
    <w:rsid w:val="37E3512E"/>
    <w:rsid w:val="37EC0BB8"/>
    <w:rsid w:val="382F75E3"/>
    <w:rsid w:val="38371ACC"/>
    <w:rsid w:val="38444E1A"/>
    <w:rsid w:val="38A748FD"/>
    <w:rsid w:val="38FF39F5"/>
    <w:rsid w:val="394C68A5"/>
    <w:rsid w:val="3952462B"/>
    <w:rsid w:val="395E479A"/>
    <w:rsid w:val="39675804"/>
    <w:rsid w:val="398A60A0"/>
    <w:rsid w:val="39A36C2D"/>
    <w:rsid w:val="39AA29B9"/>
    <w:rsid w:val="39AE63D1"/>
    <w:rsid w:val="39D7D99B"/>
    <w:rsid w:val="39E71AEC"/>
    <w:rsid w:val="39F60058"/>
    <w:rsid w:val="3A104089"/>
    <w:rsid w:val="3A190FBF"/>
    <w:rsid w:val="3A1A692D"/>
    <w:rsid w:val="3A8217DE"/>
    <w:rsid w:val="3A822B01"/>
    <w:rsid w:val="3AB8426E"/>
    <w:rsid w:val="3ACF765C"/>
    <w:rsid w:val="3AD278CD"/>
    <w:rsid w:val="3AFA4BE5"/>
    <w:rsid w:val="3B2A44B8"/>
    <w:rsid w:val="3B2B6476"/>
    <w:rsid w:val="3BAF3CA2"/>
    <w:rsid w:val="3BBC038E"/>
    <w:rsid w:val="3BFE3F02"/>
    <w:rsid w:val="3C2972FD"/>
    <w:rsid w:val="3C5B4444"/>
    <w:rsid w:val="3C824C0E"/>
    <w:rsid w:val="3C852047"/>
    <w:rsid w:val="3CA13116"/>
    <w:rsid w:val="3CA925AE"/>
    <w:rsid w:val="3CCF4FA4"/>
    <w:rsid w:val="3CF877AB"/>
    <w:rsid w:val="3D306CB2"/>
    <w:rsid w:val="3D32729D"/>
    <w:rsid w:val="3D485E54"/>
    <w:rsid w:val="3D62504C"/>
    <w:rsid w:val="3D667959"/>
    <w:rsid w:val="3D8230F2"/>
    <w:rsid w:val="3D886E2C"/>
    <w:rsid w:val="3D9A6B04"/>
    <w:rsid w:val="3D9C0D3E"/>
    <w:rsid w:val="3DAA5519"/>
    <w:rsid w:val="3DC413E8"/>
    <w:rsid w:val="3DCA34BB"/>
    <w:rsid w:val="3DD83D60"/>
    <w:rsid w:val="3DEE7764"/>
    <w:rsid w:val="3E044CAE"/>
    <w:rsid w:val="3E12201C"/>
    <w:rsid w:val="3E427218"/>
    <w:rsid w:val="3E460E59"/>
    <w:rsid w:val="3E8F30B5"/>
    <w:rsid w:val="3E9D9EE9"/>
    <w:rsid w:val="3EA27573"/>
    <w:rsid w:val="3EA72ABE"/>
    <w:rsid w:val="3EAD4174"/>
    <w:rsid w:val="3EAD7F9C"/>
    <w:rsid w:val="3EB32892"/>
    <w:rsid w:val="3EBC3336"/>
    <w:rsid w:val="3EDE79C6"/>
    <w:rsid w:val="3EF60080"/>
    <w:rsid w:val="3EF65530"/>
    <w:rsid w:val="3EFEC654"/>
    <w:rsid w:val="3F064AE9"/>
    <w:rsid w:val="3F3B0C43"/>
    <w:rsid w:val="3F4C62B0"/>
    <w:rsid w:val="3F6A4BE4"/>
    <w:rsid w:val="3F7279F0"/>
    <w:rsid w:val="3F7C65CA"/>
    <w:rsid w:val="3F7F0FB6"/>
    <w:rsid w:val="3F9717D1"/>
    <w:rsid w:val="3FB2485B"/>
    <w:rsid w:val="3FBD3AE8"/>
    <w:rsid w:val="402A34B8"/>
    <w:rsid w:val="40360CD1"/>
    <w:rsid w:val="40361D66"/>
    <w:rsid w:val="404C1EBB"/>
    <w:rsid w:val="405214DD"/>
    <w:rsid w:val="406060C3"/>
    <w:rsid w:val="40613E30"/>
    <w:rsid w:val="40736573"/>
    <w:rsid w:val="407D7357"/>
    <w:rsid w:val="408D0A8F"/>
    <w:rsid w:val="409B4A07"/>
    <w:rsid w:val="40BF6E39"/>
    <w:rsid w:val="40C25B7F"/>
    <w:rsid w:val="40F66678"/>
    <w:rsid w:val="40FA12EB"/>
    <w:rsid w:val="410A16AB"/>
    <w:rsid w:val="410E1C56"/>
    <w:rsid w:val="4120577A"/>
    <w:rsid w:val="416C142E"/>
    <w:rsid w:val="41DB68B9"/>
    <w:rsid w:val="41E677EA"/>
    <w:rsid w:val="41FD121E"/>
    <w:rsid w:val="42117A10"/>
    <w:rsid w:val="421A7627"/>
    <w:rsid w:val="4233112B"/>
    <w:rsid w:val="42401E98"/>
    <w:rsid w:val="42474F8A"/>
    <w:rsid w:val="42872311"/>
    <w:rsid w:val="428B5762"/>
    <w:rsid w:val="429F3B64"/>
    <w:rsid w:val="42B64F1C"/>
    <w:rsid w:val="42D47C2B"/>
    <w:rsid w:val="42DA32B5"/>
    <w:rsid w:val="42FB45E4"/>
    <w:rsid w:val="4307713D"/>
    <w:rsid w:val="433543AC"/>
    <w:rsid w:val="43420FE8"/>
    <w:rsid w:val="434513F0"/>
    <w:rsid w:val="43606D1A"/>
    <w:rsid w:val="43702851"/>
    <w:rsid w:val="437269BA"/>
    <w:rsid w:val="437F3C65"/>
    <w:rsid w:val="43CA4F48"/>
    <w:rsid w:val="43FE78B1"/>
    <w:rsid w:val="440A7CA0"/>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6567D3"/>
    <w:rsid w:val="466E26B2"/>
    <w:rsid w:val="468425B0"/>
    <w:rsid w:val="46A022D9"/>
    <w:rsid w:val="46A9554B"/>
    <w:rsid w:val="46B21457"/>
    <w:rsid w:val="46BE1A6C"/>
    <w:rsid w:val="46BE6647"/>
    <w:rsid w:val="46D0431B"/>
    <w:rsid w:val="46EE3897"/>
    <w:rsid w:val="471B3499"/>
    <w:rsid w:val="4730142A"/>
    <w:rsid w:val="478E4BD2"/>
    <w:rsid w:val="47C848F5"/>
    <w:rsid w:val="47D84DCE"/>
    <w:rsid w:val="47DD756D"/>
    <w:rsid w:val="48037A8A"/>
    <w:rsid w:val="48057880"/>
    <w:rsid w:val="48150BC3"/>
    <w:rsid w:val="48377D23"/>
    <w:rsid w:val="486634EE"/>
    <w:rsid w:val="48807890"/>
    <w:rsid w:val="48A64B98"/>
    <w:rsid w:val="48A71804"/>
    <w:rsid w:val="48B30830"/>
    <w:rsid w:val="48BC156D"/>
    <w:rsid w:val="48DF62C3"/>
    <w:rsid w:val="48F765BE"/>
    <w:rsid w:val="490445F2"/>
    <w:rsid w:val="49137521"/>
    <w:rsid w:val="491857E8"/>
    <w:rsid w:val="49320F23"/>
    <w:rsid w:val="49A10911"/>
    <w:rsid w:val="49DD73AE"/>
    <w:rsid w:val="49F95BD6"/>
    <w:rsid w:val="4A0C7375"/>
    <w:rsid w:val="4A194AA5"/>
    <w:rsid w:val="4A2710F3"/>
    <w:rsid w:val="4A4934DE"/>
    <w:rsid w:val="4A5E47CC"/>
    <w:rsid w:val="4A9106FD"/>
    <w:rsid w:val="4AA73240"/>
    <w:rsid w:val="4AAD715A"/>
    <w:rsid w:val="4AB72272"/>
    <w:rsid w:val="4AD703A4"/>
    <w:rsid w:val="4B305E1B"/>
    <w:rsid w:val="4B5D2E40"/>
    <w:rsid w:val="4B602D44"/>
    <w:rsid w:val="4BB92D8E"/>
    <w:rsid w:val="4BBB7216"/>
    <w:rsid w:val="4BD07B58"/>
    <w:rsid w:val="4BE87BA5"/>
    <w:rsid w:val="4C155F10"/>
    <w:rsid w:val="4C3176AB"/>
    <w:rsid w:val="4C324162"/>
    <w:rsid w:val="4C3C12ED"/>
    <w:rsid w:val="4C415DC1"/>
    <w:rsid w:val="4C571AC7"/>
    <w:rsid w:val="4C6E278E"/>
    <w:rsid w:val="4CA95F3B"/>
    <w:rsid w:val="4CD7191D"/>
    <w:rsid w:val="4CE45067"/>
    <w:rsid w:val="4CFF538B"/>
    <w:rsid w:val="4D2A4B22"/>
    <w:rsid w:val="4D471EEE"/>
    <w:rsid w:val="4D4D7800"/>
    <w:rsid w:val="4D7251FF"/>
    <w:rsid w:val="4DB46EC0"/>
    <w:rsid w:val="4DDB4948"/>
    <w:rsid w:val="4DE50C0B"/>
    <w:rsid w:val="4DF831B6"/>
    <w:rsid w:val="4E11105D"/>
    <w:rsid w:val="4E16225A"/>
    <w:rsid w:val="4E253AB8"/>
    <w:rsid w:val="4E472C92"/>
    <w:rsid w:val="4E824D97"/>
    <w:rsid w:val="4E9D5C2D"/>
    <w:rsid w:val="4EBA57C1"/>
    <w:rsid w:val="4EC8768D"/>
    <w:rsid w:val="4EEB58EF"/>
    <w:rsid w:val="4EFE6975"/>
    <w:rsid w:val="4F047E0A"/>
    <w:rsid w:val="4F33776D"/>
    <w:rsid w:val="4F477F24"/>
    <w:rsid w:val="4FA91AAC"/>
    <w:rsid w:val="4FBD0FF5"/>
    <w:rsid w:val="4FC854D7"/>
    <w:rsid w:val="50142DE1"/>
    <w:rsid w:val="5015687B"/>
    <w:rsid w:val="501926CA"/>
    <w:rsid w:val="503109FF"/>
    <w:rsid w:val="503E7F87"/>
    <w:rsid w:val="504544C8"/>
    <w:rsid w:val="505E3D68"/>
    <w:rsid w:val="505F5918"/>
    <w:rsid w:val="506F5953"/>
    <w:rsid w:val="50AF3426"/>
    <w:rsid w:val="50C2531E"/>
    <w:rsid w:val="50D13748"/>
    <w:rsid w:val="50D43A3A"/>
    <w:rsid w:val="516A440A"/>
    <w:rsid w:val="51B053DC"/>
    <w:rsid w:val="51BA5A6F"/>
    <w:rsid w:val="51C42E16"/>
    <w:rsid w:val="51CF4329"/>
    <w:rsid w:val="51E5538B"/>
    <w:rsid w:val="520D6221"/>
    <w:rsid w:val="525351F4"/>
    <w:rsid w:val="525A6FBC"/>
    <w:rsid w:val="526C0997"/>
    <w:rsid w:val="52787419"/>
    <w:rsid w:val="52855A65"/>
    <w:rsid w:val="52E44E05"/>
    <w:rsid w:val="53311AB3"/>
    <w:rsid w:val="53317F44"/>
    <w:rsid w:val="533D33D1"/>
    <w:rsid w:val="53511F1B"/>
    <w:rsid w:val="5353295D"/>
    <w:rsid w:val="53670B33"/>
    <w:rsid w:val="537735FB"/>
    <w:rsid w:val="53775B6A"/>
    <w:rsid w:val="538F5737"/>
    <w:rsid w:val="53D43855"/>
    <w:rsid w:val="53D6214F"/>
    <w:rsid w:val="53D63C8D"/>
    <w:rsid w:val="53EE1101"/>
    <w:rsid w:val="53FC4E8E"/>
    <w:rsid w:val="541717DC"/>
    <w:rsid w:val="54271D5C"/>
    <w:rsid w:val="54976AA9"/>
    <w:rsid w:val="549A3F89"/>
    <w:rsid w:val="54A022DD"/>
    <w:rsid w:val="54C2543B"/>
    <w:rsid w:val="54DE0134"/>
    <w:rsid w:val="5511121D"/>
    <w:rsid w:val="553C46BA"/>
    <w:rsid w:val="55462CCE"/>
    <w:rsid w:val="55494082"/>
    <w:rsid w:val="555F54CC"/>
    <w:rsid w:val="557D5B60"/>
    <w:rsid w:val="55834A19"/>
    <w:rsid w:val="559D43FA"/>
    <w:rsid w:val="55CF743F"/>
    <w:rsid w:val="55F27046"/>
    <w:rsid w:val="55F526C6"/>
    <w:rsid w:val="56066DC9"/>
    <w:rsid w:val="560B2337"/>
    <w:rsid w:val="561A7CC7"/>
    <w:rsid w:val="564E1228"/>
    <w:rsid w:val="56A6131D"/>
    <w:rsid w:val="56A82B00"/>
    <w:rsid w:val="56AB1C4D"/>
    <w:rsid w:val="56BC5AD0"/>
    <w:rsid w:val="56D00C68"/>
    <w:rsid w:val="56DC2F97"/>
    <w:rsid w:val="56E01AC1"/>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8750691"/>
    <w:rsid w:val="58AB575D"/>
    <w:rsid w:val="58BC728D"/>
    <w:rsid w:val="58DD0763"/>
    <w:rsid w:val="58EA22FF"/>
    <w:rsid w:val="58EB59C1"/>
    <w:rsid w:val="59350505"/>
    <w:rsid w:val="59445F91"/>
    <w:rsid w:val="59815208"/>
    <w:rsid w:val="5993057B"/>
    <w:rsid w:val="59A64B68"/>
    <w:rsid w:val="59F001A4"/>
    <w:rsid w:val="5A1E2DE7"/>
    <w:rsid w:val="5A20427A"/>
    <w:rsid w:val="5A331DE9"/>
    <w:rsid w:val="5A395FB6"/>
    <w:rsid w:val="5A4157BE"/>
    <w:rsid w:val="5A436A2D"/>
    <w:rsid w:val="5A442F24"/>
    <w:rsid w:val="5A9833A8"/>
    <w:rsid w:val="5AAC047B"/>
    <w:rsid w:val="5AC95E69"/>
    <w:rsid w:val="5B0A066E"/>
    <w:rsid w:val="5B123FA7"/>
    <w:rsid w:val="5B5E18A4"/>
    <w:rsid w:val="5B613C0E"/>
    <w:rsid w:val="5B955E96"/>
    <w:rsid w:val="5B9B3675"/>
    <w:rsid w:val="5BA26571"/>
    <w:rsid w:val="5BCA6564"/>
    <w:rsid w:val="5BD66D67"/>
    <w:rsid w:val="5BFE7E52"/>
    <w:rsid w:val="5C107D40"/>
    <w:rsid w:val="5C1E3775"/>
    <w:rsid w:val="5C381264"/>
    <w:rsid w:val="5C672644"/>
    <w:rsid w:val="5C8132C7"/>
    <w:rsid w:val="5CA23A25"/>
    <w:rsid w:val="5CC26330"/>
    <w:rsid w:val="5CD67F41"/>
    <w:rsid w:val="5CDF760E"/>
    <w:rsid w:val="5D017C51"/>
    <w:rsid w:val="5D4165A3"/>
    <w:rsid w:val="5D463591"/>
    <w:rsid w:val="5D4F2A78"/>
    <w:rsid w:val="5D570A59"/>
    <w:rsid w:val="5D792AE4"/>
    <w:rsid w:val="5DC25C67"/>
    <w:rsid w:val="5DD97571"/>
    <w:rsid w:val="5E101ABB"/>
    <w:rsid w:val="5E2F58D3"/>
    <w:rsid w:val="5E5A06FD"/>
    <w:rsid w:val="5E9342EC"/>
    <w:rsid w:val="5EA27CF7"/>
    <w:rsid w:val="5EBC3C1E"/>
    <w:rsid w:val="5F3815EE"/>
    <w:rsid w:val="5F5C32D6"/>
    <w:rsid w:val="5F777E2D"/>
    <w:rsid w:val="5FB10E83"/>
    <w:rsid w:val="5FDC1EEF"/>
    <w:rsid w:val="5FDC6467"/>
    <w:rsid w:val="5FFD96AC"/>
    <w:rsid w:val="600E788A"/>
    <w:rsid w:val="60173C67"/>
    <w:rsid w:val="60206354"/>
    <w:rsid w:val="603911C4"/>
    <w:rsid w:val="604130CF"/>
    <w:rsid w:val="60572C99"/>
    <w:rsid w:val="60663C94"/>
    <w:rsid w:val="60794FD4"/>
    <w:rsid w:val="60814FEF"/>
    <w:rsid w:val="60946411"/>
    <w:rsid w:val="60AE4E89"/>
    <w:rsid w:val="60B707B9"/>
    <w:rsid w:val="60CD4AC4"/>
    <w:rsid w:val="60D32F5A"/>
    <w:rsid w:val="610E2B4C"/>
    <w:rsid w:val="613E3956"/>
    <w:rsid w:val="619945D7"/>
    <w:rsid w:val="61C210E3"/>
    <w:rsid w:val="61C24BFD"/>
    <w:rsid w:val="61D4650D"/>
    <w:rsid w:val="61DE43D4"/>
    <w:rsid w:val="61E06967"/>
    <w:rsid w:val="61ED083B"/>
    <w:rsid w:val="624216A0"/>
    <w:rsid w:val="626343A0"/>
    <w:rsid w:val="626736F9"/>
    <w:rsid w:val="626B4082"/>
    <w:rsid w:val="626B6B00"/>
    <w:rsid w:val="628E1BE9"/>
    <w:rsid w:val="62C126EC"/>
    <w:rsid w:val="62CF1703"/>
    <w:rsid w:val="62D06FF9"/>
    <w:rsid w:val="62D358FF"/>
    <w:rsid w:val="62D765EB"/>
    <w:rsid w:val="636B22CC"/>
    <w:rsid w:val="636C198B"/>
    <w:rsid w:val="63B65AC7"/>
    <w:rsid w:val="63D7428B"/>
    <w:rsid w:val="63E0672C"/>
    <w:rsid w:val="64002DAD"/>
    <w:rsid w:val="640C4C0D"/>
    <w:rsid w:val="643B5584"/>
    <w:rsid w:val="645830D7"/>
    <w:rsid w:val="64675414"/>
    <w:rsid w:val="646D58E0"/>
    <w:rsid w:val="647258C3"/>
    <w:rsid w:val="64763CBE"/>
    <w:rsid w:val="64AA2E73"/>
    <w:rsid w:val="64B8434A"/>
    <w:rsid w:val="64C5008F"/>
    <w:rsid w:val="64E8446E"/>
    <w:rsid w:val="64E959FD"/>
    <w:rsid w:val="64F9CCE6"/>
    <w:rsid w:val="651B5828"/>
    <w:rsid w:val="65376B47"/>
    <w:rsid w:val="654042F5"/>
    <w:rsid w:val="65E44DFA"/>
    <w:rsid w:val="65F66C79"/>
    <w:rsid w:val="660447CA"/>
    <w:rsid w:val="665622BC"/>
    <w:rsid w:val="66653739"/>
    <w:rsid w:val="666C4EE6"/>
    <w:rsid w:val="66792487"/>
    <w:rsid w:val="66FB0FDC"/>
    <w:rsid w:val="66FC5AFF"/>
    <w:rsid w:val="6709462E"/>
    <w:rsid w:val="6777196F"/>
    <w:rsid w:val="678A1ED0"/>
    <w:rsid w:val="67A0035C"/>
    <w:rsid w:val="67AB61F8"/>
    <w:rsid w:val="67BA7741"/>
    <w:rsid w:val="67E6170C"/>
    <w:rsid w:val="67ED1BBE"/>
    <w:rsid w:val="680D0CA5"/>
    <w:rsid w:val="686C7F9F"/>
    <w:rsid w:val="68A45648"/>
    <w:rsid w:val="68A5668C"/>
    <w:rsid w:val="68BD44C2"/>
    <w:rsid w:val="68D27297"/>
    <w:rsid w:val="6911241F"/>
    <w:rsid w:val="69586B5E"/>
    <w:rsid w:val="69AF0FAB"/>
    <w:rsid w:val="69B55D5F"/>
    <w:rsid w:val="69B67115"/>
    <w:rsid w:val="69B82DF4"/>
    <w:rsid w:val="69EF53B4"/>
    <w:rsid w:val="69FB8724"/>
    <w:rsid w:val="6A107348"/>
    <w:rsid w:val="6A126DD2"/>
    <w:rsid w:val="6A420E56"/>
    <w:rsid w:val="6A924E32"/>
    <w:rsid w:val="6A94008C"/>
    <w:rsid w:val="6AB6137F"/>
    <w:rsid w:val="6AC635A8"/>
    <w:rsid w:val="6AE60947"/>
    <w:rsid w:val="6AE92F02"/>
    <w:rsid w:val="6AEF6EB8"/>
    <w:rsid w:val="6AFD0629"/>
    <w:rsid w:val="6B0B374F"/>
    <w:rsid w:val="6B0E6D92"/>
    <w:rsid w:val="6B17074E"/>
    <w:rsid w:val="6B1909D7"/>
    <w:rsid w:val="6B1F0CCB"/>
    <w:rsid w:val="6B6234E5"/>
    <w:rsid w:val="6BA67A32"/>
    <w:rsid w:val="6BBD11F5"/>
    <w:rsid w:val="6BCE1834"/>
    <w:rsid w:val="6BD12800"/>
    <w:rsid w:val="6C022DB1"/>
    <w:rsid w:val="6C172034"/>
    <w:rsid w:val="6C1B1096"/>
    <w:rsid w:val="6C5E02FC"/>
    <w:rsid w:val="6C721812"/>
    <w:rsid w:val="6C8B0F52"/>
    <w:rsid w:val="6CDD0DD0"/>
    <w:rsid w:val="6CFA7DB1"/>
    <w:rsid w:val="6D0127E4"/>
    <w:rsid w:val="6D135E16"/>
    <w:rsid w:val="6D1C168A"/>
    <w:rsid w:val="6D347A31"/>
    <w:rsid w:val="6D3668DD"/>
    <w:rsid w:val="6D471CAB"/>
    <w:rsid w:val="6D644F2E"/>
    <w:rsid w:val="6D70425D"/>
    <w:rsid w:val="6D90095A"/>
    <w:rsid w:val="6DAC0977"/>
    <w:rsid w:val="6DB941BD"/>
    <w:rsid w:val="6DC60F63"/>
    <w:rsid w:val="6DF11063"/>
    <w:rsid w:val="6E3B32BE"/>
    <w:rsid w:val="6E4C770B"/>
    <w:rsid w:val="6E5F1098"/>
    <w:rsid w:val="6E6F2793"/>
    <w:rsid w:val="6E703D8E"/>
    <w:rsid w:val="6E84323D"/>
    <w:rsid w:val="6E942A76"/>
    <w:rsid w:val="6EA41FA2"/>
    <w:rsid w:val="6EB44AD4"/>
    <w:rsid w:val="6F313FE8"/>
    <w:rsid w:val="6F381CAC"/>
    <w:rsid w:val="6F6128C1"/>
    <w:rsid w:val="6F9C6902"/>
    <w:rsid w:val="6F9E6156"/>
    <w:rsid w:val="6FA0729C"/>
    <w:rsid w:val="70100CA2"/>
    <w:rsid w:val="70393572"/>
    <w:rsid w:val="704B3511"/>
    <w:rsid w:val="706E27A1"/>
    <w:rsid w:val="70A24D48"/>
    <w:rsid w:val="70BA64EF"/>
    <w:rsid w:val="70C42D2B"/>
    <w:rsid w:val="70C900DF"/>
    <w:rsid w:val="70F80524"/>
    <w:rsid w:val="710A2419"/>
    <w:rsid w:val="710E65A0"/>
    <w:rsid w:val="71326D32"/>
    <w:rsid w:val="71453598"/>
    <w:rsid w:val="714C2CD0"/>
    <w:rsid w:val="715A596A"/>
    <w:rsid w:val="717C247D"/>
    <w:rsid w:val="717F26E4"/>
    <w:rsid w:val="71816B8E"/>
    <w:rsid w:val="71832D29"/>
    <w:rsid w:val="71907818"/>
    <w:rsid w:val="71B252F9"/>
    <w:rsid w:val="71E95916"/>
    <w:rsid w:val="71EB1F0E"/>
    <w:rsid w:val="7203413E"/>
    <w:rsid w:val="72191ED0"/>
    <w:rsid w:val="7250588C"/>
    <w:rsid w:val="726F5278"/>
    <w:rsid w:val="727E786A"/>
    <w:rsid w:val="72887FD4"/>
    <w:rsid w:val="72BD0544"/>
    <w:rsid w:val="72C0472D"/>
    <w:rsid w:val="72D11D5C"/>
    <w:rsid w:val="72DC3720"/>
    <w:rsid w:val="72E4193A"/>
    <w:rsid w:val="72E85DAD"/>
    <w:rsid w:val="732303D9"/>
    <w:rsid w:val="7344428A"/>
    <w:rsid w:val="734979C3"/>
    <w:rsid w:val="73532CC9"/>
    <w:rsid w:val="73D73D11"/>
    <w:rsid w:val="73E95EE8"/>
    <w:rsid w:val="744975DD"/>
    <w:rsid w:val="74610332"/>
    <w:rsid w:val="746920A5"/>
    <w:rsid w:val="74AE06FF"/>
    <w:rsid w:val="74CB1EDB"/>
    <w:rsid w:val="74DE73F5"/>
    <w:rsid w:val="7517095A"/>
    <w:rsid w:val="751E77AF"/>
    <w:rsid w:val="757A6A57"/>
    <w:rsid w:val="75D07F8B"/>
    <w:rsid w:val="75EE5669"/>
    <w:rsid w:val="76957051"/>
    <w:rsid w:val="76BD4232"/>
    <w:rsid w:val="76C10199"/>
    <w:rsid w:val="76C57BCB"/>
    <w:rsid w:val="76D474B3"/>
    <w:rsid w:val="76F927CD"/>
    <w:rsid w:val="772F78A5"/>
    <w:rsid w:val="773B2934"/>
    <w:rsid w:val="773E064E"/>
    <w:rsid w:val="774E1211"/>
    <w:rsid w:val="777B71D8"/>
    <w:rsid w:val="77A54D53"/>
    <w:rsid w:val="77AB25AD"/>
    <w:rsid w:val="77D75F2B"/>
    <w:rsid w:val="77FC6767"/>
    <w:rsid w:val="781A0BEC"/>
    <w:rsid w:val="78202415"/>
    <w:rsid w:val="78213FC9"/>
    <w:rsid w:val="78572B59"/>
    <w:rsid w:val="78701D9C"/>
    <w:rsid w:val="78F9F6D3"/>
    <w:rsid w:val="78FA0671"/>
    <w:rsid w:val="793A634F"/>
    <w:rsid w:val="796D0FD3"/>
    <w:rsid w:val="797A5A56"/>
    <w:rsid w:val="798635EB"/>
    <w:rsid w:val="79A5750A"/>
    <w:rsid w:val="79CF368F"/>
    <w:rsid w:val="79ED0DA8"/>
    <w:rsid w:val="7A020E90"/>
    <w:rsid w:val="7A0C1011"/>
    <w:rsid w:val="7A0E7A81"/>
    <w:rsid w:val="7A321CDB"/>
    <w:rsid w:val="7A567B6E"/>
    <w:rsid w:val="7A6E32C8"/>
    <w:rsid w:val="7AA21B7E"/>
    <w:rsid w:val="7AB0113D"/>
    <w:rsid w:val="7AC900CF"/>
    <w:rsid w:val="7B052FBD"/>
    <w:rsid w:val="7B2F54B5"/>
    <w:rsid w:val="7B5A5A6C"/>
    <w:rsid w:val="7B5C250E"/>
    <w:rsid w:val="7B5C3BBA"/>
    <w:rsid w:val="7B6D0F87"/>
    <w:rsid w:val="7B72691F"/>
    <w:rsid w:val="7B783FD8"/>
    <w:rsid w:val="7B9A3DB8"/>
    <w:rsid w:val="7BA113AB"/>
    <w:rsid w:val="7BD52290"/>
    <w:rsid w:val="7BD568A0"/>
    <w:rsid w:val="7BE22960"/>
    <w:rsid w:val="7BF20E1E"/>
    <w:rsid w:val="7BFF70BE"/>
    <w:rsid w:val="7C1B29E5"/>
    <w:rsid w:val="7C5728ED"/>
    <w:rsid w:val="7C9408F4"/>
    <w:rsid w:val="7CB83597"/>
    <w:rsid w:val="7CB90CC2"/>
    <w:rsid w:val="7CC752E0"/>
    <w:rsid w:val="7CFB2CE9"/>
    <w:rsid w:val="7CFBCE9D"/>
    <w:rsid w:val="7CFC361E"/>
    <w:rsid w:val="7D0C34C4"/>
    <w:rsid w:val="7D212CA5"/>
    <w:rsid w:val="7D255EE2"/>
    <w:rsid w:val="7D293184"/>
    <w:rsid w:val="7D4B3EE6"/>
    <w:rsid w:val="7D6112EF"/>
    <w:rsid w:val="7D68620F"/>
    <w:rsid w:val="7D69777E"/>
    <w:rsid w:val="7D6FB106"/>
    <w:rsid w:val="7D752C5B"/>
    <w:rsid w:val="7D927DC0"/>
    <w:rsid w:val="7DB34706"/>
    <w:rsid w:val="7E1A0A9F"/>
    <w:rsid w:val="7E3C401A"/>
    <w:rsid w:val="7E641213"/>
    <w:rsid w:val="7E7A604F"/>
    <w:rsid w:val="7EA7EB6C"/>
    <w:rsid w:val="7EAD3628"/>
    <w:rsid w:val="7EB859C9"/>
    <w:rsid w:val="7ECB4935"/>
    <w:rsid w:val="7EE33139"/>
    <w:rsid w:val="7EEBD690"/>
    <w:rsid w:val="7EF34773"/>
    <w:rsid w:val="7EF931C4"/>
    <w:rsid w:val="7F0D08DC"/>
    <w:rsid w:val="7F173D26"/>
    <w:rsid w:val="7F457705"/>
    <w:rsid w:val="7F666017"/>
    <w:rsid w:val="7F6FBE70"/>
    <w:rsid w:val="7F714EE5"/>
    <w:rsid w:val="7F765549"/>
    <w:rsid w:val="7F7F2734"/>
    <w:rsid w:val="7FA63F96"/>
    <w:rsid w:val="7FB9287C"/>
    <w:rsid w:val="7FC32F20"/>
    <w:rsid w:val="7FCC47FD"/>
    <w:rsid w:val="7FD31973"/>
    <w:rsid w:val="7FE15B01"/>
    <w:rsid w:val="7FFB1B6E"/>
    <w:rsid w:val="C6F5E4F8"/>
    <w:rsid w:val="DCE705B6"/>
    <w:rsid w:val="DE35E862"/>
    <w:rsid w:val="DF77D5E2"/>
    <w:rsid w:val="DFE64E7C"/>
    <w:rsid w:val="F76F081C"/>
    <w:rsid w:val="F7B3F097"/>
    <w:rsid w:val="F7BF1B7E"/>
    <w:rsid w:val="F7E8024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autoRedefine/>
    <w:qFormat/>
    <w:uiPriority w:val="0"/>
    <w:pPr>
      <w:keepNext/>
      <w:keepLines/>
      <w:spacing w:before="260" w:after="260" w:line="415" w:lineRule="auto"/>
      <w:outlineLvl w:val="2"/>
    </w:pPr>
    <w:rPr>
      <w:b/>
      <w:bCs/>
      <w:kern w:val="0"/>
      <w:sz w:val="32"/>
      <w:szCs w:val="32"/>
    </w:rPr>
  </w:style>
  <w:style w:type="paragraph" w:styleId="2">
    <w:name w:val="heading 4"/>
    <w:basedOn w:val="1"/>
    <w:next w:val="1"/>
    <w:link w:val="91"/>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autoRedefine/>
    <w:unhideWhenUsed/>
    <w:qFormat/>
    <w:uiPriority w:val="1"/>
  </w:style>
  <w:style w:type="table" w:default="1" w:styleId="43">
    <w:name w:val="Normal Table"/>
    <w:autoRedefin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0">
    <w:name w:val="toc 7"/>
    <w:basedOn w:val="1"/>
    <w:next w:val="1"/>
    <w:autoRedefine/>
    <w:qFormat/>
    <w:uiPriority w:val="39"/>
    <w:pPr>
      <w:ind w:left="1260"/>
      <w:jc w:val="left"/>
    </w:pPr>
    <w:rPr>
      <w:rFonts w:ascii="Calibri" w:hAnsi="Calibri"/>
      <w:sz w:val="18"/>
      <w:szCs w:val="18"/>
    </w:rPr>
  </w:style>
  <w:style w:type="paragraph" w:styleId="11">
    <w:name w:val="table of authorities"/>
    <w:basedOn w:val="1"/>
    <w:next w:val="1"/>
    <w:autoRedefine/>
    <w:qFormat/>
    <w:uiPriority w:val="99"/>
    <w:pPr>
      <w:ind w:left="420" w:leftChars="200"/>
    </w:pPr>
  </w:style>
  <w:style w:type="paragraph" w:styleId="12">
    <w:name w:val="Normal Indent"/>
    <w:basedOn w:val="1"/>
    <w:link w:val="68"/>
    <w:autoRedefine/>
    <w:qFormat/>
    <w:uiPriority w:val="0"/>
    <w:pPr>
      <w:ind w:firstLine="420" w:firstLineChars="200"/>
    </w:pPr>
  </w:style>
  <w:style w:type="paragraph" w:styleId="13">
    <w:name w:val="Document Map"/>
    <w:basedOn w:val="1"/>
    <w:link w:val="75"/>
    <w:autoRedefine/>
    <w:qFormat/>
    <w:uiPriority w:val="0"/>
    <w:pPr>
      <w:shd w:val="clear" w:color="auto" w:fill="000080"/>
    </w:pPr>
    <w:rPr>
      <w:kern w:val="0"/>
      <w:sz w:val="20"/>
    </w:rPr>
  </w:style>
  <w:style w:type="paragraph" w:styleId="14">
    <w:name w:val="annotation text"/>
    <w:basedOn w:val="1"/>
    <w:link w:val="57"/>
    <w:autoRedefine/>
    <w:unhideWhenUsed/>
    <w:qFormat/>
    <w:uiPriority w:val="99"/>
    <w:pPr>
      <w:jc w:val="left"/>
    </w:pPr>
    <w:rPr>
      <w:kern w:val="0"/>
      <w:sz w:val="20"/>
    </w:rPr>
  </w:style>
  <w:style w:type="paragraph" w:styleId="15">
    <w:name w:val="Body Text 3"/>
    <w:basedOn w:val="1"/>
    <w:link w:val="61"/>
    <w:autoRedefine/>
    <w:qFormat/>
    <w:uiPriority w:val="0"/>
    <w:rPr>
      <w:rFonts w:ascii="宋体"/>
      <w:kern w:val="0"/>
      <w:sz w:val="24"/>
      <w:szCs w:val="20"/>
    </w:rPr>
  </w:style>
  <w:style w:type="paragraph" w:styleId="16">
    <w:name w:val="Body Text"/>
    <w:basedOn w:val="1"/>
    <w:next w:val="1"/>
    <w:link w:val="64"/>
    <w:autoRedefine/>
    <w:qFormat/>
    <w:uiPriority w:val="0"/>
    <w:pPr>
      <w:spacing w:after="120"/>
    </w:pPr>
    <w:rPr>
      <w:kern w:val="0"/>
      <w:sz w:val="20"/>
    </w:rPr>
  </w:style>
  <w:style w:type="paragraph" w:styleId="17">
    <w:name w:val="Body Text Indent"/>
    <w:basedOn w:val="1"/>
    <w:next w:val="1"/>
    <w:link w:val="74"/>
    <w:autoRedefine/>
    <w:qFormat/>
    <w:uiPriority w:val="0"/>
    <w:pPr>
      <w:spacing w:after="120"/>
      <w:ind w:left="420" w:leftChars="200"/>
    </w:pPr>
    <w:rPr>
      <w:kern w:val="0"/>
      <w:sz w:val="20"/>
    </w:rPr>
  </w:style>
  <w:style w:type="paragraph" w:styleId="1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autoRedefine/>
    <w:qFormat/>
    <w:uiPriority w:val="39"/>
    <w:pPr>
      <w:ind w:left="840"/>
      <w:jc w:val="left"/>
    </w:pPr>
    <w:rPr>
      <w:rFonts w:ascii="Calibri" w:hAnsi="Calibri"/>
      <w:sz w:val="18"/>
      <w:szCs w:val="18"/>
    </w:rPr>
  </w:style>
  <w:style w:type="paragraph" w:styleId="20">
    <w:name w:val="toc 3"/>
    <w:basedOn w:val="1"/>
    <w:next w:val="1"/>
    <w:autoRedefine/>
    <w:qFormat/>
    <w:uiPriority w:val="39"/>
    <w:pPr>
      <w:ind w:left="420"/>
      <w:jc w:val="left"/>
    </w:pPr>
    <w:rPr>
      <w:rFonts w:ascii="Calibri" w:hAnsi="Calibri"/>
      <w:i/>
      <w:iCs/>
      <w:sz w:val="20"/>
      <w:szCs w:val="20"/>
    </w:rPr>
  </w:style>
  <w:style w:type="paragraph" w:styleId="21">
    <w:name w:val="Plain Text"/>
    <w:basedOn w:val="1"/>
    <w:link w:val="97"/>
    <w:autoRedefine/>
    <w:qFormat/>
    <w:uiPriority w:val="99"/>
    <w:rPr>
      <w:rFonts w:ascii="Courier New" w:hAnsi="Courier New"/>
      <w:kern w:val="0"/>
      <w:sz w:val="20"/>
      <w:szCs w:val="20"/>
    </w:rPr>
  </w:style>
  <w:style w:type="paragraph" w:styleId="22">
    <w:name w:val="toc 8"/>
    <w:basedOn w:val="1"/>
    <w:next w:val="1"/>
    <w:autoRedefine/>
    <w:qFormat/>
    <w:uiPriority w:val="39"/>
    <w:pPr>
      <w:ind w:left="1470"/>
      <w:jc w:val="left"/>
    </w:pPr>
    <w:rPr>
      <w:rFonts w:ascii="Calibri" w:hAnsi="Calibri"/>
      <w:sz w:val="18"/>
      <w:szCs w:val="18"/>
    </w:rPr>
  </w:style>
  <w:style w:type="paragraph" w:styleId="23">
    <w:name w:val="Date"/>
    <w:basedOn w:val="1"/>
    <w:next w:val="1"/>
    <w:link w:val="81"/>
    <w:autoRedefine/>
    <w:qFormat/>
    <w:uiPriority w:val="0"/>
    <w:rPr>
      <w:kern w:val="0"/>
      <w:sz w:val="24"/>
      <w:szCs w:val="20"/>
    </w:rPr>
  </w:style>
  <w:style w:type="paragraph" w:styleId="24">
    <w:name w:val="Body Text Indent 2"/>
    <w:basedOn w:val="1"/>
    <w:autoRedefine/>
    <w:qFormat/>
    <w:uiPriority w:val="0"/>
    <w:pPr>
      <w:spacing w:after="120" w:line="480" w:lineRule="auto"/>
      <w:ind w:left="420" w:leftChars="200"/>
    </w:pPr>
  </w:style>
  <w:style w:type="paragraph" w:styleId="25">
    <w:name w:val="Balloon Text"/>
    <w:basedOn w:val="1"/>
    <w:link w:val="79"/>
    <w:autoRedefine/>
    <w:qFormat/>
    <w:uiPriority w:val="0"/>
    <w:rPr>
      <w:kern w:val="0"/>
      <w:sz w:val="18"/>
      <w:szCs w:val="18"/>
    </w:rPr>
  </w:style>
  <w:style w:type="paragraph" w:styleId="26">
    <w:name w:val="footer"/>
    <w:basedOn w:val="1"/>
    <w:link w:val="93"/>
    <w:autoRedefine/>
    <w:qFormat/>
    <w:uiPriority w:val="99"/>
    <w:pPr>
      <w:tabs>
        <w:tab w:val="center" w:pos="4153"/>
        <w:tab w:val="right" w:pos="8306"/>
      </w:tabs>
      <w:snapToGrid w:val="0"/>
      <w:jc w:val="left"/>
    </w:pPr>
    <w:rPr>
      <w:kern w:val="0"/>
      <w:sz w:val="18"/>
      <w:szCs w:val="18"/>
    </w:rPr>
  </w:style>
  <w:style w:type="paragraph" w:styleId="27">
    <w:name w:val="header"/>
    <w:basedOn w:val="1"/>
    <w:link w:val="71"/>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autoRedefine/>
    <w:qFormat/>
    <w:uiPriority w:val="39"/>
    <w:pPr>
      <w:spacing w:before="120" w:after="120"/>
      <w:jc w:val="left"/>
    </w:pPr>
    <w:rPr>
      <w:rFonts w:ascii="Calibri" w:hAnsi="Calibri" w:eastAsia="宋体"/>
      <w:b/>
      <w:bCs/>
      <w:caps/>
      <w:sz w:val="20"/>
      <w:szCs w:val="20"/>
    </w:rPr>
  </w:style>
  <w:style w:type="paragraph" w:styleId="29">
    <w:name w:val="toc 4"/>
    <w:basedOn w:val="1"/>
    <w:next w:val="1"/>
    <w:autoRedefine/>
    <w:qFormat/>
    <w:uiPriority w:val="39"/>
    <w:pPr>
      <w:ind w:left="630"/>
      <w:jc w:val="left"/>
    </w:pPr>
    <w:rPr>
      <w:rFonts w:ascii="Calibri" w:hAnsi="Calibri"/>
      <w:sz w:val="18"/>
      <w:szCs w:val="18"/>
    </w:rPr>
  </w:style>
  <w:style w:type="paragraph" w:styleId="30">
    <w:name w:val="footnote text"/>
    <w:basedOn w:val="1"/>
    <w:link w:val="65"/>
    <w:autoRedefine/>
    <w:qFormat/>
    <w:uiPriority w:val="0"/>
    <w:rPr>
      <w:kern w:val="0"/>
      <w:sz w:val="20"/>
      <w:szCs w:val="20"/>
    </w:rPr>
  </w:style>
  <w:style w:type="paragraph" w:styleId="31">
    <w:name w:val="toc 6"/>
    <w:basedOn w:val="1"/>
    <w:next w:val="1"/>
    <w:autoRedefine/>
    <w:qFormat/>
    <w:uiPriority w:val="39"/>
    <w:pPr>
      <w:ind w:left="1050"/>
      <w:jc w:val="left"/>
    </w:pPr>
    <w:rPr>
      <w:rFonts w:ascii="Calibri" w:hAnsi="Calibri"/>
      <w:sz w:val="18"/>
      <w:szCs w:val="18"/>
    </w:rPr>
  </w:style>
  <w:style w:type="paragraph" w:styleId="32">
    <w:name w:val="Body Text Indent 3"/>
    <w:basedOn w:val="1"/>
    <w:link w:val="85"/>
    <w:autoRedefine/>
    <w:qFormat/>
    <w:uiPriority w:val="0"/>
    <w:pPr>
      <w:spacing w:after="120"/>
      <w:ind w:left="420" w:leftChars="200"/>
    </w:pPr>
    <w:rPr>
      <w:kern w:val="0"/>
      <w:sz w:val="16"/>
      <w:szCs w:val="16"/>
    </w:rPr>
  </w:style>
  <w:style w:type="paragraph" w:styleId="33">
    <w:name w:val="table of figures"/>
    <w:basedOn w:val="1"/>
    <w:next w:val="1"/>
    <w:autoRedefine/>
    <w:qFormat/>
    <w:uiPriority w:val="0"/>
    <w:pPr>
      <w:ind w:leftChars="200" w:hanging="200" w:hangingChars="200"/>
    </w:pPr>
  </w:style>
  <w:style w:type="paragraph" w:styleId="34">
    <w:name w:val="toc 2"/>
    <w:basedOn w:val="1"/>
    <w:next w:val="1"/>
    <w:autoRedefine/>
    <w:qFormat/>
    <w:uiPriority w:val="39"/>
    <w:pPr>
      <w:ind w:left="210"/>
      <w:jc w:val="left"/>
    </w:pPr>
    <w:rPr>
      <w:rFonts w:ascii="Calibri" w:hAnsi="Calibri"/>
      <w:smallCaps/>
      <w:sz w:val="20"/>
      <w:szCs w:val="20"/>
    </w:rPr>
  </w:style>
  <w:style w:type="paragraph" w:styleId="35">
    <w:name w:val="toc 9"/>
    <w:basedOn w:val="1"/>
    <w:next w:val="1"/>
    <w:autoRedefine/>
    <w:qFormat/>
    <w:uiPriority w:val="39"/>
    <w:pPr>
      <w:ind w:left="1680"/>
      <w:jc w:val="left"/>
    </w:pPr>
    <w:rPr>
      <w:rFonts w:ascii="Calibri" w:hAnsi="Calibri"/>
      <w:sz w:val="18"/>
      <w:szCs w:val="18"/>
    </w:rPr>
  </w:style>
  <w:style w:type="paragraph" w:styleId="36">
    <w:name w:val="HTML Preformatted"/>
    <w:basedOn w:val="1"/>
    <w:link w:val="95"/>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autoRedefine/>
    <w:semiHidden/>
    <w:qFormat/>
    <w:uiPriority w:val="0"/>
    <w:pPr>
      <w:spacing w:line="360" w:lineRule="auto"/>
      <w:jc w:val="center"/>
    </w:pPr>
    <w:rPr>
      <w:rFonts w:ascii="宋体" w:hAnsi="Arial" w:cs="Arial"/>
      <w:b/>
      <w:color w:val="000000"/>
      <w:sz w:val="24"/>
    </w:rPr>
  </w:style>
  <w:style w:type="paragraph" w:styleId="39">
    <w:name w:val="Title"/>
    <w:basedOn w:val="1"/>
    <w:link w:val="78"/>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autoRedefine/>
    <w:qFormat/>
    <w:uiPriority w:val="0"/>
    <w:rPr>
      <w:b/>
      <w:bCs/>
    </w:rPr>
  </w:style>
  <w:style w:type="paragraph" w:styleId="41">
    <w:name w:val="Body Text First Indent"/>
    <w:basedOn w:val="16"/>
    <w:autoRedefine/>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autoRedefine/>
    <w:unhideWhenUsed/>
    <w:qFormat/>
    <w:uiPriority w:val="0"/>
    <w:pPr>
      <w:ind w:left="420" w:firstLine="420"/>
    </w:pPr>
  </w:style>
  <w:style w:type="table" w:styleId="44">
    <w:name w:val="Table Grid"/>
    <w:basedOn w:val="43"/>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autoRedefine/>
    <w:qFormat/>
    <w:uiPriority w:val="0"/>
    <w:rPr>
      <w:b/>
      <w:bCs/>
    </w:rPr>
  </w:style>
  <w:style w:type="character" w:styleId="47">
    <w:name w:val="page number"/>
    <w:autoRedefine/>
    <w:qFormat/>
    <w:uiPriority w:val="0"/>
  </w:style>
  <w:style w:type="character" w:styleId="48">
    <w:name w:val="FollowedHyperlink"/>
    <w:basedOn w:val="45"/>
    <w:autoRedefine/>
    <w:qFormat/>
    <w:uiPriority w:val="0"/>
    <w:rPr>
      <w:rFonts w:hint="default" w:ascii="Arial" w:hAnsi="Arial" w:eastAsia="Arial" w:cs="Arial"/>
      <w:color w:val="333333"/>
      <w:sz w:val="21"/>
      <w:szCs w:val="21"/>
      <w:u w:val="none"/>
    </w:rPr>
  </w:style>
  <w:style w:type="character" w:styleId="49">
    <w:name w:val="Hyperlink"/>
    <w:basedOn w:val="45"/>
    <w:autoRedefine/>
    <w:qFormat/>
    <w:uiPriority w:val="99"/>
    <w:rPr>
      <w:rFonts w:ascii="Arial" w:hAnsi="Arial" w:eastAsia="Arial" w:cs="Arial"/>
      <w:color w:val="333333"/>
      <w:sz w:val="21"/>
      <w:szCs w:val="21"/>
      <w:u w:val="none"/>
    </w:rPr>
  </w:style>
  <w:style w:type="character" w:styleId="50">
    <w:name w:val="annotation reference"/>
    <w:autoRedefine/>
    <w:qFormat/>
    <w:uiPriority w:val="0"/>
    <w:rPr>
      <w:sz w:val="21"/>
      <w:szCs w:val="21"/>
    </w:rPr>
  </w:style>
  <w:style w:type="character" w:styleId="51">
    <w:name w:val="footnote reference"/>
    <w:autoRedefine/>
    <w:qFormat/>
    <w:uiPriority w:val="0"/>
    <w:rPr>
      <w:vertAlign w:val="superscript"/>
    </w:rPr>
  </w:style>
  <w:style w:type="character" w:customStyle="1" w:styleId="52">
    <w:name w:val="apple-style-span"/>
    <w:autoRedefine/>
    <w:qFormat/>
    <w:uiPriority w:val="0"/>
    <w:rPr>
      <w:rFonts w:ascii="Verdana" w:hAnsi="Verdana" w:eastAsia="宋体"/>
      <w:sz w:val="21"/>
      <w:lang w:val="en-US" w:eastAsia="en-US" w:bidi="ar-SA"/>
    </w:rPr>
  </w:style>
  <w:style w:type="character" w:customStyle="1" w:styleId="53">
    <w:name w:val="正文文本 3 Char1"/>
    <w:autoRedefine/>
    <w:semiHidden/>
    <w:qFormat/>
    <w:uiPriority w:val="99"/>
    <w:rPr>
      <w:rFonts w:ascii="Times New Roman" w:hAnsi="Times New Roman" w:eastAsia="宋体" w:cs="Times New Roman"/>
      <w:sz w:val="16"/>
      <w:szCs w:val="16"/>
    </w:rPr>
  </w:style>
  <w:style w:type="character" w:customStyle="1" w:styleId="54">
    <w:name w:val="样式 宋体"/>
    <w:autoRedefine/>
    <w:qFormat/>
    <w:uiPriority w:val="0"/>
    <w:rPr>
      <w:rFonts w:ascii="Times New Roman" w:hAnsi="Times New Roman" w:eastAsia="宋体"/>
      <w:sz w:val="21"/>
    </w:rPr>
  </w:style>
  <w:style w:type="character" w:customStyle="1" w:styleId="55">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Char"/>
    <w:link w:val="5"/>
    <w:autoRedefine/>
    <w:qFormat/>
    <w:uiPriority w:val="0"/>
    <w:rPr>
      <w:rFonts w:ascii="Times New Roman" w:hAnsi="Times New Roman" w:eastAsia="宋体" w:cs="Times New Roman"/>
      <w:b/>
      <w:bCs/>
      <w:sz w:val="32"/>
      <w:szCs w:val="32"/>
    </w:rPr>
  </w:style>
  <w:style w:type="character" w:customStyle="1" w:styleId="57">
    <w:name w:val="批注文字 Char1"/>
    <w:link w:val="14"/>
    <w:autoRedefine/>
    <w:semiHidden/>
    <w:qFormat/>
    <w:uiPriority w:val="99"/>
    <w:rPr>
      <w:rFonts w:ascii="Times New Roman" w:hAnsi="Times New Roman" w:eastAsia="宋体" w:cs="Times New Roman"/>
      <w:szCs w:val="24"/>
    </w:rPr>
  </w:style>
  <w:style w:type="character" w:customStyle="1" w:styleId="58">
    <w:name w:val="标题 6 Char"/>
    <w:link w:val="6"/>
    <w:autoRedefine/>
    <w:qFormat/>
    <w:uiPriority w:val="0"/>
    <w:rPr>
      <w:rFonts w:ascii="Arial" w:hAnsi="Arial" w:eastAsia="黑体" w:cs="Times New Roman"/>
      <w:b/>
      <w:bCs/>
      <w:kern w:val="0"/>
      <w:sz w:val="24"/>
      <w:szCs w:val="24"/>
    </w:rPr>
  </w:style>
  <w:style w:type="character" w:customStyle="1" w:styleId="59">
    <w:name w:val=" Char Char8"/>
    <w:autoRedefine/>
    <w:qFormat/>
    <w:uiPriority w:val="0"/>
    <w:rPr>
      <w:rFonts w:ascii="Arial" w:hAnsi="Arial" w:eastAsia="黑体"/>
      <w:b/>
      <w:bCs/>
      <w:kern w:val="2"/>
      <w:sz w:val="32"/>
      <w:szCs w:val="32"/>
      <w:lang w:val="en-US" w:eastAsia="zh-CN" w:bidi="ar-SA"/>
    </w:rPr>
  </w:style>
  <w:style w:type="character" w:customStyle="1" w:styleId="60">
    <w:name w:val="脚注文本 Char1"/>
    <w:autoRedefine/>
    <w:semiHidden/>
    <w:qFormat/>
    <w:uiPriority w:val="99"/>
    <w:rPr>
      <w:rFonts w:ascii="Times New Roman" w:hAnsi="Times New Roman" w:eastAsia="宋体" w:cs="Times New Roman"/>
      <w:sz w:val="18"/>
      <w:szCs w:val="18"/>
    </w:rPr>
  </w:style>
  <w:style w:type="character" w:customStyle="1" w:styleId="61">
    <w:name w:val="正文文本 3 Char"/>
    <w:link w:val="15"/>
    <w:autoRedefine/>
    <w:qFormat/>
    <w:uiPriority w:val="0"/>
    <w:rPr>
      <w:rFonts w:ascii="宋体"/>
      <w:sz w:val="24"/>
    </w:rPr>
  </w:style>
  <w:style w:type="character" w:customStyle="1" w:styleId="62">
    <w:name w:val="页脚 Char1"/>
    <w:autoRedefine/>
    <w:semiHidden/>
    <w:qFormat/>
    <w:uiPriority w:val="99"/>
    <w:rPr>
      <w:rFonts w:ascii="Times New Roman" w:hAnsi="Times New Roman" w:eastAsia="宋体" w:cs="Times New Roman"/>
      <w:sz w:val="18"/>
      <w:szCs w:val="18"/>
    </w:rPr>
  </w:style>
  <w:style w:type="character" w:customStyle="1" w:styleId="63">
    <w:name w:val="标题 Char1"/>
    <w:autoRedefine/>
    <w:qFormat/>
    <w:uiPriority w:val="10"/>
    <w:rPr>
      <w:rFonts w:ascii="Calibri Light" w:hAnsi="Calibri Light" w:eastAsia="宋体" w:cs="Times New Roman"/>
      <w:b/>
      <w:bCs/>
      <w:sz w:val="32"/>
      <w:szCs w:val="32"/>
    </w:rPr>
  </w:style>
  <w:style w:type="character" w:customStyle="1" w:styleId="64">
    <w:name w:val="正文文本 Char"/>
    <w:link w:val="16"/>
    <w:autoRedefine/>
    <w:qFormat/>
    <w:uiPriority w:val="0"/>
    <w:rPr>
      <w:rFonts w:eastAsia="宋体"/>
      <w:szCs w:val="24"/>
    </w:rPr>
  </w:style>
  <w:style w:type="character" w:customStyle="1" w:styleId="65">
    <w:name w:val="脚注文本 Char"/>
    <w:link w:val="30"/>
    <w:autoRedefine/>
    <w:qFormat/>
    <w:uiPriority w:val="0"/>
    <w:rPr>
      <w:rFonts w:eastAsia="宋体"/>
    </w:rPr>
  </w:style>
  <w:style w:type="character" w:customStyle="1" w:styleId="66">
    <w:name w:val="纯文本 Char1"/>
    <w:autoRedefine/>
    <w:semiHidden/>
    <w:qFormat/>
    <w:uiPriority w:val="99"/>
    <w:rPr>
      <w:rFonts w:ascii="宋体" w:hAnsi="Courier New" w:eastAsia="宋体" w:cs="Courier New"/>
      <w:szCs w:val="21"/>
    </w:rPr>
  </w:style>
  <w:style w:type="character" w:customStyle="1" w:styleId="67">
    <w:name w:val="批注主题 Char"/>
    <w:link w:val="40"/>
    <w:autoRedefine/>
    <w:qFormat/>
    <w:uiPriority w:val="0"/>
    <w:rPr>
      <w:rFonts w:ascii="Times New Roman" w:hAnsi="Times New Roman" w:eastAsia="宋体" w:cs="Times New Roman"/>
      <w:b/>
      <w:bCs/>
      <w:szCs w:val="24"/>
    </w:rPr>
  </w:style>
  <w:style w:type="character" w:customStyle="1" w:styleId="68">
    <w:name w:val="正文缩进 Char"/>
    <w:link w:val="12"/>
    <w:autoRedefine/>
    <w:qFormat/>
    <w:locked/>
    <w:uiPriority w:val="0"/>
    <w:rPr>
      <w:kern w:val="2"/>
      <w:sz w:val="21"/>
      <w:szCs w:val="24"/>
    </w:rPr>
  </w:style>
  <w:style w:type="character" w:customStyle="1" w:styleId="69">
    <w:name w:val="font11"/>
    <w:autoRedefine/>
    <w:qFormat/>
    <w:uiPriority w:val="0"/>
    <w:rPr>
      <w:rFonts w:hint="default" w:ascii="Times New Roman" w:hAnsi="Times New Roman" w:cs="Times New Roman"/>
      <w:color w:val="000000"/>
      <w:sz w:val="22"/>
      <w:szCs w:val="22"/>
      <w:u w:val="none"/>
    </w:rPr>
  </w:style>
  <w:style w:type="character" w:customStyle="1" w:styleId="70">
    <w:name w:val="font01"/>
    <w:autoRedefine/>
    <w:qFormat/>
    <w:uiPriority w:val="0"/>
    <w:rPr>
      <w:rFonts w:hint="eastAsia" w:ascii="宋体" w:hAnsi="宋体" w:eastAsia="宋体" w:cs="宋体"/>
      <w:color w:val="000000"/>
      <w:sz w:val="22"/>
      <w:szCs w:val="22"/>
      <w:u w:val="none"/>
    </w:rPr>
  </w:style>
  <w:style w:type="character" w:customStyle="1" w:styleId="71">
    <w:name w:val="页眉 Char"/>
    <w:link w:val="27"/>
    <w:autoRedefine/>
    <w:qFormat/>
    <w:uiPriority w:val="0"/>
    <w:rPr>
      <w:rFonts w:ascii="Times New Roman" w:hAnsi="Times New Roman" w:eastAsia="宋体" w:cs="Times New Roman"/>
      <w:sz w:val="18"/>
      <w:szCs w:val="18"/>
    </w:rPr>
  </w:style>
  <w:style w:type="character" w:customStyle="1" w:styleId="72">
    <w:name w:val="标题 9 Char"/>
    <w:link w:val="9"/>
    <w:autoRedefine/>
    <w:qFormat/>
    <w:uiPriority w:val="0"/>
    <w:rPr>
      <w:rFonts w:ascii="Arial" w:hAnsi="Arial" w:eastAsia="黑体" w:cs="Times New Roman"/>
      <w:kern w:val="0"/>
      <w:szCs w:val="21"/>
    </w:rPr>
  </w:style>
  <w:style w:type="character" w:customStyle="1" w:styleId="73">
    <w:name w:val="标题 2 Char1"/>
    <w:autoRedefine/>
    <w:qFormat/>
    <w:uiPriority w:val="0"/>
    <w:rPr>
      <w:rFonts w:ascii="Arial" w:hAnsi="Arial" w:eastAsia="黑体" w:cs="Times New Roman"/>
      <w:b/>
      <w:bCs/>
      <w:sz w:val="32"/>
      <w:szCs w:val="32"/>
      <w:lang w:val="en-US" w:eastAsia="en-US" w:bidi="ar-SA"/>
    </w:rPr>
  </w:style>
  <w:style w:type="character" w:customStyle="1" w:styleId="74">
    <w:name w:val="正文文本缩进 Char"/>
    <w:link w:val="17"/>
    <w:autoRedefine/>
    <w:qFormat/>
    <w:uiPriority w:val="0"/>
    <w:rPr>
      <w:szCs w:val="24"/>
    </w:rPr>
  </w:style>
  <w:style w:type="character" w:customStyle="1" w:styleId="75">
    <w:name w:val="文档结构图 Char"/>
    <w:link w:val="13"/>
    <w:autoRedefine/>
    <w:qFormat/>
    <w:uiPriority w:val="0"/>
    <w:rPr>
      <w:rFonts w:ascii="Times New Roman" w:hAnsi="Times New Roman" w:eastAsia="宋体" w:cs="Times New Roman"/>
      <w:szCs w:val="24"/>
      <w:shd w:val="clear" w:color="auto" w:fill="000080"/>
    </w:rPr>
  </w:style>
  <w:style w:type="character" w:customStyle="1" w:styleId="76">
    <w:name w:val="font161"/>
    <w:autoRedefine/>
    <w:qFormat/>
    <w:uiPriority w:val="0"/>
    <w:rPr>
      <w:b/>
      <w:bCs/>
      <w:sz w:val="32"/>
      <w:szCs w:val="32"/>
    </w:rPr>
  </w:style>
  <w:style w:type="character" w:customStyle="1" w:styleId="77">
    <w:name w:val="标题 2 Char"/>
    <w:link w:val="4"/>
    <w:autoRedefine/>
    <w:qFormat/>
    <w:uiPriority w:val="0"/>
    <w:rPr>
      <w:rFonts w:ascii="Arial" w:hAnsi="Arial" w:eastAsia="黑体" w:cs="Times New Roman"/>
      <w:b/>
      <w:bCs/>
      <w:sz w:val="32"/>
      <w:szCs w:val="32"/>
    </w:rPr>
  </w:style>
  <w:style w:type="character" w:customStyle="1" w:styleId="78">
    <w:name w:val="标题 Char"/>
    <w:link w:val="39"/>
    <w:autoRedefine/>
    <w:qFormat/>
    <w:uiPriority w:val="0"/>
    <w:rPr>
      <w:rFonts w:ascii="Arial" w:hAnsi="Arial"/>
      <w:b/>
      <w:sz w:val="32"/>
    </w:rPr>
  </w:style>
  <w:style w:type="character" w:customStyle="1" w:styleId="79">
    <w:name w:val="批注框文本 Char"/>
    <w:link w:val="25"/>
    <w:autoRedefine/>
    <w:qFormat/>
    <w:uiPriority w:val="0"/>
    <w:rPr>
      <w:rFonts w:ascii="Times New Roman" w:hAnsi="Times New Roman" w:eastAsia="宋体" w:cs="Times New Roman"/>
      <w:sz w:val="18"/>
      <w:szCs w:val="18"/>
    </w:rPr>
  </w:style>
  <w:style w:type="character" w:customStyle="1" w:styleId="80">
    <w:name w:val="标题 8 Char"/>
    <w:link w:val="8"/>
    <w:autoRedefine/>
    <w:qFormat/>
    <w:uiPriority w:val="0"/>
    <w:rPr>
      <w:rFonts w:ascii="Arial" w:hAnsi="Arial" w:eastAsia="黑体" w:cs="Times New Roman"/>
      <w:kern w:val="0"/>
      <w:sz w:val="24"/>
      <w:szCs w:val="24"/>
    </w:rPr>
  </w:style>
  <w:style w:type="character" w:customStyle="1" w:styleId="81">
    <w:name w:val="日期 Char"/>
    <w:link w:val="23"/>
    <w:autoRedefine/>
    <w:qFormat/>
    <w:uiPriority w:val="0"/>
    <w:rPr>
      <w:rFonts w:ascii="Times New Roman" w:hAnsi="Times New Roman" w:eastAsia="宋体" w:cs="Times New Roman"/>
      <w:sz w:val="24"/>
      <w:szCs w:val="20"/>
    </w:rPr>
  </w:style>
  <w:style w:type="character" w:customStyle="1" w:styleId="82">
    <w:name w:val="标题 1 Char"/>
    <w:link w:val="3"/>
    <w:autoRedefine/>
    <w:qFormat/>
    <w:uiPriority w:val="0"/>
    <w:rPr>
      <w:rFonts w:ascii="Times New Roman" w:hAnsi="Times New Roman" w:eastAsia="宋体" w:cs="Times New Roman"/>
      <w:b/>
      <w:bCs/>
      <w:kern w:val="44"/>
      <w:sz w:val="44"/>
      <w:szCs w:val="44"/>
    </w:rPr>
  </w:style>
  <w:style w:type="character" w:customStyle="1" w:styleId="83">
    <w:name w:val="招标节 Char"/>
    <w:link w:val="84"/>
    <w:autoRedefine/>
    <w:qFormat/>
    <w:locked/>
    <w:uiPriority w:val="0"/>
    <w:rPr>
      <w:b/>
      <w:sz w:val="24"/>
      <w:szCs w:val="24"/>
    </w:rPr>
  </w:style>
  <w:style w:type="paragraph" w:customStyle="1" w:styleId="84">
    <w:name w:val="招标节"/>
    <w:basedOn w:val="1"/>
    <w:next w:val="1"/>
    <w:link w:val="83"/>
    <w:autoRedefine/>
    <w:qFormat/>
    <w:uiPriority w:val="0"/>
    <w:pPr>
      <w:spacing w:beforeLines="50" w:afterLines="50"/>
      <w:outlineLvl w:val="1"/>
    </w:pPr>
    <w:rPr>
      <w:b/>
      <w:kern w:val="0"/>
      <w:sz w:val="24"/>
    </w:rPr>
  </w:style>
  <w:style w:type="character" w:customStyle="1" w:styleId="85">
    <w:name w:val="正文文本缩进 3 Char"/>
    <w:link w:val="32"/>
    <w:autoRedefine/>
    <w:qFormat/>
    <w:uiPriority w:val="0"/>
    <w:rPr>
      <w:rFonts w:ascii="Times New Roman" w:hAnsi="Times New Roman" w:eastAsia="宋体" w:cs="Times New Roman"/>
      <w:sz w:val="16"/>
      <w:szCs w:val="16"/>
    </w:rPr>
  </w:style>
  <w:style w:type="character" w:customStyle="1" w:styleId="86">
    <w:name w:val="tpc_content1"/>
    <w:autoRedefine/>
    <w:qFormat/>
    <w:uiPriority w:val="0"/>
    <w:rPr>
      <w:sz w:val="20"/>
      <w:szCs w:val="20"/>
    </w:rPr>
  </w:style>
  <w:style w:type="character" w:customStyle="1" w:styleId="87">
    <w:name w:val=" Char Char"/>
    <w:autoRedefine/>
    <w:qFormat/>
    <w:uiPriority w:val="0"/>
    <w:rPr>
      <w:rFonts w:ascii="Arial" w:hAnsi="Arial" w:eastAsia="黑体"/>
      <w:b/>
      <w:bCs/>
      <w:kern w:val="2"/>
      <w:sz w:val="32"/>
      <w:szCs w:val="32"/>
      <w:lang w:val="en-US" w:eastAsia="zh-CN" w:bidi="ar-SA"/>
    </w:rPr>
  </w:style>
  <w:style w:type="character" w:customStyle="1" w:styleId="88">
    <w:name w:val="正文文本 Char1"/>
    <w:autoRedefine/>
    <w:semiHidden/>
    <w:qFormat/>
    <w:uiPriority w:val="99"/>
    <w:rPr>
      <w:rFonts w:ascii="Times New Roman" w:hAnsi="Times New Roman" w:eastAsia="宋体" w:cs="Times New Roman"/>
      <w:szCs w:val="24"/>
    </w:rPr>
  </w:style>
  <w:style w:type="character" w:customStyle="1" w:styleId="89">
    <w:name w:val=" Char Char2"/>
    <w:autoRedefine/>
    <w:qFormat/>
    <w:uiPriority w:val="0"/>
    <w:rPr>
      <w:rFonts w:eastAsia="宋体"/>
      <w:kern w:val="2"/>
      <w:sz w:val="21"/>
      <w:szCs w:val="24"/>
      <w:lang w:val="en-US" w:eastAsia="zh-CN" w:bidi="ar-SA"/>
    </w:rPr>
  </w:style>
  <w:style w:type="character" w:customStyle="1" w:styleId="90">
    <w:name w:val="apple-converted-space"/>
    <w:autoRedefine/>
    <w:qFormat/>
    <w:uiPriority w:val="0"/>
  </w:style>
  <w:style w:type="character" w:customStyle="1" w:styleId="91">
    <w:name w:val="标题 4 Char"/>
    <w:link w:val="2"/>
    <w:autoRedefine/>
    <w:qFormat/>
    <w:uiPriority w:val="0"/>
    <w:rPr>
      <w:rFonts w:ascii="Arial" w:hAnsi="Arial" w:eastAsia="黑体" w:cs="Times New Roman"/>
      <w:b/>
      <w:bCs/>
      <w:sz w:val="28"/>
      <w:szCs w:val="28"/>
    </w:rPr>
  </w:style>
  <w:style w:type="character" w:customStyle="1" w:styleId="92">
    <w:name w:val="正文文本缩进 Char1"/>
    <w:autoRedefine/>
    <w:semiHidden/>
    <w:qFormat/>
    <w:uiPriority w:val="99"/>
    <w:rPr>
      <w:rFonts w:ascii="Times New Roman" w:hAnsi="Times New Roman" w:eastAsia="宋体" w:cs="Times New Roman"/>
      <w:szCs w:val="24"/>
    </w:rPr>
  </w:style>
  <w:style w:type="character" w:customStyle="1" w:styleId="93">
    <w:name w:val="页脚 Char"/>
    <w:link w:val="26"/>
    <w:autoRedefine/>
    <w:qFormat/>
    <w:uiPriority w:val="99"/>
    <w:rPr>
      <w:sz w:val="18"/>
      <w:szCs w:val="18"/>
    </w:rPr>
  </w:style>
  <w:style w:type="character" w:customStyle="1" w:styleId="94">
    <w:name w:val=" Char Char7"/>
    <w:autoRedefine/>
    <w:qFormat/>
    <w:uiPriority w:val="0"/>
    <w:rPr>
      <w:rFonts w:ascii="Arial" w:hAnsi="Arial" w:eastAsia="黑体"/>
      <w:b/>
      <w:bCs/>
      <w:kern w:val="2"/>
      <w:sz w:val="32"/>
      <w:szCs w:val="32"/>
      <w:lang w:val="en-US" w:eastAsia="zh-CN" w:bidi="ar-SA"/>
    </w:rPr>
  </w:style>
  <w:style w:type="character" w:customStyle="1" w:styleId="95">
    <w:name w:val="HTML 预设格式 Char"/>
    <w:link w:val="36"/>
    <w:autoRedefine/>
    <w:qFormat/>
    <w:uiPriority w:val="0"/>
    <w:rPr>
      <w:rFonts w:ascii="微软雅黑" w:hAnsi="微软雅黑" w:eastAsia="微软雅黑" w:cs="Times New Roman"/>
      <w:kern w:val="0"/>
      <w:sz w:val="24"/>
      <w:szCs w:val="24"/>
    </w:rPr>
  </w:style>
  <w:style w:type="character" w:customStyle="1" w:styleId="96">
    <w:name w:val="批注文字 Char"/>
    <w:autoRedefine/>
    <w:qFormat/>
    <w:uiPriority w:val="0"/>
    <w:rPr>
      <w:rFonts w:eastAsia="宋体"/>
      <w:kern w:val="2"/>
      <w:sz w:val="21"/>
      <w:szCs w:val="24"/>
      <w:lang w:val="en-US" w:eastAsia="zh-CN" w:bidi="ar-SA"/>
    </w:rPr>
  </w:style>
  <w:style w:type="character" w:customStyle="1" w:styleId="97">
    <w:name w:val="纯文本 Char"/>
    <w:link w:val="21"/>
    <w:autoRedefine/>
    <w:qFormat/>
    <w:uiPriority w:val="99"/>
    <w:rPr>
      <w:rFonts w:ascii="Courier New" w:hAnsi="Courier New"/>
    </w:rPr>
  </w:style>
  <w:style w:type="character" w:customStyle="1" w:styleId="98">
    <w:name w:val="标题 7 Char"/>
    <w:link w:val="7"/>
    <w:autoRedefine/>
    <w:qFormat/>
    <w:uiPriority w:val="0"/>
    <w:rPr>
      <w:rFonts w:ascii="Times New Roman" w:hAnsi="Times New Roman" w:eastAsia="宋体" w:cs="Times New Roman"/>
      <w:b/>
      <w:bCs/>
      <w:kern w:val="0"/>
      <w:sz w:val="24"/>
      <w:szCs w:val="24"/>
    </w:rPr>
  </w:style>
  <w:style w:type="paragraph" w:customStyle="1" w:styleId="99">
    <w:name w:val="样式4"/>
    <w:basedOn w:val="5"/>
    <w:autoRedefine/>
    <w:qFormat/>
    <w:uiPriority w:val="0"/>
    <w:rPr>
      <w:rFonts w:eastAsia="Arial"/>
    </w:rPr>
  </w:style>
  <w:style w:type="paragraph" w:customStyle="1" w:styleId="100">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autoRedefine/>
    <w:qFormat/>
    <w:uiPriority w:val="0"/>
    <w:pPr>
      <w:widowControl/>
      <w:spacing w:before="100" w:beforeAutospacing="1" w:after="100" w:afterAutospacing="1"/>
      <w:jc w:val="left"/>
    </w:pPr>
    <w:rPr>
      <w:kern w:val="0"/>
      <w:sz w:val="28"/>
      <w:szCs w:val="28"/>
    </w:rPr>
  </w:style>
  <w:style w:type="paragraph" w:customStyle="1" w:styleId="103">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autoRedefine/>
    <w:qFormat/>
    <w:uiPriority w:val="0"/>
    <w:rPr>
      <w:rFonts w:eastAsia="Arial"/>
    </w:rPr>
  </w:style>
  <w:style w:type="paragraph" w:customStyle="1" w:styleId="106">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 Char"/>
    <w:basedOn w:val="1"/>
    <w:autoRedefine/>
    <w:qFormat/>
    <w:uiPriority w:val="0"/>
    <w:pPr>
      <w:tabs>
        <w:tab w:val="left" w:pos="360"/>
      </w:tabs>
    </w:pPr>
    <w:rPr>
      <w:sz w:val="24"/>
    </w:rPr>
  </w:style>
  <w:style w:type="paragraph" w:customStyle="1" w:styleId="109">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autoRedefine/>
    <w:qFormat/>
    <w:uiPriority w:val="0"/>
    <w:pPr>
      <w:jc w:val="center"/>
      <w:textAlignment w:val="center"/>
    </w:pPr>
    <w:rPr>
      <w:rFonts w:ascii="华文细黑" w:hAnsi="华文细黑"/>
      <w:kern w:val="0"/>
      <w:szCs w:val="20"/>
    </w:rPr>
  </w:style>
  <w:style w:type="paragraph" w:customStyle="1" w:styleId="111">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List Paragraph"/>
    <w:basedOn w:val="1"/>
    <w:autoRedefine/>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autoRedefine/>
    <w:qFormat/>
    <w:uiPriority w:val="0"/>
  </w:style>
  <w:style w:type="paragraph" w:customStyle="1" w:styleId="127">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autoRedefine/>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autoRedefine/>
    <w:qFormat/>
    <w:uiPriority w:val="0"/>
    <w:rPr>
      <w:rFonts w:eastAsia="Arial"/>
    </w:rPr>
  </w:style>
  <w:style w:type="paragraph" w:customStyle="1" w:styleId="134">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autoRedefine/>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14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autoRedefine/>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autoRedefine/>
    <w:qFormat/>
    <w:uiPriority w:val="99"/>
    <w:pPr>
      <w:ind w:firstLine="420" w:firstLineChars="200"/>
    </w:pPr>
  </w:style>
  <w:style w:type="paragraph" w:customStyle="1" w:styleId="155">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autoRedefine/>
    <w:qFormat/>
    <w:uiPriority w:val="0"/>
    <w:pPr>
      <w:adjustRightInd w:val="0"/>
      <w:spacing w:line="420" w:lineRule="atLeast"/>
      <w:jc w:val="left"/>
      <w:textAlignment w:val="baseline"/>
    </w:pPr>
    <w:rPr>
      <w:kern w:val="0"/>
      <w:szCs w:val="20"/>
    </w:rPr>
  </w:style>
  <w:style w:type="paragraph" w:customStyle="1" w:styleId="157">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autoRedefine/>
    <w:qFormat/>
    <w:uiPriority w:val="0"/>
  </w:style>
  <w:style w:type="character" w:customStyle="1" w:styleId="159">
    <w:name w:val="after"/>
    <w:basedOn w:val="45"/>
    <w:autoRedefine/>
    <w:qFormat/>
    <w:uiPriority w:val="0"/>
    <w:rPr>
      <w:bdr w:val="dashed" w:color="auto" w:sz="48" w:space="0"/>
    </w:rPr>
  </w:style>
  <w:style w:type="character" w:customStyle="1" w:styleId="160">
    <w:name w:val="before"/>
    <w:basedOn w:val="45"/>
    <w:autoRedefine/>
    <w:qFormat/>
    <w:uiPriority w:val="0"/>
    <w:rPr>
      <w:bdr w:val="single" w:color="auto" w:sz="48" w:space="0"/>
    </w:rPr>
  </w:style>
  <w:style w:type="character" w:customStyle="1" w:styleId="161">
    <w:name w:val="hover48"/>
    <w:basedOn w:val="45"/>
    <w:autoRedefine/>
    <w:qFormat/>
    <w:uiPriority w:val="0"/>
    <w:rPr>
      <w:shd w:val="clear" w:fill="346AC3"/>
    </w:rPr>
  </w:style>
  <w:style w:type="character" w:customStyle="1" w:styleId="162">
    <w:name w:val="hover49"/>
    <w:basedOn w:val="45"/>
    <w:autoRedefine/>
    <w:qFormat/>
    <w:uiPriority w:val="0"/>
  </w:style>
  <w:style w:type="character" w:customStyle="1" w:styleId="163">
    <w:name w:val="hover50"/>
    <w:basedOn w:val="45"/>
    <w:autoRedefine/>
    <w:qFormat/>
    <w:uiPriority w:val="0"/>
    <w:rPr>
      <w:color w:val="4285F4"/>
      <w:u w:val="none"/>
    </w:rPr>
  </w:style>
  <w:style w:type="character" w:customStyle="1" w:styleId="164">
    <w:name w:val="hover51"/>
    <w:basedOn w:val="45"/>
    <w:autoRedefine/>
    <w:qFormat/>
    <w:uiPriority w:val="0"/>
    <w:rPr>
      <w:color w:val="4285F4"/>
    </w:rPr>
  </w:style>
  <w:style w:type="character" w:customStyle="1" w:styleId="165">
    <w:name w:val="hover52"/>
    <w:basedOn w:val="45"/>
    <w:autoRedefine/>
    <w:qFormat/>
    <w:uiPriority w:val="0"/>
    <w:rPr>
      <w:color w:val="1A85D7"/>
    </w:rPr>
  </w:style>
  <w:style w:type="character" w:customStyle="1" w:styleId="166">
    <w:name w:val="credit"/>
    <w:basedOn w:val="45"/>
    <w:autoRedefine/>
    <w:qFormat/>
    <w:uiPriority w:val="0"/>
    <w:rPr>
      <w:sz w:val="18"/>
      <w:szCs w:val="18"/>
    </w:rPr>
  </w:style>
  <w:style w:type="character" w:customStyle="1" w:styleId="167">
    <w:name w:val="first-child"/>
    <w:basedOn w:val="4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27</Pages>
  <Words>8988</Words>
  <Characters>9247</Characters>
  <Lines>1</Lines>
  <Paragraphs>1</Paragraphs>
  <TotalTime>0</TotalTime>
  <ScaleCrop>false</ScaleCrop>
  <LinksUpToDate>false</LinksUpToDate>
  <CharactersWithSpaces>10124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2020-05-01T00:16:00Z</dcterms:created>
  <dc:creator>陈桂兰</dc:creator>
  <cp:lastModifiedBy>Kevin</cp:lastModifiedBy>
  <cp:lastPrinted>2022-06-08T10:10:00Z</cp:lastPrinted>
  <dcterms:modified xsi:type="dcterms:W3CDTF">2024-07-26T06:41:20Z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CA9229BF7F204DA08DD95BC61990121B</vt:lpwstr>
  </property>
  <property fmtid="{D5CDD505-2E9C-101B-9397-08002B2CF9AE}" pid="4" name="commondata">
    <vt:lpwstr>eyJoZGlkIjoiNmI0YzI4NGJiMjg2ZWZlN2MzZDcyYzg5ZDEwYzBhZDAifQ==</vt:lpwstr>
  </property>
</Properties>
</file>