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2B6E4">
      <w:pPr>
        <w:widowControl/>
        <w:spacing w:line="500" w:lineRule="atLeast"/>
        <w:ind w:left="11"/>
        <w:jc w:val="center"/>
        <w:rPr>
          <w:rFonts w:ascii="Arial" w:hAnsi="Arial" w:eastAsia="宋体" w:cs="Arial"/>
          <w:spacing w:val="21"/>
          <w:kern w:val="0"/>
          <w:sz w:val="32"/>
          <w:szCs w:val="32"/>
          <w:shd w:val="clear" w:color="auto" w:fill="FFFFFF"/>
          <w:lang w:bidi="ar"/>
        </w:rPr>
      </w:pPr>
      <w:r>
        <w:rPr>
          <w:rFonts w:hint="eastAsia" w:ascii="Arial" w:hAnsi="Arial" w:eastAsia="宋体" w:cs="Arial"/>
          <w:spacing w:val="21"/>
          <w:kern w:val="0"/>
          <w:sz w:val="32"/>
          <w:szCs w:val="32"/>
          <w:shd w:val="clear" w:color="auto" w:fill="FFFFFF"/>
          <w:lang w:eastAsia="zh-CN" w:bidi="ar"/>
        </w:rPr>
        <w:t>重庆首讯科技股份有限公司数智系统运维分公司银行账户开立与相关服务项目</w:t>
      </w:r>
      <w:r>
        <w:rPr>
          <w:rFonts w:ascii="Arial" w:hAnsi="Arial" w:eastAsia="宋体" w:cs="Arial"/>
          <w:spacing w:val="21"/>
          <w:kern w:val="0"/>
          <w:sz w:val="32"/>
          <w:szCs w:val="32"/>
          <w:shd w:val="clear" w:color="auto" w:fill="FFFFFF"/>
          <w:lang w:bidi="ar"/>
        </w:rPr>
        <w:t>竞争性比选结果公示</w:t>
      </w:r>
    </w:p>
    <w:p w14:paraId="05582255">
      <w:pPr>
        <w:widowControl/>
        <w:ind w:firstLine="420"/>
        <w:jc w:val="left"/>
        <w:rPr>
          <w:rFonts w:ascii="Arial" w:hAnsi="Arial" w:eastAsia="宋体" w:cs="Arial"/>
          <w:sz w:val="18"/>
          <w:szCs w:val="18"/>
        </w:rPr>
      </w:pPr>
      <w:r>
        <w:rPr>
          <w:rFonts w:ascii="Arial" w:hAnsi="Arial" w:eastAsia="宋体" w:cs="Arial"/>
          <w:kern w:val="0"/>
          <w:sz w:val="18"/>
          <w:szCs w:val="18"/>
          <w:lang w:bidi="ar"/>
        </w:rPr>
        <w:t> </w:t>
      </w:r>
    </w:p>
    <w:p w14:paraId="37073697">
      <w:pPr>
        <w:widowControl/>
        <w:spacing w:line="360" w:lineRule="auto"/>
        <w:ind w:firstLine="420"/>
        <w:jc w:val="left"/>
        <w:rPr>
          <w:rFonts w:ascii="Arial" w:hAnsi="Arial" w:eastAsia="宋体" w:cs="Arial"/>
          <w:sz w:val="18"/>
          <w:szCs w:val="18"/>
        </w:rPr>
      </w:pPr>
      <w:r>
        <w:rPr>
          <w:rFonts w:ascii="Arial" w:hAnsi="Arial" w:eastAsia="宋体" w:cs="Arial"/>
          <w:caps/>
          <w:kern w:val="0"/>
          <w:sz w:val="24"/>
          <w:szCs w:val="24"/>
          <w:lang w:bidi="ar"/>
        </w:rPr>
        <w:t>公示结束时间：</w:t>
      </w:r>
      <w:r>
        <w:rPr>
          <w:rFonts w:hint="eastAsia" w:ascii="Arial" w:hAnsi="Arial" w:eastAsia="宋体" w:cs="Arial"/>
          <w:caps/>
          <w:kern w:val="0"/>
          <w:sz w:val="24"/>
          <w:szCs w:val="24"/>
          <w:lang w:val="en-US" w:eastAsia="zh-CN" w:bidi="ar"/>
        </w:rPr>
        <w:t>挂网起三日</w:t>
      </w:r>
      <w:r>
        <w:rPr>
          <w:rFonts w:ascii="Arial" w:hAnsi="Arial" w:eastAsia="宋体" w:cs="Arial"/>
          <w:caps/>
          <w:kern w:val="0"/>
          <w:sz w:val="24"/>
          <w:szCs w:val="24"/>
          <w:lang w:bidi="ar"/>
        </w:rPr>
        <w:t>。</w:t>
      </w:r>
    </w:p>
    <w:p w14:paraId="342DBFC7">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一、评标情况</w:t>
      </w:r>
    </w:p>
    <w:p w14:paraId="62C0597B">
      <w:pPr>
        <w:widowControl/>
        <w:spacing w:line="360" w:lineRule="auto"/>
        <w:ind w:left="420" w:firstLine="420"/>
        <w:jc w:val="left"/>
        <w:rPr>
          <w:rFonts w:ascii="Arial" w:hAnsi="Arial" w:eastAsia="宋体" w:cs="Arial"/>
          <w:sz w:val="18"/>
          <w:szCs w:val="18"/>
        </w:rPr>
      </w:pPr>
      <w:r>
        <w:rPr>
          <w:rFonts w:hint="eastAsia" w:ascii="Arial" w:hAnsi="Arial" w:eastAsia="宋体" w:cs="Arial"/>
          <w:kern w:val="0"/>
          <w:sz w:val="24"/>
          <w:szCs w:val="24"/>
          <w:lang w:eastAsia="zh-CN" w:bidi="ar"/>
        </w:rPr>
        <w:t>重庆首讯科技股份有限公司数智系统运维分公司银行账户开立与相关服务项目</w:t>
      </w:r>
      <w:r>
        <w:rPr>
          <w:rFonts w:hint="eastAsia" w:ascii="Arial" w:hAnsi="Arial" w:eastAsia="宋体" w:cs="Arial"/>
          <w:kern w:val="0"/>
          <w:sz w:val="24"/>
          <w:szCs w:val="24"/>
          <w:lang w:bidi="ar"/>
        </w:rPr>
        <w:t>竞争性比选</w:t>
      </w:r>
      <w:r>
        <w:rPr>
          <w:rFonts w:ascii="Arial" w:hAnsi="Arial" w:eastAsia="宋体" w:cs="Arial"/>
          <w:kern w:val="0"/>
          <w:sz w:val="24"/>
          <w:szCs w:val="24"/>
          <w:lang w:bidi="ar"/>
        </w:rPr>
        <w:t>采用</w:t>
      </w:r>
      <w:r>
        <w:rPr>
          <w:rFonts w:hint="eastAsia" w:ascii="Arial" w:hAnsi="Arial" w:eastAsia="宋体" w:cs="Arial"/>
          <w:kern w:val="0"/>
          <w:sz w:val="24"/>
          <w:szCs w:val="24"/>
          <w:lang w:bidi="ar"/>
        </w:rPr>
        <w:t>综合评估法</w:t>
      </w:r>
      <w:r>
        <w:rPr>
          <w:rFonts w:ascii="Arial" w:hAnsi="Arial" w:eastAsia="宋体" w:cs="Arial"/>
          <w:kern w:val="0"/>
          <w:sz w:val="24"/>
          <w:szCs w:val="24"/>
          <w:lang w:bidi="ar"/>
        </w:rPr>
        <w:t>，经</w:t>
      </w:r>
      <w:r>
        <w:rPr>
          <w:rFonts w:hint="eastAsia" w:ascii="Arial" w:hAnsi="Arial" w:eastAsia="宋体" w:cs="Arial"/>
          <w:kern w:val="0"/>
          <w:sz w:val="24"/>
          <w:szCs w:val="24"/>
          <w:lang w:bidi="ar"/>
        </w:rPr>
        <w:t>评标专家</w:t>
      </w:r>
      <w:r>
        <w:rPr>
          <w:rFonts w:ascii="Arial" w:hAnsi="Arial" w:eastAsia="宋体" w:cs="Arial"/>
          <w:kern w:val="0"/>
          <w:sz w:val="24"/>
          <w:szCs w:val="24"/>
          <w:lang w:bidi="ar"/>
        </w:rPr>
        <w:t>评审，结果如下：</w:t>
      </w:r>
    </w:p>
    <w:p w14:paraId="55485B43">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1、中标候选人基本情况：</w:t>
      </w:r>
    </w:p>
    <w:p w14:paraId="4A0F969D">
      <w:pPr>
        <w:widowControl/>
        <w:spacing w:line="360" w:lineRule="auto"/>
        <w:ind w:left="420" w:firstLine="420"/>
        <w:jc w:val="left"/>
        <w:rPr>
          <w:rFonts w:ascii="Arial" w:hAnsi="Arial" w:eastAsia="宋体" w:cs="Arial"/>
          <w:kern w:val="0"/>
          <w:sz w:val="24"/>
          <w:szCs w:val="24"/>
          <w:lang w:bidi="ar"/>
        </w:rPr>
      </w:pPr>
      <w:r>
        <w:rPr>
          <w:rFonts w:hint="eastAsia" w:ascii="Arial" w:hAnsi="Arial" w:eastAsia="宋体" w:cs="Arial"/>
          <w:kern w:val="0"/>
          <w:sz w:val="24"/>
          <w:szCs w:val="24"/>
          <w:lang w:bidi="ar"/>
        </w:rPr>
        <w:t>第一</w:t>
      </w:r>
      <w:r>
        <w:rPr>
          <w:rFonts w:ascii="Arial" w:hAnsi="Arial" w:eastAsia="宋体" w:cs="Arial"/>
          <w:kern w:val="0"/>
          <w:sz w:val="24"/>
          <w:szCs w:val="24"/>
          <w:lang w:bidi="ar"/>
        </w:rPr>
        <w:t>中标候选人：</w:t>
      </w:r>
      <w:r>
        <w:rPr>
          <w:rFonts w:hint="eastAsia" w:ascii="Arial" w:hAnsi="Arial" w:eastAsia="宋体" w:cs="Arial"/>
          <w:kern w:val="0"/>
          <w:sz w:val="24"/>
          <w:szCs w:val="24"/>
          <w:u w:val="single"/>
          <w:lang w:bidi="ar"/>
        </w:rPr>
        <w:t>中信银行股份有限公司重庆分行</w:t>
      </w:r>
      <w:r>
        <w:rPr>
          <w:rFonts w:ascii="Arial" w:hAnsi="Arial" w:eastAsia="宋体" w:cs="Arial"/>
          <w:color w:val="000000"/>
          <w:kern w:val="0"/>
          <w:sz w:val="24"/>
          <w:szCs w:val="24"/>
          <w:lang w:bidi="ar"/>
        </w:rPr>
        <w:t>，</w:t>
      </w:r>
      <w:r>
        <w:rPr>
          <w:rFonts w:hint="eastAsia" w:ascii="Arial" w:hAnsi="Arial" w:eastAsia="宋体" w:cs="Arial"/>
          <w:color w:val="000000"/>
          <w:kern w:val="0"/>
          <w:sz w:val="24"/>
          <w:szCs w:val="24"/>
          <w:lang w:bidi="ar"/>
        </w:rPr>
        <w:t>报价</w:t>
      </w:r>
      <w:r>
        <w:rPr>
          <w:rFonts w:hint="eastAsia" w:ascii="Arial" w:hAnsi="Arial" w:eastAsia="宋体" w:cs="Arial"/>
          <w:color w:val="000000"/>
          <w:kern w:val="0"/>
          <w:sz w:val="24"/>
          <w:szCs w:val="24"/>
          <w:lang w:val="en-US" w:eastAsia="zh-CN" w:bidi="ar"/>
        </w:rPr>
        <w:t>利率</w:t>
      </w:r>
      <w:r>
        <w:rPr>
          <w:rFonts w:hint="eastAsia" w:ascii="Arial" w:hAnsi="Arial" w:eastAsia="宋体" w:cs="Arial"/>
          <w:color w:val="000000"/>
          <w:kern w:val="0"/>
          <w:sz w:val="24"/>
          <w:szCs w:val="24"/>
          <w:lang w:bidi="ar"/>
        </w:rPr>
        <w:t>为：</w:t>
      </w:r>
      <w:r>
        <w:rPr>
          <w:rFonts w:hint="eastAsia" w:ascii="Arial" w:hAnsi="Arial" w:eastAsia="宋体" w:cs="Arial"/>
          <w:color w:val="000000"/>
          <w:kern w:val="0"/>
          <w:sz w:val="24"/>
          <w:szCs w:val="24"/>
          <w:u w:val="single"/>
          <w:lang w:val="en-US" w:eastAsia="zh-CN" w:bidi="ar"/>
        </w:rPr>
        <w:t>0.4</w:t>
      </w:r>
      <w:r>
        <w:rPr>
          <w:rFonts w:ascii="Arial" w:hAnsi="Arial" w:eastAsia="宋体" w:cs="Arial"/>
          <w:kern w:val="0"/>
          <w:sz w:val="24"/>
          <w:szCs w:val="24"/>
          <w:lang w:bidi="ar"/>
        </w:rPr>
        <w:t>；</w:t>
      </w:r>
    </w:p>
    <w:p w14:paraId="500D174E">
      <w:pPr>
        <w:widowControl/>
        <w:spacing w:line="360" w:lineRule="auto"/>
        <w:ind w:left="420" w:firstLine="420"/>
        <w:jc w:val="left"/>
        <w:rPr>
          <w:rFonts w:ascii="Arial" w:hAnsi="Arial" w:eastAsia="宋体" w:cs="Arial"/>
          <w:kern w:val="0"/>
          <w:sz w:val="24"/>
          <w:szCs w:val="24"/>
          <w:lang w:bidi="ar"/>
        </w:rPr>
      </w:pPr>
      <w:r>
        <w:rPr>
          <w:rFonts w:hint="eastAsia" w:ascii="Arial" w:hAnsi="Arial" w:eastAsia="宋体" w:cs="Arial"/>
          <w:kern w:val="0"/>
          <w:sz w:val="24"/>
          <w:szCs w:val="24"/>
          <w:lang w:bidi="ar"/>
        </w:rPr>
        <w:t>第二中标候选人：</w:t>
      </w:r>
      <w:r>
        <w:rPr>
          <w:rFonts w:hint="eastAsia" w:ascii="Arial" w:hAnsi="Arial" w:eastAsia="宋体" w:cs="Arial"/>
          <w:kern w:val="0"/>
          <w:sz w:val="24"/>
          <w:szCs w:val="24"/>
          <w:u w:val="single"/>
          <w:lang w:bidi="ar"/>
        </w:rPr>
        <w:t>中国银行股份有限公司重庆渝中支行</w:t>
      </w:r>
      <w:r>
        <w:rPr>
          <w:rFonts w:hint="eastAsia" w:ascii="Arial" w:hAnsi="Arial" w:eastAsia="宋体" w:cs="Arial"/>
          <w:kern w:val="0"/>
          <w:sz w:val="24"/>
          <w:szCs w:val="24"/>
          <w:lang w:bidi="ar"/>
        </w:rPr>
        <w:t>，</w:t>
      </w:r>
      <w:r>
        <w:rPr>
          <w:rFonts w:ascii="Arial" w:hAnsi="Arial" w:eastAsia="宋体" w:cs="Arial"/>
          <w:kern w:val="0"/>
          <w:sz w:val="24"/>
          <w:szCs w:val="24"/>
          <w:lang w:bidi="ar"/>
        </w:rPr>
        <w:t>报价</w:t>
      </w:r>
      <w:r>
        <w:rPr>
          <w:rFonts w:hint="eastAsia" w:ascii="Arial" w:hAnsi="Arial" w:eastAsia="宋体" w:cs="Arial"/>
          <w:color w:val="000000"/>
          <w:kern w:val="0"/>
          <w:sz w:val="24"/>
          <w:szCs w:val="24"/>
          <w:lang w:val="en-US" w:eastAsia="zh-CN" w:bidi="ar"/>
        </w:rPr>
        <w:t>利率</w:t>
      </w:r>
      <w:r>
        <w:rPr>
          <w:rFonts w:ascii="Arial" w:hAnsi="Arial" w:eastAsia="宋体" w:cs="Arial"/>
          <w:kern w:val="0"/>
          <w:sz w:val="24"/>
          <w:szCs w:val="24"/>
          <w:lang w:bidi="ar"/>
        </w:rPr>
        <w:t>为：</w:t>
      </w:r>
      <w:r>
        <w:rPr>
          <w:rFonts w:hint="eastAsia" w:ascii="Arial" w:hAnsi="Arial" w:eastAsia="宋体" w:cs="Arial"/>
          <w:kern w:val="0"/>
          <w:sz w:val="24"/>
          <w:szCs w:val="24"/>
          <w:u w:val="single"/>
          <w:lang w:val="en-US" w:eastAsia="zh-CN" w:bidi="ar"/>
        </w:rPr>
        <w:t>0.15</w:t>
      </w:r>
      <w:r>
        <w:rPr>
          <w:rFonts w:ascii="Arial" w:hAnsi="Arial" w:eastAsia="宋体" w:cs="Arial"/>
          <w:kern w:val="0"/>
          <w:sz w:val="24"/>
          <w:szCs w:val="24"/>
          <w:lang w:bidi="ar"/>
        </w:rPr>
        <w:t>；</w:t>
      </w:r>
    </w:p>
    <w:p w14:paraId="3CB373D8">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2、中标候选人响应招标文件要求的资格能力条件</w:t>
      </w:r>
    </w:p>
    <w:p w14:paraId="31AB6877">
      <w:pPr>
        <w:widowControl/>
        <w:spacing w:line="360" w:lineRule="auto"/>
        <w:ind w:left="420" w:firstLine="420"/>
        <w:jc w:val="left"/>
        <w:rPr>
          <w:rFonts w:ascii="Arial" w:hAnsi="Arial" w:eastAsia="宋体" w:cs="Arial"/>
          <w:sz w:val="18"/>
          <w:szCs w:val="18"/>
        </w:rPr>
      </w:pPr>
      <w:r>
        <w:rPr>
          <w:rFonts w:ascii="Arial" w:hAnsi="Arial" w:eastAsia="宋体" w:cs="Arial"/>
          <w:kern w:val="0"/>
          <w:sz w:val="24"/>
          <w:szCs w:val="24"/>
          <w:lang w:bidi="ar"/>
        </w:rPr>
        <w:t>中标候选人(</w:t>
      </w:r>
      <w:r>
        <w:rPr>
          <w:rFonts w:hint="eastAsia" w:ascii="Arial" w:hAnsi="Arial" w:eastAsia="宋体" w:cs="Arial"/>
          <w:kern w:val="0"/>
          <w:sz w:val="24"/>
          <w:szCs w:val="24"/>
          <w:u w:val="single"/>
          <w:lang w:bidi="ar"/>
        </w:rPr>
        <w:t>中信银行股份有限公司重庆分行</w:t>
      </w:r>
      <w:r>
        <w:rPr>
          <w:rFonts w:hint="eastAsia" w:ascii="宋体" w:hAnsi="宋体" w:eastAsia="宋体" w:cs="宋体"/>
          <w:sz w:val="24"/>
          <w:szCs w:val="24"/>
          <w:u w:val="single"/>
        </w:rPr>
        <w:t>、</w:t>
      </w:r>
      <w:r>
        <w:rPr>
          <w:rFonts w:hint="eastAsia" w:ascii="Arial" w:hAnsi="Arial" w:eastAsia="宋体" w:cs="Arial"/>
          <w:kern w:val="0"/>
          <w:sz w:val="24"/>
          <w:szCs w:val="24"/>
          <w:u w:val="single"/>
          <w:lang w:bidi="ar"/>
        </w:rPr>
        <w:t>中国银行股份有限公司重庆渝中支行</w:t>
      </w:r>
      <w:r>
        <w:rPr>
          <w:rFonts w:ascii="Arial" w:hAnsi="Arial" w:eastAsia="宋体" w:cs="Arial"/>
          <w:kern w:val="0"/>
          <w:sz w:val="24"/>
          <w:szCs w:val="24"/>
          <w:lang w:bidi="ar"/>
        </w:rPr>
        <w:t>)的资格能力条件：满足竞价文件资质要求；</w:t>
      </w:r>
    </w:p>
    <w:p w14:paraId="6E9DFAE2">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二、提出异议的渠道和方式</w:t>
      </w:r>
    </w:p>
    <w:p w14:paraId="6EFBAEC5">
      <w:pPr>
        <w:widowControl/>
        <w:ind w:left="420" w:firstLine="420"/>
        <w:jc w:val="left"/>
        <w:rPr>
          <w:rFonts w:ascii="Arial" w:hAnsi="Arial" w:eastAsia="宋体" w:cs="Arial"/>
          <w:kern w:val="0"/>
          <w:sz w:val="24"/>
          <w:szCs w:val="24"/>
          <w:lang w:bidi="ar"/>
        </w:rPr>
      </w:pPr>
      <w:r>
        <w:rPr>
          <w:rFonts w:hint="eastAsia" w:ascii="Arial" w:hAnsi="Arial" w:eastAsia="宋体" w:cs="Arial"/>
          <w:kern w:val="0"/>
          <w:sz w:val="24"/>
          <w:szCs w:val="24"/>
          <w:lang w:bidi="ar"/>
        </w:rPr>
        <w:t>重庆首讯科技股份有限公司</w:t>
      </w:r>
      <w:r>
        <w:rPr>
          <w:rFonts w:ascii="Arial" w:hAnsi="Arial" w:eastAsia="宋体" w:cs="Arial"/>
          <w:kern w:val="0"/>
          <w:sz w:val="24"/>
          <w:szCs w:val="24"/>
          <w:lang w:bidi="ar"/>
        </w:rPr>
        <w:t xml:space="preserve">           </w:t>
      </w:r>
    </w:p>
    <w:p w14:paraId="24B7F133">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三、其他</w:t>
      </w:r>
    </w:p>
    <w:p w14:paraId="29FD3349">
      <w:pPr>
        <w:widowControl/>
        <w:spacing w:line="360" w:lineRule="auto"/>
        <w:ind w:left="420" w:firstLine="420"/>
        <w:jc w:val="left"/>
        <w:rPr>
          <w:rFonts w:ascii="Arial" w:hAnsi="Arial" w:eastAsia="宋体" w:cs="Arial"/>
          <w:kern w:val="0"/>
          <w:sz w:val="24"/>
          <w:szCs w:val="24"/>
          <w:lang w:bidi="ar"/>
        </w:rPr>
      </w:pPr>
      <w:r>
        <w:rPr>
          <w:rFonts w:hint="eastAsia" w:ascii="Arial" w:hAnsi="Arial" w:eastAsia="宋体" w:cs="Arial"/>
          <w:kern w:val="0"/>
          <w:sz w:val="24"/>
          <w:szCs w:val="24"/>
          <w:lang w:bidi="ar"/>
        </w:rPr>
        <w:t>重庆高速公路集团有限公司官方网站（</w:t>
      </w:r>
      <w:r>
        <w:rPr>
          <w:rFonts w:ascii="Arial" w:hAnsi="Arial" w:eastAsia="宋体" w:cs="Arial"/>
          <w:kern w:val="0"/>
          <w:sz w:val="24"/>
          <w:szCs w:val="24"/>
          <w:lang w:bidi="ar"/>
        </w:rPr>
        <w:t>http://www.cegc.com.cn）上发布。</w:t>
      </w:r>
    </w:p>
    <w:p w14:paraId="1E466F28">
      <w:pPr>
        <w:widowControl/>
        <w:spacing w:line="360" w:lineRule="auto"/>
        <w:ind w:left="420" w:firstLine="420"/>
        <w:jc w:val="left"/>
        <w:rPr>
          <w:rFonts w:ascii="Arial" w:hAnsi="Arial" w:eastAsia="宋体" w:cs="Arial"/>
          <w:kern w:val="0"/>
          <w:sz w:val="24"/>
          <w:szCs w:val="24"/>
          <w:lang w:bidi="ar"/>
        </w:rPr>
      </w:pPr>
      <w:r>
        <w:rPr>
          <w:rFonts w:hint="eastAsia" w:ascii="Arial" w:hAnsi="Arial" w:eastAsia="宋体" w:cs="Arial"/>
          <w:kern w:val="0"/>
          <w:sz w:val="24"/>
          <w:szCs w:val="24"/>
          <w:lang w:bidi="ar"/>
        </w:rPr>
        <w:t>确定中标人后，采购人将结果报送上级单位审批，上级单位审批合格后进行后续开户流程。</w:t>
      </w:r>
      <w:bookmarkStart w:id="0" w:name="_GoBack"/>
      <w:bookmarkEnd w:id="0"/>
    </w:p>
    <w:p w14:paraId="538A89FD">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四、监督部门</w:t>
      </w:r>
    </w:p>
    <w:p w14:paraId="4690C7A9">
      <w:pPr>
        <w:widowControl/>
        <w:spacing w:line="360" w:lineRule="auto"/>
        <w:ind w:left="420" w:firstLine="420"/>
        <w:jc w:val="left"/>
        <w:rPr>
          <w:rFonts w:ascii="Arial" w:hAnsi="Arial" w:eastAsia="宋体" w:cs="Arial"/>
          <w:sz w:val="18"/>
          <w:szCs w:val="18"/>
        </w:rPr>
      </w:pPr>
      <w:r>
        <w:rPr>
          <w:rFonts w:hint="eastAsia" w:ascii="Arial" w:hAnsi="Arial" w:eastAsia="宋体" w:cs="Arial"/>
          <w:kern w:val="0"/>
          <w:sz w:val="24"/>
          <w:szCs w:val="24"/>
          <w:lang w:bidi="ar"/>
        </w:rPr>
        <w:t>重庆首讯科技股份有限公司合规监管部</w:t>
      </w:r>
    </w:p>
    <w:p w14:paraId="2A804A78">
      <w:pPr>
        <w:widowControl/>
        <w:spacing w:line="360" w:lineRule="auto"/>
        <w:ind w:firstLine="420"/>
        <w:jc w:val="left"/>
        <w:rPr>
          <w:rFonts w:ascii="Arial" w:hAnsi="Arial" w:eastAsia="宋体" w:cs="Arial"/>
          <w:sz w:val="18"/>
          <w:szCs w:val="18"/>
        </w:rPr>
      </w:pPr>
      <w:r>
        <w:rPr>
          <w:rFonts w:ascii="Arial" w:hAnsi="Arial" w:eastAsia="宋体" w:cs="Arial"/>
          <w:b/>
          <w:caps/>
          <w:kern w:val="0"/>
          <w:sz w:val="24"/>
          <w:szCs w:val="24"/>
          <w:lang w:bidi="ar"/>
        </w:rPr>
        <w:t>五、联系方式</w:t>
      </w:r>
    </w:p>
    <w:p w14:paraId="284CD629">
      <w:pPr>
        <w:widowControl/>
        <w:spacing w:line="360" w:lineRule="auto"/>
        <w:ind w:left="420" w:firstLine="420"/>
        <w:jc w:val="left"/>
        <w:rPr>
          <w:rFonts w:ascii="Arial" w:hAnsi="Arial" w:eastAsia="宋体" w:cs="Arial"/>
          <w:sz w:val="18"/>
          <w:szCs w:val="18"/>
        </w:rPr>
      </w:pPr>
      <w:r>
        <w:rPr>
          <w:rFonts w:ascii="Arial" w:hAnsi="Arial" w:eastAsia="宋体" w:cs="Arial"/>
          <w:kern w:val="0"/>
          <w:sz w:val="24"/>
          <w:szCs w:val="24"/>
          <w:lang w:bidi="ar"/>
        </w:rPr>
        <w:t>招 标 人：</w:t>
      </w:r>
      <w:r>
        <w:rPr>
          <w:rFonts w:hint="eastAsia" w:ascii="Arial" w:hAnsi="Arial" w:eastAsia="宋体" w:cs="Arial"/>
          <w:kern w:val="0"/>
          <w:sz w:val="24"/>
          <w:szCs w:val="24"/>
          <w:lang w:bidi="ar"/>
        </w:rPr>
        <w:t>重庆首讯科技股份有限公司数智系统运维分公司</w:t>
      </w:r>
    </w:p>
    <w:p w14:paraId="46CAA561">
      <w:pPr>
        <w:widowControl/>
        <w:spacing w:line="360" w:lineRule="auto"/>
        <w:ind w:left="420" w:firstLine="420"/>
        <w:jc w:val="left"/>
        <w:rPr>
          <w:rFonts w:ascii="Arial" w:hAnsi="Arial" w:eastAsia="宋体" w:cs="Arial"/>
          <w:sz w:val="18"/>
          <w:szCs w:val="18"/>
        </w:rPr>
      </w:pPr>
      <w:r>
        <w:rPr>
          <w:rFonts w:ascii="Arial" w:hAnsi="Arial" w:eastAsia="宋体" w:cs="Arial"/>
          <w:kern w:val="0"/>
          <w:sz w:val="24"/>
          <w:szCs w:val="24"/>
          <w:lang w:bidi="ar"/>
        </w:rPr>
        <w:t>地 址：</w:t>
      </w:r>
      <w:r>
        <w:rPr>
          <w:rFonts w:hint="eastAsia" w:ascii="Arial" w:hAnsi="Arial" w:eastAsia="宋体" w:cs="Arial"/>
          <w:kern w:val="0"/>
          <w:sz w:val="24"/>
          <w:szCs w:val="24"/>
          <w:lang w:bidi="ar"/>
        </w:rPr>
        <w:t>重庆市渝北区龙溪街道新南路</w:t>
      </w:r>
      <w:r>
        <w:rPr>
          <w:rFonts w:ascii="Arial" w:hAnsi="Arial" w:eastAsia="宋体" w:cs="Arial"/>
          <w:kern w:val="0"/>
          <w:sz w:val="24"/>
          <w:szCs w:val="24"/>
          <w:lang w:bidi="ar"/>
        </w:rPr>
        <w:t>52号</w:t>
      </w:r>
    </w:p>
    <w:p w14:paraId="332E7F17">
      <w:pPr>
        <w:widowControl/>
        <w:spacing w:line="360" w:lineRule="auto"/>
        <w:ind w:left="420" w:firstLine="420"/>
        <w:jc w:val="left"/>
        <w:rPr>
          <w:rFonts w:hint="eastAsia" w:ascii="Arial" w:hAnsi="Arial" w:eastAsia="宋体" w:cs="Arial"/>
          <w:sz w:val="18"/>
          <w:szCs w:val="18"/>
          <w:lang w:val="en-US" w:eastAsia="zh-CN"/>
        </w:rPr>
      </w:pPr>
      <w:r>
        <w:rPr>
          <w:rFonts w:ascii="Arial" w:hAnsi="Arial" w:eastAsia="宋体" w:cs="Arial"/>
          <w:kern w:val="0"/>
          <w:sz w:val="24"/>
          <w:szCs w:val="24"/>
          <w:lang w:bidi="ar"/>
        </w:rPr>
        <w:t>联 系 人：</w:t>
      </w:r>
      <w:r>
        <w:rPr>
          <w:rFonts w:hint="eastAsia" w:ascii="Arial" w:hAnsi="Arial" w:eastAsia="宋体" w:cs="Arial"/>
          <w:kern w:val="0"/>
          <w:sz w:val="24"/>
          <w:szCs w:val="24"/>
          <w:lang w:val="en-US" w:eastAsia="zh-CN" w:bidi="ar"/>
        </w:rPr>
        <w:t>方老师</w:t>
      </w:r>
    </w:p>
    <w:p w14:paraId="426CAAA2">
      <w:pPr>
        <w:widowControl/>
        <w:spacing w:line="360" w:lineRule="auto"/>
        <w:ind w:left="420" w:firstLine="420"/>
        <w:jc w:val="left"/>
        <w:rPr>
          <w:rFonts w:ascii="Arial" w:hAnsi="Arial" w:eastAsia="宋体" w:cs="Arial"/>
          <w:sz w:val="18"/>
          <w:szCs w:val="18"/>
        </w:rPr>
      </w:pPr>
      <w:r>
        <w:rPr>
          <w:rFonts w:ascii="Arial" w:hAnsi="Arial" w:eastAsia="宋体" w:cs="Arial"/>
          <w:kern w:val="0"/>
          <w:sz w:val="24"/>
          <w:szCs w:val="24"/>
          <w:lang w:bidi="ar"/>
        </w:rPr>
        <w:t>电 话：</w:t>
      </w:r>
      <w:r>
        <w:rPr>
          <w:rFonts w:hint="eastAsia" w:ascii="Arial" w:hAnsi="Arial" w:eastAsia="宋体" w:cs="Arial"/>
          <w:kern w:val="0"/>
          <w:sz w:val="24"/>
          <w:szCs w:val="24"/>
          <w:lang w:val="en-US" w:eastAsia="zh-CN" w:bidi="ar"/>
        </w:rPr>
        <w:t>19922923241</w:t>
      </w:r>
      <w:r>
        <w:rPr>
          <w:rFonts w:ascii="Arial" w:hAnsi="Arial" w:eastAsia="宋体" w:cs="Arial"/>
          <w:kern w:val="0"/>
          <w:sz w:val="24"/>
          <w:szCs w:val="24"/>
          <w:lang w:bidi="ar"/>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90537A"/>
    <w:rsid w:val="00012F57"/>
    <w:rsid w:val="00024B68"/>
    <w:rsid w:val="00053B9B"/>
    <w:rsid w:val="000544F1"/>
    <w:rsid w:val="0006380E"/>
    <w:rsid w:val="00073D4A"/>
    <w:rsid w:val="00081693"/>
    <w:rsid w:val="000B3C80"/>
    <w:rsid w:val="000C29FF"/>
    <w:rsid w:val="000E52B3"/>
    <w:rsid w:val="00164A85"/>
    <w:rsid w:val="001E6F79"/>
    <w:rsid w:val="002035DE"/>
    <w:rsid w:val="00205D7C"/>
    <w:rsid w:val="00232910"/>
    <w:rsid w:val="00323C1E"/>
    <w:rsid w:val="00340457"/>
    <w:rsid w:val="00353222"/>
    <w:rsid w:val="00354466"/>
    <w:rsid w:val="00356D50"/>
    <w:rsid w:val="00360857"/>
    <w:rsid w:val="00385441"/>
    <w:rsid w:val="003B64A0"/>
    <w:rsid w:val="003E43E5"/>
    <w:rsid w:val="00403C16"/>
    <w:rsid w:val="00482E72"/>
    <w:rsid w:val="004A0180"/>
    <w:rsid w:val="004D79ED"/>
    <w:rsid w:val="005226EB"/>
    <w:rsid w:val="005808A0"/>
    <w:rsid w:val="005C43BE"/>
    <w:rsid w:val="005D59EA"/>
    <w:rsid w:val="00607285"/>
    <w:rsid w:val="006119CE"/>
    <w:rsid w:val="00636A7C"/>
    <w:rsid w:val="006A4D55"/>
    <w:rsid w:val="006C0CCE"/>
    <w:rsid w:val="006C5ABF"/>
    <w:rsid w:val="0072034F"/>
    <w:rsid w:val="007507B5"/>
    <w:rsid w:val="007726FC"/>
    <w:rsid w:val="007822FA"/>
    <w:rsid w:val="007C2B13"/>
    <w:rsid w:val="008207E1"/>
    <w:rsid w:val="00862324"/>
    <w:rsid w:val="0088644B"/>
    <w:rsid w:val="008F3740"/>
    <w:rsid w:val="0090537A"/>
    <w:rsid w:val="0092079E"/>
    <w:rsid w:val="0097180F"/>
    <w:rsid w:val="009A34A9"/>
    <w:rsid w:val="00A32A65"/>
    <w:rsid w:val="00A37ED9"/>
    <w:rsid w:val="00A75B23"/>
    <w:rsid w:val="00A904EA"/>
    <w:rsid w:val="00B07BBC"/>
    <w:rsid w:val="00BC1C20"/>
    <w:rsid w:val="00BE5516"/>
    <w:rsid w:val="00C14866"/>
    <w:rsid w:val="00C46EE0"/>
    <w:rsid w:val="00C5300D"/>
    <w:rsid w:val="00C5380B"/>
    <w:rsid w:val="00C94CFB"/>
    <w:rsid w:val="00CC4EA0"/>
    <w:rsid w:val="00CD5C5A"/>
    <w:rsid w:val="00CF58ED"/>
    <w:rsid w:val="00D205F6"/>
    <w:rsid w:val="00D545E8"/>
    <w:rsid w:val="00D567F3"/>
    <w:rsid w:val="00DE5221"/>
    <w:rsid w:val="00E31611"/>
    <w:rsid w:val="00E35E58"/>
    <w:rsid w:val="00E519B6"/>
    <w:rsid w:val="00E60913"/>
    <w:rsid w:val="00E63DAF"/>
    <w:rsid w:val="00EB2BA2"/>
    <w:rsid w:val="00EF2037"/>
    <w:rsid w:val="00FA2D9E"/>
    <w:rsid w:val="00FC12C5"/>
    <w:rsid w:val="118F6355"/>
    <w:rsid w:val="19F57A3D"/>
    <w:rsid w:val="1DE36364"/>
    <w:rsid w:val="1FC11EA9"/>
    <w:rsid w:val="37060D3E"/>
    <w:rsid w:val="39074E03"/>
    <w:rsid w:val="50260F14"/>
    <w:rsid w:val="6E802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411</Words>
  <Characters>448</Characters>
  <Lines>3</Lines>
  <Paragraphs>1</Paragraphs>
  <TotalTime>0</TotalTime>
  <ScaleCrop>false</ScaleCrop>
  <LinksUpToDate>false</LinksUpToDate>
  <CharactersWithSpaces>467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2021-08-19T01:53:00Z</dcterms:created>
  <dc:creator>郭剑</dc:creator>
  <cp:lastModifiedBy>小方</cp:lastModifiedBy>
  <dcterms:modified xsi:type="dcterms:W3CDTF">2024-08-08T08:55:05Z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53432CB985FD428BAA72C280BA2A5956_13</vt:lpwstr>
  </property>
</Properties>
</file>