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color w:val="000000" w:themeColor="text1"/>
          <w:sz w:val="32"/>
          <w:szCs w:val="32"/>
          <w14:textFill>
            <w14:solidFill>
              <w14:schemeClr w14:val="tx1"/>
            </w14:solidFill>
          </w14:textFill>
        </w:rPr>
      </w:pPr>
    </w:p>
    <w:p>
      <w:pPr>
        <w:spacing w:line="400" w:lineRule="exact"/>
        <w:jc w:val="center"/>
        <w:rPr>
          <w:rFonts w:hint="eastAsia" w:ascii="宋体" w:hAnsi="宋体" w:eastAsia="宋体" w:cs="宋体"/>
          <w:b/>
          <w:color w:val="000000" w:themeColor="text1"/>
          <w:sz w:val="32"/>
          <w:szCs w:val="32"/>
          <w:lang w:val="en-US" w:eastAsia="zh-CN"/>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项目名称：G65渝湘高速科研项目示范效益及测试评价服务</w:t>
      </w:r>
    </w:p>
    <w:p>
      <w:pPr>
        <w:rPr>
          <w:rFonts w:ascii="宋体" w:hAnsi="宋体" w:cs="宋体"/>
          <w:color w:val="000000" w:themeColor="text1"/>
          <w:sz w:val="28"/>
          <w:szCs w:val="2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竞</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争</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性</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比</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选</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文</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96"/>
          <w:szCs w:val="72"/>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件</w:t>
      </w: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采购人：重庆首讯科技股份有限公司</w:t>
      </w:r>
    </w:p>
    <w:p>
      <w:pPr>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u w:val="single"/>
          <w14:textFill>
            <w14:solidFill>
              <w14:schemeClr w14:val="tx1"/>
            </w14:solidFill>
          </w14:textFill>
        </w:rPr>
        <w:t>202</w:t>
      </w:r>
      <w:r>
        <w:rPr>
          <w:rFonts w:hint="eastAsia" w:ascii="宋体" w:hAnsi="宋体" w:cs="宋体"/>
          <w:b/>
          <w:color w:val="000000" w:themeColor="text1"/>
          <w:sz w:val="28"/>
          <w:szCs w:val="28"/>
          <w:u w:val="single"/>
          <w:lang w:val="en-US" w:eastAsia="zh-CN"/>
          <w14:textFill>
            <w14:solidFill>
              <w14:schemeClr w14:val="tx1"/>
            </w14:solidFill>
          </w14:textFill>
        </w:rPr>
        <w:t>4</w:t>
      </w:r>
      <w:r>
        <w:rPr>
          <w:rFonts w:hint="eastAsia" w:ascii="宋体" w:hAnsi="宋体" w:cs="宋体"/>
          <w:b/>
          <w:color w:val="000000" w:themeColor="text1"/>
          <w:sz w:val="28"/>
          <w:szCs w:val="28"/>
          <w14:textFill>
            <w14:solidFill>
              <w14:schemeClr w14:val="tx1"/>
            </w14:solidFill>
          </w14:textFill>
        </w:rPr>
        <w:t>年</w:t>
      </w:r>
      <w:r>
        <w:rPr>
          <w:rFonts w:hint="eastAsia" w:ascii="宋体" w:hAnsi="宋体" w:cs="宋体"/>
          <w:b/>
          <w:color w:val="000000" w:themeColor="text1"/>
          <w:sz w:val="28"/>
          <w:szCs w:val="28"/>
          <w:u w:val="single"/>
          <w14:textFill>
            <w14:solidFill>
              <w14:schemeClr w14:val="tx1"/>
            </w14:solidFill>
          </w14:textFill>
        </w:rPr>
        <w:t xml:space="preserve"> </w:t>
      </w:r>
      <w:r>
        <w:rPr>
          <w:rFonts w:hint="eastAsia" w:ascii="宋体" w:hAnsi="宋体" w:cs="宋体"/>
          <w:b/>
          <w:color w:val="000000" w:themeColor="text1"/>
          <w:sz w:val="28"/>
          <w:szCs w:val="28"/>
          <w:u w:val="single"/>
          <w:lang w:val="en-US" w:eastAsia="zh-CN"/>
          <w14:textFill>
            <w14:solidFill>
              <w14:schemeClr w14:val="tx1"/>
            </w14:solidFill>
          </w14:textFill>
        </w:rPr>
        <w:t xml:space="preserve">8 </w:t>
      </w:r>
      <w:r>
        <w:rPr>
          <w:rFonts w:hint="eastAsia" w:ascii="宋体" w:hAnsi="宋体" w:cs="宋体"/>
          <w:b/>
          <w:color w:val="000000" w:themeColor="text1"/>
          <w:sz w:val="28"/>
          <w:szCs w:val="28"/>
          <w14:textFill>
            <w14:solidFill>
              <w14:schemeClr w14:val="tx1"/>
            </w14:solidFill>
          </w14:textFill>
        </w:rPr>
        <w:t>月</w:t>
      </w:r>
    </w:p>
    <w:p>
      <w:pPr>
        <w:pStyle w:val="12"/>
        <w:jc w:val="center"/>
        <w:rPr>
          <w:rFonts w:ascii="宋体" w:hAnsi="宋体" w:cs="宋体"/>
          <w:color w:val="000000" w:themeColor="text1"/>
          <w:szCs w:val="21"/>
          <w14:textFill>
            <w14:solidFill>
              <w14:schemeClr w14:val="tx1"/>
            </w14:solidFill>
          </w14:textFill>
        </w:rPr>
      </w:pPr>
      <w:r>
        <w:rPr>
          <w:color w:val="000000" w:themeColor="text1"/>
          <w14:textFill>
            <w14:solidFill>
              <w14:schemeClr w14:val="tx1"/>
            </w14:solidFill>
          </w14:textFill>
        </w:rPr>
        <w:br w:type="page"/>
      </w:r>
      <w:bookmarkStart w:id="0" w:name="_Toc247085669"/>
      <w:bookmarkStart w:id="1" w:name="_Toc507428442"/>
      <w:bookmarkStart w:id="2" w:name="_Toc246996898"/>
      <w:bookmarkStart w:id="3" w:name="_Toc296602400"/>
      <w:bookmarkStart w:id="4" w:name="_Toc507319889"/>
      <w:r>
        <w:rPr>
          <w:rFonts w:hint="eastAsia" w:ascii="宋体" w:hAnsi="宋体" w:cs="宋体"/>
          <w:b w:val="0"/>
          <w:color w:val="000000" w:themeColor="text1"/>
          <w:sz w:val="32"/>
          <w14:textFill>
            <w14:solidFill>
              <w14:schemeClr w14:val="tx1"/>
            </w14:solidFill>
          </w14:textFill>
        </w:rPr>
        <w:t>目   录</w:t>
      </w:r>
      <w:bookmarkEnd w:id="0"/>
      <w:bookmarkEnd w:id="1"/>
      <w:bookmarkEnd w:id="2"/>
      <w:bookmarkEnd w:id="3"/>
      <w:bookmarkEnd w:id="4"/>
    </w:p>
    <w:p>
      <w:pPr>
        <w:pStyle w:val="13"/>
        <w:tabs>
          <w:tab w:val="right" w:leader="dot" w:pos="9628"/>
        </w:tabs>
        <w:ind w:left="0"/>
        <w:rPr>
          <w:b/>
          <w:bCs/>
          <w:caps/>
          <w:smallCaps w:val="0"/>
          <w:color w:val="000000" w:themeColor="text1"/>
          <w:highlight w:val="green"/>
          <w14:textFill>
            <w14:solidFill>
              <w14:schemeClr w14:val="tx1"/>
            </w14:solidFill>
          </w14:textFill>
        </w:rPr>
      </w:pPr>
    </w:p>
    <w:p>
      <w:pPr>
        <w:pStyle w:val="12"/>
        <w:tabs>
          <w:tab w:val="right" w:leader="dot" w:pos="9638"/>
        </w:tabs>
        <w:rPr>
          <w:rFonts w:ascii="宋体" w:hAnsi="宋体" w:cs="宋体"/>
          <w:color w:val="000000" w:themeColor="text1"/>
          <w14:textFill>
            <w14:solidFill>
              <w14:schemeClr w14:val="tx1"/>
            </w14:solidFill>
          </w14:textFill>
        </w:rPr>
      </w:pPr>
      <w:r>
        <w:rPr>
          <w:rFonts w:hint="eastAsia" w:ascii="宋体" w:hAnsi="宋体" w:cs="宋体"/>
          <w:b w:val="0"/>
          <w:bCs w:val="0"/>
          <w:caps w:val="0"/>
          <w:color w:val="000000" w:themeColor="text1"/>
          <w14:textFill>
            <w14:solidFill>
              <w14:schemeClr w14:val="tx1"/>
            </w14:solidFill>
          </w14:textFill>
        </w:rPr>
        <w:fldChar w:fldCharType="begin"/>
      </w:r>
      <w:r>
        <w:rPr>
          <w:rFonts w:hint="eastAsia" w:ascii="宋体" w:hAnsi="宋体" w:cs="宋体"/>
          <w:b w:val="0"/>
          <w:bCs w:val="0"/>
          <w:caps w:val="0"/>
          <w:color w:val="000000" w:themeColor="text1"/>
          <w14:textFill>
            <w14:solidFill>
              <w14:schemeClr w14:val="tx1"/>
            </w14:solidFill>
          </w14:textFill>
        </w:rPr>
        <w:instrText xml:space="preserve"> TOC \o "1-2" \h \z \u </w:instrText>
      </w:r>
      <w:r>
        <w:rPr>
          <w:rFonts w:hint="eastAsia" w:ascii="宋体" w:hAnsi="宋体" w:cs="宋体"/>
          <w:b w:val="0"/>
          <w:bCs w:val="0"/>
          <w:caps w:val="0"/>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"_Toc10533"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第一章 比选公告</w:t>
      </w:r>
      <w:r>
        <w:rPr>
          <w:rFonts w:hint="eastAsia" w:ascii="宋体" w:hAnsi="宋体" w:cs="宋体"/>
          <w:color w:val="000000" w:themeColor="text1"/>
          <w14:textFill>
            <w14:solidFill>
              <w14:schemeClr w14:val="tx1"/>
            </w14:solidFill>
          </w14:textFill>
        </w:rPr>
        <w:fldChar w:fldCharType="end"/>
      </w:r>
    </w:p>
    <w:p>
      <w:pPr>
        <w:pStyle w:val="12"/>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"_Toc21719"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第二章 报价人须知</w:t>
      </w:r>
      <w:r>
        <w:rPr>
          <w:rFonts w:hint="eastAsia" w:ascii="宋体" w:hAnsi="宋体" w:cs="宋体"/>
          <w:color w:val="000000" w:themeColor="text1"/>
          <w14:textFill>
            <w14:solidFill>
              <w14:schemeClr w14:val="tx1"/>
            </w14:solidFill>
          </w14:textFill>
        </w:rPr>
        <w:fldChar w:fldCharType="end"/>
      </w:r>
    </w:p>
    <w:p>
      <w:pPr>
        <w:pStyle w:val="12"/>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"_Toc7682"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第三章 评标办法（经评审的最低投标价法）</w:t>
      </w:r>
      <w:r>
        <w:rPr>
          <w:rFonts w:hint="eastAsia" w:ascii="宋体" w:hAnsi="宋体" w:cs="宋体"/>
          <w:color w:val="000000" w:themeColor="text1"/>
          <w14:textFill>
            <w14:solidFill>
              <w14:schemeClr w14:val="tx1"/>
            </w14:solidFill>
          </w14:textFill>
        </w:rPr>
        <w:fldChar w:fldCharType="end"/>
      </w:r>
    </w:p>
    <w:p>
      <w:pPr>
        <w:pStyle w:val="12"/>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"_Toc13787"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第四章 报价说明</w:t>
      </w:r>
      <w:r>
        <w:rPr>
          <w:rFonts w:hint="eastAsia" w:ascii="宋体" w:hAnsi="宋体" w:cs="宋体"/>
          <w:color w:val="000000" w:themeColor="text1"/>
          <w14:textFill>
            <w14:solidFill>
              <w14:schemeClr w14:val="tx1"/>
            </w14:solidFill>
          </w14:textFill>
        </w:rPr>
        <w:fldChar w:fldCharType="end"/>
      </w:r>
    </w:p>
    <w:p>
      <w:pPr>
        <w:pStyle w:val="12"/>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"_Toc24503"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第五章  工程量清单及计量规则</w:t>
      </w:r>
      <w:r>
        <w:rPr>
          <w:rFonts w:hint="eastAsia" w:ascii="宋体" w:hAnsi="宋体" w:cs="宋体"/>
          <w:color w:val="000000" w:themeColor="text1"/>
          <w14:textFill>
            <w14:solidFill>
              <w14:schemeClr w14:val="tx1"/>
            </w14:solidFill>
          </w14:textFill>
        </w:rPr>
        <w:fldChar w:fldCharType="end"/>
      </w:r>
    </w:p>
    <w:p>
      <w:pPr>
        <w:pStyle w:val="12"/>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"_Toc12440"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第六章  图  纸</w:t>
      </w:r>
      <w:r>
        <w:rPr>
          <w:rFonts w:hint="eastAsia" w:ascii="宋体" w:hAnsi="宋体" w:cs="宋体"/>
          <w:color w:val="000000" w:themeColor="text1"/>
          <w14:textFill>
            <w14:solidFill>
              <w14:schemeClr w14:val="tx1"/>
            </w14:solidFill>
          </w14:textFill>
        </w:rPr>
        <w:fldChar w:fldCharType="end"/>
      </w:r>
    </w:p>
    <w:p>
      <w:pPr>
        <w:pStyle w:val="12"/>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"_Toc10887"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第七章  技术标准和工作要求</w:t>
      </w:r>
      <w:r>
        <w:rPr>
          <w:rFonts w:hint="eastAsia" w:ascii="宋体" w:hAnsi="宋体" w:cs="宋体"/>
          <w:color w:val="000000" w:themeColor="text1"/>
          <w14:textFill>
            <w14:solidFill>
              <w14:schemeClr w14:val="tx1"/>
            </w14:solidFill>
          </w14:textFill>
        </w:rPr>
        <w:fldChar w:fldCharType="end"/>
      </w:r>
    </w:p>
    <w:p>
      <w:pPr>
        <w:pStyle w:val="12"/>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"_Toc12089"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第八章  合同范本</w:t>
      </w:r>
      <w:r>
        <w:rPr>
          <w:rFonts w:hint="eastAsia" w:ascii="宋体" w:hAnsi="宋体" w:cs="宋体"/>
          <w:color w:val="000000" w:themeColor="text1"/>
          <w14:textFill>
            <w14:solidFill>
              <w14:schemeClr w14:val="tx1"/>
            </w14:solidFill>
          </w14:textFill>
        </w:rPr>
        <w:fldChar w:fldCharType="end"/>
      </w:r>
    </w:p>
    <w:p>
      <w:pPr>
        <w:pStyle w:val="12"/>
        <w:tabs>
          <w:tab w:val="right" w:leader="dot" w:pos="9638"/>
        </w:tabs>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"_Toc24853"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第九章  竞争性比选响应文件格式</w:t>
      </w:r>
      <w:r>
        <w:rPr>
          <w:rFonts w:hint="eastAsia" w:ascii="宋体" w:hAnsi="宋体" w:cs="宋体"/>
          <w:color w:val="000000" w:themeColor="text1"/>
          <w14:textFill>
            <w14:solidFill>
              <w14:schemeClr w14:val="tx1"/>
            </w14:solidFill>
          </w14:textFill>
        </w:rPr>
        <w:fldChar w:fldCharType="end"/>
      </w:r>
    </w:p>
    <w:p>
      <w:pPr>
        <w:rPr>
          <w:color w:val="000000" w:themeColor="text1"/>
          <w:highlight w:val="green"/>
          <w14:textFill>
            <w14:solidFill>
              <w14:schemeClr w14:val="tx1"/>
            </w14:solidFill>
          </w14:textFill>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color w:val="000000" w:themeColor="text1"/>
          <w14:textFill>
            <w14:solidFill>
              <w14:schemeClr w14:val="tx1"/>
            </w14:solidFill>
          </w14:textFill>
        </w:rPr>
        <w:fldChar w:fldCharType="end"/>
      </w:r>
    </w:p>
    <w:p>
      <w:pPr>
        <w:pStyle w:val="3"/>
        <w:spacing w:before="0" w:after="0" w:line="360" w:lineRule="auto"/>
        <w:jc w:val="center"/>
        <w:rPr>
          <w:rFonts w:ascii="宋体" w:hAnsi="宋体" w:cs="宋体"/>
          <w:color w:val="000000" w:themeColor="text1"/>
          <w14:textFill>
            <w14:solidFill>
              <w14:schemeClr w14:val="tx1"/>
            </w14:solidFill>
          </w14:textFill>
        </w:rPr>
      </w:pPr>
      <w:bookmarkStart w:id="5" w:name="_Toc247096243"/>
      <w:bookmarkStart w:id="6" w:name="_Toc246996157"/>
      <w:bookmarkStart w:id="7" w:name="_Toc246996900"/>
      <w:bookmarkStart w:id="8" w:name="_Toc2000404"/>
      <w:bookmarkStart w:id="9" w:name="_Toc247085671"/>
      <w:bookmarkStart w:id="10" w:name="_Toc152042287"/>
      <w:bookmarkStart w:id="11" w:name="_Toc179632527"/>
      <w:bookmarkStart w:id="12" w:name="_Toc152045511"/>
      <w:bookmarkStart w:id="13" w:name="_Toc144974479"/>
      <w:bookmarkStart w:id="14" w:name="_Toc507319890"/>
      <w:bookmarkStart w:id="15" w:name="_Toc10533"/>
      <w:r>
        <w:rPr>
          <w:rFonts w:hint="eastAsia" w:ascii="宋体" w:hAnsi="宋体" w:cs="宋体"/>
          <w:color w:val="000000" w:themeColor="text1"/>
          <w14:textFill>
            <w14:solidFill>
              <w14:schemeClr w14:val="tx1"/>
            </w14:solidFill>
          </w14:textFill>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color w:val="000000" w:themeColor="text1"/>
          <w14:textFill>
            <w14:solidFill>
              <w14:schemeClr w14:val="tx1"/>
            </w14:solidFill>
          </w14:textFill>
        </w:rPr>
        <w:t>比选公告</w:t>
      </w:r>
      <w:bookmarkEnd w:id="15"/>
    </w:p>
    <w:p>
      <w:pPr>
        <w:spacing w:line="440" w:lineRule="exact"/>
        <w:jc w:val="center"/>
        <w:rPr>
          <w:rFonts w:ascii="宋体" w:hAnsi="宋体" w:cs="宋体"/>
          <w:b/>
          <w:color w:val="000000" w:themeColor="text1"/>
          <w:sz w:val="28"/>
          <w:szCs w:val="28"/>
          <w14:textFill>
            <w14:solidFill>
              <w14:schemeClr w14:val="tx1"/>
            </w14:solidFill>
          </w14:textFill>
        </w:rPr>
      </w:pPr>
      <w:bookmarkStart w:id="16" w:name="OLE_LINK2"/>
      <w:bookmarkStart w:id="17" w:name="OLE_LINK3"/>
    </w:p>
    <w:p>
      <w:pPr>
        <w:pStyle w:val="4"/>
        <w:spacing w:before="0" w:after="0" w:line="360" w:lineRule="auto"/>
        <w:rPr>
          <w:rFonts w:ascii="宋体" w:hAnsi="宋体" w:eastAsia="宋体" w:cs="宋体"/>
          <w:color w:val="000000" w:themeColor="text1"/>
          <w14:textFill>
            <w14:solidFill>
              <w14:schemeClr w14:val="tx1"/>
            </w14:solidFill>
          </w14:textFill>
        </w:rPr>
      </w:pPr>
      <w:bookmarkStart w:id="18" w:name="_Toc6549"/>
      <w:bookmarkStart w:id="19" w:name="_Toc144974480"/>
      <w:bookmarkStart w:id="20" w:name="_Toc507319891"/>
      <w:bookmarkStart w:id="21" w:name="_Toc152045512"/>
      <w:bookmarkStart w:id="22" w:name="_Toc247085672"/>
      <w:bookmarkStart w:id="23" w:name="_Toc11329213"/>
      <w:bookmarkStart w:id="24" w:name="_Toc179632528"/>
      <w:bookmarkStart w:id="25" w:name="_Toc246996158"/>
      <w:bookmarkStart w:id="26" w:name="_Toc24874"/>
      <w:bookmarkStart w:id="27" w:name="_Toc152042288"/>
      <w:bookmarkStart w:id="28" w:name="_Toc246996901"/>
      <w:bookmarkStart w:id="29" w:name="_Toc10076"/>
      <w:r>
        <w:rPr>
          <w:rFonts w:hint="eastAsia" w:ascii="宋体" w:hAnsi="宋体" w:eastAsia="宋体" w:cs="宋体"/>
          <w:color w:val="000000" w:themeColor="text1"/>
          <w14:textFill>
            <w14:solidFill>
              <w14:schemeClr w14:val="tx1"/>
            </w14:solidFill>
          </w14:textFill>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本竞争性比选项目</w:t>
      </w:r>
      <w:r>
        <w:rPr>
          <w:rFonts w:hint="eastAsia" w:ascii="宋体" w:hAnsi="宋体" w:cs="宋体"/>
          <w:color w:val="000000" w:themeColor="text1"/>
          <w:szCs w:val="21"/>
          <w:u w:val="single"/>
          <w:lang w:eastAsia="zh-CN"/>
          <w14:textFill>
            <w14:solidFill>
              <w14:schemeClr w14:val="tx1"/>
            </w14:solidFill>
          </w14:textFill>
        </w:rPr>
        <w:t>G65渝湘高速科研项目示范效益及测试评价服务</w:t>
      </w:r>
      <w:r>
        <w:rPr>
          <w:rFonts w:hint="eastAsia" w:ascii="宋体" w:hAnsi="宋体" w:cs="宋体"/>
          <w:color w:val="000000" w:themeColor="text1"/>
          <w:szCs w:val="21"/>
          <w14:textFill>
            <w14:solidFill>
              <w14:schemeClr w14:val="tx1"/>
            </w14:solidFill>
          </w14:textFill>
        </w:rPr>
        <w:t>，采购人为</w:t>
      </w:r>
      <w:r>
        <w:rPr>
          <w:rFonts w:hint="eastAsia" w:ascii="宋体" w:hAnsi="宋体" w:cs="宋体"/>
          <w:color w:val="000000" w:themeColor="text1"/>
          <w:szCs w:val="21"/>
          <w:u w:val="single"/>
          <w14:textFill>
            <w14:solidFill>
              <w14:schemeClr w14:val="tx1"/>
            </w14:solidFill>
          </w14:textFill>
        </w:rPr>
        <w:t xml:space="preserve"> 重庆首讯科技股份有限公司 </w:t>
      </w:r>
      <w:r>
        <w:rPr>
          <w:rFonts w:hint="eastAsia" w:ascii="宋体" w:hAnsi="宋体" w:cs="宋体"/>
          <w:color w:val="000000" w:themeColor="text1"/>
          <w:szCs w:val="21"/>
          <w14:textFill>
            <w14:solidFill>
              <w14:schemeClr w14:val="tx1"/>
            </w14:solidFill>
          </w14:textFill>
        </w:rPr>
        <w:t>，该项目已具备比选条件，现对该项目进行竞争性比选。</w:t>
      </w:r>
    </w:p>
    <w:p>
      <w:pPr>
        <w:pStyle w:val="4"/>
        <w:spacing w:before="120" w:after="0" w:line="360" w:lineRule="auto"/>
        <w:rPr>
          <w:rFonts w:ascii="宋体" w:hAnsi="宋体" w:eastAsia="宋体" w:cs="宋体"/>
          <w:color w:val="000000" w:themeColor="text1"/>
          <w14:textFill>
            <w14:solidFill>
              <w14:schemeClr w14:val="tx1"/>
            </w14:solidFill>
          </w14:textFill>
        </w:rPr>
      </w:pPr>
      <w:bookmarkStart w:id="30" w:name="_Toc18109"/>
      <w:bookmarkStart w:id="31" w:name="_Toc246996159"/>
      <w:bookmarkStart w:id="32" w:name="_Toc179632529"/>
      <w:bookmarkStart w:id="33" w:name="_Toc246996902"/>
      <w:bookmarkStart w:id="34" w:name="_Toc507319892"/>
      <w:bookmarkStart w:id="35" w:name="_Toc21343"/>
      <w:bookmarkStart w:id="36" w:name="_Toc152045513"/>
      <w:bookmarkStart w:id="37" w:name="_Toc10952"/>
      <w:bookmarkStart w:id="38" w:name="_Toc152042289"/>
      <w:bookmarkStart w:id="39" w:name="_Toc11329214"/>
      <w:bookmarkStart w:id="40" w:name="_Toc247085673"/>
      <w:bookmarkStart w:id="41" w:name="_Toc144974481"/>
      <w:r>
        <w:rPr>
          <w:rFonts w:hint="eastAsia" w:ascii="宋体" w:hAnsi="宋体" w:eastAsia="宋体" w:cs="宋体"/>
          <w:color w:val="000000" w:themeColor="text1"/>
          <w14:textFill>
            <w14:solidFill>
              <w14:schemeClr w14:val="tx1"/>
            </w14:solidFill>
          </w14:textFill>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ascii="宋体" w:hAnsi="宋体" w:cs="宋体"/>
        </w:rPr>
      </w:pPr>
      <w:bookmarkStart w:id="42" w:name="_Toc446247226"/>
      <w:r>
        <w:rPr>
          <w:rFonts w:hint="eastAsia" w:ascii="宋体" w:hAnsi="宋体" w:cs="宋体"/>
          <w:color w:val="000000" w:themeColor="text1"/>
          <w14:textFill>
            <w14:solidFill>
              <w14:schemeClr w14:val="tx1"/>
            </w14:solidFill>
          </w14:textFill>
        </w:rPr>
        <w:t>2.</w:t>
      </w:r>
      <w:bookmarkEnd w:id="42"/>
      <w:r>
        <w:rPr>
          <w:rFonts w:hint="eastAsia" w:ascii="宋体" w:hAnsi="宋体" w:cs="宋体"/>
        </w:rPr>
        <w:t>1 项目地点：</w:t>
      </w:r>
      <w:r>
        <w:rPr>
          <w:rFonts w:hint="eastAsia" w:ascii="宋体" w:hAnsi="宋体" w:cs="宋体"/>
          <w:szCs w:val="21"/>
          <w:u w:val="single"/>
        </w:rPr>
        <w:t>重庆首讯科技股份有限公司</w:t>
      </w:r>
      <w:r>
        <w:rPr>
          <w:rFonts w:hint="eastAsia" w:ascii="宋体" w:hAnsi="宋体" w:cs="宋体"/>
        </w:rPr>
        <w:t>。</w:t>
      </w:r>
    </w:p>
    <w:p>
      <w:pPr>
        <w:pStyle w:val="7"/>
        <w:adjustRightInd w:val="0"/>
        <w:spacing w:line="400" w:lineRule="exac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2.2 项目概况：</w:t>
      </w:r>
      <w:r>
        <w:rPr>
          <w:rFonts w:hint="eastAsia" w:ascii="宋体" w:hAnsi="宋体" w:cs="宋体"/>
          <w:kern w:val="2"/>
          <w:sz w:val="21"/>
          <w:szCs w:val="24"/>
          <w:lang w:val="en-US" w:eastAsia="zh-CN" w:bidi="ar-SA"/>
        </w:rPr>
        <w:t>G65渝湘高速科研项目示范效益及测试评价服务，本项目主要包括针对项目指标，负责编制示范的效益分析评价报告1份、编制示范的效益分析评价报告1份、编制应用测试报告1份、编制示范效果评价报告，报告要求涵盖智慧收费站(匝道自由流、窄岛化)、硬路肩、主动交通管控等示范效果。预计服务期限为2024年9月30日前完成全部合同内容</w:t>
      </w:r>
      <w:r>
        <w:rPr>
          <w:rFonts w:hint="eastAsia" w:ascii="宋体" w:hAnsi="宋体" w:eastAsia="宋体" w:cs="宋体"/>
          <w:kern w:val="2"/>
          <w:sz w:val="21"/>
          <w:szCs w:val="24"/>
          <w:lang w:val="en-US" w:eastAsia="zh-CN" w:bidi="ar-SA"/>
        </w:rPr>
        <w:t>。</w:t>
      </w:r>
    </w:p>
    <w:p>
      <w:pPr>
        <w:pStyle w:val="7"/>
        <w:adjustRightInd w:val="0"/>
        <w:spacing w:line="400" w:lineRule="exact"/>
        <w:ind w:firstLine="428"/>
        <w:rPr>
          <w:rFonts w:hint="eastAsia" w:ascii="宋体" w:hAnsi="宋体" w:cs="宋体"/>
          <w:kern w:val="2"/>
          <w:sz w:val="21"/>
          <w:szCs w:val="24"/>
          <w:lang w:val="en-US" w:eastAsia="zh-CN" w:bidi="ar-SA"/>
        </w:rPr>
      </w:pPr>
      <w:r>
        <w:rPr>
          <w:rFonts w:hint="eastAsia" w:ascii="宋体" w:hAnsi="宋体" w:eastAsia="宋体" w:cs="宋体"/>
          <w:kern w:val="2"/>
          <w:sz w:val="21"/>
          <w:szCs w:val="24"/>
          <w:lang w:val="en-US" w:eastAsia="zh-CN" w:bidi="ar-SA"/>
        </w:rPr>
        <w:t>2.3 比选范围：主要为G65渝湘高速科研项目示范效益及测试评价服务（</w:t>
      </w:r>
      <w:r>
        <w:rPr>
          <w:rFonts w:hint="eastAsia" w:ascii="宋体" w:hAnsi="宋体" w:cs="宋体"/>
          <w:kern w:val="2"/>
          <w:sz w:val="21"/>
          <w:szCs w:val="24"/>
          <w:lang w:val="en-US" w:eastAsia="zh-CN" w:bidi="ar-SA"/>
        </w:rPr>
        <w:t xml:space="preserve">具体工作详见第七章 </w:t>
      </w:r>
      <w:r>
        <w:rPr>
          <w:rFonts w:hint="eastAsia" w:ascii="宋体" w:hAnsi="宋体" w:cs="宋体"/>
          <w:color w:val="000000" w:themeColor="text1"/>
          <w14:textFill>
            <w14:solidFill>
              <w14:schemeClr w14:val="tx1"/>
            </w14:solidFill>
          </w14:textFill>
        </w:rPr>
        <w:t>技术标准和工作要求</w:t>
      </w:r>
      <w:r>
        <w:rPr>
          <w:rFonts w:hint="eastAsia" w:ascii="宋体" w:hAnsi="宋体" w:eastAsia="宋体" w:cs="宋体"/>
          <w:kern w:val="2"/>
          <w:sz w:val="21"/>
          <w:szCs w:val="24"/>
          <w:lang w:val="en-US" w:eastAsia="zh-CN" w:bidi="ar-SA"/>
        </w:rPr>
        <w:t>）</w:t>
      </w:r>
      <w:r>
        <w:rPr>
          <w:rFonts w:hint="eastAsia" w:ascii="宋体" w:hAnsi="宋体" w:cs="宋体"/>
          <w:kern w:val="2"/>
          <w:sz w:val="21"/>
          <w:szCs w:val="24"/>
          <w:lang w:val="en-US" w:eastAsia="zh-CN" w:bidi="ar-SA"/>
        </w:rPr>
        <w:t>。</w:t>
      </w:r>
      <w:bookmarkStart w:id="43" w:name="_Toc246996160"/>
      <w:bookmarkStart w:id="44" w:name="_Toc10171"/>
      <w:bookmarkStart w:id="45" w:name="_Toc11329215"/>
      <w:bookmarkStart w:id="46" w:name="_Toc179632530"/>
      <w:bookmarkStart w:id="47" w:name="_Toc246996903"/>
      <w:bookmarkStart w:id="48" w:name="_Toc247085674"/>
      <w:bookmarkStart w:id="49" w:name="_Toc152045514"/>
      <w:bookmarkStart w:id="50" w:name="_Toc30356"/>
      <w:bookmarkStart w:id="51" w:name="_Toc7065"/>
      <w:bookmarkStart w:id="52" w:name="_Toc507319893"/>
      <w:bookmarkStart w:id="53" w:name="_Toc144974482"/>
      <w:bookmarkStart w:id="54" w:name="_Toc152042290"/>
    </w:p>
    <w:p>
      <w:pPr>
        <w:keepNext w:val="0"/>
        <w:keepLines w:val="0"/>
        <w:widowControl w:val="0"/>
        <w:suppressLineNumbers w:val="0"/>
        <w:adjustRightInd w:val="0"/>
        <w:spacing w:before="0" w:beforeAutospacing="0" w:after="0" w:afterAutospacing="0" w:line="520" w:lineRule="exact"/>
        <w:ind w:left="0" w:right="0" w:firstLine="420" w:firstLineChars="200"/>
        <w:jc w:val="both"/>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lang w:val="en-US" w:eastAsia="zh-CN"/>
          <w14:textFill>
            <w14:solidFill>
              <w14:schemeClr w14:val="tx1"/>
            </w14:solidFill>
          </w14:textFill>
        </w:rPr>
        <w:t>采购预计金额：12.60万元。</w:t>
      </w:r>
    </w:p>
    <w:p>
      <w:pPr>
        <w:pStyle w:val="7"/>
        <w:adjustRightInd w:val="0"/>
        <w:spacing w:line="400" w:lineRule="exact"/>
        <w:ind w:left="0" w:leftChars="0" w:firstLine="0" w:firstLineChars="0"/>
        <w:rPr>
          <w:rFonts w:hint="eastAsia" w:ascii="宋体" w:hAnsi="宋体" w:eastAsia="宋体" w:cs="宋体"/>
          <w:b/>
          <w:bCs/>
          <w:color w:val="000000" w:themeColor="text1"/>
          <w:kern w:val="0"/>
          <w:sz w:val="32"/>
          <w:szCs w:val="32"/>
          <w:lang w:val="en-US" w:eastAsia="zh-CN" w:bidi="ar-SA"/>
          <w14:textFill>
            <w14:solidFill>
              <w14:schemeClr w14:val="tx1"/>
            </w14:solidFill>
          </w14:textFill>
        </w:rPr>
      </w:pPr>
      <w:r>
        <w:rPr>
          <w:rFonts w:hint="eastAsia" w:ascii="宋体" w:hAnsi="宋体" w:eastAsia="宋体" w:cs="宋体"/>
          <w:b/>
          <w:bCs/>
          <w:color w:val="000000" w:themeColor="text1"/>
          <w:kern w:val="0"/>
          <w:sz w:val="32"/>
          <w:szCs w:val="32"/>
          <w:lang w:val="en-US" w:eastAsia="zh-CN" w:bidi="ar-SA"/>
          <w14:textFill>
            <w14:solidFill>
              <w14:schemeClr w14:val="tx1"/>
            </w14:solidFill>
          </w14:textFill>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bookmarkStart w:id="55" w:name="_Toc247085675"/>
      <w:bookmarkStart w:id="56" w:name="_Toc152045515"/>
      <w:bookmarkStart w:id="57" w:name="_Toc144974483"/>
      <w:bookmarkStart w:id="58" w:name="_Toc179632531"/>
      <w:bookmarkStart w:id="59" w:name="_Toc246996161"/>
      <w:bookmarkStart w:id="60" w:name="_Toc246996904"/>
      <w:bookmarkStart w:id="61" w:name="_Toc152042291"/>
      <w:r>
        <w:rPr>
          <w:rFonts w:hint="eastAsia" w:ascii="宋体" w:hAnsi="宋体" w:cs="宋体"/>
          <w:color w:val="000000" w:themeColor="text1"/>
          <w:szCs w:val="21"/>
          <w:shd w:val="clear" w:color="auto" w:fill="FFFFFF"/>
          <w14:textFill>
            <w14:solidFill>
              <w14:schemeClr w14:val="tx1"/>
            </w14:solidFill>
          </w14:textFill>
        </w:rPr>
        <w:t>3.1 资质要求（以下资质文件若因疫情影响过期无法办理延续手续，需附相关行政部门下发的延期办理文件）：</w:t>
      </w:r>
    </w:p>
    <w:p>
      <w:pPr>
        <w:spacing w:line="400" w:lineRule="exact"/>
        <w:ind w:left="420" w:leftChars="200" w:firstLine="0" w:firstLineChars="0"/>
        <w:rPr>
          <w:rFonts w:hint="eastAsia"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（1）报价人具有独立法人资格；</w:t>
      </w:r>
    </w:p>
    <w:p>
      <w:pPr>
        <w:spacing w:line="400" w:lineRule="exact"/>
        <w:ind w:left="420" w:leftChars="200" w:firstLine="0" w:firstLineChars="0"/>
        <w:rPr>
          <w:rFonts w:hint="eastAsia" w:ascii="宋体" w:hAnsi="宋体" w:eastAsia="宋体" w:cs="宋体"/>
          <w:color w:val="000000" w:themeColor="text1"/>
          <w:szCs w:val="21"/>
          <w:shd w:val="clear" w:color="auto" w:fill="FFFFFF"/>
          <w:lang w:eastAsia="zh-CN"/>
          <w14:textFill>
            <w14:solidFill>
              <w14:schemeClr w14:val="tx1"/>
            </w14:solidFill>
          </w14:textFill>
        </w:rPr>
      </w:pPr>
      <w:r>
        <w:rPr>
          <w:rFonts w:hint="eastAsia" w:ascii="宋体" w:hAnsi="宋体" w:cs="宋体"/>
          <w:color w:val="000000" w:themeColor="text1"/>
          <w:szCs w:val="21"/>
          <w:shd w:val="clear" w:color="auto" w:fill="FFFFFF"/>
          <w:lang w:eastAsia="zh-CN"/>
          <w14:textFill>
            <w14:solidFill>
              <w14:schemeClr w14:val="tx1"/>
            </w14:solidFill>
          </w14:textFill>
        </w:rPr>
        <w:t>（</w:t>
      </w:r>
      <w:r>
        <w:rPr>
          <w:rFonts w:hint="eastAsia" w:ascii="宋体" w:hAnsi="宋体" w:cs="宋体"/>
          <w:color w:val="000000" w:themeColor="text1"/>
          <w:szCs w:val="21"/>
          <w:shd w:val="clear" w:color="auto" w:fill="FFFFFF"/>
          <w:lang w:val="en-US" w:eastAsia="zh-CN"/>
          <w14:textFill>
            <w14:solidFill>
              <w14:schemeClr w14:val="tx1"/>
            </w14:solidFill>
          </w14:textFill>
        </w:rPr>
        <w:t>2</w:t>
      </w:r>
      <w:r>
        <w:rPr>
          <w:rFonts w:hint="eastAsia" w:ascii="宋体" w:hAnsi="宋体" w:cs="宋体"/>
          <w:color w:val="000000" w:themeColor="text1"/>
          <w:szCs w:val="21"/>
          <w:shd w:val="clear" w:color="auto" w:fill="FFFFFF"/>
          <w:lang w:eastAsia="zh-CN"/>
          <w14:textFill>
            <w14:solidFill>
              <w14:schemeClr w14:val="tx1"/>
            </w14:solidFill>
          </w14:textFill>
        </w:rPr>
        <w:t>）</w:t>
      </w:r>
      <w:r>
        <w:rPr>
          <w:rFonts w:hint="eastAsia" w:ascii="宋体" w:hAnsi="宋体" w:cs="宋体"/>
          <w:color w:val="000000" w:themeColor="text1"/>
          <w:szCs w:val="21"/>
          <w:shd w:val="clear" w:color="auto" w:fill="FFFFFF"/>
          <w14:textFill>
            <w14:solidFill>
              <w14:schemeClr w14:val="tx1"/>
            </w14:solidFill>
          </w14:textFill>
        </w:rPr>
        <w:t>报价人具有有效的营业执照</w:t>
      </w:r>
      <w:r>
        <w:rPr>
          <w:rFonts w:hint="eastAsia" w:ascii="宋体" w:hAnsi="宋体" w:cs="宋体"/>
          <w:color w:val="000000" w:themeColor="text1"/>
          <w:szCs w:val="21"/>
          <w:shd w:val="clear" w:color="auto" w:fill="FFFFFF"/>
          <w:lang w:val="en-US" w:eastAsia="zh-CN"/>
          <w14:textFill>
            <w14:solidFill>
              <w14:schemeClr w14:val="tx1"/>
            </w14:solidFill>
          </w14:textFill>
        </w:rPr>
        <w:t>。</w:t>
      </w:r>
      <w:bookmarkStart w:id="258" w:name="_GoBack"/>
      <w:bookmarkEnd w:id="258"/>
    </w:p>
    <w:p>
      <w:pPr>
        <w:spacing w:line="400" w:lineRule="exact"/>
        <w:ind w:firstLine="420" w:firstLineChars="200"/>
        <w:rPr>
          <w:rFonts w:hint="eastAsia"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highlight w:val="none"/>
          <w:shd w:val="clear" w:color="auto" w:fill="FFFFFF"/>
          <w14:textFill>
            <w14:solidFill>
              <w14:schemeClr w14:val="tx1"/>
            </w14:solidFill>
          </w14:textFill>
        </w:rPr>
        <w:t>3.2 业绩要求：报价人在2021年1月1日至报价截止日期（以合同签订时间为准），至少承担1个合同金额不低于8万元的技术咨询服务类业绩（提供合同复印件及对应业绩增值税发票复印件，发票累计金额需达到8万元）。</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w:t>
      </w:r>
      <w:r>
        <w:rPr>
          <w:rFonts w:hint="eastAsia" w:ascii="宋体" w:hAnsi="宋体" w:cs="宋体"/>
          <w:color w:val="000000" w:themeColor="text1"/>
          <w:szCs w:val="21"/>
          <w:shd w:val="clear" w:color="auto" w:fill="FFFFFF"/>
          <w:lang w:val="en-US" w:eastAsia="zh-CN"/>
          <w14:textFill>
            <w14:solidFill>
              <w14:schemeClr w14:val="tx1"/>
            </w14:solidFill>
          </w14:textFill>
        </w:rPr>
        <w:t>3</w:t>
      </w:r>
      <w:r>
        <w:rPr>
          <w:rFonts w:hint="eastAsia" w:ascii="宋体" w:hAnsi="宋体" w:cs="宋体"/>
          <w:color w:val="000000" w:themeColor="text1"/>
          <w:szCs w:val="21"/>
          <w:shd w:val="clear" w:color="auto" w:fill="FFFFFF"/>
          <w14:textFill>
            <w14:solidFill>
              <w14:schemeClr w14:val="tx1"/>
            </w14:solidFill>
          </w14:textFill>
        </w:rPr>
        <w:t xml:space="preserve"> 信誉要求：在国家企业信用信息公示系统（http://www.gsxt.gov.cn/）中未被列入严重违法失信企业名单（黑名单）信息；在“信用中国”网站（http://www.creditchina.gov.cn/）中未被列入失信惩戒执行人名单。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w:t>
      </w:r>
      <w:r>
        <w:rPr>
          <w:rFonts w:hint="eastAsia" w:ascii="宋体" w:hAnsi="宋体" w:cs="宋体"/>
          <w:color w:val="000000" w:themeColor="text1"/>
          <w:szCs w:val="21"/>
          <w:shd w:val="clear" w:color="auto" w:fill="FFFFFF"/>
          <w:lang w:val="en-US" w:eastAsia="zh-CN"/>
          <w14:textFill>
            <w14:solidFill>
              <w14:schemeClr w14:val="tx1"/>
            </w14:solidFill>
          </w14:textFill>
        </w:rPr>
        <w:t>4</w:t>
      </w:r>
      <w:r>
        <w:rPr>
          <w:rFonts w:hint="eastAsia" w:ascii="宋体" w:hAnsi="宋体" w:cs="宋体"/>
          <w:color w:val="000000" w:themeColor="text1"/>
          <w:szCs w:val="21"/>
          <w:shd w:val="clear" w:color="auto" w:fill="FFFFFF"/>
          <w14:textFill>
            <w14:solidFill>
              <w14:schemeClr w14:val="tx1"/>
            </w14:solidFill>
          </w14:textFill>
        </w:rPr>
        <w:t xml:space="preserve"> 报价人须提供采购人要求的所有资质要求、业绩要求、信誉要求的复印件并加盖单位鲜公章。</w:t>
      </w:r>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w:t>
      </w:r>
      <w:r>
        <w:rPr>
          <w:rFonts w:hint="eastAsia" w:ascii="宋体" w:hAnsi="宋体" w:cs="宋体"/>
          <w:color w:val="000000" w:themeColor="text1"/>
          <w:szCs w:val="21"/>
          <w:shd w:val="clear" w:color="auto" w:fill="FFFFFF"/>
          <w:lang w:val="en-US" w:eastAsia="zh-CN"/>
          <w14:textFill>
            <w14:solidFill>
              <w14:schemeClr w14:val="tx1"/>
            </w14:solidFill>
          </w14:textFill>
        </w:rPr>
        <w:t>5</w:t>
      </w:r>
      <w:r>
        <w:rPr>
          <w:rFonts w:hint="default" w:ascii="宋体" w:hAnsi="宋体" w:cs="宋体"/>
          <w:color w:val="000000" w:themeColor="text1"/>
          <w:szCs w:val="21"/>
          <w:shd w:val="clear" w:color="auto" w:fill="FFFFFF"/>
          <w14:textFill>
            <w14:solidFill>
              <w14:schemeClr w14:val="tx1"/>
            </w14:solidFill>
          </w14:textFill>
        </w:rPr>
        <w:t xml:space="preserve"> </w:t>
      </w:r>
      <w:r>
        <w:rPr>
          <w:rFonts w:hint="eastAsia" w:ascii="宋体" w:hAnsi="宋体" w:cs="宋体"/>
          <w:color w:val="000000" w:themeColor="text1"/>
          <w:szCs w:val="21"/>
          <w:shd w:val="clear" w:color="auto" w:fill="FFFFFF"/>
          <w14:textFill>
            <w14:solidFill>
              <w14:schemeClr w14:val="tx1"/>
            </w14:solidFill>
          </w14:textFill>
        </w:rPr>
        <w:t>本次比选不接受联合体报价。</w:t>
      </w:r>
    </w:p>
    <w:p>
      <w:pPr>
        <w:spacing w:line="400" w:lineRule="exact"/>
        <w:ind w:firstLine="420" w:firstLineChars="200"/>
        <w:rPr>
          <w:rFonts w:hint="eastAsia"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w:t>
      </w:r>
      <w:r>
        <w:rPr>
          <w:rFonts w:hint="eastAsia" w:ascii="宋体" w:hAnsi="宋体" w:cs="宋体"/>
          <w:color w:val="000000" w:themeColor="text1"/>
          <w:szCs w:val="21"/>
          <w:shd w:val="clear" w:color="auto" w:fill="FFFFFF"/>
          <w:lang w:val="en-US" w:eastAsia="zh-CN"/>
          <w14:textFill>
            <w14:solidFill>
              <w14:schemeClr w14:val="tx1"/>
            </w14:solidFill>
          </w14:textFill>
        </w:rPr>
        <w:t>6</w:t>
      </w:r>
      <w:r>
        <w:rPr>
          <w:rFonts w:hint="eastAsia" w:ascii="宋体" w:hAnsi="宋体" w:cs="宋体"/>
          <w:color w:val="000000" w:themeColor="text1"/>
          <w:szCs w:val="21"/>
          <w:shd w:val="clear" w:color="auto" w:fill="FFFFFF"/>
          <w14:textFill>
            <w14:solidFill>
              <w14:schemeClr w14:val="tx1"/>
            </w14:solidFill>
          </w14:textFill>
        </w:rPr>
        <w:t xml:space="preserve"> 单位负责人为同一人或者存在控股、管理关系的不同单位，不得同时参加本项目报价，否则均按无效报价处理。</w:t>
      </w:r>
    </w:p>
    <w:p>
      <w:pPr>
        <w:pStyle w:val="4"/>
        <w:spacing w:before="120" w:after="0" w:line="360" w:lineRule="auto"/>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评标办法</w:t>
      </w:r>
    </w:p>
    <w:p>
      <w:pPr>
        <w:pStyle w:val="2"/>
        <w:ind w:firstLine="420" w:firstLineChars="200"/>
        <w:rPr>
          <w:rFonts w:hint="default"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本项目采用经评审的最低投标价法。</w:t>
      </w:r>
    </w:p>
    <w:p>
      <w:pPr>
        <w:pStyle w:val="4"/>
        <w:spacing w:before="120" w:after="0" w:line="400" w:lineRule="exact"/>
        <w:rPr>
          <w:rFonts w:ascii="宋体" w:hAnsi="宋体" w:eastAsia="宋体" w:cs="宋体"/>
          <w:color w:val="000000" w:themeColor="text1"/>
          <w14:textFill>
            <w14:solidFill>
              <w14:schemeClr w14:val="tx1"/>
            </w14:solidFill>
          </w14:textFill>
        </w:rPr>
      </w:pPr>
      <w:bookmarkStart w:id="62" w:name="_Toc25619"/>
      <w:bookmarkStart w:id="63" w:name="_Toc14361"/>
      <w:bookmarkStart w:id="64" w:name="_Toc12460"/>
      <w:bookmarkStart w:id="65" w:name="_Toc507319894"/>
      <w:bookmarkStart w:id="66" w:name="_Toc11329216"/>
      <w:r>
        <w:rPr>
          <w:rFonts w:hint="eastAsia" w:ascii="宋体" w:hAnsi="宋体" w:eastAsia="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 比选文件的获取</w:t>
      </w:r>
      <w:bookmarkEnd w:id="55"/>
      <w:bookmarkEnd w:id="56"/>
      <w:bookmarkEnd w:id="57"/>
      <w:bookmarkEnd w:id="58"/>
      <w:bookmarkEnd w:id="59"/>
      <w:bookmarkEnd w:id="60"/>
      <w:bookmarkEnd w:id="61"/>
      <w:bookmarkEnd w:id="62"/>
      <w:bookmarkEnd w:id="63"/>
      <w:bookmarkEnd w:id="64"/>
      <w:bookmarkEnd w:id="65"/>
      <w:bookmarkEnd w:id="66"/>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szCs w:val="21"/>
          <w:highlight w:val="none"/>
        </w:rPr>
      </w:pPr>
      <w:bookmarkStart w:id="67" w:name="_Toc152045516"/>
      <w:bookmarkStart w:id="68" w:name="_Toc179632532"/>
      <w:bookmarkStart w:id="69" w:name="_Toc246996162"/>
      <w:bookmarkStart w:id="70" w:name="_Toc152042292"/>
      <w:bookmarkStart w:id="71" w:name="_Toc144974484"/>
      <w:bookmarkStart w:id="72" w:name="_Toc247085676"/>
      <w:bookmarkStart w:id="73" w:name="_Toc507319895"/>
      <w:bookmarkStart w:id="74" w:name="_Toc246996905"/>
      <w:bookmarkStart w:id="75" w:name="_Toc11329217"/>
      <w:bookmarkStart w:id="76" w:name="_Toc31493"/>
      <w:bookmarkStart w:id="77" w:name="_Toc16686"/>
      <w:bookmarkStart w:id="78" w:name="_Toc9131"/>
      <w:bookmarkStart w:id="79" w:name="_Toc144974485"/>
      <w:bookmarkStart w:id="80" w:name="_Toc152042293"/>
      <w:bookmarkStart w:id="81" w:name="_Toc179632534"/>
      <w:bookmarkStart w:id="82" w:name="_Toc246996164"/>
      <w:bookmarkStart w:id="83" w:name="_Toc393"/>
      <w:bookmarkStart w:id="84" w:name="_Toc11329219"/>
      <w:bookmarkStart w:id="85" w:name="_Toc21615"/>
      <w:bookmarkStart w:id="86" w:name="_Toc152045517"/>
      <w:bookmarkStart w:id="87" w:name="_Toc507319897"/>
      <w:bookmarkStart w:id="88" w:name="_Toc246996907"/>
      <w:bookmarkStart w:id="89" w:name="_Toc18402"/>
      <w:bookmarkStart w:id="90" w:name="_Toc247085678"/>
      <w:r>
        <w:rPr>
          <w:rFonts w:hint="eastAsia" w:ascii="宋体" w:hAnsi="宋体"/>
          <w:szCs w:val="21"/>
          <w:highlight w:val="none"/>
        </w:rPr>
        <w:t>凡愿意参加的潜在报价人，在</w:t>
      </w:r>
      <w:r>
        <w:rPr>
          <w:rFonts w:hint="eastAsia" w:ascii="宋体" w:hAnsi="宋体"/>
          <w:szCs w:val="21"/>
          <w:highlight w:val="none"/>
          <w:u w:val="single"/>
        </w:rPr>
        <w:t>202</w:t>
      </w:r>
      <w:r>
        <w:rPr>
          <w:rFonts w:hint="eastAsia" w:ascii="宋体" w:hAnsi="宋体"/>
          <w:szCs w:val="21"/>
          <w:highlight w:val="none"/>
          <w:u w:val="single"/>
          <w:lang w:val="en-US" w:eastAsia="zh-CN"/>
        </w:rPr>
        <w:t>4</w:t>
      </w:r>
      <w:r>
        <w:rPr>
          <w:rFonts w:hint="eastAsia" w:ascii="宋体" w:hAnsi="宋体"/>
          <w:szCs w:val="21"/>
          <w:highlight w:val="none"/>
        </w:rPr>
        <w:t>年</w:t>
      </w:r>
      <w:r>
        <w:rPr>
          <w:rFonts w:hint="eastAsia" w:ascii="宋体" w:hAnsi="宋体"/>
          <w:szCs w:val="21"/>
          <w:highlight w:val="none"/>
          <w:u w:val="single"/>
          <w:lang w:val="en-US" w:eastAsia="zh-CN"/>
        </w:rPr>
        <w:t>8</w:t>
      </w:r>
      <w:r>
        <w:rPr>
          <w:rFonts w:hint="eastAsia" w:ascii="宋体" w:hAnsi="宋体"/>
          <w:szCs w:val="21"/>
          <w:highlight w:val="none"/>
        </w:rPr>
        <w:t>月</w:t>
      </w:r>
      <w:r>
        <w:rPr>
          <w:rFonts w:hint="eastAsia" w:ascii="宋体" w:hAnsi="宋体"/>
          <w:szCs w:val="21"/>
          <w:highlight w:val="none"/>
          <w:u w:val="single"/>
          <w:lang w:val="en-US" w:eastAsia="zh-CN"/>
        </w:rPr>
        <w:t>21</w:t>
      </w:r>
      <w:r>
        <w:rPr>
          <w:rFonts w:hint="eastAsia" w:ascii="宋体" w:hAnsi="宋体"/>
          <w:szCs w:val="21"/>
          <w:highlight w:val="none"/>
        </w:rPr>
        <w:t>日</w:t>
      </w:r>
      <w:r>
        <w:rPr>
          <w:rFonts w:hint="eastAsia" w:ascii="宋体" w:hAnsi="宋体"/>
          <w:szCs w:val="21"/>
          <w:highlight w:val="none"/>
          <w:lang w:val="en-US" w:eastAsia="zh-CN"/>
        </w:rPr>
        <w:t>上</w:t>
      </w:r>
      <w:r>
        <w:rPr>
          <w:rFonts w:hint="eastAsia" w:ascii="宋体" w:hAnsi="宋体"/>
          <w:szCs w:val="21"/>
          <w:highlight w:val="none"/>
        </w:rPr>
        <w:t>午</w:t>
      </w:r>
      <w:r>
        <w:rPr>
          <w:rFonts w:hint="eastAsia" w:ascii="宋体" w:hAnsi="宋体"/>
          <w:szCs w:val="21"/>
          <w:highlight w:val="none"/>
          <w:u w:val="single"/>
          <w:lang w:val="en-US" w:eastAsia="zh-CN"/>
        </w:rPr>
        <w:t>10</w:t>
      </w:r>
      <w:r>
        <w:rPr>
          <w:rFonts w:hint="eastAsia" w:ascii="宋体" w:hAnsi="宋体"/>
          <w:szCs w:val="21"/>
          <w:highlight w:val="none"/>
          <w:u w:val="single"/>
        </w:rPr>
        <w:t>:00</w:t>
      </w:r>
      <w:r>
        <w:rPr>
          <w:rFonts w:hint="eastAsia" w:ascii="宋体" w:hAnsi="宋体"/>
          <w:szCs w:val="21"/>
          <w:highlight w:val="none"/>
        </w:rPr>
        <w:t>前在</w:t>
      </w:r>
      <w:r>
        <w:rPr>
          <w:rFonts w:hint="eastAsia" w:ascii="宋体" w:hAnsi="宋体"/>
          <w:szCs w:val="21"/>
          <w:highlight w:val="none"/>
          <w:lang w:val="en-US" w:eastAsia="zh-CN"/>
        </w:rPr>
        <w:t>将响应性文件递交至重庆市渝北区新南路52号东界龙湖重庆首讯科技股份有限公司</w:t>
      </w:r>
      <w:r>
        <w:rPr>
          <w:rFonts w:hint="eastAsia" w:ascii="宋体" w:hAnsi="宋体" w:cs="宋体"/>
          <w:kern w:val="2"/>
          <w:sz w:val="21"/>
          <w:szCs w:val="21"/>
          <w:highlight w:val="none"/>
          <w:lang w:val="en-US" w:eastAsia="zh-CN"/>
        </w:rPr>
        <w:t>。</w:t>
      </w:r>
      <w:r>
        <w:rPr>
          <w:rFonts w:hint="eastAsia" w:ascii="宋体" w:hAnsi="宋体"/>
          <w:szCs w:val="21"/>
          <w:highlight w:val="none"/>
        </w:rPr>
        <w:t>各报价人应随时关注</w:t>
      </w:r>
      <w:r>
        <w:rPr>
          <w:rFonts w:hint="eastAsia" w:ascii="宋体" w:hAnsi="宋体"/>
          <w:szCs w:val="21"/>
          <w:highlight w:val="none"/>
          <w:lang w:val="en-US" w:eastAsia="zh-CN"/>
        </w:rPr>
        <w:t>高速集团官网（http://www.cegc.com.cn/gw/newsInfoMenu.html?id=42&amp;key=2）</w:t>
      </w:r>
      <w:r>
        <w:rPr>
          <w:rFonts w:hint="eastAsia" w:ascii="宋体" w:hAnsi="宋体"/>
          <w:szCs w:val="21"/>
          <w:highlight w:val="none"/>
        </w:rPr>
        <w:t>上发布的竞争性比选文件答疑、补遗、澄清等文件内容，不管报价人是否下载，均视为已知晓竞争性比选文件的全部内容和有关事宜。</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kern w:val="0"/>
          <w:sz w:val="32"/>
          <w:szCs w:val="32"/>
          <w:lang w:val="en-US" w:eastAsia="zh-CN" w:bidi="ar-SA"/>
          <w14:textFill>
            <w14:solidFill>
              <w14:schemeClr w14:val="tx1"/>
            </w14:solidFill>
          </w14:textFill>
        </w:rPr>
      </w:pPr>
      <w:r>
        <w:rPr>
          <w:rFonts w:hint="eastAsia" w:ascii="宋体" w:hAnsi="宋体" w:eastAsia="宋体" w:cs="宋体"/>
          <w:b/>
          <w:bCs/>
          <w:color w:val="000000" w:themeColor="text1"/>
          <w:kern w:val="0"/>
          <w:sz w:val="32"/>
          <w:szCs w:val="32"/>
          <w:lang w:val="en-US" w:eastAsia="zh-CN" w:bidi="ar-SA"/>
          <w14:textFill>
            <w14:solidFill>
              <w14:schemeClr w14:val="tx1"/>
            </w14:solidFill>
          </w14:textFill>
        </w:rPr>
        <w:t>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b/>
          <w:bCs/>
          <w:color w:val="000000" w:themeColor="text1"/>
          <w:kern w:val="0"/>
          <w:sz w:val="32"/>
          <w:szCs w:val="32"/>
          <w:lang w:val="en-US" w:eastAsia="zh-CN" w:bidi="ar-SA"/>
          <w14:textFill>
            <w14:solidFill>
              <w14:schemeClr w14:val="tx1"/>
            </w14:solidFill>
          </w14:textFill>
        </w:rPr>
        <w:t>及相关事宜</w:t>
      </w:r>
      <w:bookmarkEnd w:id="76"/>
      <w:bookmarkEnd w:id="77"/>
      <w:bookmarkEnd w:id="78"/>
    </w:p>
    <w:p>
      <w:pPr>
        <w:keepNext w:val="0"/>
        <w:keepLines w:val="0"/>
        <w:pageBreakBefore w:val="0"/>
        <w:widowControl w:val="0"/>
        <w:numPr>
          <w:ilvl w:val="1"/>
          <w:numId w:val="1"/>
        </w:numP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b w:val="0"/>
          <w:bCs w:val="0"/>
          <w:kern w:val="2"/>
          <w:sz w:val="21"/>
          <w:szCs w:val="21"/>
          <w:highlight w:val="none"/>
          <w:lang w:val="en-US" w:eastAsia="zh-CN" w:bidi="ar-SA"/>
        </w:rPr>
      </w:pPr>
      <w:r>
        <w:rPr>
          <w:rFonts w:hint="eastAsia" w:ascii="宋体" w:hAnsi="宋体" w:eastAsia="宋体" w:cs="Times New Roman"/>
          <w:b w:val="0"/>
          <w:bCs w:val="0"/>
          <w:kern w:val="2"/>
          <w:sz w:val="21"/>
          <w:szCs w:val="21"/>
          <w:highlight w:val="none"/>
          <w:lang w:val="en-US" w:eastAsia="zh-CN" w:bidi="ar-SA"/>
        </w:rPr>
        <w:t>报价截止时间和开标时间：202</w:t>
      </w:r>
      <w:r>
        <w:rPr>
          <w:rFonts w:hint="eastAsia" w:ascii="宋体" w:hAnsi="宋体" w:cs="Times New Roman"/>
          <w:b w:val="0"/>
          <w:bCs w:val="0"/>
          <w:kern w:val="2"/>
          <w:sz w:val="21"/>
          <w:szCs w:val="21"/>
          <w:highlight w:val="none"/>
          <w:lang w:val="en-US" w:eastAsia="zh-CN" w:bidi="ar-SA"/>
        </w:rPr>
        <w:t>4</w:t>
      </w:r>
      <w:r>
        <w:rPr>
          <w:rFonts w:hint="eastAsia" w:ascii="宋体" w:hAnsi="宋体" w:eastAsia="宋体" w:cs="Times New Roman"/>
          <w:b w:val="0"/>
          <w:bCs w:val="0"/>
          <w:kern w:val="2"/>
          <w:sz w:val="21"/>
          <w:szCs w:val="21"/>
          <w:highlight w:val="none"/>
          <w:lang w:val="en-US" w:eastAsia="zh-CN" w:bidi="ar-SA"/>
        </w:rPr>
        <w:t>年</w:t>
      </w:r>
      <w:r>
        <w:rPr>
          <w:rFonts w:hint="eastAsia" w:ascii="宋体" w:hAnsi="宋体" w:cs="Times New Roman"/>
          <w:b w:val="0"/>
          <w:bCs w:val="0"/>
          <w:kern w:val="2"/>
          <w:sz w:val="21"/>
          <w:szCs w:val="21"/>
          <w:highlight w:val="none"/>
          <w:lang w:val="en-US" w:eastAsia="zh-CN" w:bidi="ar-SA"/>
        </w:rPr>
        <w:t>8</w:t>
      </w:r>
      <w:r>
        <w:rPr>
          <w:rFonts w:hint="eastAsia" w:ascii="宋体" w:hAnsi="宋体" w:eastAsia="宋体" w:cs="Times New Roman"/>
          <w:b w:val="0"/>
          <w:bCs w:val="0"/>
          <w:kern w:val="2"/>
          <w:sz w:val="21"/>
          <w:szCs w:val="21"/>
          <w:highlight w:val="none"/>
          <w:lang w:val="en-US" w:eastAsia="zh-CN" w:bidi="ar-SA"/>
        </w:rPr>
        <w:t>月</w:t>
      </w:r>
      <w:r>
        <w:rPr>
          <w:rFonts w:hint="eastAsia" w:ascii="宋体" w:hAnsi="宋体" w:cs="Times New Roman"/>
          <w:b w:val="0"/>
          <w:bCs w:val="0"/>
          <w:kern w:val="2"/>
          <w:sz w:val="21"/>
          <w:szCs w:val="21"/>
          <w:highlight w:val="none"/>
          <w:lang w:val="en-US" w:eastAsia="zh-CN" w:bidi="ar-SA"/>
        </w:rPr>
        <w:t>21</w:t>
      </w:r>
      <w:r>
        <w:rPr>
          <w:rFonts w:hint="eastAsia" w:ascii="宋体" w:hAnsi="宋体" w:eastAsia="宋体" w:cs="Times New Roman"/>
          <w:b w:val="0"/>
          <w:bCs w:val="0"/>
          <w:kern w:val="2"/>
          <w:sz w:val="21"/>
          <w:szCs w:val="21"/>
          <w:highlight w:val="none"/>
          <w:lang w:val="en-US" w:eastAsia="zh-CN" w:bidi="ar-SA"/>
        </w:rPr>
        <w:t>日</w:t>
      </w:r>
      <w:r>
        <w:rPr>
          <w:rFonts w:hint="eastAsia" w:ascii="宋体" w:hAnsi="宋体" w:cs="Times New Roman"/>
          <w:b w:val="0"/>
          <w:bCs w:val="0"/>
          <w:kern w:val="2"/>
          <w:sz w:val="21"/>
          <w:szCs w:val="21"/>
          <w:highlight w:val="none"/>
          <w:lang w:val="en-US" w:eastAsia="zh-CN" w:bidi="ar-SA"/>
        </w:rPr>
        <w:t>上</w:t>
      </w:r>
      <w:r>
        <w:rPr>
          <w:rFonts w:hint="eastAsia" w:ascii="宋体" w:hAnsi="宋体" w:eastAsia="宋体" w:cs="Times New Roman"/>
          <w:b w:val="0"/>
          <w:bCs w:val="0"/>
          <w:kern w:val="2"/>
          <w:sz w:val="21"/>
          <w:szCs w:val="21"/>
          <w:highlight w:val="none"/>
          <w:lang w:val="en-US" w:eastAsia="zh-CN" w:bidi="ar-SA"/>
        </w:rPr>
        <w:t>午1</w:t>
      </w:r>
      <w:r>
        <w:rPr>
          <w:rFonts w:hint="eastAsia" w:ascii="宋体" w:hAnsi="宋体" w:cs="Times New Roman"/>
          <w:b w:val="0"/>
          <w:bCs w:val="0"/>
          <w:kern w:val="2"/>
          <w:sz w:val="21"/>
          <w:szCs w:val="21"/>
          <w:highlight w:val="none"/>
          <w:lang w:val="en-US" w:eastAsia="zh-CN" w:bidi="ar-SA"/>
        </w:rPr>
        <w:t>0</w:t>
      </w:r>
      <w:r>
        <w:rPr>
          <w:rFonts w:hint="eastAsia" w:ascii="宋体" w:hAnsi="宋体" w:eastAsia="宋体" w:cs="Times New Roman"/>
          <w:b w:val="0"/>
          <w:bCs w:val="0"/>
          <w:kern w:val="2"/>
          <w:sz w:val="21"/>
          <w:szCs w:val="21"/>
          <w:highlight w:val="none"/>
          <w:lang w:val="en-US" w:eastAsia="zh-CN" w:bidi="ar-SA"/>
        </w:rPr>
        <w:t>时00分（北京时间）。</w:t>
      </w:r>
    </w:p>
    <w:p>
      <w:pPr>
        <w:keepNext w:val="0"/>
        <w:keepLines w:val="0"/>
        <w:pageBreakBefore w:val="0"/>
        <w:widowControl w:val="0"/>
        <w:numPr>
          <w:ilvl w:val="1"/>
          <w:numId w:val="1"/>
        </w:numP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b w:val="0"/>
          <w:bCs w:val="0"/>
          <w:kern w:val="2"/>
          <w:sz w:val="21"/>
          <w:szCs w:val="21"/>
          <w:highlight w:val="none"/>
          <w:lang w:val="en-US" w:eastAsia="zh-CN" w:bidi="ar-SA"/>
        </w:rPr>
      </w:pPr>
      <w:r>
        <w:rPr>
          <w:rFonts w:hint="eastAsia" w:ascii="宋体" w:hAnsi="宋体" w:eastAsia="宋体" w:cs="Times New Roman"/>
          <w:b w:val="0"/>
          <w:bCs w:val="0"/>
          <w:kern w:val="2"/>
          <w:sz w:val="21"/>
          <w:szCs w:val="21"/>
          <w:highlight w:val="none"/>
          <w:lang w:val="en-US" w:eastAsia="zh-CN" w:bidi="ar-SA"/>
        </w:rPr>
        <w:t>报价的递交方式：现场递交或邮寄，若采用现场递交方式须在报价截止当天将文件送达并参与现场开标；若采用邮寄方式需在报价截止时间之前将响应文件邮寄到达递交地址，并按要求进行密封，否则采购人有权拒收，采用邮寄方式的报价人默认认可采购人的开标结果，不得由此提出任何质疑。</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200"/>
        <w:textAlignment w:val="auto"/>
        <w:rPr>
          <w:rFonts w:hint="eastAsia" w:ascii="宋体" w:hAnsi="宋体" w:eastAsia="宋体" w:cs="Times New Roman"/>
          <w:b w:val="0"/>
          <w:bCs w:val="0"/>
          <w:kern w:val="2"/>
          <w:sz w:val="21"/>
          <w:szCs w:val="21"/>
          <w:highlight w:val="none"/>
          <w:lang w:val="en-US" w:eastAsia="zh-CN" w:bidi="ar-SA"/>
        </w:rPr>
      </w:pPr>
      <w:r>
        <w:rPr>
          <w:rFonts w:hint="eastAsia" w:ascii="宋体" w:hAnsi="宋体" w:eastAsia="宋体" w:cs="Times New Roman"/>
          <w:b w:val="0"/>
          <w:bCs w:val="0"/>
          <w:kern w:val="2"/>
          <w:sz w:val="21"/>
          <w:szCs w:val="21"/>
          <w:highlight w:val="none"/>
          <w:lang w:val="en-US" w:eastAsia="zh-CN" w:bidi="ar-SA"/>
        </w:rPr>
        <w:t>6.3 递交地址：重庆市渝北区新南路52号东界龙湖三楼重庆首讯科技股份有限公司。</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200"/>
        <w:textAlignment w:val="auto"/>
        <w:rPr>
          <w:rFonts w:hint="eastAsia" w:ascii="宋体" w:hAnsi="宋体" w:eastAsia="宋体" w:cs="Times New Roman"/>
          <w:b w:val="0"/>
          <w:bCs w:val="0"/>
          <w:kern w:val="2"/>
          <w:sz w:val="21"/>
          <w:szCs w:val="21"/>
          <w:highlight w:val="none"/>
          <w:lang w:val="en-US" w:eastAsia="zh-CN" w:bidi="ar-SA"/>
        </w:rPr>
      </w:pPr>
      <w:r>
        <w:rPr>
          <w:rFonts w:hint="eastAsia" w:ascii="宋体" w:hAnsi="宋体" w:eastAsia="宋体" w:cs="Times New Roman"/>
          <w:b w:val="0"/>
          <w:bCs w:val="0"/>
          <w:kern w:val="2"/>
          <w:sz w:val="21"/>
          <w:szCs w:val="21"/>
          <w:highlight w:val="none"/>
          <w:lang w:val="en-US" w:eastAsia="zh-CN" w:bidi="ar-SA"/>
        </w:rPr>
        <w:t>6.4 逾期送达，或未送达指定地点，或未密封的竞争性比选响应文件，采购人不予受理。</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200"/>
        <w:textAlignment w:val="auto"/>
        <w:rPr>
          <w:rFonts w:hint="eastAsia"/>
          <w:lang w:val="en-US" w:eastAsia="zh-CN"/>
        </w:rPr>
      </w:pPr>
      <w:r>
        <w:rPr>
          <w:rFonts w:hint="eastAsia" w:ascii="宋体" w:hAnsi="宋体" w:eastAsia="宋体" w:cs="Times New Roman"/>
          <w:b w:val="0"/>
          <w:bCs w:val="0"/>
          <w:kern w:val="2"/>
          <w:sz w:val="21"/>
          <w:szCs w:val="21"/>
          <w:highlight w:val="none"/>
          <w:lang w:val="en-US" w:eastAsia="zh-CN" w:bidi="ar-SA"/>
        </w:rPr>
        <w:t>6.5</w:t>
      </w:r>
      <w:r>
        <w:rPr>
          <w:rFonts w:hint="eastAsia" w:ascii="宋体" w:hAnsi="宋体" w:cs="Times New Roman"/>
          <w:b w:val="0"/>
          <w:bCs w:val="0"/>
          <w:kern w:val="2"/>
          <w:sz w:val="21"/>
          <w:szCs w:val="21"/>
          <w:highlight w:val="none"/>
          <w:lang w:val="en-US" w:eastAsia="zh-CN" w:bidi="ar-SA"/>
        </w:rPr>
        <w:t xml:space="preserve"> </w:t>
      </w:r>
      <w:r>
        <w:rPr>
          <w:rFonts w:hint="eastAsia" w:ascii="宋体" w:hAnsi="宋体" w:eastAsia="宋体" w:cs="Times New Roman"/>
          <w:b w:val="0"/>
          <w:bCs w:val="0"/>
          <w:kern w:val="2"/>
          <w:sz w:val="21"/>
          <w:szCs w:val="21"/>
          <w:highlight w:val="none"/>
          <w:lang w:val="en-US" w:eastAsia="zh-CN" w:bidi="ar-SA"/>
        </w:rPr>
        <w:t>采购人不组织工程现场踏勘，不召开报价预备会。</w:t>
      </w:r>
    </w:p>
    <w:p>
      <w:pPr>
        <w:pStyle w:val="4"/>
        <w:spacing w:before="120" w:after="0" w:line="400" w:lineRule="exac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 联系方式</w:t>
      </w:r>
      <w:bookmarkEnd w:id="79"/>
      <w:bookmarkEnd w:id="80"/>
      <w:bookmarkEnd w:id="81"/>
      <w:bookmarkEnd w:id="82"/>
      <w:bookmarkEnd w:id="83"/>
      <w:bookmarkEnd w:id="84"/>
      <w:bookmarkEnd w:id="85"/>
      <w:bookmarkEnd w:id="86"/>
      <w:bookmarkEnd w:id="87"/>
      <w:bookmarkEnd w:id="88"/>
      <w:bookmarkEnd w:id="89"/>
      <w:bookmarkEnd w:id="90"/>
    </w:p>
    <w:tbl>
      <w:tblPr>
        <w:tblStyle w:val="16"/>
        <w:tblW w:w="8213" w:type="dxa"/>
        <w:tblInd w:w="0" w:type="dxa"/>
        <w:tblLayout w:type="fixed"/>
        <w:tblCellMar>
          <w:top w:w="0" w:type="dxa"/>
          <w:left w:w="108" w:type="dxa"/>
          <w:bottom w:w="0" w:type="dxa"/>
          <w:right w:w="108" w:type="dxa"/>
        </w:tblCellMar>
      </w:tblPr>
      <w:tblGrid>
        <w:gridCol w:w="8213"/>
      </w:tblGrid>
      <w:tr>
        <w:tblPrEx>
          <w:tblCellMar>
            <w:top w:w="0" w:type="dxa"/>
            <w:left w:w="108" w:type="dxa"/>
            <w:bottom w:w="0" w:type="dxa"/>
            <w:right w:w="108" w:type="dxa"/>
          </w:tblCellMar>
        </w:tblPrEx>
        <w:trPr>
          <w:trHeight w:val="470" w:hRule="atLeast"/>
        </w:trPr>
        <w:tc>
          <w:tcPr>
            <w:tcW w:w="8213" w:type="dxa"/>
            <w:vAlign w:val="center"/>
          </w:tcPr>
          <w:p>
            <w:pPr>
              <w:pStyle w:val="20"/>
              <w:spacing w:before="0" w:beforeAutospacing="0" w:after="0" w:afterAutospacing="0" w:line="400" w:lineRule="exact"/>
              <w:ind w:firstLine="420" w:firstLineChars="200"/>
              <w:jc w:val="both"/>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采购人：重庆首讯科技股份有限公司</w:t>
            </w: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w:t>
            </w:r>
            <w:r>
              <w:rPr>
                <w:rFonts w:hint="eastAsia" w:ascii="宋体" w:hAnsi="宋体" w:cs="宋体"/>
                <w:szCs w:val="21"/>
                <w:lang w:val="en-US" w:eastAsia="zh-CN"/>
              </w:rPr>
              <w:t>重庆市渝北区新南路52号东界龙湖三楼</w:t>
            </w: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w:t>
            </w:r>
            <w:r>
              <w:rPr>
                <w:rFonts w:hint="eastAsia" w:ascii="宋体" w:hAnsi="宋体" w:cs="宋体"/>
                <w:color w:val="000000" w:themeColor="text1"/>
                <w:szCs w:val="21"/>
                <w:lang w:val="en-US" w:eastAsia="zh-CN"/>
                <w14:textFill>
                  <w14:solidFill>
                    <w14:schemeClr w14:val="tx1"/>
                  </w14:solidFill>
                </w14:textFill>
              </w:rPr>
              <w:t>联系</w:t>
            </w:r>
            <w:r>
              <w:rPr>
                <w:rFonts w:hint="eastAsia" w:ascii="宋体" w:hAnsi="宋体" w:cs="宋体"/>
                <w:color w:val="000000" w:themeColor="text1"/>
                <w:szCs w:val="21"/>
                <w14:textFill>
                  <w14:solidFill>
                    <w14:schemeClr w14:val="tx1"/>
                  </w14:solidFill>
                </w14:textFill>
              </w:rPr>
              <w:t>人：</w:t>
            </w:r>
            <w:r>
              <w:rPr>
                <w:rFonts w:hint="eastAsia" w:ascii="宋体" w:hAnsi="宋体" w:cs="宋体"/>
                <w:color w:val="000000" w:themeColor="text1"/>
                <w:szCs w:val="21"/>
                <w:lang w:val="en-US" w:eastAsia="zh-CN"/>
                <w14:textFill>
                  <w14:solidFill>
                    <w14:schemeClr w14:val="tx1"/>
                  </w14:solidFill>
                </w14:textFill>
              </w:rPr>
              <w:t>刘  工</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电 话：</w:t>
            </w:r>
            <w:r>
              <w:rPr>
                <w:rFonts w:hint="eastAsia" w:ascii="宋体" w:hAnsi="宋体" w:cs="宋体"/>
                <w:color w:val="000000" w:themeColor="text1"/>
                <w:szCs w:val="21"/>
                <w:lang w:val="en-US" w:eastAsia="zh-CN"/>
                <w14:textFill>
                  <w14:solidFill>
                    <w14:schemeClr w14:val="tx1"/>
                  </w14:solidFill>
                </w14:textFill>
              </w:rPr>
              <w:t>18623655450</w:t>
            </w: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技术联系人</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李老师</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电 话：</w:t>
            </w:r>
            <w:r>
              <w:rPr>
                <w:rFonts w:hint="eastAsia" w:ascii="宋体" w:hAnsi="宋体" w:cs="宋体"/>
                <w:szCs w:val="21"/>
                <w:lang w:val="en-US" w:eastAsia="zh-CN"/>
              </w:rPr>
              <w:t>18723050210</w:t>
            </w:r>
          </w:p>
        </w:tc>
      </w:tr>
    </w:tbl>
    <w:p>
      <w:pPr>
        <w:rPr>
          <w:color w:val="000000" w:themeColor="text1"/>
          <w14:textFill>
            <w14:solidFill>
              <w14:schemeClr w14:val="tx1"/>
            </w14:solidFill>
          </w14:textFill>
        </w:rPr>
      </w:pPr>
    </w:p>
    <w:p>
      <w:pPr>
        <w:pStyle w:val="1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2"/>
        <w:rPr>
          <w:color w:val="000000" w:themeColor="text1"/>
          <w14:textFill>
            <w14:solidFill>
              <w14:schemeClr w14:val="tx1"/>
            </w14:solidFill>
          </w14:textFill>
        </w:rPr>
      </w:pPr>
    </w:p>
    <w:p>
      <w:pPr>
        <w:rPr>
          <w:color w:val="000000" w:themeColor="text1"/>
          <w14:textFill>
            <w14:solidFill>
              <w14:schemeClr w14:val="tx1"/>
            </w14:solidFill>
          </w14:textFill>
        </w:rPr>
      </w:pPr>
    </w:p>
    <w:bookmarkEnd w:id="16"/>
    <w:bookmarkEnd w:id="17"/>
    <w:p>
      <w:pPr>
        <w:pStyle w:val="3"/>
        <w:spacing w:before="0" w:after="0" w:line="360" w:lineRule="auto"/>
        <w:jc w:val="center"/>
        <w:rPr>
          <w:rFonts w:ascii="宋体" w:hAnsi="宋体" w:cs="宋体"/>
          <w:color w:val="000000" w:themeColor="text1"/>
          <w14:textFill>
            <w14:solidFill>
              <w14:schemeClr w14:val="tx1"/>
            </w14:solidFill>
          </w14:textFill>
        </w:rPr>
      </w:pPr>
      <w:bookmarkStart w:id="91" w:name="_Toc507319898"/>
      <w:bookmarkStart w:id="92" w:name="_Toc179632544"/>
      <w:bookmarkStart w:id="93" w:name="_Toc246996916"/>
      <w:bookmarkStart w:id="94" w:name="_Toc152042303"/>
      <w:bookmarkStart w:id="95" w:name="_Toc152045527"/>
      <w:bookmarkStart w:id="96" w:name="_Toc144974495"/>
      <w:bookmarkStart w:id="97" w:name="_Toc21719"/>
      <w:bookmarkStart w:id="98" w:name="_Toc2000405"/>
      <w:bookmarkStart w:id="99" w:name="_Toc247085687"/>
      <w:bookmarkStart w:id="100" w:name="_Toc246996173"/>
      <w:r>
        <w:rPr>
          <w:rFonts w:hint="eastAsia" w:ascii="宋体" w:hAnsi="宋体" w:cs="宋体"/>
          <w:color w:val="000000" w:themeColor="text1"/>
          <w14:textFill>
            <w14:solidFill>
              <w14:schemeClr w14:val="tx1"/>
            </w14:solidFill>
          </w14:textFill>
        </w:rPr>
        <w:br w:type="page"/>
      </w:r>
      <w:r>
        <w:rPr>
          <w:rFonts w:hint="eastAsia" w:ascii="宋体" w:hAnsi="宋体" w:cs="宋体"/>
          <w:color w:val="000000" w:themeColor="text1"/>
          <w14:textFill>
            <w14:solidFill>
              <w14:schemeClr w14:val="tx1"/>
            </w14:solidFill>
          </w14:textFill>
        </w:rPr>
        <w:t>第二章 报价人须知</w:t>
      </w:r>
      <w:bookmarkEnd w:id="91"/>
      <w:bookmarkEnd w:id="92"/>
      <w:bookmarkEnd w:id="93"/>
      <w:bookmarkEnd w:id="94"/>
      <w:bookmarkEnd w:id="95"/>
      <w:bookmarkEnd w:id="96"/>
      <w:bookmarkEnd w:id="97"/>
      <w:bookmarkEnd w:id="98"/>
      <w:bookmarkEnd w:id="99"/>
      <w:bookmarkEnd w:id="100"/>
    </w:p>
    <w:p>
      <w:pPr>
        <w:rPr>
          <w:color w:val="000000" w:themeColor="text1"/>
          <w14:textFill>
            <w14:solidFill>
              <w14:schemeClr w14:val="tx1"/>
            </w14:solidFill>
          </w14:textFill>
        </w:rPr>
      </w:pPr>
    </w:p>
    <w:tbl>
      <w:tblPr>
        <w:tblStyle w:val="16"/>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color w:val="000000" w:themeColor="text1"/>
                <w:kern w:val="0"/>
                <w:szCs w:val="21"/>
                <w14:textFill>
                  <w14:solidFill>
                    <w14:schemeClr w14:val="tx1"/>
                  </w14:solidFill>
                </w14:textFill>
              </w:rPr>
            </w:pPr>
            <w:bookmarkStart w:id="101" w:name="_Toc326760840"/>
            <w:r>
              <w:rPr>
                <w:rFonts w:hint="eastAsia" w:ascii="宋体" w:hAnsi="宋体" w:cs="宋体"/>
                <w:b/>
                <w:color w:val="000000" w:themeColor="text1"/>
                <w:kern w:val="0"/>
                <w:szCs w:val="21"/>
                <w14:textFill>
                  <w14:solidFill>
                    <w14:schemeClr w14:val="tx1"/>
                  </w14:solidFill>
                </w14:textFill>
              </w:rPr>
              <w:t>序号</w:t>
            </w:r>
          </w:p>
        </w:tc>
        <w:tc>
          <w:tcPr>
            <w:tcW w:w="2106" w:type="dxa"/>
            <w:vAlign w:val="center"/>
          </w:tcPr>
          <w:p>
            <w:pPr>
              <w:spacing w:line="400" w:lineRule="exac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条款名称</w:t>
            </w:r>
          </w:p>
        </w:tc>
        <w:tc>
          <w:tcPr>
            <w:tcW w:w="7104" w:type="dxa"/>
            <w:vAlign w:val="center"/>
          </w:tcPr>
          <w:p>
            <w:pPr>
              <w:spacing w:line="400" w:lineRule="exact"/>
              <w:ind w:firstLine="422" w:firstLineChars="200"/>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采购人</w:t>
            </w:r>
          </w:p>
        </w:tc>
        <w:tc>
          <w:tcPr>
            <w:tcW w:w="7104"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采购人：重庆首讯科技股份有限公司</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  址：</w:t>
            </w:r>
            <w:r>
              <w:rPr>
                <w:rFonts w:hint="eastAsia" w:ascii="宋体" w:hAnsi="宋体" w:cs="宋体"/>
                <w:szCs w:val="21"/>
                <w:lang w:val="en-US" w:eastAsia="zh-CN"/>
              </w:rPr>
              <w:t>重庆市渝北区新南路52号东界龙湖三楼</w:t>
            </w:r>
          </w:p>
          <w:p>
            <w:pPr>
              <w:spacing w:line="40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r>
              <w:rPr>
                <w:rFonts w:hint="eastAsia" w:ascii="宋体" w:hAnsi="宋体" w:cs="宋体"/>
                <w:color w:val="000000" w:themeColor="text1"/>
                <w:szCs w:val="21"/>
                <w:lang w:val="en-US" w:eastAsia="zh-CN"/>
                <w14:textFill>
                  <w14:solidFill>
                    <w14:schemeClr w14:val="tx1"/>
                  </w14:solidFill>
                </w14:textFill>
              </w:rPr>
              <w:t>刘工</w:t>
            </w:r>
          </w:p>
          <w:p>
            <w:pPr>
              <w:topLinePunct/>
              <w:spacing w:line="420" w:lineRule="exact"/>
              <w:ind w:firstLine="420" w:firstLineChars="200"/>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  话：</w:t>
            </w:r>
            <w:r>
              <w:rPr>
                <w:rFonts w:hint="eastAsia" w:ascii="宋体" w:hAnsi="宋体" w:cs="宋体"/>
                <w:color w:val="000000" w:themeColor="text1"/>
                <w:szCs w:val="21"/>
                <w:lang w:val="en-US" w:eastAsia="zh-CN"/>
                <w14:textFill>
                  <w14:solidFill>
                    <w14:schemeClr w14:val="tx1"/>
                  </w14:solidFill>
                </w14:textFill>
              </w:rPr>
              <w:t>18623655450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项目名称</w:t>
            </w:r>
          </w:p>
        </w:tc>
        <w:tc>
          <w:tcPr>
            <w:tcW w:w="7104" w:type="dxa"/>
            <w:vAlign w:val="center"/>
          </w:tcPr>
          <w:p>
            <w:pPr>
              <w:spacing w:line="40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G65渝湘高速科研项目示范效益及测试评价服务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项目地点</w:t>
            </w:r>
          </w:p>
        </w:tc>
        <w:tc>
          <w:tcPr>
            <w:tcW w:w="7104"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2106"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2106"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工期要求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color w:val="000000" w:themeColor="text1"/>
                <w:kern w:val="1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质量要求</w:t>
            </w:r>
          </w:p>
        </w:tc>
        <w:tc>
          <w:tcPr>
            <w:tcW w:w="7104" w:type="dxa"/>
          </w:tcPr>
          <w:p>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达到国家和地方现行有关质量标准和比选文件第七章技术标准和工作要求，并且一次性验收合格。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安全目标</w:t>
            </w:r>
          </w:p>
        </w:tc>
        <w:tc>
          <w:tcPr>
            <w:tcW w:w="7104" w:type="dxa"/>
          </w:tcPr>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报价人资质条件、能力与信誉</w:t>
            </w:r>
          </w:p>
        </w:tc>
        <w:tc>
          <w:tcPr>
            <w:tcW w:w="7104"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（1）资质条件：见比选公告3.1</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（2）业绩要求：见比选公告3.2</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（3）信誉要求：见比选公告3.3</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（4）项目主要人员要求：见附录1</w:t>
            </w:r>
          </w:p>
          <w:p>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（5）其他要求：见附录2、见附录3</w:t>
            </w:r>
          </w:p>
          <w:p>
            <w:pPr>
              <w:pStyle w:val="21"/>
              <w:adjustRightInd/>
              <w:spacing w:line="400" w:lineRule="exact"/>
              <w:ind w:firstLine="422" w:firstLineChars="200"/>
              <w:jc w:val="both"/>
              <w:rPr>
                <w:rFonts w:hint="eastAsia" w:ascii="宋体" w:hAnsi="宋体" w:cs="宋体"/>
                <w:color w:val="000000" w:themeColor="text1"/>
                <w:szCs w:val="21"/>
                <w14:textFill>
                  <w14:solidFill>
                    <w14:schemeClr w14:val="tx1"/>
                  </w14:solidFill>
                </w14:textFill>
              </w:rPr>
            </w:pPr>
            <w:r>
              <w:rPr>
                <w:rFonts w:hint="eastAsia" w:hAnsi="宋体"/>
                <w:b/>
                <w:bCs/>
                <w:color w:val="000000" w:themeColor="text1"/>
                <w:sz w:val="21"/>
                <w:szCs w:val="21"/>
                <w14:textFill>
                  <w14:solidFill>
                    <w14:schemeClr w14:val="tx1"/>
                  </w14:solidFill>
                </w14:textFill>
              </w:rPr>
              <w:t>以上（附录1-附录3中的资格审查）的要求均为强制性条件，其中任何一条不满足要求，则按否决报价处理。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是否接受</w:t>
            </w:r>
          </w:p>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联合体报价</w:t>
            </w:r>
          </w:p>
        </w:tc>
        <w:tc>
          <w:tcPr>
            <w:tcW w:w="7104" w:type="dxa"/>
            <w:vAlign w:val="center"/>
          </w:tcPr>
          <w:p>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踏勘现场</w:t>
            </w:r>
          </w:p>
        </w:tc>
        <w:tc>
          <w:tcPr>
            <w:tcW w:w="7104" w:type="dxa"/>
            <w:vAlign w:val="center"/>
          </w:tcPr>
          <w:p>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分包</w:t>
            </w:r>
          </w:p>
        </w:tc>
        <w:tc>
          <w:tcPr>
            <w:tcW w:w="7104" w:type="dxa"/>
            <w:vAlign w:val="center"/>
          </w:tcPr>
          <w:p>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偏差</w:t>
            </w:r>
          </w:p>
        </w:tc>
        <w:tc>
          <w:tcPr>
            <w:tcW w:w="7104" w:type="dxa"/>
            <w:vAlign w:val="center"/>
          </w:tcPr>
          <w:p>
            <w:pPr>
              <w:spacing w:line="400" w:lineRule="exact"/>
              <w:ind w:firstLine="422" w:firstLineChars="200"/>
              <w:rPr>
                <w:rFonts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w:t>
            </w:r>
          </w:p>
        </w:tc>
        <w:tc>
          <w:tcPr>
            <w:tcW w:w="2106" w:type="dxa"/>
            <w:vAlign w:val="center"/>
          </w:tcPr>
          <w:p>
            <w:pPr>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构成比选文件的其他材料</w:t>
            </w:r>
          </w:p>
        </w:tc>
        <w:tc>
          <w:tcPr>
            <w:tcW w:w="7104" w:type="dxa"/>
            <w:vAlign w:val="center"/>
          </w:tcPr>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bookmarkStart w:id="102" w:name="_Hlt227984024"/>
            <w:bookmarkEnd w:id="102"/>
            <w:r>
              <w:rPr>
                <w:rFonts w:hint="eastAsia" w:ascii="宋体" w:hAnsi="宋体" w:cs="宋体"/>
                <w:color w:val="000000" w:themeColor="text1"/>
                <w:kern w:val="0"/>
                <w:szCs w:val="21"/>
                <w14:textFill>
                  <w14:solidFill>
                    <w14:schemeClr w14:val="tx1"/>
                  </w14:solidFill>
                </w14:textFill>
              </w:rPr>
              <w:t>14</w:t>
            </w:r>
          </w:p>
        </w:tc>
        <w:tc>
          <w:tcPr>
            <w:tcW w:w="2106"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构成竞争性比选响应文件的其他材料</w:t>
            </w:r>
          </w:p>
        </w:tc>
        <w:tc>
          <w:tcPr>
            <w:tcW w:w="7104" w:type="dxa"/>
            <w:vAlign w:val="center"/>
          </w:tcPr>
          <w:p>
            <w:pPr>
              <w:pStyle w:val="21"/>
              <w:spacing w:before="72" w:line="400" w:lineRule="exact"/>
              <w:ind w:firstLine="420" w:firstLineChars="200"/>
              <w:jc w:val="both"/>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w:t>
            </w:r>
          </w:p>
        </w:tc>
        <w:tc>
          <w:tcPr>
            <w:tcW w:w="2106" w:type="dxa"/>
            <w:tcBorders>
              <w:bottom w:val="single" w:color="auto" w:sz="4"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工程量清单的填写方式</w:t>
            </w:r>
          </w:p>
        </w:tc>
        <w:tc>
          <w:tcPr>
            <w:tcW w:w="7104" w:type="dxa"/>
            <w:tcBorders>
              <w:bottom w:val="single" w:color="auto" w:sz="4" w:space="0"/>
            </w:tcBorders>
          </w:tcPr>
          <w:p>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报价人按照采购人提供的工程量清单填写工程量清单。</w:t>
            </w:r>
          </w:p>
          <w:p>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综合单价取小数点后两位，小数点后第三位四舍五入。</w:t>
            </w:r>
          </w:p>
          <w:p>
            <w:pPr>
              <w:spacing w:line="40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w:t>
            </w:r>
          </w:p>
        </w:tc>
        <w:tc>
          <w:tcPr>
            <w:tcW w:w="2106"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最高投标限价</w:t>
            </w:r>
          </w:p>
        </w:tc>
        <w:tc>
          <w:tcPr>
            <w:tcW w:w="7104" w:type="dxa"/>
            <w:tcBorders>
              <w:bottom w:val="single" w:color="auto" w:sz="4" w:space="0"/>
            </w:tcBorders>
          </w:tcPr>
          <w:p>
            <w:pPr>
              <w:spacing w:line="400" w:lineRule="exact"/>
              <w:ind w:firstLine="422" w:firstLineChars="200"/>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本项目最高</w:t>
            </w:r>
            <w:r>
              <w:rPr>
                <w:rFonts w:hint="default" w:ascii="宋体" w:hAnsi="宋体" w:cs="宋体"/>
                <w:b/>
                <w:color w:val="000000" w:themeColor="text1"/>
                <w:szCs w:val="21"/>
                <w:lang w:eastAsia="zh-CN"/>
                <w14:textFill>
                  <w14:solidFill>
                    <w14:schemeClr w14:val="tx1"/>
                  </w14:solidFill>
                </w14:textFill>
              </w:rPr>
              <w:t>总</w:t>
            </w:r>
            <w:r>
              <w:rPr>
                <w:rFonts w:hint="eastAsia" w:ascii="宋体" w:hAnsi="宋体" w:cs="宋体"/>
                <w:b/>
                <w:color w:val="000000" w:themeColor="text1"/>
                <w:szCs w:val="21"/>
                <w14:textFill>
                  <w14:solidFill>
                    <w14:schemeClr w14:val="tx1"/>
                  </w14:solidFill>
                </w14:textFill>
              </w:rPr>
              <w:t>限价为126000.00</w:t>
            </w:r>
            <w:r>
              <w:rPr>
                <w:rFonts w:hint="eastAsia" w:ascii="宋体" w:hAnsi="宋体" w:cs="宋体"/>
                <w:b/>
                <w:color w:val="000000" w:themeColor="text1"/>
                <w:szCs w:val="21"/>
                <w:lang w:val="en-US" w:eastAsia="zh-CN"/>
                <w14:textFill>
                  <w14:solidFill>
                    <w14:schemeClr w14:val="tx1"/>
                  </w14:solidFill>
                </w14:textFill>
              </w:rPr>
              <w:t>元</w:t>
            </w:r>
            <w:r>
              <w:rPr>
                <w:rFonts w:hint="eastAsia" w:ascii="宋体" w:hAnsi="宋体" w:cs="宋体"/>
                <w:b/>
                <w:color w:val="000000" w:themeColor="text1"/>
                <w:szCs w:val="21"/>
                <w:lang w:eastAsia="zh-CN"/>
                <w14:textFill>
                  <w14:solidFill>
                    <w14:schemeClr w14:val="tx1"/>
                  </w14:solidFill>
                </w14:textFill>
              </w:rPr>
              <w:t>。</w:t>
            </w:r>
          </w:p>
          <w:p>
            <w:pPr>
              <w:spacing w:line="400" w:lineRule="exact"/>
              <w:ind w:firstLine="422" w:firstLineChars="200"/>
              <w:rPr>
                <w:rFonts w:ascii="宋体" w:hAnsi="宋体" w:cs="宋体"/>
                <w:b/>
                <w:bCs/>
                <w:color w:val="000000" w:themeColor="text1"/>
                <w:kern w:val="0"/>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报价人报价不得高于采购人发布的最高限价，否则其竞争性比选响应文件视为重大偏差，竞争性比选响应文件将按否决报价处理。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w:t>
            </w:r>
          </w:p>
        </w:tc>
        <w:tc>
          <w:tcPr>
            <w:tcW w:w="2106"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合同支付办法</w:t>
            </w:r>
          </w:p>
        </w:tc>
        <w:tc>
          <w:tcPr>
            <w:tcW w:w="7104" w:type="dxa"/>
            <w:tcBorders>
              <w:bottom w:val="single" w:color="auto" w:sz="4" w:space="0"/>
            </w:tcBorders>
          </w:tcPr>
          <w:p>
            <w:pPr>
              <w:numPr>
                <w:ilvl w:val="0"/>
                <w:numId w:val="2"/>
              </w:numPr>
              <w:spacing w:line="400" w:lineRule="exact"/>
              <w:ind w:firstLine="420" w:firstLineChars="200"/>
              <w:rPr>
                <w:color w:val="000000" w:themeColor="text1"/>
                <w14:textFill>
                  <w14:solidFill>
                    <w14:schemeClr w14:val="tx1"/>
                  </w14:solidFill>
                </w14:textFill>
              </w:rPr>
            </w:pPr>
            <w:r>
              <w:rPr>
                <w:rFonts w:hint="eastAsia"/>
                <w:color w:val="000000" w:themeColor="text1"/>
                <w:highlight w:val="none"/>
                <w:u w:val="none"/>
                <w:lang w:val="en-US" w:eastAsia="zh-CN"/>
                <w14:textFill>
                  <w14:solidFill>
                    <w14:schemeClr w14:val="tx1"/>
                  </w14:solidFill>
                </w14:textFill>
              </w:rPr>
              <w:t>乙方按照甲方的要求完成每项服务工作，经甲方验收合格后，甲方向乙方支付对应服务费用的100%；</w:t>
            </w:r>
            <w:r>
              <w:rPr>
                <w:rFonts w:hint="eastAsia"/>
                <w:color w:val="000000" w:themeColor="text1"/>
                <w:highlight w:val="none"/>
                <w:u w:val="none"/>
                <w:lang w:val="en-US" w:eastAsia="zh-CN"/>
                <w14:textFill>
                  <w14:solidFill>
                    <w14:schemeClr w14:val="tx1"/>
                  </w14:solidFill>
                </w14:textFill>
              </w:rPr>
              <w:br w:type="textWrapping"/>
            </w:r>
            <w:r>
              <w:rPr>
                <w:rFonts w:hint="eastAsia"/>
                <w:color w:val="000000" w:themeColor="text1"/>
                <w:highlight w:val="none"/>
                <w:u w:val="none"/>
                <w:lang w:val="en-US" w:eastAsia="zh-CN"/>
                <w14:textFill>
                  <w14:solidFill>
                    <w14:schemeClr w14:val="tx1"/>
                  </w14:solidFill>
                </w14:textFill>
              </w:rPr>
              <w:t xml:space="preserve">    2、乙方应于甲方每次付款（预付款除外）前提供等额增值税专用发票给甲方。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8</w:t>
            </w:r>
          </w:p>
        </w:tc>
        <w:tc>
          <w:tcPr>
            <w:tcW w:w="2106" w:type="dxa"/>
            <w:tcBorders>
              <w:bottom w:val="single" w:color="auto" w:sz="4"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驻点要求</w:t>
            </w:r>
          </w:p>
        </w:tc>
        <w:tc>
          <w:tcPr>
            <w:tcW w:w="7104" w:type="dxa"/>
            <w:tcBorders>
              <w:bottom w:val="single" w:color="auto" w:sz="4" w:space="0"/>
            </w:tcBorders>
          </w:tcPr>
          <w:p>
            <w:pPr>
              <w:spacing w:line="400" w:lineRule="exact"/>
              <w:ind w:firstLine="420" w:firstLineChars="20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按照第七章相关内容执行。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9</w:t>
            </w:r>
          </w:p>
        </w:tc>
        <w:tc>
          <w:tcPr>
            <w:tcW w:w="2106" w:type="dxa"/>
            <w:tcBorders>
              <w:bottom w:val="single" w:color="auto" w:sz="4" w:space="0"/>
            </w:tcBorders>
            <w:vAlign w:val="center"/>
          </w:tcPr>
          <w:p>
            <w:pPr>
              <w:spacing w:line="400" w:lineRule="exact"/>
              <w:jc w:val="center"/>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报价人须知</w:t>
            </w:r>
          </w:p>
        </w:tc>
        <w:tc>
          <w:tcPr>
            <w:tcW w:w="7104" w:type="dxa"/>
            <w:tcBorders>
              <w:bottom w:val="single" w:color="auto" w:sz="4" w:space="0"/>
            </w:tcBorders>
          </w:tcPr>
          <w:p>
            <w:pPr>
              <w:spacing w:line="400" w:lineRule="exact"/>
              <w:ind w:firstLine="42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报价人</w:t>
            </w:r>
            <w:r>
              <w:rPr>
                <w:rFonts w:hint="eastAsia"/>
                <w:color w:val="000000" w:themeColor="text1"/>
                <w14:textFill>
                  <w14:solidFill>
                    <w14:schemeClr w14:val="tx1"/>
                  </w14:solidFill>
                </w14:textFill>
              </w:rPr>
              <w:t>应认真阅读</w:t>
            </w:r>
            <w:r>
              <w:rPr>
                <w:rFonts w:hint="eastAsia"/>
                <w:color w:val="000000" w:themeColor="text1"/>
                <w:lang w:val="en-US" w:eastAsia="zh-CN"/>
                <w14:textFill>
                  <w14:solidFill>
                    <w14:schemeClr w14:val="tx1"/>
                  </w14:solidFill>
                </w14:textFill>
              </w:rPr>
              <w:t>第七章</w:t>
            </w:r>
            <w:r>
              <w:rPr>
                <w:rFonts w:hint="eastAsia"/>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技术标准和工作要求</w:t>
            </w:r>
            <w:r>
              <w:rPr>
                <w:rFonts w:hint="eastAsia"/>
                <w:color w:val="000000" w:themeColor="text1"/>
                <w14:textFill>
                  <w14:solidFill>
                    <w14:schemeClr w14:val="tx1"/>
                  </w14:solidFill>
                </w14:textFill>
              </w:rPr>
              <w:t>》后以确认在填报单价和价格之前，</w:t>
            </w:r>
            <w:r>
              <w:rPr>
                <w:rFonts w:hint="eastAsia"/>
                <w:color w:val="000000" w:themeColor="text1"/>
                <w:lang w:val="en-US" w:eastAsia="zh-CN"/>
                <w14:textFill>
                  <w14:solidFill>
                    <w14:schemeClr w14:val="tx1"/>
                  </w14:solidFill>
                </w14:textFill>
              </w:rPr>
              <w:t>所报价格</w:t>
            </w:r>
            <w:r>
              <w:rPr>
                <w:rFonts w:hint="eastAsia"/>
                <w:color w:val="000000" w:themeColor="text1"/>
                <w14:textFill>
                  <w14:solidFill>
                    <w14:schemeClr w14:val="tx1"/>
                  </w14:solidFill>
                </w14:textFill>
              </w:rPr>
              <w:t>的所在范围已被包括在每个项目内，报出的单价和价格应被认为包括所有劳务、</w:t>
            </w:r>
            <w:r>
              <w:rPr>
                <w:rFonts w:hint="eastAsia"/>
                <w:color w:val="000000" w:themeColor="text1"/>
                <w:lang w:val="en-US" w:eastAsia="zh-CN"/>
                <w14:textFill>
                  <w14:solidFill>
                    <w14:schemeClr w14:val="tx1"/>
                  </w14:solidFill>
                </w14:textFill>
              </w:rPr>
              <w:t>服务</w:t>
            </w:r>
            <w:r>
              <w:rPr>
                <w:rFonts w:hint="eastAsia"/>
                <w:color w:val="000000" w:themeColor="text1"/>
                <w14:textFill>
                  <w14:solidFill>
                    <w14:schemeClr w14:val="tx1"/>
                  </w14:solidFill>
                </w14:textFill>
              </w:rPr>
              <w:t>、相关税率、</w:t>
            </w:r>
            <w:r>
              <w:rPr>
                <w:rFonts w:hint="eastAsia"/>
                <w:color w:val="000000" w:themeColor="text1"/>
                <w:lang w:val="en-US" w:eastAsia="zh-CN"/>
                <w14:textFill>
                  <w14:solidFill>
                    <w14:schemeClr w14:val="tx1"/>
                  </w14:solidFill>
                </w14:textFill>
              </w:rPr>
              <w:t>调试、</w:t>
            </w:r>
            <w:r>
              <w:rPr>
                <w:rFonts w:hint="eastAsia"/>
                <w:color w:val="000000" w:themeColor="text1"/>
                <w14:textFill>
                  <w14:solidFill>
                    <w14:schemeClr w14:val="tx1"/>
                  </w14:solidFill>
                </w14:textFill>
              </w:rPr>
              <w:t>利润和明示或隐含的风险、保险、责任和义务。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20</w:t>
            </w:r>
          </w:p>
        </w:tc>
        <w:tc>
          <w:tcPr>
            <w:tcW w:w="2106" w:type="dxa"/>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中标候选人的人数</w:t>
            </w:r>
          </w:p>
        </w:tc>
        <w:tc>
          <w:tcPr>
            <w:tcW w:w="7104" w:type="dxa"/>
            <w:vAlign w:val="center"/>
          </w:tcPr>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推荐2名中标候选人。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97" w:type="dxa"/>
            <w:vAlign w:val="center"/>
          </w:tcPr>
          <w:p>
            <w:pPr>
              <w:pStyle w:val="21"/>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w:t>
            </w:r>
            <w:r>
              <w:rPr>
                <w:rFonts w:hAnsi="宋体"/>
                <w:color w:val="000000" w:themeColor="text1"/>
                <w:kern w:val="2"/>
                <w:sz w:val="21"/>
                <w:szCs w:val="21"/>
                <w14:textFill>
                  <w14:solidFill>
                    <w14:schemeClr w14:val="tx1"/>
                  </w14:solidFill>
                </w14:textFill>
              </w:rPr>
              <w:t>1</w:t>
            </w:r>
          </w:p>
        </w:tc>
        <w:tc>
          <w:tcPr>
            <w:tcW w:w="2106" w:type="dxa"/>
            <w:vAlign w:val="center"/>
          </w:tcPr>
          <w:p>
            <w:pPr>
              <w:pStyle w:val="21"/>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保证金</w:t>
            </w:r>
          </w:p>
        </w:tc>
        <w:tc>
          <w:tcPr>
            <w:tcW w:w="7104" w:type="dxa"/>
            <w:vAlign w:val="center"/>
          </w:tcPr>
          <w:p>
            <w:pPr>
              <w:snapToGrid w:val="0"/>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一、投标保证金</w:t>
            </w:r>
          </w:p>
          <w:p>
            <w:pPr>
              <w:pStyle w:val="21"/>
              <w:spacing w:line="400" w:lineRule="exact"/>
              <w:ind w:firstLine="420" w:firstLineChars="200"/>
              <w:rPr>
                <w:rFonts w:hAnsi="宋体"/>
                <w:color w:val="auto"/>
                <w:kern w:val="2"/>
                <w:sz w:val="21"/>
                <w:szCs w:val="21"/>
              </w:rPr>
            </w:pPr>
            <w:r>
              <w:rPr>
                <w:rFonts w:hint="eastAsia" w:hAnsi="宋体"/>
                <w:color w:val="auto"/>
                <w:kern w:val="2"/>
                <w:sz w:val="21"/>
                <w:szCs w:val="21"/>
              </w:rPr>
              <w:t>1、报价人须缴纳投标保证金</w:t>
            </w:r>
            <w:r>
              <w:rPr>
                <w:rFonts w:hint="eastAsia" w:hAnsi="宋体"/>
                <w:color w:val="auto"/>
                <w:kern w:val="2"/>
                <w:sz w:val="21"/>
                <w:szCs w:val="21"/>
                <w:lang w:val="en-US" w:eastAsia="zh-CN"/>
              </w:rPr>
              <w:t>1000</w:t>
            </w:r>
            <w:r>
              <w:rPr>
                <w:rFonts w:hint="eastAsia" w:hAnsi="宋体"/>
                <w:color w:val="auto"/>
                <w:kern w:val="2"/>
                <w:sz w:val="21"/>
                <w:szCs w:val="21"/>
              </w:rPr>
              <w:t>元，由报价人从公司基本账户将投标保证金汇至以下指定账户：</w:t>
            </w:r>
          </w:p>
          <w:p>
            <w:pPr>
              <w:pStyle w:val="21"/>
              <w:spacing w:line="400" w:lineRule="exact"/>
              <w:ind w:firstLine="420" w:firstLineChars="200"/>
              <w:rPr>
                <w:rFonts w:hAnsi="宋体"/>
                <w:color w:val="auto"/>
                <w:kern w:val="2"/>
                <w:sz w:val="21"/>
                <w:szCs w:val="21"/>
              </w:rPr>
            </w:pPr>
            <w:r>
              <w:rPr>
                <w:rFonts w:hAnsi="宋体"/>
                <w:color w:val="auto"/>
                <w:kern w:val="2"/>
                <w:sz w:val="21"/>
                <w:szCs w:val="21"/>
              </w:rPr>
              <w:t>保证金到账截止时间：202</w:t>
            </w:r>
            <w:r>
              <w:rPr>
                <w:rFonts w:hint="eastAsia" w:hAnsi="宋体"/>
                <w:color w:val="auto"/>
                <w:kern w:val="2"/>
                <w:sz w:val="21"/>
                <w:szCs w:val="21"/>
                <w:lang w:val="en-US" w:eastAsia="zh-CN"/>
              </w:rPr>
              <w:t>4</w:t>
            </w:r>
            <w:r>
              <w:rPr>
                <w:rFonts w:hAnsi="宋体"/>
                <w:color w:val="auto"/>
                <w:kern w:val="2"/>
                <w:sz w:val="21"/>
                <w:szCs w:val="21"/>
              </w:rPr>
              <w:t>年</w:t>
            </w:r>
            <w:r>
              <w:rPr>
                <w:rFonts w:hint="eastAsia" w:hAnsi="宋体"/>
                <w:color w:val="auto"/>
                <w:kern w:val="2"/>
                <w:sz w:val="21"/>
                <w:szCs w:val="21"/>
                <w:lang w:val="en-US" w:eastAsia="zh-CN"/>
              </w:rPr>
              <w:t>8</w:t>
            </w:r>
            <w:r>
              <w:rPr>
                <w:rFonts w:hAnsi="宋体"/>
                <w:color w:val="auto"/>
                <w:kern w:val="2"/>
                <w:sz w:val="21"/>
                <w:szCs w:val="21"/>
              </w:rPr>
              <w:t>月</w:t>
            </w:r>
            <w:r>
              <w:rPr>
                <w:rFonts w:hint="eastAsia" w:hAnsi="宋体"/>
                <w:color w:val="auto"/>
                <w:kern w:val="2"/>
                <w:sz w:val="21"/>
                <w:szCs w:val="21"/>
                <w:lang w:val="en-US" w:eastAsia="zh-CN"/>
              </w:rPr>
              <w:t>21日</w:t>
            </w:r>
            <w:r>
              <w:rPr>
                <w:rFonts w:hAnsi="宋体"/>
                <w:color w:val="auto"/>
                <w:kern w:val="2"/>
                <w:sz w:val="21"/>
                <w:szCs w:val="21"/>
              </w:rPr>
              <w:t>1</w:t>
            </w:r>
            <w:r>
              <w:rPr>
                <w:rFonts w:hint="eastAsia" w:hAnsi="宋体"/>
                <w:color w:val="auto"/>
                <w:kern w:val="2"/>
                <w:sz w:val="21"/>
                <w:szCs w:val="21"/>
                <w:lang w:val="en-US" w:eastAsia="zh-CN"/>
              </w:rPr>
              <w:t>0</w:t>
            </w:r>
            <w:r>
              <w:rPr>
                <w:rFonts w:hAnsi="宋体"/>
                <w:color w:val="auto"/>
                <w:kern w:val="2"/>
                <w:sz w:val="21"/>
                <w:szCs w:val="21"/>
              </w:rPr>
              <w:t>时00分前；</w:t>
            </w:r>
          </w:p>
          <w:p>
            <w:pPr>
              <w:pStyle w:val="21"/>
              <w:spacing w:line="400" w:lineRule="exact"/>
              <w:ind w:firstLine="420" w:firstLineChars="200"/>
              <w:rPr>
                <w:rFonts w:hAnsi="宋体"/>
                <w:color w:val="auto"/>
                <w:kern w:val="2"/>
                <w:sz w:val="21"/>
                <w:szCs w:val="21"/>
              </w:rPr>
            </w:pPr>
            <w:r>
              <w:rPr>
                <w:rFonts w:hAnsi="宋体"/>
                <w:color w:val="auto"/>
                <w:kern w:val="2"/>
                <w:sz w:val="21"/>
                <w:szCs w:val="21"/>
              </w:rPr>
              <w:t>若竞争性比选响应文件内无投标保证金缴纳凭证，采购人有权作废标处理，若投标保证金存在虚假不实情况，采购人有权作废标处理。</w:t>
            </w:r>
          </w:p>
          <w:p>
            <w:pPr>
              <w:pStyle w:val="21"/>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二、履约保证金（或</w:t>
            </w:r>
            <w:r>
              <w:rPr>
                <w:rFonts w:hint="eastAsia" w:hAnsi="宋体"/>
                <w:color w:val="auto"/>
                <w:kern w:val="2"/>
                <w:sz w:val="21"/>
                <w:szCs w:val="21"/>
                <w:lang w:val="en-US" w:eastAsia="zh-CN"/>
              </w:rPr>
              <w:t>履约保函</w:t>
            </w:r>
            <w:r>
              <w:rPr>
                <w:rFonts w:hint="eastAsia" w:hAnsi="宋体"/>
                <w:color w:val="auto"/>
                <w:kern w:val="2"/>
                <w:sz w:val="21"/>
                <w:szCs w:val="21"/>
                <w:highlight w:val="none"/>
                <w:lang w:val="en-US" w:eastAsia="zh-CN"/>
              </w:rPr>
              <w:t>）</w:t>
            </w:r>
          </w:p>
          <w:p>
            <w:pPr>
              <w:pStyle w:val="21"/>
              <w:spacing w:line="400" w:lineRule="exact"/>
              <w:ind w:firstLine="420" w:firstLineChars="200"/>
              <w:rPr>
                <w:rFonts w:hAnsi="宋体"/>
                <w:color w:val="auto"/>
                <w:kern w:val="2"/>
                <w:sz w:val="21"/>
                <w:szCs w:val="21"/>
              </w:rPr>
            </w:pPr>
            <w:r>
              <w:rPr>
                <w:rFonts w:hint="eastAsia" w:hAnsi="宋体"/>
                <w:color w:val="auto"/>
                <w:kern w:val="2"/>
                <w:sz w:val="21"/>
                <w:szCs w:val="21"/>
              </w:rPr>
              <w:t>1、</w:t>
            </w:r>
            <w:r>
              <w:rPr>
                <w:rFonts w:hAnsi="宋体"/>
                <w:color w:val="auto"/>
                <w:kern w:val="2"/>
                <w:sz w:val="21"/>
                <w:szCs w:val="21"/>
              </w:rPr>
              <w:t>履约担保作为本</w:t>
            </w:r>
            <w:r>
              <w:rPr>
                <w:rFonts w:hint="eastAsia" w:hAnsi="宋体"/>
                <w:color w:val="auto"/>
                <w:kern w:val="2"/>
                <w:sz w:val="21"/>
                <w:szCs w:val="21"/>
              </w:rPr>
              <w:t>项目</w:t>
            </w:r>
            <w:r>
              <w:rPr>
                <w:rFonts w:hAnsi="宋体"/>
                <w:color w:val="auto"/>
                <w:kern w:val="2"/>
                <w:sz w:val="21"/>
                <w:szCs w:val="21"/>
              </w:rPr>
              <w:t>合同附件</w:t>
            </w:r>
            <w:r>
              <w:rPr>
                <w:rFonts w:hint="eastAsia" w:hAnsi="宋体"/>
                <w:color w:val="auto"/>
                <w:kern w:val="2"/>
                <w:sz w:val="21"/>
                <w:szCs w:val="21"/>
              </w:rPr>
              <w:t>；</w:t>
            </w:r>
          </w:p>
          <w:p>
            <w:pPr>
              <w:pStyle w:val="21"/>
              <w:spacing w:line="400" w:lineRule="exact"/>
              <w:ind w:firstLine="420" w:firstLineChars="200"/>
              <w:rPr>
                <w:rFonts w:hAnsi="宋体"/>
                <w:color w:val="auto"/>
                <w:kern w:val="2"/>
                <w:sz w:val="21"/>
                <w:szCs w:val="21"/>
              </w:rPr>
            </w:pPr>
            <w:r>
              <w:rPr>
                <w:rFonts w:hint="eastAsia" w:hAnsi="宋体"/>
                <w:color w:val="auto"/>
                <w:kern w:val="2"/>
                <w:sz w:val="21"/>
                <w:szCs w:val="21"/>
              </w:rPr>
              <w:t>2、履约保证金</w:t>
            </w:r>
            <w:r>
              <w:rPr>
                <w:rFonts w:hint="eastAsia" w:hAnsi="宋体"/>
                <w:color w:val="auto"/>
                <w:kern w:val="2"/>
                <w:sz w:val="21"/>
                <w:szCs w:val="21"/>
                <w:lang w:eastAsia="zh-CN"/>
              </w:rPr>
              <w:t>（</w:t>
            </w:r>
            <w:r>
              <w:rPr>
                <w:rFonts w:hint="eastAsia" w:hAnsi="宋体"/>
                <w:color w:val="auto"/>
                <w:kern w:val="2"/>
                <w:sz w:val="21"/>
                <w:szCs w:val="21"/>
                <w:lang w:val="en-US" w:eastAsia="zh-CN"/>
              </w:rPr>
              <w:t>履约保函</w:t>
            </w:r>
            <w:r>
              <w:rPr>
                <w:rFonts w:hint="eastAsia" w:hAnsi="宋体"/>
                <w:color w:val="auto"/>
                <w:kern w:val="2"/>
                <w:sz w:val="21"/>
                <w:szCs w:val="21"/>
                <w:lang w:eastAsia="zh-CN"/>
              </w:rPr>
              <w:t>）</w:t>
            </w:r>
            <w:r>
              <w:rPr>
                <w:rFonts w:hint="eastAsia" w:hAnsi="宋体"/>
                <w:color w:val="auto"/>
                <w:kern w:val="2"/>
                <w:sz w:val="21"/>
                <w:szCs w:val="21"/>
              </w:rPr>
              <w:t>的金额：</w:t>
            </w:r>
            <w:r>
              <w:rPr>
                <w:rFonts w:hint="eastAsia" w:hAnsi="宋体"/>
                <w:color w:val="auto"/>
                <w:kern w:val="2"/>
                <w:sz w:val="21"/>
                <w:szCs w:val="21"/>
                <w:lang w:val="en-US" w:eastAsia="zh-CN"/>
              </w:rPr>
              <w:t>/</w:t>
            </w:r>
            <w:r>
              <w:rPr>
                <w:rFonts w:hint="eastAsia" w:hAnsi="宋体"/>
                <w:color w:val="auto"/>
                <w:kern w:val="2"/>
                <w:sz w:val="21"/>
                <w:szCs w:val="21"/>
              </w:rPr>
              <w:t>；</w:t>
            </w:r>
          </w:p>
          <w:p>
            <w:pPr>
              <w:pStyle w:val="21"/>
              <w:spacing w:line="400" w:lineRule="exact"/>
              <w:ind w:firstLine="420" w:firstLineChars="200"/>
              <w:rPr>
                <w:rFonts w:hint="eastAsia" w:hAnsi="宋体" w:eastAsia="宋体"/>
                <w:color w:val="auto"/>
                <w:kern w:val="2"/>
                <w:sz w:val="21"/>
                <w:szCs w:val="21"/>
                <w:lang w:eastAsia="zh-CN"/>
              </w:rPr>
            </w:pPr>
            <w:r>
              <w:rPr>
                <w:rFonts w:hint="eastAsia" w:hAnsi="宋体"/>
                <w:color w:val="auto"/>
                <w:kern w:val="2"/>
                <w:sz w:val="21"/>
                <w:szCs w:val="21"/>
              </w:rPr>
              <w:t>3、履约保证金</w:t>
            </w:r>
            <w:r>
              <w:rPr>
                <w:rFonts w:hint="eastAsia" w:hAnsi="宋体"/>
                <w:color w:val="auto"/>
                <w:kern w:val="2"/>
                <w:sz w:val="21"/>
                <w:szCs w:val="21"/>
                <w:highlight w:val="none"/>
                <w:lang w:val="en-US" w:eastAsia="zh-CN"/>
              </w:rPr>
              <w:t>（或</w:t>
            </w:r>
            <w:r>
              <w:rPr>
                <w:rFonts w:hint="eastAsia" w:hAnsi="宋体"/>
                <w:color w:val="auto"/>
                <w:kern w:val="2"/>
                <w:sz w:val="21"/>
                <w:szCs w:val="21"/>
                <w:lang w:val="en-US" w:eastAsia="zh-CN"/>
              </w:rPr>
              <w:t>履约保函</w:t>
            </w:r>
            <w:r>
              <w:rPr>
                <w:rFonts w:hint="eastAsia" w:hAnsi="宋体"/>
                <w:color w:val="auto"/>
                <w:kern w:val="2"/>
                <w:sz w:val="21"/>
                <w:szCs w:val="21"/>
                <w:highlight w:val="none"/>
                <w:lang w:val="en-US" w:eastAsia="zh-CN"/>
              </w:rPr>
              <w:t>）</w:t>
            </w:r>
            <w:r>
              <w:rPr>
                <w:rFonts w:hint="eastAsia" w:hAnsi="宋体"/>
                <w:color w:val="auto"/>
                <w:kern w:val="2"/>
                <w:sz w:val="21"/>
                <w:szCs w:val="21"/>
              </w:rPr>
              <w:t>有效期：自双方签订的合同文件生效之日起，至合同约定时间完成为止</w:t>
            </w:r>
            <w:r>
              <w:rPr>
                <w:rFonts w:hint="eastAsia" w:hAnsi="宋体"/>
                <w:color w:val="auto"/>
                <w:kern w:val="2"/>
                <w:sz w:val="21"/>
                <w:szCs w:val="21"/>
                <w:lang w:eastAsia="zh-CN"/>
              </w:rPr>
              <w:t>；</w:t>
            </w:r>
          </w:p>
          <w:p>
            <w:pPr>
              <w:pStyle w:val="21"/>
              <w:spacing w:line="400" w:lineRule="exact"/>
              <w:ind w:firstLine="420" w:firstLineChars="200"/>
              <w:rPr>
                <w:rFonts w:hint="eastAsia" w:hAnsi="宋体"/>
                <w:color w:val="auto"/>
                <w:kern w:val="2"/>
                <w:sz w:val="21"/>
                <w:szCs w:val="21"/>
              </w:rPr>
            </w:pPr>
            <w:r>
              <w:rPr>
                <w:rFonts w:hint="eastAsia" w:hAnsi="宋体"/>
                <w:color w:val="auto"/>
                <w:kern w:val="2"/>
                <w:sz w:val="21"/>
                <w:szCs w:val="21"/>
              </w:rPr>
              <w:t>4、履约保证金的提交及退还：在甲方发出中标通知书后5个工作日内，中标人向采购人提供履约保证金</w:t>
            </w:r>
            <w:r>
              <w:rPr>
                <w:rFonts w:hAnsi="宋体"/>
                <w:color w:val="auto"/>
                <w:kern w:val="2"/>
                <w:sz w:val="21"/>
                <w:szCs w:val="21"/>
              </w:rPr>
              <w:t>缴纳凭证</w:t>
            </w:r>
            <w:r>
              <w:rPr>
                <w:rFonts w:hint="eastAsia" w:hAnsi="宋体"/>
                <w:color w:val="auto"/>
                <w:kern w:val="2"/>
                <w:sz w:val="21"/>
                <w:szCs w:val="21"/>
                <w:lang w:eastAsia="zh-CN"/>
              </w:rPr>
              <w:t>（</w:t>
            </w:r>
            <w:r>
              <w:rPr>
                <w:rFonts w:hint="eastAsia" w:hAnsi="宋体"/>
                <w:color w:val="auto"/>
                <w:kern w:val="2"/>
                <w:sz w:val="21"/>
                <w:szCs w:val="21"/>
                <w:lang w:val="en-US" w:eastAsia="zh-CN"/>
              </w:rPr>
              <w:t>或出具国有商业银行开具的履约保函</w:t>
            </w:r>
            <w:r>
              <w:rPr>
                <w:rFonts w:hint="eastAsia" w:hAnsi="宋体"/>
                <w:color w:val="auto"/>
                <w:kern w:val="2"/>
                <w:sz w:val="21"/>
                <w:szCs w:val="21"/>
                <w:lang w:eastAsia="zh-CN"/>
              </w:rPr>
              <w:t>）</w:t>
            </w:r>
            <w:r>
              <w:rPr>
                <w:rFonts w:hint="eastAsia" w:hAnsi="宋体"/>
                <w:color w:val="auto"/>
                <w:kern w:val="2"/>
                <w:sz w:val="21"/>
                <w:szCs w:val="21"/>
              </w:rPr>
              <w:t>。履约保证金在完成合同约定的全部工作内容后由中标人提出申请，28天后无息退还。</w:t>
            </w:r>
          </w:p>
          <w:p>
            <w:pPr>
              <w:pStyle w:val="21"/>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三、低价风险担保金</w:t>
            </w:r>
          </w:p>
          <w:p>
            <w:pPr>
              <w:pStyle w:val="21"/>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1、低价风险担保提交标准为最高限价的85%与中标价格差额的</w:t>
            </w:r>
            <w:r>
              <w:rPr>
                <w:rFonts w:hint="eastAsia" w:hAnsi="宋体"/>
                <w:color w:val="auto"/>
                <w:kern w:val="2"/>
                <w:sz w:val="21"/>
                <w:szCs w:val="21"/>
                <w:highlight w:val="none"/>
                <w:u w:val="none"/>
                <w:lang w:val="en-US" w:eastAsia="zh-CN"/>
              </w:rPr>
              <w:t>3</w:t>
            </w:r>
            <w:r>
              <w:rPr>
                <w:rFonts w:hint="eastAsia" w:hAnsi="宋体"/>
                <w:color w:val="auto"/>
                <w:kern w:val="2"/>
                <w:sz w:val="21"/>
                <w:szCs w:val="21"/>
                <w:highlight w:val="none"/>
                <w:lang w:val="en-US" w:eastAsia="zh-CN"/>
              </w:rPr>
              <w:t>倍（既低价风险担保差额倍数），中标价低于最高限价85%的价格差额；</w:t>
            </w:r>
          </w:p>
          <w:p>
            <w:pPr>
              <w:pStyle w:val="21"/>
              <w:spacing w:line="400" w:lineRule="exact"/>
              <w:ind w:firstLine="420" w:firstLineChars="200"/>
              <w:rPr>
                <w:rFonts w:hint="eastAsia" w:hAnsi="宋体"/>
                <w:color w:val="auto"/>
                <w:kern w:val="2"/>
                <w:sz w:val="21"/>
                <w:szCs w:val="21"/>
                <w:highlight w:val="none"/>
                <w:lang w:eastAsia="zh-CN"/>
              </w:rPr>
            </w:pPr>
            <w:r>
              <w:rPr>
                <w:rFonts w:hint="eastAsia" w:hAnsi="宋体"/>
                <w:color w:val="auto"/>
                <w:kern w:val="2"/>
                <w:sz w:val="21"/>
                <w:szCs w:val="21"/>
                <w:highlight w:val="none"/>
                <w:lang w:val="en-US" w:eastAsia="zh-CN"/>
              </w:rPr>
              <w:t>2、低价风险担保</w:t>
            </w:r>
            <w:r>
              <w:rPr>
                <w:rFonts w:hAnsi="宋体"/>
                <w:color w:val="auto"/>
                <w:kern w:val="2"/>
                <w:sz w:val="21"/>
                <w:szCs w:val="21"/>
                <w:highlight w:val="none"/>
              </w:rPr>
              <w:t>作为本</w:t>
            </w:r>
            <w:r>
              <w:rPr>
                <w:rFonts w:hint="eastAsia" w:hAnsi="宋体"/>
                <w:color w:val="auto"/>
                <w:kern w:val="2"/>
                <w:sz w:val="21"/>
                <w:szCs w:val="21"/>
                <w:highlight w:val="none"/>
              </w:rPr>
              <w:t>项目</w:t>
            </w:r>
            <w:r>
              <w:rPr>
                <w:rFonts w:hAnsi="宋体"/>
                <w:color w:val="auto"/>
                <w:kern w:val="2"/>
                <w:sz w:val="21"/>
                <w:szCs w:val="21"/>
                <w:highlight w:val="none"/>
              </w:rPr>
              <w:t>合同附件</w:t>
            </w:r>
            <w:r>
              <w:rPr>
                <w:rFonts w:hint="eastAsia" w:hAnsi="宋体"/>
                <w:color w:val="auto"/>
                <w:kern w:val="2"/>
                <w:sz w:val="21"/>
                <w:szCs w:val="21"/>
                <w:highlight w:val="none"/>
                <w:lang w:eastAsia="zh-CN"/>
              </w:rPr>
              <w:t>；</w:t>
            </w:r>
          </w:p>
          <w:p>
            <w:pPr>
              <w:pStyle w:val="21"/>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3、低价风险担保金有效期：自双方签订的合同文件生效之日起，至合同约定时间完成为止；</w:t>
            </w:r>
          </w:p>
          <w:p>
            <w:pPr>
              <w:pStyle w:val="21"/>
              <w:spacing w:line="400" w:lineRule="exact"/>
              <w:ind w:firstLine="420" w:firstLineChars="200"/>
              <w:rPr>
                <w:rFonts w:hint="eastAsia" w:hAnsi="宋体"/>
                <w:color w:val="auto"/>
                <w:kern w:val="2"/>
                <w:sz w:val="21"/>
                <w:szCs w:val="21"/>
                <w:highlight w:val="none"/>
                <w:lang w:eastAsia="zh-CN"/>
              </w:rPr>
            </w:pPr>
            <w:r>
              <w:rPr>
                <w:rFonts w:hint="eastAsia" w:hAnsi="宋体"/>
                <w:color w:val="auto"/>
                <w:kern w:val="2"/>
                <w:sz w:val="21"/>
                <w:szCs w:val="21"/>
                <w:highlight w:val="none"/>
                <w:lang w:val="en-US" w:eastAsia="zh-CN"/>
              </w:rPr>
              <w:t>4、低价风险担保金</w:t>
            </w:r>
            <w:r>
              <w:rPr>
                <w:rFonts w:hint="eastAsia" w:hAnsi="宋体"/>
                <w:color w:val="auto"/>
                <w:kern w:val="2"/>
                <w:sz w:val="21"/>
                <w:szCs w:val="21"/>
                <w:highlight w:val="none"/>
              </w:rPr>
              <w:t>的提交及退还：在甲方发出中标通知书后5个工作日内，中标人向采购人提供</w:t>
            </w:r>
            <w:r>
              <w:rPr>
                <w:rFonts w:hint="eastAsia" w:hAnsi="宋体"/>
                <w:color w:val="auto"/>
                <w:kern w:val="2"/>
                <w:sz w:val="21"/>
                <w:szCs w:val="21"/>
                <w:highlight w:val="none"/>
                <w:lang w:val="en-US" w:eastAsia="zh-CN"/>
              </w:rPr>
              <w:t>低价风险担保金</w:t>
            </w:r>
            <w:r>
              <w:rPr>
                <w:rFonts w:hint="eastAsia" w:hAnsi="宋体"/>
                <w:color w:val="auto"/>
                <w:kern w:val="2"/>
                <w:sz w:val="21"/>
                <w:szCs w:val="21"/>
                <w:highlight w:val="none"/>
              </w:rPr>
              <w:t>缴纳凭证。</w:t>
            </w:r>
            <w:r>
              <w:rPr>
                <w:rFonts w:hint="eastAsia" w:hAnsi="宋体"/>
                <w:color w:val="auto"/>
                <w:kern w:val="2"/>
                <w:sz w:val="21"/>
                <w:szCs w:val="21"/>
                <w:highlight w:val="none"/>
                <w:lang w:val="en-US" w:eastAsia="zh-CN"/>
              </w:rPr>
              <w:t>低价风险担保金</w:t>
            </w:r>
            <w:r>
              <w:rPr>
                <w:rFonts w:hint="eastAsia" w:hAnsi="宋体"/>
                <w:color w:val="auto"/>
                <w:kern w:val="2"/>
                <w:sz w:val="21"/>
                <w:szCs w:val="21"/>
                <w:highlight w:val="none"/>
              </w:rPr>
              <w:t>在完成合同约定的全部工作内容后由中标人提出申请，28天后无息退还</w:t>
            </w:r>
            <w:r>
              <w:rPr>
                <w:rFonts w:hint="eastAsia" w:hAnsi="宋体"/>
                <w:color w:val="auto"/>
                <w:kern w:val="2"/>
                <w:sz w:val="21"/>
                <w:szCs w:val="21"/>
                <w:highlight w:val="none"/>
                <w:lang w:eastAsia="zh-CN"/>
              </w:rPr>
              <w:t>。</w:t>
            </w:r>
          </w:p>
          <w:p>
            <w:pPr>
              <w:pStyle w:val="21"/>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四、采购人指定的开户银行及账号如下：</w:t>
            </w:r>
          </w:p>
          <w:p>
            <w:pPr>
              <w:pStyle w:val="21"/>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账户名称：重庆首讯科技股份有限公司</w:t>
            </w:r>
          </w:p>
          <w:p>
            <w:pPr>
              <w:pStyle w:val="21"/>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开户银行：兴业银行重庆分行营业部</w:t>
            </w:r>
          </w:p>
          <w:p>
            <w:pPr>
              <w:pStyle w:val="21"/>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帐    号：3460 1010 0100 4791 14</w:t>
            </w:r>
          </w:p>
          <w:p>
            <w:pPr>
              <w:pStyle w:val="21"/>
              <w:spacing w:line="400" w:lineRule="exact"/>
              <w:ind w:firstLine="422" w:firstLineChars="200"/>
              <w:rPr>
                <w:rFonts w:hint="eastAsia" w:hAnsi="宋体" w:eastAsia="宋体"/>
                <w:color w:val="000000" w:themeColor="text1"/>
                <w:kern w:val="2"/>
                <w:sz w:val="21"/>
                <w:szCs w:val="21"/>
                <w:lang w:val="en-US" w:eastAsia="zh-CN"/>
                <w14:textFill>
                  <w14:solidFill>
                    <w14:schemeClr w14:val="tx1"/>
                  </w14:solidFill>
                </w14:textFill>
              </w:rPr>
            </w:pPr>
            <w:r>
              <w:rPr>
                <w:rFonts w:hint="eastAsia" w:hAnsi="宋体"/>
                <w:b/>
                <w:bCs/>
                <w:color w:val="auto"/>
                <w:kern w:val="2"/>
                <w:sz w:val="21"/>
                <w:szCs w:val="21"/>
                <w:highlight w:val="none"/>
                <w:lang w:val="en-US" w:eastAsia="zh-CN"/>
              </w:rPr>
              <w:t>注：根据采购人《合格供方库管理办法》，符合免交投标担保及履约担保资格的报价人，可提交经采购人审批通过并加盖采购人单位公章的《免交投标担保及履约担保审批表》代替相关保证金凭证。《免交投标担保及履约担保审批表》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97" w:type="dxa"/>
            <w:vAlign w:val="center"/>
          </w:tcPr>
          <w:p>
            <w:pPr>
              <w:pStyle w:val="21"/>
              <w:spacing w:line="400" w:lineRule="exact"/>
              <w:jc w:val="center"/>
              <w:rPr>
                <w:rFonts w:hAnsi="宋体"/>
                <w:color w:val="000000" w:themeColor="text1"/>
                <w:sz w:val="21"/>
                <w:szCs w:val="21"/>
                <w14:textFill>
                  <w14:solidFill>
                    <w14:schemeClr w14:val="tx1"/>
                  </w14:solidFill>
                </w14:textFill>
              </w:rPr>
            </w:pPr>
            <w:r>
              <w:rPr>
                <w:rFonts w:hint="eastAsia" w:hAnsi="宋体" w:cs="宋体"/>
                <w:color w:val="auto"/>
                <w:sz w:val="21"/>
                <w:szCs w:val="21"/>
                <w:highlight w:val="none"/>
                <w:lang w:val="en-US" w:eastAsia="zh-CN" w:bidi="ar-SA"/>
              </w:rPr>
              <w:t>22</w:t>
            </w:r>
          </w:p>
        </w:tc>
        <w:tc>
          <w:tcPr>
            <w:tcW w:w="2106" w:type="dxa"/>
            <w:vAlign w:val="center"/>
          </w:tcPr>
          <w:p>
            <w:pPr>
              <w:pStyle w:val="21"/>
              <w:spacing w:line="400" w:lineRule="exact"/>
              <w:jc w:val="center"/>
              <w:rPr>
                <w:rFonts w:hAnsi="宋体"/>
                <w:color w:val="000000" w:themeColor="text1"/>
                <w:sz w:val="21"/>
                <w:szCs w:val="21"/>
                <w14:textFill>
                  <w14:solidFill>
                    <w14:schemeClr w14:val="tx1"/>
                  </w14:solidFill>
                </w14:textFill>
              </w:rPr>
            </w:pPr>
            <w:r>
              <w:rPr>
                <w:rFonts w:hint="eastAsia" w:hAnsi="宋体"/>
                <w:color w:val="auto"/>
                <w:kern w:val="2"/>
                <w:sz w:val="21"/>
                <w:szCs w:val="21"/>
                <w:highlight w:val="none"/>
              </w:rPr>
              <w:t>监督部门</w:t>
            </w:r>
          </w:p>
        </w:tc>
        <w:tc>
          <w:tcPr>
            <w:tcW w:w="7104" w:type="dxa"/>
            <w:vAlign w:val="center"/>
          </w:tcPr>
          <w:p>
            <w:pPr>
              <w:pStyle w:val="21"/>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监督部门：重庆首讯科技股份有限公司合规监管部</w:t>
            </w:r>
          </w:p>
          <w:p>
            <w:pPr>
              <w:pStyle w:val="21"/>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地    址：重庆市渝北区新南路52号东界龙湖三楼</w:t>
            </w:r>
          </w:p>
          <w:p>
            <w:pPr>
              <w:pStyle w:val="21"/>
              <w:spacing w:line="400" w:lineRule="exact"/>
              <w:ind w:firstLine="420" w:firstLineChars="200"/>
              <w:rPr>
                <w:rFonts w:hint="default" w:hAnsi="宋体" w:eastAsia="宋体"/>
                <w:color w:val="000000" w:themeColor="text1"/>
                <w:sz w:val="21"/>
                <w:szCs w:val="21"/>
                <w:lang w:val="en-US" w:eastAsia="zh-CN"/>
                <w14:textFill>
                  <w14:solidFill>
                    <w14:schemeClr w14:val="tx1"/>
                  </w14:solidFill>
                </w14:textFill>
              </w:rPr>
            </w:pPr>
            <w:r>
              <w:rPr>
                <w:rFonts w:hint="eastAsia" w:hAnsi="宋体"/>
                <w:color w:val="auto"/>
                <w:kern w:val="2"/>
                <w:sz w:val="21"/>
                <w:szCs w:val="21"/>
                <w:highlight w:val="none"/>
                <w:lang w:val="en-US" w:eastAsia="zh-CN"/>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97" w:type="dxa"/>
            <w:vAlign w:val="center"/>
          </w:tcPr>
          <w:p>
            <w:pPr>
              <w:pStyle w:val="21"/>
              <w:spacing w:line="400" w:lineRule="exact"/>
              <w:jc w:val="center"/>
              <w:rPr>
                <w:rFonts w:hAnsi="宋体"/>
                <w:color w:val="000000" w:themeColor="text1"/>
                <w:sz w:val="21"/>
                <w:szCs w:val="21"/>
                <w14:textFill>
                  <w14:solidFill>
                    <w14:schemeClr w14:val="tx1"/>
                  </w14:solidFill>
                </w14:textFill>
              </w:rPr>
            </w:pPr>
            <w:r>
              <w:rPr>
                <w:rFonts w:hint="eastAsia" w:hAnsi="宋体" w:cs="宋体"/>
                <w:color w:val="auto"/>
                <w:sz w:val="21"/>
                <w:szCs w:val="21"/>
                <w:highlight w:val="none"/>
                <w:lang w:val="en-US" w:eastAsia="zh-CN" w:bidi="ar-SA"/>
              </w:rPr>
              <w:t>23</w:t>
            </w:r>
          </w:p>
        </w:tc>
        <w:tc>
          <w:tcPr>
            <w:tcW w:w="2106" w:type="dxa"/>
            <w:vAlign w:val="center"/>
          </w:tcPr>
          <w:p>
            <w:pPr>
              <w:pStyle w:val="21"/>
              <w:keepNext w:val="0"/>
              <w:keepLines w:val="0"/>
              <w:suppressLineNumbers w:val="0"/>
              <w:spacing w:before="0" w:beforeAutospacing="0" w:after="0" w:afterAutospacing="0" w:line="400" w:lineRule="exact"/>
              <w:ind w:left="0" w:leftChars="0" w:right="0" w:rightChars="0"/>
              <w:jc w:val="center"/>
              <w:rPr>
                <w:rFonts w:hAnsi="宋体"/>
                <w:color w:val="000000" w:themeColor="text1"/>
                <w:kern w:val="2"/>
                <w:sz w:val="21"/>
                <w:szCs w:val="21"/>
                <w14:textFill>
                  <w14:solidFill>
                    <w14:schemeClr w14:val="tx1"/>
                  </w14:solidFill>
                </w14:textFill>
              </w:rPr>
            </w:pPr>
            <w:r>
              <w:rPr>
                <w:rFonts w:hint="eastAsia" w:hAnsi="宋体"/>
                <w:color w:val="auto"/>
                <w:kern w:val="2"/>
                <w:sz w:val="21"/>
                <w:szCs w:val="21"/>
              </w:rPr>
              <w:t>竞争性比选响应文件的</w:t>
            </w:r>
            <w:r>
              <w:rPr>
                <w:rFonts w:hint="eastAsia" w:hAnsi="宋体"/>
                <w:color w:val="auto"/>
                <w:kern w:val="2"/>
                <w:sz w:val="21"/>
                <w:szCs w:val="21"/>
                <w:lang w:val="en-US" w:eastAsia="zh-CN"/>
              </w:rPr>
              <w:t>组成</w:t>
            </w:r>
          </w:p>
        </w:tc>
        <w:tc>
          <w:tcPr>
            <w:tcW w:w="7104" w:type="dxa"/>
            <w:vAlign w:val="center"/>
          </w:tcPr>
          <w:p>
            <w:pPr>
              <w:pStyle w:val="21"/>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1.竞争性比选文件需加盖报价人的公章，竞争性比选响应文件提交</w:t>
            </w:r>
            <w:r>
              <w:rPr>
                <w:rFonts w:hint="eastAsia" w:hAnsi="宋体"/>
                <w:b/>
                <w:bCs/>
                <w:color w:val="auto"/>
                <w:kern w:val="2"/>
                <w:sz w:val="21"/>
                <w:szCs w:val="21"/>
                <w:highlight w:val="none"/>
                <w:lang w:val="en-US" w:eastAsia="zh-CN"/>
              </w:rPr>
              <w:t>正本1份，副本1份，电子文件1份</w:t>
            </w:r>
            <w:r>
              <w:rPr>
                <w:rFonts w:hint="eastAsia" w:hAnsi="宋体"/>
                <w:color w:val="auto"/>
                <w:kern w:val="2"/>
                <w:sz w:val="21"/>
                <w:szCs w:val="21"/>
                <w:highlight w:val="none"/>
                <w:lang w:val="en-US" w:eastAsia="zh-CN"/>
              </w:rPr>
              <w:t>，副本可为正本的复印件，竞争性比选响应文件需装订成册；电子文件1份应提供竞争性比选响应文件（盖章版）扫描版PDF电子版本（U盘1份，电子文件内容须包括竞争性比选响应文件全部内容）。当电子文件与纸质版竞争性比选响应文件不一致时，以纸质版竞争性比选响应文件为准，当正本与副本不一致时，以正本为准。</w:t>
            </w:r>
          </w:p>
          <w:p>
            <w:pPr>
              <w:pStyle w:val="21"/>
              <w:spacing w:line="400" w:lineRule="exact"/>
              <w:ind w:firstLine="420" w:firstLineChars="200"/>
              <w:rPr>
                <w:rFonts w:hint="eastAsia" w:hAnsi="宋体"/>
                <w:color w:val="auto"/>
                <w:kern w:val="2"/>
                <w:sz w:val="21"/>
                <w:szCs w:val="21"/>
                <w:highlight w:val="none"/>
                <w:lang w:val="en-US" w:eastAsia="zh-CN"/>
              </w:rPr>
            </w:pPr>
            <w:r>
              <w:rPr>
                <w:rFonts w:hint="eastAsia" w:hAnsi="宋体"/>
                <w:b w:val="0"/>
                <w:bCs w:val="0"/>
                <w:color w:val="auto"/>
                <w:kern w:val="2"/>
                <w:sz w:val="21"/>
                <w:szCs w:val="21"/>
                <w:highlight w:val="none"/>
                <w:lang w:val="en-US" w:eastAsia="zh-CN"/>
              </w:rPr>
              <w:t>2.竞争性比选响应声明书、报价函、资格要求材料、报价人认为需要提供的其他相关文件（注：以</w:t>
            </w:r>
            <w:r>
              <w:rPr>
                <w:rFonts w:hint="eastAsia" w:hAnsi="宋体"/>
                <w:b/>
                <w:bCs/>
                <w:color w:val="auto"/>
                <w:kern w:val="2"/>
                <w:sz w:val="21"/>
                <w:szCs w:val="21"/>
                <w:highlight w:val="none"/>
                <w:lang w:val="en-US" w:eastAsia="zh-CN"/>
              </w:rPr>
              <w:t>上所有文件均须逐页加盖报价人的公章</w:t>
            </w:r>
            <w:r>
              <w:rPr>
                <w:rFonts w:hint="eastAsia" w:hAnsi="宋体"/>
                <w:b w:val="0"/>
                <w:bCs w:val="0"/>
                <w:color w:val="auto"/>
                <w:kern w:val="2"/>
                <w:sz w:val="21"/>
                <w:szCs w:val="21"/>
                <w:highlight w:val="none"/>
                <w:lang w:val="en-US" w:eastAsia="zh-CN"/>
              </w:rPr>
              <w:t>）</w:t>
            </w:r>
            <w:r>
              <w:rPr>
                <w:rFonts w:hint="eastAsia" w:hAnsi="宋体"/>
                <w:color w:val="auto"/>
                <w:kern w:val="2"/>
                <w:sz w:val="21"/>
                <w:szCs w:val="21"/>
                <w:highlight w:val="none"/>
                <w:lang w:val="en-US" w:eastAsia="zh-CN"/>
              </w:rPr>
              <w:t>。</w:t>
            </w:r>
          </w:p>
          <w:p>
            <w:pPr>
              <w:pStyle w:val="21"/>
              <w:spacing w:line="400" w:lineRule="exact"/>
              <w:ind w:firstLine="422" w:firstLineChars="200"/>
              <w:rPr>
                <w:rFonts w:hint="eastAsia" w:hAnsi="宋体"/>
                <w:b/>
                <w:bCs/>
                <w:color w:val="auto"/>
                <w:kern w:val="2"/>
                <w:sz w:val="21"/>
                <w:szCs w:val="21"/>
                <w:highlight w:val="none"/>
                <w:lang w:val="en-US" w:eastAsia="zh-CN"/>
              </w:rPr>
            </w:pPr>
            <w:r>
              <w:rPr>
                <w:rFonts w:hint="eastAsia" w:hAnsi="宋体"/>
                <w:b/>
                <w:bCs/>
                <w:color w:val="auto"/>
                <w:kern w:val="2"/>
                <w:sz w:val="21"/>
                <w:szCs w:val="21"/>
                <w:highlight w:val="none"/>
                <w:lang w:val="en-US" w:eastAsia="zh-CN"/>
              </w:rPr>
              <w:t>3.密封要求：</w:t>
            </w:r>
          </w:p>
          <w:p>
            <w:pPr>
              <w:pStyle w:val="21"/>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竞争性比选响应文件密封到一个封袋中，在封套上写明：</w:t>
            </w:r>
          </w:p>
          <w:p>
            <w:pPr>
              <w:pStyle w:val="21"/>
              <w:spacing w:line="400" w:lineRule="exact"/>
              <w:ind w:firstLine="420" w:firstLineChars="200"/>
              <w:rPr>
                <w:rFonts w:hint="eastAsia" w:hAnsi="宋体" w:eastAsia="宋体"/>
                <w:color w:val="000000" w:themeColor="text1"/>
                <w:kern w:val="2"/>
                <w:sz w:val="21"/>
                <w:szCs w:val="21"/>
                <w:lang w:eastAsia="zh-CN"/>
                <w14:textFill>
                  <w14:solidFill>
                    <w14:schemeClr w14:val="tx1"/>
                  </w14:solidFill>
                </w14:textFill>
              </w:rPr>
            </w:pPr>
            <w:r>
              <w:rPr>
                <w:rFonts w:hint="eastAsia" w:hAnsi="宋体"/>
                <w:color w:val="auto"/>
                <w:kern w:val="2"/>
                <w:sz w:val="21"/>
                <w:szCs w:val="21"/>
                <w:highlight w:val="none"/>
                <w:lang w:val="en-US" w:eastAsia="zh-CN"/>
              </w:rPr>
              <w:t>G65渝湘高速科研项目示范效益及测试评价服务竞争性比选响应文件（加盖报价人的公章）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97" w:type="dxa"/>
            <w:vAlign w:val="center"/>
          </w:tcPr>
          <w:p>
            <w:pPr>
              <w:pStyle w:val="21"/>
              <w:spacing w:line="400" w:lineRule="exact"/>
              <w:jc w:val="center"/>
              <w:rPr>
                <w:rFonts w:hAnsi="宋体"/>
                <w:color w:val="000000" w:themeColor="text1"/>
                <w:sz w:val="21"/>
                <w:szCs w:val="21"/>
                <w14:textFill>
                  <w14:solidFill>
                    <w14:schemeClr w14:val="tx1"/>
                  </w14:solidFill>
                </w14:textFill>
              </w:rPr>
            </w:pPr>
            <w:r>
              <w:rPr>
                <w:rFonts w:hint="eastAsia" w:hAnsi="宋体" w:cs="宋体"/>
                <w:color w:val="auto"/>
                <w:sz w:val="21"/>
                <w:szCs w:val="21"/>
                <w:highlight w:val="none"/>
                <w:lang w:val="en-US" w:eastAsia="zh-CN" w:bidi="ar-SA"/>
              </w:rPr>
              <w:t>24</w:t>
            </w:r>
          </w:p>
        </w:tc>
        <w:tc>
          <w:tcPr>
            <w:tcW w:w="2106" w:type="dxa"/>
            <w:vAlign w:val="center"/>
          </w:tcPr>
          <w:p>
            <w:pPr>
              <w:keepNext w:val="0"/>
              <w:keepLines w:val="0"/>
              <w:suppressLineNumbers w:val="0"/>
              <w:spacing w:before="0" w:beforeAutospacing="0" w:after="0" w:afterAutospacing="0" w:line="400" w:lineRule="exact"/>
              <w:ind w:left="0" w:leftChars="0" w:right="0" w:rightChars="0"/>
              <w:jc w:val="center"/>
              <w:rPr>
                <w:rFonts w:hAnsi="宋体"/>
                <w:color w:val="000000" w:themeColor="text1"/>
                <w:sz w:val="21"/>
                <w:szCs w:val="21"/>
                <w14:textFill>
                  <w14:solidFill>
                    <w14:schemeClr w14:val="tx1"/>
                  </w14:solidFill>
                </w14:textFill>
              </w:rPr>
            </w:pPr>
            <w:r>
              <w:rPr>
                <w:rFonts w:hint="eastAsia"/>
              </w:rPr>
              <w:t>中标候选人公示</w:t>
            </w:r>
          </w:p>
        </w:tc>
        <w:tc>
          <w:tcPr>
            <w:tcW w:w="7104" w:type="dxa"/>
            <w:vAlign w:val="center"/>
          </w:tcPr>
          <w:p>
            <w:pPr>
              <w:spacing w:line="400" w:lineRule="exact"/>
              <w:ind w:firstLine="420" w:firstLineChars="200"/>
              <w:rPr>
                <w:rFonts w:hAnsi="宋体"/>
                <w:color w:val="000000" w:themeColor="text1"/>
                <w:sz w:val="21"/>
                <w:szCs w:val="21"/>
                <w14:textFill>
                  <w14:solidFill>
                    <w14:schemeClr w14:val="tx1"/>
                  </w14:solidFill>
                </w14:textFill>
              </w:rPr>
            </w:pPr>
            <w:r>
              <w:rPr>
                <w:rFonts w:hint="eastAsia"/>
              </w:rPr>
              <w:t>评标结果将在重庆高速集团官网（http://www.cegc.com.cn）上进行公示，公示期为3日。公示内容包括中标候选人名称、排序、投标报价；提出异议、投诉的渠道和方式。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21"/>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auto"/>
                <w:kern w:val="2"/>
                <w:sz w:val="21"/>
                <w:szCs w:val="21"/>
                <w:highlight w:val="none"/>
                <w:lang w:val="en-US" w:eastAsia="zh-CN"/>
              </w:rPr>
              <w:t>25</w:t>
            </w:r>
          </w:p>
        </w:tc>
        <w:tc>
          <w:tcPr>
            <w:tcW w:w="9210" w:type="dxa"/>
            <w:gridSpan w:val="2"/>
            <w:vAlign w:val="center"/>
          </w:tcPr>
          <w:p>
            <w:pPr>
              <w:pStyle w:val="21"/>
              <w:spacing w:line="400" w:lineRule="exact"/>
              <w:ind w:firstLine="482" w:firstLineChars="200"/>
              <w:jc w:val="center"/>
              <w:rPr>
                <w:rFonts w:hAnsi="宋体"/>
                <w:color w:val="000000" w:themeColor="text1"/>
                <w:kern w:val="2"/>
                <w:sz w:val="21"/>
                <w:szCs w:val="21"/>
                <w14:textFill>
                  <w14:solidFill>
                    <w14:schemeClr w14:val="tx1"/>
                  </w14:solidFill>
                </w14:textFill>
              </w:rPr>
            </w:pPr>
            <w:r>
              <w:rPr>
                <w:rFonts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21"/>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auto"/>
                <w:kern w:val="2"/>
                <w:sz w:val="21"/>
                <w:szCs w:val="21"/>
                <w:highlight w:val="none"/>
                <w:lang w:val="en-US" w:eastAsia="zh-CN"/>
              </w:rPr>
              <w:t>25</w:t>
            </w:r>
            <w:r>
              <w:rPr>
                <w:rFonts w:hint="eastAsia" w:hAnsi="宋体"/>
                <w:color w:val="auto"/>
                <w:kern w:val="2"/>
                <w:sz w:val="21"/>
                <w:szCs w:val="21"/>
                <w:highlight w:val="none"/>
              </w:rPr>
              <w:t>.1</w:t>
            </w:r>
          </w:p>
        </w:tc>
        <w:tc>
          <w:tcPr>
            <w:tcW w:w="9210" w:type="dxa"/>
            <w:gridSpan w:val="2"/>
            <w:vAlign w:val="center"/>
          </w:tcPr>
          <w:p>
            <w:pPr>
              <w:pStyle w:val="21"/>
              <w:spacing w:line="400" w:lineRule="exact"/>
              <w:ind w:firstLine="420" w:firstLineChars="200"/>
              <w:rPr>
                <w:rFonts w:hAnsi="宋体"/>
                <w:b/>
                <w:bCs/>
                <w:color w:val="000000" w:themeColor="text1"/>
                <w:szCs w:val="21"/>
                <w14:textFill>
                  <w14:solidFill>
                    <w14:schemeClr w14:val="tx1"/>
                  </w14:solidFill>
                </w14:textFill>
              </w:rPr>
            </w:pPr>
            <w:r>
              <w:rPr>
                <w:rFonts w:hint="eastAsia" w:hAnsi="宋体"/>
                <w:sz w:val="21"/>
                <w:szCs w:val="21"/>
                <w:highlight w:val="none"/>
              </w:rPr>
              <w:t>截止竞争性比选响应文件递交时间，递交竞争性比选响应文件不足3家的不得开启竞争性比选文件。重新招标后</w:t>
            </w:r>
            <w:r>
              <w:rPr>
                <w:rFonts w:hint="eastAsia" w:hAnsi="宋体"/>
                <w:sz w:val="21"/>
                <w:szCs w:val="21"/>
                <w:highlight w:val="none"/>
                <w:lang w:eastAsia="zh-CN"/>
              </w:rPr>
              <w:t>报价人</w:t>
            </w:r>
            <w:r>
              <w:rPr>
                <w:rFonts w:hint="eastAsia" w:hAnsi="宋体"/>
                <w:sz w:val="21"/>
                <w:szCs w:val="21"/>
                <w:highlight w:val="none"/>
              </w:rPr>
              <w:t>仍少于3个，按法定程序开标和评标，确定中标人。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21"/>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lang w:val="en-US" w:eastAsia="zh-CN"/>
                <w14:textFill>
                  <w14:solidFill>
                    <w14:schemeClr w14:val="tx1"/>
                  </w14:solidFill>
                </w14:textFill>
              </w:rPr>
              <w:t>25.2</w:t>
            </w:r>
          </w:p>
        </w:tc>
        <w:tc>
          <w:tcPr>
            <w:tcW w:w="9210" w:type="dxa"/>
            <w:gridSpan w:val="2"/>
            <w:vAlign w:val="center"/>
          </w:tcPr>
          <w:p>
            <w:pPr>
              <w:pStyle w:val="21"/>
              <w:spacing w:line="400" w:lineRule="exact"/>
              <w:ind w:firstLine="420" w:firstLineChars="200"/>
              <w:rPr>
                <w:rFonts w:hint="default" w:hAnsi="宋体" w:eastAsia="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需提供投标保证金银行回执。</w:t>
            </w:r>
          </w:p>
        </w:tc>
      </w:tr>
      <w:bookmarkEnd w:id="101"/>
    </w:tbl>
    <w:p>
      <w:pPr>
        <w:spacing w:line="360" w:lineRule="auto"/>
        <w:jc w:val="center"/>
        <w:rPr>
          <w:rFonts w:ascii="宋体" w:hAnsi="宋体" w:cs="宋体"/>
          <w:b/>
          <w:color w:val="000000" w:themeColor="text1"/>
          <w:sz w:val="28"/>
          <w:szCs w:val="28"/>
          <w14:textFill>
            <w14:solidFill>
              <w14:schemeClr w14:val="tx1"/>
            </w14:solidFill>
          </w14:textFill>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b/>
          <w:color w:val="000000" w:themeColor="text1"/>
          <w14:textFill>
            <w14:solidFill>
              <w14:schemeClr w14:val="tx1"/>
            </w14:solidFill>
          </w14:textFill>
        </w:rPr>
      </w:pPr>
      <w:bookmarkStart w:id="103" w:name="_Toc17532"/>
      <w:bookmarkStart w:id="104" w:name="_Toc11329222"/>
      <w:bookmarkStart w:id="105" w:name="_Toc11284"/>
      <w:bookmarkStart w:id="106" w:name="_Toc30198"/>
      <w:r>
        <w:rPr>
          <w:rFonts w:hint="eastAsia" w:ascii="宋体" w:hAnsi="宋体" w:eastAsia="宋体" w:cs="宋体"/>
          <w:color w:val="000000" w:themeColor="text1"/>
          <w:sz w:val="28"/>
          <w:szCs w:val="28"/>
          <w14:textFill>
            <w14:solidFill>
              <w14:schemeClr w14:val="tx1"/>
            </w14:solidFill>
          </w14:textFill>
        </w:rPr>
        <w:t xml:space="preserve">附录1  </w:t>
      </w:r>
      <w:bookmarkEnd w:id="103"/>
      <w:bookmarkEnd w:id="104"/>
      <w:bookmarkEnd w:id="105"/>
      <w:bookmarkEnd w:id="106"/>
      <w:bookmarkStart w:id="107" w:name="_Toc25591"/>
      <w:bookmarkStart w:id="108" w:name="_Toc12773"/>
      <w:bookmarkStart w:id="109" w:name="_Toc11329226"/>
      <w:bookmarkStart w:id="110" w:name="_Toc27096"/>
      <w:r>
        <w:rPr>
          <w:rFonts w:hint="eastAsia" w:ascii="宋体" w:hAnsi="宋体" w:eastAsia="宋体" w:cs="宋体"/>
          <w:bCs w:val="0"/>
          <w:sz w:val="28"/>
          <w:szCs w:val="28"/>
        </w:rPr>
        <w:t>资格审查文件</w:t>
      </w:r>
      <w:bookmarkEnd w:id="107"/>
      <w:bookmarkEnd w:id="108"/>
      <w:bookmarkEnd w:id="109"/>
      <w:bookmarkEnd w:id="110"/>
      <w:r>
        <w:rPr>
          <w:rFonts w:hint="eastAsia" w:ascii="宋体" w:hAnsi="宋体" w:eastAsia="宋体" w:cs="宋体"/>
          <w:bCs w:val="0"/>
          <w:sz w:val="28"/>
          <w:szCs w:val="28"/>
        </w:rPr>
        <w:t>（项目主要管理人员最低要求）</w:t>
      </w:r>
    </w:p>
    <w:tbl>
      <w:tblPr>
        <w:tblStyle w:val="16"/>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735"/>
        <w:gridCol w:w="1186"/>
        <w:gridCol w:w="5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bookmarkStart w:id="111" w:name="_Toc388534043"/>
            <w:bookmarkStart w:id="112" w:name="_Toc387234996"/>
            <w:r>
              <w:rPr>
                <w:rFonts w:hint="eastAsia" w:ascii="宋体" w:hAnsi="宋体" w:cs="宋体"/>
                <w:szCs w:val="21"/>
                <w:lang w:bidi="ar"/>
              </w:rPr>
              <w:t>序号</w:t>
            </w:r>
          </w:p>
        </w:tc>
        <w:tc>
          <w:tcPr>
            <w:tcW w:w="173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人  员</w:t>
            </w:r>
          </w:p>
        </w:tc>
        <w:tc>
          <w:tcPr>
            <w:tcW w:w="118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数量</w:t>
            </w:r>
          </w:p>
        </w:tc>
        <w:tc>
          <w:tcPr>
            <w:tcW w:w="516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1</w:t>
            </w:r>
          </w:p>
        </w:tc>
        <w:tc>
          <w:tcPr>
            <w:tcW w:w="173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w:t>
            </w:r>
          </w:p>
        </w:tc>
        <w:tc>
          <w:tcPr>
            <w:tcW w:w="118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w:t>
            </w:r>
          </w:p>
        </w:tc>
        <w:tc>
          <w:tcPr>
            <w:tcW w:w="516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cs="宋体"/>
                <w:szCs w:val="21"/>
              </w:rPr>
            </w:pPr>
            <w:r>
              <w:rPr>
                <w:rFonts w:hint="eastAsia" w:ascii="宋体" w:hAnsi="宋体" w:cs="宋体"/>
                <w:szCs w:val="21"/>
                <w:lang w:val="en-US" w:eastAsia="zh-CN"/>
              </w:rPr>
              <w:t>/</w:t>
            </w:r>
          </w:p>
        </w:tc>
      </w:tr>
    </w:tbl>
    <w:p>
      <w:pPr>
        <w:pStyle w:val="4"/>
        <w:ind w:firstLine="840" w:firstLineChars="400"/>
        <w:jc w:val="both"/>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注：需提供项目主要管理人员名单（表格形式），以上人员相关资质证件、身份证复印件，并加盖单位鲜公章。</w:t>
      </w:r>
    </w:p>
    <w:p>
      <w:pPr>
        <w:pStyle w:val="4"/>
        <w:jc w:val="center"/>
        <w:rPr>
          <w:rFonts w:hint="eastAsia" w:ascii="宋体" w:hAnsi="宋体" w:eastAsia="宋体" w:cs="宋体"/>
          <w:bCs w:val="0"/>
          <w:sz w:val="28"/>
          <w:szCs w:val="28"/>
        </w:rPr>
      </w:pPr>
      <w:bookmarkStart w:id="113" w:name="_Toc21487"/>
      <w:bookmarkStart w:id="114" w:name="_Toc27148"/>
      <w:bookmarkStart w:id="115" w:name="_Toc11329227"/>
      <w:bookmarkStart w:id="116" w:name="_Toc8293"/>
      <w:r>
        <w:rPr>
          <w:rFonts w:hint="eastAsia" w:ascii="宋体" w:hAnsi="宋体" w:eastAsia="宋体" w:cs="宋体"/>
          <w:bCs w:val="0"/>
          <w:sz w:val="28"/>
          <w:szCs w:val="28"/>
        </w:rPr>
        <w:t>附录2 资格审查文件（项目其他人员最低要求）</w:t>
      </w:r>
      <w:bookmarkEnd w:id="113"/>
      <w:bookmarkEnd w:id="114"/>
      <w:bookmarkEnd w:id="115"/>
      <w:bookmarkEnd w:id="116"/>
    </w:p>
    <w:tbl>
      <w:tblPr>
        <w:tblStyle w:val="16"/>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735"/>
        <w:gridCol w:w="1186"/>
        <w:gridCol w:w="5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bookmarkStart w:id="117" w:name="_Toc6096"/>
            <w:bookmarkStart w:id="118" w:name="_Toc17384"/>
            <w:bookmarkStart w:id="119" w:name="_Toc4169"/>
            <w:r>
              <w:rPr>
                <w:rFonts w:hint="eastAsia" w:ascii="宋体" w:hAnsi="宋体" w:cs="宋体"/>
                <w:szCs w:val="21"/>
                <w:lang w:bidi="ar"/>
              </w:rPr>
              <w:t>序号</w:t>
            </w:r>
          </w:p>
        </w:tc>
        <w:tc>
          <w:tcPr>
            <w:tcW w:w="173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人  员</w:t>
            </w:r>
          </w:p>
        </w:tc>
        <w:tc>
          <w:tcPr>
            <w:tcW w:w="118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数量</w:t>
            </w:r>
          </w:p>
        </w:tc>
        <w:tc>
          <w:tcPr>
            <w:tcW w:w="506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bidi="ar"/>
              </w:rPr>
              <w:t>1</w:t>
            </w:r>
          </w:p>
        </w:tc>
        <w:tc>
          <w:tcPr>
            <w:tcW w:w="173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cs="宋体"/>
                <w:szCs w:val="21"/>
              </w:rPr>
            </w:pPr>
            <w:r>
              <w:rPr>
                <w:rFonts w:hint="eastAsia" w:ascii="宋体" w:hAnsi="宋体" w:cs="宋体"/>
                <w:szCs w:val="21"/>
                <w:lang w:val="en-US" w:eastAsia="zh-CN"/>
              </w:rPr>
              <w:t>/</w:t>
            </w:r>
          </w:p>
        </w:tc>
        <w:tc>
          <w:tcPr>
            <w:tcW w:w="118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w:t>
            </w:r>
          </w:p>
        </w:tc>
        <w:tc>
          <w:tcPr>
            <w:tcW w:w="506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cs="宋体"/>
                <w:szCs w:val="21"/>
              </w:rPr>
            </w:pPr>
            <w:r>
              <w:rPr>
                <w:rFonts w:hint="eastAsia" w:ascii="宋体" w:hAnsi="宋体" w:cs="宋体"/>
                <w:szCs w:val="21"/>
                <w:lang w:val="en-US" w:eastAsia="zh-CN"/>
              </w:rPr>
              <w:t>/</w:t>
            </w:r>
          </w:p>
        </w:tc>
      </w:tr>
    </w:tbl>
    <w:p>
      <w:pPr>
        <w:pStyle w:val="4"/>
        <w:ind w:firstLine="840" w:firstLineChars="400"/>
        <w:jc w:val="both"/>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注：需提供项目其他人员名单（表格形式），以上人员相关资质证件、身份证复印件，并加盖单位鲜公章。</w:t>
      </w:r>
    </w:p>
    <w:p>
      <w:pPr>
        <w:pStyle w:val="4"/>
        <w:rPr>
          <w:rFonts w:hAnsi="宋体"/>
          <w:b w:val="0"/>
          <w:sz w:val="28"/>
          <w:szCs w:val="28"/>
        </w:rPr>
      </w:pPr>
      <w:r>
        <w:rPr>
          <w:rFonts w:hint="eastAsia" w:ascii="宋体" w:hAnsi="宋体" w:eastAsia="宋体" w:cs="宋体"/>
          <w:bCs w:val="0"/>
          <w:sz w:val="28"/>
          <w:szCs w:val="28"/>
        </w:rPr>
        <w:t>附录3 资格审查文件（主要机械设备和试验检测设备最低要求）</w:t>
      </w:r>
      <w:bookmarkEnd w:id="117"/>
      <w:bookmarkEnd w:id="118"/>
      <w:bookmarkEnd w:id="119"/>
    </w:p>
    <w:tbl>
      <w:tblPr>
        <w:tblStyle w:val="16"/>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noWrap w:val="0"/>
            <w:vAlign w:val="center"/>
          </w:tcPr>
          <w:p>
            <w:pPr>
              <w:spacing w:line="400" w:lineRule="exact"/>
              <w:jc w:val="center"/>
              <w:rPr>
                <w:rFonts w:hint="eastAsia" w:ascii="宋体" w:hAnsi="宋体" w:cs="宋体"/>
                <w:szCs w:val="21"/>
              </w:rPr>
            </w:pPr>
            <w:r>
              <w:rPr>
                <w:rFonts w:hint="eastAsia" w:ascii="宋体" w:hAnsi="宋体" w:cs="宋体"/>
                <w:szCs w:val="21"/>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noWrap w:val="0"/>
            <w:vAlign w:val="top"/>
          </w:tcPr>
          <w:p>
            <w:pPr>
              <w:ind w:firstLine="420" w:firstLineChars="200"/>
            </w:pPr>
            <w:r>
              <w:rPr>
                <w:rFonts w:hint="eastAsia"/>
              </w:rPr>
              <w:t>无要求。</w:t>
            </w:r>
          </w:p>
        </w:tc>
      </w:tr>
    </w:tbl>
    <w:p>
      <w:pPr>
        <w:pStyle w:val="21"/>
        <w:adjustRightInd/>
        <w:spacing w:line="400" w:lineRule="exact"/>
        <w:ind w:firstLine="422" w:firstLineChars="200"/>
        <w:jc w:val="both"/>
        <w:rPr>
          <w:rFonts w:hint="eastAsia" w:hAnsi="宋体" w:eastAsia="宋体"/>
          <w:szCs w:val="21"/>
          <w:lang w:val="en-US" w:eastAsia="zh-CN"/>
        </w:rPr>
        <w:sectPr>
          <w:footerReference r:id="rId8" w:type="default"/>
          <w:pgSz w:w="11906" w:h="16838"/>
          <w:pgMar w:top="1440" w:right="1800" w:bottom="1440" w:left="1800" w:header="851" w:footer="992" w:gutter="0"/>
          <w:cols w:space="720" w:num="1"/>
          <w:titlePg/>
          <w:docGrid w:type="lines" w:linePitch="312" w:charSpace="0"/>
        </w:sectPr>
      </w:pPr>
      <w:r>
        <w:rPr>
          <w:rFonts w:hint="eastAsia" w:hAnsi="宋体"/>
          <w:b/>
          <w:bCs/>
          <w:color w:val="auto"/>
          <w:sz w:val="21"/>
          <w:szCs w:val="21"/>
        </w:rPr>
        <w:t>以上（附录1-附录3中的资格审查）的要求均为强制性条件，其中任何一条不满足要求，则按否决报</w:t>
      </w:r>
      <w:bookmarkEnd w:id="111"/>
      <w:bookmarkEnd w:id="112"/>
      <w:r>
        <w:rPr>
          <w:rFonts w:hint="eastAsia" w:hAnsi="宋体"/>
          <w:b/>
          <w:bCs/>
          <w:color w:val="auto"/>
          <w:sz w:val="21"/>
          <w:szCs w:val="21"/>
          <w:lang w:val="en-US" w:eastAsia="zh-CN"/>
        </w:rPr>
        <w:t>价。</w:t>
      </w:r>
    </w:p>
    <w:p>
      <w:pPr>
        <w:pStyle w:val="3"/>
        <w:spacing w:before="0" w:after="0" w:line="360" w:lineRule="auto"/>
        <w:jc w:val="center"/>
        <w:rPr>
          <w:rFonts w:ascii="宋体" w:hAnsi="宋体" w:cs="宋体"/>
          <w:color w:val="000000" w:themeColor="text1"/>
          <w14:textFill>
            <w14:solidFill>
              <w14:schemeClr w14:val="tx1"/>
            </w14:solidFill>
          </w14:textFill>
        </w:rPr>
      </w:pPr>
      <w:bookmarkStart w:id="120" w:name="_Toc152042364"/>
      <w:bookmarkStart w:id="121" w:name="_Toc7682"/>
      <w:bookmarkStart w:id="122" w:name="_Toc246996973"/>
      <w:bookmarkStart w:id="123" w:name="_Toc246996230"/>
      <w:bookmarkStart w:id="124" w:name="_Toc179632605"/>
      <w:bookmarkStart w:id="125" w:name="_Toc144974554"/>
      <w:bookmarkStart w:id="126" w:name="_Toc152045587"/>
      <w:bookmarkStart w:id="127" w:name="_Toc2000406"/>
      <w:bookmarkStart w:id="128" w:name="_Toc247085745"/>
      <w:bookmarkStart w:id="129" w:name="_Toc507319957"/>
      <w:r>
        <w:rPr>
          <w:rFonts w:hint="eastAsia" w:ascii="宋体" w:hAnsi="宋体" w:cs="宋体"/>
          <w:color w:val="000000" w:themeColor="text1"/>
          <w14:textFill>
            <w14:solidFill>
              <w14:schemeClr w14:val="tx1"/>
            </w14:solidFill>
          </w14:textFill>
        </w:rPr>
        <w:t>第三章 评标办法（经评审的最低投标价法）</w:t>
      </w:r>
      <w:bookmarkEnd w:id="120"/>
      <w:bookmarkEnd w:id="121"/>
      <w:bookmarkEnd w:id="122"/>
      <w:bookmarkEnd w:id="123"/>
      <w:bookmarkEnd w:id="124"/>
      <w:bookmarkEnd w:id="125"/>
      <w:bookmarkEnd w:id="126"/>
      <w:bookmarkEnd w:id="127"/>
      <w:bookmarkEnd w:id="128"/>
      <w:bookmarkEnd w:id="129"/>
    </w:p>
    <w:p>
      <w:pPr>
        <w:rPr>
          <w:color w:val="000000" w:themeColor="text1"/>
          <w14:textFill>
            <w14:solidFill>
              <w14:schemeClr w14:val="tx1"/>
            </w14:solidFill>
          </w14:textFill>
        </w:rPr>
      </w:pPr>
    </w:p>
    <w:tbl>
      <w:tblPr>
        <w:tblStyle w:val="16"/>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color w:val="000000" w:themeColor="text1"/>
                <w14:textFill>
                  <w14:solidFill>
                    <w14:schemeClr w14:val="tx1"/>
                  </w14:solidFill>
                </w14:textFill>
              </w:rPr>
            </w:pPr>
            <w:r>
              <w:rPr>
                <w:b/>
                <w:color w:val="000000" w:themeColor="text1"/>
                <w14:textFill>
                  <w14:solidFill>
                    <w14:schemeClr w14:val="tx1"/>
                  </w14:solidFill>
                </w14:textFill>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000000" w:themeColor="text1"/>
                <w14:textFill>
                  <w14:solidFill>
                    <w14:schemeClr w14:val="tx1"/>
                  </w14:solidFill>
                </w14:textFill>
              </w:rPr>
            </w:pPr>
            <w:r>
              <w:rPr>
                <w:b/>
                <w:color w:val="000000" w:themeColor="text1"/>
                <w14:textFill>
                  <w14:solidFill>
                    <w14:schemeClr w14:val="tx1"/>
                  </w14:solidFill>
                </w14:textFill>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color w:val="000000" w:themeColor="text1"/>
                <w14:textFill>
                  <w14:solidFill>
                    <w14:schemeClr w14:val="tx1"/>
                  </w14:solidFill>
                </w14:textFill>
              </w:rPr>
            </w:pPr>
            <w:r>
              <w:rPr>
                <w:b/>
                <w:color w:val="000000" w:themeColor="text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中标候选人排序方法</w:t>
            </w:r>
          </w:p>
        </w:tc>
        <w:tc>
          <w:tcPr>
            <w:tcW w:w="5004" w:type="dxa"/>
            <w:tcBorders>
              <w:top w:val="single" w:color="auto" w:sz="4" w:space="0"/>
              <w:left w:val="single" w:color="auto" w:sz="4" w:space="0"/>
              <w:bottom w:val="single" w:color="auto" w:sz="4" w:space="0"/>
            </w:tcBorders>
          </w:tcPr>
          <w:p>
            <w:pPr>
              <w:spacing w:line="360" w:lineRule="auto"/>
              <w:ind w:firstLine="210" w:firstLineChars="100"/>
              <w:rPr>
                <w:color w:val="000000" w:themeColor="text1"/>
                <w14:textFill>
                  <w14:solidFill>
                    <w14:schemeClr w14:val="tx1"/>
                  </w14:solidFill>
                </w14:textFill>
              </w:rPr>
            </w:pPr>
            <w:r>
              <w:rPr>
                <w:color w:val="000000" w:themeColor="text1"/>
                <w:highlight w:val="none"/>
                <w14:textFill>
                  <w14:solidFill>
                    <w14:schemeClr w14:val="tx1"/>
                  </w14:solidFill>
                </w14:textFill>
              </w:rPr>
              <w:t>经评审的最低价，由低到高的顺序确定中标候选人。如出现报价相等时，评审小组按以下原则确定第一中标候选人</w:t>
            </w:r>
            <w:r>
              <w:rPr>
                <w:color w:val="000000" w:themeColor="text1"/>
                <w14:textFill>
                  <w14:solidFill>
                    <w14:schemeClr w14:val="tx1"/>
                  </w14:solidFill>
                </w14:textFill>
              </w:rPr>
              <w:t>，以最早提交报价文件的报价人为第一中标候选人；其他测按照最有利于业主的原则进行评标。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人名称</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符合第九章“</w:t>
            </w:r>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比选响应文件格式”的要求，字迹清晰可辨。</w:t>
            </w:r>
          </w:p>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函的所有数据均符合</w:t>
            </w:r>
            <w:r>
              <w:rPr>
                <w:rFonts w:hint="eastAsia"/>
                <w:color w:val="000000" w:themeColor="text1"/>
                <w14:textFill>
                  <w14:solidFill>
                    <w14:schemeClr w14:val="tx1"/>
                  </w14:solidFill>
                </w14:textFill>
              </w:rPr>
              <w:t>比选</w:t>
            </w:r>
            <w:r>
              <w:rPr>
                <w:color w:val="000000" w:themeColor="text1"/>
                <w14:textFill>
                  <w14:solidFill>
                    <w14:schemeClr w14:val="tx1"/>
                  </w14:solidFill>
                </w14:textFill>
              </w:rPr>
              <w:t>文件的规定；</w:t>
            </w:r>
          </w:p>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themeColor="text1"/>
                <w14:textFill>
                  <w14:solidFill>
                    <w14:schemeClr w14:val="tx1"/>
                  </w14:solidFill>
                </w14:textFill>
              </w:rPr>
            </w:pPr>
            <w:r>
              <w:rPr>
                <w:color w:val="000000" w:themeColor="text1"/>
                <w14:textFill>
                  <w14:solidFill>
                    <w14:schemeClr w14:val="tx1"/>
                  </w14:solidFill>
                </w14:textFill>
              </w:rP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rPr>
                <w:color w:val="000000" w:themeColor="text1"/>
                <w14:textFill>
                  <w14:solidFill>
                    <w14:schemeClr w14:val="tx1"/>
                  </w14:solidFill>
                </w14:textFill>
              </w:rPr>
            </w:pPr>
            <w:r>
              <w:rPr>
                <w:color w:val="000000" w:themeColor="text1"/>
                <w14:textFill>
                  <w14:solidFill>
                    <w14:schemeClr w14:val="tx1"/>
                  </w14:solidFill>
                </w14:textFill>
              </w:rPr>
              <w:t>符合第五章“工程量清单”给出的范围及数量</w:t>
            </w: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themeColor="text1"/>
                <w14:textFill>
                  <w14:solidFill>
                    <w14:schemeClr w14:val="tx1"/>
                  </w14:solidFill>
                </w14:textFill>
              </w:rPr>
            </w:pPr>
            <w:r>
              <w:rPr>
                <w:color w:val="000000" w:themeColor="text1"/>
                <w14:textFill>
                  <w14:solidFill>
                    <w14:schemeClr w14:val="tx1"/>
                  </w14:solidFill>
                </w14:textFill>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比选响应文件报价表中的报价与</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比选响应文件正本中法定代表人或授权代理人签署姓名齐全，符合</w:t>
            </w:r>
            <w:r>
              <w:rPr>
                <w:rFonts w:hint="eastAsia"/>
                <w:color w:val="000000" w:themeColor="text1"/>
                <w14:textFill>
                  <w14:solidFill>
                    <w14:schemeClr w14:val="tx1"/>
                  </w14:solidFill>
                </w14:textFill>
              </w:rPr>
              <w:t>比选</w:t>
            </w:r>
            <w:r>
              <w:rPr>
                <w:color w:val="000000" w:themeColor="text1"/>
                <w14:textFill>
                  <w14:solidFill>
                    <w14:schemeClr w14:val="tx1"/>
                  </w14:solidFill>
                </w14:textFill>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其它材料</w:t>
            </w:r>
          </w:p>
        </w:tc>
        <w:tc>
          <w:tcPr>
            <w:tcW w:w="5004" w:type="dxa"/>
            <w:tcBorders>
              <w:top w:val="single" w:color="auto" w:sz="4" w:space="0"/>
              <w:left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与</w:t>
            </w:r>
            <w:r>
              <w:rPr>
                <w:rFonts w:hint="eastAsia"/>
                <w:color w:val="000000" w:themeColor="text1"/>
                <w14:textFill>
                  <w14:solidFill>
                    <w14:schemeClr w14:val="tx1"/>
                  </w14:solidFill>
                </w14:textFill>
              </w:rPr>
              <w:t>采购人</w:t>
            </w:r>
            <w:r>
              <w:rPr>
                <w:color w:val="000000" w:themeColor="text1"/>
                <w14:textFill>
                  <w14:solidFill>
                    <w14:schemeClr w14:val="tx1"/>
                  </w14:solidFill>
                </w14:textFill>
              </w:rPr>
              <w:t>存在利害关系可能影响</w:t>
            </w:r>
            <w:r>
              <w:rPr>
                <w:rFonts w:hint="eastAsia"/>
                <w:color w:val="000000" w:themeColor="text1"/>
                <w14:textFill>
                  <w14:solidFill>
                    <w14:schemeClr w14:val="tx1"/>
                  </w14:solidFill>
                </w14:textFill>
              </w:rPr>
              <w:t>比选</w:t>
            </w:r>
            <w:r>
              <w:rPr>
                <w:color w:val="000000" w:themeColor="text1"/>
                <w14:textFill>
                  <w14:solidFill>
                    <w14:schemeClr w14:val="tx1"/>
                  </w14:solidFill>
                </w14:textFill>
              </w:rPr>
              <w:t>公正性的法人、其他组织或者个人，不得参加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；单位负责人为同一人或者存在控股、管理关系的不同单位，不得同时参加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，否则相关</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资质要求</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业绩要求</w:t>
            </w:r>
          </w:p>
        </w:tc>
        <w:tc>
          <w:tcPr>
            <w:tcW w:w="5004" w:type="dxa"/>
            <w:tcBorders>
              <w:top w:val="single" w:color="auto" w:sz="4" w:space="0"/>
              <w:left w:val="single" w:color="auto" w:sz="4" w:space="0"/>
              <w:bottom w:val="single" w:color="auto" w:sz="4" w:space="0"/>
            </w:tcBorders>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项目主要管理人员</w:t>
            </w:r>
            <w:r>
              <w:rPr>
                <w:color w:val="000000" w:themeColor="text1"/>
                <w14:textFill>
                  <w14:solidFill>
                    <w14:schemeClr w14:val="tx1"/>
                  </w14:solidFill>
                </w14:textFill>
              </w:rPr>
              <w:t>最低要求</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人须知”前附表附录</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其他人员最低要求</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人须知”前附表附录</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kern w:val="1"/>
                <w14:textFill>
                  <w14:solidFill>
                    <w14:schemeClr w14:val="tx1"/>
                  </w14:solidFill>
                </w14:textFill>
              </w:rPr>
            </w:pPr>
            <w:r>
              <w:rPr>
                <w:color w:val="000000" w:themeColor="text1"/>
                <w:kern w:val="1"/>
                <w14:textFill>
                  <w14:solidFill>
                    <w14:schemeClr w14:val="tx1"/>
                  </w14:solidFill>
                </w14:textFill>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人须知”前附表附录</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left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报价</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符合比选文件给出的范围及数量，且报价不得超过</w:t>
            </w:r>
            <w:r>
              <w:rPr>
                <w:rFonts w:hint="eastAsia"/>
                <w:color w:val="000000" w:themeColor="text1"/>
                <w14:textFill>
                  <w14:solidFill>
                    <w14:schemeClr w14:val="tx1"/>
                  </w14:solidFill>
                </w14:textFill>
              </w:rPr>
              <w:t>采购人</w:t>
            </w:r>
            <w:r>
              <w:rPr>
                <w:color w:val="000000" w:themeColor="text1"/>
                <w14:textFill>
                  <w14:solidFill>
                    <w14:schemeClr w14:val="tx1"/>
                  </w14:solidFill>
                </w14:textFill>
              </w:rPr>
              <w:t>公布的最高限价，但也不得低于</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工期</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人须知”第</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补充细化：</w:t>
            </w:r>
          </w:p>
          <w:p>
            <w:pPr>
              <w:spacing w:line="4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本项目评标采用经评审的最低投标价法，对通过初步评审、详细评审的</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人按照</w:t>
            </w:r>
            <w:r>
              <w:rPr>
                <w:rFonts w:hint="eastAsia"/>
                <w:color w:val="000000" w:themeColor="text1"/>
                <w14:textFill>
                  <w14:solidFill>
                    <w14:schemeClr w14:val="tx1"/>
                  </w14:solidFill>
                </w14:textFill>
              </w:rPr>
              <w:t>报</w:t>
            </w:r>
            <w:r>
              <w:rPr>
                <w:color w:val="000000" w:themeColor="text1"/>
                <w14:textFill>
                  <w14:solidFill>
                    <w14:schemeClr w14:val="tx1"/>
                  </w14:solidFill>
                </w14:textFill>
              </w:rPr>
              <w:t>价从低到高的先后顺序，推荐</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名中标候选人。</w:t>
            </w:r>
          </w:p>
        </w:tc>
      </w:tr>
    </w:tbl>
    <w:p>
      <w:pPr>
        <w:rPr>
          <w:rFonts w:ascii="宋体" w:hAnsi="宋体" w:cs="宋体"/>
          <w:color w:val="000000" w:themeColor="text1"/>
          <w14:textFill>
            <w14:solidFill>
              <w14:schemeClr w14:val="tx1"/>
            </w14:solidFill>
          </w14:textFill>
        </w:rPr>
      </w:pPr>
    </w:p>
    <w:p>
      <w:pPr>
        <w:pStyle w:val="1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130" w:name="_Toc13787"/>
      <w:r>
        <w:rPr>
          <w:rStyle w:val="23"/>
          <w:rFonts w:hint="eastAsia"/>
          <w:b/>
          <w:bCs/>
          <w:color w:val="000000" w:themeColor="text1"/>
          <w14:textFill>
            <w14:solidFill>
              <w14:schemeClr w14:val="tx1"/>
            </w14:solidFill>
          </w14:textFill>
        </w:rPr>
        <w:t>第四章 报价说明</w:t>
      </w:r>
      <w:bookmarkEnd w:id="130"/>
    </w:p>
    <w:p>
      <w:pPr>
        <w:pStyle w:val="12"/>
        <w:spacing w:line="380" w:lineRule="exact"/>
        <w:ind w:firstLine="420" w:firstLineChars="200"/>
        <w:rPr>
          <w:rFonts w:ascii="宋体" w:hAnsi="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1、工程量清单应与本工程竞争性比选文件、技术标准和要求等文件结合起来查阅与理解。</w:t>
      </w:r>
    </w:p>
    <w:p>
      <w:pPr>
        <w:pStyle w:val="1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2、本竞争性比选报价采用综合单价报价。综合单价是指完成本项目所包含的全部服务内容所包含的所有责任、义务和风险等各项费用，如驻地办公、生活、交通（含差旅）、通讯、设备（仪器）、软硬件设施、劳动力、开展系统及软件评估评审所需要的费用、评测与管理、优化建议、保险、利润、税金（含增值税）、培训、技术服务、售后服务、正式交付前开展系统及软件测试与试运行而搭建临时硬件平台所需的人工费、材料费、机械费、措施费（含安全文明施工费）、企业管理费、利润、规费、税金（含增值税）、政策性文件规定、市场价格变化、员工人身意外险、现场条件、工期赶工费、保修等所有的直接费、间接费和风险费。</w:t>
      </w:r>
    </w:p>
    <w:p>
      <w:pPr>
        <w:pStyle w:val="12"/>
        <w:spacing w:line="380" w:lineRule="exact"/>
        <w:ind w:firstLine="420" w:firstLineChars="200"/>
        <w:rPr>
          <w:rFonts w:ascii="宋体" w:hAnsi="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3</w:t>
      </w:r>
      <w:r>
        <w:rPr>
          <w:rFonts w:hint="eastAsia" w:ascii="宋体" w:hAnsi="宋体" w:cs="宋体"/>
          <w:b w:val="0"/>
          <w:bCs w:val="0"/>
          <w:color w:val="000000" w:themeColor="text1"/>
          <w:sz w:val="21"/>
          <w:szCs w:val="21"/>
          <w14:textFill>
            <w14:solidFill>
              <w14:schemeClr w14:val="tx1"/>
            </w14:solidFill>
          </w14:textFill>
        </w:rPr>
        <w:t>、报价人应结合施工现场实际和现在的市场情况、自身技术及管理水平、经营状况及制定的方案的要求自行报价，该报价不低于报价人完成该项目的成本。</w:t>
      </w:r>
    </w:p>
    <w:p>
      <w:pPr>
        <w:pStyle w:val="12"/>
        <w:spacing w:line="380" w:lineRule="exact"/>
        <w:ind w:firstLine="420" w:firstLineChars="200"/>
        <w:rPr>
          <w:rFonts w:ascii="宋体" w:hAnsi="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4</w:t>
      </w:r>
      <w:r>
        <w:rPr>
          <w:rFonts w:hint="eastAsia" w:ascii="宋体" w:hAnsi="宋体" w:cs="宋体"/>
          <w:b w:val="0"/>
          <w:bCs w:val="0"/>
          <w:color w:val="000000" w:themeColor="text1"/>
          <w:sz w:val="21"/>
          <w:szCs w:val="21"/>
          <w14:textFill>
            <w14:solidFill>
              <w14:schemeClr w14:val="tx1"/>
            </w14:solidFill>
          </w14:textFill>
        </w:rPr>
        <w:t>、报价中的单价和合价全部以人民币（元）表示。</w:t>
      </w:r>
    </w:p>
    <w:p>
      <w:pPr>
        <w:pStyle w:val="12"/>
        <w:spacing w:line="380" w:lineRule="exact"/>
        <w:ind w:firstLine="420" w:firstLineChars="200"/>
        <w:rPr>
          <w:rFonts w:ascii="宋体" w:hAnsi="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5</w:t>
      </w:r>
      <w:r>
        <w:rPr>
          <w:rFonts w:hint="eastAsia" w:ascii="宋体" w:hAnsi="宋体" w:cs="宋体"/>
          <w:b w:val="0"/>
          <w:bCs w:val="0"/>
          <w:color w:val="000000" w:themeColor="text1"/>
          <w:sz w:val="21"/>
          <w:szCs w:val="21"/>
          <w14:textFill>
            <w14:solidFill>
              <w14:schemeClr w14:val="tx1"/>
            </w14:solidFill>
          </w14:textFill>
        </w:rPr>
        <w:t>、对于报价人报价中明显高于市场价的单项报价，采购人有权进行价格审核后调整。调整后应以取得报价人的同意，并确认修正后的最终报价。如果报价人拒绝确认，则其竞争性响应文件将不予评审。</w:t>
      </w:r>
    </w:p>
    <w:p>
      <w:pPr>
        <w:pStyle w:val="12"/>
        <w:spacing w:line="380" w:lineRule="exact"/>
        <w:ind w:firstLine="420" w:firstLineChars="200"/>
        <w:rPr>
          <w:rFonts w:ascii="宋体" w:hAnsi="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6</w:t>
      </w:r>
      <w:r>
        <w:rPr>
          <w:rFonts w:hint="eastAsia" w:ascii="宋体" w:hAnsi="宋体" w:cs="宋体"/>
          <w:b w:val="0"/>
          <w:bCs w:val="0"/>
          <w:color w:val="000000" w:themeColor="text1"/>
          <w:sz w:val="21"/>
          <w:szCs w:val="21"/>
          <w14:textFill>
            <w14:solidFill>
              <w14:schemeClr w14:val="tx1"/>
            </w14:solidFill>
          </w14:textFill>
        </w:rPr>
        <w:t>、合同为单价合同，合同期间不予调价。</w:t>
      </w:r>
    </w:p>
    <w:p>
      <w:pPr>
        <w:pStyle w:val="12"/>
        <w:rPr>
          <w:color w:val="000000" w:themeColor="text1"/>
          <w14:textFill>
            <w14:solidFill>
              <w14:schemeClr w14:val="tx1"/>
            </w14:solidFill>
          </w14:textFill>
        </w:rPr>
        <w:sectPr>
          <w:footerReference r:id="rId9" w:type="default"/>
          <w:pgSz w:w="11906" w:h="16838"/>
          <w:pgMar w:top="1440" w:right="1800" w:bottom="1440" w:left="1800" w:header="851" w:footer="992" w:gutter="0"/>
          <w:cols w:space="720" w:num="1"/>
          <w:titlePg/>
          <w:docGrid w:type="lines" w:linePitch="312" w:charSpace="0"/>
        </w:sectPr>
      </w:pPr>
    </w:p>
    <w:p>
      <w:pPr>
        <w:pStyle w:val="3"/>
        <w:spacing w:before="0" w:after="0" w:line="360" w:lineRule="auto"/>
        <w:jc w:val="center"/>
        <w:rPr>
          <w:rFonts w:ascii="宋体" w:hAnsi="宋体" w:cs="宋体"/>
          <w:color w:val="000000" w:themeColor="text1"/>
          <w14:textFill>
            <w14:solidFill>
              <w14:schemeClr w14:val="tx1"/>
            </w14:solidFill>
          </w14:textFill>
        </w:rPr>
      </w:pPr>
      <w:bookmarkStart w:id="131" w:name="_Toc247085855"/>
      <w:bookmarkStart w:id="132" w:name="_Toc24503"/>
      <w:bookmarkStart w:id="133" w:name="_Toc144974834"/>
      <w:bookmarkStart w:id="134" w:name="_Toc152042554"/>
      <w:bookmarkStart w:id="135" w:name="_Toc2000409"/>
      <w:bookmarkStart w:id="136" w:name="_Toc179632789"/>
      <w:bookmarkStart w:id="137" w:name="_Toc514858705"/>
      <w:bookmarkStart w:id="138" w:name="_Toc246996340"/>
      <w:bookmarkStart w:id="139" w:name="_Toc246997083"/>
      <w:bookmarkStart w:id="140" w:name="_Toc152045772"/>
      <w:bookmarkStart w:id="141" w:name="_Toc246996354"/>
      <w:bookmarkStart w:id="142" w:name="_Toc179632806"/>
      <w:bookmarkStart w:id="143" w:name="_Toc246997097"/>
      <w:bookmarkStart w:id="144" w:name="_Toc144974855"/>
      <w:bookmarkStart w:id="145" w:name="_Toc152045786"/>
      <w:bookmarkStart w:id="146" w:name="_Toc152042575"/>
      <w:bookmarkStart w:id="147" w:name="_Toc247085872"/>
      <w:r>
        <w:rPr>
          <w:rFonts w:hint="eastAsia" w:ascii="宋体" w:hAnsi="宋体" w:cs="宋体"/>
          <w:color w:val="000000" w:themeColor="text1"/>
          <w14:textFill>
            <w14:solidFill>
              <w14:schemeClr w14:val="tx1"/>
            </w14:solidFill>
          </w14:textFill>
        </w:rPr>
        <w:t>第五章  工程量清单</w:t>
      </w:r>
      <w:bookmarkEnd w:id="131"/>
      <w:bookmarkEnd w:id="132"/>
      <w:bookmarkEnd w:id="133"/>
      <w:bookmarkEnd w:id="134"/>
      <w:bookmarkEnd w:id="135"/>
      <w:bookmarkEnd w:id="136"/>
      <w:bookmarkEnd w:id="137"/>
      <w:bookmarkEnd w:id="138"/>
      <w:bookmarkEnd w:id="139"/>
      <w:bookmarkEnd w:id="140"/>
    </w:p>
    <w:p>
      <w:pPr>
        <w:jc w:val="center"/>
        <w:rPr>
          <w:rFonts w:hint="eastAsia" w:ascii="宋体" w:hAnsi="宋体" w:cs="宋体"/>
          <w:b/>
          <w:kern w:val="0"/>
          <w:sz w:val="24"/>
        </w:rPr>
      </w:pPr>
      <w:bookmarkStart w:id="148" w:name="_Toc152042571"/>
      <w:bookmarkStart w:id="149" w:name="_Toc144974851"/>
      <w:bookmarkStart w:id="150" w:name="_Toc246997093"/>
      <w:bookmarkStart w:id="151" w:name="_Toc152045782"/>
      <w:bookmarkStart w:id="152" w:name="_Toc246996350"/>
      <w:bookmarkStart w:id="153" w:name="_Toc247085866"/>
      <w:bookmarkStart w:id="154" w:name="_Toc247096438"/>
      <w:bookmarkStart w:id="155" w:name="_Toc179632800"/>
    </w:p>
    <w:p>
      <w:pPr>
        <w:jc w:val="center"/>
        <w:rPr>
          <w:rFonts w:ascii="宋体" w:hAnsi="宋体" w:cs="宋体"/>
          <w:b/>
        </w:rPr>
      </w:pPr>
      <w:r>
        <w:rPr>
          <w:rFonts w:hint="eastAsia" w:ascii="宋体" w:hAnsi="宋体" w:cs="宋体"/>
          <w:b/>
          <w:kern w:val="0"/>
          <w:sz w:val="24"/>
        </w:rPr>
        <w:t>详见竞争性比选文件附件</w:t>
      </w:r>
    </w:p>
    <w:p>
      <w:pPr>
        <w:ind w:firstLine="420"/>
        <w:jc w:val="left"/>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left"/>
        <w:rPr>
          <w:rFonts w:ascii="宋体" w:hAnsi="宋体" w:cs="宋体"/>
          <w:color w:val="000000" w:themeColor="text1"/>
          <w:szCs w:val="2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sectPr>
          <w:footerReference r:id="rId10" w:type="default"/>
          <w:pgSz w:w="11906" w:h="16838"/>
          <w:pgMar w:top="1440" w:right="1800" w:bottom="1440" w:left="1800" w:header="851" w:footer="992" w:gutter="0"/>
          <w:cols w:space="720" w:num="1"/>
          <w:titlePg/>
          <w:docGrid w:type="lines" w:linePitch="312" w:charSpace="0"/>
        </w:sectPr>
      </w:pPr>
    </w:p>
    <w:p>
      <w:pPr>
        <w:pStyle w:val="3"/>
        <w:spacing w:before="0" w:after="0" w:line="360" w:lineRule="auto"/>
        <w:jc w:val="center"/>
        <w:rPr>
          <w:rFonts w:ascii="宋体" w:hAnsi="宋体" w:cs="宋体"/>
          <w:color w:val="000000" w:themeColor="text1"/>
          <w14:textFill>
            <w14:solidFill>
              <w14:schemeClr w14:val="tx1"/>
            </w14:solidFill>
          </w14:textFill>
        </w:rPr>
      </w:pPr>
      <w:bookmarkStart w:id="156" w:name="_Toc513633963"/>
      <w:bookmarkStart w:id="157" w:name="_Toc447827048"/>
      <w:bookmarkStart w:id="158" w:name="_Toc514858706"/>
      <w:bookmarkStart w:id="159" w:name="_Toc12440"/>
      <w:bookmarkStart w:id="160" w:name="_Toc503951042"/>
      <w:bookmarkStart w:id="161" w:name="_Toc2000410"/>
      <w:r>
        <w:rPr>
          <w:rFonts w:hint="eastAsia" w:ascii="宋体" w:hAnsi="宋体" w:cs="宋体"/>
          <w:color w:val="000000" w:themeColor="text1"/>
          <w14:textFill>
            <w14:solidFill>
              <w14:schemeClr w14:val="tx1"/>
            </w14:solidFill>
          </w14:textFill>
        </w:rPr>
        <w:t>第六章  图  纸</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pPr>
        <w:jc w:val="center"/>
        <w:rPr>
          <w:rFonts w:hint="eastAsia" w:ascii="宋体" w:hAnsi="宋体" w:cs="宋体"/>
          <w:b/>
          <w:kern w:val="0"/>
          <w:sz w:val="24"/>
        </w:rPr>
      </w:pPr>
    </w:p>
    <w:p>
      <w:pPr>
        <w:jc w:val="center"/>
        <w:rPr>
          <w:rFonts w:ascii="宋体" w:hAnsi="宋体" w:cs="宋体"/>
          <w:b/>
        </w:rPr>
      </w:pPr>
      <w:r>
        <w:rPr>
          <w:rFonts w:hint="eastAsia" w:ascii="宋体" w:hAnsi="宋体" w:cs="宋体"/>
          <w:b/>
          <w:kern w:val="0"/>
          <w:sz w:val="24"/>
        </w:rPr>
        <w:t>详见竞争性比选文件附件</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162" w:name="_Toc152045785"/>
      <w:bookmarkStart w:id="163" w:name="_Toc144974854"/>
      <w:bookmarkStart w:id="164" w:name="_Toc152042574"/>
    </w:p>
    <w:p>
      <w:pPr>
        <w:pStyle w:val="3"/>
        <w:numPr>
          <w:ilvl w:val="0"/>
          <w:numId w:val="3"/>
        </w:numPr>
        <w:spacing w:before="0" w:after="0" w:line="360" w:lineRule="auto"/>
        <w:jc w:val="center"/>
        <w:rPr>
          <w:rFonts w:hint="eastAsia" w:ascii="宋体" w:hAnsi="宋体" w:eastAsia="宋体" w:cs="宋体"/>
          <w:color w:val="000000" w:themeColor="text1"/>
          <w14:textFill>
            <w14:solidFill>
              <w14:schemeClr w14:val="tx1"/>
            </w14:solidFill>
          </w14:textFill>
        </w:rPr>
      </w:pPr>
      <w:bookmarkStart w:id="165" w:name="_Toc2000411"/>
      <w:bookmarkStart w:id="166" w:name="_Toc179632804"/>
      <w:bookmarkStart w:id="167" w:name="_Toc447827049"/>
      <w:bookmarkStart w:id="168" w:name="_Toc513633964"/>
      <w:bookmarkStart w:id="169" w:name="_Toc503951043"/>
      <w:bookmarkStart w:id="170" w:name="_Toc246996353"/>
      <w:bookmarkStart w:id="171" w:name="_Toc10887"/>
      <w:bookmarkStart w:id="172" w:name="_Toc247085870"/>
      <w:bookmarkStart w:id="173" w:name="_Toc246997096"/>
      <w:bookmarkStart w:id="174" w:name="_Toc514858707"/>
      <w:r>
        <w:rPr>
          <w:rFonts w:hint="eastAsia" w:ascii="宋体" w:hAnsi="宋体" w:cs="宋体"/>
          <w:color w:val="000000" w:themeColor="text1"/>
          <w14:textFill>
            <w14:solidFill>
              <w14:schemeClr w14:val="tx1"/>
            </w14:solidFill>
          </w14:textFill>
        </w:rPr>
        <w:t xml:space="preserve"> 技术标准和工作要求</w:t>
      </w:r>
      <w:bookmarkEnd w:id="141"/>
      <w:bookmarkEnd w:id="142"/>
      <w:bookmarkEnd w:id="143"/>
      <w:bookmarkEnd w:id="144"/>
      <w:bookmarkEnd w:id="145"/>
      <w:bookmarkEnd w:id="146"/>
      <w:bookmarkEnd w:id="147"/>
      <w:bookmarkEnd w:id="162"/>
      <w:bookmarkEnd w:id="163"/>
      <w:bookmarkEnd w:id="164"/>
      <w:bookmarkEnd w:id="165"/>
      <w:bookmarkEnd w:id="166"/>
      <w:bookmarkEnd w:id="167"/>
      <w:bookmarkEnd w:id="168"/>
      <w:bookmarkEnd w:id="169"/>
      <w:bookmarkEnd w:id="170"/>
      <w:bookmarkEnd w:id="171"/>
      <w:bookmarkEnd w:id="172"/>
      <w:bookmarkEnd w:id="173"/>
      <w:bookmarkEnd w:id="174"/>
      <w:bookmarkStart w:id="175" w:name="_Toc2000412"/>
      <w:bookmarkStart w:id="176" w:name="_Toc514430114"/>
      <w:bookmarkStart w:id="177" w:name="_Toc514858708"/>
      <w:bookmarkStart w:id="178" w:name="_Toc12089"/>
      <w:bookmarkStart w:id="179" w:name="_Toc152042576"/>
      <w:bookmarkStart w:id="180" w:name="_Toc246997098"/>
      <w:bookmarkStart w:id="181" w:name="_Toc507320039"/>
      <w:bookmarkStart w:id="182" w:name="_Toc152045787"/>
      <w:bookmarkStart w:id="183" w:name="_Toc246996355"/>
      <w:bookmarkStart w:id="184" w:name="_Toc144974856"/>
      <w:bookmarkStart w:id="185" w:name="_Toc247085873"/>
      <w:bookmarkStart w:id="186" w:name="_Toc179632807"/>
    </w:p>
    <w:p>
      <w:pPr>
        <w:rPr>
          <w:rFonts w:hint="eastAsia" w:ascii="宋体" w:hAnsi="宋体" w:cs="宋体"/>
          <w:color w:val="000000" w:themeColor="text1"/>
          <w14:textFill>
            <w14:solidFill>
              <w14:schemeClr w14:val="tx1"/>
            </w14:solidFill>
          </w14:textFill>
        </w:rPr>
      </w:pPr>
    </w:p>
    <w:p>
      <w:pPr>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详见竞争性比选文件附件。</w:t>
      </w:r>
    </w:p>
    <w:p>
      <w:pPr>
        <w:pStyle w:val="2"/>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2"/>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2"/>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2"/>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2"/>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2"/>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2"/>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2"/>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2"/>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2"/>
        <w:rPr>
          <w:rFonts w:hint="eastAsia"/>
        </w:rPr>
      </w:pPr>
    </w:p>
    <w:p>
      <w:pPr>
        <w:rPr>
          <w:rFonts w:hint="eastAsia" w:ascii="宋体" w:hAnsi="宋体" w:cs="宋体"/>
          <w:color w:val="000000" w:themeColor="text1"/>
          <w14:textFill>
            <w14:solidFill>
              <w14:schemeClr w14:val="tx1"/>
            </w14:solidFill>
          </w14:textFill>
        </w:rPr>
      </w:pPr>
    </w:p>
    <w:p>
      <w:pPr>
        <w:pStyle w:val="2"/>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2"/>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2"/>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2"/>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2"/>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2"/>
        <w:rPr>
          <w:rFonts w:hint="eastAsia" w:ascii="宋体" w:hAnsi="宋体" w:cs="宋体"/>
          <w:color w:val="000000" w:themeColor="text1"/>
          <w14:textFill>
            <w14:solidFill>
              <w14:schemeClr w14:val="tx1"/>
            </w14:solidFill>
          </w14:textFill>
        </w:rPr>
      </w:pPr>
    </w:p>
    <w:p>
      <w:pPr>
        <w:rPr>
          <w:rFonts w:hint="eastAsia"/>
        </w:rPr>
      </w:pPr>
    </w:p>
    <w:p>
      <w:pPr>
        <w:pStyle w:val="3"/>
        <w:numPr>
          <w:ilvl w:val="0"/>
          <w:numId w:val="3"/>
        </w:numPr>
        <w:spacing w:before="0" w:after="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kern w:val="44"/>
          <w:sz w:val="44"/>
          <w:szCs w:val="44"/>
          <w:lang w:val="en-US" w:eastAsia="zh-CN" w:bidi="ar-SA"/>
          <w14:textFill>
            <w14:solidFill>
              <w14:schemeClr w14:val="tx1"/>
            </w14:solidFill>
          </w14:textFill>
        </w:rPr>
        <w:t xml:space="preserve">  </w:t>
      </w:r>
      <w:bookmarkEnd w:id="175"/>
      <w:bookmarkEnd w:id="176"/>
      <w:bookmarkEnd w:id="177"/>
      <w:bookmarkEnd w:id="178"/>
      <w:r>
        <w:rPr>
          <w:rFonts w:hint="eastAsia" w:ascii="宋体" w:hAnsi="宋体" w:eastAsia="宋体" w:cs="宋体"/>
          <w:b/>
          <w:bCs/>
          <w:color w:val="000000" w:themeColor="text1"/>
          <w:kern w:val="44"/>
          <w:sz w:val="44"/>
          <w:szCs w:val="44"/>
          <w:lang w:val="en-US" w:eastAsia="zh-CN" w:bidi="ar-SA"/>
          <w14:textFill>
            <w14:solidFill>
              <w14:schemeClr w14:val="tx1"/>
            </w14:solidFill>
          </w14:textFill>
        </w:rPr>
        <w:t>合同范本</w:t>
      </w:r>
    </w:p>
    <w:p>
      <w:pPr>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详见竞争性比选文件附件。</w:t>
      </w: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sectPr>
          <w:pgSz w:w="11906" w:h="16838"/>
          <w:pgMar w:top="1440" w:right="1803" w:bottom="1440" w:left="1803" w:header="851" w:footer="992" w:gutter="0"/>
          <w:cols w:space="720" w:num="1"/>
          <w:titlePg/>
          <w:docGrid w:type="lines" w:linePitch="319" w:charSpace="0"/>
        </w:sectPr>
      </w:pPr>
      <w:bookmarkStart w:id="187" w:name="_Toc513633965"/>
    </w:p>
    <w:p>
      <w:pPr>
        <w:pStyle w:val="3"/>
        <w:spacing w:before="0" w:after="0" w:line="360" w:lineRule="auto"/>
        <w:jc w:val="center"/>
        <w:rPr>
          <w:rFonts w:ascii="宋体" w:hAnsi="宋体" w:cs="宋体"/>
          <w:color w:val="000000" w:themeColor="text1"/>
          <w14:textFill>
            <w14:solidFill>
              <w14:schemeClr w14:val="tx1"/>
            </w14:solidFill>
          </w14:textFill>
        </w:rPr>
      </w:pPr>
      <w:bookmarkStart w:id="188" w:name="_Toc2000413"/>
      <w:bookmarkStart w:id="189" w:name="_Toc24853"/>
      <w:bookmarkStart w:id="190" w:name="_Toc514858709"/>
      <w:r>
        <w:rPr>
          <w:rFonts w:hint="eastAsia" w:ascii="宋体" w:hAnsi="宋体" w:cs="宋体"/>
          <w:color w:val="000000" w:themeColor="text1"/>
          <w14:textFill>
            <w14:solidFill>
              <w14:schemeClr w14:val="tx1"/>
            </w14:solidFill>
          </w14:textFill>
        </w:rPr>
        <w:t>第九章  竞争性比选响应文件格式</w:t>
      </w:r>
      <w:bookmarkEnd w:id="187"/>
      <w:bookmarkEnd w:id="188"/>
      <w:bookmarkEnd w:id="189"/>
      <w:bookmarkEnd w:id="190"/>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sectPr>
          <w:pgSz w:w="11906" w:h="16838"/>
          <w:pgMar w:top="1440" w:right="1803" w:bottom="1440" w:left="1803" w:header="851" w:footer="992" w:gutter="0"/>
          <w:cols w:space="720" w:num="1"/>
          <w:titlePg/>
          <w:docGrid w:type="lines" w:linePitch="319" w:charSpace="0"/>
        </w:sectPr>
      </w:pPr>
    </w:p>
    <w:p>
      <w:pP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sz w:val="52"/>
          <w:szCs w:val="52"/>
          <w:u w:val="single"/>
          <w14:textFill>
            <w14:solidFill>
              <w14:schemeClr w14:val="tx1"/>
            </w14:solidFill>
          </w14:textFill>
        </w:rPr>
      </w:pPr>
      <w:bookmarkStart w:id="191" w:name="_Toc503951046"/>
      <w:bookmarkStart w:id="192" w:name="_Toc514858710"/>
      <w:bookmarkStart w:id="193" w:name="_Toc513646738"/>
      <w:bookmarkStart w:id="194" w:name="_Toc503971829"/>
      <w:bookmarkStart w:id="195" w:name="_Toc513633967"/>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sz w:val="52"/>
          <w:szCs w:val="52"/>
          <w:u w:val="single"/>
          <w14:textFill>
            <w14:solidFill>
              <w14:schemeClr w14:val="tx1"/>
            </w14:solidFill>
          </w14:textFill>
        </w:rPr>
        <w:t>（项目名称）</w:t>
      </w:r>
      <w:bookmarkEnd w:id="191"/>
      <w:bookmarkEnd w:id="192"/>
      <w:bookmarkEnd w:id="193"/>
      <w:bookmarkEnd w:id="194"/>
      <w:bookmarkEnd w:id="195"/>
      <w:r>
        <w:rPr>
          <w:rFonts w:hint="eastAsia" w:ascii="宋体" w:hAnsi="宋体" w:cs="宋体"/>
          <w:color w:val="000000" w:themeColor="text1"/>
          <w:sz w:val="52"/>
          <w:szCs w:val="52"/>
          <w:u w:val="single"/>
          <w14:textFill>
            <w14:solidFill>
              <w14:schemeClr w14:val="tx1"/>
            </w14:solidFill>
          </w14:textFill>
        </w:rPr>
        <w:t xml:space="preserve"> </w:t>
      </w:r>
    </w:p>
    <w:p>
      <w:pPr>
        <w:rPr>
          <w:rFonts w:ascii="宋体" w:hAnsi="宋体" w:cs="宋体"/>
          <w:color w:val="000000" w:themeColor="text1"/>
          <w:sz w:val="20"/>
          <w:szCs w:val="20"/>
          <w14:textFill>
            <w14:solidFill>
              <w14:schemeClr w14:val="tx1"/>
            </w14:solidFill>
          </w14:textFill>
        </w:rPr>
      </w:pPr>
    </w:p>
    <w:p>
      <w:pPr>
        <w:jc w:val="center"/>
        <w:rPr>
          <w:rFonts w:ascii="宋体" w:hAnsi="宋体" w:cs="宋体"/>
          <w:color w:val="000000" w:themeColor="text1"/>
          <w:sz w:val="44"/>
          <w:szCs w:val="44"/>
          <w14:textFill>
            <w14:solidFill>
              <w14:schemeClr w14:val="tx1"/>
            </w14:solidFill>
          </w14:textFill>
        </w:rPr>
      </w:pPr>
      <w:r>
        <w:rPr>
          <w:rFonts w:hint="eastAsia" w:ascii="宋体" w:hAnsi="宋体" w:cs="宋体"/>
          <w:color w:val="000000" w:themeColor="text1"/>
          <w:sz w:val="44"/>
          <w:szCs w:val="44"/>
          <w14:textFill>
            <w14:solidFill>
              <w14:schemeClr w14:val="tx1"/>
            </w14:solidFill>
          </w14:textFill>
        </w:rPr>
        <w:t xml:space="preserve"> </w:t>
      </w: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jc w:val="center"/>
        <w:rPr>
          <w:rFonts w:ascii="宋体" w:hAnsi="宋体" w:cs="宋体"/>
          <w:b/>
          <w:color w:val="000000" w:themeColor="text1"/>
          <w:sz w:val="72"/>
          <w:szCs w:val="44"/>
          <w14:textFill>
            <w14:solidFill>
              <w14:schemeClr w14:val="tx1"/>
            </w14:solidFill>
          </w14:textFill>
        </w:rPr>
      </w:pPr>
      <w:r>
        <w:rPr>
          <w:rFonts w:hint="eastAsia" w:ascii="宋体" w:hAnsi="宋体" w:cs="宋体"/>
          <w:b/>
          <w:color w:val="000000" w:themeColor="text1"/>
          <w:sz w:val="72"/>
          <w:szCs w:val="44"/>
          <w14:textFill>
            <w14:solidFill>
              <w14:schemeClr w14:val="tx1"/>
            </w14:solidFill>
          </w14:textFill>
        </w:rPr>
        <w:t>竞争性比选响应文件</w:t>
      </w:r>
    </w:p>
    <w:p>
      <w:pPr>
        <w:jc w:val="center"/>
        <w:rPr>
          <w:rFonts w:ascii="宋体" w:hAnsi="宋体" w:cs="宋体"/>
          <w:b/>
          <w:color w:val="000000" w:themeColor="text1"/>
          <w:sz w:val="32"/>
          <w:szCs w:val="32"/>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pStyle w:val="1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2"/>
        <w:rPr>
          <w:color w:val="000000" w:themeColor="text1"/>
          <w14:textFill>
            <w14:solidFill>
              <w14:schemeClr w14:val="tx1"/>
            </w14:solidFill>
          </w14:textFill>
        </w:rPr>
      </w:pPr>
    </w:p>
    <w:p>
      <w:pPr>
        <w:jc w:val="center"/>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报价人：</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（盖单位鲜公章）</w:t>
      </w:r>
    </w:p>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法定代表人或其委托代理人：</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（签字）</w:t>
      </w:r>
    </w:p>
    <w:p>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日</w:t>
      </w: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pStyle w:val="4"/>
        <w:jc w:val="center"/>
        <w:rPr>
          <w:rFonts w:ascii="宋体" w:hAnsi="宋体" w:eastAsia="宋体" w:cs="宋体"/>
          <w:color w:val="000000" w:themeColor="text1"/>
          <w14:textFill>
            <w14:solidFill>
              <w14:schemeClr w14:val="tx1"/>
            </w14:solidFill>
          </w14:textFill>
        </w:rPr>
      </w:pPr>
      <w:bookmarkStart w:id="196" w:name="_Toc1368"/>
      <w:bookmarkStart w:id="197" w:name="_Toc28780"/>
      <w:bookmarkStart w:id="198" w:name="_Toc5459"/>
      <w:bookmarkStart w:id="199" w:name="_Toc11329273"/>
      <w:r>
        <w:rPr>
          <w:rFonts w:hint="eastAsia" w:ascii="宋体" w:hAnsi="宋体" w:eastAsia="宋体" w:cs="宋体"/>
          <w:color w:val="000000" w:themeColor="text1"/>
          <w14:textFill>
            <w14:solidFill>
              <w14:schemeClr w14:val="tx1"/>
            </w14:solidFill>
          </w14:textFill>
        </w:rPr>
        <w:t>目    录</w:t>
      </w:r>
      <w:bookmarkEnd w:id="179"/>
      <w:bookmarkEnd w:id="180"/>
      <w:bookmarkEnd w:id="181"/>
      <w:bookmarkEnd w:id="182"/>
      <w:bookmarkEnd w:id="183"/>
      <w:bookmarkEnd w:id="184"/>
      <w:bookmarkEnd w:id="185"/>
      <w:bookmarkEnd w:id="186"/>
      <w:bookmarkEnd w:id="196"/>
      <w:bookmarkEnd w:id="197"/>
      <w:bookmarkEnd w:id="198"/>
      <w:bookmarkEnd w:id="199"/>
    </w:p>
    <w:p>
      <w:pPr>
        <w:numPr>
          <w:ilvl w:val="0"/>
          <w:numId w:val="4"/>
        </w:num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竞争性响应声明书</w:t>
      </w:r>
    </w:p>
    <w:p>
      <w:pPr>
        <w:numPr>
          <w:ilvl w:val="0"/>
          <w:numId w:val="4"/>
        </w:numPr>
        <w:spacing w:line="400" w:lineRule="exac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法定代表人身份证明或法定代表人授权委托书</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三、报价一览表</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四、资格审查资料</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五、</w:t>
      </w:r>
      <w:r>
        <w:rPr>
          <w:rFonts w:hint="eastAsia" w:ascii="宋体" w:hAnsi="宋体" w:cs="宋体"/>
          <w:color w:val="000000" w:themeColor="text1"/>
          <w:szCs w:val="21"/>
          <w14:textFill>
            <w14:solidFill>
              <w14:schemeClr w14:val="tx1"/>
            </w14:solidFill>
          </w14:textFill>
        </w:rPr>
        <w:t>报价人须知前附表规定要求的资料</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六、报价人基本信息及其他材料</w:t>
      </w:r>
    </w:p>
    <w:p>
      <w:pPr>
        <w:spacing w:line="400" w:lineRule="exact"/>
        <w:rPr>
          <w:rFonts w:ascii="宋体" w:hAnsi="宋体" w:cs="宋体"/>
          <w:color w:val="000000" w:themeColor="text1"/>
          <w14:textFill>
            <w14:solidFill>
              <w14:schemeClr w14:val="tx1"/>
            </w14:solidFill>
          </w14:textFill>
        </w:rPr>
      </w:pPr>
    </w:p>
    <w:p>
      <w:pPr>
        <w:pStyle w:val="12"/>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pStyle w:val="4"/>
        <w:spacing w:before="0" w:after="0" w:line="360" w:lineRule="auto"/>
        <w:jc w:val="center"/>
        <w:rPr>
          <w:rFonts w:ascii="宋体" w:hAnsi="宋体" w:eastAsia="宋体" w:cs="宋体"/>
          <w:color w:val="000000" w:themeColor="text1"/>
          <w:sz w:val="28"/>
          <w14:textFill>
            <w14:solidFill>
              <w14:schemeClr w14:val="tx1"/>
            </w14:solidFill>
          </w14:textFill>
        </w:rPr>
      </w:pPr>
      <w:bookmarkStart w:id="200" w:name="_Toc11329274"/>
      <w:bookmarkStart w:id="201" w:name="_Toc8870"/>
      <w:bookmarkStart w:id="202" w:name="_Toc29547"/>
      <w:bookmarkStart w:id="203" w:name="_Toc15863"/>
      <w:bookmarkStart w:id="204" w:name="_Toc25874"/>
      <w:bookmarkStart w:id="205" w:name="_Toc447827053"/>
      <w:bookmarkStart w:id="206" w:name="_Toc503951048"/>
      <w:bookmarkStart w:id="207" w:name="_Toc513633969"/>
      <w:r>
        <w:rPr>
          <w:rFonts w:hint="eastAsia" w:ascii="宋体" w:hAnsi="宋体" w:eastAsia="宋体" w:cs="宋体"/>
          <w:color w:val="000000" w:themeColor="text1"/>
          <w:sz w:val="28"/>
          <w14:textFill>
            <w14:solidFill>
              <w14:schemeClr w14:val="tx1"/>
            </w14:solidFill>
          </w14:textFill>
        </w:rPr>
        <w:t>一、</w:t>
      </w:r>
      <w:bookmarkEnd w:id="200"/>
      <w:bookmarkEnd w:id="201"/>
      <w:r>
        <w:rPr>
          <w:rFonts w:hint="eastAsia" w:ascii="宋体" w:hAnsi="宋体" w:eastAsia="宋体" w:cs="宋体"/>
          <w:color w:val="000000" w:themeColor="text1"/>
          <w:sz w:val="28"/>
          <w14:textFill>
            <w14:solidFill>
              <w14:schemeClr w14:val="tx1"/>
            </w14:solidFill>
          </w14:textFill>
        </w:rPr>
        <w:t>竞争比选响应声明书</w:t>
      </w:r>
      <w:bookmarkEnd w:id="202"/>
      <w:bookmarkEnd w:id="203"/>
      <w:bookmarkEnd w:id="204"/>
    </w:p>
    <w:p>
      <w:pPr>
        <w:tabs>
          <w:tab w:val="left" w:pos="900"/>
        </w:tabs>
        <w:spacing w:line="30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w:t>
      </w:r>
      <w:r>
        <w:rPr>
          <w:rFonts w:hint="eastAsia" w:ascii="Arial" w:hAnsi="Arial" w:cs="Arial"/>
          <w:b/>
          <w:color w:val="000000" w:themeColor="text1"/>
          <w:sz w:val="24"/>
          <w14:textFill>
            <w14:solidFill>
              <w14:schemeClr w14:val="tx1"/>
            </w14:solidFill>
          </w14:textFill>
        </w:rPr>
        <w:t>致：</w:t>
      </w:r>
      <w:r>
        <w:rPr>
          <w:rFonts w:hint="eastAsia" w:ascii="Arial" w:hAnsi="Arial" w:cs="Arial"/>
          <w:b/>
          <w:bCs/>
          <w:color w:val="000000" w:themeColor="text1"/>
          <w:sz w:val="24"/>
          <w:u w:val="single"/>
          <w14:textFill>
            <w14:solidFill>
              <w14:schemeClr w14:val="tx1"/>
            </w14:solidFill>
          </w14:textFill>
        </w:rPr>
        <w:t>重庆首讯科技股份有限公司</w:t>
      </w:r>
    </w:p>
    <w:p>
      <w:pPr>
        <w:spacing w:line="700" w:lineRule="atLeast"/>
        <w:ind w:firstLine="480" w:firstLineChars="200"/>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根据贵方为</w:t>
      </w:r>
      <w:r>
        <w:rPr>
          <w:rFonts w:hint="eastAsia" w:ascii="Arial" w:hAnsi="Arial" w:cs="Arial"/>
          <w:color w:val="000000" w:themeColor="text1"/>
          <w:sz w:val="24"/>
          <w:u w:val="single"/>
          <w:lang w:val="en-US" w:eastAsia="zh-CN"/>
          <w14:textFill>
            <w14:solidFill>
              <w14:schemeClr w14:val="tx1"/>
            </w14:solidFill>
          </w14:textFill>
        </w:rPr>
        <w:t>G65渝湘高速科研项目示范效益及测试评价服务</w:t>
      </w:r>
      <w:r>
        <w:rPr>
          <w:rFonts w:hint="eastAsia" w:ascii="Arial" w:hAnsi="Arial" w:cs="Arial"/>
          <w:color w:val="000000" w:themeColor="text1"/>
          <w:sz w:val="24"/>
          <w14:textFill>
            <w14:solidFill>
              <w14:schemeClr w14:val="tx1"/>
            </w14:solidFill>
          </w14:textFill>
        </w:rPr>
        <w:t>竞争比选项目及服务的竞争比选邀请，签字代表</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（全名、职务）</w:t>
      </w:r>
      <w:r>
        <w:rPr>
          <w:rFonts w:hint="eastAsia" w:ascii="Arial" w:hAnsi="Arial" w:cs="Arial"/>
          <w:color w:val="000000" w:themeColor="text1"/>
          <w:sz w:val="24"/>
          <w14:textFill>
            <w14:solidFill>
              <w14:schemeClr w14:val="tx1"/>
            </w14:solidFill>
          </w14:textFill>
        </w:rPr>
        <w:t>经正式授权并代表竞争比选响应单位</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（竞争比选响应单位名称）</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提交报价文件。</w:t>
      </w:r>
    </w:p>
    <w:p>
      <w:pPr>
        <w:spacing w:line="700" w:lineRule="atLeast"/>
        <w:ind w:firstLine="480" w:firstLineChars="200"/>
        <w:rPr>
          <w:rFonts w:ascii="Arial" w:hAnsi="Arial" w:cs="Arial"/>
          <w:color w:val="000000" w:themeColor="text1"/>
          <w:sz w:val="24"/>
          <w:u w:val="single"/>
          <w14:textFill>
            <w14:solidFill>
              <w14:schemeClr w14:val="tx1"/>
            </w14:solidFill>
          </w14:textFill>
        </w:rPr>
      </w:pPr>
      <w:r>
        <w:rPr>
          <w:rFonts w:hint="eastAsia" w:ascii="Arial" w:hAnsi="Arial" w:cs="Arial"/>
          <w:color w:val="000000" w:themeColor="text1"/>
          <w:sz w:val="24"/>
          <w:u w:val="single"/>
          <w14:textFill>
            <w14:solidFill>
              <w14:schemeClr w14:val="tx1"/>
            </w14:solidFill>
          </w14:textFill>
        </w:rPr>
        <w:t>我方愿以报价金额</w:t>
      </w:r>
      <w:r>
        <w:rPr>
          <w:rFonts w:hint="eastAsia" w:ascii="Arial" w:hAnsi="Arial" w:cs="Arial"/>
          <w:color w:val="000000" w:themeColor="text1"/>
          <w:sz w:val="24"/>
          <w:u w:val="single"/>
          <w:lang w:val="en-US" w:eastAsia="zh-CN"/>
          <w14:textFill>
            <w14:solidFill>
              <w14:schemeClr w14:val="tx1"/>
            </w14:solidFill>
          </w14:textFill>
        </w:rPr>
        <w:t>：</w:t>
      </w:r>
      <w:r>
        <w:rPr>
          <w:rFonts w:hint="default" w:ascii="Arial" w:hAnsi="Arial" w:cs="Arial"/>
          <w:color w:val="000000" w:themeColor="text1"/>
          <w:sz w:val="24"/>
          <w:u w:val="single"/>
          <w:lang w:eastAsia="zh-CN"/>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lang w:val="en-US" w:eastAsia="zh-CN"/>
          <w14:textFill>
            <w14:solidFill>
              <w14:schemeClr w14:val="tx1"/>
            </w14:solidFill>
          </w14:textFill>
        </w:rPr>
        <w:t>元</w:t>
      </w:r>
      <w:r>
        <w:rPr>
          <w:rFonts w:hint="eastAsia" w:ascii="Arial" w:hAnsi="Arial" w:cs="Arial"/>
          <w:color w:val="000000" w:themeColor="text1"/>
          <w:sz w:val="24"/>
          <w14:textFill>
            <w14:solidFill>
              <w14:schemeClr w14:val="tx1"/>
            </w14:solidFill>
          </w14:textFill>
        </w:rPr>
        <w:t>；</w:t>
      </w:r>
    </w:p>
    <w:p>
      <w:pPr>
        <w:spacing w:line="700" w:lineRule="atLeast"/>
        <w:ind w:firstLine="480" w:firstLineChars="200"/>
        <w:rPr>
          <w:rFonts w:ascii="Arial" w:hAnsi="Arial" w:cs="Arial"/>
          <w:color w:val="000000" w:themeColor="text1"/>
          <w:sz w:val="24"/>
          <w:u w:val="single"/>
          <w14:textFill>
            <w14:solidFill>
              <w14:schemeClr w14:val="tx1"/>
            </w14:solidFill>
          </w14:textFill>
        </w:rPr>
      </w:pPr>
      <w:r>
        <w:rPr>
          <w:rFonts w:hint="eastAsia" w:ascii="Arial" w:hAnsi="Arial" w:cs="Arial"/>
          <w:color w:val="000000" w:themeColor="text1"/>
          <w:sz w:val="24"/>
          <w:u w:val="single"/>
          <w14:textFill>
            <w14:solidFill>
              <w14:schemeClr w14:val="tx1"/>
            </w14:solidFill>
          </w14:textFill>
        </w:rPr>
        <w:t>按照竞争比选文件的要求，承担本次竞争性比选文件要求的工程。</w:t>
      </w:r>
    </w:p>
    <w:p>
      <w:pPr>
        <w:tabs>
          <w:tab w:val="left" w:pos="540"/>
          <w:tab w:val="left" w:pos="900"/>
        </w:tabs>
        <w:spacing w:line="30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w:t>
      </w:r>
    </w:p>
    <w:p>
      <w:pPr>
        <w:tabs>
          <w:tab w:val="left" w:pos="540"/>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据此函，签字代表宣布同意如下：</w:t>
      </w:r>
    </w:p>
    <w:p>
      <w:pPr>
        <w:tabs>
          <w:tab w:val="left" w:pos="540"/>
          <w:tab w:val="left" w:pos="900"/>
        </w:tabs>
        <w:spacing w:line="30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1</w:t>
      </w:r>
      <w:r>
        <w:rPr>
          <w:rFonts w:hint="eastAsia" w:ascii="Arial" w:hAnsi="Arial" w:cs="Arial"/>
          <w:color w:val="000000" w:themeColor="text1"/>
          <w:sz w:val="24"/>
          <w14:textFill>
            <w14:solidFill>
              <w14:schemeClr w14:val="tx1"/>
            </w14:solidFill>
          </w14:textFill>
        </w:rPr>
        <w:t>、竞争比选响应单位将按竞争比选文件规定履行合同责任和义务。</w:t>
      </w:r>
    </w:p>
    <w:p>
      <w:pPr>
        <w:tabs>
          <w:tab w:val="left" w:pos="900"/>
        </w:tabs>
        <w:spacing w:line="300" w:lineRule="auto"/>
        <w:rPr>
          <w:rFonts w:ascii="Arial" w:hAnsi="Arial" w:cs="Arial"/>
          <w:b/>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2</w:t>
      </w:r>
      <w:r>
        <w:rPr>
          <w:rFonts w:hint="eastAsia" w:ascii="Arial" w:hAnsi="Arial" w:cs="Arial"/>
          <w:color w:val="000000" w:themeColor="text1"/>
          <w:sz w:val="24"/>
          <w14:textFill>
            <w14:solidFill>
              <w14:schemeClr w14:val="tx1"/>
            </w14:solidFill>
          </w14:textFill>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4、与本竞争比选响应有关的一切正式往来通讯请寄：</w:t>
      </w:r>
    </w:p>
    <w:p>
      <w:pPr>
        <w:tabs>
          <w:tab w:val="left" w:pos="900"/>
        </w:tabs>
        <w:spacing w:line="300" w:lineRule="auto"/>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地址：</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邮编：</w:t>
      </w:r>
      <w:r>
        <w:rPr>
          <w:rFonts w:ascii="Arial" w:hAnsi="Arial" w:cs="Arial"/>
          <w:color w:val="000000" w:themeColor="text1"/>
          <w:sz w:val="24"/>
          <w:u w:val="single"/>
          <w14:textFill>
            <w14:solidFill>
              <w14:schemeClr w14:val="tx1"/>
            </w14:solidFill>
          </w14:textFill>
        </w:rPr>
        <w:t xml:space="preserve">            </w:t>
      </w:r>
      <w:r>
        <w:rPr>
          <w:rFonts w:ascii="Arial" w:hAnsi="Arial" w:cs="Arial"/>
          <w:b/>
          <w:color w:val="000000" w:themeColor="text1"/>
          <w:sz w:val="24"/>
          <w14:textFill>
            <w14:solidFill>
              <w14:schemeClr w14:val="tx1"/>
            </w14:solidFill>
          </w14:textFill>
        </w:rPr>
        <w:t xml:space="preserve">  </w:t>
      </w:r>
    </w:p>
    <w:p>
      <w:pPr>
        <w:tabs>
          <w:tab w:val="left" w:pos="900"/>
        </w:tabs>
        <w:spacing w:line="300" w:lineRule="auto"/>
        <w:rPr>
          <w:rFonts w:ascii="Arial" w:hAnsi="Arial" w:cs="Arial"/>
          <w:color w:val="000000" w:themeColor="text1"/>
          <w:sz w:val="24"/>
          <w:u w:val="single"/>
          <w14:textFill>
            <w14:solidFill>
              <w14:schemeClr w14:val="tx1"/>
            </w14:solidFill>
          </w14:textFill>
        </w:rPr>
      </w:pPr>
      <w:r>
        <w:rPr>
          <w:rFonts w:hint="eastAsia" w:ascii="Arial" w:hAnsi="Arial" w:cs="Arial"/>
          <w:color w:val="000000" w:themeColor="text1"/>
          <w:sz w:val="24"/>
          <w14:textFill>
            <w14:solidFill>
              <w14:schemeClr w14:val="tx1"/>
            </w14:solidFill>
          </w14:textFill>
        </w:rPr>
        <w:t>电话：</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传真：</w:t>
      </w:r>
      <w:r>
        <w:rPr>
          <w:rFonts w:ascii="Arial" w:hAnsi="Arial" w:cs="Arial"/>
          <w:color w:val="000000" w:themeColor="text1"/>
          <w:sz w:val="24"/>
          <w:u w:val="single"/>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竞争比选响应单位法定代表人或授权代表人（签字）：</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竞争比选响应单位法定代表人或授权代表人职务：</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竞争比选响应单位名称（加盖公章）：</w:t>
      </w:r>
      <w:r>
        <w:rPr>
          <w:rFonts w:ascii="Arial" w:hAnsi="Arial" w:cs="Arial"/>
          <w:color w:val="000000" w:themeColor="text1"/>
          <w:sz w:val="24"/>
          <w:u w:val="single"/>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日期：</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年</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月</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日</w:t>
      </w:r>
      <w:r>
        <w:rPr>
          <w:rFonts w:ascii="Arial" w:hAnsi="Arial" w:cs="Arial"/>
          <w:color w:val="000000" w:themeColor="text1"/>
          <w:sz w:val="24"/>
          <w14:textFill>
            <w14:solidFill>
              <w14:schemeClr w14:val="tx1"/>
            </w14:solidFill>
          </w14:textFill>
        </w:rPr>
        <w:t xml:space="preserve"> </w:t>
      </w:r>
    </w:p>
    <w:p>
      <w:pPr>
        <w:outlineLvl w:val="0"/>
        <w:rPr>
          <w:b/>
          <w:color w:val="000000" w:themeColor="text1"/>
          <w:sz w:val="24"/>
          <w14:textFill>
            <w14:solidFill>
              <w14:schemeClr w14:val="tx1"/>
            </w14:solidFill>
          </w14:textFill>
        </w:rPr>
      </w:pPr>
    </w:p>
    <w:p>
      <w:pPr>
        <w:outlineLvl w:val="0"/>
        <w:rPr>
          <w:b/>
          <w:color w:val="000000" w:themeColor="text1"/>
          <w:sz w:val="24"/>
          <w14:textFill>
            <w14:solidFill>
              <w14:schemeClr w14:val="tx1"/>
            </w14:solidFill>
          </w14:textFill>
        </w:rPr>
      </w:pPr>
    </w:p>
    <w:p>
      <w:pPr>
        <w:outlineLvl w:val="0"/>
        <w:rPr>
          <w:b/>
          <w:color w:val="000000" w:themeColor="text1"/>
          <w:sz w:val="24"/>
          <w14:textFill>
            <w14:solidFill>
              <w14:schemeClr w14:val="tx1"/>
            </w14:solidFill>
          </w14:textFill>
        </w:rPr>
      </w:pPr>
    </w:p>
    <w:p>
      <w:pPr>
        <w:pStyle w:val="2"/>
        <w:rPr>
          <w:rFonts w:hint="default" w:eastAsia="宋体"/>
          <w:lang w:val="en-US" w:eastAsia="zh-CN"/>
        </w:rPr>
      </w:pPr>
    </w:p>
    <w:p>
      <w:pPr>
        <w:rPr>
          <w:rFonts w:hint="default"/>
          <w:lang w:val="en-US" w:eastAsia="zh-CN"/>
        </w:rPr>
      </w:pPr>
    </w:p>
    <w:p>
      <w:pPr>
        <w:pStyle w:val="4"/>
        <w:jc w:val="center"/>
        <w:rPr>
          <w:rFonts w:ascii="宋体" w:hAnsi="宋体" w:eastAsia="宋体" w:cs="宋体"/>
          <w:color w:val="000000" w:themeColor="text1"/>
          <w:sz w:val="28"/>
          <w:szCs w:val="28"/>
          <w14:textFill>
            <w14:solidFill>
              <w14:schemeClr w14:val="tx1"/>
            </w14:solidFill>
          </w14:textFill>
        </w:rPr>
      </w:pPr>
      <w:bookmarkStart w:id="208" w:name="_Toc27815"/>
      <w:bookmarkStart w:id="209" w:name="_Toc491883232"/>
      <w:r>
        <w:rPr>
          <w:rFonts w:hint="eastAsia" w:ascii="宋体" w:hAnsi="宋体" w:eastAsia="宋体" w:cs="宋体"/>
          <w:color w:val="000000" w:themeColor="text1"/>
          <w:sz w:val="28"/>
          <w:szCs w:val="28"/>
          <w14:textFill>
            <w14:solidFill>
              <w14:schemeClr w14:val="tx1"/>
            </w14:solidFill>
          </w14:textFill>
        </w:rPr>
        <w:t>二、法定代表人身份证明或法定代表人授权委托书</w:t>
      </w:r>
      <w:bookmarkEnd w:id="208"/>
    </w:p>
    <w:p>
      <w:pPr>
        <w:pStyle w:val="4"/>
        <w:jc w:val="center"/>
        <w:rPr>
          <w:rFonts w:ascii="宋体" w:hAnsi="宋体" w:eastAsia="宋体" w:cs="宋体"/>
          <w:color w:val="000000" w:themeColor="text1"/>
          <w:sz w:val="24"/>
          <w:szCs w:val="24"/>
          <w14:textFill>
            <w14:solidFill>
              <w14:schemeClr w14:val="tx1"/>
            </w14:solidFill>
          </w14:textFill>
        </w:rPr>
      </w:pPr>
      <w:bookmarkStart w:id="210" w:name="_Toc14141"/>
      <w:r>
        <w:rPr>
          <w:rFonts w:hint="eastAsia" w:ascii="宋体" w:hAnsi="宋体" w:eastAsia="宋体" w:cs="宋体"/>
          <w:color w:val="000000" w:themeColor="text1"/>
          <w:sz w:val="24"/>
          <w:szCs w:val="24"/>
          <w14:textFill>
            <w14:solidFill>
              <w14:schemeClr w14:val="tx1"/>
            </w14:solidFill>
          </w14:textFill>
        </w:rPr>
        <w:t>（一）法定代表人身份证明</w:t>
      </w:r>
      <w:bookmarkEnd w:id="209"/>
      <w:bookmarkEnd w:id="210"/>
    </w:p>
    <w:p>
      <w:pPr>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名称：</w:t>
      </w:r>
      <w:r>
        <w:rPr>
          <w:rFonts w:ascii="宋体" w:hAnsi="宋体"/>
          <w:color w:val="000000" w:themeColor="text1"/>
          <w:u w:val="single"/>
          <w14:textFill>
            <w14:solidFill>
              <w14:schemeClr w14:val="tx1"/>
            </w14:solidFill>
          </w14:textFill>
        </w:rPr>
        <w:t xml:space="preserve">                        </w:t>
      </w: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姓名：</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性别：</w:t>
      </w:r>
      <w:bookmarkStart w:id="211" w:name="_Toc27897"/>
      <w:bookmarkStart w:id="212" w:name="_Toc369531698"/>
      <w:bookmarkStart w:id="213" w:name="_Toc352691662"/>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bookmarkEnd w:id="211"/>
      <w:bookmarkEnd w:id="212"/>
      <w:bookmarkEnd w:id="213"/>
      <w:r>
        <w:rPr>
          <w:rFonts w:ascii="宋体" w:hAnsi="宋体"/>
          <w:color w:val="000000" w:themeColor="text1"/>
          <w14:textFill>
            <w14:solidFill>
              <w14:schemeClr w14:val="tx1"/>
            </w14:solidFill>
          </w14:textFill>
        </w:rPr>
        <w:t>龄</w:t>
      </w:r>
      <w:bookmarkStart w:id="214" w:name="_Toc144974858"/>
      <w:bookmarkStart w:id="215" w:name="_Toc384308377"/>
      <w:bookmarkStart w:id="216" w:name="_Toc300835211"/>
      <w:bookmarkStart w:id="217" w:name="_Toc369531699"/>
      <w:bookmarkStart w:id="218" w:name="_Toc152045789"/>
      <w:bookmarkStart w:id="219" w:name="_Toc15573"/>
      <w:bookmarkStart w:id="220" w:name="_Toc361508754"/>
      <w:bookmarkStart w:id="221" w:name="_Toc152042578"/>
      <w:bookmarkStart w:id="222" w:name="_Toc247527829"/>
      <w:bookmarkStart w:id="223" w:name="_Toc247514248"/>
      <w:bookmarkStart w:id="224" w:name="_Toc352691663"/>
      <w:r>
        <w:rPr>
          <w:rFonts w:ascii="宋体" w:hAnsi="宋体"/>
          <w:color w:val="000000" w:themeColor="text1"/>
          <w14:textFill>
            <w14:solidFill>
              <w14:schemeClr w14:val="tx1"/>
            </w14:solidFill>
          </w14:textFill>
        </w:rPr>
        <w:t>：</w:t>
      </w:r>
      <w:bookmarkEnd w:id="214"/>
      <w:bookmarkEnd w:id="215"/>
      <w:bookmarkEnd w:id="216"/>
      <w:bookmarkEnd w:id="217"/>
      <w:bookmarkEnd w:id="218"/>
      <w:bookmarkEnd w:id="219"/>
      <w:bookmarkEnd w:id="220"/>
      <w:bookmarkEnd w:id="221"/>
      <w:bookmarkEnd w:id="222"/>
      <w:bookmarkEnd w:id="223"/>
      <w:bookmarkEnd w:id="224"/>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职务：</w:t>
      </w:r>
      <w:r>
        <w:rPr>
          <w:rFonts w:ascii="宋体" w:hAnsi="宋体"/>
          <w:color w:val="000000" w:themeColor="text1"/>
          <w:u w:val="single"/>
          <w14:textFill>
            <w14:solidFill>
              <w14:schemeClr w14:val="tx1"/>
            </w14:solidFill>
          </w14:textFill>
        </w:rPr>
        <w:t xml:space="preserve">        </w:t>
      </w: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系</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名称）的法定代表人。</w:t>
      </w:r>
    </w:p>
    <w:p>
      <w:pPr>
        <w:spacing w:line="44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特此证明。</w:t>
      </w: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附：法定代表人身份证复印件</w:t>
      </w:r>
      <w:r>
        <w:rPr>
          <w:rFonts w:hint="eastAsia" w:ascii="宋体" w:hAnsi="宋体"/>
          <w:color w:val="000000" w:themeColor="text1"/>
          <w14:textFill>
            <w14:solidFill>
              <w14:schemeClr w14:val="tx1"/>
            </w14:solidFill>
          </w14:textFill>
        </w:rPr>
        <w:t>（正、反面）</w:t>
      </w:r>
      <w:r>
        <w:rPr>
          <w:rFonts w:ascii="宋体" w:hAnsi="宋体"/>
          <w:color w:val="000000" w:themeColor="text1"/>
          <w14:textFill>
            <w14:solidFill>
              <w14:schemeClr w14:val="tx1"/>
            </w14:solidFill>
          </w14:textFill>
        </w:rPr>
        <w:t>。</w:t>
      </w: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盖</w:t>
      </w:r>
      <w:r>
        <w:rPr>
          <w:rFonts w:ascii="宋体" w:hAnsi="宋体"/>
          <w:color w:val="000000" w:themeColor="text1"/>
          <w14:textFill>
            <w14:solidFill>
              <w14:schemeClr w14:val="tx1"/>
            </w14:solidFill>
          </w14:textFill>
        </w:rPr>
        <w:t>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w:t>
      </w:r>
    </w:p>
    <w:p>
      <w:pPr>
        <w:spacing w:line="440" w:lineRule="exact"/>
        <w:rPr>
          <w:rFonts w:ascii="宋体" w:hAnsi="宋体"/>
          <w:color w:val="000000" w:themeColor="text1"/>
          <w14:textFill>
            <w14:solidFill>
              <w14:schemeClr w14:val="tx1"/>
            </w14:solidFill>
          </w14:textFill>
        </w:rPr>
      </w:pPr>
    </w:p>
    <w:p>
      <w:pPr>
        <w:spacing w:line="440" w:lineRule="exact"/>
        <w:ind w:firstLine="4620" w:firstLineChars="2200"/>
        <w:rPr>
          <w:rFonts w:ascii="宋体" w:hAnsi="宋体"/>
          <w:color w:val="000000" w:themeColor="text1"/>
          <w14:textFill>
            <w14:solidFill>
              <w14:schemeClr w14:val="tx1"/>
            </w14:solidFill>
          </w14:textFill>
        </w:rPr>
      </w:pP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日</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注：本身份证明需由</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加盖单位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w:t>
      </w:r>
    </w:p>
    <w:p>
      <w:pPr>
        <w:spacing w:line="440" w:lineRule="exact"/>
        <w:rPr>
          <w:rFonts w:ascii="宋体" w:hAnsi="宋体"/>
          <w:color w:val="000000" w:themeColor="text1"/>
          <w:sz w:val="20"/>
          <w14:textFill>
            <w14:solidFill>
              <w14:schemeClr w14:val="tx1"/>
            </w14:solidFill>
          </w14:textFill>
        </w:rPr>
      </w:pPr>
    </w:p>
    <w:p>
      <w:pPr>
        <w:spacing w:line="20" w:lineRule="exact"/>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br w:type="page"/>
      </w:r>
    </w:p>
    <w:p>
      <w:pPr>
        <w:pStyle w:val="4"/>
        <w:jc w:val="center"/>
        <w:rPr>
          <w:rFonts w:ascii="宋体" w:hAnsi="宋体"/>
          <w:color w:val="000000" w:themeColor="text1"/>
          <w:sz w:val="28"/>
          <w:szCs w:val="28"/>
          <w14:textFill>
            <w14:solidFill>
              <w14:schemeClr w14:val="tx1"/>
            </w14:solidFill>
          </w14:textFill>
        </w:rPr>
      </w:pPr>
      <w:bookmarkStart w:id="225" w:name="_Toc491883233"/>
      <w:bookmarkStart w:id="226" w:name="_Toc58"/>
      <w:r>
        <w:rPr>
          <w:rFonts w:hint="eastAsia" w:ascii="宋体" w:hAnsi="宋体" w:eastAsia="宋体" w:cs="宋体"/>
          <w:color w:val="000000" w:themeColor="text1"/>
          <w:sz w:val="24"/>
          <w:szCs w:val="24"/>
          <w14:textFill>
            <w14:solidFill>
              <w14:schemeClr w14:val="tx1"/>
            </w14:solidFill>
          </w14:textFill>
        </w:rPr>
        <w:t>（二）</w:t>
      </w:r>
      <w:bookmarkEnd w:id="225"/>
      <w:r>
        <w:rPr>
          <w:rFonts w:hint="eastAsia" w:ascii="宋体" w:hAnsi="宋体" w:eastAsia="宋体" w:cs="宋体"/>
          <w:color w:val="000000" w:themeColor="text1"/>
          <w:sz w:val="24"/>
          <w:szCs w:val="24"/>
          <w14:textFill>
            <w14:solidFill>
              <w14:schemeClr w14:val="tx1"/>
            </w14:solidFill>
          </w14:textFill>
        </w:rPr>
        <w:t>法定代表人授权委托书</w:t>
      </w:r>
      <w:bookmarkEnd w:id="226"/>
    </w:p>
    <w:p>
      <w:pPr>
        <w:topLinePunct/>
        <w:spacing w:line="44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本人</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（姓名）系</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名称）的法定代表人，现委托</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（姓名）为我方代理人。代理人根据授权，以我方名义签署、澄清确认、递交、撤回、修改招标项目</w:t>
      </w:r>
      <w:r>
        <w:rPr>
          <w:rFonts w:hint="eastAsia" w:ascii="宋体" w:hAnsi="宋体"/>
          <w:color w:val="000000" w:themeColor="text1"/>
          <w14:textFill>
            <w14:solidFill>
              <w14:schemeClr w14:val="tx1"/>
            </w14:solidFill>
          </w14:textFill>
        </w:rPr>
        <w:t>比选</w:t>
      </w:r>
      <w:r>
        <w:rPr>
          <w:rFonts w:ascii="宋体" w:hAnsi="宋体"/>
          <w:color w:val="000000" w:themeColor="text1"/>
          <w14:textFill>
            <w14:solidFill>
              <w14:schemeClr w14:val="tx1"/>
            </w14:solidFill>
          </w14:textFill>
        </w:rPr>
        <w:t>文件、签订合同和处理有关事宜，其法律后果由我方承担。</w:t>
      </w: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委托期限：</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p>
    <w:p>
      <w:pPr>
        <w:spacing w:line="44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代理人无转委托权。</w:t>
      </w:r>
    </w:p>
    <w:p>
      <w:pPr>
        <w:spacing w:line="440" w:lineRule="exact"/>
        <w:ind w:firstLine="420" w:firstLineChars="200"/>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附：法定代表人身份证复印件及委托代理人身份证复印件</w:t>
      </w:r>
      <w:r>
        <w:rPr>
          <w:rFonts w:hint="eastAsia" w:ascii="宋体" w:hAnsi="宋体"/>
          <w:color w:val="000000" w:themeColor="text1"/>
          <w14:textFill>
            <w14:solidFill>
              <w14:schemeClr w14:val="tx1"/>
            </w14:solidFill>
          </w14:textFill>
        </w:rPr>
        <w:t>（正、反面）</w:t>
      </w: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ind w:firstLine="2692" w:firstLineChars="128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报  价  人</w:t>
      </w:r>
      <w:r>
        <w:rPr>
          <w:rFonts w:ascii="宋体" w:hAnsi="宋体"/>
          <w:color w:val="000000" w:themeColor="text1"/>
          <w14:textFill>
            <w14:solidFill>
              <w14:schemeClr w14:val="tx1"/>
            </w14:solidFill>
          </w14:textFill>
        </w:rPr>
        <w:t>：</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盖</w:t>
      </w:r>
      <w:r>
        <w:rPr>
          <w:rFonts w:ascii="宋体" w:hAnsi="宋体"/>
          <w:color w:val="000000" w:themeColor="text1"/>
          <w14:textFill>
            <w14:solidFill>
              <w14:schemeClr w14:val="tx1"/>
            </w14:solidFill>
          </w14:textFill>
        </w:rPr>
        <w:t>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w:t>
      </w:r>
    </w:p>
    <w:p>
      <w:pPr>
        <w:spacing w:line="440" w:lineRule="exact"/>
        <w:ind w:firstLine="2690" w:firstLineChars="1281"/>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法定代表人：</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（签字</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w:t>
      </w:r>
    </w:p>
    <w:p>
      <w:pPr>
        <w:spacing w:line="440" w:lineRule="exact"/>
        <w:ind w:firstLine="2692" w:firstLineChars="128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身份证号码：</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p>
    <w:p>
      <w:pPr>
        <w:spacing w:line="440" w:lineRule="exact"/>
        <w:ind w:firstLine="2692" w:firstLineChars="128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委托代理人：</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（签字）</w:t>
      </w:r>
    </w:p>
    <w:p>
      <w:pPr>
        <w:spacing w:line="440" w:lineRule="exact"/>
        <w:ind w:firstLine="2692" w:firstLineChars="128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身份证号码：</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p>
    <w:p>
      <w:pPr>
        <w:spacing w:line="440" w:lineRule="exact"/>
        <w:ind w:firstLine="2692" w:firstLineChars="1282"/>
        <w:rPr>
          <w:rFonts w:ascii="宋体" w:hAnsi="宋体"/>
          <w:color w:val="000000" w:themeColor="text1"/>
          <w14:textFill>
            <w14:solidFill>
              <w14:schemeClr w14:val="tx1"/>
            </w14:solidFill>
          </w14:textFill>
        </w:rPr>
      </w:pPr>
    </w:p>
    <w:p>
      <w:pPr>
        <w:spacing w:line="440" w:lineRule="exact"/>
        <w:ind w:firstLine="4057" w:firstLineChars="1932"/>
        <w:jc w:val="right"/>
        <w:rPr>
          <w:rFonts w:ascii="宋体" w:hAnsi="宋体"/>
          <w:color w:val="000000" w:themeColor="text1"/>
          <w14:textFill>
            <w14:solidFill>
              <w14:schemeClr w14:val="tx1"/>
            </w14:solidFill>
          </w14:textFill>
        </w:rPr>
      </w:pP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日</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spacing w:line="440" w:lineRule="exact"/>
        <w:rPr>
          <w:color w:val="000000" w:themeColor="text1"/>
          <w14:textFill>
            <w14:solidFill>
              <w14:schemeClr w14:val="tx1"/>
            </w14:solidFill>
          </w14:textFill>
        </w:rPr>
        <w:sectPr>
          <w:pgSz w:w="11906" w:h="16838"/>
          <w:pgMar w:top="1440" w:right="1803" w:bottom="1440" w:left="1803" w:header="851" w:footer="992" w:gutter="0"/>
          <w:cols w:space="720" w:num="1"/>
          <w:titlePg/>
          <w:docGrid w:type="lines" w:linePitch="319" w:charSpace="0"/>
        </w:sectPr>
      </w:pPr>
      <w:r>
        <w:rPr>
          <w:rFonts w:ascii="宋体" w:hAnsi="宋体"/>
          <w:color w:val="000000" w:themeColor="text1"/>
          <w14:textFill>
            <w14:solidFill>
              <w14:schemeClr w14:val="tx1"/>
            </w14:solidFill>
          </w14:textFill>
        </w:rPr>
        <w:t>注：本授权委托书需由</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加盖单位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并由其法定代表人和委托代理人签字。</w:t>
      </w:r>
    </w:p>
    <w:p>
      <w:pPr>
        <w:jc w:val="center"/>
        <w:rPr>
          <w:rFonts w:ascii="宋体" w:hAnsi="宋体" w:cs="宋体"/>
          <w:b/>
          <w:color w:val="000000" w:themeColor="text1"/>
          <w14:textFill>
            <w14:solidFill>
              <w14:schemeClr w14:val="tx1"/>
            </w14:solidFill>
          </w14:textFill>
        </w:rPr>
      </w:pPr>
      <w:bookmarkStart w:id="227" w:name="_Toc11329275"/>
      <w:r>
        <w:rPr>
          <w:rFonts w:hint="eastAsia" w:ascii="宋体" w:hAnsi="宋体" w:cs="宋体"/>
          <w:b/>
          <w:bCs/>
          <w:color w:val="000000" w:themeColor="text1"/>
          <w:kern w:val="0"/>
          <w:sz w:val="28"/>
          <w:szCs w:val="32"/>
          <w14:textFill>
            <w14:solidFill>
              <w14:schemeClr w14:val="tx1"/>
            </w14:solidFill>
          </w14:textFill>
        </w:rPr>
        <w:t>三、</w:t>
      </w:r>
      <w:bookmarkEnd w:id="205"/>
      <w:bookmarkEnd w:id="206"/>
      <w:bookmarkEnd w:id="207"/>
      <w:bookmarkEnd w:id="227"/>
      <w:r>
        <w:rPr>
          <w:rFonts w:hint="eastAsia" w:ascii="宋体" w:hAnsi="宋体" w:cs="宋体"/>
          <w:b/>
          <w:bCs/>
          <w:color w:val="000000" w:themeColor="text1"/>
          <w:kern w:val="0"/>
          <w:sz w:val="28"/>
          <w:szCs w:val="32"/>
          <w14:textFill>
            <w14:solidFill>
              <w14:schemeClr w14:val="tx1"/>
            </w14:solidFill>
          </w14:textFill>
        </w:rPr>
        <w:t>报价一览表</w:t>
      </w:r>
    </w:p>
    <w:p>
      <w:pPr>
        <w:ind w:left="765"/>
        <w:jc w:val="center"/>
        <w:rPr>
          <w:rFonts w:ascii="宋体" w:hAnsi="宋体" w:cs="宋体"/>
          <w:color w:val="000000" w:themeColor="text1"/>
          <w:szCs w:val="21"/>
          <w14:textFill>
            <w14:solidFill>
              <w14:schemeClr w14:val="tx1"/>
            </w14:solidFill>
          </w14:textFill>
        </w:rPr>
      </w:pPr>
    </w:p>
    <w:p>
      <w:pPr>
        <w:pStyle w:val="14"/>
        <w:jc w:val="both"/>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重庆首讯科技股份有限公司：</w:t>
      </w:r>
    </w:p>
    <w:p>
      <w:pPr>
        <w:tabs>
          <w:tab w:val="left" w:pos="1680"/>
          <w:tab w:val="left" w:pos="4215"/>
          <w:tab w:val="left" w:pos="4305"/>
          <w:tab w:val="left" w:pos="8000"/>
        </w:tabs>
        <w:autoSpaceDE w:val="0"/>
        <w:autoSpaceDN w:val="0"/>
        <w:adjustRightInd w:val="0"/>
        <w:snapToGrid w:val="0"/>
        <w:spacing w:line="360" w:lineRule="auto"/>
        <w:ind w:firstLine="480"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olor w:val="000000" w:themeColor="text1"/>
          <w:sz w:val="24"/>
          <w14:textFill>
            <w14:solidFill>
              <w14:schemeClr w14:val="tx1"/>
            </w14:solidFill>
          </w14:textFill>
        </w:rPr>
        <w:t>在研究了竞争比选文件中所有文件后，我司对</w:t>
      </w:r>
      <w:r>
        <w:rPr>
          <w:rFonts w:hint="eastAsia" w:ascii="宋体" w:hAnsi="宋体"/>
          <w:color w:val="000000" w:themeColor="text1"/>
          <w:sz w:val="24"/>
          <w:lang w:val="en-US" w:eastAsia="zh-CN"/>
          <w14:textFill>
            <w14:solidFill>
              <w14:schemeClr w14:val="tx1"/>
            </w14:solidFill>
          </w14:textFill>
        </w:rPr>
        <w:t>G65渝湘高速科研项目示范效益及测试评价服务</w:t>
      </w:r>
      <w:r>
        <w:rPr>
          <w:rFonts w:hint="eastAsia" w:ascii="宋体" w:hAnsi="宋体"/>
          <w:color w:val="000000" w:themeColor="text1"/>
          <w:sz w:val="24"/>
          <w14:textFill>
            <w14:solidFill>
              <w14:schemeClr w14:val="tx1"/>
            </w14:solidFill>
          </w14:textFill>
        </w:rPr>
        <w:t>竞争比选响应报价如下：</w:t>
      </w:r>
      <w:r>
        <w:rPr>
          <w:rFonts w:hint="eastAsia" w:ascii="宋体" w:hAnsi="宋体" w:cs="宋体"/>
          <w:b/>
          <w:color w:val="000000" w:themeColor="text1"/>
          <w:kern w:val="0"/>
          <w:sz w:val="28"/>
          <w:szCs w:val="28"/>
          <w14:textFill>
            <w14:solidFill>
              <w14:schemeClr w14:val="tx1"/>
            </w14:solidFill>
          </w14:textFill>
        </w:rPr>
        <w:t xml:space="preserve"> </w:t>
      </w:r>
    </w:p>
    <w:p>
      <w:pPr>
        <w:spacing w:line="360" w:lineRule="auto"/>
        <w:ind w:firstLine="422" w:firstLineChars="200"/>
        <w:jc w:val="left"/>
        <w:rPr>
          <w:rFonts w:hint="eastAsia" w:ascii="宋体" w:hAnsi="宋体" w:eastAsia="宋体" w:cs="Times New Roman"/>
          <w:b/>
          <w:bCs/>
          <w:highlight w:val="none"/>
        </w:rPr>
      </w:pPr>
      <w:r>
        <w:rPr>
          <w:rFonts w:hint="eastAsia" w:ascii="宋体" w:hAnsi="宋体" w:eastAsia="宋体" w:cs="Times New Roman"/>
          <w:b/>
          <w:bCs/>
          <w:highlight w:val="none"/>
        </w:rPr>
        <w:t xml:space="preserve"> </w:t>
      </w:r>
      <w:r>
        <w:rPr>
          <w:rFonts w:hint="eastAsia" w:ascii="宋体" w:hAnsi="宋体" w:eastAsia="宋体" w:cs="Times New Roman"/>
          <w:b/>
          <w:bCs/>
          <w:highlight w:val="none"/>
          <w:lang w:eastAsia="zh-CN"/>
        </w:rPr>
        <w:t>报价采用表格形式，见“工程量清单”。</w:t>
      </w:r>
      <w:r>
        <w:rPr>
          <w:rFonts w:hint="eastAsia" w:ascii="宋体" w:hAnsi="宋体" w:eastAsia="宋体" w:cs="Times New Roman"/>
          <w:b/>
          <w:bCs/>
          <w:highlight w:val="none"/>
        </w:rPr>
        <w:t xml:space="preserve"> </w:t>
      </w:r>
    </w:p>
    <w:p>
      <w:pPr>
        <w:spacing w:line="400" w:lineRule="exact"/>
        <w:rPr>
          <w:rFonts w:ascii="宋体" w:hAnsi="宋体" w:cs="宋体"/>
          <w:color w:val="000000" w:themeColor="text1"/>
          <w:kern w:val="0"/>
          <w:szCs w:val="21"/>
          <w14:textFill>
            <w14:solidFill>
              <w14:schemeClr w14:val="tx1"/>
            </w14:solidFill>
          </w14:textFill>
        </w:rPr>
      </w:pPr>
    </w:p>
    <w:p>
      <w:pPr>
        <w:pStyle w:val="4"/>
        <w:spacing w:before="0" w:after="0" w:line="360" w:lineRule="auto"/>
        <w:jc w:val="center"/>
        <w:rPr>
          <w:rFonts w:ascii="宋体" w:hAnsi="宋体" w:eastAsia="宋体" w:cs="宋体"/>
          <w:color w:val="000000" w:themeColor="text1"/>
          <w:sz w:val="28"/>
          <w14:textFill>
            <w14:solidFill>
              <w14:schemeClr w14:val="tx1"/>
            </w14:solidFill>
          </w14:textFill>
        </w:rPr>
      </w:pPr>
      <w:bookmarkStart w:id="228" w:name="_Toc513633971"/>
      <w:bookmarkStart w:id="229" w:name="_Toc11329278"/>
      <w:bookmarkStart w:id="230" w:name="_Toc503951050"/>
      <w:bookmarkStart w:id="231" w:name="_Toc247085887"/>
      <w:bookmarkStart w:id="232" w:name="_Toc179632823"/>
      <w:bookmarkStart w:id="233" w:name="_Toc246997112"/>
      <w:bookmarkStart w:id="234" w:name="_Toc152042592"/>
      <w:bookmarkStart w:id="235" w:name="_Toc246996369"/>
      <w:bookmarkStart w:id="236" w:name="_Toc447827058"/>
      <w:bookmarkStart w:id="237" w:name="_Toc144974871"/>
      <w:bookmarkStart w:id="238" w:name="_Toc152045803"/>
      <w:r>
        <w:rPr>
          <w:rFonts w:hint="eastAsia" w:ascii="宋体" w:hAnsi="宋体" w:eastAsia="宋体" w:cs="宋体"/>
          <w:color w:val="000000" w:themeColor="text1"/>
          <w:sz w:val="28"/>
          <w14:textFill>
            <w14:solidFill>
              <w14:schemeClr w14:val="tx1"/>
            </w14:solidFill>
          </w14:textFill>
        </w:rPr>
        <w:br w:type="page"/>
      </w:r>
      <w:bookmarkStart w:id="239" w:name="_Toc11961"/>
      <w:bookmarkStart w:id="240" w:name="_Toc12910"/>
      <w:bookmarkStart w:id="241" w:name="_Toc18757"/>
      <w:r>
        <w:rPr>
          <w:rFonts w:hint="eastAsia" w:ascii="宋体" w:hAnsi="宋体" w:eastAsia="宋体" w:cs="宋体"/>
          <w:color w:val="000000" w:themeColor="text1"/>
          <w:sz w:val="28"/>
          <w14:textFill>
            <w14:solidFill>
              <w14:schemeClr w14:val="tx1"/>
            </w14:solidFill>
          </w14:textFill>
        </w:rPr>
        <w:t>四、资格审查资料</w:t>
      </w:r>
      <w:bookmarkEnd w:id="228"/>
      <w:bookmarkEnd w:id="229"/>
      <w:bookmarkEnd w:id="230"/>
      <w:bookmarkEnd w:id="239"/>
      <w:bookmarkEnd w:id="240"/>
      <w:bookmarkEnd w:id="241"/>
    </w:p>
    <w:bookmarkEnd w:id="231"/>
    <w:bookmarkEnd w:id="232"/>
    <w:bookmarkEnd w:id="233"/>
    <w:bookmarkEnd w:id="234"/>
    <w:bookmarkEnd w:id="235"/>
    <w:bookmarkEnd w:id="236"/>
    <w:bookmarkEnd w:id="237"/>
    <w:bookmarkEnd w:id="238"/>
    <w:p>
      <w:pPr>
        <w:pStyle w:val="4"/>
        <w:spacing w:line="360" w:lineRule="auto"/>
        <w:jc w:val="center"/>
        <w:rPr>
          <w:rFonts w:ascii="宋体" w:hAnsi="宋体" w:eastAsia="宋体" w:cs="宋体"/>
          <w:bCs w:val="0"/>
          <w:color w:val="000000" w:themeColor="text1"/>
          <w:kern w:val="2"/>
          <w:sz w:val="21"/>
          <w:szCs w:val="21"/>
          <w14:textFill>
            <w14:solidFill>
              <w14:schemeClr w14:val="tx1"/>
            </w14:solidFill>
          </w14:textFill>
        </w:rPr>
      </w:pPr>
      <w:bookmarkStart w:id="242" w:name="_Toc447827068"/>
      <w:bookmarkStart w:id="243" w:name="_Toc503951055"/>
      <w:bookmarkStart w:id="244" w:name="_Toc513633973"/>
      <w:bookmarkStart w:id="245" w:name="_Toc11329281"/>
      <w:bookmarkStart w:id="246" w:name="_Toc11672"/>
      <w:bookmarkStart w:id="247" w:name="_Toc11243"/>
      <w:bookmarkStart w:id="248" w:name="_Toc29559"/>
      <w:r>
        <w:rPr>
          <w:rFonts w:hint="eastAsia" w:ascii="宋体" w:hAnsi="宋体" w:eastAsia="宋体" w:cs="宋体"/>
          <w:bCs w:val="0"/>
          <w:color w:val="000000" w:themeColor="text1"/>
          <w:kern w:val="2"/>
          <w:sz w:val="21"/>
          <w:szCs w:val="21"/>
          <w14:textFill>
            <w14:solidFill>
              <w14:schemeClr w14:val="tx1"/>
            </w14:solidFill>
          </w14:textFill>
        </w:rPr>
        <w:t>1.</w:t>
      </w:r>
      <w:r>
        <w:rPr>
          <w:rFonts w:hint="eastAsia" w:ascii="宋体" w:hAnsi="宋体" w:eastAsia="宋体" w:cs="宋体"/>
          <w:bCs w:val="0"/>
          <w:color w:val="000000" w:themeColor="text1"/>
          <w:kern w:val="2"/>
          <w:sz w:val="21"/>
          <w:szCs w:val="21"/>
          <w14:textFill>
            <w14:solidFill>
              <w14:schemeClr w14:val="tx1"/>
            </w14:solidFill>
          </w14:textFill>
        </w:rPr>
        <w:tab/>
      </w:r>
      <w:r>
        <w:rPr>
          <w:rFonts w:hint="eastAsia" w:ascii="宋体" w:hAnsi="宋体" w:eastAsia="宋体" w:cs="宋体"/>
          <w:bCs w:val="0"/>
          <w:color w:val="000000" w:themeColor="text1"/>
          <w:kern w:val="2"/>
          <w:sz w:val="21"/>
          <w:szCs w:val="21"/>
          <w14:textFill>
            <w14:solidFill>
              <w14:schemeClr w14:val="tx1"/>
            </w14:solidFill>
          </w14:textFill>
        </w:rPr>
        <w:t>营业执照</w:t>
      </w:r>
    </w:p>
    <w:p>
      <w:pPr>
        <w:pStyle w:val="4"/>
        <w:spacing w:line="360" w:lineRule="auto"/>
        <w:jc w:val="center"/>
        <w:rPr>
          <w:rFonts w:hint="eastAsia" w:ascii="宋体" w:hAnsi="宋体" w:eastAsia="宋体" w:cs="宋体"/>
          <w:bCs w:val="0"/>
          <w:color w:val="000000" w:themeColor="text1"/>
          <w:kern w:val="2"/>
          <w:sz w:val="21"/>
          <w:szCs w:val="21"/>
          <w14:textFill>
            <w14:solidFill>
              <w14:schemeClr w14:val="tx1"/>
            </w14:solidFill>
          </w14:textFill>
        </w:rPr>
      </w:pPr>
      <w:r>
        <w:rPr>
          <w:rFonts w:hint="eastAsia" w:ascii="宋体" w:hAnsi="宋体" w:eastAsia="宋体" w:cs="宋体"/>
          <w:bCs w:val="0"/>
          <w:color w:val="000000" w:themeColor="text1"/>
          <w:kern w:val="2"/>
          <w:sz w:val="21"/>
          <w:szCs w:val="21"/>
          <w14:textFill>
            <w14:solidFill>
              <w14:schemeClr w14:val="tx1"/>
            </w14:solidFill>
          </w14:textFill>
        </w:rPr>
        <w:t>注：请附营业执照复印件或扫描件，并加盖报价人公章；</w:t>
      </w:r>
    </w:p>
    <w:p>
      <w:pPr>
        <w:rPr>
          <w:color w:val="000000" w:themeColor="text1"/>
          <w14:textFill>
            <w14:solidFill>
              <w14:schemeClr w14:val="tx1"/>
            </w14:solidFill>
          </w14:textFill>
        </w:rPr>
      </w:pPr>
    </w:p>
    <w:p>
      <w:pPr>
        <w:pStyle w:val="4"/>
        <w:spacing w:line="360" w:lineRule="auto"/>
        <w:jc w:val="center"/>
        <w:rPr>
          <w:rFonts w:ascii="宋体" w:hAnsi="宋体" w:eastAsia="宋体" w:cs="宋体"/>
          <w:bCs w:val="0"/>
          <w:color w:val="000000" w:themeColor="text1"/>
          <w:kern w:val="2"/>
          <w:sz w:val="21"/>
          <w:szCs w:val="21"/>
          <w14:textFill>
            <w14:solidFill>
              <w14:schemeClr w14:val="tx1"/>
            </w14:solidFill>
          </w14:textFill>
        </w:rPr>
      </w:pPr>
      <w:r>
        <w:rPr>
          <w:rFonts w:hint="eastAsia" w:ascii="宋体" w:hAnsi="宋体" w:eastAsia="宋体" w:cs="宋体"/>
          <w:bCs w:val="0"/>
          <w:color w:val="000000" w:themeColor="text1"/>
          <w:kern w:val="2"/>
          <w:sz w:val="21"/>
          <w:szCs w:val="21"/>
          <w:lang w:val="en-US" w:eastAsia="zh-CN"/>
          <w14:textFill>
            <w14:solidFill>
              <w14:schemeClr w14:val="tx1"/>
            </w14:solidFill>
          </w14:textFill>
        </w:rPr>
        <w:t>2</w:t>
      </w:r>
      <w:r>
        <w:rPr>
          <w:rFonts w:hint="eastAsia" w:ascii="宋体" w:hAnsi="宋体" w:eastAsia="宋体" w:cs="宋体"/>
          <w:bCs w:val="0"/>
          <w:color w:val="000000" w:themeColor="text1"/>
          <w:kern w:val="2"/>
          <w:sz w:val="21"/>
          <w:szCs w:val="21"/>
          <w14:textFill>
            <w14:solidFill>
              <w14:schemeClr w14:val="tx1"/>
            </w14:solidFill>
          </w14:textFill>
        </w:rPr>
        <w:t>.</w:t>
      </w:r>
      <w:r>
        <w:rPr>
          <w:rFonts w:hint="eastAsia" w:ascii="宋体" w:hAnsi="宋体" w:eastAsia="宋体" w:cs="宋体"/>
          <w:bCs w:val="0"/>
          <w:color w:val="000000" w:themeColor="text1"/>
          <w:kern w:val="2"/>
          <w:sz w:val="21"/>
          <w:szCs w:val="21"/>
          <w14:textFill>
            <w14:solidFill>
              <w14:schemeClr w14:val="tx1"/>
            </w14:solidFill>
          </w14:textFill>
        </w:rPr>
        <w:tab/>
      </w:r>
      <w:r>
        <w:rPr>
          <w:rFonts w:hint="eastAsia" w:ascii="宋体" w:hAnsi="宋体" w:eastAsia="宋体" w:cs="宋体"/>
          <w:bCs w:val="0"/>
          <w:color w:val="000000" w:themeColor="text1"/>
          <w:kern w:val="2"/>
          <w:sz w:val="21"/>
          <w:szCs w:val="21"/>
          <w14:textFill>
            <w14:solidFill>
              <w14:schemeClr w14:val="tx1"/>
            </w14:solidFill>
          </w14:textFill>
        </w:rPr>
        <w:t>业绩要求</w:t>
      </w:r>
    </w:p>
    <w:p>
      <w:pPr>
        <w:spacing w:line="400" w:lineRule="exact"/>
        <w:ind w:firstLine="422" w:firstLineChars="200"/>
        <w:rPr>
          <w:rFonts w:hint="eastAsia" w:ascii="宋体" w:hAnsi="宋体" w:eastAsia="宋体" w:cs="宋体"/>
          <w:b/>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val="0"/>
          <w:color w:val="000000" w:themeColor="text1"/>
          <w:kern w:val="2"/>
          <w:sz w:val="21"/>
          <w:szCs w:val="21"/>
          <w:lang w:val="en-US" w:eastAsia="zh-CN" w:bidi="ar-SA"/>
          <w14:textFill>
            <w14:solidFill>
              <w14:schemeClr w14:val="tx1"/>
            </w14:solidFill>
          </w14:textFill>
        </w:rPr>
        <w:t>注：报价人在2021年1月1日至报价截止日期（以合同签订时间为准），至少承担1个合同金额不低于8万元的技术咨询服务类业绩（提供合同复印件及对应业绩增值税发票复印件，发票累计金额需达到8万元）。</w:t>
      </w:r>
    </w:p>
    <w:p>
      <w:pPr>
        <w:pStyle w:val="4"/>
        <w:spacing w:line="360" w:lineRule="auto"/>
        <w:jc w:val="center"/>
        <w:rPr>
          <w:rFonts w:ascii="宋体" w:hAnsi="宋体" w:eastAsia="宋体" w:cs="宋体"/>
          <w:bCs w:val="0"/>
          <w:color w:val="000000" w:themeColor="text1"/>
          <w:kern w:val="2"/>
          <w:sz w:val="21"/>
          <w:szCs w:val="21"/>
          <w14:textFill>
            <w14:solidFill>
              <w14:schemeClr w14:val="tx1"/>
            </w14:solidFill>
          </w14:textFill>
        </w:rPr>
      </w:pPr>
      <w:r>
        <w:rPr>
          <w:rFonts w:hint="eastAsia" w:ascii="宋体" w:hAnsi="宋体" w:eastAsia="宋体" w:cs="宋体"/>
          <w:bCs w:val="0"/>
          <w:color w:val="000000" w:themeColor="text1"/>
          <w:kern w:val="2"/>
          <w:sz w:val="21"/>
          <w:szCs w:val="21"/>
          <w:lang w:val="en-US" w:eastAsia="zh-CN"/>
          <w14:textFill>
            <w14:solidFill>
              <w14:schemeClr w14:val="tx1"/>
            </w14:solidFill>
          </w14:textFill>
        </w:rPr>
        <w:t>3</w:t>
      </w:r>
      <w:r>
        <w:rPr>
          <w:rFonts w:hint="eastAsia" w:ascii="宋体" w:hAnsi="宋体" w:eastAsia="宋体" w:cs="宋体"/>
          <w:bCs w:val="0"/>
          <w:color w:val="000000" w:themeColor="text1"/>
          <w:kern w:val="2"/>
          <w:sz w:val="21"/>
          <w:szCs w:val="21"/>
          <w14:textFill>
            <w14:solidFill>
              <w14:schemeClr w14:val="tx1"/>
            </w14:solidFill>
          </w14:textFill>
        </w:rPr>
        <w:t>.</w:t>
      </w:r>
      <w:r>
        <w:rPr>
          <w:rFonts w:hint="eastAsia" w:ascii="宋体" w:hAnsi="宋体" w:eastAsia="宋体" w:cs="宋体"/>
          <w:bCs w:val="0"/>
          <w:color w:val="000000" w:themeColor="text1"/>
          <w:kern w:val="2"/>
          <w:sz w:val="21"/>
          <w:szCs w:val="21"/>
          <w14:textFill>
            <w14:solidFill>
              <w14:schemeClr w14:val="tx1"/>
            </w14:solidFill>
          </w14:textFill>
        </w:rPr>
        <w:tab/>
      </w:r>
      <w:r>
        <w:rPr>
          <w:rFonts w:hint="eastAsia" w:ascii="宋体" w:hAnsi="宋体" w:eastAsia="宋体" w:cs="宋体"/>
          <w:bCs w:val="0"/>
          <w:color w:val="000000" w:themeColor="text1"/>
          <w:kern w:val="2"/>
          <w:sz w:val="21"/>
          <w:szCs w:val="21"/>
          <w14:textFill>
            <w14:solidFill>
              <w14:schemeClr w14:val="tx1"/>
            </w14:solidFill>
          </w14:textFill>
        </w:rPr>
        <w:t>信誉要求</w:t>
      </w:r>
    </w:p>
    <w:p>
      <w:pPr>
        <w:pStyle w:val="4"/>
        <w:spacing w:before="0" w:after="0" w:line="360" w:lineRule="auto"/>
        <w:jc w:val="center"/>
        <w:rPr>
          <w:rFonts w:hint="eastAsia" w:ascii="宋体" w:hAnsi="宋体" w:eastAsia="宋体" w:cs="宋体"/>
          <w:bCs w:val="0"/>
          <w:color w:val="000000" w:themeColor="text1"/>
          <w:kern w:val="2"/>
          <w:sz w:val="21"/>
          <w:szCs w:val="21"/>
          <w14:textFill>
            <w14:solidFill>
              <w14:schemeClr w14:val="tx1"/>
            </w14:solidFill>
          </w14:textFill>
        </w:rPr>
      </w:pPr>
      <w:r>
        <w:rPr>
          <w:rFonts w:hint="eastAsia" w:ascii="宋体" w:hAnsi="宋体" w:eastAsia="宋体" w:cs="宋体"/>
          <w:bCs w:val="0"/>
          <w:color w:val="000000" w:themeColor="text1"/>
          <w:kern w:val="2"/>
          <w:sz w:val="21"/>
          <w:szCs w:val="21"/>
          <w14:textFill>
            <w14:solidFill>
              <w14:schemeClr w14:val="tx1"/>
            </w14:solidFill>
          </w14:textFill>
        </w:rPr>
        <w:t>注：请附在国家企业信用信息公示系统（http://www.gsxt.gov.cn/）中未被列入严重违法失信企业名单（黑名单）信息，及在“信用中国”网站（http://www.creditchina.gov.cn/）中未被列入失信惩戒执行人名单截图（参见下图），并加盖报价人公章；</w:t>
      </w:r>
    </w:p>
    <w:p/>
    <w:p>
      <w:pPr>
        <w:rPr>
          <w:rFonts w:ascii="宋体" w:hAnsi="宋体" w:cs="宋体"/>
          <w:b/>
          <w:szCs w:val="21"/>
        </w:rPr>
      </w:pPr>
    </w:p>
    <w:p>
      <w:pPr>
        <w:pStyle w:val="2"/>
        <w:rPr>
          <w:rFonts w:ascii="宋体" w:hAnsi="宋体" w:cs="宋体"/>
          <w:b/>
          <w:szCs w:val="21"/>
        </w:rPr>
      </w:pPr>
    </w:p>
    <w:p>
      <w:pPr>
        <w:rPr>
          <w:rFonts w:ascii="宋体" w:hAnsi="宋体" w:cs="宋体"/>
          <w:b/>
          <w:szCs w:val="21"/>
        </w:rPr>
      </w:pPr>
    </w:p>
    <w:p>
      <w:pPr>
        <w:pStyle w:val="2"/>
        <w:rPr>
          <w:rFonts w:ascii="宋体" w:hAnsi="宋体" w:cs="宋体"/>
          <w:b/>
          <w:szCs w:val="21"/>
        </w:rPr>
      </w:pPr>
    </w:p>
    <w:p>
      <w:pPr>
        <w:rPr>
          <w:rFonts w:ascii="宋体" w:hAnsi="宋体" w:cs="宋体"/>
          <w:b/>
          <w:szCs w:val="21"/>
        </w:rPr>
      </w:pPr>
    </w:p>
    <w:p>
      <w:pPr>
        <w:pStyle w:val="2"/>
        <w:rPr>
          <w:rFonts w:ascii="宋体" w:hAnsi="宋体" w:cs="宋体"/>
          <w:b/>
          <w:szCs w:val="21"/>
        </w:rPr>
      </w:pPr>
    </w:p>
    <w:p>
      <w:pPr>
        <w:rPr>
          <w:rFonts w:ascii="宋体" w:hAnsi="宋体" w:cs="宋体"/>
          <w:b/>
          <w:szCs w:val="21"/>
        </w:rPr>
      </w:pPr>
    </w:p>
    <w:p>
      <w:pPr>
        <w:pStyle w:val="2"/>
        <w:rPr>
          <w:rFonts w:ascii="宋体" w:hAnsi="宋体" w:cs="宋体"/>
          <w:b/>
          <w:szCs w:val="21"/>
        </w:rPr>
      </w:pPr>
    </w:p>
    <w:p>
      <w:pPr>
        <w:rPr>
          <w:rFonts w:ascii="宋体" w:hAnsi="宋体" w:cs="宋体"/>
          <w:b/>
          <w:szCs w:val="21"/>
        </w:rPr>
      </w:pPr>
    </w:p>
    <w:p>
      <w:pPr>
        <w:pStyle w:val="2"/>
        <w:rPr>
          <w:rFonts w:ascii="宋体" w:hAnsi="宋体" w:cs="宋体"/>
          <w:b/>
          <w:szCs w:val="21"/>
        </w:rPr>
      </w:pPr>
    </w:p>
    <w:p/>
    <w:p>
      <w:pPr>
        <w:pStyle w:val="21"/>
        <w:adjustRightInd/>
        <w:spacing w:line="360" w:lineRule="auto"/>
        <w:rPr>
          <w:rFonts w:ascii="Times New Roman" w:hAnsi="宋体" w:cs="Times New Roman"/>
          <w:color w:val="000000" w:themeColor="text1"/>
          <w:sz w:val="21"/>
          <w:szCs w:val="21"/>
          <w14:textFill>
            <w14:solidFill>
              <w14:schemeClr w14:val="tx1"/>
            </w14:solidFill>
          </w14:textFill>
        </w:rPr>
      </w:pPr>
    </w:p>
    <w:p>
      <w:pPr>
        <w:pStyle w:val="4"/>
        <w:spacing w:before="0" w:after="0" w:line="360" w:lineRule="auto"/>
        <w:jc w:val="center"/>
        <w:rPr>
          <w:rFonts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五、</w:t>
      </w:r>
      <w:bookmarkEnd w:id="242"/>
      <w:bookmarkEnd w:id="243"/>
      <w:bookmarkEnd w:id="244"/>
      <w:r>
        <w:rPr>
          <w:rFonts w:hint="eastAsia" w:ascii="宋体" w:hAnsi="宋体" w:eastAsia="宋体" w:cs="宋体"/>
          <w:color w:val="000000" w:themeColor="text1"/>
          <w:sz w:val="28"/>
          <w14:textFill>
            <w14:solidFill>
              <w14:schemeClr w14:val="tx1"/>
            </w14:solidFill>
          </w14:textFill>
        </w:rPr>
        <w:t>报价人须知前附表规定的材料</w:t>
      </w:r>
      <w:bookmarkEnd w:id="245"/>
      <w:bookmarkEnd w:id="246"/>
      <w:bookmarkEnd w:id="247"/>
      <w:bookmarkEnd w:id="248"/>
    </w:p>
    <w:p>
      <w:pPr>
        <w:pStyle w:val="5"/>
        <w:jc w:val="center"/>
        <w:rPr>
          <w:rFonts w:ascii="宋体" w:hAnsi="宋体" w:cs="宋体"/>
          <w:color w:val="000000" w:themeColor="text1"/>
          <w:sz w:val="28"/>
          <w14:textFill>
            <w14:solidFill>
              <w14:schemeClr w14:val="tx1"/>
            </w14:solidFill>
          </w14:textFill>
        </w:rPr>
      </w:pPr>
      <w:bookmarkStart w:id="249" w:name="bookmark81"/>
      <w:bookmarkStart w:id="250" w:name="_Toc503951058"/>
      <w:bookmarkStart w:id="251" w:name="_Toc513633974"/>
      <w:r>
        <w:rPr>
          <w:rFonts w:hint="eastAsia" w:ascii="宋体" w:hAnsi="宋体" w:cs="宋体"/>
          <w:color w:val="000000" w:themeColor="text1"/>
          <w:sz w:val="28"/>
          <w14:textFill>
            <w14:solidFill>
              <w14:schemeClr w14:val="tx1"/>
            </w14:solidFill>
          </w14:textFill>
        </w:rPr>
        <w:t>（一）</w:t>
      </w:r>
      <w:bookmarkEnd w:id="249"/>
      <w:bookmarkStart w:id="252" w:name="_Toc504639215"/>
      <w:bookmarkStart w:id="253" w:name="_Toc507681488"/>
      <w:bookmarkStart w:id="254" w:name="_Toc507681700"/>
      <w:r>
        <w:rPr>
          <w:rFonts w:hint="eastAsia" w:ascii="宋体" w:hAnsi="宋体" w:cs="宋体"/>
          <w:color w:val="000000" w:themeColor="text1"/>
          <w:sz w:val="28"/>
          <w14:textFill>
            <w14:solidFill>
              <w14:schemeClr w14:val="tx1"/>
            </w14:solidFill>
          </w14:textFill>
        </w:rPr>
        <w:t>报价人自行承诺部分</w:t>
      </w:r>
      <w:bookmarkEnd w:id="252"/>
      <w:bookmarkEnd w:id="253"/>
      <w:bookmarkEnd w:id="254"/>
    </w:p>
    <w:p>
      <w:pPr>
        <w:spacing w:line="360" w:lineRule="auto"/>
        <w:rPr>
          <w:rFonts w:hint="eastAsia" w:ascii="宋体" w:hAnsi="宋体" w:eastAsia="宋体" w:cs="宋体"/>
          <w:sz w:val="21"/>
          <w:szCs w:val="21"/>
        </w:rPr>
      </w:pPr>
      <w:r>
        <w:rPr>
          <w:rFonts w:hint="eastAsia" w:ascii="宋体" w:hAnsi="宋体" w:eastAsia="宋体" w:cs="宋体"/>
          <w:sz w:val="21"/>
          <w:szCs w:val="21"/>
        </w:rPr>
        <w:t>致：重庆首讯科技股份有限公司</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我公司对</w:t>
      </w:r>
      <w:r>
        <w:rPr>
          <w:rFonts w:hint="eastAsia" w:ascii="宋体" w:hAnsi="宋体" w:eastAsia="宋体" w:cs="宋体"/>
          <w:sz w:val="21"/>
          <w:szCs w:val="21"/>
          <w:u w:val="single"/>
        </w:rPr>
        <w:t xml:space="preserve">                                 （项目名称）</w:t>
      </w:r>
      <w:r>
        <w:rPr>
          <w:rFonts w:hint="eastAsia" w:ascii="宋体" w:hAnsi="宋体" w:eastAsia="宋体" w:cs="宋体"/>
          <w:sz w:val="21"/>
          <w:szCs w:val="21"/>
        </w:rPr>
        <w:t>竞争性比选文件中要求内容完全响应做出以下承诺：</w:t>
      </w:r>
    </w:p>
    <w:p>
      <w:pPr>
        <w:spacing w:line="360" w:lineRule="auto"/>
        <w:ind w:firstLine="420" w:firstLineChars="200"/>
        <w:jc w:val="left"/>
        <w:rPr>
          <w:rFonts w:hint="eastAsia" w:ascii="宋体" w:hAnsi="宋体" w:cs="宋体"/>
          <w:sz w:val="21"/>
          <w:szCs w:val="21"/>
          <w:highlight w:val="yellow"/>
          <w:lang w:val="en-US" w:eastAsia="zh-CN"/>
        </w:rPr>
      </w:pPr>
      <w:r>
        <w:rPr>
          <w:rFonts w:hint="eastAsia" w:ascii="宋体" w:hAnsi="宋体" w:cs="宋体"/>
          <w:sz w:val="21"/>
          <w:szCs w:val="21"/>
          <w:highlight w:val="yellow"/>
          <w:lang w:val="en-US" w:eastAsia="zh-CN"/>
        </w:rPr>
        <w:t>XXXXXXXXXX（</w:t>
      </w:r>
      <w:r>
        <w:rPr>
          <w:rFonts w:hint="eastAsia" w:ascii="宋体" w:hAnsi="宋体" w:cs="宋体"/>
          <w:kern w:val="0"/>
          <w:szCs w:val="21"/>
          <w:highlight w:val="yellow"/>
        </w:rPr>
        <w:t>比选文件中要求报价人自行承诺的，由报价人按比选文件要求内容承诺，格式自拟。</w:t>
      </w:r>
      <w:r>
        <w:rPr>
          <w:rFonts w:hint="eastAsia" w:ascii="宋体" w:hAnsi="宋体" w:cs="宋体"/>
          <w:sz w:val="21"/>
          <w:szCs w:val="21"/>
          <w:highlight w:val="yellow"/>
          <w:lang w:val="en-US" w:eastAsia="zh-CN"/>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如我方违反上述承诺，隐瞒、提供虚假资料或不按竞争性比选文件要求组织实施，被贵方发现或被他人举报查实，无条件接受贵司的处罚，对造成的损失，任何法律和经济责任完全由我方承担。</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报价人（单位名称）：</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法定代表人（或委托代理人）签字：</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kern w:val="0"/>
          <w:sz w:val="21"/>
          <w:szCs w:val="21"/>
        </w:rPr>
      </w:pPr>
      <w:r>
        <w:rPr>
          <w:rFonts w:hint="eastAsia" w:ascii="宋体" w:hAnsi="宋体" w:eastAsia="宋体" w:cs="宋体"/>
          <w:sz w:val="21"/>
          <w:szCs w:val="21"/>
        </w:rPr>
        <w:t xml:space="preserve">     日期：</w:t>
      </w:r>
    </w:p>
    <w:p>
      <w:pPr>
        <w:pStyle w:val="5"/>
        <w:jc w:val="center"/>
        <w:rPr>
          <w:rFonts w:ascii="宋体" w:hAnsi="宋体" w:cs="宋体"/>
          <w:color w:val="000000" w:themeColor="text1"/>
          <w:sz w:val="28"/>
          <w14:textFill>
            <w14:solidFill>
              <w14:schemeClr w14:val="tx1"/>
            </w14:solidFill>
          </w14:textFill>
        </w:rPr>
      </w:pPr>
    </w:p>
    <w:p>
      <w:pPr>
        <w:pStyle w:val="5"/>
        <w:jc w:val="center"/>
        <w:rPr>
          <w:rFonts w:ascii="宋体" w:hAnsi="宋体" w:cs="宋体"/>
          <w:color w:val="000000" w:themeColor="text1"/>
          <w:sz w:val="28"/>
          <w14:textFill>
            <w14:solidFill>
              <w14:schemeClr w14:val="tx1"/>
            </w14:solidFill>
          </w14:textFill>
        </w:rPr>
      </w:pPr>
    </w:p>
    <w:p>
      <w:pPr>
        <w:pStyle w:val="4"/>
        <w:spacing w:before="0" w:after="0" w:line="360" w:lineRule="auto"/>
        <w:jc w:val="center"/>
        <w:rPr>
          <w:rFonts w:ascii="宋体" w:hAnsi="宋体" w:eastAsia="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br w:type="page"/>
      </w:r>
      <w:r>
        <w:rPr>
          <w:rFonts w:hint="eastAsia" w:ascii="宋体" w:hAnsi="宋体" w:eastAsia="宋体" w:cs="宋体"/>
          <w:color w:val="000000" w:themeColor="text1"/>
          <w:sz w:val="28"/>
          <w14:textFill>
            <w14:solidFill>
              <w14:schemeClr w14:val="tx1"/>
            </w14:solidFill>
          </w14:textFill>
        </w:rPr>
        <w:t>六、报价人基本信息及其他材料</w:t>
      </w:r>
    </w:p>
    <w:p>
      <w:pPr>
        <w:pStyle w:val="5"/>
        <w:spacing w:before="0" w:after="0" w:line="360" w:lineRule="auto"/>
        <w:jc w:val="center"/>
        <w:rPr>
          <w:color w:val="000000" w:themeColor="text1"/>
          <w:sz w:val="28"/>
          <w:szCs w:val="28"/>
          <w14:textFill>
            <w14:solidFill>
              <w14:schemeClr w14:val="tx1"/>
            </w14:solidFill>
          </w14:textFill>
        </w:rPr>
      </w:pPr>
      <w:bookmarkStart w:id="255" w:name="_Toc4375"/>
      <w:bookmarkStart w:id="256" w:name="_Toc452107137"/>
      <w:bookmarkStart w:id="257" w:name="_Toc508110857"/>
      <w:r>
        <w:rPr>
          <w:rFonts w:hint="eastAsia"/>
          <w:color w:val="000000" w:themeColor="text1"/>
          <w:sz w:val="28"/>
          <w:szCs w:val="28"/>
          <w14:textFill>
            <w14:solidFill>
              <w14:schemeClr w14:val="tx1"/>
            </w14:solidFill>
          </w14:textFill>
        </w:rPr>
        <w:t>（一）报价人基本信息表</w:t>
      </w:r>
      <w:bookmarkEnd w:id="255"/>
      <w:bookmarkEnd w:id="256"/>
      <w:bookmarkEnd w:id="257"/>
    </w:p>
    <w:p>
      <w:pPr>
        <w:pStyle w:val="9"/>
        <w:rPr>
          <w:color w:val="000000" w:themeColor="text1"/>
          <w14:textFill>
            <w14:solidFill>
              <w14:schemeClr w14:val="tx1"/>
            </w14:solidFill>
          </w14:textFill>
        </w:rPr>
      </w:pPr>
    </w:p>
    <w:tbl>
      <w:tblPr>
        <w:tblStyle w:val="16"/>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w:t>
            </w:r>
          </w:p>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bookmarkEnd w:id="250"/>
      <w:bookmarkEnd w:id="251"/>
    </w:tbl>
    <w:p>
      <w:pPr>
        <w:rPr>
          <w:rFonts w:hint="default"/>
          <w:color w:val="000000" w:themeColor="text1"/>
          <w:lang w:val="en-US"/>
          <w14:textFill>
            <w14:solidFill>
              <w14:schemeClr w14:val="tx1"/>
            </w14:solidFill>
          </w14:textFill>
        </w:rPr>
      </w:pPr>
    </w:p>
    <w:p>
      <w:pPr>
        <w:pStyle w:val="5"/>
        <w:jc w:val="center"/>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（二）其他材料</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1、投标保证金银行回执；</w:t>
      </w:r>
    </w:p>
    <w:p>
      <w:pPr>
        <w:rPr>
          <w:rFonts w:hint="default"/>
          <w:lang w:val="en-US" w:eastAsia="zh-CN"/>
        </w:rPr>
      </w:pPr>
      <w:r>
        <w:rPr>
          <w:rFonts w:hint="eastAsia" w:cs="Times New Roman"/>
          <w:b w:val="0"/>
          <w:bCs w:val="0"/>
          <w:caps w:val="0"/>
          <w:color w:val="000000" w:themeColor="text1"/>
          <w:kern w:val="2"/>
          <w:sz w:val="21"/>
          <w:szCs w:val="24"/>
          <w:lang w:val="en-US" w:eastAsia="zh-CN" w:bidi="ar-SA"/>
          <w14:textFill>
            <w14:solidFill>
              <w14:schemeClr w14:val="tx1"/>
            </w14:solidFill>
          </w14:textFill>
        </w:rPr>
        <w:t>2、报价人觉得有必要提供的材料。</w:t>
      </w:r>
    </w:p>
    <w:p/>
    <w:p>
      <w:pPr>
        <w:pStyle w:val="12"/>
      </w:pPr>
    </w:p>
    <w:p/>
    <w:p>
      <w:pPr>
        <w:pStyle w:val="12"/>
      </w:pPr>
    </w:p>
    <w:p/>
    <w:p>
      <w:pPr>
        <w:pStyle w:val="12"/>
      </w:pPr>
    </w:p>
    <w:p/>
    <w:p>
      <w:pPr>
        <w:pStyle w:val="12"/>
      </w:pPr>
    </w:p>
    <w:p/>
    <w:p>
      <w:pPr>
        <w:pStyle w:val="12"/>
      </w:pPr>
    </w:p>
    <w:p/>
    <w:p>
      <w:pPr>
        <w:pStyle w:val="12"/>
      </w:pPr>
    </w:p>
    <w:p/>
    <w:p>
      <w:pPr>
        <w:pStyle w:val="12"/>
      </w:pPr>
    </w:p>
    <w:p/>
    <w:p>
      <w:pPr>
        <w:pStyle w:val="12"/>
      </w:pPr>
    </w:p>
    <w:p/>
    <w:p>
      <w:pPr>
        <w:pStyle w:val="12"/>
      </w:pPr>
    </w:p>
    <w:p/>
    <w:p>
      <w:pPr>
        <w:pStyle w:val="12"/>
      </w:pPr>
    </w:p>
    <w:p/>
    <w:p>
      <w:pPr>
        <w:pStyle w:val="12"/>
      </w:pPr>
    </w:p>
    <w:p/>
    <w:p>
      <w:pPr>
        <w:pStyle w:val="12"/>
      </w:pPr>
    </w:p>
    <w:p/>
    <w:p>
      <w:pPr>
        <w:pStyle w:val="12"/>
      </w:pPr>
    </w:p>
    <w:p>
      <w:pPr>
        <w:pStyle w:val="12"/>
      </w:pPr>
    </w:p>
    <w:sectPr>
      <w:footerReference r:id="rId12" w:type="first"/>
      <w:footerReference r:id="rId11"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9"/>
      </w:rPr>
    </w:pPr>
    <w:r>
      <w:fldChar w:fldCharType="begin"/>
    </w:r>
    <w:r>
      <w:rPr>
        <w:rStyle w:val="19"/>
      </w:rPr>
      <w:instrText xml:space="preserve">PAGE  </w:instrTex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79</w:t>
    </w:r>
    <w: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35</w:t>
    </w:r>
    <w:r>
      <w:fldChar w:fldCharType="end"/>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520" w:h="235" w:hRule="exact" w:wrap="around" w:vAnchor="text" w:hAnchor="page" w:x="6073" w:y="-2"/>
      <w:rPr>
        <w:rStyle w:val="19"/>
      </w:rPr>
    </w:pPr>
    <w:r>
      <w:fldChar w:fldCharType="begin"/>
    </w:r>
    <w:r>
      <w:rPr>
        <w:rStyle w:val="19"/>
      </w:rPr>
      <w:instrText xml:space="preserve">PAGE  </w:instrText>
    </w:r>
    <w:r>
      <w:fldChar w:fldCharType="separate"/>
    </w:r>
    <w:r>
      <w:rPr>
        <w:rStyle w:val="19"/>
      </w:rPr>
      <w:t>73</w:t>
    </w:r>
    <w:r>
      <w:fldChar w:fldCharType="end"/>
    </w:r>
  </w:p>
  <w:p>
    <w:pPr>
      <w:pStyle w:val="9"/>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520" w:h="235" w:hRule="exact" w:wrap="around" w:vAnchor="text" w:hAnchor="page" w:x="6073" w:y="-2"/>
      <w:rPr>
        <w:rStyle w:val="19"/>
      </w:rPr>
    </w:pPr>
    <w:r>
      <w:fldChar w:fldCharType="begin"/>
    </w:r>
    <w:r>
      <w:rPr>
        <w:rStyle w:val="19"/>
      </w:rPr>
      <w:instrText xml:space="preserve">PAGE  </w:instrText>
    </w:r>
    <w:r>
      <w:fldChar w:fldCharType="separate"/>
    </w:r>
    <w:r>
      <w:rPr>
        <w:rStyle w:val="19"/>
      </w:rPr>
      <w:t>78</w:t>
    </w:r>
    <w:r>
      <w:fldChar w:fldCharType="end"/>
    </w:r>
  </w:p>
  <w:p>
    <w:pPr>
      <w:pStyle w:val="9"/>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520" w:h="235" w:hRule="exact" w:wrap="around" w:vAnchor="text" w:hAnchor="page" w:x="6073" w:y="-2"/>
      <w:rPr>
        <w:rStyle w:val="19"/>
      </w:rPr>
    </w:pPr>
    <w:r>
      <w:fldChar w:fldCharType="begin"/>
    </w:r>
    <w:r>
      <w:rPr>
        <w:rStyle w:val="19"/>
      </w:rPr>
      <w:instrText xml:space="preserve">PAGE  </w:instrText>
    </w:r>
    <w:r>
      <w:fldChar w:fldCharType="separate"/>
    </w:r>
    <w:r>
      <w:rPr>
        <w:rStyle w:val="19"/>
      </w:rPr>
      <w:t>78</w:t>
    </w:r>
    <w:r>
      <w:fldChar w:fldCharType="end"/>
    </w:r>
  </w:p>
  <w:p>
    <w:pPr>
      <w:pStyle w:val="9"/>
      <w:ind w:right="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Style w:val="19"/>
                            </w:rPr>
                          </w:pPr>
                          <w:r>
                            <w:fldChar w:fldCharType="begin"/>
                          </w:r>
                          <w:r>
                            <w:rPr>
                              <w:rStyle w:val="19"/>
                            </w:rPr>
                            <w:instrText xml:space="preserve">PAGE  </w:instrText>
                          </w:r>
                          <w:r>
                            <w:fldChar w:fldCharType="separate"/>
                          </w:r>
                          <w:r>
                            <w:rPr>
                              <w:rStyle w:val="19"/>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9"/>
                      <w:rPr>
                        <w:rStyle w:val="19"/>
                      </w:rPr>
                    </w:pPr>
                    <w:r>
                      <w:fldChar w:fldCharType="begin"/>
                    </w:r>
                    <w:r>
                      <w:rPr>
                        <w:rStyle w:val="19"/>
                      </w:rPr>
                      <w:instrText xml:space="preserve">PAGE  </w:instrText>
                    </w:r>
                    <w:r>
                      <w:fldChar w:fldCharType="separate"/>
                    </w:r>
                    <w:r>
                      <w:rPr>
                        <w:rStyle w:val="19"/>
                      </w:rPr>
                      <w:t>95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C60218"/>
    <w:multiLevelType w:val="singleLevel"/>
    <w:tmpl w:val="AFC60218"/>
    <w:lvl w:ilvl="0" w:tentative="0">
      <w:start w:val="1"/>
      <w:numFmt w:val="decimal"/>
      <w:suff w:val="nothing"/>
      <w:lvlText w:val="%1、"/>
      <w:lvlJc w:val="left"/>
    </w:lvl>
  </w:abstractNum>
  <w:abstractNum w:abstractNumId="1">
    <w:nsid w:val="F34DB009"/>
    <w:multiLevelType w:val="multilevel"/>
    <w:tmpl w:val="F34DB009"/>
    <w:lvl w:ilvl="0" w:tentative="0">
      <w:start w:val="6"/>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F4336145"/>
    <w:multiLevelType w:val="singleLevel"/>
    <w:tmpl w:val="F4336145"/>
    <w:lvl w:ilvl="0" w:tentative="0">
      <w:start w:val="7"/>
      <w:numFmt w:val="chineseCounting"/>
      <w:suff w:val="space"/>
      <w:lvlText w:val="第%1章"/>
      <w:lvlJc w:val="left"/>
      <w:rPr>
        <w:rFonts w:hint="eastAsia"/>
      </w:rPr>
    </w:lvl>
  </w:abstractNum>
  <w:abstractNum w:abstractNumId="3">
    <w:nsid w:val="3871CE1D"/>
    <w:multiLevelType w:val="singleLevel"/>
    <w:tmpl w:val="3871CE1D"/>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lNjdkY2Y5YTZmMDVmZGU0ZmRkZTQ2ODUyMzYwODUifQ=="/>
  </w:docVars>
  <w:rsids>
    <w:rsidRoot w:val="40562453"/>
    <w:rsid w:val="00844285"/>
    <w:rsid w:val="00AE4E5E"/>
    <w:rsid w:val="00FE5DE6"/>
    <w:rsid w:val="012D2227"/>
    <w:rsid w:val="02104022"/>
    <w:rsid w:val="026E2AF7"/>
    <w:rsid w:val="029F0F02"/>
    <w:rsid w:val="02BC1AB4"/>
    <w:rsid w:val="04787C5D"/>
    <w:rsid w:val="04EE6171"/>
    <w:rsid w:val="04FF212C"/>
    <w:rsid w:val="05287D48"/>
    <w:rsid w:val="05506B2F"/>
    <w:rsid w:val="05706B86"/>
    <w:rsid w:val="05E76E48"/>
    <w:rsid w:val="06530982"/>
    <w:rsid w:val="070659F4"/>
    <w:rsid w:val="07BD0FBC"/>
    <w:rsid w:val="085D7896"/>
    <w:rsid w:val="09150170"/>
    <w:rsid w:val="099F7A3A"/>
    <w:rsid w:val="0A693330"/>
    <w:rsid w:val="0A83110A"/>
    <w:rsid w:val="0A8A7537"/>
    <w:rsid w:val="0B7C0033"/>
    <w:rsid w:val="0C132AFC"/>
    <w:rsid w:val="0D583CBA"/>
    <w:rsid w:val="0DFD060A"/>
    <w:rsid w:val="0E393859"/>
    <w:rsid w:val="0E8518F4"/>
    <w:rsid w:val="0EA57CDD"/>
    <w:rsid w:val="0F4D2EF9"/>
    <w:rsid w:val="0F4E618A"/>
    <w:rsid w:val="0F5A68DD"/>
    <w:rsid w:val="0F657030"/>
    <w:rsid w:val="0FAC2EB1"/>
    <w:rsid w:val="0FFE370C"/>
    <w:rsid w:val="1034712E"/>
    <w:rsid w:val="10831E63"/>
    <w:rsid w:val="108B0D18"/>
    <w:rsid w:val="11142BEA"/>
    <w:rsid w:val="112F78F5"/>
    <w:rsid w:val="113413B0"/>
    <w:rsid w:val="12215A95"/>
    <w:rsid w:val="124A70DD"/>
    <w:rsid w:val="128A572B"/>
    <w:rsid w:val="12CD1ABC"/>
    <w:rsid w:val="12E14DFB"/>
    <w:rsid w:val="12FB3F33"/>
    <w:rsid w:val="13765CAF"/>
    <w:rsid w:val="13924B2E"/>
    <w:rsid w:val="13AC16D1"/>
    <w:rsid w:val="13C94031"/>
    <w:rsid w:val="1433393F"/>
    <w:rsid w:val="14E8498B"/>
    <w:rsid w:val="150A429E"/>
    <w:rsid w:val="15AA1C40"/>
    <w:rsid w:val="160E21CF"/>
    <w:rsid w:val="17AC1CA0"/>
    <w:rsid w:val="17FF44C5"/>
    <w:rsid w:val="18EA1259"/>
    <w:rsid w:val="18EB4A4A"/>
    <w:rsid w:val="192E3BDE"/>
    <w:rsid w:val="19D76D7C"/>
    <w:rsid w:val="1A09162B"/>
    <w:rsid w:val="1AA2738A"/>
    <w:rsid w:val="1C057BD0"/>
    <w:rsid w:val="1C0D1981"/>
    <w:rsid w:val="1D9F5E03"/>
    <w:rsid w:val="1DD41F50"/>
    <w:rsid w:val="1EAF1D54"/>
    <w:rsid w:val="1F0614F2"/>
    <w:rsid w:val="1F114ADE"/>
    <w:rsid w:val="1FB83580"/>
    <w:rsid w:val="202D5948"/>
    <w:rsid w:val="20370574"/>
    <w:rsid w:val="21A16798"/>
    <w:rsid w:val="21C5052E"/>
    <w:rsid w:val="22482F0D"/>
    <w:rsid w:val="230A1F70"/>
    <w:rsid w:val="23805560"/>
    <w:rsid w:val="243B2F6E"/>
    <w:rsid w:val="24961D0D"/>
    <w:rsid w:val="249C309C"/>
    <w:rsid w:val="24D26ABE"/>
    <w:rsid w:val="25061128"/>
    <w:rsid w:val="261A696E"/>
    <w:rsid w:val="267918E7"/>
    <w:rsid w:val="26D63897"/>
    <w:rsid w:val="26FD42C6"/>
    <w:rsid w:val="275A34C6"/>
    <w:rsid w:val="27677991"/>
    <w:rsid w:val="277B168E"/>
    <w:rsid w:val="27831DBD"/>
    <w:rsid w:val="28292E99"/>
    <w:rsid w:val="28511365"/>
    <w:rsid w:val="28810F26"/>
    <w:rsid w:val="28AD5878"/>
    <w:rsid w:val="28E1457C"/>
    <w:rsid w:val="294C32E2"/>
    <w:rsid w:val="299C149B"/>
    <w:rsid w:val="2B004385"/>
    <w:rsid w:val="2B1E78A6"/>
    <w:rsid w:val="2B261911"/>
    <w:rsid w:val="2B885AA8"/>
    <w:rsid w:val="2BA8559F"/>
    <w:rsid w:val="2C155C0E"/>
    <w:rsid w:val="2C6D5A4A"/>
    <w:rsid w:val="2DDF4725"/>
    <w:rsid w:val="2EE63891"/>
    <w:rsid w:val="2EFE6E2D"/>
    <w:rsid w:val="310426F5"/>
    <w:rsid w:val="31046251"/>
    <w:rsid w:val="32A11CD7"/>
    <w:rsid w:val="32D87995"/>
    <w:rsid w:val="32E4458C"/>
    <w:rsid w:val="33380434"/>
    <w:rsid w:val="335C6818"/>
    <w:rsid w:val="33637EC3"/>
    <w:rsid w:val="33FB61D0"/>
    <w:rsid w:val="343E5272"/>
    <w:rsid w:val="37B06E98"/>
    <w:rsid w:val="37E24646"/>
    <w:rsid w:val="388365F5"/>
    <w:rsid w:val="38EB5754"/>
    <w:rsid w:val="39202096"/>
    <w:rsid w:val="39277C8A"/>
    <w:rsid w:val="39EE5CF0"/>
    <w:rsid w:val="3A9B19D4"/>
    <w:rsid w:val="3C065E33"/>
    <w:rsid w:val="3C443027"/>
    <w:rsid w:val="3D0F0457"/>
    <w:rsid w:val="3D2C1009"/>
    <w:rsid w:val="3DB64D77"/>
    <w:rsid w:val="3E1867F5"/>
    <w:rsid w:val="3E38578C"/>
    <w:rsid w:val="3EB82ED9"/>
    <w:rsid w:val="3ED46902"/>
    <w:rsid w:val="3F051B12"/>
    <w:rsid w:val="3F4F7231"/>
    <w:rsid w:val="3F640884"/>
    <w:rsid w:val="3FED6E84"/>
    <w:rsid w:val="3FF35E0E"/>
    <w:rsid w:val="401F6C03"/>
    <w:rsid w:val="40562453"/>
    <w:rsid w:val="40606BAD"/>
    <w:rsid w:val="409B17E9"/>
    <w:rsid w:val="40F276D2"/>
    <w:rsid w:val="414370DC"/>
    <w:rsid w:val="4153517C"/>
    <w:rsid w:val="41A8729E"/>
    <w:rsid w:val="41C841CE"/>
    <w:rsid w:val="42114C71"/>
    <w:rsid w:val="42267A0C"/>
    <w:rsid w:val="42641245"/>
    <w:rsid w:val="431D401F"/>
    <w:rsid w:val="43880F63"/>
    <w:rsid w:val="45547D6C"/>
    <w:rsid w:val="46733C42"/>
    <w:rsid w:val="46932667"/>
    <w:rsid w:val="471A0124"/>
    <w:rsid w:val="473C2741"/>
    <w:rsid w:val="47C65C99"/>
    <w:rsid w:val="47F40975"/>
    <w:rsid w:val="48123D9C"/>
    <w:rsid w:val="481903DC"/>
    <w:rsid w:val="4910358D"/>
    <w:rsid w:val="498034A5"/>
    <w:rsid w:val="49DE18DD"/>
    <w:rsid w:val="4A1C41B3"/>
    <w:rsid w:val="4A3239D7"/>
    <w:rsid w:val="4A6242BC"/>
    <w:rsid w:val="4B717EB6"/>
    <w:rsid w:val="4C39104D"/>
    <w:rsid w:val="4C7E1155"/>
    <w:rsid w:val="4CBF59F6"/>
    <w:rsid w:val="4D2C5ABB"/>
    <w:rsid w:val="4F2F6737"/>
    <w:rsid w:val="4F3F4BCC"/>
    <w:rsid w:val="4F9E1ABE"/>
    <w:rsid w:val="4FAE3D60"/>
    <w:rsid w:val="4FB01626"/>
    <w:rsid w:val="4FFD4536"/>
    <w:rsid w:val="5012408F"/>
    <w:rsid w:val="50910C08"/>
    <w:rsid w:val="50C67F0A"/>
    <w:rsid w:val="51244DF0"/>
    <w:rsid w:val="51627865"/>
    <w:rsid w:val="518E5997"/>
    <w:rsid w:val="529B480F"/>
    <w:rsid w:val="53526A11"/>
    <w:rsid w:val="537A2677"/>
    <w:rsid w:val="53933738"/>
    <w:rsid w:val="53C71AFC"/>
    <w:rsid w:val="54174F88"/>
    <w:rsid w:val="545F361A"/>
    <w:rsid w:val="549B2CF5"/>
    <w:rsid w:val="54B73456"/>
    <w:rsid w:val="55261643"/>
    <w:rsid w:val="55314FB7"/>
    <w:rsid w:val="558E2409"/>
    <w:rsid w:val="56A1616C"/>
    <w:rsid w:val="56AE2637"/>
    <w:rsid w:val="57BF2D4E"/>
    <w:rsid w:val="587D6765"/>
    <w:rsid w:val="58E6430A"/>
    <w:rsid w:val="58FE1654"/>
    <w:rsid w:val="59AA358A"/>
    <w:rsid w:val="59AF6DF2"/>
    <w:rsid w:val="5B696055"/>
    <w:rsid w:val="5B8C73EB"/>
    <w:rsid w:val="5BDD02C0"/>
    <w:rsid w:val="5C385018"/>
    <w:rsid w:val="5C7B120D"/>
    <w:rsid w:val="5D1F7DEB"/>
    <w:rsid w:val="5E87020C"/>
    <w:rsid w:val="5EA54320"/>
    <w:rsid w:val="5EB6652D"/>
    <w:rsid w:val="5F335DCF"/>
    <w:rsid w:val="5FF27AE1"/>
    <w:rsid w:val="602B4B22"/>
    <w:rsid w:val="60A56859"/>
    <w:rsid w:val="60D1764E"/>
    <w:rsid w:val="613735AE"/>
    <w:rsid w:val="61542052"/>
    <w:rsid w:val="61D30478"/>
    <w:rsid w:val="61F47A98"/>
    <w:rsid w:val="6245633B"/>
    <w:rsid w:val="627D665A"/>
    <w:rsid w:val="631A352E"/>
    <w:rsid w:val="632E5883"/>
    <w:rsid w:val="63485E56"/>
    <w:rsid w:val="655820EC"/>
    <w:rsid w:val="65ED43EF"/>
    <w:rsid w:val="66044022"/>
    <w:rsid w:val="67395F4D"/>
    <w:rsid w:val="6764121C"/>
    <w:rsid w:val="67CB3049"/>
    <w:rsid w:val="682E508A"/>
    <w:rsid w:val="6873723D"/>
    <w:rsid w:val="69112CDD"/>
    <w:rsid w:val="69A578CA"/>
    <w:rsid w:val="69E14DA6"/>
    <w:rsid w:val="6AC10733"/>
    <w:rsid w:val="6AF66C20"/>
    <w:rsid w:val="6B3C7DBA"/>
    <w:rsid w:val="6C0134DD"/>
    <w:rsid w:val="6CA976D1"/>
    <w:rsid w:val="6CC85DA9"/>
    <w:rsid w:val="6CE853AE"/>
    <w:rsid w:val="6D0D1A0E"/>
    <w:rsid w:val="6D925A9C"/>
    <w:rsid w:val="6DBD1686"/>
    <w:rsid w:val="6DC474C6"/>
    <w:rsid w:val="6E382763"/>
    <w:rsid w:val="6E8B3532"/>
    <w:rsid w:val="6ED547AD"/>
    <w:rsid w:val="6F5C6C7D"/>
    <w:rsid w:val="6F92269E"/>
    <w:rsid w:val="70235DA8"/>
    <w:rsid w:val="70357BF9"/>
    <w:rsid w:val="707929C1"/>
    <w:rsid w:val="730C0A49"/>
    <w:rsid w:val="732B6EE7"/>
    <w:rsid w:val="740A6CA7"/>
    <w:rsid w:val="742D0BE7"/>
    <w:rsid w:val="744179A0"/>
    <w:rsid w:val="74F160B9"/>
    <w:rsid w:val="750F4611"/>
    <w:rsid w:val="76770A05"/>
    <w:rsid w:val="76E445BF"/>
    <w:rsid w:val="772E1381"/>
    <w:rsid w:val="778760F8"/>
    <w:rsid w:val="77AE203F"/>
    <w:rsid w:val="78436C2C"/>
    <w:rsid w:val="78AC73F4"/>
    <w:rsid w:val="78C57641"/>
    <w:rsid w:val="799139C7"/>
    <w:rsid w:val="79A24936"/>
    <w:rsid w:val="79F301DD"/>
    <w:rsid w:val="79F4531C"/>
    <w:rsid w:val="7A1E525A"/>
    <w:rsid w:val="7A5614FA"/>
    <w:rsid w:val="7A7A357F"/>
    <w:rsid w:val="7A886B78"/>
    <w:rsid w:val="7C790E6E"/>
    <w:rsid w:val="7CCC5441"/>
    <w:rsid w:val="7D9615AC"/>
    <w:rsid w:val="7DB55ED6"/>
    <w:rsid w:val="7E2B0938"/>
    <w:rsid w:val="7E3E411D"/>
    <w:rsid w:val="7F972ACE"/>
    <w:rsid w:val="C3FB2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22"/>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qFormat/>
    <w:uiPriority w:val="0"/>
    <w:pPr>
      <w:keepNext/>
      <w:keepLines/>
      <w:spacing w:before="260" w:after="260" w:line="415" w:lineRule="auto"/>
      <w:outlineLvl w:val="2"/>
    </w:pPr>
    <w:rPr>
      <w:b/>
      <w:bCs/>
      <w:kern w:val="0"/>
      <w:sz w:val="32"/>
      <w:szCs w:val="32"/>
    </w:rPr>
  </w:style>
  <w:style w:type="paragraph" w:styleId="6">
    <w:name w:val="heading 4"/>
    <w:basedOn w:val="1"/>
    <w:next w:val="1"/>
    <w:qFormat/>
    <w:uiPriority w:val="0"/>
    <w:pPr>
      <w:keepNext/>
      <w:keepLines/>
      <w:spacing w:before="280" w:after="290" w:line="374" w:lineRule="auto"/>
      <w:outlineLvl w:val="3"/>
    </w:pPr>
    <w:rPr>
      <w:rFonts w:ascii="Arial" w:hAnsi="Arial" w:eastAsia="黑体"/>
      <w:b/>
      <w:bCs/>
      <w:kern w:val="0"/>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kern w:val="0"/>
      <w:sz w:val="20"/>
    </w:rPr>
  </w:style>
  <w:style w:type="paragraph" w:styleId="7">
    <w:name w:val="Normal Indent"/>
    <w:basedOn w:val="1"/>
    <w:qFormat/>
    <w:uiPriority w:val="0"/>
    <w:pPr>
      <w:ind w:firstLine="420" w:firstLineChars="200"/>
    </w:pPr>
  </w:style>
  <w:style w:type="paragraph" w:styleId="8">
    <w:name w:val="Body Text Indent"/>
    <w:basedOn w:val="1"/>
    <w:next w:val="1"/>
    <w:qFormat/>
    <w:uiPriority w:val="0"/>
    <w:pPr>
      <w:spacing w:after="120"/>
      <w:ind w:left="420" w:leftChars="200"/>
    </w:pPr>
    <w:rPr>
      <w:kern w:val="0"/>
      <w:sz w:val="20"/>
    </w:rPr>
  </w:style>
  <w:style w:type="paragraph" w:styleId="9">
    <w:name w:val="footer"/>
    <w:basedOn w:val="1"/>
    <w:qFormat/>
    <w:uiPriority w:val="99"/>
    <w:pPr>
      <w:tabs>
        <w:tab w:val="center" w:pos="4153"/>
        <w:tab w:val="right" w:pos="8306"/>
      </w:tabs>
      <w:snapToGrid w:val="0"/>
      <w:jc w:val="left"/>
    </w:pPr>
    <w:rPr>
      <w:kern w:val="0"/>
      <w:sz w:val="18"/>
      <w:szCs w:val="18"/>
    </w:rPr>
  </w:style>
  <w:style w:type="paragraph" w:styleId="10">
    <w:name w:val="envelope return"/>
    <w:basedOn w:val="1"/>
    <w:unhideWhenUsed/>
    <w:qFormat/>
    <w:uiPriority w:val="99"/>
    <w:pPr>
      <w:snapToGrid w:val="0"/>
    </w:pPr>
    <w:rPr>
      <w:rFonts w:ascii="Arial" w:hAnsi="Arial" w:cs="Arial"/>
    </w:rPr>
  </w:style>
  <w:style w:type="paragraph" w:styleId="11">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qFormat/>
    <w:uiPriority w:val="39"/>
    <w:pPr>
      <w:spacing w:before="120" w:after="120"/>
      <w:jc w:val="left"/>
    </w:pPr>
    <w:rPr>
      <w:rFonts w:ascii="Calibri" w:hAnsi="Calibri"/>
      <w:b/>
      <w:bCs/>
      <w:caps/>
      <w:sz w:val="20"/>
      <w:szCs w:val="20"/>
    </w:rPr>
  </w:style>
  <w:style w:type="paragraph" w:styleId="13">
    <w:name w:val="toc 2"/>
    <w:basedOn w:val="1"/>
    <w:next w:val="1"/>
    <w:qFormat/>
    <w:uiPriority w:val="39"/>
    <w:pPr>
      <w:ind w:left="210"/>
      <w:jc w:val="left"/>
    </w:pPr>
    <w:rPr>
      <w:rFonts w:ascii="Calibri" w:hAnsi="Calibri"/>
      <w:smallCaps/>
      <w:sz w:val="20"/>
      <w:szCs w:val="20"/>
    </w:rPr>
  </w:style>
  <w:style w:type="paragraph" w:styleId="14">
    <w:name w:val="index 1"/>
    <w:basedOn w:val="1"/>
    <w:next w:val="1"/>
    <w:semiHidden/>
    <w:qFormat/>
    <w:uiPriority w:val="0"/>
    <w:pPr>
      <w:spacing w:line="360" w:lineRule="auto"/>
      <w:jc w:val="center"/>
    </w:pPr>
    <w:rPr>
      <w:rFonts w:ascii="宋体" w:hAnsi="Arial" w:cs="Arial"/>
      <w:b/>
      <w:color w:val="000000"/>
      <w:sz w:val="24"/>
    </w:rPr>
  </w:style>
  <w:style w:type="paragraph" w:styleId="15">
    <w:name w:val="Body Text First Indent 2"/>
    <w:basedOn w:val="8"/>
    <w:unhideWhenUsed/>
    <w:qFormat/>
    <w:uiPriority w:val="0"/>
    <w:pPr>
      <w:ind w:firstLine="420"/>
    </w:pPr>
  </w:style>
  <w:style w:type="table" w:styleId="17">
    <w:name w:val="Table Grid"/>
    <w:basedOn w:val="16"/>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0"/>
  </w:style>
  <w:style w:type="paragraph" w:customStyle="1" w:styleId="20">
    <w:name w:val="font10"/>
    <w:basedOn w:val="1"/>
    <w:qFormat/>
    <w:uiPriority w:val="0"/>
    <w:pPr>
      <w:widowControl/>
      <w:spacing w:before="100" w:beforeAutospacing="1" w:after="100" w:afterAutospacing="1"/>
      <w:jc w:val="left"/>
    </w:pPr>
    <w:rPr>
      <w:kern w:val="0"/>
      <w:sz w:val="28"/>
      <w:szCs w:val="28"/>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2">
    <w:name w:val="标题 2 字符"/>
    <w:link w:val="4"/>
    <w:qFormat/>
    <w:uiPriority w:val="0"/>
    <w:rPr>
      <w:rFonts w:ascii="Arial" w:hAnsi="Arial" w:eastAsia="黑体"/>
      <w:b/>
      <w:bCs/>
      <w:kern w:val="0"/>
      <w:sz w:val="32"/>
      <w:szCs w:val="32"/>
    </w:rPr>
  </w:style>
  <w:style w:type="character" w:customStyle="1" w:styleId="23">
    <w:name w:val="标题 1 字符"/>
    <w:link w:val="3"/>
    <w:qFormat/>
    <w:uiPriority w:val="0"/>
    <w:rPr>
      <w:b/>
      <w:bCs/>
      <w:kern w:val="44"/>
      <w:sz w:val="44"/>
      <w:szCs w:val="44"/>
    </w:rPr>
  </w:style>
  <w:style w:type="paragraph" w:styleId="24">
    <w:name w:val="List Paragraph"/>
    <w:basedOn w:val="1"/>
    <w:qFormat/>
    <w:uiPriority w:val="99"/>
    <w:pPr>
      <w:ind w:firstLine="420" w:firstLineChars="200"/>
    </w:pPr>
  </w:style>
  <w:style w:type="paragraph" w:customStyle="1" w:styleId="25">
    <w:name w:val="样式 首行缩进:  0 字符"/>
    <w:basedOn w:val="1"/>
    <w:qFormat/>
    <w:uiPriority w:val="0"/>
    <w:pPr>
      <w:pBdr>
        <w:top w:val="none" w:color="000000" w:sz="0" w:space="0"/>
        <w:left w:val="none" w:color="000000" w:sz="0" w:space="0"/>
        <w:bottom w:val="none" w:color="000000" w:sz="0" w:space="0"/>
        <w:right w:val="none" w:color="000000" w:sz="0" w:space="0"/>
        <w:between w:val="none" w:color="000000" w:sz="0" w:space="0"/>
      </w:pBdr>
    </w:pPr>
    <w:rPr>
      <w:rFonts w:ascii="Calibri" w:hAnsi="Calibri" w:eastAsia="宋体" w:cs="Calibri"/>
      <w:kern w:val="0"/>
      <w:sz w:val="24"/>
      <w:szCs w:val="22"/>
    </w:rPr>
  </w:style>
  <w:style w:type="paragraph" w:customStyle="1" w:styleId="26">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2023-06-05T09:31:00Z</dcterms:created>
  <dc:creator>Kevin</dc:creator>
  <cp:lastModifiedBy>Kevin</cp:lastModifiedBy>
  <dcterms:modified xsi:type="dcterms:W3CDTF">2024-08-15T08:33:55Z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47EB42D2BB9AF3DA07B27965496F2EC9</vt:lpwstr>
  </property>
</Properties>
</file>