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Ansi="宋体"/>
          <w:b/>
          <w:color w:val="auto"/>
          <w:szCs w:val="21"/>
          <w:highlight w:val="none"/>
        </w:rPr>
      </w:pPr>
    </w:p>
    <w:p>
      <w:pPr>
        <w:widowControl/>
        <w:autoSpaceDE w:val="0"/>
        <w:autoSpaceDN w:val="0"/>
        <w:spacing w:line="240" w:lineRule="auto"/>
        <w:jc w:val="center"/>
        <w:textAlignment w:val="bottom"/>
        <w:outlineLvl w:val="0"/>
        <w:rPr>
          <w:rFonts w:hint="eastAsia" w:ascii="方正小标宋_GBK" w:hAnsi="宋体" w:eastAsia="方正小标宋_GBK"/>
          <w:color w:val="auto"/>
          <w:sz w:val="44"/>
          <w:szCs w:val="44"/>
          <w:highlight w:val="none"/>
        </w:rPr>
      </w:pPr>
      <w:bookmarkStart w:id="0" w:name="OLE_LINK2"/>
      <w:r>
        <w:rPr>
          <w:rFonts w:hint="eastAsia" w:ascii="方正小标宋_GBK" w:hAnsi="宋体" w:eastAsia="方正小标宋_GBK"/>
          <w:color w:val="auto"/>
          <w:sz w:val="44"/>
          <w:szCs w:val="44"/>
          <w:highlight w:val="none"/>
        </w:rPr>
        <w:t>重庆渝东高速公路有限公司</w:t>
      </w:r>
    </w:p>
    <w:p>
      <w:pPr>
        <w:pStyle w:val="58"/>
        <w:spacing w:line="240" w:lineRule="auto"/>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梁开路2024-2026年清障救援外包服务项目</w:t>
      </w:r>
    </w:p>
    <w:bookmarkEnd w:id="0"/>
    <w:p>
      <w:pPr>
        <w:pStyle w:val="58"/>
        <w:rPr>
          <w:rFonts w:ascii="方正小标宋_GBK" w:hAnsi="宋体" w:eastAsia="方正小标宋_GBK"/>
          <w:color w:val="auto"/>
          <w:sz w:val="44"/>
          <w:szCs w:val="44"/>
          <w:highlight w:val="none"/>
        </w:rPr>
      </w:pPr>
    </w:p>
    <w:p>
      <w:pPr>
        <w:pStyle w:val="58"/>
        <w:rPr>
          <w:rFonts w:ascii="方正小标宋_GBK" w:hAnsi="宋体" w:eastAsia="方正小标宋_GBK"/>
          <w:color w:val="auto"/>
          <w:sz w:val="44"/>
          <w:szCs w:val="44"/>
          <w:highlight w:val="none"/>
        </w:rPr>
      </w:pPr>
    </w:p>
    <w:p>
      <w:pPr>
        <w:pStyle w:val="58"/>
        <w:rPr>
          <w:rFonts w:ascii="方正小标宋_GBK" w:hAnsi="宋体" w:eastAsia="方正小标宋_GBK"/>
          <w:color w:val="auto"/>
          <w:sz w:val="44"/>
          <w:szCs w:val="44"/>
          <w:highlight w:val="none"/>
        </w:rPr>
      </w:pPr>
    </w:p>
    <w:p>
      <w:pPr>
        <w:autoSpaceDE w:val="0"/>
        <w:autoSpaceDN w:val="0"/>
        <w:spacing w:line="360" w:lineRule="auto"/>
        <w:jc w:val="center"/>
        <w:rPr>
          <w:rFonts w:hint="eastAsia" w:ascii="微软雅黑" w:hAnsi="微软雅黑" w:eastAsia="微软雅黑" w:cs="Times New Roman"/>
          <w:b/>
          <w:color w:val="auto"/>
          <w:kern w:val="0"/>
          <w:sz w:val="56"/>
          <w:szCs w:val="56"/>
          <w:highlight w:val="none"/>
          <w:lang w:eastAsia="zh-CN"/>
        </w:rPr>
      </w:pPr>
      <w:r>
        <w:rPr>
          <w:rFonts w:hint="eastAsia" w:ascii="微软雅黑" w:hAnsi="微软雅黑" w:eastAsia="微软雅黑" w:cs="Times New Roman"/>
          <w:b/>
          <w:color w:val="auto"/>
          <w:kern w:val="0"/>
          <w:sz w:val="56"/>
          <w:szCs w:val="56"/>
          <w:highlight w:val="none"/>
          <w:lang w:val="en-US" w:eastAsia="zh-CN"/>
        </w:rPr>
        <w:t>公开</w:t>
      </w:r>
      <w:r>
        <w:rPr>
          <w:rFonts w:hint="eastAsia" w:ascii="微软雅黑" w:hAnsi="微软雅黑" w:eastAsia="微软雅黑" w:cs="Times New Roman"/>
          <w:b/>
          <w:color w:val="auto"/>
          <w:kern w:val="0"/>
          <w:sz w:val="56"/>
          <w:szCs w:val="56"/>
          <w:highlight w:val="none"/>
        </w:rPr>
        <w:t>竞争性比选</w:t>
      </w:r>
      <w:r>
        <w:rPr>
          <w:rFonts w:hint="eastAsia" w:ascii="微软雅黑" w:hAnsi="微软雅黑" w:eastAsia="微软雅黑" w:cs="Times New Roman"/>
          <w:b/>
          <w:color w:val="auto"/>
          <w:kern w:val="0"/>
          <w:sz w:val="56"/>
          <w:szCs w:val="56"/>
          <w:highlight w:val="none"/>
          <w:lang w:val="en-US" w:eastAsia="zh-CN"/>
        </w:rPr>
        <w:t>询价函</w:t>
      </w:r>
    </w:p>
    <w:p>
      <w:pPr>
        <w:pStyle w:val="58"/>
        <w:rPr>
          <w:rFonts w:hint="eastAsia" w:ascii="方正仿宋_GBK" w:hAnsi="宋体" w:eastAsia="方正仿宋_GBK"/>
          <w:color w:val="auto"/>
          <w:sz w:val="30"/>
          <w:szCs w:val="30"/>
          <w:highlight w:val="none"/>
        </w:rPr>
      </w:pPr>
    </w:p>
    <w:p>
      <w:pPr>
        <w:pStyle w:val="58"/>
        <w:rPr>
          <w:rFonts w:ascii="方正仿宋_GBK" w:hAnsi="宋体" w:eastAsia="方正仿宋_GBK"/>
          <w:color w:val="auto"/>
          <w:sz w:val="30"/>
          <w:szCs w:val="30"/>
          <w:highlight w:val="none"/>
        </w:rPr>
      </w:pPr>
    </w:p>
    <w:p>
      <w:pPr>
        <w:pStyle w:val="58"/>
        <w:rPr>
          <w:rFonts w:ascii="方正仿宋_GBK" w:hAnsi="宋体" w:eastAsia="方正仿宋_GBK"/>
          <w:color w:val="auto"/>
          <w:sz w:val="30"/>
          <w:szCs w:val="30"/>
          <w:highlight w:val="none"/>
        </w:rPr>
      </w:pPr>
    </w:p>
    <w:p>
      <w:pPr>
        <w:spacing w:line="580" w:lineRule="exact"/>
        <w:jc w:val="center"/>
        <w:rPr>
          <w:rFonts w:ascii="方正仿宋_GBK" w:hAnsi="宋体" w:eastAsia="方正仿宋_GBK"/>
          <w:color w:val="auto"/>
          <w:sz w:val="30"/>
          <w:szCs w:val="30"/>
          <w:highlight w:val="none"/>
        </w:rPr>
      </w:pPr>
    </w:p>
    <w:p>
      <w:pPr>
        <w:spacing w:line="580" w:lineRule="exact"/>
        <w:rPr>
          <w:rFonts w:hint="eastAsia" w:ascii="方正仿宋_GBK" w:hAnsi="宋体" w:eastAsia="方正仿宋_GBK"/>
          <w:color w:val="auto"/>
          <w:sz w:val="30"/>
          <w:szCs w:val="30"/>
          <w:highlight w:val="none"/>
        </w:rPr>
      </w:pPr>
    </w:p>
    <w:p>
      <w:pPr>
        <w:pStyle w:val="31"/>
        <w:rPr>
          <w:color w:val="auto"/>
          <w:highlight w:val="none"/>
        </w:rPr>
      </w:pPr>
    </w:p>
    <w:p>
      <w:pPr>
        <w:rPr>
          <w:color w:val="auto"/>
          <w:highlight w:val="none"/>
        </w:rPr>
      </w:pPr>
    </w:p>
    <w:p>
      <w:pPr>
        <w:pStyle w:val="31"/>
        <w:rPr>
          <w:color w:val="auto"/>
          <w:highlight w:val="none"/>
        </w:rPr>
      </w:pPr>
    </w:p>
    <w:p>
      <w:pPr>
        <w:rPr>
          <w:color w:val="auto"/>
          <w:highlight w:val="none"/>
        </w:rPr>
      </w:pPr>
    </w:p>
    <w:p>
      <w:pPr>
        <w:pStyle w:val="31"/>
        <w:rPr>
          <w:color w:val="auto"/>
          <w:highlight w:val="none"/>
        </w:rPr>
      </w:pPr>
    </w:p>
    <w:p>
      <w:pPr>
        <w:rPr>
          <w:color w:val="auto"/>
          <w:highlight w:val="none"/>
        </w:rPr>
      </w:pPr>
    </w:p>
    <w:p>
      <w:pPr>
        <w:pStyle w:val="25"/>
        <w:snapToGrid w:val="0"/>
        <w:spacing w:before="120" w:after="120" w:line="580" w:lineRule="exact"/>
        <w:ind w:left="0" w:leftChars="0"/>
        <w:jc w:val="center"/>
        <w:rPr>
          <w:color w:val="auto"/>
          <w:highlight w:val="none"/>
        </w:rPr>
      </w:pPr>
      <w:r>
        <w:rPr>
          <w:rFonts w:hint="eastAsia" w:ascii="方正仿宋_GBK" w:hAnsi="宋体" w:eastAsia="方正仿宋_GBK"/>
          <w:color w:val="auto"/>
          <w:sz w:val="30"/>
          <w:szCs w:val="30"/>
          <w:highlight w:val="none"/>
        </w:rPr>
        <w:t>2</w:t>
      </w:r>
      <w:r>
        <w:rPr>
          <w:rFonts w:ascii="方正仿宋_GBK" w:hAnsi="宋体" w:eastAsia="方正仿宋_GBK"/>
          <w:color w:val="auto"/>
          <w:sz w:val="30"/>
          <w:szCs w:val="30"/>
          <w:highlight w:val="none"/>
        </w:rPr>
        <w:t>0</w:t>
      </w:r>
      <w:r>
        <w:rPr>
          <w:rFonts w:hint="eastAsia" w:ascii="方正仿宋_GBK" w:hAnsi="宋体" w:eastAsia="方正仿宋_GBK"/>
          <w:color w:val="auto"/>
          <w:sz w:val="30"/>
          <w:szCs w:val="30"/>
          <w:highlight w:val="none"/>
        </w:rPr>
        <w:t>2</w:t>
      </w:r>
      <w:r>
        <w:rPr>
          <w:rFonts w:hint="eastAsia" w:ascii="方正仿宋_GBK" w:hAnsi="宋体" w:eastAsia="方正仿宋_GBK"/>
          <w:color w:val="auto"/>
          <w:sz w:val="30"/>
          <w:szCs w:val="30"/>
          <w:highlight w:val="none"/>
          <w:lang w:val="en-US" w:eastAsia="zh-CN"/>
        </w:rPr>
        <w:t>4</w:t>
      </w:r>
      <w:r>
        <w:rPr>
          <w:rFonts w:hint="eastAsia" w:ascii="方正仿宋_GBK" w:hAnsi="宋体" w:eastAsia="方正仿宋_GBK"/>
          <w:color w:val="auto"/>
          <w:sz w:val="30"/>
          <w:szCs w:val="30"/>
          <w:highlight w:val="none"/>
        </w:rPr>
        <w:t>年</w:t>
      </w:r>
      <w:r>
        <w:rPr>
          <w:rFonts w:hint="eastAsia" w:ascii="方正仿宋_GBK" w:hAnsi="宋体" w:eastAsia="方正仿宋_GBK"/>
          <w:color w:val="auto"/>
          <w:sz w:val="30"/>
          <w:szCs w:val="30"/>
          <w:highlight w:val="none"/>
          <w:lang w:val="en-US" w:eastAsia="zh-CN"/>
        </w:rPr>
        <w:t>8</w:t>
      </w:r>
      <w:r>
        <w:rPr>
          <w:rFonts w:hint="eastAsia" w:ascii="方正仿宋_GBK" w:hAnsi="宋体" w:eastAsia="方正仿宋_GBK"/>
          <w:color w:val="auto"/>
          <w:sz w:val="30"/>
          <w:szCs w:val="30"/>
          <w:highlight w:val="none"/>
        </w:rPr>
        <w:t>月</w:t>
      </w:r>
    </w:p>
    <w:p>
      <w:pPr>
        <w:keepNext w:val="0"/>
        <w:keepLines w:val="0"/>
        <w:pageBreakBefore w:val="0"/>
        <w:widowControl/>
        <w:numPr>
          <w:ilvl w:val="0"/>
          <w:numId w:val="1"/>
        </w:numPr>
        <w:kinsoku/>
        <w:wordWrap/>
        <w:overflowPunct/>
        <w:topLinePunct w:val="0"/>
        <w:autoSpaceDE w:val="0"/>
        <w:autoSpaceDN w:val="0"/>
        <w:bidi w:val="0"/>
        <w:snapToGrid/>
        <w:spacing w:line="480" w:lineRule="exact"/>
        <w:ind w:firstLine="643" w:firstLineChars="200"/>
        <w:textAlignment w:val="bottom"/>
        <w:outlineLvl w:val="0"/>
        <w:rPr>
          <w:rFonts w:hint="eastAsia" w:ascii="方正仿宋_GBK" w:hAnsi="方正仿宋_GBK" w:eastAsia="方正仿宋_GBK" w:cs="方正仿宋_GBK"/>
          <w:b/>
          <w:bCs/>
          <w:color w:val="auto"/>
          <w:kern w:val="0"/>
          <w:sz w:val="32"/>
          <w:szCs w:val="32"/>
          <w:highlight w:val="none"/>
        </w:rPr>
        <w:sectPr>
          <w:pgSz w:w="11906" w:h="16838"/>
          <w:pgMar w:top="1440" w:right="1800" w:bottom="1440" w:left="1800" w:header="851" w:footer="992" w:gutter="0"/>
          <w:cols w:space="720" w:num="1"/>
          <w:docGrid w:type="lines" w:linePitch="312" w:charSpace="0"/>
        </w:sectPr>
      </w:pPr>
    </w:p>
    <w:p>
      <w:pPr>
        <w:keepNext w:val="0"/>
        <w:keepLines w:val="0"/>
        <w:pageBreakBefore w:val="0"/>
        <w:widowControl/>
        <w:numPr>
          <w:ilvl w:val="0"/>
          <w:numId w:val="1"/>
        </w:numPr>
        <w:kinsoku/>
        <w:wordWrap/>
        <w:overflowPunct/>
        <w:topLinePunct w:val="0"/>
        <w:autoSpaceDE w:val="0"/>
        <w:autoSpaceDN w:val="0"/>
        <w:bidi w:val="0"/>
        <w:adjustRightInd/>
        <w:snapToGrid/>
        <w:spacing w:line="440" w:lineRule="exact"/>
        <w:ind w:left="-13" w:leftChars="0" w:firstLine="643" w:firstLineChars="0"/>
        <w:textAlignment w:val="bottom"/>
        <w:outlineLvl w:val="0"/>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项目名称</w:t>
      </w:r>
    </w:p>
    <w:p>
      <w:pPr>
        <w:keepNext w:val="0"/>
        <w:keepLines w:val="0"/>
        <w:pageBreakBefore w:val="0"/>
        <w:kinsoku/>
        <w:wordWrap/>
        <w:overflowPunct/>
        <w:topLinePunct w:val="0"/>
        <w:bidi w:val="0"/>
        <w:adjustRightInd/>
        <w:snapToGrid/>
        <w:spacing w:line="440" w:lineRule="exact"/>
        <w:ind w:firstLine="627" w:firstLineChars="196"/>
        <w:rPr>
          <w:rFonts w:hint="eastAsia" w:ascii="方正仿宋_GBK" w:hAnsi="方正仿宋_GBK" w:eastAsia="方正仿宋_GBK" w:cs="方正仿宋_GBK"/>
          <w:color w:val="auto"/>
          <w:kern w:val="0"/>
          <w:sz w:val="32"/>
          <w:szCs w:val="32"/>
          <w:highlight w:val="none"/>
        </w:rPr>
      </w:pPr>
      <w:bookmarkStart w:id="1" w:name="OLE_LINK32"/>
      <w:r>
        <w:rPr>
          <w:rFonts w:hint="eastAsia" w:ascii="方正仿宋_GBK" w:hAnsi="方正仿宋_GBK" w:eastAsia="方正仿宋_GBK" w:cs="方正仿宋_GBK"/>
          <w:color w:val="auto"/>
          <w:kern w:val="0"/>
          <w:sz w:val="32"/>
          <w:szCs w:val="32"/>
          <w:highlight w:val="none"/>
        </w:rPr>
        <w:t>重庆渝东高速公路有限公司梁开路2024-2026年清障救援外包服务项目</w:t>
      </w:r>
    </w:p>
    <w:bookmarkEnd w:id="1"/>
    <w:p>
      <w:pPr>
        <w:keepNext w:val="0"/>
        <w:keepLines w:val="0"/>
        <w:pageBreakBefore w:val="0"/>
        <w:kinsoku/>
        <w:wordWrap/>
        <w:overflowPunct/>
        <w:topLinePunct w:val="0"/>
        <w:bidi w:val="0"/>
        <w:adjustRightInd/>
        <w:snapToGrid/>
        <w:spacing w:line="440" w:lineRule="exact"/>
        <w:ind w:firstLine="630" w:firstLineChars="196"/>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lang w:val="en-US" w:eastAsia="zh-CN"/>
        </w:rPr>
        <w:t>二</w:t>
      </w:r>
      <w:r>
        <w:rPr>
          <w:rFonts w:hint="eastAsia" w:ascii="方正仿宋_GBK" w:hAnsi="方正仿宋_GBK" w:eastAsia="方正仿宋_GBK" w:cs="方正仿宋_GBK"/>
          <w:b/>
          <w:bCs w:val="0"/>
          <w:color w:val="auto"/>
          <w:kern w:val="0"/>
          <w:sz w:val="32"/>
          <w:szCs w:val="32"/>
          <w:highlight w:val="none"/>
        </w:rPr>
        <w:t>、项目概况</w:t>
      </w:r>
    </w:p>
    <w:p>
      <w:pPr>
        <w:keepNext w:val="0"/>
        <w:keepLines w:val="0"/>
        <w:pageBreakBefore w:val="0"/>
        <w:kinsoku/>
        <w:wordWrap/>
        <w:overflowPunct/>
        <w:topLinePunct w:val="0"/>
        <w:bidi w:val="0"/>
        <w:adjustRightInd/>
        <w:snapToGrid/>
        <w:spacing w:line="44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b/>
          <w:color w:val="auto"/>
          <w:sz w:val="32"/>
          <w:szCs w:val="32"/>
          <w:highlight w:val="none"/>
          <w:lang w:val="en-US" w:eastAsia="zh-CN"/>
        </w:rPr>
        <w:t>项目概况：</w:t>
      </w:r>
      <w:r>
        <w:rPr>
          <w:rFonts w:hint="eastAsia" w:ascii="方正仿宋_GBK" w:hAnsi="方正仿宋_GBK" w:eastAsia="方正仿宋_GBK" w:cs="方正仿宋_GBK"/>
          <w:b w:val="0"/>
          <w:bCs/>
          <w:color w:val="auto"/>
          <w:sz w:val="32"/>
          <w:szCs w:val="32"/>
          <w:highlight w:val="none"/>
          <w:lang w:val="en-US" w:eastAsia="zh-CN"/>
        </w:rPr>
        <w:t>S1</w:t>
      </w:r>
      <w:r>
        <w:rPr>
          <w:rFonts w:hint="eastAsia" w:ascii="方正仿宋_GBK" w:hAnsi="方正仿宋_GBK" w:eastAsia="方正仿宋_GBK" w:cs="方正仿宋_GBK"/>
          <w:color w:val="auto"/>
          <w:sz w:val="32"/>
          <w:szCs w:val="32"/>
          <w:highlight w:val="none"/>
          <w:lang w:val="en-US" w:eastAsia="zh-CN"/>
        </w:rPr>
        <w:t>9梁开高速公路由重庆梁开高速公路有限公司建设，现由重庆渝东高速公路有限公司负责道路营运。S19梁开高速公路位于渝东北区，线路大致呈西南至东北走向，起于梁平区云龙镇石莲村附近，设枢纽互通与G42沪蓉高速相交。向东北下穿渝万高铁、经荫平、屏锦、聚奎，跨G318后布线至齐河村附近，设枢纽互通与G5515张南高速相接，再沿礼让、明达、龙门、新盛一线西侧布线，止于新盛东北的川渝省界处与四川段路线相接。线路全长45.153km，设计时速100公里/小时，采用双线四车道标准建设，设石莲、齐河两处枢纽互通，设荫平、屏锦、竹海、新盛四处一般互通，在礼让镇设竹海服务区一处。</w:t>
      </w:r>
    </w:p>
    <w:p>
      <w:pPr>
        <w:keepNext w:val="0"/>
        <w:keepLines w:val="0"/>
        <w:pageBreakBefore w:val="0"/>
        <w:kinsoku/>
        <w:wordWrap/>
        <w:overflowPunct/>
        <w:topLinePunct w:val="0"/>
        <w:bidi w:val="0"/>
        <w:adjustRightInd/>
        <w:snapToGrid/>
        <w:spacing w:line="440" w:lineRule="exact"/>
        <w:ind w:firstLine="643"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2、项目地点：</w:t>
      </w:r>
      <w:r>
        <w:rPr>
          <w:rFonts w:hint="eastAsia" w:ascii="方正仿宋_GBK" w:hAnsi="方正仿宋_GBK" w:eastAsia="方正仿宋_GBK" w:cs="方正仿宋_GBK"/>
          <w:color w:val="auto"/>
          <w:sz w:val="32"/>
          <w:szCs w:val="32"/>
          <w:highlight w:val="none"/>
          <w:lang w:val="en-US" w:eastAsia="zh-CN"/>
        </w:rPr>
        <w:t>S19梁开高速公路K0-K45路段主线、匝道、服务区、收费站。</w:t>
      </w:r>
    </w:p>
    <w:p>
      <w:pPr>
        <w:keepNext w:val="0"/>
        <w:keepLines w:val="0"/>
        <w:pageBreakBefore w:val="0"/>
        <w:kinsoku/>
        <w:wordWrap/>
        <w:overflowPunct/>
        <w:topLinePunct w:val="0"/>
        <w:bidi w:val="0"/>
        <w:adjustRightInd/>
        <w:snapToGrid/>
        <w:spacing w:line="440" w:lineRule="exact"/>
        <w:ind w:firstLine="643"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3、项目内容：</w:t>
      </w:r>
      <w:bookmarkStart w:id="2" w:name="OLE_LINK33"/>
      <w:r>
        <w:rPr>
          <w:rFonts w:hint="eastAsia" w:ascii="方正仿宋_GBK" w:hAnsi="方正仿宋_GBK" w:eastAsia="方正仿宋_GBK" w:cs="方正仿宋_GBK"/>
          <w:color w:val="auto"/>
          <w:sz w:val="32"/>
          <w:szCs w:val="32"/>
          <w:highlight w:val="none"/>
          <w:lang w:val="en-US" w:eastAsia="zh-CN"/>
        </w:rPr>
        <w:t>S19梁开高速公路K0-K45路段主线、匝道、服务区、收费站的清障救援业务，主要包括：</w:t>
      </w:r>
    </w:p>
    <w:p>
      <w:pPr>
        <w:keepNext w:val="0"/>
        <w:keepLines w:val="0"/>
        <w:pageBreakBefore w:val="0"/>
        <w:kinsoku/>
        <w:wordWrap/>
        <w:overflowPunct/>
        <w:topLinePunct w:val="0"/>
        <w:bidi w:val="0"/>
        <w:adjustRightInd/>
        <w:snapToGrid/>
        <w:spacing w:line="44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w:t>
      </w:r>
      <w:bookmarkStart w:id="3" w:name="OLE_LINK31"/>
      <w:r>
        <w:rPr>
          <w:rFonts w:hint="eastAsia" w:ascii="方正仿宋_GBK" w:hAnsi="方正仿宋_GBK" w:eastAsia="方正仿宋_GBK" w:cs="方正仿宋_GBK"/>
          <w:color w:val="auto"/>
          <w:sz w:val="32"/>
          <w:szCs w:val="32"/>
          <w:highlight w:val="none"/>
          <w:lang w:val="en-US" w:eastAsia="zh-CN"/>
        </w:rPr>
        <w:t>按照行业主管部门及渝东公司管理要求完成路段内清障救援（包含转货、吊装）和急救任务，并提供正规发票；</w:t>
      </w:r>
      <w:bookmarkEnd w:id="3"/>
    </w:p>
    <w:p>
      <w:pPr>
        <w:keepNext w:val="0"/>
        <w:keepLines w:val="0"/>
        <w:pageBreakBefore w:val="0"/>
        <w:kinsoku/>
        <w:wordWrap/>
        <w:overflowPunct/>
        <w:topLinePunct w:val="0"/>
        <w:bidi w:val="0"/>
        <w:adjustRightInd/>
        <w:snapToGrid/>
        <w:spacing w:line="44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（2）完成各类节假日及大车流等特殊时段的值守任务；</w:t>
      </w:r>
    </w:p>
    <w:p>
      <w:pPr>
        <w:keepNext w:val="0"/>
        <w:keepLines w:val="0"/>
        <w:pageBreakBefore w:val="0"/>
        <w:kinsoku/>
        <w:wordWrap/>
        <w:overflowPunct/>
        <w:topLinePunct w:val="0"/>
        <w:bidi w:val="0"/>
        <w:adjustRightInd/>
        <w:snapToGrid/>
        <w:spacing w:line="44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（3）每年配合渝东公司完成各类应急演练活动，代表公司参加各类评比活动；</w:t>
      </w:r>
    </w:p>
    <w:p>
      <w:pPr>
        <w:keepNext w:val="0"/>
        <w:keepLines w:val="0"/>
        <w:pageBreakBefore w:val="0"/>
        <w:kinsoku/>
        <w:wordWrap/>
        <w:overflowPunct/>
        <w:topLinePunct w:val="0"/>
        <w:bidi w:val="0"/>
        <w:adjustRightInd/>
        <w:snapToGrid/>
        <w:spacing w:line="44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（4）全天24小时驻站式备勤值守；</w:t>
      </w:r>
    </w:p>
    <w:p>
      <w:pPr>
        <w:keepNext w:val="0"/>
        <w:keepLines w:val="0"/>
        <w:pageBreakBefore w:val="0"/>
        <w:kinsoku/>
        <w:wordWrap/>
        <w:overflowPunct/>
        <w:topLinePunct w:val="0"/>
        <w:bidi w:val="0"/>
        <w:adjustRightInd/>
        <w:snapToGrid/>
        <w:spacing w:line="44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（5）路网其他路段发生突发事件，当其救援设备不能满足时，外包单位必须服从路网及渝东公司调度指令，进行协助救援。</w:t>
      </w:r>
    </w:p>
    <w:p>
      <w:pPr>
        <w:keepNext w:val="0"/>
        <w:keepLines w:val="0"/>
        <w:pageBreakBefore w:val="0"/>
        <w:kinsoku/>
        <w:wordWrap/>
        <w:overflowPunct/>
        <w:topLinePunct w:val="0"/>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lang w:val="en-US" w:eastAsia="zh-CN"/>
        </w:rPr>
        <w:t>（6）完成渝东公司交办的其他工作。</w:t>
      </w:r>
    </w:p>
    <w:bookmarkEnd w:id="2"/>
    <w:p>
      <w:pPr>
        <w:keepNext w:val="0"/>
        <w:keepLines w:val="0"/>
        <w:pageBreakBefore w:val="0"/>
        <w:kinsoku/>
        <w:wordWrap/>
        <w:overflowPunct/>
        <w:topLinePunct w:val="0"/>
        <w:bidi w:val="0"/>
        <w:adjustRightInd/>
        <w:snapToGrid/>
        <w:spacing w:line="440" w:lineRule="exact"/>
        <w:ind w:firstLine="643" w:firstLineChars="200"/>
        <w:rPr>
          <w:rFonts w:hint="default" w:ascii="方正仿宋_GBK" w:hAnsi="方正仿宋_GBK" w:eastAsia="方正仿宋_GBK" w:cs="方正仿宋_GBK"/>
          <w:color w:val="auto"/>
          <w:sz w:val="32"/>
          <w:szCs w:val="32"/>
          <w:highlight w:val="none"/>
          <w:lang w:val="en-US" w:eastAsia="zh-CN"/>
        </w:rPr>
      </w:pPr>
      <w:bookmarkStart w:id="4" w:name="OLE_LINK38"/>
      <w:r>
        <w:rPr>
          <w:rFonts w:hint="eastAsia" w:ascii="方正仿宋_GBK" w:hAnsi="方正仿宋_GBK" w:eastAsia="方正仿宋_GBK" w:cs="方正仿宋_GBK"/>
          <w:b/>
          <w:bCs/>
          <w:color w:val="auto"/>
          <w:kern w:val="0"/>
          <w:sz w:val="32"/>
          <w:szCs w:val="32"/>
          <w:highlight w:val="none"/>
          <w:lang w:val="en-US" w:eastAsia="zh-CN"/>
        </w:rPr>
        <w:t>4、</w:t>
      </w:r>
      <w:r>
        <w:rPr>
          <w:rFonts w:hint="eastAsia" w:ascii="方正仿宋_GBK" w:hAnsi="方正仿宋_GBK" w:eastAsia="方正仿宋_GBK" w:cs="方正仿宋_GBK"/>
          <w:b/>
          <w:bCs/>
          <w:color w:val="auto"/>
          <w:kern w:val="0"/>
          <w:sz w:val="32"/>
          <w:szCs w:val="32"/>
          <w:highlight w:val="none"/>
        </w:rPr>
        <w:t>救援点设置明细</w:t>
      </w:r>
      <w:r>
        <w:rPr>
          <w:rFonts w:hint="eastAsia" w:ascii="方正仿宋_GBK" w:hAnsi="方正仿宋_GBK" w:eastAsia="方正仿宋_GBK" w:cs="方正仿宋_GBK"/>
          <w:b/>
          <w:bCs/>
          <w:color w:val="auto"/>
          <w:kern w:val="0"/>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详见下文最低固定救援驻点要求。</w:t>
      </w:r>
    </w:p>
    <w:bookmarkEnd w:id="4"/>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3" w:leftChars="0" w:firstLine="643" w:firstLine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服务周期：</w:t>
      </w:r>
      <w:bookmarkStart w:id="5" w:name="OLE_LINK7"/>
      <w:r>
        <w:rPr>
          <w:rFonts w:hint="eastAsia" w:ascii="方正仿宋_GBK" w:hAnsi="方正仿宋_GBK" w:eastAsia="方正仿宋_GBK" w:cs="方正仿宋_GBK"/>
          <w:color w:val="auto"/>
          <w:sz w:val="32"/>
          <w:szCs w:val="32"/>
          <w:highlight w:val="none"/>
          <w:u w:val="single"/>
          <w:lang w:val="en-US" w:eastAsia="zh-CN"/>
        </w:rPr>
        <w:t>三年（2024年至2026年），具体时间以合同签订为准。每12个月为一个考核期，考核期满经渝东公司考核评价合格后（月度平均得分95分及以上），方可继续下一个考核期清障救援合同直至服务期结束。</w:t>
      </w:r>
      <w:bookmarkEnd w:id="5"/>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baseline"/>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三、报价人资格要求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baseline"/>
        <w:rPr>
          <w:rFonts w:hint="eastAsia" w:ascii="方正仿宋_GBK" w:hAnsi="方正仿宋_GBK" w:eastAsia="方正仿宋_GBK" w:cs="方正仿宋_GBK"/>
          <w:b/>
          <w:bCs/>
          <w:color w:val="auto"/>
          <w:sz w:val="32"/>
          <w:szCs w:val="32"/>
          <w:highlight w:val="none"/>
        </w:rPr>
      </w:pPr>
      <w:bookmarkStart w:id="6" w:name="OLE_LINK35"/>
      <w:bookmarkStart w:id="7" w:name="OLE_LINK34"/>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资质要求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rPr>
        <w:t>在中华人民共和国境内注册，具备有效的营业执照，具有独立承担民事责任的能力</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rPr>
        <w:t>有依法缴纳税收和社会保障资金的良好记录；在近三年内，在经营活动中没有违法违规记录</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rPr>
        <w:t>具有良好的商业信誉和健全的管理制度；具有履行合同所必需的设备和专业技术能力</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本次招标不接受联合体报价</w:t>
      </w:r>
      <w:r>
        <w:rPr>
          <w:rFonts w:hint="eastAsia" w:ascii="方正仿宋_GBK" w:hAnsi="方正仿宋_GBK" w:eastAsia="方正仿宋_GBK" w:cs="方正仿宋_GBK"/>
          <w:color w:val="auto"/>
          <w:kern w:val="0"/>
          <w:sz w:val="32"/>
          <w:szCs w:val="32"/>
          <w:highlight w:val="none"/>
          <w:lang w:eastAsia="zh-CN"/>
        </w:rPr>
        <w:t>。</w:t>
      </w:r>
      <w:bookmarkEnd w:id="6"/>
      <w:r>
        <w:rPr>
          <w:rFonts w:hint="eastAsia" w:ascii="方正仿宋_GBK" w:hAnsi="方正仿宋_GBK" w:eastAsia="方正仿宋_GBK" w:cs="方正仿宋_GBK"/>
          <w:color w:val="auto"/>
          <w:kern w:val="0"/>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baseline"/>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二</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业绩要求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baseline"/>
        <w:rPr>
          <w:rFonts w:hint="eastAsia" w:ascii="方正仿宋_GBK" w:hAnsi="方正仿宋_GBK" w:eastAsia="方正仿宋_GBK" w:cs="方正仿宋_GBK"/>
          <w:color w:val="auto"/>
          <w:kern w:val="0"/>
          <w:sz w:val="32"/>
          <w:szCs w:val="32"/>
          <w:highlight w:val="none"/>
          <w:lang w:eastAsia="zh-CN"/>
        </w:rPr>
      </w:pPr>
      <w:bookmarkStart w:id="8" w:name="OLE_LINK18"/>
      <w:bookmarkStart w:id="9" w:name="OLE_LINK36"/>
      <w:r>
        <w:rPr>
          <w:rFonts w:hint="eastAsia" w:ascii="方正仿宋_GBK" w:hAnsi="方正仿宋_GBK" w:eastAsia="方正仿宋_GBK" w:cs="方正仿宋_GBK"/>
          <w:color w:val="auto"/>
          <w:kern w:val="0"/>
          <w:sz w:val="32"/>
          <w:szCs w:val="32"/>
          <w:highlight w:val="none"/>
        </w:rPr>
        <w:t>报价人201</w:t>
      </w:r>
      <w:r>
        <w:rPr>
          <w:rFonts w:hint="eastAsia" w:ascii="方正仿宋_GBK" w:hAnsi="方正仿宋_GBK" w:eastAsia="方正仿宋_GBK" w:cs="方正仿宋_GBK"/>
          <w:color w:val="auto"/>
          <w:kern w:val="0"/>
          <w:sz w:val="32"/>
          <w:szCs w:val="32"/>
          <w:highlight w:val="none"/>
          <w:lang w:val="en-US" w:eastAsia="zh-CN"/>
        </w:rPr>
        <w:t>9</w:t>
      </w:r>
      <w:r>
        <w:rPr>
          <w:rFonts w:hint="eastAsia" w:ascii="方正仿宋_GBK" w:hAnsi="方正仿宋_GBK" w:eastAsia="方正仿宋_GBK" w:cs="方正仿宋_GBK"/>
          <w:color w:val="auto"/>
          <w:kern w:val="0"/>
          <w:sz w:val="32"/>
          <w:szCs w:val="32"/>
          <w:highlight w:val="none"/>
        </w:rPr>
        <w:t>年1月1日至今签订</w:t>
      </w:r>
      <w:r>
        <w:rPr>
          <w:rFonts w:hint="eastAsia" w:ascii="方正仿宋_GBK" w:hAnsi="方正仿宋_GBK" w:eastAsia="方正仿宋_GBK" w:cs="方正仿宋_GBK"/>
          <w:color w:val="auto"/>
          <w:kern w:val="0"/>
          <w:sz w:val="32"/>
          <w:szCs w:val="32"/>
          <w:highlight w:val="none"/>
          <w:lang w:val="en-US" w:eastAsia="zh-CN"/>
        </w:rPr>
        <w:t>过1份高速公路</w:t>
      </w:r>
      <w:r>
        <w:rPr>
          <w:rFonts w:hint="eastAsia" w:ascii="方正仿宋_GBK" w:hAnsi="方正仿宋_GBK" w:eastAsia="方正仿宋_GBK" w:cs="方正仿宋_GBK"/>
          <w:color w:val="auto"/>
          <w:kern w:val="0"/>
          <w:sz w:val="32"/>
          <w:szCs w:val="32"/>
          <w:highlight w:val="none"/>
        </w:rPr>
        <w:t>拖车救援外协（外包）合同</w:t>
      </w:r>
      <w:bookmarkEnd w:id="8"/>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adjustRightInd/>
        <w:snapToGrid/>
        <w:spacing w:line="440" w:lineRule="exact"/>
        <w:ind w:firstLine="643" w:firstLineChars="200"/>
        <w:rPr>
          <w:rFonts w:hint="eastAsia" w:ascii="方正仿宋_GBK" w:hAnsi="宋体" w:eastAsia="方正仿宋_GBK" w:cs="宋体"/>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三</w:t>
      </w:r>
      <w:r>
        <w:rPr>
          <w:rFonts w:hint="eastAsia" w:ascii="方正仿宋_GBK" w:hAnsi="方正仿宋_GBK" w:eastAsia="方正仿宋_GBK" w:cs="方正仿宋_GBK"/>
          <w:b/>
          <w:bCs/>
          <w:color w:val="auto"/>
          <w:sz w:val="32"/>
          <w:szCs w:val="32"/>
          <w:highlight w:val="none"/>
          <w:lang w:eastAsia="zh-CN"/>
        </w:rPr>
        <w:t>）</w:t>
      </w:r>
      <w:bookmarkStart w:id="10" w:name="OLE_LINK45"/>
      <w:r>
        <w:rPr>
          <w:rFonts w:hint="eastAsia" w:ascii="方正仿宋_GBK" w:hAnsi="方正仿宋_GBK" w:eastAsia="方正仿宋_GBK" w:cs="方正仿宋_GBK"/>
          <w:b/>
          <w:bCs/>
          <w:color w:val="auto"/>
          <w:sz w:val="32"/>
          <w:szCs w:val="32"/>
          <w:highlight w:val="none"/>
        </w:rPr>
        <w:t>最低固定救援驻点</w:t>
      </w:r>
      <w:r>
        <w:rPr>
          <w:rFonts w:hint="eastAsia" w:ascii="方正仿宋_GBK" w:hAnsi="方正仿宋_GBK" w:eastAsia="方正仿宋_GBK" w:cs="方正仿宋_GBK"/>
          <w:b/>
          <w:bCs/>
          <w:color w:val="auto"/>
          <w:sz w:val="32"/>
          <w:szCs w:val="32"/>
          <w:highlight w:val="none"/>
          <w:lang w:val="en-US" w:eastAsia="zh-CN"/>
        </w:rPr>
        <w:t>要求</w:t>
      </w:r>
      <w:bookmarkEnd w:id="10"/>
    </w:p>
    <w:tbl>
      <w:tblPr>
        <w:tblStyle w:val="47"/>
        <w:tblW w:w="934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693"/>
        <w:gridCol w:w="1802"/>
        <w:gridCol w:w="3104"/>
        <w:gridCol w:w="1088"/>
        <w:gridCol w:w="1687"/>
        <w:gridCol w:w="9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19" w:hRule="atLeast"/>
        </w:trPr>
        <w:tc>
          <w:tcPr>
            <w:tcW w:w="693" w:type="dxa"/>
            <w:vMerge w:val="restart"/>
            <w:tcBorders>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auto"/>
                <w:szCs w:val="21"/>
                <w:highlight w:val="none"/>
              </w:rPr>
            </w:pPr>
            <w:r>
              <w:rPr>
                <w:rFonts w:hint="eastAsia" w:ascii="方正楷体_GBK" w:hAnsi="方正楷体_GBK" w:eastAsia="方正楷体_GBK" w:cs="方正楷体_GBK"/>
                <w:bCs/>
                <w:color w:val="auto"/>
                <w:kern w:val="0"/>
                <w:szCs w:val="21"/>
                <w:highlight w:val="none"/>
              </w:rPr>
              <w:t>路段</w:t>
            </w:r>
          </w:p>
        </w:tc>
        <w:tc>
          <w:tcPr>
            <w:tcW w:w="7681" w:type="dxa"/>
            <w:gridSpan w:val="4"/>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auto"/>
                <w:szCs w:val="21"/>
                <w:highlight w:val="none"/>
              </w:rPr>
            </w:pPr>
            <w:r>
              <w:rPr>
                <w:rFonts w:hint="eastAsia" w:ascii="方正楷体_GBK" w:hAnsi="方正楷体_GBK" w:eastAsia="方正楷体_GBK" w:cs="方正楷体_GBK"/>
                <w:bCs/>
                <w:color w:val="auto"/>
                <w:kern w:val="0"/>
                <w:szCs w:val="21"/>
                <w:highlight w:val="none"/>
              </w:rPr>
              <w:t>清障救援服务范围</w:t>
            </w:r>
          </w:p>
        </w:tc>
        <w:tc>
          <w:tcPr>
            <w:tcW w:w="966"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b/>
                <w:color w:val="auto"/>
                <w:kern w:val="0"/>
                <w:szCs w:val="21"/>
                <w:highlight w:val="none"/>
              </w:rPr>
            </w:pPr>
            <w:r>
              <w:rPr>
                <w:rFonts w:hint="eastAsia" w:ascii="方正楷体_GBK" w:hAnsi="方正楷体_GBK" w:eastAsia="方正楷体_GBK" w:cs="方正楷体_GBK"/>
                <w:bCs/>
                <w:color w:val="auto"/>
                <w:kern w:val="0"/>
                <w:szCs w:val="21"/>
                <w:highlight w:val="none"/>
              </w:rPr>
              <w:t>签订合同主体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76" w:hRule="atLeast"/>
        </w:trPr>
        <w:tc>
          <w:tcPr>
            <w:tcW w:w="693" w:type="dxa"/>
            <w:vMerge w:val="continue"/>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auto"/>
                <w:kern w:val="0"/>
                <w:szCs w:val="21"/>
                <w:highlight w:val="none"/>
              </w:rPr>
            </w:pPr>
          </w:p>
        </w:tc>
        <w:tc>
          <w:tcPr>
            <w:tcW w:w="1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auto"/>
                <w:kern w:val="0"/>
                <w:szCs w:val="21"/>
                <w:highlight w:val="none"/>
              </w:rPr>
            </w:pPr>
            <w:r>
              <w:rPr>
                <w:rFonts w:hint="eastAsia" w:ascii="方正楷体_GBK" w:hAnsi="方正楷体_GBK" w:eastAsia="方正楷体_GBK" w:cs="方正楷体_GBK"/>
                <w:bCs/>
                <w:color w:val="auto"/>
                <w:kern w:val="0"/>
                <w:szCs w:val="21"/>
                <w:highlight w:val="none"/>
              </w:rPr>
              <w:t>中国国家高速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auto"/>
                <w:szCs w:val="21"/>
                <w:highlight w:val="none"/>
              </w:rPr>
            </w:pPr>
            <w:r>
              <w:rPr>
                <w:rFonts w:hint="eastAsia" w:ascii="方正楷体_GBK" w:hAnsi="方正楷体_GBK" w:eastAsia="方正楷体_GBK" w:cs="方正楷体_GBK"/>
                <w:bCs/>
                <w:color w:val="auto"/>
                <w:kern w:val="0"/>
                <w:szCs w:val="21"/>
                <w:highlight w:val="none"/>
              </w:rPr>
              <w:t>公路网编号</w:t>
            </w:r>
          </w:p>
        </w:tc>
        <w:tc>
          <w:tcPr>
            <w:tcW w:w="3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auto"/>
                <w:kern w:val="0"/>
                <w:szCs w:val="21"/>
                <w:highlight w:val="none"/>
              </w:rPr>
            </w:pPr>
            <w:r>
              <w:rPr>
                <w:rFonts w:hint="eastAsia" w:ascii="方正楷体_GBK" w:hAnsi="方正楷体_GBK" w:eastAsia="方正楷体_GBK" w:cs="方正楷体_GBK"/>
                <w:bCs/>
                <w:color w:val="auto"/>
                <w:kern w:val="0"/>
                <w:szCs w:val="21"/>
                <w:highlight w:val="none"/>
              </w:rPr>
              <w:t>清障救援</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auto"/>
                <w:kern w:val="0"/>
                <w:szCs w:val="21"/>
                <w:highlight w:val="none"/>
              </w:rPr>
            </w:pPr>
            <w:r>
              <w:rPr>
                <w:rFonts w:hint="eastAsia" w:ascii="方正楷体_GBK" w:hAnsi="方正楷体_GBK" w:eastAsia="方正楷体_GBK" w:cs="方正楷体_GBK"/>
                <w:bCs/>
                <w:color w:val="auto"/>
                <w:kern w:val="0"/>
                <w:szCs w:val="21"/>
                <w:highlight w:val="none"/>
              </w:rPr>
              <w:t>服务内容</w:t>
            </w:r>
          </w:p>
        </w:tc>
        <w:tc>
          <w:tcPr>
            <w:tcW w:w="108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auto"/>
                <w:kern w:val="0"/>
                <w:szCs w:val="21"/>
                <w:highlight w:val="none"/>
              </w:rPr>
            </w:pPr>
            <w:r>
              <w:rPr>
                <w:rFonts w:hint="eastAsia" w:ascii="方正楷体_GBK" w:hAnsi="方正楷体_GBK" w:eastAsia="方正楷体_GBK" w:cs="方正楷体_GBK"/>
                <w:bCs/>
                <w:color w:val="auto"/>
                <w:kern w:val="0"/>
                <w:szCs w:val="21"/>
                <w:highlight w:val="none"/>
              </w:rPr>
              <w:t>清障救援驻点</w:t>
            </w:r>
          </w:p>
        </w:tc>
        <w:tc>
          <w:tcPr>
            <w:tcW w:w="168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楷体_GBK" w:hAnsi="方正楷体_GBK" w:eastAsia="方正楷体_GBK" w:cs="方正楷体_GBK"/>
                <w:bCs/>
                <w:color w:val="auto"/>
                <w:kern w:val="0"/>
                <w:szCs w:val="21"/>
                <w:highlight w:val="none"/>
              </w:rPr>
            </w:pPr>
            <w:r>
              <w:rPr>
                <w:rFonts w:hint="eastAsia" w:ascii="方正楷体_GBK" w:hAnsi="方正楷体_GBK" w:eastAsia="方正楷体_GBK" w:cs="方正楷体_GBK"/>
                <w:bCs/>
                <w:color w:val="auto"/>
                <w:kern w:val="0"/>
                <w:szCs w:val="21"/>
                <w:highlight w:val="none"/>
              </w:rPr>
              <w:t>驻点救援车辆</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楷体_GBK" w:hAnsi="方正楷体_GBK" w:eastAsia="方正楷体_GBK" w:cs="方正楷体_GBK"/>
                <w:bCs/>
                <w:color w:val="auto"/>
                <w:kern w:val="0"/>
                <w:szCs w:val="21"/>
                <w:highlight w:val="none"/>
              </w:rPr>
            </w:pPr>
            <w:r>
              <w:rPr>
                <w:rFonts w:hint="eastAsia" w:ascii="方正楷体_GBK" w:hAnsi="方正楷体_GBK" w:eastAsia="方正楷体_GBK" w:cs="方正楷体_GBK"/>
                <w:bCs/>
                <w:color w:val="auto"/>
                <w:kern w:val="0"/>
                <w:szCs w:val="21"/>
                <w:highlight w:val="none"/>
              </w:rPr>
              <w:t>配置标准</w:t>
            </w:r>
          </w:p>
        </w:tc>
        <w:tc>
          <w:tcPr>
            <w:tcW w:w="966"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153" w:hRule="atLeast"/>
        </w:trPr>
        <w:tc>
          <w:tcPr>
            <w:tcW w:w="693" w:type="dxa"/>
            <w:tcBorders>
              <w:top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梁开路</w:t>
            </w:r>
          </w:p>
        </w:tc>
        <w:tc>
          <w:tcPr>
            <w:tcW w:w="180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szCs w:val="21"/>
                <w:highlight w:val="none"/>
                <w:lang w:val="en-US" w:eastAsia="zh-CN"/>
              </w:rPr>
              <w:t xml:space="preserve">S19 </w:t>
            </w:r>
            <w:r>
              <w:rPr>
                <w:rFonts w:hint="eastAsia" w:ascii="方正仿宋_GBK" w:hAnsi="方正仿宋_GBK" w:eastAsia="方正仿宋_GBK" w:cs="方正仿宋_GBK"/>
                <w:color w:val="auto"/>
                <w:szCs w:val="21"/>
                <w:highlight w:val="none"/>
              </w:rPr>
              <w:t>K</w:t>
            </w:r>
            <w:r>
              <w:rPr>
                <w:rFonts w:hint="eastAsia" w:ascii="方正仿宋_GBK" w:hAnsi="方正仿宋_GBK" w:eastAsia="方正仿宋_GBK" w:cs="方正仿宋_GBK"/>
                <w:color w:val="auto"/>
                <w:szCs w:val="21"/>
                <w:highlight w:val="none"/>
                <w:lang w:val="en-US" w:eastAsia="zh-CN"/>
              </w:rPr>
              <w:t>0</w:t>
            </w:r>
            <w:r>
              <w:rPr>
                <w:rFonts w:hint="eastAsia" w:ascii="方正仿宋_GBK" w:hAnsi="方正仿宋_GBK" w:eastAsia="方正仿宋_GBK" w:cs="方正仿宋_GBK"/>
                <w:color w:val="auto"/>
                <w:szCs w:val="21"/>
                <w:highlight w:val="none"/>
              </w:rPr>
              <w:t>-K</w:t>
            </w:r>
            <w:r>
              <w:rPr>
                <w:rFonts w:hint="eastAsia" w:ascii="方正仿宋_GBK" w:hAnsi="方正仿宋_GBK" w:eastAsia="方正仿宋_GBK" w:cs="方正仿宋_GBK"/>
                <w:color w:val="auto"/>
                <w:szCs w:val="21"/>
                <w:highlight w:val="none"/>
                <w:lang w:val="en-US" w:eastAsia="zh-CN"/>
              </w:rPr>
              <w:t>45</w:t>
            </w:r>
          </w:p>
        </w:tc>
        <w:tc>
          <w:tcPr>
            <w:tcW w:w="3104"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负责高速公路事故或故障车辆的清障</w:t>
            </w:r>
            <w:r>
              <w:rPr>
                <w:rFonts w:hint="eastAsia" w:ascii="方正仿宋_GBK" w:hAnsi="方正仿宋_GBK" w:eastAsia="方正仿宋_GBK" w:cs="方正仿宋_GBK"/>
                <w:color w:val="auto"/>
                <w:kern w:val="0"/>
                <w:szCs w:val="21"/>
                <w:highlight w:val="none"/>
                <w:lang w:val="en-US" w:eastAsia="zh-CN"/>
              </w:rPr>
              <w:t>和</w:t>
            </w:r>
            <w:r>
              <w:rPr>
                <w:rFonts w:hint="eastAsia" w:ascii="方正仿宋_GBK" w:hAnsi="方正仿宋_GBK" w:eastAsia="方正仿宋_GBK" w:cs="方正仿宋_GBK"/>
                <w:color w:val="auto"/>
                <w:kern w:val="0"/>
                <w:szCs w:val="21"/>
                <w:highlight w:val="none"/>
              </w:rPr>
              <w:t>急救服务</w:t>
            </w:r>
          </w:p>
        </w:tc>
        <w:tc>
          <w:tcPr>
            <w:tcW w:w="1088"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屏锦</w:t>
            </w:r>
            <w:r>
              <w:rPr>
                <w:rFonts w:hint="eastAsia" w:ascii="方正仿宋_GBK" w:hAnsi="方正仿宋_GBK" w:eastAsia="方正仿宋_GBK" w:cs="方正仿宋_GBK"/>
                <w:color w:val="auto"/>
                <w:highlight w:val="none"/>
              </w:rPr>
              <w:t>站</w:t>
            </w:r>
          </w:p>
        </w:tc>
        <w:tc>
          <w:tcPr>
            <w:tcW w:w="1687"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rPr>
              <w:t>1大拖+1小拖</w:t>
            </w:r>
            <w:r>
              <w:rPr>
                <w:rFonts w:hint="eastAsia" w:ascii="方正仿宋_GBK" w:hAnsi="方正仿宋_GBK" w:eastAsia="方正仿宋_GBK" w:cs="方正仿宋_GBK"/>
                <w:color w:val="auto"/>
                <w:highlight w:val="none"/>
                <w:lang w:val="en-US" w:eastAsia="zh-CN"/>
              </w:rPr>
              <w:t>+1急救</w:t>
            </w:r>
          </w:p>
        </w:tc>
        <w:tc>
          <w:tcPr>
            <w:tcW w:w="96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渝东</w:t>
            </w:r>
            <w:r>
              <w:rPr>
                <w:rFonts w:hint="eastAsia" w:ascii="方正仿宋_GBK" w:hAnsi="方正仿宋_GBK" w:eastAsia="方正仿宋_GBK" w:cs="方正仿宋_GBK"/>
                <w:color w:val="auto"/>
                <w:kern w:val="0"/>
                <w:szCs w:val="21"/>
                <w:highlight w:val="none"/>
              </w:rPr>
              <w:t>公司</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梁开公司</w:t>
            </w:r>
          </w:p>
        </w:tc>
      </w:tr>
    </w:tbl>
    <w:p>
      <w:pPr>
        <w:pStyle w:val="58"/>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注：</w:t>
      </w:r>
      <w:bookmarkStart w:id="11" w:name="OLE_LINK20"/>
      <w:r>
        <w:rPr>
          <w:rFonts w:hint="eastAsia" w:ascii="方正仿宋_GBK" w:hAnsi="方正仿宋_GBK" w:eastAsia="方正仿宋_GBK" w:cs="方正仿宋_GBK"/>
          <w:color w:val="auto"/>
          <w:kern w:val="2"/>
          <w:sz w:val="24"/>
          <w:szCs w:val="24"/>
          <w:highlight w:val="none"/>
          <w:lang w:val="en-US" w:eastAsia="zh-CN" w:bidi="ar-SA"/>
        </w:rPr>
        <w:t>大拖指38T及以上、小拖指5-8T</w:t>
      </w:r>
      <w:bookmarkEnd w:id="11"/>
      <w:r>
        <w:rPr>
          <w:rFonts w:hint="eastAsia" w:ascii="方正仿宋_GBK" w:hAnsi="方正仿宋_GBK" w:eastAsia="方正仿宋_GBK" w:cs="方正仿宋_GBK"/>
          <w:color w:val="auto"/>
          <w:kern w:val="2"/>
          <w:sz w:val="24"/>
          <w:szCs w:val="24"/>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color w:val="auto"/>
          <w:sz w:val="32"/>
          <w:szCs w:val="32"/>
          <w:highlight w:val="none"/>
        </w:rPr>
      </w:pPr>
      <w:r>
        <w:rPr>
          <w:rFonts w:hint="eastAsia" w:ascii="方正仿宋_GBK" w:hAnsi="方正仿宋_GBK" w:eastAsia="方正仿宋_GBK" w:cs="方正仿宋_GBK"/>
          <w:color w:val="auto"/>
          <w:kern w:val="2"/>
          <w:sz w:val="32"/>
          <w:szCs w:val="32"/>
          <w:highlight w:val="none"/>
          <w:u w:val="none"/>
          <w:lang w:val="en-US" w:eastAsia="zh-CN" w:bidi="ar-SA"/>
        </w:rPr>
        <w:t>中标单位按渝东公司管理要求，除在屏锦收费站救援点长期驻点值守外，还应按渝东公司需求在节假日、春运、暑运、保畅任务、重点施工路段期间增设临时救援点。如因路段车流情况变化造成救援力量不足的，报价人应自行购买或租赁设备满足配置。</w:t>
      </w:r>
    </w:p>
    <w:bookmarkEnd w:id="9"/>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baseline"/>
        <w:rPr>
          <w:rFonts w:hint="eastAsia" w:ascii="方正仿宋_GBK" w:hAnsi="方正仿宋_GBK" w:eastAsia="方正仿宋_GBK" w:cs="方正仿宋_GBK"/>
          <w:b/>
          <w:bCs/>
          <w:color w:val="auto"/>
          <w:sz w:val="32"/>
          <w:szCs w:val="32"/>
          <w:highlight w:val="none"/>
        </w:rPr>
      </w:pPr>
      <w:bookmarkStart w:id="12" w:name="OLE_LINK44"/>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四</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人员配备最低要求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baseline"/>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1、至少配置 3人，包括至少1名驾驶员、1名安全员（操作员）、1名车辆维修人员。必须满足</w:t>
      </w:r>
      <w:r>
        <w:rPr>
          <w:rFonts w:hint="eastAsia" w:ascii="方正仿宋_GBK" w:hAnsi="方正仿宋_GBK" w:eastAsia="方正仿宋_GBK" w:cs="方正仿宋_GBK"/>
          <w:color w:val="auto"/>
          <w:kern w:val="0"/>
          <w:sz w:val="32"/>
          <w:szCs w:val="32"/>
          <w:highlight w:val="none"/>
        </w:rPr>
        <w:t>每台出勤的设备配置一名驾驶员和一名安全员</w:t>
      </w:r>
      <w:r>
        <w:rPr>
          <w:rFonts w:hint="eastAsia" w:ascii="方正仿宋_GBK" w:hAnsi="方正仿宋_GBK" w:eastAsia="方正仿宋_GBK" w:cs="方正仿宋_GBK"/>
          <w:color w:val="auto"/>
          <w:kern w:val="0"/>
          <w:sz w:val="32"/>
          <w:szCs w:val="32"/>
          <w:highlight w:val="none"/>
          <w:lang w:val="en-US" w:eastAsia="zh-CN"/>
        </w:rPr>
        <w:t>（操作员）要求。人员、设备必须在渝东公司指定的地点备勤，并保证联系电话和对讲机二十四小时专人值守、随时接听，可随时出动和提供服务。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baseline"/>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rPr>
        <w:t>管理及作业人员必须是投标人本单位员工，且必须</w:t>
      </w:r>
      <w:r>
        <w:rPr>
          <w:rFonts w:hint="eastAsia" w:ascii="方正仿宋_GBK" w:hAnsi="方正仿宋_GBK" w:eastAsia="方正仿宋_GBK" w:cs="方正仿宋_GBK"/>
          <w:color w:val="auto"/>
          <w:kern w:val="0"/>
          <w:sz w:val="32"/>
          <w:szCs w:val="32"/>
          <w:highlight w:val="none"/>
          <w:lang w:val="en-US" w:eastAsia="zh-CN"/>
        </w:rPr>
        <w:t>着装</w:t>
      </w:r>
      <w:r>
        <w:rPr>
          <w:rFonts w:hint="eastAsia" w:ascii="方正仿宋_GBK" w:hAnsi="方正仿宋_GBK" w:eastAsia="方正仿宋_GBK" w:cs="方正仿宋_GBK"/>
          <w:color w:val="auto"/>
          <w:kern w:val="0"/>
          <w:sz w:val="32"/>
          <w:szCs w:val="32"/>
          <w:highlight w:val="none"/>
        </w:rPr>
        <w:t>统一。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baseline"/>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rPr>
        <w:t>现场操作及值守人员要求身体健康、无传染病，无犯罪记录，无不良嗜好。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baseline"/>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要求从业人员熟悉高速清障救援作业流程、熟练使用路网监测应急管理系统。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baseline"/>
        <w:rPr>
          <w:rFonts w:hint="eastAsia"/>
          <w:color w:val="auto"/>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rPr>
        <w:t>依据《劳动法》、《安全生产法》等国家相关法律、法规的规定，现场人员必须持有</w:t>
      </w:r>
      <w:r>
        <w:rPr>
          <w:rFonts w:hint="eastAsia" w:ascii="方正仿宋_GBK" w:hAnsi="方正仿宋_GBK" w:eastAsia="方正仿宋_GBK" w:cs="方正仿宋_GBK"/>
          <w:color w:val="auto"/>
          <w:kern w:val="0"/>
          <w:sz w:val="32"/>
          <w:szCs w:val="32"/>
          <w:highlight w:val="none"/>
          <w:lang w:val="en-US" w:eastAsia="zh-CN"/>
        </w:rPr>
        <w:t>处于有效期的</w:t>
      </w:r>
      <w:r>
        <w:rPr>
          <w:rFonts w:hint="eastAsia" w:ascii="方正仿宋_GBK" w:hAnsi="方正仿宋_GBK" w:eastAsia="方正仿宋_GBK" w:cs="方正仿宋_GBK"/>
          <w:color w:val="auto"/>
          <w:kern w:val="0"/>
          <w:sz w:val="32"/>
          <w:szCs w:val="32"/>
          <w:highlight w:val="none"/>
        </w:rPr>
        <w:t>符合国家法律法规的从业资格证（如：特种车辆</w:t>
      </w:r>
      <w:bookmarkStart w:id="13" w:name="OLE_LINK5"/>
      <w:r>
        <w:rPr>
          <w:rFonts w:hint="eastAsia" w:ascii="方正仿宋_GBK" w:hAnsi="方正仿宋_GBK" w:eastAsia="方正仿宋_GBK" w:cs="方正仿宋_GBK"/>
          <w:color w:val="auto"/>
          <w:kern w:val="0"/>
          <w:sz w:val="32"/>
          <w:szCs w:val="32"/>
          <w:highlight w:val="none"/>
        </w:rPr>
        <w:t>驾驶证</w:t>
      </w:r>
      <w:bookmarkEnd w:id="13"/>
      <w:r>
        <w:rPr>
          <w:rFonts w:hint="eastAsia" w:ascii="方正仿宋_GBK" w:hAnsi="方正仿宋_GBK" w:eastAsia="方正仿宋_GBK" w:cs="方正仿宋_GBK"/>
          <w:color w:val="auto"/>
          <w:kern w:val="0"/>
          <w:sz w:val="32"/>
          <w:szCs w:val="32"/>
          <w:highlight w:val="none"/>
        </w:rPr>
        <w:t>、汽修资格证、吊车操作证等）</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驾驶证</w:t>
      </w:r>
      <w:r>
        <w:rPr>
          <w:rFonts w:hint="eastAsia" w:ascii="方正仿宋_GBK" w:hAnsi="方正仿宋_GBK" w:eastAsia="方正仿宋_GBK" w:cs="方正仿宋_GBK"/>
          <w:color w:val="auto"/>
          <w:kern w:val="0"/>
          <w:sz w:val="32"/>
          <w:szCs w:val="32"/>
          <w:highlight w:val="none"/>
          <w:lang w:val="en-US" w:eastAsia="zh-CN"/>
        </w:rPr>
        <w:t>必须与准驾车型相符</w:t>
      </w:r>
      <w:r>
        <w:rPr>
          <w:rFonts w:hint="eastAsia" w:ascii="方正仿宋_GBK" w:hAnsi="方正仿宋_GBK" w:eastAsia="方正仿宋_GBK" w:cs="方正仿宋_GBK"/>
          <w:color w:val="auto"/>
          <w:kern w:val="0"/>
          <w:sz w:val="32"/>
          <w:szCs w:val="32"/>
          <w:highlight w:val="none"/>
        </w:rPr>
        <w:t>。</w:t>
      </w:r>
      <w:bookmarkEnd w:id="12"/>
    </w:p>
    <w:bookmarkEnd w:id="7"/>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baseline"/>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（一）服务要求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rPr>
        <w:t>承包人</w:t>
      </w:r>
      <w:r>
        <w:rPr>
          <w:rFonts w:hint="eastAsia" w:ascii="方正仿宋_GBK" w:hAnsi="方正仿宋_GBK" w:eastAsia="方正仿宋_GBK" w:cs="方正仿宋_GBK"/>
          <w:color w:val="auto"/>
          <w:kern w:val="0"/>
          <w:sz w:val="32"/>
          <w:szCs w:val="32"/>
          <w:highlight w:val="none"/>
          <w:lang w:val="en-US" w:eastAsia="zh-CN"/>
        </w:rPr>
        <w:t>按渝东公司管理要求，除在屏锦收费站救援点长期驻点值守外，还应按渝东公司需求在节假日、春运、暑运、保畅任务、重点施工路段期间增设临时救援点。如因路段车流情况变化造成救援力量不足的，报价人应自行购买或租赁设备满足配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rPr>
        <w:t>承包人必须为救援设施设备及项目相关人员购买相应的保险（包括但不限于财产一切险、意外伤害险</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公众责任险等），</w:t>
      </w:r>
      <w:bookmarkStart w:id="14" w:name="OLE_LINK19"/>
      <w:r>
        <w:rPr>
          <w:rFonts w:hint="eastAsia" w:ascii="方正仿宋_GBK" w:hAnsi="方正仿宋_GBK" w:eastAsia="方正仿宋_GBK" w:cs="方正仿宋_GBK"/>
          <w:color w:val="auto"/>
          <w:kern w:val="0"/>
          <w:sz w:val="32"/>
          <w:szCs w:val="32"/>
          <w:highlight w:val="none"/>
        </w:rPr>
        <w:t>其中人员意外保险不得低于100万/人，设备意外保险不得低于</w:t>
      </w:r>
      <w:r>
        <w:rPr>
          <w:rFonts w:hint="eastAsia" w:ascii="方正仿宋_GBK" w:hAnsi="方正仿宋_GBK" w:eastAsia="方正仿宋_GBK" w:cs="方正仿宋_GBK"/>
          <w:color w:val="auto"/>
          <w:kern w:val="0"/>
          <w:sz w:val="32"/>
          <w:szCs w:val="32"/>
          <w:highlight w:val="none"/>
          <w:lang w:val="en-US" w:eastAsia="zh-CN"/>
        </w:rPr>
        <w:t>100</w:t>
      </w:r>
      <w:r>
        <w:rPr>
          <w:rFonts w:hint="eastAsia" w:ascii="方正仿宋_GBK" w:hAnsi="方正仿宋_GBK" w:eastAsia="方正仿宋_GBK" w:cs="方正仿宋_GBK"/>
          <w:color w:val="auto"/>
          <w:kern w:val="0"/>
          <w:sz w:val="32"/>
          <w:szCs w:val="32"/>
          <w:highlight w:val="none"/>
        </w:rPr>
        <w:t>万/车。</w:t>
      </w:r>
      <w:bookmarkEnd w:id="14"/>
      <w:r>
        <w:rPr>
          <w:rFonts w:hint="eastAsia" w:ascii="方正仿宋_GBK" w:hAnsi="方正仿宋_GBK" w:eastAsia="方正仿宋_GBK" w:cs="方正仿宋_GBK"/>
          <w:color w:val="auto"/>
          <w:kern w:val="0"/>
          <w:sz w:val="32"/>
          <w:szCs w:val="32"/>
          <w:highlight w:val="none"/>
        </w:rPr>
        <w:t>如在工作中发生的作业人员伤亡事故，或违反安全施工，野蛮操作等造成的人员伤亡和财产损失均由承包人自行承担全部法律责任和经济责任。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rPr>
        <w:t>承包人应按时对车辆进行维护保养，保证所有车辆随时处于良好状态</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清障救援工作车辆必须满足高速公路清障救援相关规定。</w:t>
      </w:r>
      <w:r>
        <w:rPr>
          <w:rFonts w:hint="eastAsia" w:ascii="方正仿宋_GBK" w:hAnsi="方正仿宋_GBK" w:eastAsia="方正仿宋_GBK" w:cs="方正仿宋_GBK"/>
          <w:color w:val="auto"/>
          <w:kern w:val="0"/>
          <w:sz w:val="32"/>
          <w:szCs w:val="32"/>
          <w:highlight w:val="none"/>
          <w:lang w:val="en-US" w:eastAsia="zh-CN"/>
        </w:rPr>
        <w:t>自行负担</w:t>
      </w:r>
      <w:r>
        <w:rPr>
          <w:rFonts w:hint="eastAsia" w:ascii="方正仿宋_GBK" w:hAnsi="方正仿宋_GBK" w:eastAsia="方正仿宋_GBK" w:cs="方正仿宋_GBK"/>
          <w:color w:val="auto"/>
          <w:kern w:val="0"/>
          <w:sz w:val="32"/>
          <w:szCs w:val="32"/>
          <w:highlight w:val="none"/>
        </w:rPr>
        <w:t>设备的保险、维修、油料等费</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使用过程中发生的一切意外事故均由当车驾驶员和报价人公司负责，</w:t>
      </w:r>
      <w:r>
        <w:rPr>
          <w:rFonts w:hint="eastAsia" w:ascii="方正仿宋_GBK" w:hAnsi="方正仿宋_GBK" w:eastAsia="方正仿宋_GBK" w:cs="方正仿宋_GBK"/>
          <w:color w:val="auto"/>
          <w:kern w:val="0"/>
          <w:sz w:val="32"/>
          <w:szCs w:val="32"/>
          <w:highlight w:val="none"/>
          <w:lang w:eastAsia="zh-CN"/>
        </w:rPr>
        <w:t>渝东</w:t>
      </w:r>
      <w:r>
        <w:rPr>
          <w:rFonts w:hint="eastAsia" w:ascii="方正仿宋_GBK" w:hAnsi="方正仿宋_GBK" w:eastAsia="方正仿宋_GBK" w:cs="方正仿宋_GBK"/>
          <w:color w:val="auto"/>
          <w:kern w:val="0"/>
          <w:sz w:val="32"/>
          <w:szCs w:val="32"/>
          <w:highlight w:val="none"/>
        </w:rPr>
        <w:t>公司不负担任何费用和赔偿责任。承包人实施救援过程中救援车辆通行本辖区高速公路所产生的通行费用由</w:t>
      </w:r>
      <w:r>
        <w:rPr>
          <w:rFonts w:hint="eastAsia" w:ascii="方正仿宋_GBK" w:hAnsi="方正仿宋_GBK" w:eastAsia="方正仿宋_GBK" w:cs="方正仿宋_GBK"/>
          <w:color w:val="auto"/>
          <w:kern w:val="0"/>
          <w:sz w:val="32"/>
          <w:szCs w:val="32"/>
          <w:highlight w:val="none"/>
          <w:lang w:val="en-US" w:eastAsia="zh-CN"/>
        </w:rPr>
        <w:t>发包人</w:t>
      </w:r>
      <w:r>
        <w:rPr>
          <w:rFonts w:hint="eastAsia" w:ascii="方正仿宋_GBK" w:hAnsi="方正仿宋_GBK" w:eastAsia="方正仿宋_GBK" w:cs="方正仿宋_GBK"/>
          <w:color w:val="auto"/>
          <w:kern w:val="0"/>
          <w:sz w:val="32"/>
          <w:szCs w:val="32"/>
          <w:highlight w:val="none"/>
        </w:rPr>
        <w:t>据实报销，原则上每季度报销一次。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承包人应自觉遵守高速公路交通安全法规，并在每次出勤前检查</w:t>
      </w:r>
      <w:r>
        <w:rPr>
          <w:rFonts w:hint="eastAsia" w:ascii="方正仿宋_GBK" w:hAnsi="方正仿宋_GBK" w:eastAsia="方正仿宋_GBK" w:cs="方正仿宋_GBK"/>
          <w:color w:val="auto"/>
          <w:kern w:val="0"/>
          <w:sz w:val="32"/>
          <w:szCs w:val="32"/>
          <w:highlight w:val="none"/>
          <w:lang w:val="en-US" w:eastAsia="zh-CN"/>
        </w:rPr>
        <w:t>相关设施设备</w:t>
      </w:r>
      <w:r>
        <w:rPr>
          <w:rFonts w:hint="eastAsia" w:ascii="方正仿宋_GBK" w:hAnsi="方正仿宋_GBK" w:eastAsia="方正仿宋_GBK" w:cs="方正仿宋_GBK"/>
          <w:color w:val="auto"/>
          <w:kern w:val="0"/>
          <w:sz w:val="32"/>
          <w:szCs w:val="32"/>
          <w:highlight w:val="none"/>
        </w:rPr>
        <w:t>是否处于良好状态。不得有在高速公路上掉头（U转、J转）、逆行、超速、超载、违法停车等行为，不得损坏或违规使用高速公路设施、设备，因快速清障救援的需要，确需在中央分隔带或转换道掉头的，需经高速公路执法机构允许并在有监护的情况下实施。有责任和义务制止和纠正违规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5、在进行清障救援任务时，按行业主管部门以及公司相关的规章制度要求，</w:t>
      </w:r>
      <w:r>
        <w:rPr>
          <w:rFonts w:hint="eastAsia" w:ascii="方正仿宋_GBK" w:hAnsi="方正仿宋_GBK" w:eastAsia="方正仿宋_GBK" w:cs="方正仿宋_GBK"/>
          <w:color w:val="auto"/>
          <w:kern w:val="0"/>
          <w:sz w:val="32"/>
          <w:szCs w:val="32"/>
          <w:highlight w:val="none"/>
        </w:rPr>
        <w:t>应遵从</w:t>
      </w:r>
      <w:r>
        <w:rPr>
          <w:rFonts w:hint="eastAsia" w:ascii="方正仿宋_GBK" w:hAnsi="方正仿宋_GBK" w:eastAsia="方正仿宋_GBK" w:cs="方正仿宋_GBK"/>
          <w:color w:val="auto"/>
          <w:kern w:val="0"/>
          <w:sz w:val="32"/>
          <w:szCs w:val="32"/>
          <w:highlight w:val="none"/>
          <w:lang w:eastAsia="zh-CN"/>
        </w:rPr>
        <w:t>渝东</w:t>
      </w:r>
      <w:r>
        <w:rPr>
          <w:rFonts w:hint="eastAsia" w:ascii="方正仿宋_GBK" w:hAnsi="方正仿宋_GBK" w:eastAsia="方正仿宋_GBK" w:cs="方正仿宋_GBK"/>
          <w:color w:val="auto"/>
          <w:kern w:val="0"/>
          <w:sz w:val="32"/>
          <w:szCs w:val="32"/>
          <w:highlight w:val="none"/>
        </w:rPr>
        <w:t>公司与执法部门的指挥调度</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接警任务后保证人员设备不管白天或夜间，立即响应，白天5分钟，夜间10分钟内出动，处置故障车30分钟到达现场，及时处置突发事件，处置交通事故所有设备（包括拖车、吊车、转货车、转货人员）30分钟内到达现场，及时上报救援各时间节点处理流程，安装使用路网监测系统软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6、</w:t>
      </w:r>
      <w:r>
        <w:rPr>
          <w:rFonts w:hint="eastAsia" w:ascii="方正仿宋_GBK" w:hAnsi="方正仿宋_GBK" w:eastAsia="方正仿宋_GBK" w:cs="方正仿宋_GBK"/>
          <w:color w:val="auto"/>
          <w:kern w:val="0"/>
          <w:sz w:val="32"/>
          <w:szCs w:val="32"/>
          <w:highlight w:val="none"/>
        </w:rPr>
        <w:t>承包人</w:t>
      </w:r>
      <w:r>
        <w:rPr>
          <w:rFonts w:hint="eastAsia" w:ascii="方正仿宋_GBK" w:hAnsi="方正仿宋_GBK" w:eastAsia="方正仿宋_GBK" w:cs="方正仿宋_GBK"/>
          <w:color w:val="auto"/>
          <w:kern w:val="0"/>
          <w:sz w:val="32"/>
          <w:szCs w:val="32"/>
          <w:highlight w:val="none"/>
          <w:lang w:val="en-US" w:eastAsia="zh-CN"/>
        </w:rPr>
        <w:t>确保救援电话24小时有人值守、随时接听，保证通讯畅通，并确保救援人员与设备24小时在管理单位指定驻点待命，可随时出动和提供清障救援服务。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7、</w:t>
      </w:r>
      <w:r>
        <w:rPr>
          <w:rFonts w:hint="eastAsia" w:ascii="方正仿宋_GBK" w:hAnsi="方正仿宋_GBK" w:eastAsia="方正仿宋_GBK" w:cs="方正仿宋_GBK"/>
          <w:color w:val="auto"/>
          <w:kern w:val="0"/>
          <w:sz w:val="32"/>
          <w:szCs w:val="32"/>
          <w:highlight w:val="none"/>
        </w:rPr>
        <w:t>承包人在事故或故障车辆清障或急救服务工作中，应严格按要求填写作业记录表，到场后主动出示清障收费标准，在征得车方同意并签字认可后才能进行作业，并将相关作业记录</w:t>
      </w:r>
      <w:r>
        <w:rPr>
          <w:rFonts w:hint="eastAsia" w:ascii="方正仿宋_GBK" w:hAnsi="方正仿宋_GBK" w:eastAsia="方正仿宋_GBK" w:cs="方正仿宋_GBK"/>
          <w:color w:val="auto"/>
          <w:kern w:val="0"/>
          <w:sz w:val="32"/>
          <w:szCs w:val="32"/>
          <w:highlight w:val="none"/>
          <w:lang w:val="en-US" w:eastAsia="zh-CN"/>
        </w:rPr>
        <w:t>在规定时间内向</w:t>
      </w:r>
      <w:r>
        <w:rPr>
          <w:rFonts w:hint="eastAsia" w:ascii="方正仿宋_GBK" w:hAnsi="方正仿宋_GBK" w:eastAsia="方正仿宋_GBK" w:cs="方正仿宋_GBK"/>
          <w:color w:val="auto"/>
          <w:kern w:val="0"/>
          <w:sz w:val="32"/>
          <w:szCs w:val="32"/>
          <w:highlight w:val="none"/>
          <w:lang w:eastAsia="zh-CN"/>
        </w:rPr>
        <w:t>渝东</w:t>
      </w:r>
      <w:r>
        <w:rPr>
          <w:rFonts w:hint="eastAsia" w:ascii="方正仿宋_GBK" w:hAnsi="方正仿宋_GBK" w:eastAsia="方正仿宋_GBK" w:cs="方正仿宋_GBK"/>
          <w:color w:val="auto"/>
          <w:kern w:val="0"/>
          <w:sz w:val="32"/>
          <w:szCs w:val="32"/>
          <w:highlight w:val="none"/>
        </w:rPr>
        <w:t>公司</w:t>
      </w:r>
      <w:r>
        <w:rPr>
          <w:rFonts w:hint="eastAsia" w:ascii="方正仿宋_GBK" w:hAnsi="方正仿宋_GBK" w:eastAsia="方正仿宋_GBK" w:cs="方正仿宋_GBK"/>
          <w:color w:val="auto"/>
          <w:kern w:val="0"/>
          <w:sz w:val="32"/>
          <w:szCs w:val="32"/>
          <w:highlight w:val="none"/>
          <w:lang w:val="en-US" w:eastAsia="zh-CN"/>
        </w:rPr>
        <w:t>备份</w:t>
      </w:r>
      <w:r>
        <w:rPr>
          <w:rFonts w:hint="eastAsia" w:ascii="方正仿宋_GBK" w:hAnsi="方正仿宋_GBK" w:eastAsia="方正仿宋_GBK" w:cs="方正仿宋_GBK"/>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8、</w:t>
      </w:r>
      <w:r>
        <w:rPr>
          <w:rFonts w:hint="eastAsia" w:ascii="方正仿宋_GBK" w:hAnsi="方正仿宋_GBK" w:eastAsia="方正仿宋_GBK" w:cs="方正仿宋_GBK"/>
          <w:color w:val="auto"/>
          <w:kern w:val="0"/>
          <w:sz w:val="32"/>
          <w:szCs w:val="32"/>
          <w:highlight w:val="none"/>
        </w:rPr>
        <w:t>清障收费标准必须严格按照《重庆市物价局和重庆市交通委员会关于高速公路清障救援服务收费及管理有关问题的通知》(渝价［2012］56号)</w:t>
      </w:r>
      <w:r>
        <w:rPr>
          <w:rFonts w:hint="eastAsia" w:ascii="方正仿宋_GBK" w:hAnsi="方正仿宋_GBK" w:eastAsia="方正仿宋_GBK" w:cs="方正仿宋_GBK"/>
          <w:color w:val="auto"/>
          <w:kern w:val="0"/>
          <w:sz w:val="32"/>
          <w:szCs w:val="32"/>
          <w:highlight w:val="none"/>
          <w:lang w:eastAsia="zh-CN"/>
        </w:rPr>
        <w:t>、《重庆市交通运输委员会关于进一步规范高速公路清障救援服务的通知》（渝交便函［20</w:t>
      </w:r>
      <w:r>
        <w:rPr>
          <w:rFonts w:hint="eastAsia" w:ascii="方正仿宋_GBK" w:hAnsi="方正仿宋_GBK" w:eastAsia="方正仿宋_GBK" w:cs="方正仿宋_GBK"/>
          <w:color w:val="auto"/>
          <w:kern w:val="0"/>
          <w:sz w:val="32"/>
          <w:szCs w:val="32"/>
          <w:highlight w:val="none"/>
          <w:lang w:val="en-US" w:eastAsia="zh-CN"/>
        </w:rPr>
        <w:t>24</w:t>
      </w:r>
      <w:r>
        <w:rPr>
          <w:rFonts w:hint="eastAsia" w:ascii="方正仿宋_GBK" w:hAnsi="方正仿宋_GBK" w:eastAsia="方正仿宋_GBK" w:cs="方正仿宋_GBK"/>
          <w:color w:val="auto"/>
          <w:kern w:val="0"/>
          <w:sz w:val="32"/>
          <w:szCs w:val="32"/>
          <w:highlight w:val="none"/>
          <w:lang w:eastAsia="zh-CN"/>
        </w:rPr>
        <w:t>］591号）</w:t>
      </w:r>
      <w:r>
        <w:rPr>
          <w:rFonts w:hint="eastAsia" w:ascii="方正仿宋_GBK" w:hAnsi="方正仿宋_GBK" w:eastAsia="方正仿宋_GBK" w:cs="方正仿宋_GBK"/>
          <w:color w:val="auto"/>
          <w:kern w:val="0"/>
          <w:sz w:val="32"/>
          <w:szCs w:val="32"/>
          <w:highlight w:val="none"/>
          <w:lang w:val="en-US" w:eastAsia="zh-CN"/>
        </w:rPr>
        <w:t>等文件</w:t>
      </w:r>
      <w:r>
        <w:rPr>
          <w:rFonts w:hint="eastAsia" w:ascii="方正仿宋_GBK" w:hAnsi="方正仿宋_GBK" w:eastAsia="方正仿宋_GBK" w:cs="方正仿宋_GBK"/>
          <w:color w:val="auto"/>
          <w:kern w:val="0"/>
          <w:sz w:val="32"/>
          <w:szCs w:val="32"/>
          <w:highlight w:val="none"/>
        </w:rPr>
        <w:t>执行，</w:t>
      </w:r>
      <w:bookmarkStart w:id="15" w:name="OLE_LINK4"/>
      <w:r>
        <w:rPr>
          <w:rFonts w:hint="eastAsia" w:ascii="方正仿宋_GBK" w:hAnsi="方正仿宋_GBK" w:eastAsia="方正仿宋_GBK" w:cs="方正仿宋_GBK"/>
          <w:color w:val="auto"/>
          <w:kern w:val="0"/>
          <w:sz w:val="32"/>
          <w:szCs w:val="32"/>
          <w:highlight w:val="none"/>
          <w:lang w:val="en-US" w:eastAsia="zh-CN"/>
        </w:rPr>
        <w:t>如服务期期间上级部门或者集团有新规定的，从其规定</w:t>
      </w:r>
      <w:bookmarkEnd w:id="15"/>
      <w:r>
        <w:rPr>
          <w:rFonts w:hint="eastAsia" w:ascii="方正仿宋_GBK" w:hAnsi="方正仿宋_GBK" w:eastAsia="方正仿宋_GBK" w:cs="方正仿宋_GBK"/>
          <w:color w:val="auto"/>
          <w:kern w:val="0"/>
          <w:sz w:val="32"/>
          <w:szCs w:val="32"/>
          <w:highlight w:val="none"/>
          <w:lang w:val="en-US" w:eastAsia="zh-CN"/>
        </w:rPr>
        <w:t>；与国家法律法规冲突的，按照国家法律法规执行。并</w:t>
      </w:r>
      <w:r>
        <w:rPr>
          <w:rFonts w:hint="eastAsia" w:ascii="方正仿宋_GBK" w:hAnsi="方正仿宋_GBK" w:eastAsia="方正仿宋_GBK" w:cs="方正仿宋_GBK"/>
          <w:color w:val="auto"/>
          <w:kern w:val="0"/>
          <w:sz w:val="32"/>
          <w:szCs w:val="32"/>
          <w:highlight w:val="none"/>
        </w:rPr>
        <w:t>在每次服务后出具正规发票并保留票根供</w:t>
      </w:r>
      <w:r>
        <w:rPr>
          <w:rFonts w:hint="eastAsia" w:ascii="方正仿宋_GBK" w:hAnsi="方正仿宋_GBK" w:eastAsia="方正仿宋_GBK" w:cs="方正仿宋_GBK"/>
          <w:color w:val="auto"/>
          <w:kern w:val="0"/>
          <w:sz w:val="32"/>
          <w:szCs w:val="32"/>
          <w:highlight w:val="none"/>
          <w:lang w:eastAsia="zh-CN"/>
        </w:rPr>
        <w:t>渝东公司检查。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9、</w:t>
      </w:r>
      <w:r>
        <w:rPr>
          <w:rFonts w:hint="eastAsia" w:ascii="方正仿宋_GBK" w:hAnsi="方正仿宋_GBK" w:eastAsia="方正仿宋_GBK" w:cs="方正仿宋_GBK"/>
          <w:color w:val="auto"/>
          <w:kern w:val="0"/>
          <w:sz w:val="32"/>
          <w:szCs w:val="32"/>
          <w:highlight w:val="none"/>
          <w:lang w:eastAsia="zh-CN"/>
        </w:rPr>
        <w:t>承包人应建立自有外协制度，根据清障救援的需要，特殊情况时应随时组织50吨、80吨吊车及38吨以上清障车、20名转货工人、至少4台货车，接警90分钟内到达事故现场及时开展救援。</w:t>
      </w:r>
    </w:p>
    <w:p>
      <w:pPr>
        <w:keepNext w:val="0"/>
        <w:keepLines w:val="0"/>
        <w:pageBreakBefore w:val="0"/>
        <w:widowControl w:val="0"/>
        <w:kinsoku/>
        <w:wordWrap/>
        <w:overflowPunct/>
        <w:topLinePunct w:val="0"/>
        <w:autoSpaceDE/>
        <w:autoSpaceDN/>
        <w:bidi w:val="0"/>
        <w:adjustRightInd/>
        <w:snapToGrid/>
        <w:spacing w:line="440" w:lineRule="exact"/>
        <w:ind w:firstLine="480"/>
        <w:rPr>
          <w:rFonts w:hint="eastAsia" w:eastAsia="仿宋"/>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（二）后勤要求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lang w:eastAsia="zh-CN"/>
        </w:rPr>
        <w:t>承包人</w:t>
      </w:r>
      <w:r>
        <w:rPr>
          <w:rFonts w:hint="eastAsia" w:ascii="方正仿宋_GBK" w:hAnsi="方正仿宋_GBK" w:eastAsia="方正仿宋_GBK" w:cs="方正仿宋_GBK"/>
          <w:color w:val="auto"/>
          <w:kern w:val="0"/>
          <w:sz w:val="32"/>
          <w:szCs w:val="32"/>
          <w:highlight w:val="none"/>
          <w:lang w:val="en-US" w:eastAsia="zh-CN"/>
        </w:rPr>
        <w:t>应维护好渝东公司提供经营场地内房屋和各项设备、设施，如承包人经营范围内设施设备发生损坏，承包人必须负全部责任，并按原标准恢复。承包人租赁期满或终止时，设施设备的移交须通过发包人验收合格，否则应无偿恢复原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2、未经渝东公司同意，承包人不得擅自增加大功率用电设备。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3、自行维护好救援中心外部环境并协助发包方发布相关安全建设展示。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4、救援驻地建设（含设计、施工及缺陷修复等一切费用）由承包人承担，发包人不予支付。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5、承包人员工的餐饮费根据渝东公司对应辖区中心要求据实支付。</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baseline"/>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五、监督与考核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1、渝东公司按行业主管部门及公司管理制度要求对救援单位每月进行一次考核，95分(含95分）以上为合格，可随时对作业人员履职情况进行监督、检查，并作为月度考核依据之一</w:t>
      </w:r>
      <w:r>
        <w:rPr>
          <w:rFonts w:hint="eastAsia" w:ascii="方正仿宋_GBK" w:hAnsi="方正仿宋_GBK" w:eastAsia="方正仿宋_GBK" w:cs="方正仿宋_GBK"/>
          <w:b/>
          <w:bCs/>
          <w:color w:val="auto"/>
          <w:kern w:val="0"/>
          <w:sz w:val="32"/>
          <w:szCs w:val="32"/>
          <w:highlight w:val="none"/>
          <w:lang w:val="en-US" w:eastAsia="zh-CN"/>
        </w:rPr>
        <w:t>（详见清障救援月度考核表）。</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643" w:firstLineChars="20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六、投标上限价    </w:t>
      </w:r>
    </w:p>
    <w:p>
      <w:pPr>
        <w:keepNext w:val="0"/>
        <w:keepLines w:val="0"/>
        <w:pageBreakBefore w:val="0"/>
        <w:widowControl w:val="0"/>
        <w:kinsoku/>
        <w:wordWrap/>
        <w:overflowPunct/>
        <w:topLinePunct w:val="0"/>
        <w:autoSpaceDE/>
        <w:autoSpaceDN/>
        <w:bidi w:val="0"/>
        <w:adjustRightInd/>
        <w:spacing w:line="440" w:lineRule="exact"/>
        <w:ind w:firstLine="627" w:firstLineChars="196"/>
        <w:rPr>
          <w:rFonts w:hint="eastAsia" w:ascii="方正仿宋_GBK" w:hAnsi="方正仿宋_GBK" w:eastAsia="方正仿宋_GBK" w:cs="方正仿宋_GBK"/>
          <w:bCs/>
          <w:color w:val="auto"/>
          <w:kern w:val="0"/>
          <w:sz w:val="32"/>
          <w:szCs w:val="32"/>
          <w:highlight w:val="none"/>
          <w:lang w:val="en-US" w:eastAsia="zh-CN"/>
        </w:rPr>
      </w:pPr>
      <w:bookmarkStart w:id="16" w:name="OLE_LINK42"/>
      <w:r>
        <w:rPr>
          <w:rFonts w:hint="eastAsia" w:ascii="方正仿宋_GBK" w:hAnsi="方正仿宋_GBK" w:eastAsia="方正仿宋_GBK" w:cs="方正仿宋_GBK"/>
          <w:bCs/>
          <w:color w:val="auto"/>
          <w:kern w:val="0"/>
          <w:sz w:val="32"/>
          <w:szCs w:val="32"/>
          <w:highlight w:val="none"/>
          <w:lang w:val="en-US" w:eastAsia="zh-CN"/>
        </w:rPr>
        <w:t>三年总限价人民币683531.88元，每年上限价人民币227843.96元。</w:t>
      </w:r>
    </w:p>
    <w:p>
      <w:pPr>
        <w:keepNext w:val="0"/>
        <w:keepLines w:val="0"/>
        <w:pageBreakBefore w:val="0"/>
        <w:widowControl w:val="0"/>
        <w:kinsoku/>
        <w:wordWrap/>
        <w:overflowPunct/>
        <w:topLinePunct w:val="0"/>
        <w:autoSpaceDE/>
        <w:autoSpaceDN/>
        <w:bidi w:val="0"/>
        <w:adjustRightInd/>
        <w:spacing w:line="440" w:lineRule="exact"/>
        <w:ind w:firstLine="627" w:firstLineChars="196"/>
        <w:rPr>
          <w:rFonts w:hint="eastAsia" w:ascii="方正仿宋_GBK" w:hAnsi="方正仿宋_GBK" w:eastAsia="方正仿宋_GBK" w:cs="方正仿宋_GBK"/>
          <w:bCs/>
          <w:color w:val="auto"/>
          <w:kern w:val="0"/>
          <w:sz w:val="32"/>
          <w:szCs w:val="32"/>
          <w:highlight w:val="none"/>
          <w:lang w:val="en-US" w:eastAsia="zh-CN"/>
        </w:rPr>
      </w:pPr>
      <w:r>
        <w:rPr>
          <w:rFonts w:hint="eastAsia" w:ascii="方正仿宋_GBK" w:hAnsi="方正仿宋_GBK" w:eastAsia="方正仿宋_GBK" w:cs="方正仿宋_GBK"/>
          <w:sz w:val="32"/>
          <w:szCs w:val="32"/>
          <w:highlight w:val="none"/>
        </w:rPr>
        <w:t>报价包含劳务费、资料费、评审费、差旅费、车辆使用费、保险费、管理费、利润、税费、安全等全部费用；以及合同明示或暗示的所有责任、义务和风险。本项目各种保险由各报价人自行投保，并包含在投标报价中，不单独报价。</w:t>
      </w:r>
    </w:p>
    <w:bookmarkEnd w:id="16"/>
    <w:p>
      <w:pPr>
        <w:keepNext w:val="0"/>
        <w:keepLines w:val="0"/>
        <w:pageBreakBefore w:val="0"/>
        <w:widowControl w:val="0"/>
        <w:kinsoku/>
        <w:wordWrap/>
        <w:overflowPunct/>
        <w:topLinePunct w:val="0"/>
        <w:autoSpaceDE/>
        <w:autoSpaceDN/>
        <w:bidi w:val="0"/>
        <w:adjustRightInd/>
        <w:spacing w:line="440" w:lineRule="exact"/>
        <w:ind w:firstLine="643" w:firstLineChars="200"/>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lang w:val="en-US" w:eastAsia="zh-CN"/>
        </w:rPr>
        <w:t>七、</w:t>
      </w:r>
      <w:r>
        <w:rPr>
          <w:rFonts w:hint="eastAsia" w:ascii="方正仿宋_GBK" w:hAnsi="方正仿宋_GBK" w:eastAsia="方正仿宋_GBK" w:cs="方正仿宋_GBK"/>
          <w:b/>
          <w:bCs w:val="0"/>
          <w:color w:val="auto"/>
          <w:kern w:val="0"/>
          <w:sz w:val="32"/>
          <w:szCs w:val="32"/>
          <w:highlight w:val="none"/>
        </w:rPr>
        <w:t>评标办法及评分标准</w:t>
      </w:r>
    </w:p>
    <w:p>
      <w:pPr>
        <w:pStyle w:val="23"/>
        <w:keepNext w:val="0"/>
        <w:keepLines w:val="0"/>
        <w:pageBreakBefore w:val="0"/>
        <w:widowControl w:val="0"/>
        <w:kinsoku/>
        <w:wordWrap/>
        <w:overflowPunct/>
        <w:topLinePunct w:val="0"/>
        <w:autoSpaceDE/>
        <w:autoSpaceDN/>
        <w:bidi w:val="0"/>
        <w:adjustRightInd/>
        <w:snapToGrid w:val="0"/>
        <w:spacing w:line="440" w:lineRule="exact"/>
        <w:ind w:firstLine="643" w:firstLineChars="200"/>
        <w:rPr>
          <w:rFonts w:hint="eastAsia" w:ascii="方正仿宋_GBK" w:hAnsi="方正仿宋_GBK" w:eastAsia="方正仿宋_GBK" w:cs="方正仿宋_GBK"/>
          <w:b/>
          <w:bCs w:val="0"/>
          <w:color w:val="auto"/>
          <w:sz w:val="32"/>
          <w:szCs w:val="32"/>
          <w:highlight w:val="none"/>
        </w:rPr>
      </w:pPr>
      <w:bookmarkStart w:id="17" w:name="OLE_LINK37"/>
      <w:r>
        <w:rPr>
          <w:rFonts w:hint="eastAsia" w:ascii="方正仿宋_GBK" w:hAnsi="方正仿宋_GBK" w:eastAsia="方正仿宋_GBK" w:cs="方正仿宋_GBK"/>
          <w:b/>
          <w:bCs w:val="0"/>
          <w:color w:val="auto"/>
          <w:sz w:val="32"/>
          <w:szCs w:val="32"/>
          <w:highlight w:val="none"/>
          <w:lang w:eastAsia="zh-CN"/>
        </w:rPr>
        <w:t>（</w:t>
      </w:r>
      <w:r>
        <w:rPr>
          <w:rFonts w:hint="eastAsia" w:ascii="方正仿宋_GBK" w:hAnsi="方正仿宋_GBK" w:eastAsia="方正仿宋_GBK" w:cs="方正仿宋_GBK"/>
          <w:b/>
          <w:bCs w:val="0"/>
          <w:color w:val="auto"/>
          <w:sz w:val="32"/>
          <w:szCs w:val="32"/>
          <w:highlight w:val="none"/>
          <w:lang w:val="en-US" w:eastAsia="zh-CN"/>
        </w:rPr>
        <w:t>一</w:t>
      </w:r>
      <w:r>
        <w:rPr>
          <w:rFonts w:hint="eastAsia" w:ascii="方正仿宋_GBK" w:hAnsi="方正仿宋_GBK" w:eastAsia="方正仿宋_GBK" w:cs="方正仿宋_GBK"/>
          <w:b/>
          <w:bCs w:val="0"/>
          <w:color w:val="auto"/>
          <w:sz w:val="32"/>
          <w:szCs w:val="32"/>
          <w:highlight w:val="none"/>
          <w:lang w:eastAsia="zh-CN"/>
        </w:rPr>
        <w:t>）</w:t>
      </w:r>
      <w:r>
        <w:rPr>
          <w:rFonts w:hint="eastAsia" w:ascii="方正仿宋_GBK" w:hAnsi="方正仿宋_GBK" w:eastAsia="方正仿宋_GBK" w:cs="方正仿宋_GBK"/>
          <w:b/>
          <w:bCs w:val="0"/>
          <w:color w:val="auto"/>
          <w:sz w:val="32"/>
          <w:szCs w:val="32"/>
          <w:highlight w:val="none"/>
        </w:rPr>
        <w:t>总则</w:t>
      </w:r>
    </w:p>
    <w:p>
      <w:pPr>
        <w:keepNext w:val="0"/>
        <w:keepLines w:val="0"/>
        <w:pageBreakBefore w:val="0"/>
        <w:widowControl w:val="0"/>
        <w:kinsoku/>
        <w:wordWrap/>
        <w:overflowPunct/>
        <w:topLinePunct w:val="0"/>
        <w:autoSpaceDE/>
        <w:autoSpaceDN/>
        <w:bidi w:val="0"/>
        <w:adjustRightInd/>
        <w:spacing w:line="44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本项目评标采用</w:t>
      </w:r>
      <w:r>
        <w:rPr>
          <w:rFonts w:hint="eastAsia" w:ascii="方正仿宋_GBK" w:hAnsi="方正仿宋_GBK" w:eastAsia="方正仿宋_GBK" w:cs="方正仿宋_GBK"/>
          <w:color w:val="auto"/>
          <w:sz w:val="32"/>
          <w:szCs w:val="32"/>
          <w:highlight w:val="none"/>
          <w:u w:val="single"/>
          <w:lang w:val="en-US" w:eastAsia="zh-CN"/>
        </w:rPr>
        <w:t>综合评估</w:t>
      </w:r>
      <w:r>
        <w:rPr>
          <w:rFonts w:hint="eastAsia" w:ascii="方正仿宋_GBK" w:hAnsi="方正仿宋_GBK" w:eastAsia="方正仿宋_GBK" w:cs="方正仿宋_GBK"/>
          <w:color w:val="auto"/>
          <w:sz w:val="32"/>
          <w:szCs w:val="32"/>
          <w:highlight w:val="none"/>
          <w:u w:val="single"/>
        </w:rPr>
        <w:t>法</w:t>
      </w:r>
      <w:r>
        <w:rPr>
          <w:rFonts w:hint="eastAsia" w:ascii="方正仿宋_GBK" w:hAnsi="方正仿宋_GBK" w:eastAsia="方正仿宋_GBK" w:cs="方正仿宋_GBK"/>
          <w:color w:val="auto"/>
          <w:sz w:val="32"/>
          <w:szCs w:val="32"/>
          <w:highlight w:val="none"/>
        </w:rPr>
        <w:t>。总分为 100 分，其中商务部分 30分、技术部分70分。合格报价人的综合得分为各评分项目汇总得分，评标结果按评审后得分由高到低顺序排列。得分相同的，按商务部分由高到低顺序排列。</w:t>
      </w:r>
    </w:p>
    <w:p>
      <w:pPr>
        <w:pStyle w:val="2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643" w:firstLineChars="200"/>
        <w:rPr>
          <w:rFonts w:hint="eastAsia" w:ascii="方正仿宋_GBK" w:hAnsi="方正仿宋_GBK" w:eastAsia="方正仿宋_GBK" w:cs="方正仿宋_GBK"/>
          <w:b/>
          <w:bCs w:val="0"/>
          <w:color w:val="auto"/>
          <w:sz w:val="32"/>
          <w:szCs w:val="32"/>
          <w:highlight w:val="none"/>
        </w:rPr>
      </w:pPr>
      <w:r>
        <w:rPr>
          <w:rFonts w:hint="eastAsia" w:ascii="方正仿宋_GBK" w:hAnsi="方正仿宋_GBK" w:eastAsia="方正仿宋_GBK" w:cs="方正仿宋_GBK"/>
          <w:b/>
          <w:bCs w:val="0"/>
          <w:color w:val="auto"/>
          <w:sz w:val="32"/>
          <w:szCs w:val="32"/>
          <w:highlight w:val="none"/>
          <w:lang w:val="en-US" w:eastAsia="zh-CN"/>
        </w:rPr>
        <w:t>（二）</w:t>
      </w:r>
      <w:r>
        <w:rPr>
          <w:rFonts w:hint="eastAsia" w:ascii="方正仿宋_GBK" w:hAnsi="方正仿宋_GBK" w:eastAsia="方正仿宋_GBK" w:cs="方正仿宋_GBK"/>
          <w:b/>
          <w:bCs w:val="0"/>
          <w:color w:val="auto"/>
          <w:sz w:val="32"/>
          <w:szCs w:val="32"/>
          <w:highlight w:val="none"/>
        </w:rPr>
        <w:t>评标内容及标准</w:t>
      </w:r>
    </w:p>
    <w:tbl>
      <w:tblPr>
        <w:tblStyle w:val="47"/>
        <w:tblpPr w:leftFromText="180" w:rightFromText="180" w:vertAnchor="text" w:horzAnchor="page" w:tblpXSpec="center" w:tblpY="426"/>
        <w:tblOverlap w:val="never"/>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33"/>
        <w:gridCol w:w="634"/>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color w:val="auto"/>
                <w:kern w:val="0"/>
                <w:szCs w:val="21"/>
                <w:highlight w:val="none"/>
              </w:rPr>
            </w:pPr>
            <w:r>
              <w:rPr>
                <w:rFonts w:hint="eastAsia" w:ascii="方正楷体_GBK" w:hAnsi="方正楷体_GBK" w:eastAsia="方正楷体_GBK" w:cs="方正楷体_GBK"/>
                <w:color w:val="auto"/>
                <w:kern w:val="0"/>
                <w:szCs w:val="21"/>
                <w:highlight w:val="none"/>
              </w:rPr>
              <w:t>类别</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color w:val="auto"/>
                <w:kern w:val="0"/>
                <w:szCs w:val="21"/>
                <w:highlight w:val="none"/>
              </w:rPr>
            </w:pPr>
            <w:r>
              <w:rPr>
                <w:rFonts w:hint="eastAsia" w:ascii="方正楷体_GBK" w:hAnsi="方正楷体_GBK" w:eastAsia="方正楷体_GBK" w:cs="方正楷体_GBK"/>
                <w:color w:val="auto"/>
                <w:kern w:val="0"/>
                <w:szCs w:val="21"/>
                <w:highlight w:val="none"/>
              </w:rPr>
              <w:t>评审项目</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color w:val="auto"/>
                <w:kern w:val="0"/>
                <w:szCs w:val="21"/>
                <w:highlight w:val="none"/>
              </w:rPr>
            </w:pPr>
            <w:r>
              <w:rPr>
                <w:rFonts w:hint="eastAsia" w:ascii="方正楷体_GBK" w:hAnsi="方正楷体_GBK" w:eastAsia="方正楷体_GBK" w:cs="方正楷体_GBK"/>
                <w:color w:val="auto"/>
                <w:kern w:val="0"/>
                <w:szCs w:val="21"/>
                <w:highlight w:val="none"/>
              </w:rPr>
              <w:t>分值</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楷体_GBK" w:hAnsi="方正楷体_GBK" w:eastAsia="方正楷体_GBK" w:cs="方正楷体_GBK"/>
                <w:color w:val="auto"/>
                <w:kern w:val="0"/>
                <w:szCs w:val="21"/>
                <w:highlight w:val="none"/>
              </w:rPr>
            </w:pPr>
            <w:r>
              <w:rPr>
                <w:rFonts w:hint="eastAsia" w:ascii="方正楷体_GBK" w:hAnsi="方正楷体_GBK" w:eastAsia="方正楷体_GBK" w:cs="方正楷体_GBK"/>
                <w:color w:val="auto"/>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商务部分     30分</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标书制作</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2</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sz w:val="20"/>
                <w:szCs w:val="20"/>
                <w:highlight w:val="none"/>
              </w:rPr>
              <w:t>询价文件制作完整，格式规范，页码编制完善及密封包装等情况进行酌情打分，2分（如出现活页装订，无页码，无目录，商务、技术文件未分开编制成册等情况的，每出现一起扣1分，扣完为止）。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资质证明</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8</w:t>
            </w:r>
          </w:p>
        </w:tc>
        <w:tc>
          <w:tcPr>
            <w:tcW w:w="71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lang w:val="en-US" w:eastAsia="zh-CN"/>
              </w:rPr>
            </w:pPr>
            <w:r>
              <w:rPr>
                <w:rFonts w:hint="eastAsia" w:ascii="方正仿宋_GBK" w:hAnsi="方正仿宋_GBK" w:eastAsia="方正仿宋_GBK" w:cs="方正仿宋_GBK"/>
                <w:color w:val="auto"/>
                <w:sz w:val="20"/>
                <w:szCs w:val="20"/>
                <w:highlight w:val="none"/>
                <w:lang w:val="en-US" w:eastAsia="zh-CN"/>
              </w:rPr>
              <w:t>1、在中华人民共和国境内注册，具备有效的营业执照，具有独立承担民事责任的能力。</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lang w:val="en-US" w:eastAsia="zh-CN"/>
              </w:rPr>
            </w:pPr>
            <w:r>
              <w:rPr>
                <w:rFonts w:hint="eastAsia" w:ascii="方正仿宋_GBK" w:hAnsi="方正仿宋_GBK" w:eastAsia="方正仿宋_GBK" w:cs="方正仿宋_GBK"/>
                <w:color w:val="auto"/>
                <w:sz w:val="20"/>
                <w:szCs w:val="20"/>
                <w:highlight w:val="none"/>
                <w:lang w:val="en-US" w:eastAsia="zh-CN"/>
              </w:rPr>
              <w:t>2、有依法缴纳税收和社会保障资金的良好记录；在近三年内，在经营活动中没有违法违规记录。</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lang w:val="en-US" w:eastAsia="zh-CN"/>
              </w:rPr>
            </w:pPr>
            <w:r>
              <w:rPr>
                <w:rFonts w:hint="eastAsia" w:ascii="方正仿宋_GBK" w:hAnsi="方正仿宋_GBK" w:eastAsia="方正仿宋_GBK" w:cs="方正仿宋_GBK"/>
                <w:color w:val="auto"/>
                <w:sz w:val="20"/>
                <w:szCs w:val="20"/>
                <w:highlight w:val="none"/>
                <w:lang w:val="en-US" w:eastAsia="zh-CN"/>
              </w:rPr>
              <w:t>3、</w:t>
            </w:r>
            <w:r>
              <w:rPr>
                <w:rFonts w:hint="eastAsia" w:ascii="方正仿宋_GBK" w:hAnsi="方正仿宋_GBK" w:eastAsia="方正仿宋_GBK" w:cs="方正仿宋_GBK"/>
                <w:color w:val="auto"/>
                <w:sz w:val="20"/>
                <w:szCs w:val="20"/>
                <w:highlight w:val="none"/>
              </w:rPr>
              <w:t>详细的法定代表人身份证明和法人授权委托书(如需要)</w:t>
            </w:r>
            <w:r>
              <w:rPr>
                <w:rFonts w:hint="eastAsia" w:ascii="方正仿宋_GBK" w:hAnsi="方正仿宋_GBK" w:eastAsia="方正仿宋_GBK" w:cs="方正仿宋_GBK"/>
                <w:color w:val="auto"/>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lang w:val="en-US" w:eastAsia="zh-CN"/>
              </w:rPr>
            </w:pPr>
            <w:r>
              <w:rPr>
                <w:rFonts w:hint="eastAsia" w:ascii="方正仿宋_GBK" w:hAnsi="方正仿宋_GBK" w:eastAsia="方正仿宋_GBK" w:cs="方正仿宋_GBK"/>
                <w:color w:val="auto"/>
                <w:sz w:val="20"/>
                <w:szCs w:val="20"/>
                <w:highlight w:val="none"/>
                <w:lang w:val="en-US" w:eastAsia="zh-CN"/>
              </w:rPr>
              <w:t>4、承诺具有履行合同所必需的设备和专业技术能力。</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sz w:val="20"/>
                <w:szCs w:val="20"/>
                <w:highlight w:val="none"/>
                <w:lang w:val="en-US" w:eastAsia="zh-CN"/>
              </w:rPr>
              <w:t>注：</w:t>
            </w:r>
            <w:r>
              <w:rPr>
                <w:rFonts w:hint="eastAsia" w:ascii="方正仿宋_GBK" w:hAnsi="方正仿宋_GBK" w:eastAsia="方正仿宋_GBK" w:cs="方正仿宋_GBK"/>
                <w:color w:val="auto"/>
                <w:sz w:val="20"/>
                <w:szCs w:val="20"/>
                <w:highlight w:val="none"/>
              </w:rPr>
              <w:t>满分</w:t>
            </w:r>
            <w:r>
              <w:rPr>
                <w:rFonts w:hint="eastAsia" w:ascii="方正仿宋_GBK" w:hAnsi="方正仿宋_GBK" w:eastAsia="方正仿宋_GBK" w:cs="方正仿宋_GBK"/>
                <w:color w:val="auto"/>
                <w:sz w:val="20"/>
                <w:szCs w:val="20"/>
                <w:highlight w:val="none"/>
                <w:lang w:val="en-US" w:eastAsia="zh-CN"/>
              </w:rPr>
              <w:t>8</w:t>
            </w:r>
            <w:r>
              <w:rPr>
                <w:rFonts w:hint="eastAsia" w:ascii="方正仿宋_GBK" w:hAnsi="方正仿宋_GBK" w:eastAsia="方正仿宋_GBK" w:cs="方正仿宋_GBK"/>
                <w:color w:val="auto"/>
                <w:sz w:val="20"/>
                <w:szCs w:val="20"/>
                <w:highlight w:val="none"/>
              </w:rPr>
              <w:t>分（每缺一项</w:t>
            </w:r>
            <w:r>
              <w:rPr>
                <w:rFonts w:hint="eastAsia" w:ascii="方正仿宋_GBK" w:hAnsi="方正仿宋_GBK" w:eastAsia="方正仿宋_GBK" w:cs="方正仿宋_GBK"/>
                <w:color w:val="auto"/>
                <w:sz w:val="20"/>
                <w:szCs w:val="20"/>
                <w:highlight w:val="none"/>
                <w:lang w:val="en-US" w:eastAsia="zh-CN"/>
              </w:rPr>
              <w:t>取消投标资格</w:t>
            </w:r>
            <w:r>
              <w:rPr>
                <w:rFonts w:hint="eastAsia" w:ascii="方正仿宋_GBK" w:hAnsi="方正仿宋_GBK" w:eastAsia="方正仿宋_GBK" w:cs="方正仿宋_GBK"/>
                <w:color w:val="auto"/>
                <w:sz w:val="20"/>
                <w:szCs w:val="20"/>
                <w:highlight w:val="none"/>
                <w:lang w:eastAsia="zh-CN"/>
              </w:rPr>
              <w:t>）</w:t>
            </w:r>
            <w:r>
              <w:rPr>
                <w:rFonts w:hint="eastAsia" w:ascii="方正仿宋_GBK" w:hAnsi="方正仿宋_GBK" w:eastAsia="方正仿宋_GBK" w:cs="方正仿宋_GBK"/>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人员要求</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15</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lang w:val="en-US" w:eastAsia="zh-CN"/>
              </w:rPr>
            </w:pPr>
            <w:r>
              <w:rPr>
                <w:rFonts w:hint="eastAsia" w:ascii="方正仿宋_GBK" w:hAnsi="方正仿宋_GBK" w:eastAsia="方正仿宋_GBK" w:cs="方正仿宋_GBK"/>
                <w:color w:val="auto"/>
                <w:sz w:val="20"/>
                <w:szCs w:val="20"/>
                <w:highlight w:val="none"/>
              </w:rPr>
              <w:t>至少配置 3人，包括至少1名驾驶员、1名安全员（操作员）、1名车辆维修人员。</w:t>
            </w:r>
            <w:r>
              <w:rPr>
                <w:rFonts w:hint="eastAsia" w:ascii="方正仿宋_GBK" w:hAnsi="方正仿宋_GBK" w:eastAsia="方正仿宋_GBK" w:cs="方正仿宋_GBK"/>
                <w:color w:val="auto"/>
                <w:sz w:val="20"/>
                <w:szCs w:val="20"/>
                <w:highlight w:val="none"/>
                <w:lang w:val="en-US" w:eastAsia="zh-CN"/>
              </w:rPr>
              <w:t>必须</w:t>
            </w:r>
            <w:r>
              <w:rPr>
                <w:rFonts w:hint="eastAsia" w:ascii="方正仿宋_GBK" w:hAnsi="方正仿宋_GBK" w:eastAsia="方正仿宋_GBK" w:cs="方正仿宋_GBK"/>
                <w:color w:val="auto"/>
                <w:sz w:val="20"/>
                <w:szCs w:val="20"/>
                <w:highlight w:val="none"/>
              </w:rPr>
              <w:t>满足每台出勤的设备配置一名驾驶员和一名安全员（操作员）要求。</w:t>
            </w:r>
            <w:r>
              <w:rPr>
                <w:rFonts w:hint="eastAsia" w:ascii="方正仿宋_GBK" w:hAnsi="方正仿宋_GBK" w:eastAsia="方正仿宋_GBK" w:cs="方正仿宋_GBK"/>
                <w:color w:val="auto"/>
                <w:sz w:val="20"/>
                <w:szCs w:val="20"/>
                <w:highlight w:val="none"/>
                <w:lang w:val="en-US" w:eastAsia="zh-CN"/>
              </w:rPr>
              <w:t>少于以上3人取消投标资格。</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lang w:eastAsia="zh-CN"/>
              </w:rPr>
            </w:pPr>
            <w:r>
              <w:rPr>
                <w:rFonts w:hint="eastAsia" w:ascii="方正仿宋_GBK" w:hAnsi="方正仿宋_GBK" w:eastAsia="方正仿宋_GBK" w:cs="方正仿宋_GBK"/>
                <w:color w:val="auto"/>
                <w:sz w:val="20"/>
                <w:szCs w:val="20"/>
                <w:highlight w:val="none"/>
                <w:lang w:val="en-US" w:eastAsia="zh-CN"/>
              </w:rPr>
              <w:t>1、</w:t>
            </w:r>
            <w:r>
              <w:rPr>
                <w:rFonts w:hint="eastAsia" w:ascii="方正仿宋_GBK" w:hAnsi="方正仿宋_GBK" w:eastAsia="方正仿宋_GBK" w:cs="方正仿宋_GBK"/>
                <w:color w:val="auto"/>
                <w:sz w:val="20"/>
                <w:szCs w:val="20"/>
                <w:highlight w:val="none"/>
              </w:rPr>
              <w:t>投入本项目的</w:t>
            </w:r>
            <w:r>
              <w:rPr>
                <w:rFonts w:hint="eastAsia" w:ascii="方正仿宋_GBK" w:hAnsi="方正仿宋_GBK" w:eastAsia="方正仿宋_GBK" w:cs="方正仿宋_GBK"/>
                <w:color w:val="auto"/>
                <w:sz w:val="20"/>
                <w:szCs w:val="20"/>
                <w:highlight w:val="none"/>
                <w:lang w:val="en-US" w:eastAsia="zh-CN"/>
              </w:rPr>
              <w:t>驾驶</w:t>
            </w:r>
            <w:r>
              <w:rPr>
                <w:rFonts w:hint="eastAsia" w:ascii="方正仿宋_GBK" w:hAnsi="方正仿宋_GBK" w:eastAsia="方正仿宋_GBK" w:cs="方正仿宋_GBK"/>
                <w:color w:val="auto"/>
                <w:sz w:val="20"/>
                <w:szCs w:val="20"/>
                <w:highlight w:val="none"/>
              </w:rPr>
              <w:t>人员具有B2</w:t>
            </w:r>
            <w:r>
              <w:rPr>
                <w:rFonts w:hint="eastAsia" w:ascii="方正仿宋_GBK" w:hAnsi="方正仿宋_GBK" w:eastAsia="方正仿宋_GBK" w:cs="方正仿宋_GBK"/>
                <w:color w:val="auto"/>
                <w:sz w:val="20"/>
                <w:szCs w:val="20"/>
                <w:highlight w:val="none"/>
                <w:lang w:val="en-US" w:eastAsia="zh-CN"/>
              </w:rPr>
              <w:t>及以上</w:t>
            </w:r>
            <w:r>
              <w:rPr>
                <w:rFonts w:hint="eastAsia" w:ascii="方正仿宋_GBK" w:hAnsi="方正仿宋_GBK" w:eastAsia="方正仿宋_GBK" w:cs="方正仿宋_GBK"/>
                <w:color w:val="auto"/>
                <w:sz w:val="20"/>
                <w:szCs w:val="20"/>
                <w:highlight w:val="none"/>
              </w:rPr>
              <w:t>驾照的，</w:t>
            </w:r>
            <w:r>
              <w:rPr>
                <w:rFonts w:hint="eastAsia" w:ascii="方正仿宋_GBK" w:hAnsi="方正仿宋_GBK" w:eastAsia="方正仿宋_GBK" w:cs="方正仿宋_GBK"/>
                <w:color w:val="auto"/>
                <w:sz w:val="20"/>
                <w:szCs w:val="20"/>
                <w:highlight w:val="none"/>
                <w:lang w:val="en-US" w:eastAsia="zh-CN"/>
              </w:rPr>
              <w:t>1</w:t>
            </w:r>
            <w:r>
              <w:rPr>
                <w:rFonts w:hint="eastAsia" w:ascii="方正仿宋_GBK" w:hAnsi="方正仿宋_GBK" w:eastAsia="方正仿宋_GBK" w:cs="方正仿宋_GBK"/>
                <w:color w:val="auto"/>
                <w:sz w:val="20"/>
                <w:szCs w:val="20"/>
                <w:highlight w:val="none"/>
              </w:rPr>
              <w:t>个得</w:t>
            </w:r>
            <w:r>
              <w:rPr>
                <w:rFonts w:hint="eastAsia" w:ascii="方正仿宋_GBK" w:hAnsi="方正仿宋_GBK" w:eastAsia="方正仿宋_GBK" w:cs="方正仿宋_GBK"/>
                <w:color w:val="auto"/>
                <w:sz w:val="20"/>
                <w:szCs w:val="20"/>
                <w:highlight w:val="none"/>
                <w:lang w:val="en-US" w:eastAsia="zh-CN"/>
              </w:rPr>
              <w:t>1</w:t>
            </w:r>
            <w:r>
              <w:rPr>
                <w:rFonts w:hint="eastAsia" w:ascii="方正仿宋_GBK" w:hAnsi="方正仿宋_GBK" w:eastAsia="方正仿宋_GBK" w:cs="方正仿宋_GBK"/>
                <w:color w:val="auto"/>
                <w:sz w:val="20"/>
                <w:szCs w:val="20"/>
                <w:highlight w:val="none"/>
              </w:rPr>
              <w:t>分，满分</w:t>
            </w:r>
            <w:r>
              <w:rPr>
                <w:rFonts w:hint="eastAsia" w:ascii="方正仿宋_GBK" w:hAnsi="方正仿宋_GBK" w:eastAsia="方正仿宋_GBK" w:cs="方正仿宋_GBK"/>
                <w:color w:val="auto"/>
                <w:sz w:val="20"/>
                <w:szCs w:val="20"/>
                <w:highlight w:val="none"/>
                <w:lang w:val="en-US" w:eastAsia="zh-CN"/>
              </w:rPr>
              <w:t>1</w:t>
            </w:r>
            <w:r>
              <w:rPr>
                <w:rFonts w:hint="eastAsia" w:ascii="方正仿宋_GBK" w:hAnsi="方正仿宋_GBK" w:eastAsia="方正仿宋_GBK" w:cs="方正仿宋_GBK"/>
                <w:color w:val="auto"/>
                <w:sz w:val="20"/>
                <w:szCs w:val="20"/>
                <w:highlight w:val="none"/>
              </w:rPr>
              <w:t>分</w:t>
            </w:r>
            <w:r>
              <w:rPr>
                <w:rFonts w:hint="eastAsia" w:ascii="方正仿宋_GBK" w:hAnsi="方正仿宋_GBK" w:eastAsia="方正仿宋_GBK" w:cs="方正仿宋_GBK"/>
                <w:color w:val="auto"/>
                <w:sz w:val="20"/>
                <w:szCs w:val="20"/>
                <w:highlight w:val="none"/>
                <w:lang w:eastAsia="zh-CN"/>
              </w:rPr>
              <w:t>；</w:t>
            </w:r>
            <w:r>
              <w:rPr>
                <w:rFonts w:hint="eastAsia" w:ascii="方正仿宋_GBK" w:hAnsi="方正仿宋_GBK" w:eastAsia="方正仿宋_GBK" w:cs="方正仿宋_GBK"/>
                <w:color w:val="auto"/>
                <w:sz w:val="20"/>
                <w:szCs w:val="20"/>
                <w:highlight w:val="none"/>
                <w:lang w:val="en-US" w:eastAsia="zh-CN"/>
              </w:rPr>
              <w:t>驾驶</w:t>
            </w:r>
            <w:r>
              <w:rPr>
                <w:rFonts w:hint="eastAsia" w:ascii="方正仿宋_GBK" w:hAnsi="方正仿宋_GBK" w:eastAsia="方正仿宋_GBK" w:cs="方正仿宋_GBK"/>
                <w:color w:val="auto"/>
                <w:sz w:val="20"/>
                <w:szCs w:val="20"/>
                <w:highlight w:val="none"/>
              </w:rPr>
              <w:t>人员具有</w:t>
            </w:r>
            <w:r>
              <w:rPr>
                <w:rFonts w:hint="eastAsia" w:ascii="方正仿宋_GBK" w:hAnsi="方正仿宋_GBK" w:eastAsia="方正仿宋_GBK" w:cs="方正仿宋_GBK"/>
                <w:color w:val="auto"/>
                <w:sz w:val="20"/>
                <w:szCs w:val="20"/>
                <w:highlight w:val="none"/>
                <w:lang w:val="en-US" w:eastAsia="zh-CN"/>
              </w:rPr>
              <w:t>A</w:t>
            </w:r>
            <w:r>
              <w:rPr>
                <w:rFonts w:hint="eastAsia" w:ascii="方正仿宋_GBK" w:hAnsi="方正仿宋_GBK" w:eastAsia="方正仿宋_GBK" w:cs="方正仿宋_GBK"/>
                <w:color w:val="auto"/>
                <w:sz w:val="20"/>
                <w:szCs w:val="20"/>
                <w:highlight w:val="none"/>
              </w:rPr>
              <w:t>2</w:t>
            </w:r>
            <w:r>
              <w:rPr>
                <w:rFonts w:hint="eastAsia" w:ascii="方正仿宋_GBK" w:hAnsi="方正仿宋_GBK" w:eastAsia="方正仿宋_GBK" w:cs="方正仿宋_GBK"/>
                <w:color w:val="auto"/>
                <w:sz w:val="20"/>
                <w:szCs w:val="20"/>
                <w:highlight w:val="none"/>
                <w:lang w:val="en-US" w:eastAsia="zh-CN"/>
              </w:rPr>
              <w:t>及以上</w:t>
            </w:r>
            <w:r>
              <w:rPr>
                <w:rFonts w:hint="eastAsia" w:ascii="方正仿宋_GBK" w:hAnsi="方正仿宋_GBK" w:eastAsia="方正仿宋_GBK" w:cs="方正仿宋_GBK"/>
                <w:color w:val="auto"/>
                <w:sz w:val="20"/>
                <w:szCs w:val="20"/>
                <w:highlight w:val="none"/>
              </w:rPr>
              <w:t>驾照的</w:t>
            </w:r>
            <w:r>
              <w:rPr>
                <w:rFonts w:hint="eastAsia" w:ascii="方正仿宋_GBK" w:hAnsi="方正仿宋_GBK" w:eastAsia="方正仿宋_GBK" w:cs="方正仿宋_GBK"/>
                <w:color w:val="auto"/>
                <w:sz w:val="20"/>
                <w:szCs w:val="20"/>
                <w:highlight w:val="none"/>
                <w:lang w:eastAsia="zh-CN"/>
              </w:rPr>
              <w:t>，</w:t>
            </w:r>
            <w:r>
              <w:rPr>
                <w:rFonts w:hint="eastAsia" w:ascii="方正仿宋_GBK" w:hAnsi="方正仿宋_GBK" w:eastAsia="方正仿宋_GBK" w:cs="方正仿宋_GBK"/>
                <w:color w:val="auto"/>
                <w:sz w:val="20"/>
                <w:szCs w:val="20"/>
                <w:highlight w:val="none"/>
                <w:lang w:val="en-US" w:eastAsia="zh-CN"/>
              </w:rPr>
              <w:t>1人得2</w:t>
            </w:r>
            <w:r>
              <w:rPr>
                <w:rFonts w:hint="eastAsia" w:ascii="方正仿宋_GBK" w:hAnsi="方正仿宋_GBK" w:eastAsia="方正仿宋_GBK" w:cs="方正仿宋_GBK"/>
                <w:color w:val="auto"/>
                <w:sz w:val="20"/>
                <w:szCs w:val="20"/>
                <w:highlight w:val="none"/>
              </w:rPr>
              <w:t>分</w:t>
            </w:r>
            <w:r>
              <w:rPr>
                <w:rFonts w:hint="eastAsia" w:ascii="方正仿宋_GBK" w:hAnsi="方正仿宋_GBK" w:eastAsia="方正仿宋_GBK" w:cs="方正仿宋_GBK"/>
                <w:color w:val="auto"/>
                <w:sz w:val="20"/>
                <w:szCs w:val="20"/>
                <w:highlight w:val="none"/>
                <w:lang w:val="en-US" w:eastAsia="zh-CN"/>
              </w:rPr>
              <w:t>，</w:t>
            </w:r>
            <w:r>
              <w:rPr>
                <w:rFonts w:hint="eastAsia" w:ascii="方正仿宋_GBK" w:hAnsi="方正仿宋_GBK" w:eastAsia="方正仿宋_GBK" w:cs="方正仿宋_GBK"/>
                <w:color w:val="auto"/>
                <w:sz w:val="20"/>
                <w:szCs w:val="20"/>
                <w:highlight w:val="none"/>
              </w:rPr>
              <w:t>满分</w:t>
            </w:r>
            <w:r>
              <w:rPr>
                <w:rFonts w:hint="eastAsia" w:ascii="方正仿宋_GBK" w:hAnsi="方正仿宋_GBK" w:eastAsia="方正仿宋_GBK" w:cs="方正仿宋_GBK"/>
                <w:color w:val="auto"/>
                <w:sz w:val="20"/>
                <w:szCs w:val="20"/>
                <w:highlight w:val="none"/>
                <w:lang w:val="en-US" w:eastAsia="zh-CN"/>
              </w:rPr>
              <w:t>6</w:t>
            </w:r>
            <w:r>
              <w:rPr>
                <w:rFonts w:hint="eastAsia" w:ascii="方正仿宋_GBK" w:hAnsi="方正仿宋_GBK" w:eastAsia="方正仿宋_GBK" w:cs="方正仿宋_GBK"/>
                <w:color w:val="auto"/>
                <w:sz w:val="20"/>
                <w:szCs w:val="20"/>
                <w:highlight w:val="none"/>
              </w:rPr>
              <w:t>分</w:t>
            </w:r>
            <w:r>
              <w:rPr>
                <w:rFonts w:hint="eastAsia" w:ascii="方正仿宋_GBK" w:hAnsi="方正仿宋_GBK" w:eastAsia="方正仿宋_GBK" w:cs="方正仿宋_GBK"/>
                <w:color w:val="auto"/>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sz w:val="20"/>
                <w:szCs w:val="20"/>
                <w:highlight w:val="none"/>
                <w:lang w:val="en-US" w:eastAsia="zh-CN"/>
              </w:rPr>
              <w:t>2、投入本项目的</w:t>
            </w:r>
            <w:r>
              <w:rPr>
                <w:rFonts w:hint="eastAsia" w:ascii="方正仿宋_GBK" w:hAnsi="方正仿宋_GBK" w:eastAsia="方正仿宋_GBK" w:cs="方正仿宋_GBK"/>
                <w:color w:val="auto"/>
                <w:sz w:val="20"/>
                <w:szCs w:val="20"/>
                <w:highlight w:val="none"/>
              </w:rPr>
              <w:t>具有汽修资格的人员</w:t>
            </w:r>
            <w:r>
              <w:rPr>
                <w:rFonts w:hint="eastAsia" w:ascii="方正仿宋_GBK" w:hAnsi="方正仿宋_GBK" w:eastAsia="方正仿宋_GBK" w:cs="方正仿宋_GBK"/>
                <w:color w:val="auto"/>
                <w:sz w:val="20"/>
                <w:szCs w:val="20"/>
                <w:highlight w:val="none"/>
                <w:lang w:eastAsia="zh-CN"/>
              </w:rPr>
              <w:t>，</w:t>
            </w:r>
            <w:r>
              <w:rPr>
                <w:rFonts w:hint="eastAsia" w:ascii="方正仿宋_GBK" w:hAnsi="方正仿宋_GBK" w:eastAsia="方正仿宋_GBK" w:cs="方正仿宋_GBK"/>
                <w:color w:val="auto"/>
                <w:sz w:val="20"/>
                <w:szCs w:val="20"/>
                <w:highlight w:val="none"/>
                <w:lang w:val="en-US" w:eastAsia="zh-CN"/>
              </w:rPr>
              <w:t>1人</w:t>
            </w:r>
            <w:r>
              <w:rPr>
                <w:rFonts w:hint="eastAsia" w:ascii="方正仿宋_GBK" w:hAnsi="方正仿宋_GBK" w:eastAsia="方正仿宋_GBK" w:cs="方正仿宋_GBK"/>
                <w:color w:val="auto"/>
                <w:sz w:val="20"/>
                <w:szCs w:val="20"/>
                <w:highlight w:val="none"/>
              </w:rPr>
              <w:t>得</w:t>
            </w:r>
            <w:r>
              <w:rPr>
                <w:rFonts w:hint="eastAsia" w:ascii="方正仿宋_GBK" w:hAnsi="方正仿宋_GBK" w:eastAsia="方正仿宋_GBK" w:cs="方正仿宋_GBK"/>
                <w:color w:val="auto"/>
                <w:sz w:val="20"/>
                <w:szCs w:val="20"/>
                <w:highlight w:val="none"/>
                <w:lang w:val="en-US" w:eastAsia="zh-CN"/>
              </w:rPr>
              <w:t>2</w:t>
            </w:r>
            <w:r>
              <w:rPr>
                <w:rFonts w:hint="eastAsia" w:ascii="方正仿宋_GBK" w:hAnsi="方正仿宋_GBK" w:eastAsia="方正仿宋_GBK" w:cs="方正仿宋_GBK"/>
                <w:color w:val="auto"/>
                <w:sz w:val="20"/>
                <w:szCs w:val="20"/>
                <w:highlight w:val="none"/>
              </w:rPr>
              <w:t>分，满分</w:t>
            </w:r>
            <w:r>
              <w:rPr>
                <w:rFonts w:hint="eastAsia" w:ascii="方正仿宋_GBK" w:hAnsi="方正仿宋_GBK" w:eastAsia="方正仿宋_GBK" w:cs="方正仿宋_GBK"/>
                <w:color w:val="auto"/>
                <w:sz w:val="20"/>
                <w:szCs w:val="20"/>
                <w:highlight w:val="none"/>
                <w:lang w:val="en-US" w:eastAsia="zh-CN"/>
              </w:rPr>
              <w:t>4</w:t>
            </w:r>
            <w:r>
              <w:rPr>
                <w:rFonts w:hint="eastAsia" w:ascii="方正仿宋_GBK" w:hAnsi="方正仿宋_GBK" w:eastAsia="方正仿宋_GBK" w:cs="方正仿宋_GBK"/>
                <w:color w:val="auto"/>
                <w:sz w:val="20"/>
                <w:szCs w:val="20"/>
                <w:highlight w:val="none"/>
              </w:rPr>
              <w:t>分</w:t>
            </w:r>
            <w:r>
              <w:rPr>
                <w:rFonts w:hint="eastAsia" w:ascii="方正仿宋_GBK" w:hAnsi="方正仿宋_GBK" w:eastAsia="方正仿宋_GBK" w:cs="方正仿宋_GBK"/>
                <w:color w:val="auto"/>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lang w:val="en-US" w:eastAsia="zh-CN"/>
              </w:rPr>
            </w:pPr>
            <w:r>
              <w:rPr>
                <w:rFonts w:hint="eastAsia" w:ascii="方正仿宋_GBK" w:hAnsi="方正仿宋_GBK" w:eastAsia="方正仿宋_GBK" w:cs="方正仿宋_GBK"/>
                <w:color w:val="auto"/>
                <w:sz w:val="20"/>
                <w:szCs w:val="20"/>
                <w:highlight w:val="none"/>
                <w:lang w:val="en-US" w:eastAsia="zh-CN"/>
              </w:rPr>
              <w:t>3、投入本项目的具有吊车操作资格的人员，1人得2分，满分4分。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2"/>
                <w:sz w:val="20"/>
                <w:szCs w:val="20"/>
                <w:highlight w:val="none"/>
                <w:lang w:val="en-US" w:eastAsia="zh-CN" w:bidi="ar-SA"/>
              </w:rPr>
            </w:pPr>
            <w:r>
              <w:rPr>
                <w:rFonts w:hint="eastAsia" w:ascii="方正仿宋_GBK" w:hAnsi="方正仿宋_GBK" w:eastAsia="方正仿宋_GBK" w:cs="方正仿宋_GBK"/>
                <w:color w:val="auto"/>
                <w:sz w:val="20"/>
                <w:szCs w:val="20"/>
                <w:highlight w:val="none"/>
                <w:lang w:val="en-US" w:eastAsia="zh-CN"/>
              </w:rPr>
              <w:t>注：提供以上人员与报价人签订劳务合同复印件。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清障救援处置组织设计</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5</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报价人提供规范的管理制度及其岗位职责（缺一项管理制度或岗位职责扣1分，扣完为止）。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44"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技术部分70分</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rPr>
              <w:t>询价人提供的</w:t>
            </w:r>
            <w:r>
              <w:rPr>
                <w:rFonts w:hint="eastAsia" w:ascii="方正仿宋_GBK" w:hAnsi="方正仿宋_GBK" w:eastAsia="方正仿宋_GBK" w:cs="方正仿宋_GBK"/>
                <w:color w:val="auto"/>
                <w:kern w:val="0"/>
                <w:sz w:val="20"/>
                <w:szCs w:val="20"/>
                <w:highlight w:val="none"/>
                <w:lang w:val="en-US" w:eastAsia="zh-CN"/>
              </w:rPr>
              <w:t>运行成本补贴费用</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5</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lang w:eastAsia="zh-CN"/>
              </w:rPr>
            </w:pPr>
            <w:r>
              <w:rPr>
                <w:rFonts w:hint="eastAsia" w:ascii="方正仿宋_GBK" w:hAnsi="方正仿宋_GBK" w:eastAsia="方正仿宋_GBK" w:cs="方正仿宋_GBK"/>
                <w:color w:val="auto"/>
                <w:kern w:val="0"/>
                <w:sz w:val="20"/>
                <w:szCs w:val="20"/>
                <w:highlight w:val="none"/>
              </w:rPr>
              <w:t>本项目报价要求</w:t>
            </w:r>
            <w:r>
              <w:rPr>
                <w:rFonts w:hint="eastAsia" w:ascii="方正仿宋_GBK" w:hAnsi="方正仿宋_GBK" w:eastAsia="方正仿宋_GBK" w:cs="方正仿宋_GBK"/>
                <w:color w:val="auto"/>
                <w:kern w:val="0"/>
                <w:sz w:val="20"/>
                <w:szCs w:val="20"/>
                <w:highlight w:val="none"/>
                <w:lang w:eastAsia="zh-CN"/>
              </w:rPr>
              <w:t>：</w:t>
            </w:r>
            <w:r>
              <w:rPr>
                <w:rFonts w:hint="eastAsia" w:ascii="方正仿宋_GBK" w:hAnsi="方正仿宋_GBK" w:eastAsia="方正仿宋_GBK" w:cs="方正仿宋_GBK"/>
                <w:color w:val="auto"/>
                <w:kern w:val="0"/>
                <w:sz w:val="20"/>
                <w:szCs w:val="20"/>
                <w:highlight w:val="none"/>
                <w:lang w:val="en-US" w:eastAsia="zh-CN"/>
              </w:rPr>
              <w:t>三</w:t>
            </w:r>
            <w:r>
              <w:rPr>
                <w:rFonts w:hint="eastAsia" w:ascii="方正仿宋_GBK" w:hAnsi="方正仿宋_GBK" w:eastAsia="方正仿宋_GBK" w:cs="方正仿宋_GBK"/>
                <w:color w:val="auto"/>
                <w:kern w:val="0"/>
                <w:sz w:val="20"/>
                <w:szCs w:val="20"/>
                <w:highlight w:val="none"/>
              </w:rPr>
              <w:t>年总限价683531.88元，每年上限价为227843.96元</w:t>
            </w:r>
            <w:r>
              <w:rPr>
                <w:rFonts w:hint="eastAsia" w:ascii="方正仿宋_GBK" w:hAnsi="方正仿宋_GBK" w:eastAsia="方正仿宋_GBK" w:cs="方正仿宋_GBK"/>
                <w:color w:val="auto"/>
                <w:kern w:val="0"/>
                <w:sz w:val="20"/>
                <w:szCs w:val="20"/>
                <w:highlight w:val="none"/>
                <w:lang w:val="en-US" w:eastAsia="zh-CN"/>
              </w:rPr>
              <w:t>请报价人报价时注意应明确每年价格及三年总价格，如果三年总价跟年度单价有数学逻辑错误，做废标处理。</w:t>
            </w:r>
            <w:r>
              <w:rPr>
                <w:rFonts w:hint="eastAsia" w:ascii="方正仿宋_GBK" w:hAnsi="方正仿宋_GBK" w:eastAsia="方正仿宋_GBK" w:cs="方正仿宋_GBK"/>
                <w:color w:val="auto"/>
                <w:kern w:val="0"/>
                <w:sz w:val="20"/>
                <w:szCs w:val="20"/>
                <w:highlight w:val="none"/>
              </w:rPr>
              <w:t>报价人的评分价是</w:t>
            </w:r>
            <w:r>
              <w:rPr>
                <w:rFonts w:hint="eastAsia" w:ascii="方正仿宋_GBK" w:hAnsi="方正仿宋_GBK" w:eastAsia="方正仿宋_GBK" w:cs="方正仿宋_GBK"/>
                <w:color w:val="auto"/>
                <w:kern w:val="0"/>
                <w:sz w:val="20"/>
                <w:szCs w:val="20"/>
                <w:highlight w:val="none"/>
                <w:lang w:val="en-US" w:eastAsia="zh-CN"/>
              </w:rPr>
              <w:t>每年5000</w:t>
            </w:r>
            <w:r>
              <w:rPr>
                <w:rFonts w:hint="eastAsia" w:ascii="方正仿宋_GBK" w:hAnsi="方正仿宋_GBK" w:eastAsia="方正仿宋_GBK" w:cs="方正仿宋_GBK"/>
                <w:color w:val="auto"/>
                <w:kern w:val="0"/>
                <w:sz w:val="20"/>
                <w:szCs w:val="20"/>
                <w:highlight w:val="none"/>
              </w:rPr>
              <w:t>元为单位</w:t>
            </w:r>
            <w:r>
              <w:rPr>
                <w:rFonts w:hint="eastAsia" w:ascii="方正仿宋_GBK" w:hAnsi="方正仿宋_GBK" w:eastAsia="方正仿宋_GBK" w:cs="方正仿宋_GBK"/>
                <w:color w:val="auto"/>
                <w:kern w:val="0"/>
                <w:sz w:val="20"/>
                <w:szCs w:val="20"/>
                <w:highlight w:val="none"/>
                <w:lang w:val="en-US" w:eastAsia="zh-CN"/>
              </w:rPr>
              <w:t>降</w:t>
            </w:r>
            <w:r>
              <w:rPr>
                <w:rFonts w:hint="eastAsia" w:ascii="方正仿宋_GBK" w:hAnsi="方正仿宋_GBK" w:eastAsia="方正仿宋_GBK" w:cs="方正仿宋_GBK"/>
                <w:color w:val="auto"/>
                <w:kern w:val="0"/>
                <w:sz w:val="20"/>
                <w:szCs w:val="20"/>
                <w:highlight w:val="none"/>
              </w:rPr>
              <w:t>幅报价，每</w:t>
            </w:r>
            <w:r>
              <w:rPr>
                <w:rFonts w:hint="eastAsia" w:ascii="方正仿宋_GBK" w:hAnsi="方正仿宋_GBK" w:eastAsia="方正仿宋_GBK" w:cs="方正仿宋_GBK"/>
                <w:color w:val="auto"/>
                <w:kern w:val="0"/>
                <w:sz w:val="20"/>
                <w:szCs w:val="20"/>
                <w:highlight w:val="none"/>
                <w:lang w:val="en-US" w:eastAsia="zh-CN"/>
              </w:rPr>
              <w:t>低</w:t>
            </w:r>
            <w:r>
              <w:rPr>
                <w:rFonts w:hint="eastAsia" w:ascii="方正仿宋_GBK" w:hAnsi="方正仿宋_GBK" w:eastAsia="方正仿宋_GBK" w:cs="方正仿宋_GBK"/>
                <w:color w:val="auto"/>
                <w:kern w:val="0"/>
                <w:sz w:val="20"/>
                <w:szCs w:val="20"/>
                <w:highlight w:val="none"/>
              </w:rPr>
              <w:t>于基准价</w:t>
            </w:r>
            <w:r>
              <w:rPr>
                <w:rFonts w:hint="eastAsia" w:ascii="方正仿宋_GBK" w:hAnsi="方正仿宋_GBK" w:eastAsia="方正仿宋_GBK" w:cs="方正仿宋_GBK"/>
                <w:color w:val="auto"/>
                <w:kern w:val="0"/>
                <w:sz w:val="20"/>
                <w:szCs w:val="20"/>
                <w:highlight w:val="none"/>
                <w:lang w:val="en-US" w:eastAsia="zh-CN"/>
              </w:rPr>
              <w:t>5000</w:t>
            </w:r>
            <w:r>
              <w:rPr>
                <w:rFonts w:hint="eastAsia" w:ascii="方正仿宋_GBK" w:hAnsi="方正仿宋_GBK" w:eastAsia="方正仿宋_GBK" w:cs="方正仿宋_GBK"/>
                <w:color w:val="auto"/>
                <w:kern w:val="0"/>
                <w:sz w:val="20"/>
                <w:szCs w:val="20"/>
                <w:highlight w:val="none"/>
              </w:rPr>
              <w:t>元增加1分，递</w:t>
            </w:r>
            <w:r>
              <w:rPr>
                <w:rFonts w:hint="eastAsia" w:ascii="方正仿宋_GBK" w:hAnsi="方正仿宋_GBK" w:eastAsia="方正仿宋_GBK" w:cs="方正仿宋_GBK"/>
                <w:color w:val="auto"/>
                <w:kern w:val="0"/>
                <w:sz w:val="20"/>
                <w:szCs w:val="20"/>
                <w:highlight w:val="none"/>
                <w:lang w:val="en-US" w:eastAsia="zh-CN"/>
              </w:rPr>
              <w:t>减</w:t>
            </w:r>
            <w:r>
              <w:rPr>
                <w:rFonts w:hint="eastAsia" w:ascii="方正仿宋_GBK" w:hAnsi="方正仿宋_GBK" w:eastAsia="方正仿宋_GBK" w:cs="方正仿宋_GBK"/>
                <w:color w:val="auto"/>
                <w:kern w:val="0"/>
                <w:sz w:val="20"/>
                <w:szCs w:val="20"/>
                <w:highlight w:val="none"/>
              </w:rPr>
              <w:t>不足</w:t>
            </w:r>
            <w:r>
              <w:rPr>
                <w:rFonts w:hint="eastAsia" w:ascii="方正仿宋_GBK" w:hAnsi="方正仿宋_GBK" w:eastAsia="方正仿宋_GBK" w:cs="方正仿宋_GBK"/>
                <w:color w:val="auto"/>
                <w:kern w:val="0"/>
                <w:sz w:val="20"/>
                <w:szCs w:val="20"/>
                <w:highlight w:val="none"/>
                <w:lang w:val="en-US" w:eastAsia="zh-CN"/>
              </w:rPr>
              <w:t>5000</w:t>
            </w:r>
            <w:r>
              <w:rPr>
                <w:rFonts w:hint="eastAsia" w:ascii="方正仿宋_GBK" w:hAnsi="方正仿宋_GBK" w:eastAsia="方正仿宋_GBK" w:cs="方正仿宋_GBK"/>
                <w:color w:val="auto"/>
                <w:kern w:val="0"/>
                <w:sz w:val="20"/>
                <w:szCs w:val="20"/>
                <w:highlight w:val="none"/>
              </w:rPr>
              <w:t>元不</w:t>
            </w:r>
            <w:r>
              <w:rPr>
                <w:rFonts w:hint="eastAsia" w:ascii="方正仿宋_GBK" w:hAnsi="方正仿宋_GBK" w:eastAsia="方正仿宋_GBK" w:cs="方正仿宋_GBK"/>
                <w:color w:val="auto"/>
                <w:kern w:val="0"/>
                <w:sz w:val="20"/>
                <w:szCs w:val="20"/>
                <w:highlight w:val="none"/>
                <w:lang w:val="en-US" w:eastAsia="zh-CN"/>
              </w:rPr>
              <w:t>得</w:t>
            </w:r>
            <w:r>
              <w:rPr>
                <w:rFonts w:hint="eastAsia" w:ascii="方正仿宋_GBK" w:hAnsi="方正仿宋_GBK" w:eastAsia="方正仿宋_GBK" w:cs="方正仿宋_GBK"/>
                <w:color w:val="auto"/>
                <w:kern w:val="0"/>
                <w:sz w:val="20"/>
                <w:szCs w:val="20"/>
                <w:highlight w:val="none"/>
              </w:rPr>
              <w:t>分，满分为</w:t>
            </w:r>
            <w:r>
              <w:rPr>
                <w:rFonts w:hint="eastAsia" w:ascii="方正仿宋_GBK" w:hAnsi="方正仿宋_GBK" w:eastAsia="方正仿宋_GBK" w:cs="方正仿宋_GBK"/>
                <w:color w:val="auto"/>
                <w:kern w:val="0"/>
                <w:sz w:val="20"/>
                <w:szCs w:val="20"/>
                <w:highlight w:val="none"/>
                <w:lang w:val="en-US" w:eastAsia="zh-CN"/>
              </w:rPr>
              <w:t>5</w:t>
            </w:r>
            <w:r>
              <w:rPr>
                <w:rFonts w:hint="eastAsia" w:ascii="方正仿宋_GBK" w:hAnsi="方正仿宋_GBK" w:eastAsia="方正仿宋_GBK" w:cs="方正仿宋_GBK"/>
                <w:color w:val="auto"/>
                <w:kern w:val="0"/>
                <w:sz w:val="20"/>
                <w:szCs w:val="20"/>
                <w:highlight w:val="none"/>
              </w:rPr>
              <w:t>分</w:t>
            </w:r>
            <w:r>
              <w:rPr>
                <w:rFonts w:hint="eastAsia" w:ascii="方正仿宋_GBK" w:hAnsi="方正仿宋_GBK" w:eastAsia="方正仿宋_GBK" w:cs="方正仿宋_GBK"/>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报价人业绩</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5</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报价人2019年1月1日至今至少签订过1份高速公路拖车救援外协（外包）合同。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lang w:eastAsia="zh-CN"/>
              </w:rPr>
            </w:pPr>
            <w:r>
              <w:rPr>
                <w:rFonts w:hint="eastAsia" w:ascii="方正仿宋_GBK" w:hAnsi="方正仿宋_GBK" w:eastAsia="方正仿宋_GBK" w:cs="方正仿宋_GBK"/>
                <w:color w:val="auto"/>
                <w:kern w:val="0"/>
                <w:sz w:val="20"/>
                <w:szCs w:val="20"/>
                <w:highlight w:val="none"/>
              </w:rPr>
              <w:t>报价人</w:t>
            </w:r>
            <w:r>
              <w:rPr>
                <w:rFonts w:hint="eastAsia" w:ascii="方正仿宋_GBK" w:hAnsi="方正仿宋_GBK" w:eastAsia="方正仿宋_GBK" w:cs="方正仿宋_GBK"/>
                <w:color w:val="auto"/>
                <w:kern w:val="0"/>
                <w:sz w:val="20"/>
                <w:szCs w:val="20"/>
                <w:highlight w:val="none"/>
                <w:lang w:val="en-US" w:eastAsia="zh-CN"/>
              </w:rPr>
              <w:t>提交高速公路拖车救援外协（外包）合同服务时间自</w:t>
            </w:r>
            <w:r>
              <w:rPr>
                <w:rFonts w:hint="eastAsia" w:ascii="方正仿宋_GBK" w:hAnsi="方正仿宋_GBK" w:eastAsia="方正仿宋_GBK" w:cs="方正仿宋_GBK"/>
                <w:color w:val="auto"/>
                <w:kern w:val="0"/>
                <w:sz w:val="20"/>
                <w:szCs w:val="20"/>
                <w:highlight w:val="none"/>
              </w:rPr>
              <w:t>201</w:t>
            </w:r>
            <w:r>
              <w:rPr>
                <w:rFonts w:hint="eastAsia" w:ascii="方正仿宋_GBK" w:hAnsi="方正仿宋_GBK" w:eastAsia="方正仿宋_GBK" w:cs="方正仿宋_GBK"/>
                <w:color w:val="auto"/>
                <w:kern w:val="0"/>
                <w:sz w:val="20"/>
                <w:szCs w:val="20"/>
                <w:highlight w:val="none"/>
                <w:lang w:val="en-US" w:eastAsia="zh-CN"/>
              </w:rPr>
              <w:t>9</w:t>
            </w:r>
            <w:r>
              <w:rPr>
                <w:rFonts w:hint="eastAsia" w:ascii="方正仿宋_GBK" w:hAnsi="方正仿宋_GBK" w:eastAsia="方正仿宋_GBK" w:cs="方正仿宋_GBK"/>
                <w:color w:val="auto"/>
                <w:kern w:val="0"/>
                <w:sz w:val="20"/>
                <w:szCs w:val="20"/>
                <w:highlight w:val="none"/>
              </w:rPr>
              <w:t>年1月1日至</w:t>
            </w:r>
            <w:r>
              <w:rPr>
                <w:rFonts w:hint="eastAsia" w:ascii="方正仿宋_GBK" w:hAnsi="方正仿宋_GBK" w:eastAsia="方正仿宋_GBK" w:cs="方正仿宋_GBK"/>
                <w:color w:val="auto"/>
                <w:kern w:val="0"/>
                <w:sz w:val="20"/>
                <w:szCs w:val="20"/>
                <w:highlight w:val="none"/>
                <w:lang w:val="en-US" w:eastAsia="zh-CN"/>
              </w:rPr>
              <w:t>今服务年限每包含一年</w:t>
            </w:r>
            <w:r>
              <w:rPr>
                <w:rFonts w:hint="eastAsia" w:ascii="方正仿宋_GBK" w:hAnsi="方正仿宋_GBK" w:eastAsia="方正仿宋_GBK" w:cs="方正仿宋_GBK"/>
                <w:color w:val="auto"/>
                <w:kern w:val="0"/>
                <w:sz w:val="20"/>
                <w:szCs w:val="20"/>
                <w:highlight w:val="none"/>
              </w:rPr>
              <w:t>得1分，最高得5分</w:t>
            </w:r>
            <w:r>
              <w:rPr>
                <w:rFonts w:hint="eastAsia" w:ascii="方正仿宋_GBK" w:hAnsi="方正仿宋_GBK" w:eastAsia="方正仿宋_GBK" w:cs="方正仿宋_GBK"/>
                <w:color w:val="auto"/>
                <w:kern w:val="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rPr>
              <w:t>注：须提供有效的外协（外包）合同复印件加盖单位鲜章，原件备查。</w:t>
            </w:r>
            <w:r>
              <w:rPr>
                <w:rFonts w:hint="eastAsia" w:ascii="方正仿宋_GBK" w:hAnsi="方正仿宋_GBK" w:eastAsia="方正仿宋_GBK" w:cs="方正仿宋_GBK"/>
                <w:color w:val="auto"/>
                <w:kern w:val="0"/>
                <w:sz w:val="20"/>
                <w:szCs w:val="20"/>
                <w:highlight w:val="none"/>
                <w:lang w:val="en-US" w:eastAsia="zh-CN"/>
              </w:rPr>
              <w:t>不足一份取消投标资格。</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加分示例：合同服务年限有19-20年、19-21年，共包含2019、2020、2021年3个年度，加3分</w:t>
            </w:r>
            <w:r>
              <w:rPr>
                <w:rFonts w:hint="eastAsia" w:ascii="方正仿宋_GBK" w:hAnsi="方正仿宋_GBK" w:eastAsia="方正仿宋_GBK" w:cs="方正仿宋_GBK"/>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安全管理</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10</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lang w:eastAsia="zh-CN"/>
              </w:rPr>
            </w:pPr>
            <w:r>
              <w:rPr>
                <w:rFonts w:hint="eastAsia" w:ascii="方正仿宋_GBK" w:hAnsi="方正仿宋_GBK" w:eastAsia="方正仿宋_GBK" w:cs="方正仿宋_GBK"/>
                <w:color w:val="auto"/>
                <w:kern w:val="0"/>
                <w:sz w:val="20"/>
                <w:szCs w:val="20"/>
                <w:highlight w:val="none"/>
                <w:lang w:val="en-US" w:eastAsia="zh-CN"/>
              </w:rPr>
              <w:t>为本项目</w:t>
            </w:r>
            <w:r>
              <w:rPr>
                <w:rFonts w:hint="eastAsia" w:ascii="方正仿宋_GBK" w:hAnsi="方正仿宋_GBK" w:eastAsia="方正仿宋_GBK" w:cs="方正仿宋_GBK"/>
                <w:color w:val="auto"/>
                <w:kern w:val="0"/>
                <w:sz w:val="20"/>
                <w:szCs w:val="20"/>
                <w:highlight w:val="none"/>
                <w:lang w:eastAsia="zh-CN"/>
              </w:rPr>
              <w:t>人员</w:t>
            </w:r>
            <w:r>
              <w:rPr>
                <w:rFonts w:hint="eastAsia" w:ascii="方正仿宋_GBK" w:hAnsi="方正仿宋_GBK" w:eastAsia="方正仿宋_GBK" w:cs="方正仿宋_GBK"/>
                <w:color w:val="auto"/>
                <w:kern w:val="0"/>
                <w:sz w:val="20"/>
                <w:szCs w:val="20"/>
                <w:highlight w:val="none"/>
              </w:rPr>
              <w:t>投保</w:t>
            </w:r>
            <w:r>
              <w:rPr>
                <w:rFonts w:hint="eastAsia" w:ascii="方正仿宋_GBK" w:hAnsi="方正仿宋_GBK" w:eastAsia="方正仿宋_GBK" w:cs="方正仿宋_GBK"/>
                <w:color w:val="auto"/>
                <w:kern w:val="0"/>
                <w:sz w:val="20"/>
                <w:szCs w:val="20"/>
                <w:highlight w:val="none"/>
                <w:lang w:eastAsia="zh-CN"/>
              </w:rPr>
              <w:t>意外保险不得低于100万/人，设备意外保险不得低于</w:t>
            </w:r>
            <w:r>
              <w:rPr>
                <w:rFonts w:hint="eastAsia" w:ascii="方正仿宋_GBK" w:hAnsi="方正仿宋_GBK" w:eastAsia="方正仿宋_GBK" w:cs="方正仿宋_GBK"/>
                <w:color w:val="auto"/>
                <w:kern w:val="0"/>
                <w:sz w:val="20"/>
                <w:szCs w:val="20"/>
                <w:highlight w:val="none"/>
                <w:lang w:val="en-US" w:eastAsia="zh-CN"/>
              </w:rPr>
              <w:t>100</w:t>
            </w:r>
            <w:r>
              <w:rPr>
                <w:rFonts w:hint="eastAsia" w:ascii="方正仿宋_GBK" w:hAnsi="方正仿宋_GBK" w:eastAsia="方正仿宋_GBK" w:cs="方正仿宋_GBK"/>
                <w:color w:val="auto"/>
                <w:kern w:val="0"/>
                <w:sz w:val="20"/>
                <w:szCs w:val="20"/>
                <w:highlight w:val="none"/>
                <w:lang w:eastAsia="zh-CN"/>
              </w:rPr>
              <w:t>万/车。</w:t>
            </w:r>
            <w:r>
              <w:rPr>
                <w:rFonts w:hint="eastAsia" w:ascii="方正仿宋_GBK" w:hAnsi="方正仿宋_GBK" w:eastAsia="方正仿宋_GBK" w:cs="方正仿宋_GBK"/>
                <w:color w:val="auto"/>
                <w:kern w:val="0"/>
                <w:sz w:val="20"/>
                <w:szCs w:val="20"/>
                <w:highlight w:val="none"/>
                <w:lang w:val="en-US" w:eastAsia="zh-CN"/>
              </w:rPr>
              <w:t>每一项投保</w:t>
            </w:r>
            <w:r>
              <w:rPr>
                <w:rFonts w:hint="eastAsia" w:ascii="方正仿宋_GBK" w:hAnsi="方正仿宋_GBK" w:eastAsia="方正仿宋_GBK" w:cs="方正仿宋_GBK"/>
                <w:color w:val="auto"/>
                <w:kern w:val="0"/>
                <w:sz w:val="20"/>
                <w:szCs w:val="20"/>
                <w:highlight w:val="none"/>
              </w:rPr>
              <w:t>得</w:t>
            </w:r>
            <w:r>
              <w:rPr>
                <w:rFonts w:hint="eastAsia" w:ascii="方正仿宋_GBK" w:hAnsi="方正仿宋_GBK" w:eastAsia="方正仿宋_GBK" w:cs="方正仿宋_GBK"/>
                <w:color w:val="auto"/>
                <w:kern w:val="0"/>
                <w:sz w:val="20"/>
                <w:szCs w:val="20"/>
                <w:highlight w:val="none"/>
                <w:lang w:val="en-US" w:eastAsia="zh-CN"/>
              </w:rPr>
              <w:t>5</w:t>
            </w:r>
            <w:r>
              <w:rPr>
                <w:rFonts w:hint="eastAsia" w:ascii="方正仿宋_GBK" w:hAnsi="方正仿宋_GBK" w:eastAsia="方正仿宋_GBK" w:cs="方正仿宋_GBK"/>
                <w:color w:val="auto"/>
                <w:kern w:val="0"/>
                <w:sz w:val="20"/>
                <w:szCs w:val="20"/>
                <w:highlight w:val="none"/>
              </w:rPr>
              <w:t>分；</w:t>
            </w:r>
            <w:r>
              <w:rPr>
                <w:rFonts w:hint="eastAsia" w:ascii="方正仿宋_GBK" w:hAnsi="方正仿宋_GBK" w:eastAsia="方正仿宋_GBK" w:cs="方正仿宋_GBK"/>
                <w:color w:val="auto"/>
                <w:kern w:val="0"/>
                <w:sz w:val="20"/>
                <w:szCs w:val="20"/>
                <w:highlight w:val="none"/>
                <w:lang w:val="en-US" w:eastAsia="zh-CN"/>
              </w:rPr>
              <w:t>未</w:t>
            </w:r>
            <w:r>
              <w:rPr>
                <w:rFonts w:hint="eastAsia" w:ascii="方正仿宋_GBK" w:hAnsi="方正仿宋_GBK" w:eastAsia="方正仿宋_GBK" w:cs="方正仿宋_GBK"/>
                <w:color w:val="auto"/>
                <w:kern w:val="0"/>
                <w:sz w:val="20"/>
                <w:szCs w:val="20"/>
                <w:highlight w:val="none"/>
              </w:rPr>
              <w:t>投保，得</w:t>
            </w:r>
            <w:r>
              <w:rPr>
                <w:rFonts w:hint="eastAsia" w:ascii="方正仿宋_GBK" w:hAnsi="方正仿宋_GBK" w:eastAsia="方正仿宋_GBK" w:cs="方正仿宋_GBK"/>
                <w:color w:val="auto"/>
                <w:kern w:val="0"/>
                <w:sz w:val="20"/>
                <w:szCs w:val="20"/>
                <w:highlight w:val="none"/>
                <w:lang w:val="en-US" w:eastAsia="zh-CN"/>
              </w:rPr>
              <w:t>0</w:t>
            </w:r>
            <w:r>
              <w:rPr>
                <w:rFonts w:hint="eastAsia" w:ascii="方正仿宋_GBK" w:hAnsi="方正仿宋_GBK" w:eastAsia="方正仿宋_GBK" w:cs="方正仿宋_GBK"/>
                <w:color w:val="auto"/>
                <w:kern w:val="0"/>
                <w:sz w:val="20"/>
                <w:szCs w:val="20"/>
                <w:highlight w:val="none"/>
              </w:rPr>
              <w:t>分</w:t>
            </w:r>
            <w:r>
              <w:rPr>
                <w:rFonts w:hint="eastAsia" w:ascii="方正仿宋_GBK" w:hAnsi="方正仿宋_GBK" w:eastAsia="方正仿宋_GBK" w:cs="方正仿宋_GBK"/>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救援设备</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20</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报价人按救援固定驻点最低配置标准38T及以上</w:t>
            </w:r>
            <w:r>
              <w:rPr>
                <w:rFonts w:hint="eastAsia" w:ascii="方正仿宋_GBK" w:hAnsi="方正仿宋_GBK" w:eastAsia="方正仿宋_GBK" w:cs="方正仿宋_GBK"/>
                <w:color w:val="auto"/>
                <w:kern w:val="0"/>
                <w:sz w:val="20"/>
                <w:szCs w:val="20"/>
                <w:highlight w:val="none"/>
                <w:lang w:val="en-US" w:eastAsia="zh-CN"/>
              </w:rPr>
              <w:t>大拖车1辆</w:t>
            </w:r>
            <w:r>
              <w:rPr>
                <w:rFonts w:hint="eastAsia" w:ascii="方正仿宋_GBK" w:hAnsi="方正仿宋_GBK" w:eastAsia="方正仿宋_GBK" w:cs="方正仿宋_GBK"/>
                <w:color w:val="auto"/>
                <w:kern w:val="0"/>
                <w:sz w:val="20"/>
                <w:szCs w:val="20"/>
                <w:highlight w:val="none"/>
              </w:rPr>
              <w:t>、5-8T小拖</w:t>
            </w:r>
            <w:r>
              <w:rPr>
                <w:rFonts w:hint="eastAsia" w:ascii="方正仿宋_GBK" w:hAnsi="方正仿宋_GBK" w:eastAsia="方正仿宋_GBK" w:cs="方正仿宋_GBK"/>
                <w:color w:val="auto"/>
                <w:kern w:val="0"/>
                <w:sz w:val="20"/>
                <w:szCs w:val="20"/>
                <w:highlight w:val="none"/>
                <w:lang w:val="en-US" w:eastAsia="zh-CN"/>
              </w:rPr>
              <w:t>车1辆</w:t>
            </w:r>
            <w:r>
              <w:rPr>
                <w:rFonts w:hint="eastAsia" w:ascii="方正仿宋_GBK" w:hAnsi="方正仿宋_GBK" w:eastAsia="方正仿宋_GBK" w:cs="方正仿宋_GBK"/>
                <w:color w:val="auto"/>
                <w:kern w:val="0"/>
                <w:sz w:val="20"/>
                <w:szCs w:val="20"/>
                <w:highlight w:val="none"/>
              </w:rPr>
              <w:t>提供</w:t>
            </w:r>
            <w:r>
              <w:rPr>
                <w:rFonts w:hint="eastAsia" w:ascii="方正仿宋_GBK" w:hAnsi="方正仿宋_GBK" w:eastAsia="方正仿宋_GBK" w:cs="方正仿宋_GBK"/>
                <w:color w:val="auto"/>
                <w:kern w:val="0"/>
                <w:sz w:val="20"/>
                <w:szCs w:val="20"/>
                <w:highlight w:val="none"/>
                <w:lang w:val="en-US" w:eastAsia="zh-CN"/>
              </w:rPr>
              <w:t>救援车辆设备</w:t>
            </w:r>
            <w:r>
              <w:rPr>
                <w:rFonts w:hint="eastAsia" w:ascii="方正仿宋_GBK" w:hAnsi="方正仿宋_GBK" w:eastAsia="方正仿宋_GBK" w:cs="方正仿宋_GBK"/>
                <w:color w:val="auto"/>
                <w:kern w:val="0"/>
                <w:sz w:val="20"/>
                <w:szCs w:val="20"/>
                <w:highlight w:val="none"/>
              </w:rPr>
              <w:t>，每少一辆扣</w:t>
            </w:r>
            <w:r>
              <w:rPr>
                <w:rFonts w:hint="eastAsia" w:ascii="方正仿宋_GBK" w:hAnsi="方正仿宋_GBK" w:eastAsia="方正仿宋_GBK" w:cs="方正仿宋_GBK"/>
                <w:color w:val="auto"/>
                <w:kern w:val="0"/>
                <w:sz w:val="20"/>
                <w:szCs w:val="20"/>
                <w:highlight w:val="none"/>
                <w:lang w:val="en-US" w:eastAsia="zh-CN"/>
              </w:rPr>
              <w:t>10</w:t>
            </w:r>
            <w:r>
              <w:rPr>
                <w:rFonts w:hint="eastAsia" w:ascii="方正仿宋_GBK" w:hAnsi="方正仿宋_GBK" w:eastAsia="方正仿宋_GBK" w:cs="方正仿宋_GBK"/>
                <w:color w:val="auto"/>
                <w:kern w:val="0"/>
                <w:sz w:val="20"/>
                <w:szCs w:val="20"/>
                <w:highlight w:val="none"/>
              </w:rPr>
              <w:t>分直到0分。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注：</w:t>
            </w:r>
            <w:r>
              <w:rPr>
                <w:rFonts w:hint="eastAsia" w:ascii="方正仿宋_GBK" w:hAnsi="方正仿宋_GBK" w:eastAsia="方正仿宋_GBK" w:cs="方正仿宋_GBK"/>
                <w:color w:val="auto"/>
                <w:kern w:val="0"/>
                <w:sz w:val="20"/>
                <w:szCs w:val="20"/>
                <w:highlight w:val="none"/>
                <w:lang w:val="en-US" w:eastAsia="zh-CN"/>
              </w:rPr>
              <w:t>自有车辆</w:t>
            </w:r>
            <w:r>
              <w:rPr>
                <w:rFonts w:hint="eastAsia" w:ascii="方正仿宋_GBK" w:hAnsi="方正仿宋_GBK" w:eastAsia="方正仿宋_GBK" w:cs="方正仿宋_GBK"/>
                <w:color w:val="auto"/>
                <w:kern w:val="0"/>
                <w:sz w:val="20"/>
                <w:szCs w:val="20"/>
                <w:highlight w:val="none"/>
              </w:rPr>
              <w:t>须提供有效的</w:t>
            </w:r>
            <w:r>
              <w:rPr>
                <w:rFonts w:hint="eastAsia" w:ascii="方正仿宋_GBK" w:hAnsi="方正仿宋_GBK" w:eastAsia="方正仿宋_GBK" w:cs="方正仿宋_GBK"/>
                <w:color w:val="auto"/>
                <w:kern w:val="0"/>
                <w:sz w:val="20"/>
                <w:szCs w:val="20"/>
                <w:highlight w:val="none"/>
                <w:lang w:val="en-US" w:eastAsia="zh-CN"/>
              </w:rPr>
              <w:t>救援车辆设备</w:t>
            </w:r>
            <w:r>
              <w:rPr>
                <w:rFonts w:hint="eastAsia" w:ascii="方正仿宋_GBK" w:hAnsi="方正仿宋_GBK" w:eastAsia="方正仿宋_GBK" w:cs="方正仿宋_GBK"/>
                <w:color w:val="auto"/>
                <w:kern w:val="0"/>
                <w:sz w:val="20"/>
                <w:szCs w:val="20"/>
                <w:highlight w:val="none"/>
              </w:rPr>
              <w:t>照片和行驶证复印件加盖单位鲜章，原件备查</w:t>
            </w:r>
            <w:r>
              <w:rPr>
                <w:rFonts w:hint="eastAsia" w:ascii="方正仿宋_GBK" w:hAnsi="方正仿宋_GBK" w:eastAsia="方正仿宋_GBK" w:cs="方正仿宋_GBK"/>
                <w:color w:val="auto"/>
                <w:kern w:val="0"/>
                <w:sz w:val="20"/>
                <w:szCs w:val="20"/>
                <w:highlight w:val="none"/>
                <w:lang w:eastAsia="zh-CN"/>
              </w:rPr>
              <w:t>，</w:t>
            </w:r>
            <w:r>
              <w:rPr>
                <w:rFonts w:hint="eastAsia" w:ascii="方正仿宋_GBK" w:hAnsi="方正仿宋_GBK" w:eastAsia="方正仿宋_GBK" w:cs="方正仿宋_GBK"/>
                <w:color w:val="auto"/>
                <w:kern w:val="0"/>
                <w:sz w:val="20"/>
                <w:szCs w:val="20"/>
                <w:highlight w:val="none"/>
                <w:lang w:val="en-US" w:eastAsia="zh-CN"/>
              </w:rPr>
              <w:t>租赁设备须提供设备租赁协议</w:t>
            </w:r>
            <w:r>
              <w:rPr>
                <w:rFonts w:hint="eastAsia" w:ascii="方正仿宋_GBK" w:hAnsi="方正仿宋_GBK" w:eastAsia="方正仿宋_GBK" w:cs="方正仿宋_GBK"/>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急救车辆</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eastAsia="zh-CN"/>
              </w:rPr>
            </w:pPr>
            <w:r>
              <w:rPr>
                <w:rFonts w:hint="eastAsia" w:ascii="方正仿宋_GBK" w:hAnsi="方正仿宋_GBK" w:eastAsia="方正仿宋_GBK" w:cs="方正仿宋_GBK"/>
                <w:color w:val="auto"/>
                <w:kern w:val="0"/>
                <w:sz w:val="20"/>
                <w:szCs w:val="20"/>
                <w:highlight w:val="none"/>
                <w:lang w:val="en-US" w:eastAsia="zh-CN"/>
              </w:rPr>
              <w:t>4</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报价人</w:t>
            </w:r>
            <w:r>
              <w:rPr>
                <w:rFonts w:hint="eastAsia" w:ascii="方正仿宋_GBK" w:hAnsi="方正仿宋_GBK" w:eastAsia="方正仿宋_GBK" w:cs="方正仿宋_GBK"/>
                <w:color w:val="auto"/>
                <w:kern w:val="0"/>
                <w:sz w:val="20"/>
                <w:szCs w:val="20"/>
                <w:highlight w:val="none"/>
                <w:lang w:val="en-US" w:eastAsia="zh-CN"/>
              </w:rPr>
              <w:t>按驻点明细</w:t>
            </w:r>
            <w:r>
              <w:rPr>
                <w:rFonts w:hint="eastAsia" w:ascii="方正仿宋_GBK" w:hAnsi="方正仿宋_GBK" w:eastAsia="方正仿宋_GBK" w:cs="方正仿宋_GBK"/>
                <w:color w:val="auto"/>
                <w:kern w:val="0"/>
                <w:sz w:val="20"/>
                <w:szCs w:val="20"/>
                <w:highlight w:val="none"/>
              </w:rPr>
              <w:t>提供高速急救车辆，配齐得</w:t>
            </w:r>
            <w:r>
              <w:rPr>
                <w:rFonts w:hint="eastAsia" w:ascii="方正仿宋_GBK" w:hAnsi="方正仿宋_GBK" w:eastAsia="方正仿宋_GBK" w:cs="方正仿宋_GBK"/>
                <w:color w:val="auto"/>
                <w:kern w:val="0"/>
                <w:sz w:val="20"/>
                <w:szCs w:val="20"/>
                <w:highlight w:val="none"/>
                <w:lang w:val="en-US" w:eastAsia="zh-CN"/>
              </w:rPr>
              <w:t>4</w:t>
            </w:r>
            <w:r>
              <w:rPr>
                <w:rFonts w:hint="eastAsia" w:ascii="方正仿宋_GBK" w:hAnsi="方正仿宋_GBK" w:eastAsia="方正仿宋_GBK" w:cs="方正仿宋_GBK"/>
                <w:color w:val="auto"/>
                <w:kern w:val="0"/>
                <w:sz w:val="20"/>
                <w:szCs w:val="20"/>
                <w:highlight w:val="none"/>
              </w:rPr>
              <w:t>分，不满足</w:t>
            </w:r>
            <w:r>
              <w:rPr>
                <w:rFonts w:hint="eastAsia" w:ascii="方正仿宋_GBK" w:hAnsi="方正仿宋_GBK" w:eastAsia="方正仿宋_GBK" w:cs="方正仿宋_GBK"/>
                <w:color w:val="auto"/>
                <w:kern w:val="0"/>
                <w:sz w:val="20"/>
                <w:szCs w:val="20"/>
                <w:highlight w:val="none"/>
                <w:lang w:val="en-US" w:eastAsia="zh-CN"/>
              </w:rPr>
              <w:t>直接</w:t>
            </w:r>
            <w:r>
              <w:rPr>
                <w:rFonts w:hint="eastAsia" w:ascii="方正仿宋_GBK" w:hAnsi="方正仿宋_GBK" w:eastAsia="方正仿宋_GBK" w:cs="方正仿宋_GBK"/>
                <w:color w:val="auto"/>
                <w:kern w:val="0"/>
                <w:sz w:val="20"/>
                <w:szCs w:val="20"/>
                <w:highlight w:val="none"/>
              </w:rPr>
              <w:t>扣</w:t>
            </w:r>
            <w:r>
              <w:rPr>
                <w:rFonts w:hint="eastAsia" w:ascii="方正仿宋_GBK" w:hAnsi="方正仿宋_GBK" w:eastAsia="方正仿宋_GBK" w:cs="方正仿宋_GBK"/>
                <w:color w:val="auto"/>
                <w:kern w:val="0"/>
                <w:sz w:val="20"/>
                <w:szCs w:val="20"/>
                <w:highlight w:val="none"/>
                <w:lang w:val="en-US" w:eastAsia="zh-CN"/>
              </w:rPr>
              <w:t>4</w:t>
            </w:r>
            <w:r>
              <w:rPr>
                <w:rFonts w:hint="eastAsia" w:ascii="方正仿宋_GBK" w:hAnsi="方正仿宋_GBK" w:eastAsia="方正仿宋_GBK" w:cs="方正仿宋_GBK"/>
                <w:color w:val="auto"/>
                <w:kern w:val="0"/>
                <w:sz w:val="20"/>
                <w:szCs w:val="20"/>
                <w:highlight w:val="none"/>
              </w:rPr>
              <w:t>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注：须提供有效的高速急救车辆照片及行驶证复印件加盖单位鲜章，原件备查。</w:t>
            </w:r>
            <w:r>
              <w:rPr>
                <w:rFonts w:hint="eastAsia" w:ascii="方正仿宋_GBK" w:hAnsi="方正仿宋_GBK" w:eastAsia="方正仿宋_GBK" w:cs="方正仿宋_GBK"/>
                <w:color w:val="auto"/>
                <w:kern w:val="0"/>
                <w:sz w:val="20"/>
                <w:szCs w:val="20"/>
                <w:highlight w:val="none"/>
                <w:lang w:val="en-US" w:eastAsia="zh-CN"/>
              </w:rPr>
              <w:t>租赁设备须提供设备租赁协议</w:t>
            </w:r>
            <w:r>
              <w:rPr>
                <w:rFonts w:hint="eastAsia" w:ascii="方正仿宋_GBK" w:hAnsi="方正仿宋_GBK" w:eastAsia="方正仿宋_GBK" w:cs="方正仿宋_GBK"/>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转货配置</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eastAsia="zh-CN"/>
              </w:rPr>
            </w:pPr>
            <w:r>
              <w:rPr>
                <w:rFonts w:hint="eastAsia" w:ascii="方正仿宋_GBK" w:hAnsi="方正仿宋_GBK" w:eastAsia="方正仿宋_GBK" w:cs="方正仿宋_GBK"/>
                <w:color w:val="auto"/>
                <w:kern w:val="0"/>
                <w:sz w:val="20"/>
                <w:szCs w:val="20"/>
                <w:highlight w:val="none"/>
                <w:lang w:val="en-US" w:eastAsia="zh-CN"/>
              </w:rPr>
              <w:t>6</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报价人至少配置5名负责转运和清扫的人员，缺少1人扣</w:t>
            </w:r>
            <w:r>
              <w:rPr>
                <w:rFonts w:hint="eastAsia" w:ascii="方正仿宋_GBK" w:hAnsi="方正仿宋_GBK" w:eastAsia="方正仿宋_GBK" w:cs="方正仿宋_GBK"/>
                <w:color w:val="auto"/>
                <w:kern w:val="0"/>
                <w:sz w:val="20"/>
                <w:szCs w:val="20"/>
                <w:highlight w:val="none"/>
                <w:lang w:val="en-US" w:eastAsia="zh-CN"/>
              </w:rPr>
              <w:t>3</w:t>
            </w:r>
            <w:r>
              <w:rPr>
                <w:rFonts w:hint="eastAsia" w:ascii="方正仿宋_GBK" w:hAnsi="方正仿宋_GBK" w:eastAsia="方正仿宋_GBK" w:cs="方正仿宋_GBK"/>
                <w:color w:val="auto"/>
                <w:kern w:val="0"/>
                <w:sz w:val="20"/>
                <w:szCs w:val="20"/>
                <w:highlight w:val="none"/>
              </w:rPr>
              <w:t>分直到0分。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注：须提供装运和清扫人员名单，身份证件复印件，与报价人签订劳务合同复印件。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吊车及转货车</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eastAsia="zh-CN"/>
              </w:rPr>
            </w:pPr>
            <w:r>
              <w:rPr>
                <w:rFonts w:hint="eastAsia" w:ascii="方正仿宋_GBK" w:hAnsi="方正仿宋_GBK" w:eastAsia="方正仿宋_GBK" w:cs="方正仿宋_GBK"/>
                <w:color w:val="auto"/>
                <w:kern w:val="0"/>
                <w:sz w:val="20"/>
                <w:szCs w:val="20"/>
                <w:highlight w:val="none"/>
                <w:lang w:val="en-US" w:eastAsia="zh-CN"/>
              </w:rPr>
              <w:t>6</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至少与中标路段所在区县的</w:t>
            </w:r>
            <w:r>
              <w:rPr>
                <w:rFonts w:hint="eastAsia" w:ascii="方正仿宋_GBK" w:hAnsi="方正仿宋_GBK" w:eastAsia="方正仿宋_GBK" w:cs="方正仿宋_GBK"/>
                <w:color w:val="auto"/>
                <w:kern w:val="0"/>
                <w:sz w:val="20"/>
                <w:szCs w:val="20"/>
                <w:highlight w:val="none"/>
                <w:lang w:val="en-US" w:eastAsia="zh-CN"/>
              </w:rPr>
              <w:t>企业</w:t>
            </w:r>
            <w:r>
              <w:rPr>
                <w:rFonts w:hint="eastAsia" w:ascii="方正仿宋_GBK" w:hAnsi="方正仿宋_GBK" w:eastAsia="方正仿宋_GBK" w:cs="方正仿宋_GBK"/>
                <w:color w:val="auto"/>
                <w:kern w:val="0"/>
                <w:sz w:val="20"/>
                <w:szCs w:val="20"/>
                <w:highlight w:val="none"/>
              </w:rPr>
              <w:t>签订有能</w:t>
            </w:r>
            <w:r>
              <w:rPr>
                <w:rFonts w:hint="eastAsia" w:ascii="方正仿宋_GBK" w:hAnsi="方正仿宋_GBK" w:eastAsia="方正仿宋_GBK" w:cs="方正仿宋_GBK"/>
                <w:color w:val="auto"/>
                <w:kern w:val="0"/>
                <w:sz w:val="20"/>
                <w:szCs w:val="20"/>
                <w:highlight w:val="none"/>
                <w:lang w:val="en-US" w:eastAsia="zh-CN"/>
              </w:rPr>
              <w:t>力</w:t>
            </w:r>
            <w:r>
              <w:rPr>
                <w:rFonts w:hint="eastAsia" w:ascii="方正仿宋_GBK" w:hAnsi="方正仿宋_GBK" w:eastAsia="方正仿宋_GBK" w:cs="方正仿宋_GBK"/>
                <w:color w:val="auto"/>
                <w:kern w:val="0"/>
                <w:sz w:val="20"/>
                <w:szCs w:val="20"/>
                <w:highlight w:val="none"/>
              </w:rPr>
              <w:t>提供不低于2台50吨以上吊车、2台25吨以上转运货车的，并符合高速集团工作要求的协作协议，缺少一项扣</w:t>
            </w:r>
            <w:r>
              <w:rPr>
                <w:rFonts w:hint="eastAsia" w:ascii="方正仿宋_GBK" w:hAnsi="方正仿宋_GBK" w:eastAsia="方正仿宋_GBK" w:cs="方正仿宋_GBK"/>
                <w:color w:val="auto"/>
                <w:kern w:val="0"/>
                <w:sz w:val="20"/>
                <w:szCs w:val="20"/>
                <w:highlight w:val="none"/>
                <w:lang w:val="en-US" w:eastAsia="zh-CN"/>
              </w:rPr>
              <w:t>3</w:t>
            </w:r>
            <w:r>
              <w:rPr>
                <w:rFonts w:hint="eastAsia" w:ascii="方正仿宋_GBK" w:hAnsi="方正仿宋_GBK" w:eastAsia="方正仿宋_GBK" w:cs="方正仿宋_GBK"/>
                <w:color w:val="auto"/>
                <w:kern w:val="0"/>
                <w:sz w:val="20"/>
                <w:szCs w:val="20"/>
                <w:highlight w:val="none"/>
              </w:rPr>
              <w:t>分直到0分。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注：须提供签订协作协议，相关吊车和转运货车行驶证复印件加盖单位鲜章，原件备查。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kern w:val="0"/>
                <w:sz w:val="20"/>
                <w:szCs w:val="20"/>
                <w:highlight w:val="none"/>
              </w:rPr>
              <w:t>安全警示标志组成</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5</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报价人满足警示锥标不少于200个、符合规范的标志标牌每车一套</w:t>
            </w:r>
            <w:r>
              <w:rPr>
                <w:rFonts w:hint="eastAsia" w:ascii="方正仿宋_GBK" w:hAnsi="方正仿宋_GBK" w:eastAsia="方正仿宋_GBK" w:cs="方正仿宋_GBK"/>
                <w:color w:val="auto"/>
                <w:kern w:val="0"/>
                <w:sz w:val="20"/>
                <w:szCs w:val="20"/>
                <w:highlight w:val="none"/>
                <w:lang w:eastAsia="zh-CN"/>
              </w:rPr>
              <w:t>、</w:t>
            </w:r>
            <w:r>
              <w:rPr>
                <w:rFonts w:hint="eastAsia" w:ascii="方正仿宋_GBK" w:hAnsi="方正仿宋_GBK" w:eastAsia="方正仿宋_GBK" w:cs="方正仿宋_GBK"/>
                <w:color w:val="auto"/>
                <w:kern w:val="0"/>
                <w:sz w:val="20"/>
                <w:szCs w:val="20"/>
                <w:highlight w:val="none"/>
                <w:lang w:val="en-US" w:eastAsia="zh-CN"/>
              </w:rPr>
              <w:t>统一的工作服装、</w:t>
            </w:r>
            <w:r>
              <w:rPr>
                <w:rFonts w:hint="eastAsia" w:ascii="方正仿宋_GBK" w:hAnsi="方正仿宋_GBK" w:eastAsia="方正仿宋_GBK" w:cs="方正仿宋_GBK"/>
                <w:color w:val="auto"/>
                <w:kern w:val="0"/>
                <w:sz w:val="20"/>
                <w:szCs w:val="20"/>
                <w:highlight w:val="none"/>
              </w:rPr>
              <w:t>反光背心每车2件</w:t>
            </w:r>
            <w:r>
              <w:rPr>
                <w:rFonts w:hint="eastAsia" w:ascii="方正仿宋_GBK" w:hAnsi="方正仿宋_GBK" w:eastAsia="方正仿宋_GBK" w:cs="方正仿宋_GBK"/>
                <w:color w:val="auto"/>
                <w:kern w:val="0"/>
                <w:sz w:val="20"/>
                <w:szCs w:val="20"/>
                <w:highlight w:val="none"/>
                <w:lang w:eastAsia="zh-CN"/>
              </w:rPr>
              <w:t>。</w:t>
            </w:r>
            <w:r>
              <w:rPr>
                <w:rFonts w:hint="eastAsia" w:ascii="方正仿宋_GBK" w:hAnsi="方正仿宋_GBK" w:eastAsia="方正仿宋_GBK" w:cs="方正仿宋_GBK"/>
                <w:color w:val="auto"/>
                <w:kern w:val="0"/>
                <w:sz w:val="20"/>
                <w:szCs w:val="20"/>
                <w:highlight w:val="none"/>
              </w:rPr>
              <w:t>都满足得5分，一样不满足得0分。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注：须提供</w:t>
            </w:r>
            <w:r>
              <w:rPr>
                <w:rFonts w:hint="eastAsia" w:ascii="方正仿宋_GBK" w:hAnsi="方正仿宋_GBK" w:eastAsia="方正仿宋_GBK" w:cs="方正仿宋_GBK"/>
                <w:color w:val="auto"/>
                <w:kern w:val="0"/>
                <w:sz w:val="20"/>
                <w:szCs w:val="20"/>
                <w:highlight w:val="none"/>
                <w:lang w:val="en-US" w:eastAsia="zh-CN"/>
              </w:rPr>
              <w:t>以上物资</w:t>
            </w:r>
            <w:r>
              <w:rPr>
                <w:rFonts w:hint="eastAsia" w:ascii="方正仿宋_GBK" w:hAnsi="方正仿宋_GBK" w:eastAsia="方正仿宋_GBK" w:cs="方正仿宋_GBK"/>
                <w:color w:val="auto"/>
                <w:kern w:val="0"/>
                <w:sz w:val="20"/>
                <w:szCs w:val="20"/>
                <w:highlight w:val="none"/>
              </w:rPr>
              <w:t>图片，后期备查。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200" w:firstLineChars="100"/>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sz w:val="20"/>
                <w:szCs w:val="20"/>
                <w:highlight w:val="none"/>
              </w:rPr>
              <w:t>服务保障</w:t>
            </w: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eastAsia="zh-CN"/>
              </w:rPr>
            </w:pPr>
            <w:r>
              <w:rPr>
                <w:rFonts w:hint="eastAsia" w:ascii="方正仿宋_GBK" w:hAnsi="方正仿宋_GBK" w:eastAsia="方正仿宋_GBK" w:cs="方正仿宋_GBK"/>
                <w:color w:val="auto"/>
                <w:kern w:val="0"/>
                <w:sz w:val="20"/>
                <w:szCs w:val="20"/>
                <w:highlight w:val="none"/>
                <w:lang w:val="en-US" w:eastAsia="zh-CN"/>
              </w:rPr>
              <w:t>7</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kern w:val="0"/>
                <w:sz w:val="20"/>
                <w:szCs w:val="20"/>
                <w:highlight w:val="none"/>
              </w:rPr>
              <w:t>服务承诺按业主要求</w:t>
            </w:r>
            <w:r>
              <w:rPr>
                <w:rFonts w:hint="eastAsia" w:ascii="方正仿宋_GBK" w:hAnsi="方正仿宋_GBK" w:eastAsia="方正仿宋_GBK" w:cs="方正仿宋_GBK"/>
                <w:color w:val="auto"/>
                <w:kern w:val="0"/>
                <w:sz w:val="20"/>
                <w:szCs w:val="20"/>
                <w:highlight w:val="none"/>
                <w:lang w:val="en-US" w:eastAsia="zh-CN"/>
              </w:rPr>
              <w:t>临时</w:t>
            </w:r>
            <w:r>
              <w:rPr>
                <w:rFonts w:hint="eastAsia" w:ascii="方正仿宋_GBK" w:hAnsi="方正仿宋_GBK" w:eastAsia="方正仿宋_GBK" w:cs="方正仿宋_GBK"/>
                <w:color w:val="auto"/>
                <w:kern w:val="0"/>
                <w:sz w:val="20"/>
                <w:szCs w:val="20"/>
                <w:highlight w:val="none"/>
              </w:rPr>
              <w:t>增加</w:t>
            </w:r>
            <w:r>
              <w:rPr>
                <w:rFonts w:hint="eastAsia" w:ascii="方正仿宋_GBK" w:hAnsi="方正仿宋_GBK" w:eastAsia="方正仿宋_GBK" w:cs="方正仿宋_GBK"/>
                <w:color w:val="auto"/>
                <w:kern w:val="0"/>
                <w:sz w:val="20"/>
                <w:szCs w:val="20"/>
                <w:highlight w:val="none"/>
                <w:lang w:val="en-US" w:eastAsia="zh-CN"/>
              </w:rPr>
              <w:t>救援</w:t>
            </w:r>
            <w:r>
              <w:rPr>
                <w:rFonts w:hint="eastAsia" w:ascii="方正仿宋_GBK" w:hAnsi="方正仿宋_GBK" w:eastAsia="方正仿宋_GBK" w:cs="方正仿宋_GBK"/>
                <w:color w:val="auto"/>
                <w:kern w:val="0"/>
                <w:sz w:val="20"/>
                <w:szCs w:val="20"/>
                <w:highlight w:val="none"/>
              </w:rPr>
              <w:t>点得</w:t>
            </w:r>
            <w:r>
              <w:rPr>
                <w:rFonts w:hint="eastAsia" w:ascii="方正仿宋_GBK" w:hAnsi="方正仿宋_GBK" w:eastAsia="方正仿宋_GBK" w:cs="方正仿宋_GBK"/>
                <w:color w:val="auto"/>
                <w:kern w:val="0"/>
                <w:sz w:val="20"/>
                <w:szCs w:val="20"/>
                <w:highlight w:val="none"/>
                <w:lang w:val="en-US" w:eastAsia="zh-CN"/>
              </w:rPr>
              <w:t>5</w:t>
            </w:r>
            <w:r>
              <w:rPr>
                <w:rFonts w:hint="eastAsia" w:ascii="方正仿宋_GBK" w:hAnsi="方正仿宋_GBK" w:eastAsia="方正仿宋_GBK" w:cs="方正仿宋_GBK"/>
                <w:color w:val="auto"/>
                <w:kern w:val="0"/>
                <w:sz w:val="20"/>
                <w:szCs w:val="20"/>
                <w:highlight w:val="none"/>
              </w:rPr>
              <w:t>分</w:t>
            </w:r>
            <w:r>
              <w:rPr>
                <w:rFonts w:hint="eastAsia" w:ascii="方正仿宋_GBK" w:hAnsi="方正仿宋_GBK" w:eastAsia="方正仿宋_GBK" w:cs="方正仿宋_GBK"/>
                <w:color w:val="auto"/>
                <w:kern w:val="0"/>
                <w:sz w:val="20"/>
                <w:szCs w:val="20"/>
                <w:highlight w:val="none"/>
                <w:lang w:eastAsia="zh-CN"/>
              </w:rPr>
              <w:t>；</w:t>
            </w:r>
            <w:r>
              <w:rPr>
                <w:rFonts w:hint="eastAsia" w:ascii="方正仿宋_GBK" w:hAnsi="方正仿宋_GBK" w:eastAsia="方正仿宋_GBK" w:cs="方正仿宋_GBK"/>
                <w:color w:val="auto"/>
                <w:kern w:val="0"/>
                <w:sz w:val="20"/>
                <w:szCs w:val="20"/>
                <w:highlight w:val="none"/>
              </w:rPr>
              <w:t>有后台指挥调度中心得2分。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4"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0"/>
                <w:szCs w:val="20"/>
                <w:highlight w:val="none"/>
              </w:rPr>
            </w:pPr>
          </w:p>
        </w:tc>
        <w:tc>
          <w:tcPr>
            <w:tcW w:w="113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0"/>
                <w:szCs w:val="20"/>
                <w:highlight w:val="none"/>
              </w:rPr>
            </w:pPr>
          </w:p>
        </w:tc>
        <w:tc>
          <w:tcPr>
            <w:tcW w:w="63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2</w:t>
            </w:r>
          </w:p>
        </w:tc>
        <w:tc>
          <w:tcPr>
            <w:tcW w:w="7115"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20"/>
                <w:szCs w:val="20"/>
                <w:highlight w:val="none"/>
              </w:rPr>
            </w:pPr>
            <w:r>
              <w:rPr>
                <w:rFonts w:hint="eastAsia" w:ascii="方正仿宋_GBK" w:hAnsi="方正仿宋_GBK" w:eastAsia="方正仿宋_GBK" w:cs="方正仿宋_GBK"/>
                <w:color w:val="auto"/>
                <w:sz w:val="20"/>
                <w:szCs w:val="20"/>
                <w:highlight w:val="none"/>
                <w:lang w:val="en-US" w:eastAsia="zh-CN"/>
              </w:rPr>
              <w:t>投标人在招标路段沿线具有停放事故车辆的场地，</w:t>
            </w:r>
            <w:r>
              <w:rPr>
                <w:rFonts w:hint="eastAsia" w:ascii="方正仿宋_GBK" w:hAnsi="方正仿宋_GBK" w:eastAsia="方正仿宋_GBK" w:cs="方正仿宋_GBK"/>
                <w:color w:val="auto"/>
                <w:sz w:val="20"/>
                <w:szCs w:val="20"/>
                <w:highlight w:val="none"/>
                <w:lang w:eastAsia="zh-CN"/>
              </w:rPr>
              <w:t>面积大于</w:t>
            </w:r>
            <w:r>
              <w:rPr>
                <w:rFonts w:hint="eastAsia" w:ascii="方正仿宋_GBK" w:hAnsi="方正仿宋_GBK" w:eastAsia="方正仿宋_GBK" w:cs="方正仿宋_GBK"/>
                <w:color w:val="auto"/>
                <w:sz w:val="20"/>
                <w:szCs w:val="20"/>
                <w:highlight w:val="none"/>
                <w:lang w:val="en-US" w:eastAsia="zh-CN"/>
              </w:rPr>
              <w:t>500平方米得2分。</w:t>
            </w:r>
          </w:p>
        </w:tc>
      </w:tr>
    </w:tbl>
    <w:p>
      <w:pPr>
        <w:pStyle w:val="31"/>
        <w:keepNext w:val="0"/>
        <w:keepLines w:val="0"/>
        <w:pageBreakBefore w:val="0"/>
        <w:numPr>
          <w:ilvl w:val="0"/>
          <w:numId w:val="0"/>
        </w:numPr>
        <w:kinsoku/>
        <w:wordWrap/>
        <w:overflowPunct/>
        <w:topLinePunct w:val="0"/>
        <w:bidi w:val="0"/>
        <w:snapToGrid/>
        <w:spacing w:line="520" w:lineRule="exact"/>
        <w:textAlignment w:val="auto"/>
        <w:rPr>
          <w:rFonts w:hint="eastAsia" w:ascii="方正仿宋_GBK" w:hAnsi="方正仿宋_GBK" w:eastAsia="方正仿宋_GBK" w:cs="方正仿宋_GBK"/>
          <w:color w:val="auto"/>
          <w:sz w:val="32"/>
          <w:szCs w:val="32"/>
          <w:highlight w:val="none"/>
        </w:rPr>
      </w:pPr>
    </w:p>
    <w:bookmarkEnd w:id="17"/>
    <w:p>
      <w:pPr>
        <w:keepNext w:val="0"/>
        <w:keepLines w:val="0"/>
        <w:pageBreakBefore w:val="0"/>
        <w:kinsoku/>
        <w:wordWrap/>
        <w:overflowPunct/>
        <w:topLinePunct w:val="0"/>
        <w:bidi w:val="0"/>
        <w:snapToGrid/>
        <w:spacing w:line="440" w:lineRule="exact"/>
        <w:ind w:firstLine="630" w:firstLineChars="196"/>
        <w:textAlignment w:val="auto"/>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lang w:val="en-US" w:eastAsia="zh-CN"/>
        </w:rPr>
        <w:t>八</w:t>
      </w:r>
      <w:r>
        <w:rPr>
          <w:rFonts w:hint="eastAsia" w:ascii="方正仿宋_GBK" w:hAnsi="方正仿宋_GBK" w:eastAsia="方正仿宋_GBK" w:cs="方正仿宋_GBK"/>
          <w:b/>
          <w:bCs w:val="0"/>
          <w:color w:val="auto"/>
          <w:kern w:val="0"/>
          <w:sz w:val="32"/>
          <w:szCs w:val="32"/>
          <w:highlight w:val="none"/>
        </w:rPr>
        <w:t>、竞争性比选费用</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报价人应承担其编制报价文件及参与本次竞争性比选活动所涉及的一切费用。不管结果如何，报价人独立承担本次竞争性比选活动的所有费用。</w:t>
      </w:r>
    </w:p>
    <w:p>
      <w:pPr>
        <w:keepNext w:val="0"/>
        <w:keepLines w:val="0"/>
        <w:pageBreakBefore w:val="0"/>
        <w:numPr>
          <w:ilvl w:val="0"/>
          <w:numId w:val="3"/>
        </w:numPr>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比选响应文件要求</w:t>
      </w:r>
    </w:p>
    <w:p>
      <w:pPr>
        <w:keepNext w:val="0"/>
        <w:keepLines w:val="0"/>
        <w:pageBreakBefore w:val="0"/>
        <w:numPr>
          <w:ilvl w:val="0"/>
          <w:numId w:val="0"/>
        </w:numPr>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详见附件1：公开竞争性比选响应文件模板</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注：有关</w:t>
      </w:r>
      <w:r>
        <w:rPr>
          <w:rFonts w:hint="eastAsia" w:ascii="方正仿宋_GBK" w:hAnsi="方正仿宋_GBK" w:eastAsia="方正仿宋_GBK" w:cs="方正仿宋_GBK"/>
          <w:color w:val="auto"/>
          <w:kern w:val="0"/>
          <w:sz w:val="32"/>
          <w:szCs w:val="32"/>
          <w:highlight w:val="none"/>
          <w:lang w:eastAsia="zh-CN"/>
        </w:rPr>
        <w:t>资料不齐全</w:t>
      </w:r>
      <w:r>
        <w:rPr>
          <w:rFonts w:hint="eastAsia" w:ascii="方正仿宋_GBK" w:hAnsi="方正仿宋_GBK" w:eastAsia="方正仿宋_GBK" w:cs="方正仿宋_GBK"/>
          <w:color w:val="auto"/>
          <w:kern w:val="0"/>
          <w:sz w:val="32"/>
          <w:szCs w:val="32"/>
          <w:highlight w:val="none"/>
          <w:lang w:val="en-US" w:eastAsia="zh-CN"/>
        </w:rPr>
        <w:t>会涉及</w:t>
      </w:r>
      <w:r>
        <w:rPr>
          <w:rFonts w:hint="eastAsia" w:ascii="方正仿宋_GBK" w:hAnsi="方正仿宋_GBK" w:eastAsia="方正仿宋_GBK" w:cs="方正仿宋_GBK"/>
          <w:color w:val="auto"/>
          <w:kern w:val="0"/>
          <w:sz w:val="32"/>
          <w:szCs w:val="32"/>
          <w:highlight w:val="none"/>
          <w:lang w:eastAsia="zh-CN"/>
        </w:rPr>
        <w:t>废标</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（一）比选响应文件构成包含两方面内容：（需加盖报价单位营业执照对应单位公章）</w:t>
      </w:r>
    </w:p>
    <w:p>
      <w:pPr>
        <w:keepNext w:val="0"/>
        <w:keepLines w:val="0"/>
        <w:pageBreakBefore w:val="0"/>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商务部分：</w:t>
      </w:r>
      <w:r>
        <w:rPr>
          <w:rFonts w:hint="eastAsia" w:ascii="方正仿宋_GBK" w:hAnsi="方正仿宋_GBK" w:eastAsia="方正仿宋_GBK" w:cs="方正仿宋_GBK"/>
          <w:color w:val="auto"/>
          <w:kern w:val="0"/>
          <w:sz w:val="32"/>
          <w:szCs w:val="32"/>
          <w:highlight w:val="none"/>
        </w:rPr>
        <w:t xml:space="preserve">    </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投标承诺函</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法定代表人身份证明及授权委托书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如有）</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报价人营业执照</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专业技术、设备承诺书</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报价人的信誉情况</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6、人员配备证明</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清障救援处置组织设计</w:t>
      </w:r>
    </w:p>
    <w:p>
      <w:pPr>
        <w:keepNext w:val="0"/>
        <w:keepLines w:val="0"/>
        <w:pageBreakBefore w:val="0"/>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技术部分：</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投标函</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2、投标人业绩证明</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3、投标人安全管理证明</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4、投标人救援设备证明材料</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5、投标人急救车辆证明材料</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6、投标人转货配置证明</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7、投标人吊车及转货车证明</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、安全警示标志组成储备材料</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9、服务承诺书</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10、后台指挥调度中心证明</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如有）</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、事故车辆停放场地证明</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如有）</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其他材料（若有）</w:t>
      </w:r>
    </w:p>
    <w:p>
      <w:pPr>
        <w:keepNext w:val="0"/>
        <w:keepLines w:val="0"/>
        <w:pageBreakBefore w:val="0"/>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（二）比选响应文件的封装</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比选响应文件应由报价人的法定代表人或其授权的代理人在比选文件规定的位置按比选文件要求签字并逐页加盖单位公章，签名禁止使用印章或签名章，否则其比选响应文件按否决报价处理。</w:t>
      </w:r>
    </w:p>
    <w:p>
      <w:pPr>
        <w:keepNext w:val="0"/>
        <w:keepLines w:val="0"/>
        <w:pageBreakBefore w:val="0"/>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sz w:val="32"/>
          <w:szCs w:val="32"/>
          <w:highlight w:val="none"/>
        </w:rPr>
        <w:t>比选</w:t>
      </w:r>
      <w:r>
        <w:rPr>
          <w:rFonts w:hint="eastAsia" w:ascii="方正仿宋_GBK" w:hAnsi="方正仿宋_GBK" w:eastAsia="方正仿宋_GBK" w:cs="方正仿宋_GBK"/>
          <w:color w:val="auto"/>
          <w:kern w:val="0"/>
          <w:sz w:val="32"/>
          <w:szCs w:val="32"/>
          <w:highlight w:val="none"/>
        </w:rPr>
        <w:t>文件中商务文件和技术文件分别编制成册，封面按后附规定格式制作，应独立装订成册后装在一个密封袋里，并在密封袋上注明</w:t>
      </w:r>
      <w:r>
        <w:rPr>
          <w:rFonts w:hint="eastAsia" w:ascii="方正仿宋_GBK" w:hAnsi="方正仿宋_GBK" w:eastAsia="方正仿宋_GBK" w:cs="方正仿宋_GBK"/>
          <w:color w:val="auto"/>
          <w:kern w:val="0"/>
          <w:sz w:val="32"/>
          <w:szCs w:val="32"/>
          <w:highlight w:val="none"/>
          <w:u w:val="single"/>
        </w:rPr>
        <w:t>“</w:t>
      </w:r>
      <w:r>
        <w:rPr>
          <w:rFonts w:hint="eastAsia" w:ascii="方正仿宋_GBK" w:hAnsi="方正仿宋_GBK" w:eastAsia="方正仿宋_GBK" w:cs="方正仿宋_GBK"/>
          <w:color w:val="auto"/>
          <w:kern w:val="0"/>
          <w:sz w:val="32"/>
          <w:szCs w:val="32"/>
          <w:highlight w:val="none"/>
          <w:u w:val="single"/>
          <w:lang w:eastAsia="zh-CN"/>
        </w:rPr>
        <w:t>重庆渝东高速公路有限公司梁开路2024-2026年清障救援外包服务项目公开竞争性比选</w:t>
      </w:r>
      <w:r>
        <w:rPr>
          <w:rFonts w:hint="eastAsia" w:ascii="方正仿宋_GBK" w:hAnsi="方正仿宋_GBK" w:eastAsia="方正仿宋_GBK" w:cs="方正仿宋_GBK"/>
          <w:color w:val="auto"/>
          <w:kern w:val="0"/>
          <w:sz w:val="32"/>
          <w:szCs w:val="32"/>
          <w:highlight w:val="none"/>
          <w:u w:val="single"/>
        </w:rPr>
        <w:t>响应文件</w:t>
      </w:r>
      <w:r>
        <w:rPr>
          <w:rFonts w:hint="eastAsia" w:ascii="方正仿宋_GBK" w:hAnsi="方正仿宋_GBK" w:eastAsia="方正仿宋_GBK" w:cs="方正仿宋_GBK"/>
          <w:color w:val="auto"/>
          <w:kern w:val="0"/>
          <w:sz w:val="32"/>
          <w:szCs w:val="32"/>
          <w:highlight w:val="none"/>
        </w:rPr>
        <w:t>”，密封处应加盖单位公章，均采用A4纸、使用不能轻易擦去且不易褪色的打印机打印。</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比选响应文件应按后附规定格式逐页装订成册，不得采用活页装订，并应编制目录和页码。</w:t>
      </w:r>
    </w:p>
    <w:p>
      <w:pPr>
        <w:keepNext w:val="0"/>
        <w:keepLines w:val="0"/>
        <w:pageBreakBefore w:val="0"/>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（三）比选响应文件的其它要求</w:t>
      </w:r>
    </w:p>
    <w:p>
      <w:pPr>
        <w:keepNext w:val="0"/>
        <w:keepLines w:val="0"/>
        <w:pageBreakBefore w:val="0"/>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比选响应文件不接受任何涂改，本次比选只接受电脑打印的投标报价，除签名外其余地方均不接受手写，包括不接受手工填写的投标报价，否则视为无效响应文件。</w:t>
      </w:r>
      <w:r>
        <w:rPr>
          <w:rFonts w:hint="eastAsia" w:ascii="方正仿宋_GBK" w:hAnsi="方正仿宋_GBK" w:eastAsia="方正仿宋_GBK" w:cs="方正仿宋_GBK"/>
          <w:color w:val="auto"/>
          <w:kern w:val="0"/>
          <w:sz w:val="32"/>
          <w:szCs w:val="32"/>
          <w:highlight w:val="none"/>
          <w:lang w:val="en-US" w:eastAsia="zh-CN"/>
        </w:rPr>
        <w:t>所有要求签字的地方都应用不褪色的墨水或签字笔由本人亲笔手写签字（包括姓和名），不得用盖章（如签名章、签字章等）代替，也不得由他人代签。所有要求盖章的地方都应加盖投标人单位（法定名称）章（鲜章），不得使用专用印章（如经济合同章、投标专用章等）或下属单位印章代替。投标文件格式中要求投标人“法定代表人或其委托代理人”签字的，如法定代表人亲自投标而不委托代理人投标，由法定代表人签字；如法定代表人授权委托代理人投标，由委托代理人签字，也可由法定代表人签字</w:t>
      </w:r>
    </w:p>
    <w:p>
      <w:pPr>
        <w:keepNext w:val="0"/>
        <w:keepLines w:val="0"/>
        <w:pageBreakBefore w:val="0"/>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2</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keepNext w:val="0"/>
        <w:keepLines w:val="0"/>
        <w:pageBreakBefore w:val="0"/>
        <w:numPr>
          <w:ilvl w:val="0"/>
          <w:numId w:val="0"/>
        </w:numPr>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十、特别约定</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bookmarkStart w:id="18" w:name="OLE_LINK41"/>
      <w:r>
        <w:rPr>
          <w:rFonts w:hint="eastAsia" w:ascii="方正仿宋_GBK" w:hAnsi="方正仿宋_GBK" w:eastAsia="方正仿宋_GBK" w:cs="方正仿宋_GBK"/>
          <w:color w:val="auto"/>
          <w:kern w:val="0"/>
          <w:sz w:val="32"/>
          <w:szCs w:val="32"/>
          <w:highlight w:val="none"/>
          <w:lang w:val="en-US" w:eastAsia="zh-CN"/>
        </w:rPr>
        <w:t>1、</w:t>
      </w:r>
      <w:bookmarkStart w:id="19" w:name="OLE_LINK3"/>
      <w:r>
        <w:rPr>
          <w:rFonts w:hint="eastAsia" w:ascii="方正仿宋_GBK" w:hAnsi="方正仿宋_GBK" w:eastAsia="方正仿宋_GBK" w:cs="方正仿宋_GBK"/>
          <w:color w:val="auto"/>
          <w:kern w:val="0"/>
          <w:sz w:val="32"/>
          <w:szCs w:val="32"/>
          <w:highlight w:val="none"/>
          <w:lang w:val="en-US" w:eastAsia="zh-CN"/>
        </w:rPr>
        <w:t>在合同期间内渝东公司上级主管部门对清障救援外包项目统一进行招标的，合同无条件终止</w:t>
      </w:r>
      <w:r>
        <w:rPr>
          <w:rFonts w:hint="eastAsia" w:ascii="方正仿宋_GBK" w:hAnsi="方正仿宋_GBK" w:eastAsia="方正仿宋_GBK" w:cs="方正仿宋_GBK"/>
          <w:color w:val="auto"/>
          <w:kern w:val="0"/>
          <w:sz w:val="32"/>
          <w:szCs w:val="32"/>
          <w:highlight w:val="none"/>
        </w:rPr>
        <w:t>。</w:t>
      </w:r>
      <w:bookmarkEnd w:id="19"/>
    </w:p>
    <w:p>
      <w:pPr>
        <w:keepNext w:val="0"/>
        <w:keepLines w:val="0"/>
        <w:pageBreakBefore w:val="0"/>
        <w:numPr>
          <w:ilvl w:val="0"/>
          <w:numId w:val="4"/>
        </w:numPr>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bookmarkStart w:id="20" w:name="OLE_LINK10"/>
      <w:r>
        <w:rPr>
          <w:rFonts w:hint="eastAsia" w:ascii="方正仿宋_GBK" w:hAnsi="方正仿宋_GBK" w:eastAsia="方正仿宋_GBK" w:cs="方正仿宋_GBK"/>
          <w:color w:val="auto"/>
          <w:kern w:val="0"/>
          <w:sz w:val="32"/>
          <w:szCs w:val="32"/>
          <w:highlight w:val="none"/>
          <w:lang w:val="en-US" w:eastAsia="zh-CN"/>
        </w:rPr>
        <w:t>在合同期间内渝东公司上级主管部门及行业主管部分对清障救援相关业务标准、收费标准有有新规定的，无条件从其规定</w:t>
      </w:r>
      <w:r>
        <w:rPr>
          <w:rFonts w:hint="eastAsia" w:ascii="方正仿宋_GBK" w:hAnsi="方正仿宋_GBK" w:eastAsia="方正仿宋_GBK" w:cs="方正仿宋_GBK"/>
          <w:color w:val="auto"/>
          <w:kern w:val="0"/>
          <w:sz w:val="32"/>
          <w:szCs w:val="32"/>
          <w:highlight w:val="none"/>
        </w:rPr>
        <w:t>。</w:t>
      </w:r>
      <w:bookmarkEnd w:id="18"/>
    </w:p>
    <w:bookmarkEnd w:id="20"/>
    <w:p>
      <w:pPr>
        <w:keepNext w:val="0"/>
        <w:keepLines w:val="0"/>
        <w:pageBreakBefore w:val="0"/>
        <w:numPr>
          <w:ilvl w:val="0"/>
          <w:numId w:val="4"/>
        </w:numPr>
        <w:kinsoku/>
        <w:wordWrap/>
        <w:overflowPunct/>
        <w:topLinePunct w:val="0"/>
        <w:bidi w:val="0"/>
        <w:snapToGrid/>
        <w:spacing w:line="440" w:lineRule="exact"/>
        <w:ind w:left="0" w:leftChars="0"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询价过程中，任何人都必须遵守报价规定，公正廉洁，不得作弊，不得“围标”、“串标”，违者按有关规定处理。</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中标人严格按国家《安全生产法》和《中华人民共和国道路交通安全法》规定执行，并承担合约期间所有安全责任。须提取和使用专门用于改善安全生产条件的安全生产费用，因安全生产投入不足（如规章制度和操作规程、作业人员安全防护用品、安全教育培训、应急救援预案、应急演练、隐患整改、设施设备、工具等）而产生的一切后果，以及未及时消除生产安全事故隐患，导致安全生产事故发生的，由中标人独立承担由此产生的一切后果责任。</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5、中标人应当组建专业、合格的救援队伍，并与该等人员签订书面劳动合同，应为所有作业人员提供安全作业所需的一切设备，确保作业人员人身安全，并要求作业人员在做好相关规定安全防范措施下作业。中标人在整个作业期间（含上下班期间），若发生作业人员意外伤残、人身及财物或其它损失的，无论何种原因所致，询价人均不负责。</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6、中标人如在救援过程中造成车辆及物品丢失、损坏的，中标人与被救援服务的车辆所有人双方协商解决。</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7、中标人严格遵守国家有关环境保护的法律法规和规章制度，包括但不限于《中华人民共和国环境保护法》、《交通行业环境保护管理规定》、《重庆市环境保护条例》、《重庆市交通运输环境保护管理办法（试行）》等，在清障救援过程中造成环境污染、安全事故等，由此产生的一切后果由中标人独立承担由此产生的一切后果责任。</w:t>
      </w:r>
    </w:p>
    <w:p>
      <w:pPr>
        <w:keepNext w:val="0"/>
        <w:keepLines w:val="0"/>
        <w:pageBreakBefore w:val="0"/>
        <w:kinsoku/>
        <w:wordWrap/>
        <w:overflowPunct/>
        <w:topLinePunct w:val="0"/>
        <w:bidi w:val="0"/>
        <w:snapToGrid/>
        <w:spacing w:line="440" w:lineRule="exact"/>
        <w:ind w:firstLine="630" w:firstLineChars="196"/>
        <w:textAlignment w:val="auto"/>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lang w:val="en-US" w:eastAsia="zh-CN"/>
        </w:rPr>
        <w:t>十一</w:t>
      </w:r>
      <w:r>
        <w:rPr>
          <w:rFonts w:hint="eastAsia" w:ascii="方正仿宋_GBK" w:hAnsi="方正仿宋_GBK" w:eastAsia="方正仿宋_GBK" w:cs="方正仿宋_GBK"/>
          <w:b/>
          <w:bCs w:val="0"/>
          <w:color w:val="auto"/>
          <w:kern w:val="0"/>
          <w:sz w:val="32"/>
          <w:szCs w:val="32"/>
          <w:highlight w:val="none"/>
        </w:rPr>
        <w:t>、有下列情况之一者，比选文件作废，取消竞争资格；若已中标，取消中标资格。</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 xml:space="preserve">报价人未准时参加询价会议或投标文件逾期送达的； </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2</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抽查核验时提交的复印件与原件不一致的</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3</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报价文件字迹模糊，有涂改的，大写不规范的</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numPr>
          <w:ilvl w:val="0"/>
          <w:numId w:val="0"/>
        </w:numPr>
        <w:kinsoku/>
        <w:wordWrap/>
        <w:overflowPunct/>
        <w:topLinePunct w:val="0"/>
        <w:bidi w:val="0"/>
        <w:snapToGrid/>
        <w:spacing w:line="440" w:lineRule="exact"/>
        <w:ind w:leftChars="0"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 xml:space="preserve">除签名外，对响应文件有其他手写部分的或签名未手写，采用印章等形式的。 </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5</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提供虚假材料谋取中标的</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6、</w:t>
      </w:r>
      <w:r>
        <w:rPr>
          <w:rFonts w:hint="eastAsia" w:ascii="方正仿宋_GBK" w:hAnsi="方正仿宋_GBK" w:eastAsia="方正仿宋_GBK" w:cs="方正仿宋_GBK"/>
          <w:color w:val="auto"/>
          <w:kern w:val="0"/>
          <w:sz w:val="32"/>
          <w:szCs w:val="32"/>
          <w:highlight w:val="none"/>
        </w:rPr>
        <w:t>采取不正当手段诋毁、排挤其他报价人的</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7、</w:t>
      </w:r>
      <w:r>
        <w:rPr>
          <w:rFonts w:hint="eastAsia" w:ascii="方正仿宋_GBK" w:hAnsi="方正仿宋_GBK" w:eastAsia="方正仿宋_GBK" w:cs="方正仿宋_GBK"/>
          <w:color w:val="auto"/>
          <w:kern w:val="0"/>
          <w:sz w:val="32"/>
          <w:szCs w:val="32"/>
          <w:highlight w:val="none"/>
        </w:rPr>
        <w:t>与询价人、其他报价人恶意串通的</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8、</w:t>
      </w:r>
      <w:r>
        <w:rPr>
          <w:rFonts w:hint="eastAsia" w:ascii="方正仿宋_GBK" w:hAnsi="方正仿宋_GBK" w:eastAsia="方正仿宋_GBK" w:cs="方正仿宋_GBK"/>
          <w:color w:val="auto"/>
          <w:kern w:val="0"/>
          <w:sz w:val="32"/>
          <w:szCs w:val="32"/>
          <w:highlight w:val="none"/>
        </w:rPr>
        <w:t>向询价人行贿或者提供其他不正当利益的</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9、</w:t>
      </w:r>
      <w:r>
        <w:rPr>
          <w:rFonts w:hint="eastAsia" w:ascii="方正仿宋_GBK" w:hAnsi="方正仿宋_GBK" w:eastAsia="方正仿宋_GBK" w:cs="方正仿宋_GBK"/>
          <w:color w:val="auto"/>
          <w:kern w:val="0"/>
          <w:sz w:val="32"/>
          <w:szCs w:val="32"/>
          <w:highlight w:val="none"/>
        </w:rPr>
        <w:t>在询价过程中与询价人进行协商谈判、不按照询价文件和中标人的投标文件订立合同，或者与询价人另行订立背离合同实质性内容的协议的</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10、</w:t>
      </w:r>
      <w:r>
        <w:rPr>
          <w:rFonts w:hint="eastAsia" w:ascii="方正仿宋_GBK" w:hAnsi="方正仿宋_GBK" w:eastAsia="方正仿宋_GBK" w:cs="方正仿宋_GBK"/>
          <w:color w:val="auto"/>
          <w:kern w:val="0"/>
          <w:sz w:val="32"/>
          <w:szCs w:val="32"/>
          <w:highlight w:val="none"/>
        </w:rPr>
        <w:t>拒绝有关部门监督检查或者提供虚假情况的</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11、</w:t>
      </w:r>
      <w:r>
        <w:rPr>
          <w:rFonts w:hint="eastAsia" w:ascii="方正仿宋_GBK" w:hAnsi="方正仿宋_GBK" w:eastAsia="方正仿宋_GBK" w:cs="方正仿宋_GBK"/>
          <w:color w:val="auto"/>
          <w:kern w:val="0"/>
          <w:sz w:val="32"/>
          <w:szCs w:val="32"/>
          <w:highlight w:val="none"/>
        </w:rPr>
        <w:t>未书面向询价人提出因不可抗力不能履行竞标承诺，未按规定时间领取中标通知书及签订合同</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12、</w:t>
      </w:r>
      <w:r>
        <w:rPr>
          <w:rFonts w:hint="eastAsia" w:ascii="方正仿宋_GBK" w:hAnsi="方正仿宋_GBK" w:eastAsia="方正仿宋_GBK" w:cs="方正仿宋_GBK"/>
          <w:color w:val="auto"/>
          <w:kern w:val="0"/>
          <w:sz w:val="32"/>
          <w:szCs w:val="32"/>
          <w:highlight w:val="none"/>
        </w:rPr>
        <w:t>将中标项目转让给他人，或者在投标文件中未说明，将中标项目分包给他人的</w:t>
      </w:r>
      <w:r>
        <w:rPr>
          <w:rFonts w:hint="eastAsia" w:ascii="方正仿宋_GBK" w:hAnsi="方正仿宋_GBK" w:eastAsia="方正仿宋_GBK" w:cs="方正仿宋_GBK"/>
          <w:color w:val="auto"/>
          <w:kern w:val="0"/>
          <w:sz w:val="32"/>
          <w:szCs w:val="32"/>
          <w:highlight w:val="none"/>
          <w:lang w:eastAsia="zh-CN"/>
        </w:rPr>
        <w:t>。</w:t>
      </w:r>
    </w:p>
    <w:p>
      <w:pPr>
        <w:pStyle w:val="46"/>
        <w:keepNext w:val="0"/>
        <w:keepLines w:val="0"/>
        <w:pageBreakBefore w:val="0"/>
        <w:numPr>
          <w:ilvl w:val="0"/>
          <w:numId w:val="0"/>
        </w:numPr>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13、</w:t>
      </w:r>
      <w:r>
        <w:rPr>
          <w:rFonts w:hint="eastAsia" w:ascii="方正仿宋_GBK" w:hAnsi="方正仿宋_GBK" w:eastAsia="方正仿宋_GBK" w:cs="方正仿宋_GBK"/>
          <w:color w:val="auto"/>
          <w:kern w:val="0"/>
          <w:sz w:val="32"/>
          <w:szCs w:val="32"/>
          <w:highlight w:val="none"/>
        </w:rPr>
        <w:t>当中标人得到询价人的中标通知书后，</w:t>
      </w:r>
      <w:r>
        <w:rPr>
          <w:rFonts w:hint="eastAsia" w:ascii="方正仿宋_GBK" w:hAnsi="方正仿宋_GBK" w:eastAsia="方正仿宋_GBK" w:cs="方正仿宋_GBK"/>
          <w:color w:val="auto"/>
          <w:kern w:val="0"/>
          <w:sz w:val="32"/>
          <w:szCs w:val="32"/>
          <w:highlight w:val="none"/>
          <w:lang w:val="en-US" w:eastAsia="zh-CN"/>
        </w:rPr>
        <w:t>未于3个</w:t>
      </w:r>
      <w:r>
        <w:rPr>
          <w:rFonts w:hint="eastAsia" w:ascii="方正仿宋_GBK" w:hAnsi="方正仿宋_GBK" w:eastAsia="方正仿宋_GBK" w:cs="方正仿宋_GBK"/>
          <w:color w:val="auto"/>
          <w:kern w:val="0"/>
          <w:sz w:val="32"/>
          <w:szCs w:val="32"/>
          <w:highlight w:val="none"/>
        </w:rPr>
        <w:t>工作日内向询价人指定账户汇入</w:t>
      </w: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rPr>
        <w:t>万元（大写：</w:t>
      </w:r>
      <w:r>
        <w:rPr>
          <w:rFonts w:hint="eastAsia" w:ascii="方正仿宋_GBK" w:hAnsi="方正仿宋_GBK" w:eastAsia="方正仿宋_GBK" w:cs="方正仿宋_GBK"/>
          <w:color w:val="auto"/>
          <w:kern w:val="0"/>
          <w:sz w:val="32"/>
          <w:szCs w:val="32"/>
          <w:highlight w:val="none"/>
          <w:lang w:val="en-US" w:eastAsia="zh-CN"/>
        </w:rPr>
        <w:t>五</w:t>
      </w:r>
      <w:r>
        <w:rPr>
          <w:rFonts w:hint="eastAsia" w:ascii="方正仿宋_GBK" w:hAnsi="方正仿宋_GBK" w:eastAsia="方正仿宋_GBK" w:cs="方正仿宋_GBK"/>
          <w:color w:val="auto"/>
          <w:kern w:val="0"/>
          <w:sz w:val="32"/>
          <w:szCs w:val="32"/>
          <w:highlight w:val="none"/>
        </w:rPr>
        <w:t>万元整）人民币履约保证金</w:t>
      </w:r>
      <w:r>
        <w:rPr>
          <w:rFonts w:hint="eastAsia" w:ascii="方正仿宋_GBK" w:hAnsi="方正仿宋_GBK" w:eastAsia="方正仿宋_GBK" w:cs="方正仿宋_GBK"/>
          <w:color w:val="auto"/>
          <w:kern w:val="0"/>
          <w:sz w:val="32"/>
          <w:szCs w:val="32"/>
          <w:highlight w:val="none"/>
          <w:lang w:val="en-US" w:eastAsia="zh-CN"/>
        </w:rPr>
        <w:t>的</w:t>
      </w:r>
      <w:r>
        <w:rPr>
          <w:rFonts w:hint="eastAsia" w:ascii="方正仿宋_GBK" w:hAnsi="方正仿宋_GBK" w:eastAsia="方正仿宋_GBK" w:cs="方正仿宋_GBK"/>
          <w:color w:val="auto"/>
          <w:kern w:val="0"/>
          <w:sz w:val="32"/>
          <w:szCs w:val="32"/>
          <w:highlight w:val="none"/>
        </w:rPr>
        <w:t>。</w:t>
      </w:r>
    </w:p>
    <w:p>
      <w:pPr>
        <w:pStyle w:val="46"/>
        <w:keepNext w:val="0"/>
        <w:keepLines w:val="0"/>
        <w:pageBreakBefore w:val="0"/>
        <w:numPr>
          <w:ilvl w:val="0"/>
          <w:numId w:val="0"/>
        </w:numPr>
        <w:kinsoku/>
        <w:wordWrap/>
        <w:overflowPunct/>
        <w:topLinePunct w:val="0"/>
        <w:bidi w:val="0"/>
        <w:snapToGrid/>
        <w:spacing w:line="440" w:lineRule="exact"/>
        <w:ind w:left="840" w:leftChars="0"/>
        <w:textAlignment w:val="auto"/>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十二、</w:t>
      </w:r>
      <w:r>
        <w:rPr>
          <w:rFonts w:hint="eastAsia" w:ascii="方正仿宋_GBK" w:hAnsi="方正仿宋_GBK" w:eastAsia="方正仿宋_GBK" w:cs="方正仿宋_GBK"/>
          <w:b/>
          <w:bCs/>
          <w:color w:val="auto"/>
          <w:sz w:val="32"/>
          <w:szCs w:val="32"/>
          <w:highlight w:val="none"/>
        </w:rPr>
        <w:t>合同</w:t>
      </w:r>
      <w:r>
        <w:rPr>
          <w:rFonts w:hint="eastAsia" w:ascii="方正仿宋_GBK" w:hAnsi="方正仿宋_GBK" w:eastAsia="方正仿宋_GBK" w:cs="方正仿宋_GBK"/>
          <w:b/>
          <w:bCs/>
          <w:color w:val="auto"/>
          <w:kern w:val="0"/>
          <w:sz w:val="32"/>
          <w:szCs w:val="32"/>
          <w:highlight w:val="none"/>
        </w:rPr>
        <w:t>付款方式</w:t>
      </w:r>
      <w:r>
        <w:rPr>
          <w:rFonts w:hint="eastAsia" w:ascii="方正仿宋_GBK" w:hAnsi="方正仿宋_GBK" w:eastAsia="方正仿宋_GBK" w:cs="方正仿宋_GBK"/>
          <w:b/>
          <w:bCs/>
          <w:color w:val="auto"/>
          <w:kern w:val="0"/>
          <w:sz w:val="32"/>
          <w:szCs w:val="32"/>
          <w:highlight w:val="none"/>
          <w:lang w:val="en-US" w:eastAsia="zh-CN"/>
        </w:rPr>
        <w:t>和</w:t>
      </w:r>
      <w:r>
        <w:rPr>
          <w:rFonts w:hint="eastAsia" w:ascii="方正仿宋_GBK" w:hAnsi="方正仿宋_GBK" w:eastAsia="方正仿宋_GBK" w:cs="方正仿宋_GBK"/>
          <w:b/>
          <w:bCs/>
          <w:color w:val="auto"/>
          <w:sz w:val="32"/>
          <w:szCs w:val="32"/>
          <w:highlight w:val="none"/>
        </w:rPr>
        <w:t>履约保证金</w:t>
      </w:r>
    </w:p>
    <w:p>
      <w:pPr>
        <w:keepNext w:val="0"/>
        <w:keepLines w:val="0"/>
        <w:pageBreakBefore w:val="0"/>
        <w:numPr>
          <w:ilvl w:val="0"/>
          <w:numId w:val="5"/>
        </w:numPr>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val="0"/>
          <w:color w:val="auto"/>
          <w:kern w:val="0"/>
          <w:sz w:val="32"/>
          <w:szCs w:val="32"/>
          <w:highlight w:val="none"/>
        </w:rPr>
      </w:pPr>
      <w:bookmarkStart w:id="21" w:name="OLE_LINK40"/>
      <w:bookmarkStart w:id="22" w:name="OLE_LINK9"/>
      <w:r>
        <w:rPr>
          <w:rFonts w:hint="eastAsia" w:ascii="方正仿宋_GBK" w:hAnsi="方正仿宋_GBK" w:eastAsia="方正仿宋_GBK" w:cs="方正仿宋_GBK"/>
          <w:b/>
          <w:bCs w:val="0"/>
          <w:color w:val="auto"/>
          <w:kern w:val="0"/>
          <w:sz w:val="32"/>
          <w:szCs w:val="32"/>
          <w:highlight w:val="none"/>
        </w:rPr>
        <w:t>付款方式</w:t>
      </w:r>
    </w:p>
    <w:p>
      <w:pPr>
        <w:keepNext w:val="0"/>
        <w:keepLines w:val="0"/>
        <w:pageBreakBefore w:val="0"/>
        <w:numPr>
          <w:ilvl w:val="0"/>
          <w:numId w:val="0"/>
        </w:numPr>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bCs/>
          <w:color w:val="auto"/>
          <w:kern w:val="0"/>
          <w:sz w:val="32"/>
          <w:szCs w:val="32"/>
          <w:highlight w:val="none"/>
          <w:lang w:val="en-US" w:eastAsia="zh-CN"/>
        </w:rPr>
      </w:pPr>
      <w:r>
        <w:rPr>
          <w:rFonts w:hint="eastAsia" w:ascii="方正仿宋_GBK" w:hAnsi="方正仿宋_GBK" w:eastAsia="方正仿宋_GBK" w:cs="方正仿宋_GBK"/>
          <w:bCs/>
          <w:color w:val="auto"/>
          <w:kern w:val="0"/>
          <w:sz w:val="32"/>
          <w:szCs w:val="32"/>
          <w:highlight w:val="none"/>
          <w:lang w:val="en-US" w:eastAsia="zh-CN"/>
        </w:rPr>
        <w:t>补贴费用经管理中心考核合格后</w:t>
      </w:r>
      <w:r>
        <w:rPr>
          <w:rFonts w:hint="eastAsia" w:ascii="方正仿宋_GBK" w:hAnsi="方正仿宋_GBK" w:eastAsia="方正仿宋_GBK" w:cs="方正仿宋_GBK"/>
          <w:color w:val="auto"/>
          <w:sz w:val="32"/>
          <w:szCs w:val="32"/>
          <w:highlight w:val="none"/>
          <w:lang w:val="en-US" w:eastAsia="zh-CN"/>
        </w:rPr>
        <w:t>（月度平均得分95分及以上）</w:t>
      </w:r>
      <w:r>
        <w:rPr>
          <w:rFonts w:hint="eastAsia" w:ascii="方正仿宋_GBK" w:hAnsi="方正仿宋_GBK" w:eastAsia="方正仿宋_GBK" w:cs="方正仿宋_GBK"/>
          <w:bCs/>
          <w:color w:val="auto"/>
          <w:kern w:val="0"/>
          <w:sz w:val="32"/>
          <w:szCs w:val="32"/>
          <w:highlight w:val="none"/>
          <w:lang w:val="en-US" w:eastAsia="zh-CN"/>
        </w:rPr>
        <w:t>按季度支付，不足一个季度按实际天数进行支付。如当月未达到95分，则每扣1分扣除补贴费用500元。</w:t>
      </w:r>
    </w:p>
    <w:p>
      <w:pPr>
        <w:pStyle w:val="58"/>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bookmarkStart w:id="23" w:name="OLE_LINK8"/>
      <w:r>
        <w:rPr>
          <w:rFonts w:hint="eastAsia" w:ascii="方正仿宋_GBK" w:hAnsi="方正仿宋_GBK" w:eastAsia="方正仿宋_GBK" w:cs="方正仿宋_GBK"/>
          <w:color w:val="auto"/>
          <w:sz w:val="32"/>
          <w:szCs w:val="32"/>
          <w:highlight w:val="none"/>
        </w:rPr>
        <w:t>在合同期内询价人有权结合考核结果单方确定是否续签或终止合同，中标人无条件接受。</w:t>
      </w:r>
    </w:p>
    <w:bookmarkEnd w:id="21"/>
    <w:bookmarkEnd w:id="23"/>
    <w:p>
      <w:pPr>
        <w:keepNext w:val="0"/>
        <w:keepLines w:val="0"/>
        <w:pageBreakBefore w:val="0"/>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二</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履约保证金</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当中标人得到询价人的中标通知书后，需于</w:t>
      </w:r>
      <w:r>
        <w:rPr>
          <w:rFonts w:hint="eastAsia" w:ascii="方正仿宋_GBK" w:hAnsi="方正仿宋_GBK" w:eastAsia="方正仿宋_GBK" w:cs="方正仿宋_GBK"/>
          <w:color w:val="auto"/>
          <w:kern w:val="0"/>
          <w:sz w:val="32"/>
          <w:szCs w:val="32"/>
          <w:highlight w:val="none"/>
          <w:lang w:val="en-US" w:eastAsia="zh-CN"/>
        </w:rPr>
        <w:t>3个</w:t>
      </w:r>
      <w:r>
        <w:rPr>
          <w:rFonts w:hint="eastAsia" w:ascii="方正仿宋_GBK" w:hAnsi="方正仿宋_GBK" w:eastAsia="方正仿宋_GBK" w:cs="方正仿宋_GBK"/>
          <w:color w:val="auto"/>
          <w:kern w:val="0"/>
          <w:sz w:val="32"/>
          <w:szCs w:val="32"/>
          <w:highlight w:val="none"/>
        </w:rPr>
        <w:t>工作日内向询价人指定账户汇入</w:t>
      </w: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rPr>
        <w:t>万元（大写：</w:t>
      </w:r>
      <w:r>
        <w:rPr>
          <w:rFonts w:hint="eastAsia" w:ascii="方正仿宋_GBK" w:hAnsi="方正仿宋_GBK" w:eastAsia="方正仿宋_GBK" w:cs="方正仿宋_GBK"/>
          <w:color w:val="auto"/>
          <w:kern w:val="0"/>
          <w:sz w:val="32"/>
          <w:szCs w:val="32"/>
          <w:highlight w:val="none"/>
          <w:lang w:val="en-US" w:eastAsia="zh-CN"/>
        </w:rPr>
        <w:t>人民币伍万元</w:t>
      </w:r>
      <w:r>
        <w:rPr>
          <w:rFonts w:hint="eastAsia" w:ascii="方正仿宋_GBK" w:hAnsi="方正仿宋_GBK" w:eastAsia="方正仿宋_GBK" w:cs="方正仿宋_GBK"/>
          <w:color w:val="auto"/>
          <w:kern w:val="0"/>
          <w:sz w:val="32"/>
          <w:szCs w:val="32"/>
          <w:highlight w:val="none"/>
        </w:rPr>
        <w:t>整）履约保证金。</w:t>
      </w:r>
    </w:p>
    <w:p>
      <w:pPr>
        <w:pStyle w:val="46"/>
        <w:keepNext w:val="0"/>
        <w:keepLines w:val="0"/>
        <w:pageBreakBefore w:val="0"/>
        <w:kinsoku/>
        <w:wordWrap/>
        <w:overflowPunct/>
        <w:topLinePunct w:val="0"/>
        <w:bidi w:val="0"/>
        <w:snapToGrid/>
        <w:spacing w:line="440" w:lineRule="exact"/>
        <w:ind w:firstLine="64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履约保证金的退还：在本项目合同履约结束后无息退回剩余的履约保证金。</w:t>
      </w:r>
    </w:p>
    <w:bookmarkEnd w:id="22"/>
    <w:p>
      <w:pPr>
        <w:keepNext w:val="0"/>
        <w:keepLines w:val="0"/>
        <w:pageBreakBefore w:val="0"/>
        <w:kinsoku/>
        <w:wordWrap/>
        <w:overflowPunct/>
        <w:topLinePunct w:val="0"/>
        <w:bidi w:val="0"/>
        <w:snapToGrid/>
        <w:spacing w:line="440" w:lineRule="exact"/>
        <w:ind w:firstLine="630" w:firstLineChars="196"/>
        <w:textAlignment w:val="auto"/>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rPr>
        <w:t>十</w:t>
      </w:r>
      <w:r>
        <w:rPr>
          <w:rFonts w:hint="eastAsia" w:ascii="方正仿宋_GBK" w:hAnsi="方正仿宋_GBK" w:eastAsia="方正仿宋_GBK" w:cs="方正仿宋_GBK"/>
          <w:b/>
          <w:bCs w:val="0"/>
          <w:color w:val="auto"/>
          <w:kern w:val="0"/>
          <w:sz w:val="32"/>
          <w:szCs w:val="32"/>
          <w:highlight w:val="none"/>
          <w:lang w:val="en-US" w:eastAsia="zh-CN"/>
        </w:rPr>
        <w:t>二</w:t>
      </w:r>
      <w:r>
        <w:rPr>
          <w:rFonts w:hint="eastAsia" w:ascii="方正仿宋_GBK" w:hAnsi="方正仿宋_GBK" w:eastAsia="方正仿宋_GBK" w:cs="方正仿宋_GBK"/>
          <w:b/>
          <w:bCs w:val="0"/>
          <w:color w:val="auto"/>
          <w:kern w:val="0"/>
          <w:sz w:val="32"/>
          <w:szCs w:val="32"/>
          <w:highlight w:val="none"/>
        </w:rPr>
        <w:t>、公开竞争性比选失败处理方式</w:t>
      </w:r>
    </w:p>
    <w:p>
      <w:pPr>
        <w:keepNext w:val="0"/>
        <w:keepLines w:val="0"/>
        <w:pageBreakBefore w:val="0"/>
        <w:kinsoku/>
        <w:wordWrap/>
        <w:overflowPunct/>
        <w:topLinePunct w:val="0"/>
        <w:bidi w:val="0"/>
        <w:snapToGrid/>
        <w:spacing w:line="440" w:lineRule="exact"/>
        <w:ind w:firstLine="627" w:firstLineChars="196"/>
        <w:textAlignment w:val="auto"/>
        <w:rPr>
          <w:rFonts w:hint="eastAsia" w:ascii="方正仿宋_GBK" w:hAnsi="方正仿宋_GBK" w:eastAsia="方正仿宋_GBK" w:cs="方正仿宋_GBK"/>
          <w:bCs/>
          <w:color w:val="auto"/>
          <w:kern w:val="0"/>
          <w:sz w:val="32"/>
          <w:szCs w:val="32"/>
          <w:highlight w:val="none"/>
        </w:rPr>
      </w:pPr>
      <w:r>
        <w:rPr>
          <w:rFonts w:hint="eastAsia" w:ascii="方正仿宋_GBK" w:hAnsi="方正仿宋_GBK" w:eastAsia="方正仿宋_GBK" w:cs="方正仿宋_GBK"/>
          <w:bCs/>
          <w:color w:val="auto"/>
          <w:kern w:val="0"/>
          <w:sz w:val="32"/>
          <w:szCs w:val="32"/>
          <w:highlight w:val="none"/>
        </w:rPr>
        <w:t>1</w:t>
      </w:r>
      <w:r>
        <w:rPr>
          <w:rFonts w:hint="eastAsia" w:ascii="方正仿宋_GBK" w:hAnsi="方正仿宋_GBK" w:eastAsia="方正仿宋_GBK" w:cs="方正仿宋_GBK"/>
          <w:bCs/>
          <w:color w:val="auto"/>
          <w:kern w:val="0"/>
          <w:sz w:val="32"/>
          <w:szCs w:val="32"/>
          <w:highlight w:val="none"/>
          <w:lang w:eastAsia="zh-CN"/>
        </w:rPr>
        <w:t>、</w:t>
      </w:r>
      <w:r>
        <w:rPr>
          <w:rFonts w:hint="eastAsia" w:ascii="方正仿宋_GBK" w:hAnsi="方正仿宋_GBK" w:eastAsia="方正仿宋_GBK" w:cs="方正仿宋_GBK"/>
          <w:bCs/>
          <w:color w:val="auto"/>
          <w:kern w:val="0"/>
          <w:sz w:val="32"/>
          <w:szCs w:val="32"/>
          <w:highlight w:val="none"/>
        </w:rPr>
        <w:t>公开竞争性比选出现下列情况之一，重新进行比选</w:t>
      </w:r>
    </w:p>
    <w:p>
      <w:pPr>
        <w:pStyle w:val="46"/>
        <w:keepNext w:val="0"/>
        <w:keepLines w:val="0"/>
        <w:pageBreakBefore w:val="0"/>
        <w:kinsoku/>
        <w:wordWrap/>
        <w:overflowPunct/>
        <w:topLinePunct w:val="0"/>
        <w:bidi w:val="0"/>
        <w:snapToGrid/>
        <w:spacing w:line="440" w:lineRule="exact"/>
        <w:ind w:firstLine="64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 投标人少于 3个的；</w:t>
      </w:r>
    </w:p>
    <w:p>
      <w:pPr>
        <w:pStyle w:val="46"/>
        <w:keepNext w:val="0"/>
        <w:keepLines w:val="0"/>
        <w:pageBreakBefore w:val="0"/>
        <w:kinsoku/>
        <w:wordWrap/>
        <w:overflowPunct/>
        <w:topLinePunct w:val="0"/>
        <w:bidi w:val="0"/>
        <w:snapToGrid/>
        <w:spacing w:line="440" w:lineRule="exact"/>
        <w:ind w:firstLine="64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2）所有投标均被否决的；</w:t>
      </w:r>
    </w:p>
    <w:p>
      <w:pPr>
        <w:pStyle w:val="46"/>
        <w:keepNext w:val="0"/>
        <w:keepLines w:val="0"/>
        <w:pageBreakBefore w:val="0"/>
        <w:kinsoku/>
        <w:wordWrap/>
        <w:overflowPunct/>
        <w:topLinePunct w:val="0"/>
        <w:bidi w:val="0"/>
        <w:snapToGrid/>
        <w:spacing w:line="440" w:lineRule="exact"/>
        <w:ind w:firstLine="64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3）只有一个有效投标人的；</w:t>
      </w:r>
    </w:p>
    <w:p>
      <w:pPr>
        <w:pStyle w:val="46"/>
        <w:keepNext w:val="0"/>
        <w:keepLines w:val="0"/>
        <w:pageBreakBefore w:val="0"/>
        <w:kinsoku/>
        <w:wordWrap/>
        <w:overflowPunct/>
        <w:topLinePunct w:val="0"/>
        <w:bidi w:val="0"/>
        <w:snapToGrid/>
        <w:spacing w:line="440" w:lineRule="exact"/>
        <w:ind w:firstLine="64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招标过程中，投标数量达到大于或等于3个单位，但在评标过程中废标后只剩2个单位，该标段继续开标。</w:t>
      </w:r>
    </w:p>
    <w:p>
      <w:pPr>
        <w:pStyle w:val="46"/>
        <w:keepNext w:val="0"/>
        <w:keepLines w:val="0"/>
        <w:pageBreakBefore w:val="0"/>
        <w:kinsoku/>
        <w:wordWrap/>
        <w:overflowPunct/>
        <w:topLinePunct w:val="0"/>
        <w:bidi w:val="0"/>
        <w:snapToGrid/>
        <w:spacing w:line="440" w:lineRule="exact"/>
        <w:ind w:firstLine="64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本次项目标段出现两次流标后，公司就在符合条件的投标单位中选取一家或与</w:t>
      </w:r>
      <w:r>
        <w:rPr>
          <w:rFonts w:hint="eastAsia" w:ascii="方正仿宋_GBK" w:hAnsi="方正仿宋_GBK" w:eastAsia="方正仿宋_GBK" w:cs="方正仿宋_GBK"/>
          <w:color w:val="auto"/>
          <w:kern w:val="0"/>
          <w:sz w:val="32"/>
          <w:szCs w:val="32"/>
          <w:highlight w:val="none"/>
          <w:lang w:val="en-US" w:eastAsia="zh-CN"/>
        </w:rPr>
        <w:t>邀请</w:t>
      </w:r>
      <w:r>
        <w:rPr>
          <w:rFonts w:hint="eastAsia" w:ascii="方正仿宋_GBK" w:hAnsi="方正仿宋_GBK" w:eastAsia="方正仿宋_GBK" w:cs="方正仿宋_GBK"/>
          <w:color w:val="auto"/>
          <w:kern w:val="0"/>
          <w:sz w:val="32"/>
          <w:szCs w:val="32"/>
          <w:highlight w:val="none"/>
        </w:rPr>
        <w:t>单位直接谈判后委托。</w:t>
      </w:r>
    </w:p>
    <w:p>
      <w:pPr>
        <w:keepNext w:val="0"/>
        <w:keepLines w:val="0"/>
        <w:pageBreakBefore w:val="0"/>
        <w:kinsoku/>
        <w:wordWrap/>
        <w:overflowPunct/>
        <w:topLinePunct w:val="0"/>
        <w:bidi w:val="0"/>
        <w:snapToGrid/>
        <w:spacing w:line="440" w:lineRule="exact"/>
        <w:ind w:firstLine="630" w:firstLineChars="196"/>
        <w:textAlignment w:val="auto"/>
        <w:rPr>
          <w:rFonts w:hint="eastAsia" w:ascii="方正仿宋_GBK" w:hAnsi="方正仿宋_GBK" w:eastAsia="方正仿宋_GBK" w:cs="方正仿宋_GBK"/>
          <w:bCs/>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rPr>
        <w:t>十</w:t>
      </w:r>
      <w:r>
        <w:rPr>
          <w:rFonts w:hint="eastAsia" w:ascii="方正仿宋_GBK" w:hAnsi="方正仿宋_GBK" w:eastAsia="方正仿宋_GBK" w:cs="方正仿宋_GBK"/>
          <w:b/>
          <w:bCs w:val="0"/>
          <w:color w:val="auto"/>
          <w:kern w:val="0"/>
          <w:sz w:val="32"/>
          <w:szCs w:val="32"/>
          <w:highlight w:val="none"/>
          <w:lang w:val="en-US" w:eastAsia="zh-CN"/>
        </w:rPr>
        <w:t>三</w:t>
      </w:r>
      <w:r>
        <w:rPr>
          <w:rFonts w:hint="eastAsia" w:ascii="方正仿宋_GBK" w:hAnsi="方正仿宋_GBK" w:eastAsia="方正仿宋_GBK" w:cs="方正仿宋_GBK"/>
          <w:b/>
          <w:bCs w:val="0"/>
          <w:color w:val="auto"/>
          <w:kern w:val="0"/>
          <w:sz w:val="32"/>
          <w:szCs w:val="32"/>
          <w:highlight w:val="none"/>
        </w:rPr>
        <w:t>、领取中标通知书及签订合同</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比选结果经</w:t>
      </w:r>
      <w:r>
        <w:rPr>
          <w:rFonts w:hint="eastAsia" w:ascii="方正仿宋_GBK" w:hAnsi="方正仿宋_GBK" w:eastAsia="方正仿宋_GBK" w:cs="方正仿宋_GBK"/>
          <w:color w:val="auto"/>
          <w:sz w:val="32"/>
          <w:szCs w:val="32"/>
          <w:highlight w:val="none"/>
        </w:rPr>
        <w:t>重庆高速集团官网</w:t>
      </w:r>
      <w:r>
        <w:rPr>
          <w:rFonts w:hint="eastAsia" w:ascii="方正仿宋_GBK" w:hAnsi="方正仿宋_GBK" w:eastAsia="方正仿宋_GBK" w:cs="方正仿宋_GBK"/>
          <w:color w:val="auto"/>
          <w:kern w:val="0"/>
          <w:sz w:val="32"/>
          <w:szCs w:val="32"/>
          <w:highlight w:val="none"/>
        </w:rPr>
        <w:t>公示3个工作日无异议，向中标人发出中标通知书及签订合同。</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sz w:val="32"/>
          <w:szCs w:val="32"/>
          <w:highlight w:val="none"/>
        </w:rPr>
        <w:t>中标人在接到中标通知书后应及时与询价人签订合同，并于</w:t>
      </w:r>
      <w:r>
        <w:rPr>
          <w:rFonts w:hint="eastAsia" w:ascii="方正仿宋_GBK" w:hAnsi="方正仿宋_GBK" w:eastAsia="方正仿宋_GBK" w:cs="方正仿宋_GBK"/>
          <w:color w:val="auto"/>
          <w:sz w:val="32"/>
          <w:szCs w:val="32"/>
          <w:highlight w:val="none"/>
          <w:lang w:val="en-US" w:eastAsia="zh-CN"/>
        </w:rPr>
        <w:t>签订合同当月最后一天</w:t>
      </w:r>
      <w:r>
        <w:rPr>
          <w:rFonts w:hint="eastAsia" w:ascii="方正仿宋_GBK" w:hAnsi="方正仿宋_GBK" w:eastAsia="方正仿宋_GBK" w:cs="方正仿宋_GBK"/>
          <w:color w:val="auto"/>
          <w:sz w:val="32"/>
          <w:szCs w:val="32"/>
          <w:highlight w:val="none"/>
        </w:rPr>
        <w:t>前完成一切清障救援驻点工作（包括救援人员、清障车辆、设施设备等），相关作业人员、辅助人员培训合格。</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中标人均应对所签的每份合同加盖骑缝章；中标人签订合同时必须加盖清晰的公章。</w:t>
      </w:r>
    </w:p>
    <w:p>
      <w:pPr>
        <w:keepNext w:val="0"/>
        <w:keepLines w:val="0"/>
        <w:pageBreakBefore w:val="0"/>
        <w:kinsoku/>
        <w:wordWrap/>
        <w:overflowPunct/>
        <w:topLinePunct w:val="0"/>
        <w:bidi w:val="0"/>
        <w:snapToGrid/>
        <w:spacing w:line="440" w:lineRule="exact"/>
        <w:ind w:firstLine="6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中标人在合同签订时提交所有救援人员参加意外保险的凭证。</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中标人未书面向询价人提出因不可抗力不能履行竞标承诺，未按上述规定时间领取中标通知书及签订合同，将被视为放弃中标权益。</w:t>
      </w:r>
    </w:p>
    <w:p>
      <w:pPr>
        <w:keepNext w:val="0"/>
        <w:keepLines w:val="0"/>
        <w:pageBreakBefore w:val="0"/>
        <w:kinsoku/>
        <w:wordWrap/>
        <w:overflowPunct/>
        <w:topLinePunct w:val="0"/>
        <w:bidi w:val="0"/>
        <w:snapToGrid/>
        <w:spacing w:line="440" w:lineRule="exact"/>
        <w:ind w:firstLine="6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6</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中标人放弃中标权益：并列入不良行为记录名单，5年内禁止参加我司服务类询价活动。若给询价人造成较大损失，将承担由此引起的经济及法律责任。</w:t>
      </w:r>
    </w:p>
    <w:p>
      <w:pPr>
        <w:keepNext w:val="0"/>
        <w:keepLines w:val="0"/>
        <w:pageBreakBefore w:val="0"/>
        <w:kinsoku/>
        <w:wordWrap/>
        <w:overflowPunct/>
        <w:topLinePunct w:val="0"/>
        <w:bidi w:val="0"/>
        <w:snapToGrid/>
        <w:spacing w:line="440" w:lineRule="exact"/>
        <w:ind w:firstLine="630" w:firstLineChars="196"/>
        <w:textAlignment w:val="auto"/>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rPr>
        <w:t>十</w:t>
      </w:r>
      <w:r>
        <w:rPr>
          <w:rFonts w:hint="eastAsia" w:ascii="方正仿宋_GBK" w:hAnsi="方正仿宋_GBK" w:eastAsia="方正仿宋_GBK" w:cs="方正仿宋_GBK"/>
          <w:b/>
          <w:bCs w:val="0"/>
          <w:color w:val="auto"/>
          <w:kern w:val="0"/>
          <w:sz w:val="32"/>
          <w:szCs w:val="32"/>
          <w:highlight w:val="none"/>
          <w:lang w:val="en-US" w:eastAsia="zh-CN"/>
        </w:rPr>
        <w:t>四</w:t>
      </w:r>
      <w:r>
        <w:rPr>
          <w:rFonts w:hint="eastAsia" w:ascii="方正仿宋_GBK" w:hAnsi="方正仿宋_GBK" w:eastAsia="方正仿宋_GBK" w:cs="方正仿宋_GBK"/>
          <w:b/>
          <w:bCs w:val="0"/>
          <w:color w:val="auto"/>
          <w:kern w:val="0"/>
          <w:sz w:val="32"/>
          <w:szCs w:val="32"/>
          <w:highlight w:val="none"/>
        </w:rPr>
        <w:t>、监督管理</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本次公开竞争性比选的全过程接受公司或上级纪检部门的监督。</w:t>
      </w:r>
    </w:p>
    <w:p>
      <w:pPr>
        <w:keepNext w:val="0"/>
        <w:keepLines w:val="0"/>
        <w:pageBreakBefore w:val="0"/>
        <w:kinsoku/>
        <w:wordWrap/>
        <w:overflowPunct/>
        <w:topLinePunct w:val="0"/>
        <w:bidi w:val="0"/>
        <w:snapToGrid/>
        <w:spacing w:line="440" w:lineRule="exact"/>
        <w:ind w:firstLine="630" w:firstLineChars="196"/>
        <w:textAlignment w:val="auto"/>
        <w:rPr>
          <w:rFonts w:hint="eastAsia" w:ascii="方正仿宋_GBK" w:hAnsi="方正仿宋_GBK" w:eastAsia="方正仿宋_GBK" w:cs="方正仿宋_GBK"/>
          <w:bCs/>
          <w:color w:val="auto"/>
          <w:kern w:val="0"/>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十五</w:t>
      </w:r>
      <w:r>
        <w:rPr>
          <w:rFonts w:hint="eastAsia" w:ascii="方正仿宋_GBK" w:hAnsi="方正仿宋_GBK" w:eastAsia="方正仿宋_GBK" w:cs="方正仿宋_GBK"/>
          <w:b/>
          <w:bCs/>
          <w:color w:val="auto"/>
          <w:sz w:val="32"/>
          <w:szCs w:val="32"/>
          <w:highlight w:val="none"/>
        </w:rPr>
        <w:t>、询价函的获取</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sz w:val="32"/>
          <w:szCs w:val="32"/>
          <w:highlight w:val="none"/>
        </w:rPr>
        <w:t>询价文件获取方式：自行通过重庆高速集团官方网站</w:t>
      </w:r>
      <w:r>
        <w:rPr>
          <w:rFonts w:hint="eastAsia" w:ascii="方正仿宋_GBK" w:hAnsi="方正仿宋_GBK" w:eastAsia="方正仿宋_GBK" w:cs="方正仿宋_GBK"/>
          <w:color w:val="auto"/>
          <w:sz w:val="32"/>
          <w:szCs w:val="32"/>
          <w:highlight w:val="none"/>
          <w:lang w:val="en-US" w:eastAsia="zh-CN"/>
        </w:rPr>
        <w:t>和重庆高速集团招投标管理平台</w:t>
      </w:r>
      <w:r>
        <w:rPr>
          <w:rFonts w:hint="eastAsia" w:ascii="方正仿宋_GBK" w:hAnsi="方正仿宋_GBK" w:eastAsia="方正仿宋_GBK" w:cs="方正仿宋_GBK"/>
          <w:color w:val="auto"/>
          <w:sz w:val="32"/>
          <w:szCs w:val="32"/>
          <w:highlight w:val="none"/>
        </w:rPr>
        <w:t>上发布的本项目询价公告中的获取方式下载。不管报价人是否下载，均视为已知晓询价文件的全部内容和有关事宜。</w:t>
      </w:r>
      <w:bookmarkStart w:id="67" w:name="_GoBack"/>
      <w:bookmarkEnd w:id="67"/>
    </w:p>
    <w:p>
      <w:pPr>
        <w:keepNext w:val="0"/>
        <w:keepLines w:val="0"/>
        <w:pageBreakBefore w:val="0"/>
        <w:kinsoku/>
        <w:wordWrap/>
        <w:overflowPunct/>
        <w:topLinePunct w:val="0"/>
        <w:bidi w:val="0"/>
        <w:snapToGrid/>
        <w:spacing w:line="440" w:lineRule="exact"/>
        <w:ind w:firstLine="643" w:firstLineChars="200"/>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十六</w:t>
      </w:r>
      <w:r>
        <w:rPr>
          <w:rFonts w:hint="eastAsia" w:ascii="方正仿宋_GBK" w:hAnsi="方正仿宋_GBK" w:eastAsia="方正仿宋_GBK" w:cs="方正仿宋_GBK"/>
          <w:b/>
          <w:bCs/>
          <w:color w:val="auto"/>
          <w:sz w:val="32"/>
          <w:szCs w:val="32"/>
          <w:highlight w:val="none"/>
        </w:rPr>
        <w:t>、递交时间</w:t>
      </w:r>
    </w:p>
    <w:p>
      <w:pPr>
        <w:keepNext w:val="0"/>
        <w:keepLines w:val="0"/>
        <w:pageBreakBefore w:val="0"/>
        <w:numPr>
          <w:ilvl w:val="0"/>
          <w:numId w:val="0"/>
        </w:numPr>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1、投标截止时间和开标时间</w:t>
      </w:r>
    </w:p>
    <w:p>
      <w:pPr>
        <w:keepNext w:val="0"/>
        <w:keepLines w:val="0"/>
        <w:pageBreakBefore w:val="0"/>
        <w:numPr>
          <w:ilvl w:val="0"/>
          <w:numId w:val="0"/>
        </w:numPr>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u w:val="single"/>
          <w:lang w:val="en-US" w:eastAsia="zh-CN"/>
        </w:rPr>
      </w:pPr>
      <w:r>
        <w:rPr>
          <w:rFonts w:hint="eastAsia" w:ascii="方正仿宋_GBK" w:hAnsi="方正仿宋_GBK" w:eastAsia="方正仿宋_GBK" w:cs="方正仿宋_GBK"/>
          <w:color w:val="auto"/>
          <w:kern w:val="0"/>
          <w:sz w:val="32"/>
          <w:szCs w:val="32"/>
          <w:highlight w:val="none"/>
          <w:u w:val="single"/>
          <w:lang w:val="en-US" w:eastAsia="zh-CN"/>
        </w:rPr>
        <w:t>2024年8</w:t>
      </w:r>
      <w:r>
        <w:rPr>
          <w:rFonts w:hint="eastAsia" w:ascii="方正仿宋_GBK" w:hAnsi="方正仿宋_GBK" w:eastAsia="方正仿宋_GBK" w:cs="方正仿宋_GBK"/>
          <w:color w:val="auto"/>
          <w:kern w:val="0"/>
          <w:sz w:val="32"/>
          <w:szCs w:val="32"/>
          <w:highlight w:val="none"/>
          <w:u w:val="single"/>
        </w:rPr>
        <w:t>月</w:t>
      </w:r>
      <w:r>
        <w:rPr>
          <w:rFonts w:hint="eastAsia" w:ascii="方正仿宋_GBK" w:hAnsi="方正仿宋_GBK" w:eastAsia="方正仿宋_GBK" w:cs="方正仿宋_GBK"/>
          <w:color w:val="auto"/>
          <w:kern w:val="0"/>
          <w:sz w:val="32"/>
          <w:szCs w:val="32"/>
          <w:highlight w:val="none"/>
          <w:u w:val="single"/>
          <w:lang w:val="en-US" w:eastAsia="zh-CN"/>
        </w:rPr>
        <w:t>27</w:t>
      </w:r>
      <w:r>
        <w:rPr>
          <w:rFonts w:hint="eastAsia" w:ascii="方正仿宋_GBK" w:hAnsi="方正仿宋_GBK" w:eastAsia="方正仿宋_GBK" w:cs="方正仿宋_GBK"/>
          <w:color w:val="auto"/>
          <w:kern w:val="0"/>
          <w:sz w:val="32"/>
          <w:szCs w:val="32"/>
          <w:highlight w:val="none"/>
          <w:u w:val="single"/>
        </w:rPr>
        <w:t>日</w:t>
      </w:r>
      <w:r>
        <w:rPr>
          <w:rFonts w:hint="eastAsia" w:ascii="方正仿宋_GBK" w:hAnsi="方正仿宋_GBK" w:eastAsia="方正仿宋_GBK" w:cs="方正仿宋_GBK"/>
          <w:color w:val="auto"/>
          <w:kern w:val="0"/>
          <w:sz w:val="32"/>
          <w:szCs w:val="32"/>
          <w:highlight w:val="none"/>
          <w:u w:val="single"/>
          <w:lang w:val="en-US" w:eastAsia="zh-CN"/>
        </w:rPr>
        <w:t>(星期二） 上午10</w:t>
      </w:r>
      <w:r>
        <w:rPr>
          <w:rFonts w:hint="eastAsia" w:ascii="方正仿宋_GBK" w:hAnsi="方正仿宋_GBK" w:eastAsia="方正仿宋_GBK" w:cs="方正仿宋_GBK"/>
          <w:color w:val="auto"/>
          <w:kern w:val="0"/>
          <w:sz w:val="32"/>
          <w:szCs w:val="32"/>
          <w:highlight w:val="none"/>
          <w:u w:val="single"/>
          <w:lang w:eastAsia="zh-CN"/>
        </w:rPr>
        <w:t>：</w:t>
      </w:r>
      <w:r>
        <w:rPr>
          <w:rFonts w:hint="eastAsia" w:ascii="方正仿宋_GBK" w:hAnsi="方正仿宋_GBK" w:eastAsia="方正仿宋_GBK" w:cs="方正仿宋_GBK"/>
          <w:color w:val="auto"/>
          <w:kern w:val="0"/>
          <w:sz w:val="32"/>
          <w:szCs w:val="32"/>
          <w:highlight w:val="none"/>
          <w:u w:val="single"/>
          <w:lang w:val="en-US" w:eastAsia="zh-CN"/>
        </w:rPr>
        <w:t>0</w:t>
      </w:r>
      <w:r>
        <w:rPr>
          <w:rFonts w:hint="eastAsia" w:ascii="方正仿宋_GBK" w:hAnsi="方正仿宋_GBK" w:eastAsia="方正仿宋_GBK" w:cs="方正仿宋_GBK"/>
          <w:color w:val="auto"/>
          <w:kern w:val="0"/>
          <w:sz w:val="32"/>
          <w:szCs w:val="32"/>
          <w:highlight w:val="none"/>
          <w:u w:val="single"/>
        </w:rPr>
        <w:t>0</w:t>
      </w:r>
      <w:r>
        <w:rPr>
          <w:rFonts w:hint="eastAsia" w:ascii="方正仿宋_GBK" w:hAnsi="方正仿宋_GBK" w:eastAsia="方正仿宋_GBK" w:cs="方正仿宋_GBK"/>
          <w:color w:val="auto"/>
          <w:kern w:val="0"/>
          <w:sz w:val="32"/>
          <w:szCs w:val="32"/>
          <w:highlight w:val="none"/>
          <w:u w:val="single"/>
          <w:lang w:val="en-US" w:eastAsia="zh-CN"/>
        </w:rPr>
        <w:t>（北京时间）</w:t>
      </w:r>
    </w:p>
    <w:p>
      <w:pPr>
        <w:keepNext w:val="0"/>
        <w:keepLines w:val="0"/>
        <w:pageBreakBefore w:val="0"/>
        <w:numPr>
          <w:ilvl w:val="0"/>
          <w:numId w:val="0"/>
        </w:numPr>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2、投标地点和开标地点</w:t>
      </w:r>
    </w:p>
    <w:p>
      <w:pPr>
        <w:keepNext w:val="0"/>
        <w:keepLines w:val="0"/>
        <w:pageBreakBefore w:val="0"/>
        <w:numPr>
          <w:ilvl w:val="0"/>
          <w:numId w:val="0"/>
        </w:numPr>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kern w:val="0"/>
          <w:sz w:val="32"/>
          <w:szCs w:val="32"/>
          <w:highlight w:val="none"/>
          <w:u w:val="single"/>
        </w:rPr>
      </w:pPr>
      <w:r>
        <w:rPr>
          <w:rFonts w:hint="eastAsia" w:ascii="方正仿宋_GBK" w:hAnsi="方正仿宋_GBK" w:eastAsia="方正仿宋_GBK" w:cs="方正仿宋_GBK"/>
          <w:color w:val="auto"/>
          <w:kern w:val="0"/>
          <w:sz w:val="32"/>
          <w:szCs w:val="32"/>
          <w:highlight w:val="none"/>
          <w:u w:val="single"/>
        </w:rPr>
        <w:t>重庆</w:t>
      </w:r>
      <w:r>
        <w:rPr>
          <w:rFonts w:hint="eastAsia" w:ascii="方正仿宋_GBK" w:hAnsi="方正仿宋_GBK" w:eastAsia="方正仿宋_GBK" w:cs="方正仿宋_GBK"/>
          <w:color w:val="auto"/>
          <w:kern w:val="0"/>
          <w:sz w:val="32"/>
          <w:szCs w:val="32"/>
          <w:highlight w:val="none"/>
          <w:u w:val="single"/>
          <w:lang w:val="en-US" w:eastAsia="zh-CN"/>
        </w:rPr>
        <w:t>渝东</w:t>
      </w:r>
      <w:r>
        <w:rPr>
          <w:rFonts w:hint="eastAsia" w:ascii="方正仿宋_GBK" w:hAnsi="方正仿宋_GBK" w:eastAsia="方正仿宋_GBK" w:cs="方正仿宋_GBK"/>
          <w:color w:val="auto"/>
          <w:kern w:val="0"/>
          <w:sz w:val="32"/>
          <w:szCs w:val="32"/>
          <w:highlight w:val="none"/>
          <w:u w:val="single"/>
        </w:rPr>
        <w:t>高速公路有限公司梁平办公基地408会议室。</w:t>
      </w:r>
    </w:p>
    <w:p>
      <w:pPr>
        <w:keepNext w:val="0"/>
        <w:keepLines w:val="0"/>
        <w:pageBreakBefore w:val="0"/>
        <w:numPr>
          <w:ilvl w:val="0"/>
          <w:numId w:val="0"/>
        </w:numPr>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3、逾期送达、未送达指定地点的或</w:t>
      </w:r>
      <w:r>
        <w:rPr>
          <w:rFonts w:hint="eastAsia" w:ascii="方正仿宋_GBK" w:hAnsi="方正仿宋_GBK" w:eastAsia="方正仿宋_GBK" w:cs="方正仿宋_GBK"/>
          <w:color w:val="auto"/>
          <w:sz w:val="32"/>
          <w:szCs w:val="32"/>
          <w:highlight w:val="none"/>
          <w:lang w:val="en-US" w:eastAsia="zh-CN"/>
        </w:rPr>
        <w:t>不按照要求密封的投标文件，招标人将予以拒收。</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4、联系人: 曹老师  联系电话：17782050826  </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kinsoku/>
        <w:wordWrap/>
        <w:overflowPunct/>
        <w:topLinePunct w:val="0"/>
        <w:bidi w:val="0"/>
        <w:snapToGrid/>
        <w:spacing w:line="440" w:lineRule="exact"/>
        <w:ind w:firstLine="4160" w:firstLineChars="13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重庆渝东高速有限公司（盖章）</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2024年8月19日</w:t>
      </w:r>
    </w:p>
    <w:p>
      <w:pPr>
        <w:keepNext w:val="0"/>
        <w:keepLines w:val="0"/>
        <w:pageBreakBefore w:val="0"/>
        <w:widowControl/>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附件1：公开竞争性比选响应文件</w:t>
      </w:r>
      <w:r>
        <w:rPr>
          <w:rFonts w:hint="eastAsia" w:ascii="方正仿宋_GBK" w:hAnsi="方正仿宋_GBK" w:eastAsia="方正仿宋_GBK" w:cs="方正仿宋_GBK"/>
          <w:color w:val="auto"/>
          <w:sz w:val="32"/>
          <w:szCs w:val="32"/>
          <w:highlight w:val="none"/>
          <w:lang w:val="en-US" w:eastAsia="zh-CN"/>
        </w:rPr>
        <w:t>模板</w:t>
      </w:r>
    </w:p>
    <w:p>
      <w:pPr>
        <w:keepNext w:val="0"/>
        <w:keepLines w:val="0"/>
        <w:pageBreakBefore w:val="0"/>
        <w:widowControl/>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服务合同》</w:t>
      </w:r>
    </w:p>
    <w:p>
      <w:pPr>
        <w:keepNext w:val="0"/>
        <w:keepLines w:val="0"/>
        <w:pageBreakBefore w:val="0"/>
        <w:widowControl/>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：《重庆高速公路外协单位清障救援管理规范》</w:t>
      </w:r>
    </w:p>
    <w:p>
      <w:pPr>
        <w:keepNext w:val="0"/>
        <w:keepLines w:val="0"/>
        <w:pageBreakBefore w:val="0"/>
        <w:widowControl/>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：《重庆</w:t>
      </w:r>
      <w:r>
        <w:rPr>
          <w:rFonts w:hint="eastAsia" w:ascii="方正仿宋_GBK" w:hAnsi="方正仿宋_GBK" w:eastAsia="方正仿宋_GBK" w:cs="方正仿宋_GBK"/>
          <w:color w:val="auto"/>
          <w:sz w:val="32"/>
          <w:szCs w:val="32"/>
          <w:highlight w:val="none"/>
          <w:lang w:val="en-US" w:eastAsia="zh-CN"/>
        </w:rPr>
        <w:t>渝东</w:t>
      </w:r>
      <w:r>
        <w:rPr>
          <w:rFonts w:hint="eastAsia" w:ascii="方正仿宋_GBK" w:hAnsi="方正仿宋_GBK" w:eastAsia="方正仿宋_GBK" w:cs="方正仿宋_GBK"/>
          <w:color w:val="auto"/>
          <w:sz w:val="32"/>
          <w:szCs w:val="32"/>
          <w:highlight w:val="none"/>
        </w:rPr>
        <w:t>高速公路有限公司外协清障救援单位考核细则》</w:t>
      </w:r>
    </w:p>
    <w:p>
      <w:pPr>
        <w:keepNext w:val="0"/>
        <w:keepLines w:val="0"/>
        <w:pageBreakBefore w:val="0"/>
        <w:widowControl/>
        <w:kinsoku/>
        <w:wordWrap/>
        <w:overflowPunct/>
        <w:topLinePunct w:val="0"/>
        <w:bidi w:val="0"/>
        <w:snapToGrid/>
        <w:spacing w:line="44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附件1：</w:t>
      </w:r>
    </w:p>
    <w:p>
      <w:pPr>
        <w:spacing w:line="360" w:lineRule="auto"/>
        <w:ind w:left="0" w:leftChars="0" w:firstLine="0" w:firstLineChars="0"/>
        <w:jc w:val="center"/>
        <w:rPr>
          <w:rFonts w:hint="eastAsia"/>
          <w:b/>
          <w:bCs w:val="0"/>
          <w:color w:val="auto"/>
          <w:sz w:val="44"/>
          <w:szCs w:val="44"/>
          <w:highlight w:val="none"/>
          <w:u w:val="thick"/>
        </w:rPr>
      </w:pPr>
    </w:p>
    <w:p>
      <w:pPr>
        <w:spacing w:line="360" w:lineRule="auto"/>
        <w:ind w:left="0" w:leftChars="0" w:firstLine="0" w:firstLineChars="0"/>
        <w:jc w:val="center"/>
        <w:rPr>
          <w:rFonts w:hint="eastAsia"/>
          <w:b/>
          <w:bCs w:val="0"/>
          <w:color w:val="auto"/>
          <w:sz w:val="44"/>
          <w:szCs w:val="44"/>
          <w:highlight w:val="none"/>
          <w:u w:val="thick"/>
        </w:rPr>
      </w:pPr>
      <w:r>
        <w:rPr>
          <w:rFonts w:hint="eastAsia"/>
          <w:b/>
          <w:bCs w:val="0"/>
          <w:color w:val="auto"/>
          <w:sz w:val="44"/>
          <w:szCs w:val="44"/>
          <w:highlight w:val="none"/>
          <w:u w:val="thick"/>
        </w:rPr>
        <w:t>重庆渝东高速公路有限公司</w:t>
      </w:r>
    </w:p>
    <w:p>
      <w:pPr>
        <w:spacing w:line="360" w:lineRule="auto"/>
        <w:ind w:left="0" w:leftChars="0" w:firstLine="0" w:firstLineChars="0"/>
        <w:jc w:val="center"/>
        <w:rPr>
          <w:b/>
          <w:bCs w:val="0"/>
          <w:color w:val="auto"/>
          <w:sz w:val="36"/>
          <w:szCs w:val="36"/>
          <w:highlight w:val="none"/>
          <w:u w:val="thick"/>
        </w:rPr>
      </w:pPr>
      <w:r>
        <w:rPr>
          <w:rFonts w:hint="eastAsia"/>
          <w:b/>
          <w:bCs w:val="0"/>
          <w:color w:val="auto"/>
          <w:sz w:val="44"/>
          <w:szCs w:val="44"/>
          <w:highlight w:val="none"/>
          <w:u w:val="single"/>
        </w:rPr>
        <w:t>梁开路2024-2026年清障救援外包服务项目</w:t>
      </w:r>
    </w:p>
    <w:p>
      <w:pPr>
        <w:spacing w:line="360" w:lineRule="auto"/>
        <w:ind w:firstLine="0" w:firstLineChars="0"/>
        <w:rPr>
          <w:color w:val="auto"/>
          <w:sz w:val="21"/>
          <w:highlight w:val="none"/>
        </w:rPr>
      </w:pPr>
    </w:p>
    <w:p>
      <w:pPr>
        <w:spacing w:line="360" w:lineRule="auto"/>
        <w:ind w:firstLine="0" w:firstLineChars="0"/>
        <w:jc w:val="center"/>
        <w:rPr>
          <w:color w:val="auto"/>
          <w:sz w:val="48"/>
          <w:highlight w:val="none"/>
        </w:rPr>
      </w:pPr>
    </w:p>
    <w:p>
      <w:pPr>
        <w:spacing w:after="120" w:line="240" w:lineRule="auto"/>
        <w:ind w:firstLine="0" w:firstLineChars="0"/>
        <w:rPr>
          <w:color w:val="auto"/>
          <w:sz w:val="21"/>
          <w:highlight w:val="none"/>
        </w:rPr>
      </w:pPr>
    </w:p>
    <w:p>
      <w:pPr>
        <w:spacing w:after="120" w:line="240" w:lineRule="auto"/>
        <w:ind w:firstLine="0" w:firstLineChars="0"/>
        <w:rPr>
          <w:color w:val="auto"/>
          <w:sz w:val="21"/>
          <w:highlight w:val="none"/>
        </w:rPr>
      </w:pPr>
    </w:p>
    <w:p>
      <w:pPr>
        <w:spacing w:after="120" w:line="240" w:lineRule="auto"/>
        <w:ind w:firstLine="0" w:firstLineChars="0"/>
        <w:rPr>
          <w:rFonts w:hint="eastAsia"/>
          <w:color w:val="auto"/>
          <w:sz w:val="21"/>
          <w:highlight w:val="none"/>
        </w:rPr>
      </w:pPr>
    </w:p>
    <w:p>
      <w:pPr>
        <w:spacing w:after="120" w:line="240" w:lineRule="auto"/>
        <w:ind w:firstLine="0" w:firstLineChars="0"/>
        <w:rPr>
          <w:rFonts w:hint="eastAsia"/>
          <w:color w:val="auto"/>
          <w:sz w:val="21"/>
          <w:highlight w:val="none"/>
        </w:rPr>
      </w:pPr>
    </w:p>
    <w:p>
      <w:pPr>
        <w:spacing w:line="360" w:lineRule="auto"/>
        <w:ind w:firstLine="0" w:firstLineChars="0"/>
        <w:jc w:val="center"/>
        <w:rPr>
          <w:color w:val="auto"/>
          <w:sz w:val="48"/>
          <w:highlight w:val="none"/>
        </w:rPr>
      </w:pPr>
    </w:p>
    <w:p>
      <w:pPr>
        <w:spacing w:line="360" w:lineRule="auto"/>
        <w:ind w:firstLine="0" w:firstLineChars="0"/>
        <w:jc w:val="center"/>
        <w:rPr>
          <w:rFonts w:hint="eastAsia"/>
          <w:b/>
          <w:color w:val="auto"/>
          <w:sz w:val="52"/>
          <w:szCs w:val="52"/>
          <w:highlight w:val="none"/>
        </w:rPr>
      </w:pPr>
      <w:r>
        <w:rPr>
          <w:rFonts w:hint="eastAsia"/>
          <w:b/>
          <w:color w:val="auto"/>
          <w:sz w:val="52"/>
          <w:szCs w:val="52"/>
          <w:highlight w:val="none"/>
          <w:lang w:eastAsia="zh-CN"/>
        </w:rPr>
        <w:t>公开竞争性比选</w:t>
      </w:r>
      <w:r>
        <w:rPr>
          <w:rFonts w:hint="eastAsia"/>
          <w:b/>
          <w:color w:val="auto"/>
          <w:sz w:val="52"/>
          <w:szCs w:val="52"/>
          <w:highlight w:val="none"/>
        </w:rPr>
        <w:t>响应文件</w:t>
      </w:r>
    </w:p>
    <w:p>
      <w:pPr>
        <w:spacing w:line="360" w:lineRule="auto"/>
        <w:ind w:firstLine="0" w:firstLineChars="0"/>
        <w:jc w:val="center"/>
        <w:rPr>
          <w:b/>
          <w:color w:val="auto"/>
          <w:sz w:val="52"/>
          <w:szCs w:val="52"/>
          <w:highlight w:val="none"/>
        </w:rPr>
      </w:pPr>
      <w:r>
        <w:rPr>
          <w:rFonts w:hint="eastAsia"/>
          <w:b/>
          <w:color w:val="auto"/>
          <w:sz w:val="52"/>
          <w:szCs w:val="52"/>
          <w:highlight w:val="none"/>
        </w:rPr>
        <w:t>（商务信封）</w:t>
      </w:r>
    </w:p>
    <w:p>
      <w:pPr>
        <w:spacing w:line="360" w:lineRule="auto"/>
        <w:ind w:firstLine="0" w:firstLineChars="0"/>
        <w:jc w:val="center"/>
        <w:rPr>
          <w:color w:val="auto"/>
          <w:sz w:val="32"/>
          <w:highlight w:val="none"/>
        </w:rPr>
      </w:pPr>
    </w:p>
    <w:p>
      <w:pPr>
        <w:spacing w:line="360" w:lineRule="auto"/>
        <w:ind w:firstLine="0" w:firstLineChars="0"/>
        <w:jc w:val="center"/>
        <w:rPr>
          <w:color w:val="auto"/>
          <w:sz w:val="32"/>
          <w:highlight w:val="none"/>
        </w:rPr>
      </w:pPr>
    </w:p>
    <w:p>
      <w:pPr>
        <w:spacing w:line="360" w:lineRule="auto"/>
        <w:ind w:firstLine="0" w:firstLineChars="0"/>
        <w:jc w:val="center"/>
        <w:rPr>
          <w:color w:val="auto"/>
          <w:sz w:val="32"/>
          <w:highlight w:val="none"/>
        </w:rPr>
      </w:pPr>
    </w:p>
    <w:p>
      <w:pPr>
        <w:spacing w:after="120" w:line="240" w:lineRule="auto"/>
        <w:ind w:firstLine="0" w:firstLineChars="0"/>
        <w:rPr>
          <w:color w:val="auto"/>
          <w:sz w:val="21"/>
          <w:highlight w:val="none"/>
        </w:rPr>
      </w:pPr>
    </w:p>
    <w:p>
      <w:pPr>
        <w:spacing w:after="120" w:line="240" w:lineRule="auto"/>
        <w:ind w:firstLine="0" w:firstLineChars="0"/>
        <w:rPr>
          <w:color w:val="auto"/>
          <w:sz w:val="21"/>
          <w:highlight w:val="none"/>
        </w:rPr>
      </w:pPr>
    </w:p>
    <w:p>
      <w:pPr>
        <w:spacing w:after="120" w:line="240" w:lineRule="auto"/>
        <w:ind w:firstLine="0" w:firstLineChars="0"/>
        <w:rPr>
          <w:rFonts w:hint="eastAsia"/>
          <w:color w:val="auto"/>
          <w:sz w:val="21"/>
          <w:highlight w:val="none"/>
        </w:rPr>
      </w:pPr>
    </w:p>
    <w:p>
      <w:pPr>
        <w:spacing w:line="360" w:lineRule="auto"/>
        <w:ind w:firstLine="0" w:firstLineChars="0"/>
        <w:jc w:val="center"/>
        <w:rPr>
          <w:color w:val="auto"/>
          <w:sz w:val="32"/>
          <w:highlight w:val="none"/>
        </w:rPr>
      </w:pPr>
    </w:p>
    <w:p>
      <w:pPr>
        <w:spacing w:line="360" w:lineRule="auto"/>
        <w:ind w:firstLine="0" w:firstLineChars="0"/>
        <w:jc w:val="center"/>
        <w:rPr>
          <w:color w:val="auto"/>
          <w:sz w:val="32"/>
          <w:highlight w:val="none"/>
        </w:rPr>
      </w:pPr>
    </w:p>
    <w:p>
      <w:pPr>
        <w:spacing w:line="360" w:lineRule="auto"/>
        <w:ind w:firstLine="0" w:firstLineChars="0"/>
        <w:jc w:val="center"/>
        <w:rPr>
          <w:color w:val="auto"/>
          <w:sz w:val="32"/>
          <w:highlight w:val="none"/>
        </w:rPr>
      </w:pPr>
    </w:p>
    <w:p>
      <w:pPr>
        <w:spacing w:line="360" w:lineRule="auto"/>
        <w:ind w:firstLine="0" w:firstLineChars="0"/>
        <w:jc w:val="center"/>
        <w:rPr>
          <w:color w:val="auto"/>
          <w:sz w:val="24"/>
          <w:highlight w:val="none"/>
        </w:rPr>
      </w:pPr>
      <w:r>
        <w:rPr>
          <w:rFonts w:hint="eastAsia"/>
          <w:color w:val="auto"/>
          <w:sz w:val="24"/>
          <w:highlight w:val="none"/>
        </w:rPr>
        <w:t>投标人：</w:t>
      </w:r>
      <w:r>
        <w:rPr>
          <w:rFonts w:hint="eastAsia"/>
          <w:color w:val="auto"/>
          <w:sz w:val="24"/>
          <w:highlight w:val="none"/>
          <w:u w:val="single"/>
        </w:rPr>
        <w:t xml:space="preserve">           （全称）        </w:t>
      </w:r>
      <w:r>
        <w:rPr>
          <w:rFonts w:hint="eastAsia"/>
          <w:color w:val="auto"/>
          <w:sz w:val="24"/>
          <w:highlight w:val="none"/>
        </w:rPr>
        <w:t>（盖单位章）</w:t>
      </w:r>
    </w:p>
    <w:p>
      <w:pPr>
        <w:spacing w:line="360" w:lineRule="auto"/>
        <w:ind w:firstLine="0" w:firstLineChars="0"/>
        <w:jc w:val="center"/>
        <w:rPr>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napToGrid w:val="0"/>
        <w:spacing w:line="360" w:lineRule="auto"/>
        <w:ind w:firstLine="0" w:firstLineChars="0"/>
        <w:rPr>
          <w:rFonts w:hint="eastAsia"/>
          <w:b/>
          <w:color w:val="auto"/>
          <w:sz w:val="44"/>
          <w:szCs w:val="44"/>
          <w:highlight w:val="none"/>
        </w:rPr>
      </w:pPr>
      <w:bookmarkStart w:id="24" w:name="_Toc217446082"/>
      <w:r>
        <w:rPr>
          <w:rFonts w:ascii="宋体" w:hAnsi="宋体" w:cs="宋体"/>
          <w:color w:val="auto"/>
          <w:sz w:val="21"/>
          <w:highlight w:val="none"/>
        </w:rPr>
        <w:br w:type="page"/>
      </w:r>
      <w:bookmarkStart w:id="25" w:name="_Toc519709032"/>
    </w:p>
    <w:p>
      <w:pPr>
        <w:spacing w:line="360" w:lineRule="auto"/>
        <w:ind w:firstLine="0" w:firstLineChars="0"/>
        <w:jc w:val="center"/>
        <w:rPr>
          <w:rFonts w:hint="eastAsia"/>
          <w:b/>
          <w:color w:val="auto"/>
          <w:sz w:val="44"/>
          <w:szCs w:val="44"/>
          <w:highlight w:val="none"/>
        </w:rPr>
      </w:pPr>
      <w:r>
        <w:rPr>
          <w:rFonts w:hint="eastAsia"/>
          <w:b/>
          <w:color w:val="auto"/>
          <w:sz w:val="44"/>
          <w:szCs w:val="44"/>
          <w:highlight w:val="none"/>
        </w:rPr>
        <w:t>商务信封目录</w:t>
      </w:r>
    </w:p>
    <w:p>
      <w:pPr>
        <w:pStyle w:val="3"/>
        <w:spacing w:line="360" w:lineRule="auto"/>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1、投标承诺函</w:t>
      </w:r>
    </w:p>
    <w:p>
      <w:pPr>
        <w:pStyle w:val="3"/>
        <w:spacing w:line="360" w:lineRule="auto"/>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2、法定代表人身份证明及授权委托书（如有）</w:t>
      </w:r>
    </w:p>
    <w:p>
      <w:pPr>
        <w:pStyle w:val="3"/>
        <w:spacing w:line="360" w:lineRule="auto"/>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3、报价人营业执照</w:t>
      </w:r>
    </w:p>
    <w:p>
      <w:pPr>
        <w:pStyle w:val="3"/>
        <w:spacing w:line="360" w:lineRule="auto"/>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4、专业技术、设备承诺书</w:t>
      </w:r>
    </w:p>
    <w:p>
      <w:pPr>
        <w:pStyle w:val="3"/>
        <w:spacing w:line="360" w:lineRule="auto"/>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5、报价人的信誉情况</w:t>
      </w:r>
    </w:p>
    <w:p>
      <w:pPr>
        <w:pStyle w:val="3"/>
        <w:spacing w:line="360" w:lineRule="auto"/>
        <w:ind w:firstLine="0" w:firstLineChars="0"/>
        <w:rPr>
          <w:rFonts w:hint="eastAsia" w:ascii="仿宋" w:hAnsi="仿宋" w:eastAsia="仿宋"/>
          <w:color w:val="auto"/>
          <w:sz w:val="24"/>
          <w:highlight w:val="none"/>
        </w:rPr>
      </w:pPr>
      <w:r>
        <w:rPr>
          <w:rFonts w:hint="eastAsia" w:ascii="仿宋" w:hAnsi="仿宋" w:eastAsia="仿宋"/>
          <w:color w:val="auto"/>
          <w:sz w:val="24"/>
          <w:highlight w:val="none"/>
        </w:rPr>
        <w:t>6、人员配备证明</w:t>
      </w:r>
    </w:p>
    <w:p>
      <w:pPr>
        <w:pStyle w:val="3"/>
        <w:spacing w:line="360" w:lineRule="auto"/>
        <w:ind w:firstLine="0" w:firstLineChars="0"/>
        <w:rPr>
          <w:rFonts w:ascii="宋体" w:hAnsi="宋体" w:cs="宋体"/>
          <w:b w:val="0"/>
          <w:bCs w:val="0"/>
          <w:color w:val="auto"/>
          <w:sz w:val="32"/>
          <w:highlight w:val="none"/>
        </w:rPr>
      </w:pPr>
      <w:r>
        <w:rPr>
          <w:rFonts w:hint="eastAsia" w:ascii="仿宋" w:hAnsi="仿宋" w:eastAsia="仿宋"/>
          <w:color w:val="auto"/>
          <w:sz w:val="24"/>
          <w:highlight w:val="none"/>
        </w:rPr>
        <w:t>7、清障救援处置组织设计</w:t>
      </w:r>
      <w:r>
        <w:rPr>
          <w:rFonts w:ascii="宋体" w:hAnsi="宋体" w:cs="宋体"/>
          <w:b w:val="0"/>
          <w:bCs w:val="0"/>
          <w:color w:val="auto"/>
          <w:sz w:val="32"/>
          <w:highlight w:val="none"/>
        </w:rPr>
        <w:br w:type="page"/>
      </w:r>
      <w:bookmarkStart w:id="26" w:name="_Toc26964423"/>
      <w:bookmarkStart w:id="27" w:name="_Toc519709037"/>
      <w:bookmarkStart w:id="28" w:name="_Toc217446088"/>
      <w:bookmarkStart w:id="29" w:name="_Toc26964419"/>
    </w:p>
    <w:p>
      <w:pPr>
        <w:numPr>
          <w:ilvl w:val="0"/>
          <w:numId w:val="0"/>
        </w:numPr>
        <w:spacing w:line="500" w:lineRule="exact"/>
        <w:ind w:leftChars="0"/>
        <w:jc w:val="center"/>
        <w:rPr>
          <w:rFonts w:hint="eastAsia" w:eastAsia="仿宋"/>
          <w:b/>
          <w:bCs/>
          <w:color w:val="auto"/>
          <w:kern w:val="0"/>
          <w:szCs w:val="28"/>
          <w:highlight w:val="none"/>
          <w:lang w:val="en-US" w:eastAsia="zh-CN"/>
        </w:rPr>
      </w:pPr>
      <w:r>
        <w:rPr>
          <w:rFonts w:hint="eastAsia" w:eastAsia="仿宋"/>
          <w:b/>
          <w:bCs/>
          <w:color w:val="auto"/>
          <w:kern w:val="0"/>
          <w:szCs w:val="28"/>
          <w:highlight w:val="none"/>
          <w:lang w:val="en-US" w:eastAsia="zh-CN"/>
        </w:rPr>
        <w:t>1、投标承诺函</w:t>
      </w:r>
    </w:p>
    <w:p>
      <w:pPr>
        <w:pStyle w:val="17"/>
        <w:numPr>
          <w:ilvl w:val="0"/>
          <w:numId w:val="0"/>
        </w:numPr>
        <w:rPr>
          <w:rFonts w:hint="eastAsia"/>
          <w:color w:val="auto"/>
          <w:highlight w:val="none"/>
        </w:rPr>
      </w:pPr>
    </w:p>
    <w:p>
      <w:pPr>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重庆</w:t>
      </w:r>
      <w:r>
        <w:rPr>
          <w:rFonts w:hint="eastAsia" w:ascii="宋体" w:hAnsi="宋体" w:cs="宋体"/>
          <w:color w:val="auto"/>
          <w:sz w:val="24"/>
          <w:highlight w:val="none"/>
          <w:u w:val="single"/>
          <w:lang w:eastAsia="zh-CN"/>
        </w:rPr>
        <w:t>渝东</w:t>
      </w:r>
      <w:r>
        <w:rPr>
          <w:rFonts w:hint="eastAsia" w:ascii="宋体" w:hAnsi="宋体" w:cs="宋体"/>
          <w:color w:val="auto"/>
          <w:sz w:val="24"/>
          <w:highlight w:val="none"/>
          <w:u w:val="single"/>
        </w:rPr>
        <w:t>高速公路有限公司</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我公司作为本次项目的投标人，根据</w:t>
      </w:r>
      <w:r>
        <w:rPr>
          <w:rFonts w:hint="eastAsia" w:ascii="宋体" w:hAnsi="宋体"/>
          <w:color w:val="auto"/>
          <w:sz w:val="21"/>
          <w:szCs w:val="21"/>
          <w:highlight w:val="none"/>
          <w:lang w:val="en-US" w:eastAsia="zh-CN"/>
        </w:rPr>
        <w:t>公开竞争性比选</w:t>
      </w:r>
      <w:r>
        <w:rPr>
          <w:rFonts w:hint="eastAsia" w:ascii="宋体" w:hAnsi="宋体"/>
          <w:color w:val="auto"/>
          <w:sz w:val="21"/>
          <w:szCs w:val="21"/>
          <w:highlight w:val="none"/>
        </w:rPr>
        <w:t>邀请函要求，现郑重承诺如下：</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一、具备本项目规定的条件：</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（1）具有独立承担民事责任的能力； </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（2）具有良好的商业信誉和健全的财务会计制度； </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 xml:space="preserve">（3）具有履行合同所必需的设备和专业技术能力； </w:t>
      </w:r>
    </w:p>
    <w:p>
      <w:pPr>
        <w:spacing w:line="360" w:lineRule="auto"/>
        <w:ind w:firstLine="42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（4）有依法缴纳税收和社会保障资金的良好记录； </w:t>
      </w:r>
    </w:p>
    <w:p>
      <w:pPr>
        <w:spacing w:line="360" w:lineRule="auto"/>
        <w:ind w:firstLine="42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（5）参加本项目的投标人在近三年内，在经营活动中没有重大违法违规记录。</w:t>
      </w:r>
    </w:p>
    <w:p>
      <w:pPr>
        <w:spacing w:line="360" w:lineRule="auto"/>
        <w:ind w:firstLine="42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（6）严格按交通运输部《JT_T 891-2014道路车辆清障救援操作规范》以及上级部门相关清障救援文件制度和规范开展渝东公司梁开高速公路道路清障救援工作。</w:t>
      </w:r>
    </w:p>
    <w:p>
      <w:pPr>
        <w:spacing w:line="360" w:lineRule="auto"/>
        <w:ind w:firstLine="42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严格按照重庆市物价局和重庆市交通委员会《关于高速公路清障救援服务收费及管理有关问题的通知》(渝价［2012］56号)等文件执行，在每次服务后出具正规发票，并保留票根供招标人检查；如有收费相关文件更新或出台，严格遵守和执行。</w:t>
      </w:r>
    </w:p>
    <w:p>
      <w:pPr>
        <w:spacing w:line="360" w:lineRule="auto"/>
        <w:ind w:firstLine="420"/>
        <w:rPr>
          <w:rFonts w:hint="eastAsia" w:ascii="宋体" w:hAnsi="宋体"/>
          <w:color w:val="auto"/>
          <w:sz w:val="21"/>
          <w:szCs w:val="21"/>
          <w:highlight w:val="none"/>
        </w:rPr>
      </w:pPr>
      <w:r>
        <w:rPr>
          <w:rFonts w:ascii="宋体" w:hAnsi="宋体"/>
          <w:color w:val="auto"/>
          <w:sz w:val="21"/>
          <w:szCs w:val="21"/>
          <w:highlight w:val="none"/>
        </w:rPr>
        <w:t>二、完全接受和满足本项目</w:t>
      </w:r>
      <w:r>
        <w:rPr>
          <w:rFonts w:hint="eastAsia" w:ascii="宋体" w:hAnsi="宋体"/>
          <w:color w:val="auto"/>
          <w:sz w:val="21"/>
          <w:szCs w:val="21"/>
          <w:highlight w:val="none"/>
          <w:lang w:eastAsia="zh-CN"/>
        </w:rPr>
        <w:t>公开竞争性比选</w:t>
      </w:r>
      <w:r>
        <w:rPr>
          <w:rFonts w:hint="eastAsia" w:ascii="宋体" w:hAnsi="宋体"/>
          <w:color w:val="auto"/>
          <w:sz w:val="21"/>
          <w:szCs w:val="21"/>
          <w:highlight w:val="none"/>
        </w:rPr>
        <w:t>邀请函</w:t>
      </w:r>
      <w:r>
        <w:rPr>
          <w:rFonts w:ascii="宋体" w:hAnsi="宋体"/>
          <w:color w:val="auto"/>
          <w:sz w:val="21"/>
          <w:szCs w:val="21"/>
          <w:highlight w:val="none"/>
        </w:rPr>
        <w:t>中规定的实质性要求，如对</w:t>
      </w:r>
      <w:r>
        <w:rPr>
          <w:rFonts w:hint="eastAsia" w:ascii="宋体" w:hAnsi="宋体"/>
          <w:color w:val="auto"/>
          <w:sz w:val="21"/>
          <w:szCs w:val="21"/>
          <w:highlight w:val="none"/>
          <w:lang w:eastAsia="zh-CN"/>
        </w:rPr>
        <w:t>公开竞争性比选</w:t>
      </w:r>
      <w:r>
        <w:rPr>
          <w:rFonts w:hint="eastAsia" w:ascii="宋体" w:hAnsi="宋体"/>
          <w:color w:val="auto"/>
          <w:sz w:val="21"/>
          <w:szCs w:val="21"/>
          <w:highlight w:val="none"/>
        </w:rPr>
        <w:t>邀请函</w:t>
      </w:r>
      <w:r>
        <w:rPr>
          <w:rFonts w:ascii="宋体" w:hAnsi="宋体"/>
          <w:color w:val="auto"/>
          <w:sz w:val="21"/>
          <w:szCs w:val="21"/>
          <w:highlight w:val="none"/>
        </w:rPr>
        <w:t>有异议，已经在投标截止时间届满前依法进行维权救济，不存在对</w:t>
      </w:r>
      <w:r>
        <w:rPr>
          <w:rFonts w:hint="eastAsia" w:ascii="宋体" w:hAnsi="宋体"/>
          <w:color w:val="auto"/>
          <w:sz w:val="21"/>
          <w:szCs w:val="21"/>
          <w:highlight w:val="none"/>
          <w:lang w:eastAsia="zh-CN"/>
        </w:rPr>
        <w:t>公开竞争性比选</w:t>
      </w:r>
      <w:r>
        <w:rPr>
          <w:rFonts w:hint="eastAsia" w:ascii="宋体" w:hAnsi="宋体"/>
          <w:color w:val="auto"/>
          <w:sz w:val="21"/>
          <w:szCs w:val="21"/>
          <w:highlight w:val="none"/>
        </w:rPr>
        <w:t>邀请函</w:t>
      </w:r>
      <w:r>
        <w:rPr>
          <w:rFonts w:ascii="宋体" w:hAnsi="宋体"/>
          <w:color w:val="auto"/>
          <w:sz w:val="21"/>
          <w:szCs w:val="21"/>
          <w:highlight w:val="none"/>
        </w:rPr>
        <w:t>有异议的同时又参加投标以求侥幸中标或者为实现其他非法目的的行为。</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三、参加本项目投标，不存在与单位负责人为同一人或者存在直接控股、管理关系的其他投标人参与同一合同项下的投标行为。</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四、参加本项目投标，不存在和其他投标人在同一合同项下的招标项目中，同时委托同一个自然人、同一家庭的人员、同一单位的人员作为代理人的行为。</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五、我司未被中国执行信息公开网的</w:t>
      </w:r>
      <w:r>
        <w:rPr>
          <w:rFonts w:ascii="宋体" w:hAnsi="宋体"/>
          <w:color w:val="auto"/>
          <w:sz w:val="21"/>
          <w:szCs w:val="21"/>
          <w:highlight w:val="none"/>
        </w:rPr>
        <w:t>失信被执行人、重大税收违法案件当事人名单、</w:t>
      </w:r>
      <w:r>
        <w:rPr>
          <w:rFonts w:hint="eastAsia" w:ascii="宋体" w:hAnsi="宋体"/>
          <w:color w:val="auto"/>
          <w:sz w:val="21"/>
          <w:szCs w:val="21"/>
          <w:highlight w:val="none"/>
          <w:lang w:val="en-US" w:eastAsia="zh-CN"/>
        </w:rPr>
        <w:t>无</w:t>
      </w:r>
      <w:r>
        <w:rPr>
          <w:rFonts w:ascii="宋体" w:hAnsi="宋体"/>
          <w:color w:val="auto"/>
          <w:sz w:val="21"/>
          <w:szCs w:val="21"/>
          <w:highlight w:val="none"/>
        </w:rPr>
        <w:t>严重违法失信行为记录名单</w:t>
      </w:r>
      <w:r>
        <w:rPr>
          <w:rFonts w:hint="eastAsia" w:ascii="宋体" w:hAnsi="宋体"/>
          <w:color w:val="auto"/>
          <w:sz w:val="21"/>
          <w:szCs w:val="21"/>
          <w:highlight w:val="none"/>
        </w:rPr>
        <w:t>。</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六、投标文件中提供的能够给予我公司带来优惠、好处的任何材料资料和技术、服务、商务等响应承诺情况都是真实的、有效的、合法的。</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七、我司完全同意</w:t>
      </w:r>
      <w:r>
        <w:rPr>
          <w:rFonts w:hint="eastAsia" w:ascii="宋体" w:hAnsi="宋体"/>
          <w:color w:val="auto"/>
          <w:sz w:val="21"/>
          <w:szCs w:val="21"/>
          <w:highlight w:val="none"/>
          <w:lang w:eastAsia="zh-CN"/>
        </w:rPr>
        <w:t>公开竞争性比选</w:t>
      </w:r>
      <w:r>
        <w:rPr>
          <w:rFonts w:hint="eastAsia" w:ascii="宋体" w:hAnsi="宋体"/>
          <w:color w:val="auto"/>
          <w:sz w:val="21"/>
          <w:szCs w:val="21"/>
          <w:highlight w:val="none"/>
        </w:rPr>
        <w:t>邀请函中关于知识产权的说明，承诺由此造成的纠纷由我单位全权负责。</w:t>
      </w:r>
    </w:p>
    <w:p>
      <w:pPr>
        <w:spacing w:line="360" w:lineRule="auto"/>
        <w:ind w:firstLine="420"/>
        <w:rPr>
          <w:rFonts w:hint="eastAsia" w:ascii="宋体" w:hAnsi="宋体"/>
          <w:color w:val="auto"/>
          <w:sz w:val="21"/>
          <w:szCs w:val="21"/>
          <w:highlight w:val="none"/>
        </w:rPr>
      </w:pPr>
      <w:r>
        <w:rPr>
          <w:rFonts w:hint="eastAsia" w:ascii="宋体" w:hAnsi="宋体"/>
          <w:color w:val="auto"/>
          <w:sz w:val="21"/>
          <w:szCs w:val="21"/>
          <w:highlight w:val="none"/>
        </w:rPr>
        <w:t>本公司对上述承诺的内容事项真实性负责。如经查实上述承诺的内容事项存在虚假，我公司愿意接受以提供虚假材料谋取中标追究法律责任。</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rPr>
        <w:t>___________________</w:t>
      </w:r>
      <w:r>
        <w:rPr>
          <w:rFonts w:hint="eastAsia" w:ascii="宋体" w:hAnsi="宋体"/>
          <w:color w:val="auto"/>
          <w:sz w:val="21"/>
          <w:szCs w:val="21"/>
          <w:highlight w:val="none"/>
        </w:rPr>
        <w:t>（盖单位章）</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法定代表人</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或其委托代理人：</w:t>
      </w:r>
      <w:r>
        <w:rPr>
          <w:rFonts w:ascii="宋体" w:hAnsi="宋体"/>
          <w:color w:val="auto"/>
          <w:sz w:val="21"/>
          <w:szCs w:val="21"/>
          <w:highlight w:val="none"/>
        </w:rPr>
        <w:t>________________</w:t>
      </w:r>
      <w:r>
        <w:rPr>
          <w:rFonts w:hint="eastAsia" w:ascii="宋体" w:hAnsi="宋体"/>
          <w:color w:val="auto"/>
          <w:sz w:val="21"/>
          <w:szCs w:val="21"/>
          <w:highlight w:val="none"/>
        </w:rPr>
        <w:t>（签字）</w:t>
      </w:r>
    </w:p>
    <w:p>
      <w:pPr>
        <w:spacing w:line="360" w:lineRule="auto"/>
        <w:ind w:firstLine="4305" w:firstLineChars="0"/>
        <w:jc w:val="left"/>
        <w:rPr>
          <w:rFonts w:hint="eastAsia" w:eastAsia="仿宋"/>
          <w:b/>
          <w:bCs/>
          <w:color w:val="auto"/>
          <w:kern w:val="0"/>
          <w:szCs w:val="28"/>
          <w:highlight w:val="none"/>
          <w:lang w:val="en-US" w:eastAsia="zh-CN"/>
        </w:rPr>
      </w:pPr>
      <w:r>
        <w:rPr>
          <w:rFonts w:hint="eastAsia" w:ascii="宋体" w:hAnsi="宋体"/>
          <w:color w:val="auto"/>
          <w:sz w:val="21"/>
          <w:szCs w:val="21"/>
          <w:highlight w:val="none"/>
        </w:rPr>
        <w:t>日期：</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______</w:t>
      </w:r>
      <w:r>
        <w:rPr>
          <w:rFonts w:hint="eastAsia" w:ascii="宋体" w:hAnsi="宋体"/>
          <w:color w:val="auto"/>
          <w:sz w:val="21"/>
          <w:szCs w:val="21"/>
          <w:highlight w:val="none"/>
        </w:rPr>
        <w:t>月</w:t>
      </w:r>
      <w:r>
        <w:rPr>
          <w:rFonts w:ascii="宋体" w:hAnsi="宋体"/>
          <w:color w:val="auto"/>
          <w:sz w:val="21"/>
          <w:szCs w:val="21"/>
          <w:highlight w:val="none"/>
        </w:rPr>
        <w:t>______</w:t>
      </w:r>
      <w:r>
        <w:rPr>
          <w:rFonts w:hint="eastAsia" w:ascii="宋体" w:hAnsi="宋体"/>
          <w:color w:val="auto"/>
          <w:sz w:val="21"/>
          <w:szCs w:val="21"/>
          <w:highlight w:val="none"/>
        </w:rPr>
        <w:t>日</w:t>
      </w:r>
    </w:p>
    <w:p>
      <w:pPr>
        <w:pStyle w:val="3"/>
        <w:spacing w:line="360" w:lineRule="auto"/>
        <w:ind w:firstLine="0" w:firstLineChars="0"/>
        <w:jc w:val="center"/>
        <w:rPr>
          <w:rFonts w:hint="eastAsia" w:ascii="宋体" w:hAnsi="宋体" w:cs="宋体"/>
          <w:b w:val="0"/>
          <w:bCs w:val="0"/>
          <w:color w:val="auto"/>
          <w:szCs w:val="30"/>
          <w:highlight w:val="none"/>
        </w:rPr>
      </w:pPr>
      <w:bookmarkStart w:id="30" w:name="_Toc26964422"/>
      <w:bookmarkStart w:id="31" w:name="_Toc519709035"/>
      <w:r>
        <w:rPr>
          <w:rFonts w:hint="eastAsia" w:ascii="Times New Roman" w:hAnsi="Times New Roman" w:eastAsia="仿宋"/>
          <w:color w:val="auto"/>
          <w:sz w:val="28"/>
          <w:szCs w:val="28"/>
          <w:highlight w:val="none"/>
          <w:lang w:val="en-US" w:eastAsia="zh-CN"/>
        </w:rPr>
        <w:t>2.1</w:t>
      </w:r>
      <w:r>
        <w:rPr>
          <w:rFonts w:hint="eastAsia" w:ascii="Times New Roman" w:hAnsi="Times New Roman" w:eastAsia="仿宋"/>
          <w:color w:val="auto"/>
          <w:sz w:val="28"/>
          <w:szCs w:val="28"/>
          <w:highlight w:val="none"/>
        </w:rPr>
        <w:t>、法定代表人身份证明</w:t>
      </w:r>
      <w:bookmarkEnd w:id="30"/>
      <w:bookmarkEnd w:id="31"/>
    </w:p>
    <w:p>
      <w:pPr>
        <w:spacing w:after="120" w:line="240" w:lineRule="auto"/>
        <w:ind w:firstLine="0" w:firstLineChars="0"/>
        <w:rPr>
          <w:rFonts w:hint="eastAsia"/>
          <w:color w:val="auto"/>
          <w:sz w:val="21"/>
          <w:highlight w:val="none"/>
        </w:rPr>
      </w:pPr>
    </w:p>
    <w:p>
      <w:pPr>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投标人名称：</w:t>
      </w:r>
      <w:r>
        <w:rPr>
          <w:rFonts w:hint="eastAsia" w:ascii="宋体" w:hAnsi="宋体"/>
          <w:color w:val="auto"/>
          <w:sz w:val="21"/>
          <w:szCs w:val="21"/>
          <w:highlight w:val="none"/>
          <w:u w:val="single"/>
        </w:rPr>
        <w:t xml:space="preserve">                          </w:t>
      </w:r>
    </w:p>
    <w:p>
      <w:pPr>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 xml:space="preserve">                            </w:t>
      </w:r>
    </w:p>
    <w:p>
      <w:pPr>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地址：</w:t>
      </w:r>
      <w:r>
        <w:rPr>
          <w:rFonts w:hint="eastAsia" w:ascii="宋体" w:hAnsi="宋体"/>
          <w:color w:val="auto"/>
          <w:sz w:val="21"/>
          <w:szCs w:val="21"/>
          <w:highlight w:val="none"/>
          <w:u w:val="single"/>
        </w:rPr>
        <w:t xml:space="preserve">                                </w:t>
      </w:r>
    </w:p>
    <w:p>
      <w:pPr>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成立时间：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 xml:space="preserve">                            </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（投标人名称）的法定代表人（职务：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pPr>
        <w:spacing w:after="120" w:line="240" w:lineRule="auto"/>
        <w:ind w:firstLine="0" w:firstLineChars="0"/>
        <w:rPr>
          <w:rFonts w:hint="eastAsia"/>
          <w:color w:val="auto"/>
          <w:sz w:val="21"/>
          <w:szCs w:val="21"/>
          <w:highlight w:val="none"/>
        </w:rPr>
      </w:pPr>
    </w:p>
    <w:p>
      <w:pPr>
        <w:spacing w:line="360" w:lineRule="auto"/>
        <w:ind w:firstLine="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附：法定代表人身份证复印件</w:t>
      </w: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095" w:firstLineChars="1950"/>
        <w:rPr>
          <w:rFonts w:hint="eastAsia"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rPr>
        <w:t>___________________</w:t>
      </w:r>
      <w:r>
        <w:rPr>
          <w:rFonts w:hint="eastAsia" w:ascii="宋体" w:hAnsi="宋体"/>
          <w:color w:val="auto"/>
          <w:sz w:val="21"/>
          <w:szCs w:val="21"/>
          <w:highlight w:val="none"/>
        </w:rPr>
        <w:t>（盖单位章）</w:t>
      </w:r>
    </w:p>
    <w:p>
      <w:pPr>
        <w:spacing w:line="360" w:lineRule="auto"/>
        <w:ind w:firstLine="4095" w:firstLineChars="1950"/>
        <w:rPr>
          <w:rFonts w:ascii="宋体" w:hAnsi="宋体"/>
          <w:color w:val="auto"/>
          <w:sz w:val="21"/>
          <w:szCs w:val="21"/>
          <w:highlight w:val="none"/>
          <w:u w:val="single"/>
        </w:rPr>
      </w:pPr>
      <w:r>
        <w:rPr>
          <w:rFonts w:hint="eastAsia" w:ascii="宋体" w:hAnsi="宋体"/>
          <w:color w:val="auto"/>
          <w:sz w:val="21"/>
          <w:szCs w:val="21"/>
          <w:highlight w:val="none"/>
        </w:rPr>
        <w:t>法定代表人签字（签章）：</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spacing w:line="360" w:lineRule="auto"/>
        <w:ind w:right="420" w:firstLine="4095" w:firstLineChars="1950"/>
        <w:rPr>
          <w:rFonts w:ascii="宋体" w:hAnsi="宋体"/>
          <w:color w:val="auto"/>
          <w:sz w:val="21"/>
          <w:szCs w:val="21"/>
          <w:highlight w:val="none"/>
        </w:rPr>
      </w:pPr>
      <w:r>
        <w:rPr>
          <w:rFonts w:hint="eastAsia" w:ascii="宋体" w:hAnsi="宋体"/>
          <w:color w:val="auto"/>
          <w:sz w:val="21"/>
          <w:szCs w:val="21"/>
          <w:highlight w:val="none"/>
        </w:rPr>
        <w:t>日期：</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______</w:t>
      </w:r>
      <w:r>
        <w:rPr>
          <w:rFonts w:hint="eastAsia" w:ascii="宋体" w:hAnsi="宋体"/>
          <w:color w:val="auto"/>
          <w:sz w:val="21"/>
          <w:szCs w:val="21"/>
          <w:highlight w:val="none"/>
        </w:rPr>
        <w:t>月</w:t>
      </w:r>
      <w:r>
        <w:rPr>
          <w:rFonts w:ascii="宋体" w:hAnsi="宋体"/>
          <w:color w:val="auto"/>
          <w:sz w:val="21"/>
          <w:szCs w:val="21"/>
          <w:highlight w:val="none"/>
        </w:rPr>
        <w:t>______</w:t>
      </w:r>
      <w:r>
        <w:rPr>
          <w:rFonts w:hint="eastAsia" w:ascii="宋体" w:hAnsi="宋体"/>
          <w:color w:val="auto"/>
          <w:sz w:val="21"/>
          <w:szCs w:val="21"/>
          <w:highlight w:val="none"/>
        </w:rPr>
        <w:t>日</w:t>
      </w: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color w:val="auto"/>
          <w:sz w:val="21"/>
          <w:highlight w:val="none"/>
        </w:rPr>
      </w:pPr>
    </w:p>
    <w:p>
      <w:pPr>
        <w:spacing w:line="360" w:lineRule="auto"/>
        <w:ind w:firstLine="420"/>
        <w:rPr>
          <w:rFonts w:hint="eastAsia" w:ascii="宋体" w:hAnsi="宋体" w:cs="宋体"/>
          <w:b/>
          <w:bCs/>
          <w:color w:val="auto"/>
          <w:sz w:val="24"/>
          <w:highlight w:val="none"/>
        </w:rPr>
        <w:sectPr>
          <w:footerReference r:id="rId3" w:type="default"/>
          <w:pgSz w:w="11907" w:h="16840"/>
          <w:pgMar w:top="1440" w:right="1797" w:bottom="1440" w:left="1797" w:header="851" w:footer="992" w:gutter="0"/>
          <w:pgNumType w:fmt="numberInDash" w:start="1"/>
          <w:cols w:space="720" w:num="1"/>
          <w:docGrid w:linePitch="312" w:charSpace="0"/>
        </w:sectPr>
      </w:pPr>
      <w:r>
        <w:rPr>
          <w:rFonts w:hint="eastAsia" w:ascii="宋体" w:hAnsi="宋体" w:cs="宋体"/>
          <w:b/>
          <w:bCs/>
          <w:color w:val="auto"/>
          <w:sz w:val="21"/>
          <w:szCs w:val="21"/>
          <w:highlight w:val="none"/>
        </w:rPr>
        <w:t>注：法定代表人投标而非委托代理人投标</w:t>
      </w:r>
      <w:bookmarkStart w:id="32" w:name="_Toc217446086"/>
      <w:r>
        <w:rPr>
          <w:rFonts w:hint="eastAsia" w:ascii="宋体" w:hAnsi="宋体" w:cs="宋体"/>
          <w:b/>
          <w:bCs/>
          <w:color w:val="auto"/>
          <w:sz w:val="21"/>
          <w:szCs w:val="21"/>
          <w:highlight w:val="none"/>
        </w:rPr>
        <w:t>适用。</w:t>
      </w:r>
    </w:p>
    <w:bookmarkEnd w:id="32"/>
    <w:p>
      <w:pPr>
        <w:pStyle w:val="3"/>
        <w:spacing w:line="360" w:lineRule="auto"/>
        <w:ind w:firstLine="0" w:firstLineChars="0"/>
        <w:jc w:val="center"/>
        <w:rPr>
          <w:rFonts w:hint="eastAsia" w:ascii="宋体" w:hAnsi="宋体" w:cs="宋体"/>
          <w:b w:val="0"/>
          <w:bCs w:val="0"/>
          <w:color w:val="auto"/>
          <w:szCs w:val="30"/>
          <w:highlight w:val="none"/>
        </w:rPr>
      </w:pPr>
      <w:bookmarkStart w:id="33" w:name="_Toc519709034"/>
      <w:bookmarkStart w:id="34" w:name="_Toc26964421"/>
      <w:r>
        <w:rPr>
          <w:rFonts w:hint="eastAsia" w:ascii="Times New Roman" w:hAnsi="Times New Roman" w:eastAsia="仿宋"/>
          <w:color w:val="auto"/>
          <w:sz w:val="28"/>
          <w:szCs w:val="28"/>
          <w:highlight w:val="none"/>
          <w:lang w:val="en-US" w:eastAsia="zh-CN"/>
        </w:rPr>
        <w:t>2.2</w:t>
      </w:r>
      <w:r>
        <w:rPr>
          <w:rFonts w:hint="eastAsia" w:ascii="Times New Roman" w:hAnsi="Times New Roman" w:eastAsia="仿宋"/>
          <w:color w:val="auto"/>
          <w:sz w:val="28"/>
          <w:szCs w:val="28"/>
          <w:highlight w:val="none"/>
        </w:rPr>
        <w:t>、法定代表人授权书</w:t>
      </w:r>
      <w:bookmarkEnd w:id="33"/>
      <w:r>
        <w:rPr>
          <w:rFonts w:hint="eastAsia" w:ascii="Times New Roman" w:hAnsi="Times New Roman" w:eastAsia="仿宋"/>
          <w:color w:val="auto"/>
          <w:sz w:val="28"/>
          <w:szCs w:val="28"/>
          <w:highlight w:val="none"/>
        </w:rPr>
        <w:t>（若有）</w:t>
      </w:r>
      <w:bookmarkEnd w:id="34"/>
    </w:p>
    <w:p>
      <w:pPr>
        <w:spacing w:after="120" w:line="240" w:lineRule="auto"/>
        <w:ind w:firstLine="0" w:firstLineChars="0"/>
        <w:rPr>
          <w:rFonts w:hint="eastAsia"/>
          <w:color w:val="auto"/>
          <w:sz w:val="21"/>
          <w:highlight w:val="none"/>
        </w:rPr>
      </w:pPr>
    </w:p>
    <w:p>
      <w:pPr>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重庆渝东高速公路有限公司：</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本授权声明：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（法定代表人姓名、职务）授权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（被授权人姓名、职务）为我方 “</w:t>
      </w:r>
      <w:r>
        <w:rPr>
          <w:rFonts w:hint="eastAsia" w:ascii="宋体" w:hAnsi="宋体" w:cs="宋体"/>
          <w:color w:val="auto"/>
          <w:sz w:val="21"/>
          <w:szCs w:val="21"/>
          <w:highlight w:val="none"/>
          <w:u w:val="single"/>
        </w:rPr>
        <w:t xml:space="preserve"> 重庆渝东高速公路有限公司梁开路2024-2026年清障救援外包服务项目</w:t>
      </w:r>
      <w:r>
        <w:rPr>
          <w:rFonts w:hint="eastAsia" w:ascii="宋体" w:hAnsi="宋体" w:cs="宋体"/>
          <w:color w:val="auto"/>
          <w:sz w:val="21"/>
          <w:szCs w:val="21"/>
          <w:highlight w:val="none"/>
          <w:u w:val="single"/>
          <w:lang w:val="en-US" w:eastAsia="zh-CN"/>
        </w:rPr>
        <w:t>公开竞争性比选</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”项目；投标活动的合法代表，以我方名义全权处理该项目有关投标、签订合同以及执行合同等一切事宜。</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特此声明。</w:t>
      </w:r>
    </w:p>
    <w:p>
      <w:pPr>
        <w:spacing w:after="120" w:line="240" w:lineRule="auto"/>
        <w:ind w:firstLine="0" w:firstLineChars="0"/>
        <w:rPr>
          <w:rFonts w:hint="eastAsia"/>
          <w:color w:val="auto"/>
          <w:sz w:val="21"/>
          <w:highlight w:val="none"/>
        </w:rPr>
      </w:pPr>
    </w:p>
    <w:p>
      <w:pPr>
        <w:spacing w:after="120" w:line="240" w:lineRule="auto"/>
        <w:ind w:firstLine="420" w:firstLineChars="0"/>
        <w:rPr>
          <w:rFonts w:hint="eastAsia"/>
          <w:color w:val="auto"/>
          <w:sz w:val="21"/>
          <w:highlight w:val="none"/>
        </w:rPr>
      </w:pPr>
    </w:p>
    <w:p>
      <w:pPr>
        <w:spacing w:after="120" w:line="240" w:lineRule="auto"/>
        <w:ind w:firstLine="420" w:firstLineChars="0"/>
        <w:rPr>
          <w:rFonts w:hint="eastAsia"/>
          <w:color w:val="auto"/>
          <w:sz w:val="21"/>
          <w:highlight w:val="none"/>
        </w:rPr>
      </w:pPr>
    </w:p>
    <w:p>
      <w:pPr>
        <w:spacing w:after="120" w:line="240" w:lineRule="auto"/>
        <w:ind w:firstLine="420" w:firstLineChars="0"/>
        <w:rPr>
          <w:rFonts w:hint="eastAsia"/>
          <w:color w:val="auto"/>
          <w:sz w:val="21"/>
          <w:highlight w:val="none"/>
        </w:rPr>
      </w:pPr>
    </w:p>
    <w:p>
      <w:pPr>
        <w:spacing w:line="360" w:lineRule="auto"/>
        <w:ind w:firstLine="4111" w:firstLineChars="0"/>
        <w:jc w:val="left"/>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rPr>
        <w:t>___________________</w:t>
      </w:r>
      <w:r>
        <w:rPr>
          <w:rFonts w:hint="eastAsia" w:ascii="宋体" w:hAnsi="宋体"/>
          <w:color w:val="auto"/>
          <w:sz w:val="21"/>
          <w:szCs w:val="21"/>
          <w:highlight w:val="none"/>
        </w:rPr>
        <w:t>（盖单位章）</w:t>
      </w:r>
    </w:p>
    <w:p>
      <w:pPr>
        <w:spacing w:line="360" w:lineRule="auto"/>
        <w:ind w:firstLine="4111" w:firstLineChars="0"/>
        <w:jc w:val="left"/>
        <w:rPr>
          <w:rFonts w:ascii="宋体" w:hAnsi="宋体"/>
          <w:color w:val="auto"/>
          <w:sz w:val="21"/>
          <w:szCs w:val="21"/>
          <w:highlight w:val="none"/>
        </w:rPr>
      </w:pPr>
      <w:r>
        <w:rPr>
          <w:rFonts w:hint="eastAsia" w:ascii="宋体" w:hAnsi="宋体"/>
          <w:color w:val="auto"/>
          <w:sz w:val="21"/>
          <w:szCs w:val="21"/>
          <w:highlight w:val="none"/>
        </w:rPr>
        <w:t>法定代表人：</w:t>
      </w:r>
      <w:r>
        <w:rPr>
          <w:rFonts w:ascii="宋体" w:hAnsi="宋体"/>
          <w:color w:val="auto"/>
          <w:sz w:val="21"/>
          <w:szCs w:val="21"/>
          <w:highlight w:val="none"/>
        </w:rPr>
        <w:t>________________（签字）</w:t>
      </w:r>
    </w:p>
    <w:p>
      <w:pPr>
        <w:spacing w:line="360" w:lineRule="auto"/>
        <w:ind w:firstLine="4111" w:firstLineChars="0"/>
        <w:jc w:val="left"/>
        <w:rPr>
          <w:rFonts w:hint="eastAsia" w:ascii="宋体" w:hAnsi="宋体"/>
          <w:color w:val="auto"/>
          <w:sz w:val="21"/>
          <w:szCs w:val="21"/>
          <w:highlight w:val="none"/>
        </w:rPr>
      </w:pPr>
      <w:r>
        <w:rPr>
          <w:rFonts w:hint="eastAsia" w:ascii="宋体" w:hAnsi="宋体"/>
          <w:color w:val="auto"/>
          <w:sz w:val="21"/>
          <w:szCs w:val="21"/>
          <w:highlight w:val="none"/>
        </w:rPr>
        <w:t>委托代理人：</w:t>
      </w:r>
      <w:r>
        <w:rPr>
          <w:rFonts w:ascii="宋体" w:hAnsi="宋体"/>
          <w:color w:val="auto"/>
          <w:sz w:val="21"/>
          <w:szCs w:val="21"/>
          <w:highlight w:val="none"/>
        </w:rPr>
        <w:t>________________（签字）</w:t>
      </w:r>
    </w:p>
    <w:p>
      <w:pPr>
        <w:spacing w:line="360" w:lineRule="auto"/>
        <w:ind w:firstLine="4111" w:firstLineChars="0"/>
        <w:jc w:val="left"/>
        <w:rPr>
          <w:rFonts w:hint="eastAsia" w:ascii="宋体" w:hAnsi="宋体"/>
          <w:color w:val="auto"/>
          <w:sz w:val="21"/>
          <w:szCs w:val="21"/>
          <w:highlight w:val="none"/>
        </w:rPr>
      </w:pPr>
      <w:r>
        <w:rPr>
          <w:rFonts w:ascii="宋体" w:hAnsi="宋体"/>
          <w:color w:val="auto"/>
          <w:sz w:val="21"/>
          <w:szCs w:val="21"/>
          <w:highlight w:val="none"/>
        </w:rPr>
        <w:t>联系电话：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ascii="宋体" w:hAnsi="宋体"/>
          <w:color w:val="auto"/>
          <w:sz w:val="21"/>
          <w:szCs w:val="21"/>
          <w:highlight w:val="none"/>
        </w:rPr>
        <w:t>固定电话</w:t>
      </w:r>
      <w:r>
        <w:rPr>
          <w:rFonts w:hint="eastAsia" w:ascii="宋体" w:hAnsi="宋体"/>
          <w:color w:val="auto"/>
          <w:sz w:val="21"/>
          <w:szCs w:val="21"/>
          <w:highlight w:val="none"/>
        </w:rPr>
        <w:t>）</w:t>
      </w:r>
    </w:p>
    <w:p>
      <w:pPr>
        <w:spacing w:line="360" w:lineRule="auto"/>
        <w:ind w:firstLine="5103" w:firstLineChars="2430"/>
        <w:jc w:val="left"/>
        <w:rPr>
          <w:rFonts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ascii="宋体" w:hAnsi="宋体"/>
          <w:color w:val="auto"/>
          <w:sz w:val="21"/>
          <w:szCs w:val="21"/>
          <w:highlight w:val="none"/>
        </w:rPr>
        <w:t>移动电话</w:t>
      </w:r>
      <w:r>
        <w:rPr>
          <w:rFonts w:hint="eastAsia" w:ascii="宋体" w:hAnsi="宋体"/>
          <w:color w:val="auto"/>
          <w:sz w:val="21"/>
          <w:szCs w:val="21"/>
          <w:highlight w:val="none"/>
        </w:rPr>
        <w:t>）</w:t>
      </w:r>
    </w:p>
    <w:p>
      <w:pPr>
        <w:spacing w:line="360" w:lineRule="auto"/>
        <w:ind w:firstLine="4111" w:firstLineChars="0"/>
        <w:jc w:val="left"/>
        <w:rPr>
          <w:rFonts w:ascii="宋体" w:hAnsi="宋体"/>
          <w:color w:val="auto"/>
          <w:sz w:val="21"/>
          <w:szCs w:val="21"/>
          <w:highlight w:val="none"/>
        </w:rPr>
      </w:pPr>
      <w:r>
        <w:rPr>
          <w:rFonts w:hint="eastAsia" w:ascii="宋体" w:hAnsi="宋体"/>
          <w:color w:val="auto"/>
          <w:sz w:val="21"/>
          <w:szCs w:val="21"/>
          <w:highlight w:val="none"/>
        </w:rPr>
        <w:t>日期：</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______</w:t>
      </w:r>
      <w:r>
        <w:rPr>
          <w:rFonts w:hint="eastAsia" w:ascii="宋体" w:hAnsi="宋体"/>
          <w:color w:val="auto"/>
          <w:sz w:val="21"/>
          <w:szCs w:val="21"/>
          <w:highlight w:val="none"/>
        </w:rPr>
        <w:t>月</w:t>
      </w:r>
      <w:r>
        <w:rPr>
          <w:rFonts w:ascii="宋体" w:hAnsi="宋体"/>
          <w:color w:val="auto"/>
          <w:sz w:val="21"/>
          <w:szCs w:val="21"/>
          <w:highlight w:val="none"/>
        </w:rPr>
        <w:t>______</w:t>
      </w:r>
      <w:r>
        <w:rPr>
          <w:rFonts w:hint="eastAsia" w:ascii="宋体" w:hAnsi="宋体"/>
          <w:color w:val="auto"/>
          <w:sz w:val="21"/>
          <w:szCs w:val="21"/>
          <w:highlight w:val="none"/>
        </w:rPr>
        <w:t>日</w:t>
      </w:r>
    </w:p>
    <w:p>
      <w:pPr>
        <w:spacing w:after="120" w:line="240" w:lineRule="auto"/>
        <w:ind w:firstLine="420" w:firstLineChars="0"/>
        <w:rPr>
          <w:rFonts w:hint="eastAsia"/>
          <w:color w:val="auto"/>
          <w:sz w:val="21"/>
          <w:highlight w:val="none"/>
        </w:rPr>
      </w:pPr>
    </w:p>
    <w:p>
      <w:pPr>
        <w:spacing w:after="120" w:line="240" w:lineRule="auto"/>
        <w:ind w:firstLine="420" w:firstLineChars="0"/>
        <w:rPr>
          <w:rFonts w:hint="eastAsia"/>
          <w:color w:val="auto"/>
          <w:sz w:val="21"/>
          <w:highlight w:val="none"/>
        </w:rPr>
      </w:pPr>
    </w:p>
    <w:p>
      <w:pPr>
        <w:spacing w:after="120" w:line="240" w:lineRule="auto"/>
        <w:ind w:firstLine="420" w:firstLineChars="0"/>
        <w:rPr>
          <w:rFonts w:hint="eastAsia"/>
          <w:color w:val="auto"/>
          <w:sz w:val="21"/>
          <w:highlight w:val="none"/>
        </w:rPr>
      </w:pPr>
    </w:p>
    <w:p>
      <w:pPr>
        <w:spacing w:after="120" w:line="240" w:lineRule="auto"/>
        <w:ind w:firstLine="420" w:firstLineChars="0"/>
        <w:rPr>
          <w:rFonts w:hint="eastAsia"/>
          <w:color w:val="auto"/>
          <w:sz w:val="21"/>
          <w:highlight w:val="none"/>
        </w:rPr>
      </w:pPr>
    </w:p>
    <w:p>
      <w:pPr>
        <w:spacing w:line="360" w:lineRule="auto"/>
        <w:ind w:firstLine="420"/>
        <w:rPr>
          <w:rFonts w:hint="eastAsia" w:ascii="宋体" w:hAnsi="宋体" w:cs="宋体"/>
          <w:color w:val="auto"/>
          <w:sz w:val="21"/>
          <w:szCs w:val="21"/>
          <w:highlight w:val="none"/>
        </w:rPr>
      </w:pPr>
    </w:p>
    <w:p>
      <w:pPr>
        <w:spacing w:line="360" w:lineRule="auto"/>
        <w:ind w:firstLine="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注：（1）法定代表人不参与投标而委托代理人投标适用。</w:t>
      </w:r>
    </w:p>
    <w:p>
      <w:pPr>
        <w:spacing w:line="360" w:lineRule="auto"/>
        <w:ind w:firstLine="420"/>
        <w:rPr>
          <w:rFonts w:hint="eastAsia" w:ascii="宋体" w:hAnsi="宋体"/>
          <w:b/>
          <w:bCs/>
          <w:color w:val="auto"/>
          <w:sz w:val="21"/>
          <w:szCs w:val="21"/>
          <w:highlight w:val="none"/>
        </w:rPr>
      </w:pPr>
      <w:r>
        <w:rPr>
          <w:rFonts w:hint="eastAsia" w:ascii="宋体" w:hAnsi="宋体" w:cs="宋体"/>
          <w:b/>
          <w:bCs/>
          <w:color w:val="auto"/>
          <w:sz w:val="21"/>
          <w:szCs w:val="21"/>
          <w:highlight w:val="none"/>
        </w:rPr>
        <w:t>（2）附法定代表人、授权代表身份证复印件加盖投标人公章</w:t>
      </w:r>
      <w:r>
        <w:rPr>
          <w:rFonts w:hint="eastAsia" w:ascii="宋体" w:hAnsi="宋体"/>
          <w:b/>
          <w:bCs/>
          <w:color w:val="auto"/>
          <w:sz w:val="21"/>
          <w:szCs w:val="21"/>
          <w:highlight w:val="none"/>
        </w:rPr>
        <w:t>。</w:t>
      </w:r>
    </w:p>
    <w:p>
      <w:pPr>
        <w:spacing w:line="360" w:lineRule="auto"/>
        <w:ind w:firstLine="4111" w:firstLineChars="0"/>
        <w:jc w:val="left"/>
        <w:rPr>
          <w:rFonts w:hint="eastAsia" w:ascii="宋体" w:hAnsi="宋体"/>
          <w:color w:val="auto"/>
          <w:sz w:val="21"/>
          <w:szCs w:val="21"/>
          <w:highlight w:val="none"/>
        </w:rPr>
      </w:pPr>
    </w:p>
    <w:p>
      <w:pPr>
        <w:numPr>
          <w:ilvl w:val="0"/>
          <w:numId w:val="0"/>
        </w:numPr>
        <w:spacing w:line="500" w:lineRule="exact"/>
        <w:jc w:val="both"/>
        <w:rPr>
          <w:rFonts w:hint="eastAsia" w:eastAsia="仿宋"/>
          <w:b/>
          <w:bCs/>
          <w:color w:val="auto"/>
          <w:kern w:val="0"/>
          <w:szCs w:val="28"/>
          <w:highlight w:val="none"/>
          <w:lang w:val="en-US" w:eastAsia="zh-CN"/>
        </w:rPr>
      </w:pPr>
    </w:p>
    <w:p>
      <w:pPr>
        <w:numPr>
          <w:ilvl w:val="0"/>
          <w:numId w:val="0"/>
        </w:numPr>
        <w:spacing w:line="500" w:lineRule="exact"/>
        <w:jc w:val="both"/>
        <w:rPr>
          <w:rFonts w:hint="eastAsia" w:eastAsia="仿宋"/>
          <w:b/>
          <w:bCs/>
          <w:color w:val="auto"/>
          <w:kern w:val="0"/>
          <w:szCs w:val="28"/>
          <w:highlight w:val="none"/>
          <w:lang w:val="en-US" w:eastAsia="zh-CN"/>
        </w:rPr>
      </w:pPr>
    </w:p>
    <w:p>
      <w:pPr>
        <w:numPr>
          <w:ilvl w:val="0"/>
          <w:numId w:val="0"/>
        </w:numPr>
        <w:spacing w:line="500" w:lineRule="exact"/>
        <w:jc w:val="both"/>
        <w:rPr>
          <w:rFonts w:hint="eastAsia" w:eastAsia="仿宋"/>
          <w:b/>
          <w:bCs/>
          <w:color w:val="auto"/>
          <w:kern w:val="0"/>
          <w:szCs w:val="28"/>
          <w:highlight w:val="none"/>
          <w:lang w:val="en-US" w:eastAsia="zh-CN"/>
        </w:rPr>
      </w:pPr>
    </w:p>
    <w:p>
      <w:pPr>
        <w:numPr>
          <w:ilvl w:val="0"/>
          <w:numId w:val="0"/>
        </w:numPr>
        <w:spacing w:line="500" w:lineRule="exact"/>
        <w:jc w:val="center"/>
        <w:rPr>
          <w:rFonts w:hint="eastAsia" w:eastAsia="仿宋"/>
          <w:b/>
          <w:bCs/>
          <w:color w:val="auto"/>
          <w:kern w:val="0"/>
          <w:szCs w:val="28"/>
          <w:highlight w:val="none"/>
          <w:lang w:val="en-US" w:eastAsia="zh-CN"/>
        </w:rPr>
      </w:pPr>
    </w:p>
    <w:p>
      <w:pPr>
        <w:numPr>
          <w:ilvl w:val="0"/>
          <w:numId w:val="0"/>
        </w:numPr>
        <w:spacing w:line="500" w:lineRule="exact"/>
        <w:jc w:val="both"/>
        <w:rPr>
          <w:rFonts w:hint="eastAsia" w:eastAsia="仿宋"/>
          <w:b/>
          <w:bCs/>
          <w:color w:val="auto"/>
          <w:kern w:val="0"/>
          <w:szCs w:val="28"/>
          <w:highlight w:val="none"/>
          <w:lang w:val="en-US" w:eastAsia="zh-CN"/>
        </w:rPr>
      </w:pPr>
    </w:p>
    <w:p>
      <w:pPr>
        <w:pStyle w:val="3"/>
        <w:spacing w:line="360" w:lineRule="auto"/>
        <w:ind w:firstLine="0" w:firstLineChars="0"/>
        <w:jc w:val="center"/>
        <w:rPr>
          <w:rFonts w:hint="eastAsia" w:ascii="Times New Roman" w:hAnsi="Times New Roman" w:eastAsia="仿宋"/>
          <w:color w:val="auto"/>
          <w:sz w:val="28"/>
          <w:szCs w:val="28"/>
          <w:highlight w:val="none"/>
          <w:lang w:val="en-US" w:eastAsia="zh-CN"/>
        </w:rPr>
      </w:pPr>
      <w:r>
        <w:rPr>
          <w:rFonts w:hint="eastAsia" w:ascii="Times New Roman" w:hAnsi="Times New Roman" w:eastAsia="仿宋"/>
          <w:color w:val="auto"/>
          <w:sz w:val="28"/>
          <w:szCs w:val="28"/>
          <w:highlight w:val="none"/>
          <w:lang w:val="en-US" w:eastAsia="zh-CN"/>
        </w:rPr>
        <w:t>3、营业执照</w:t>
      </w:r>
      <w:bookmarkEnd w:id="26"/>
      <w:bookmarkEnd w:id="27"/>
    </w:p>
    <w:p>
      <w:pPr>
        <w:pStyle w:val="17"/>
        <w:numPr>
          <w:ilvl w:val="0"/>
          <w:numId w:val="0"/>
        </w:numPr>
        <w:rPr>
          <w:rFonts w:hint="eastAsia"/>
          <w:color w:val="auto"/>
          <w:highlight w:val="none"/>
        </w:rPr>
      </w:pPr>
    </w:p>
    <w:bookmarkEnd w:id="28"/>
    <w:p>
      <w:pPr>
        <w:spacing w:line="360" w:lineRule="auto"/>
        <w:ind w:firstLine="0" w:firstLineChars="0"/>
        <w:rPr>
          <w:rFonts w:hint="eastAsia" w:ascii="宋体" w:hAnsi="宋体"/>
          <w:b/>
          <w:color w:val="auto"/>
          <w:sz w:val="21"/>
          <w:szCs w:val="21"/>
          <w:highlight w:val="none"/>
          <w:u w:val="single"/>
        </w:rPr>
      </w:pPr>
      <w:r>
        <w:rPr>
          <w:rFonts w:hint="eastAsia" w:ascii="宋体" w:hAnsi="宋体"/>
          <w:b/>
          <w:color w:val="auto"/>
          <w:sz w:val="21"/>
          <w:szCs w:val="21"/>
          <w:highlight w:val="none"/>
        </w:rPr>
        <w:t>项目名称：</w:t>
      </w:r>
      <w:r>
        <w:rPr>
          <w:rFonts w:hint="eastAsia" w:ascii="宋体" w:hAnsi="宋体"/>
          <w:b/>
          <w:color w:val="auto"/>
          <w:sz w:val="21"/>
          <w:szCs w:val="21"/>
          <w:highlight w:val="none"/>
          <w:u w:val="single"/>
        </w:rPr>
        <w:t xml:space="preserve"> 重庆渝东高速公路有限公司梁开路2024-2026年清障救援外包服务项目  </w:t>
      </w:r>
      <w:r>
        <w:rPr>
          <w:rFonts w:hint="eastAsia" w:ascii="宋体" w:hAnsi="宋体"/>
          <w:b/>
          <w:color w:val="auto"/>
          <w:sz w:val="21"/>
          <w:szCs w:val="21"/>
          <w:highlight w:val="none"/>
        </w:rPr>
        <w:t xml:space="preserve">   </w:t>
      </w:r>
      <w:r>
        <w:rPr>
          <w:rFonts w:hint="eastAsia" w:ascii="宋体" w:hAnsi="宋体" w:cs="宋体"/>
          <w:b/>
          <w:color w:val="auto"/>
          <w:sz w:val="21"/>
          <w:szCs w:val="21"/>
          <w:highlight w:val="none"/>
        </w:rPr>
        <w:t xml:space="preserve">  </w:t>
      </w:r>
    </w:p>
    <w:tbl>
      <w:tblPr>
        <w:tblStyle w:val="47"/>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07"/>
        <w:gridCol w:w="969"/>
        <w:gridCol w:w="1216"/>
        <w:gridCol w:w="1252"/>
        <w:gridCol w:w="7"/>
        <w:gridCol w:w="1324"/>
        <w:gridCol w:w="1173"/>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w:t>
            </w:r>
          </w:p>
        </w:tc>
        <w:tc>
          <w:tcPr>
            <w:tcW w:w="7021" w:type="dxa"/>
            <w:gridSpan w:val="7"/>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注册地址</w:t>
            </w:r>
          </w:p>
        </w:tc>
        <w:tc>
          <w:tcPr>
            <w:tcW w:w="3444" w:type="dxa"/>
            <w:gridSpan w:val="4"/>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1324"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p>
        </w:tc>
        <w:tc>
          <w:tcPr>
            <w:tcW w:w="2253"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vMerge w:val="restart"/>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p>
        </w:tc>
        <w:tc>
          <w:tcPr>
            <w:tcW w:w="969"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p>
        </w:tc>
        <w:tc>
          <w:tcPr>
            <w:tcW w:w="2468"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1331"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2253"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vMerge w:val="continue"/>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969"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tc>
        <w:tc>
          <w:tcPr>
            <w:tcW w:w="2468"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1331"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网址</w:t>
            </w:r>
          </w:p>
        </w:tc>
        <w:tc>
          <w:tcPr>
            <w:tcW w:w="2253"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组织结构</w:t>
            </w:r>
          </w:p>
        </w:tc>
        <w:tc>
          <w:tcPr>
            <w:tcW w:w="7021" w:type="dxa"/>
            <w:gridSpan w:val="7"/>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969"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1216"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1252"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技术职称</w:t>
            </w:r>
          </w:p>
        </w:tc>
        <w:tc>
          <w:tcPr>
            <w:tcW w:w="1331"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1173"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108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技术负责人</w:t>
            </w:r>
          </w:p>
        </w:tc>
        <w:tc>
          <w:tcPr>
            <w:tcW w:w="969"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1216"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1252"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技术职称</w:t>
            </w:r>
          </w:p>
        </w:tc>
        <w:tc>
          <w:tcPr>
            <w:tcW w:w="1331"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1173"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108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p>
        </w:tc>
        <w:tc>
          <w:tcPr>
            <w:tcW w:w="2185" w:type="dxa"/>
            <w:gridSpan w:val="2"/>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c>
          <w:tcPr>
            <w:tcW w:w="4836" w:type="dxa"/>
            <w:gridSpan w:val="5"/>
            <w:noWrap w:val="0"/>
            <w:vAlign w:val="center"/>
          </w:tcPr>
          <w:p>
            <w:pPr>
              <w:autoSpaceDE w:val="0"/>
              <w:autoSpaceDN w:val="0"/>
              <w:adjustRightInd w:val="0"/>
              <w:spacing w:line="240" w:lineRule="auto"/>
              <w:ind w:firstLine="1470" w:firstLineChars="700"/>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企业资质等级</w:t>
            </w:r>
          </w:p>
        </w:tc>
        <w:tc>
          <w:tcPr>
            <w:tcW w:w="7021" w:type="dxa"/>
            <w:gridSpan w:val="7"/>
            <w:tcBorders>
              <w:bottom w:val="single" w:color="auto" w:sz="4" w:space="0"/>
            </w:tcBorders>
            <w:noWrap w:val="0"/>
            <w:vAlign w:val="center"/>
          </w:tcPr>
          <w:p>
            <w:pPr>
              <w:autoSpaceDE w:val="0"/>
              <w:autoSpaceDN w:val="0"/>
              <w:adjustRightInd w:val="0"/>
              <w:spacing w:line="240" w:lineRule="auto"/>
              <w:ind w:firstLine="0" w:firstLineChars="0"/>
              <w:jc w:val="center"/>
              <w:outlineLvl w:val="5"/>
              <w:rPr>
                <w:rFonts w:hint="eastAsia" w:ascii="宋体" w:hAnsi="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营业执照号</w:t>
            </w:r>
          </w:p>
        </w:tc>
        <w:tc>
          <w:tcPr>
            <w:tcW w:w="7021" w:type="dxa"/>
            <w:gridSpan w:val="7"/>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center"/>
              <w:outlineLvl w:val="5"/>
              <w:rPr>
                <w:rFonts w:hint="eastAsia" w:ascii="宋体" w:hAnsi="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注册资金</w:t>
            </w:r>
          </w:p>
        </w:tc>
        <w:tc>
          <w:tcPr>
            <w:tcW w:w="7021" w:type="dxa"/>
            <w:gridSpan w:val="7"/>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center"/>
              <w:outlineLvl w:val="5"/>
              <w:rPr>
                <w:rFonts w:hint="eastAsia" w:ascii="宋体" w:hAnsi="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7021" w:type="dxa"/>
            <w:gridSpan w:val="7"/>
            <w:tcBorders>
              <w:top w:val="single" w:color="auto" w:sz="4" w:space="0"/>
              <w:bottom w:val="single" w:color="auto" w:sz="4" w:space="0"/>
            </w:tcBorders>
            <w:noWrap w:val="0"/>
            <w:vAlign w:val="center"/>
          </w:tcPr>
          <w:p>
            <w:pPr>
              <w:autoSpaceDE w:val="0"/>
              <w:autoSpaceDN w:val="0"/>
              <w:adjustRightInd w:val="0"/>
              <w:spacing w:line="240" w:lineRule="auto"/>
              <w:ind w:firstLine="0" w:firstLineChars="0"/>
              <w:jc w:val="center"/>
              <w:outlineLvl w:val="5"/>
              <w:rPr>
                <w:rFonts w:hint="eastAsia" w:ascii="宋体" w:hAnsi="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账号</w:t>
            </w:r>
          </w:p>
        </w:tc>
        <w:tc>
          <w:tcPr>
            <w:tcW w:w="7021" w:type="dxa"/>
            <w:gridSpan w:val="7"/>
            <w:tcBorders>
              <w:top w:val="single" w:color="auto" w:sz="4" w:space="0"/>
            </w:tcBorders>
            <w:noWrap w:val="0"/>
            <w:vAlign w:val="center"/>
          </w:tcPr>
          <w:p>
            <w:pPr>
              <w:autoSpaceDE w:val="0"/>
              <w:autoSpaceDN w:val="0"/>
              <w:adjustRightInd w:val="0"/>
              <w:spacing w:line="240" w:lineRule="auto"/>
              <w:ind w:firstLine="0" w:firstLineChars="0"/>
              <w:jc w:val="center"/>
              <w:outlineLvl w:val="5"/>
              <w:rPr>
                <w:rFonts w:hint="eastAsia" w:ascii="宋体" w:hAnsi="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20"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经营范围</w:t>
            </w:r>
          </w:p>
        </w:tc>
        <w:tc>
          <w:tcPr>
            <w:tcW w:w="7021" w:type="dxa"/>
            <w:gridSpan w:val="7"/>
            <w:noWrap w:val="0"/>
            <w:vAlign w:val="center"/>
          </w:tcPr>
          <w:p>
            <w:pPr>
              <w:autoSpaceDE w:val="0"/>
              <w:autoSpaceDN w:val="0"/>
              <w:adjustRightInd w:val="0"/>
              <w:spacing w:line="240" w:lineRule="auto"/>
              <w:ind w:firstLine="0" w:firstLineChars="0"/>
              <w:outlineLvl w:val="5"/>
              <w:rPr>
                <w:rFonts w:hint="eastAsia" w:ascii="宋体" w:hAnsi="宋体" w:cs="宋体"/>
                <w:b/>
                <w:bCs/>
                <w:color w:val="auto"/>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07"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c>
          <w:tcPr>
            <w:tcW w:w="7021" w:type="dxa"/>
            <w:gridSpan w:val="7"/>
            <w:noWrap w:val="0"/>
            <w:vAlign w:val="top"/>
          </w:tcPr>
          <w:p>
            <w:pPr>
              <w:autoSpaceDE w:val="0"/>
              <w:autoSpaceDN w:val="0"/>
              <w:adjustRightInd w:val="0"/>
              <w:spacing w:line="240" w:lineRule="auto"/>
              <w:ind w:firstLine="0" w:firstLineChars="0"/>
              <w:jc w:val="left"/>
              <w:outlineLvl w:val="5"/>
              <w:rPr>
                <w:rFonts w:hint="eastAsia" w:ascii="宋体" w:hAnsi="宋体" w:cs="宋体"/>
                <w:color w:val="auto"/>
                <w:sz w:val="21"/>
                <w:szCs w:val="21"/>
                <w:highlight w:val="none"/>
              </w:rPr>
            </w:pPr>
          </w:p>
        </w:tc>
      </w:tr>
    </w:tbl>
    <w:p>
      <w:pPr>
        <w:spacing w:after="120" w:line="240" w:lineRule="auto"/>
        <w:ind w:firstLine="0" w:firstLineChars="0"/>
        <w:rPr>
          <w:rFonts w:hint="eastAsia"/>
          <w:color w:val="auto"/>
          <w:sz w:val="21"/>
          <w:highlight w:val="none"/>
        </w:rPr>
      </w:pP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rPr>
        <w:t>___________________</w:t>
      </w:r>
      <w:r>
        <w:rPr>
          <w:rFonts w:hint="eastAsia" w:ascii="宋体" w:hAnsi="宋体"/>
          <w:color w:val="auto"/>
          <w:sz w:val="21"/>
          <w:szCs w:val="21"/>
          <w:highlight w:val="none"/>
        </w:rPr>
        <w:t>（盖单位章）</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法定代表人</w:t>
      </w:r>
    </w:p>
    <w:p>
      <w:pPr>
        <w:spacing w:line="360" w:lineRule="auto"/>
        <w:ind w:firstLine="4305" w:firstLineChars="0"/>
        <w:jc w:val="both"/>
        <w:rPr>
          <w:rFonts w:hint="eastAsia" w:ascii="宋体" w:hAnsi="宋体"/>
          <w:color w:val="auto"/>
          <w:sz w:val="21"/>
          <w:szCs w:val="21"/>
          <w:highlight w:val="none"/>
        </w:rPr>
      </w:pPr>
      <w:r>
        <w:rPr>
          <w:rFonts w:hint="eastAsia" w:ascii="宋体" w:hAnsi="宋体"/>
          <w:color w:val="auto"/>
          <w:sz w:val="21"/>
          <w:szCs w:val="21"/>
          <w:highlight w:val="none"/>
        </w:rPr>
        <w:t>或其委托代理人：</w:t>
      </w:r>
      <w:r>
        <w:rPr>
          <w:rFonts w:ascii="宋体" w:hAnsi="宋体"/>
          <w:color w:val="auto"/>
          <w:sz w:val="21"/>
          <w:szCs w:val="21"/>
          <w:highlight w:val="none"/>
        </w:rPr>
        <w:t>________________</w:t>
      </w:r>
      <w:r>
        <w:rPr>
          <w:rFonts w:hint="eastAsia" w:ascii="宋体" w:hAnsi="宋体"/>
          <w:color w:val="auto"/>
          <w:sz w:val="21"/>
          <w:szCs w:val="21"/>
          <w:highlight w:val="none"/>
        </w:rPr>
        <w:t>（签字）</w:t>
      </w:r>
    </w:p>
    <w:p>
      <w:pPr>
        <w:spacing w:line="360" w:lineRule="auto"/>
        <w:ind w:firstLine="4305" w:firstLineChars="0"/>
        <w:jc w:val="both"/>
        <w:rPr>
          <w:rFonts w:hint="eastAsia" w:ascii="宋体" w:hAnsi="宋体"/>
          <w:b/>
          <w:color w:val="auto"/>
          <w:sz w:val="24"/>
          <w:highlight w:val="none"/>
        </w:rPr>
      </w:pPr>
      <w:r>
        <w:rPr>
          <w:rFonts w:hint="eastAsia" w:ascii="宋体" w:hAnsi="宋体"/>
          <w:color w:val="auto"/>
          <w:sz w:val="21"/>
          <w:szCs w:val="21"/>
          <w:highlight w:val="none"/>
        </w:rPr>
        <w:t>日期：</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______</w:t>
      </w:r>
      <w:r>
        <w:rPr>
          <w:rFonts w:hint="eastAsia" w:ascii="宋体" w:hAnsi="宋体"/>
          <w:color w:val="auto"/>
          <w:sz w:val="21"/>
          <w:szCs w:val="21"/>
          <w:highlight w:val="none"/>
        </w:rPr>
        <w:t>月</w:t>
      </w:r>
      <w:r>
        <w:rPr>
          <w:rFonts w:ascii="宋体" w:hAnsi="宋体"/>
          <w:color w:val="auto"/>
          <w:sz w:val="21"/>
          <w:szCs w:val="21"/>
          <w:highlight w:val="none"/>
        </w:rPr>
        <w:t>______</w:t>
      </w:r>
      <w:r>
        <w:rPr>
          <w:rFonts w:hint="eastAsia" w:ascii="宋体" w:hAnsi="宋体"/>
          <w:color w:val="auto"/>
          <w:sz w:val="21"/>
          <w:szCs w:val="21"/>
          <w:highlight w:val="none"/>
        </w:rPr>
        <w:t xml:space="preserve">日 </w:t>
      </w:r>
    </w:p>
    <w:p>
      <w:pPr>
        <w:pStyle w:val="17"/>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注：在此表后附加盖投标人公章的营业执照复印件，原件携带备查。</w:t>
      </w:r>
    </w:p>
    <w:p>
      <w:pPr>
        <w:spacing w:line="500" w:lineRule="exact"/>
        <w:ind w:left="0" w:leftChars="0" w:firstLine="0" w:firstLineChars="0"/>
        <w:jc w:val="center"/>
        <w:rPr>
          <w:rFonts w:hint="eastAsia" w:ascii="Times New Roman" w:hAnsi="Times New Roman" w:eastAsia="仿宋" w:cs="Times New Roman"/>
          <w:b/>
          <w:bCs/>
          <w:color w:val="auto"/>
          <w:kern w:val="2"/>
          <w:sz w:val="28"/>
          <w:szCs w:val="28"/>
          <w:highlight w:val="none"/>
          <w:lang w:val="en-US" w:eastAsia="zh-CN" w:bidi="ar-SA"/>
        </w:rPr>
      </w:pPr>
      <w:r>
        <w:rPr>
          <w:rFonts w:hint="eastAsia" w:ascii="Times New Roman" w:hAnsi="Times New Roman" w:eastAsia="仿宋" w:cs="Times New Roman"/>
          <w:b/>
          <w:bCs/>
          <w:color w:val="auto"/>
          <w:kern w:val="2"/>
          <w:sz w:val="28"/>
          <w:szCs w:val="28"/>
          <w:highlight w:val="none"/>
          <w:lang w:val="en-US" w:eastAsia="zh-CN" w:bidi="ar-SA"/>
        </w:rPr>
        <w:t>4、专业技术、设备承诺书</w:t>
      </w:r>
    </w:p>
    <w:p>
      <w:pPr>
        <w:spacing w:line="360" w:lineRule="auto"/>
        <w:ind w:firstLine="600" w:firstLineChars="250"/>
        <w:rPr>
          <w:rFonts w:hint="eastAsia" w:ascii="宋体" w:hAnsi="宋体"/>
          <w:color w:val="auto"/>
          <w:sz w:val="24"/>
          <w:highlight w:val="none"/>
        </w:rPr>
      </w:pPr>
    </w:p>
    <w:p>
      <w:pPr>
        <w:spacing w:line="360" w:lineRule="auto"/>
        <w:ind w:firstLine="0" w:firstLineChars="0"/>
        <w:rPr>
          <w:rFonts w:hint="eastAsia" w:ascii="宋体" w:hAnsi="宋体"/>
          <w:color w:val="auto"/>
          <w:sz w:val="24"/>
          <w:highlight w:val="none"/>
        </w:rPr>
      </w:pPr>
      <w:r>
        <w:rPr>
          <w:rFonts w:hint="eastAsia" w:ascii="宋体" w:hAnsi="宋体" w:cs="宋体"/>
          <w:color w:val="auto"/>
          <w:sz w:val="21"/>
          <w:szCs w:val="21"/>
          <w:highlight w:val="none"/>
        </w:rPr>
        <w:t>重庆渝东高速公路有限公司：</w:t>
      </w:r>
    </w:p>
    <w:p>
      <w:pPr>
        <w:spacing w:line="360" w:lineRule="auto"/>
        <w:ind w:firstLine="600" w:firstLineChars="25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本</w:t>
      </w:r>
      <w:r>
        <w:rPr>
          <w:rFonts w:hint="eastAsia" w:ascii="宋体" w:hAnsi="宋体" w:eastAsia="宋体" w:cs="宋体"/>
          <w:color w:val="auto"/>
          <w:sz w:val="21"/>
          <w:szCs w:val="21"/>
          <w:highlight w:val="none"/>
          <w:lang w:val="en-US" w:eastAsia="zh-CN"/>
        </w:rPr>
        <w:t>公司承诺</w:t>
      </w:r>
      <w:r>
        <w:rPr>
          <w:rFonts w:hint="eastAsia" w:ascii="宋体" w:hAnsi="宋体" w:eastAsia="宋体" w:cs="宋体"/>
          <w:color w:val="auto"/>
          <w:sz w:val="21"/>
          <w:szCs w:val="21"/>
          <w:highlight w:val="none"/>
        </w:rPr>
        <w:t>具有履行合同所必需的设备和专业技术能力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包含具备随时可以组织转运货物车（25吨）1辆，10米长货箱大型背车1台，拖头车1辆， 8吨、25吨、80吨吊车各1台等特殊救援设备的能力</w:t>
      </w:r>
      <w:r>
        <w:rPr>
          <w:rFonts w:hint="eastAsia" w:ascii="宋体" w:hAnsi="宋体" w:eastAsia="宋体" w:cs="宋体"/>
          <w:color w:val="auto"/>
          <w:sz w:val="21"/>
          <w:szCs w:val="21"/>
          <w:highlight w:val="none"/>
          <w:lang w:eastAsia="zh-CN"/>
        </w:rPr>
        <w:t>。</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本公司对上述承诺的内容事项真实性负责。如经查实上述承诺的内容事项存在虚假，我公司愿意接受以提供虚假材料谋取中标追究法律责任。</w:t>
      </w:r>
    </w:p>
    <w:p>
      <w:pPr>
        <w:spacing w:line="360" w:lineRule="auto"/>
        <w:ind w:firstLine="964" w:firstLineChars="400"/>
        <w:rPr>
          <w:rFonts w:hint="eastAsia" w:ascii="宋体" w:hAnsi="宋体" w:cs="宋体"/>
          <w:b/>
          <w:color w:val="auto"/>
          <w:sz w:val="24"/>
          <w:highlight w:val="none"/>
        </w:rPr>
      </w:pPr>
    </w:p>
    <w:p>
      <w:pPr>
        <w:spacing w:line="360" w:lineRule="auto"/>
        <w:ind w:firstLine="964" w:firstLineChars="400"/>
        <w:rPr>
          <w:rFonts w:hint="eastAsia" w:ascii="宋体" w:hAnsi="宋体"/>
          <w:color w:val="auto"/>
          <w:sz w:val="24"/>
          <w:highlight w:val="none"/>
        </w:rPr>
      </w:pPr>
      <w:r>
        <w:rPr>
          <w:rFonts w:hint="eastAsia" w:ascii="宋体" w:hAnsi="宋体" w:cs="宋体"/>
          <w:b/>
          <w:color w:val="auto"/>
          <w:sz w:val="24"/>
          <w:highlight w:val="none"/>
        </w:rPr>
        <w:t xml:space="preserve"> </w:t>
      </w:r>
      <w:r>
        <w:rPr>
          <w:rFonts w:hint="eastAsia" w:ascii="宋体" w:hAnsi="宋体"/>
          <w:b/>
          <w:bCs/>
          <w:color w:val="auto"/>
          <w:sz w:val="24"/>
          <w:highlight w:val="none"/>
        </w:rPr>
        <w:t xml:space="preserve">承诺内容包括但并不限于以上内容  </w:t>
      </w:r>
    </w:p>
    <w:p>
      <w:pPr>
        <w:spacing w:line="360" w:lineRule="auto"/>
        <w:ind w:firstLine="0" w:firstLineChars="0"/>
        <w:rPr>
          <w:rFonts w:hint="eastAsia" w:ascii="宋体" w:hAnsi="宋体"/>
          <w:color w:val="auto"/>
          <w:sz w:val="24"/>
          <w:highlight w:val="none"/>
        </w:rPr>
      </w:pPr>
    </w:p>
    <w:p>
      <w:pPr>
        <w:spacing w:line="360" w:lineRule="auto"/>
        <w:ind w:firstLine="0" w:firstLineChars="0"/>
        <w:rPr>
          <w:rFonts w:hint="eastAsia" w:ascii="宋体" w:hAnsi="宋体"/>
          <w:color w:val="auto"/>
          <w:sz w:val="21"/>
          <w:szCs w:val="21"/>
          <w:highlight w:val="none"/>
        </w:rPr>
      </w:pP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rPr>
        <w:t>___________________</w:t>
      </w:r>
      <w:r>
        <w:rPr>
          <w:rFonts w:hint="eastAsia" w:ascii="宋体" w:hAnsi="宋体"/>
          <w:color w:val="auto"/>
          <w:sz w:val="21"/>
          <w:szCs w:val="21"/>
          <w:highlight w:val="none"/>
        </w:rPr>
        <w:t>（盖单位章）</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法定代表人</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或其委托代理人：</w:t>
      </w:r>
      <w:r>
        <w:rPr>
          <w:rFonts w:ascii="宋体" w:hAnsi="宋体"/>
          <w:color w:val="auto"/>
          <w:sz w:val="21"/>
          <w:szCs w:val="21"/>
          <w:highlight w:val="none"/>
        </w:rPr>
        <w:t>________________</w:t>
      </w:r>
      <w:r>
        <w:rPr>
          <w:rFonts w:hint="eastAsia" w:ascii="宋体" w:hAnsi="宋体"/>
          <w:color w:val="auto"/>
          <w:sz w:val="21"/>
          <w:szCs w:val="21"/>
          <w:highlight w:val="none"/>
        </w:rPr>
        <w:t>（签字）</w:t>
      </w:r>
    </w:p>
    <w:p>
      <w:pPr>
        <w:spacing w:line="360" w:lineRule="auto"/>
        <w:ind w:firstLine="4305" w:firstLineChars="0"/>
        <w:jc w:val="left"/>
        <w:rPr>
          <w:rFonts w:ascii="宋体" w:hAnsi="宋体" w:cs="宋体"/>
          <w:b/>
          <w:bCs/>
          <w:color w:val="auto"/>
          <w:sz w:val="32"/>
          <w:highlight w:val="none"/>
        </w:rPr>
      </w:pPr>
      <w:r>
        <w:rPr>
          <w:rFonts w:hint="eastAsia" w:ascii="宋体" w:hAnsi="宋体"/>
          <w:color w:val="auto"/>
          <w:sz w:val="21"/>
          <w:szCs w:val="21"/>
          <w:highlight w:val="none"/>
        </w:rPr>
        <w:t>日期：</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______</w:t>
      </w:r>
      <w:r>
        <w:rPr>
          <w:rFonts w:hint="eastAsia" w:ascii="宋体" w:hAnsi="宋体"/>
          <w:color w:val="auto"/>
          <w:sz w:val="21"/>
          <w:szCs w:val="21"/>
          <w:highlight w:val="none"/>
        </w:rPr>
        <w:t>月</w:t>
      </w:r>
      <w:r>
        <w:rPr>
          <w:rFonts w:ascii="宋体" w:hAnsi="宋体"/>
          <w:color w:val="auto"/>
          <w:sz w:val="21"/>
          <w:szCs w:val="21"/>
          <w:highlight w:val="none"/>
        </w:rPr>
        <w:t>______</w:t>
      </w:r>
      <w:r>
        <w:rPr>
          <w:rFonts w:hint="eastAsia" w:ascii="宋体" w:hAnsi="宋体"/>
          <w:color w:val="auto"/>
          <w:sz w:val="21"/>
          <w:szCs w:val="21"/>
          <w:highlight w:val="none"/>
        </w:rPr>
        <w:t>日</w:t>
      </w:r>
    </w:p>
    <w:p>
      <w:pPr>
        <w:pStyle w:val="3"/>
        <w:spacing w:line="360" w:lineRule="auto"/>
        <w:ind w:firstLine="0" w:firstLineChars="0"/>
        <w:jc w:val="center"/>
        <w:rPr>
          <w:rFonts w:ascii="宋体" w:hAnsi="宋体" w:cs="宋体"/>
          <w:b w:val="0"/>
          <w:bCs w:val="0"/>
          <w:color w:val="auto"/>
          <w:sz w:val="32"/>
          <w:highlight w:val="none"/>
        </w:rPr>
      </w:pPr>
    </w:p>
    <w:p>
      <w:pPr>
        <w:pStyle w:val="3"/>
        <w:spacing w:line="360" w:lineRule="auto"/>
        <w:ind w:firstLine="0" w:firstLineChars="0"/>
        <w:jc w:val="center"/>
        <w:rPr>
          <w:rFonts w:ascii="宋体" w:hAnsi="宋体" w:cs="宋体"/>
          <w:b w:val="0"/>
          <w:bCs w:val="0"/>
          <w:color w:val="auto"/>
          <w:sz w:val="32"/>
          <w:highlight w:val="none"/>
        </w:rPr>
      </w:pPr>
    </w:p>
    <w:p>
      <w:pPr>
        <w:pStyle w:val="3"/>
        <w:spacing w:line="360" w:lineRule="auto"/>
        <w:ind w:firstLine="0" w:firstLineChars="0"/>
        <w:rPr>
          <w:rFonts w:ascii="宋体" w:hAnsi="宋体" w:cs="宋体"/>
          <w:b w:val="0"/>
          <w:bCs w:val="0"/>
          <w:color w:val="auto"/>
          <w:sz w:val="32"/>
          <w:highlight w:val="none"/>
        </w:rPr>
      </w:pPr>
    </w:p>
    <w:p>
      <w:pPr>
        <w:pStyle w:val="3"/>
        <w:spacing w:line="360" w:lineRule="auto"/>
        <w:ind w:firstLine="0" w:firstLineChars="0"/>
        <w:jc w:val="center"/>
        <w:rPr>
          <w:rFonts w:ascii="宋体" w:hAnsi="宋体" w:cs="宋体"/>
          <w:b w:val="0"/>
          <w:bCs w:val="0"/>
          <w:color w:val="auto"/>
          <w:sz w:val="32"/>
          <w:highlight w:val="none"/>
        </w:rPr>
      </w:pPr>
    </w:p>
    <w:p>
      <w:pPr>
        <w:pStyle w:val="17"/>
        <w:rPr>
          <w:rFonts w:hint="eastAsia" w:ascii="宋体" w:hAnsi="宋体"/>
          <w:b/>
          <w:color w:val="auto"/>
          <w:sz w:val="24"/>
          <w:highlight w:val="none"/>
        </w:rPr>
      </w:pPr>
    </w:p>
    <w:p>
      <w:pPr>
        <w:spacing w:line="500" w:lineRule="exact"/>
        <w:ind w:left="0" w:leftChars="0" w:firstLine="0" w:firstLineChars="0"/>
        <w:jc w:val="center"/>
        <w:rPr>
          <w:rFonts w:hint="eastAsia" w:eastAsia="仿宋"/>
          <w:b/>
          <w:bCs/>
          <w:color w:val="auto"/>
          <w:kern w:val="0"/>
          <w:szCs w:val="28"/>
          <w:highlight w:val="none"/>
          <w:lang w:val="en-US" w:eastAsia="zh-CN"/>
        </w:rPr>
      </w:pPr>
    </w:p>
    <w:p>
      <w:pPr>
        <w:spacing w:line="500" w:lineRule="exact"/>
        <w:ind w:left="0" w:leftChars="0" w:firstLine="0" w:firstLineChars="0"/>
        <w:jc w:val="center"/>
        <w:rPr>
          <w:rFonts w:hint="eastAsia" w:eastAsia="仿宋"/>
          <w:b/>
          <w:bCs/>
          <w:color w:val="auto"/>
          <w:kern w:val="0"/>
          <w:szCs w:val="28"/>
          <w:highlight w:val="none"/>
          <w:lang w:val="en-US" w:eastAsia="zh-CN"/>
        </w:rPr>
      </w:pPr>
    </w:p>
    <w:p>
      <w:pPr>
        <w:spacing w:line="500" w:lineRule="exact"/>
        <w:ind w:left="0" w:leftChars="0" w:firstLine="0" w:firstLineChars="0"/>
        <w:jc w:val="center"/>
        <w:rPr>
          <w:rFonts w:hint="eastAsia" w:eastAsia="仿宋"/>
          <w:b/>
          <w:bCs/>
          <w:color w:val="auto"/>
          <w:kern w:val="0"/>
          <w:szCs w:val="28"/>
          <w:highlight w:val="none"/>
          <w:lang w:val="en-US" w:eastAsia="zh-CN"/>
        </w:rPr>
      </w:pPr>
    </w:p>
    <w:p>
      <w:pPr>
        <w:pStyle w:val="17"/>
        <w:rPr>
          <w:rFonts w:hint="eastAsia" w:eastAsia="仿宋"/>
          <w:b/>
          <w:bCs/>
          <w:color w:val="auto"/>
          <w:kern w:val="0"/>
          <w:szCs w:val="28"/>
          <w:highlight w:val="none"/>
          <w:lang w:val="en-US" w:eastAsia="zh-CN"/>
        </w:rPr>
      </w:pPr>
    </w:p>
    <w:p>
      <w:pPr>
        <w:spacing w:line="500" w:lineRule="exact"/>
        <w:ind w:left="0" w:leftChars="0" w:firstLine="0" w:firstLineChars="0"/>
        <w:jc w:val="both"/>
        <w:rPr>
          <w:rFonts w:hint="eastAsia" w:eastAsia="仿宋"/>
          <w:b/>
          <w:bCs/>
          <w:color w:val="auto"/>
          <w:kern w:val="0"/>
          <w:szCs w:val="28"/>
          <w:highlight w:val="none"/>
          <w:lang w:val="en-US" w:eastAsia="zh-CN"/>
        </w:rPr>
      </w:pPr>
    </w:p>
    <w:p>
      <w:pPr>
        <w:spacing w:line="500" w:lineRule="exact"/>
        <w:ind w:left="0" w:leftChars="0" w:firstLine="0" w:firstLineChars="0"/>
        <w:jc w:val="center"/>
        <w:rPr>
          <w:rFonts w:hint="eastAsia" w:ascii="Times New Roman" w:hAnsi="Times New Roman" w:eastAsia="仿宋" w:cs="Times New Roman"/>
          <w:b/>
          <w:bCs/>
          <w:color w:val="auto"/>
          <w:kern w:val="2"/>
          <w:sz w:val="28"/>
          <w:szCs w:val="28"/>
          <w:highlight w:val="none"/>
          <w:lang w:val="en-US" w:eastAsia="zh-CN" w:bidi="ar-SA"/>
        </w:rPr>
      </w:pPr>
      <w:r>
        <w:rPr>
          <w:rFonts w:hint="eastAsia" w:ascii="Times New Roman" w:hAnsi="Times New Roman" w:eastAsia="仿宋" w:cs="Times New Roman"/>
          <w:b/>
          <w:bCs/>
          <w:color w:val="auto"/>
          <w:kern w:val="2"/>
          <w:sz w:val="28"/>
          <w:szCs w:val="28"/>
          <w:highlight w:val="none"/>
          <w:lang w:val="en-US" w:eastAsia="zh-CN" w:bidi="ar-SA"/>
        </w:rPr>
        <w:t>5、信用证明材料</w:t>
      </w:r>
    </w:p>
    <w:p>
      <w:pPr>
        <w:spacing w:line="500" w:lineRule="exact"/>
        <w:ind w:firstLine="480"/>
        <w:jc w:val="center"/>
        <w:rPr>
          <w:rFonts w:hint="eastAsia" w:ascii="宋体" w:hAnsi="宋体"/>
          <w:color w:val="auto"/>
          <w:sz w:val="24"/>
          <w:highlight w:val="none"/>
        </w:rPr>
      </w:pPr>
    </w:p>
    <w:p>
      <w:pPr>
        <w:autoSpaceDE w:val="0"/>
        <w:autoSpaceDN w:val="0"/>
        <w:adjustRightInd w:val="0"/>
        <w:spacing w:line="240" w:lineRule="auto"/>
        <w:ind w:firstLine="0" w:firstLineChars="0"/>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投标人（单位）：</w:t>
      </w:r>
    </w:p>
    <w:tbl>
      <w:tblPr>
        <w:tblStyle w:val="47"/>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86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基本要求（招标人填写）</w:t>
            </w:r>
          </w:p>
        </w:tc>
        <w:tc>
          <w:tcPr>
            <w:tcW w:w="360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报价人应满足的情况</w:t>
            </w:r>
          </w:p>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4860" w:type="dxa"/>
            <w:noWrap w:val="0"/>
            <w:vAlign w:val="center"/>
          </w:tcPr>
          <w:p>
            <w:pPr>
              <w:autoSpaceDE w:val="0"/>
              <w:autoSpaceDN w:val="0"/>
              <w:adjustRightInd w:val="0"/>
              <w:spacing w:line="240" w:lineRule="auto"/>
              <w:ind w:firstLine="0" w:firstLineChars="0"/>
              <w:jc w:val="left"/>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1、投标人是否正受到责令停业、停业的行政处罚或正处于财产被接管冻结、破产的状态。</w:t>
            </w:r>
          </w:p>
        </w:tc>
        <w:tc>
          <w:tcPr>
            <w:tcW w:w="360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rPr>
        <w:tc>
          <w:tcPr>
            <w:tcW w:w="4860" w:type="dxa"/>
            <w:noWrap w:val="0"/>
            <w:vAlign w:val="center"/>
          </w:tcPr>
          <w:p>
            <w:pPr>
              <w:autoSpaceDE w:val="0"/>
              <w:autoSpaceDN w:val="0"/>
              <w:adjustRightInd w:val="0"/>
              <w:spacing w:line="240" w:lineRule="auto"/>
              <w:ind w:firstLine="0" w:firstLineChars="0"/>
              <w:jc w:val="left"/>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2、投标人是否正处于取消投标资格的行政处罚的有效期内，招标人人将拒绝其投标或拒绝授予合同。</w:t>
            </w:r>
          </w:p>
        </w:tc>
        <w:tc>
          <w:tcPr>
            <w:tcW w:w="360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4860" w:type="dxa"/>
            <w:noWrap w:val="0"/>
            <w:vAlign w:val="center"/>
          </w:tcPr>
          <w:p>
            <w:pPr>
              <w:autoSpaceDE w:val="0"/>
              <w:autoSpaceDN w:val="0"/>
              <w:adjustRightInd w:val="0"/>
              <w:spacing w:line="240" w:lineRule="auto"/>
              <w:ind w:firstLine="0" w:firstLineChars="0"/>
              <w:jc w:val="left"/>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3、投标人是否涉及正在诉讼的案件</w:t>
            </w:r>
          </w:p>
        </w:tc>
        <w:tc>
          <w:tcPr>
            <w:tcW w:w="360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4860" w:type="dxa"/>
            <w:noWrap w:val="0"/>
            <w:vAlign w:val="center"/>
          </w:tcPr>
          <w:p>
            <w:pPr>
              <w:autoSpaceDE w:val="0"/>
              <w:autoSpaceDN w:val="0"/>
              <w:adjustRightInd w:val="0"/>
              <w:spacing w:line="240" w:lineRule="auto"/>
              <w:ind w:firstLine="0" w:firstLineChars="0"/>
              <w:jc w:val="left"/>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4、投标人是否被部、省、市、区招监办（委）通报</w:t>
            </w:r>
          </w:p>
        </w:tc>
        <w:tc>
          <w:tcPr>
            <w:tcW w:w="360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860" w:type="dxa"/>
            <w:noWrap w:val="0"/>
            <w:vAlign w:val="center"/>
          </w:tcPr>
          <w:p>
            <w:pPr>
              <w:autoSpaceDE w:val="0"/>
              <w:autoSpaceDN w:val="0"/>
              <w:adjustRightInd w:val="0"/>
              <w:spacing w:line="240" w:lineRule="auto"/>
              <w:ind w:firstLine="0" w:firstLineChars="0"/>
              <w:jc w:val="left"/>
              <w:outlineLvl w:val="5"/>
              <w:rPr>
                <w:rFonts w:hint="eastAsia" w:ascii="宋体" w:hAnsi="宋体" w:cs="宋体"/>
                <w:color w:val="auto"/>
                <w:sz w:val="21"/>
                <w:szCs w:val="21"/>
                <w:highlight w:val="none"/>
              </w:rPr>
            </w:pPr>
            <w:r>
              <w:rPr>
                <w:rFonts w:hint="eastAsia" w:ascii="宋体" w:hAnsi="宋体" w:cs="宋体"/>
                <w:color w:val="auto"/>
                <w:sz w:val="21"/>
                <w:szCs w:val="21"/>
                <w:highlight w:val="none"/>
              </w:rPr>
              <w:t>5、投标人是否提供虚假材料</w:t>
            </w:r>
          </w:p>
        </w:tc>
        <w:tc>
          <w:tcPr>
            <w:tcW w:w="360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4860" w:type="dxa"/>
            <w:noWrap w:val="0"/>
            <w:vAlign w:val="center"/>
          </w:tcPr>
          <w:p>
            <w:pPr>
              <w:autoSpaceDE w:val="0"/>
              <w:autoSpaceDN w:val="0"/>
              <w:adjustRightInd w:val="0"/>
              <w:spacing w:line="240" w:lineRule="auto"/>
              <w:ind w:firstLine="0" w:firstLineChars="0"/>
              <w:jc w:val="left"/>
              <w:outlineLvl w:val="5"/>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近三年内，投标人在经营活动中是否有违法违规记录</w:t>
            </w:r>
          </w:p>
        </w:tc>
        <w:tc>
          <w:tcPr>
            <w:tcW w:w="360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4860" w:type="dxa"/>
            <w:noWrap w:val="0"/>
            <w:vAlign w:val="center"/>
          </w:tcPr>
          <w:p>
            <w:pPr>
              <w:autoSpaceDE w:val="0"/>
              <w:autoSpaceDN w:val="0"/>
              <w:adjustRightInd w:val="0"/>
              <w:spacing w:line="240" w:lineRule="auto"/>
              <w:ind w:firstLine="0" w:firstLineChars="0"/>
              <w:jc w:val="left"/>
              <w:outlineLvl w:val="5"/>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rPr>
              <w:t>投标人</w:t>
            </w:r>
            <w:r>
              <w:rPr>
                <w:rFonts w:hint="eastAsia" w:ascii="宋体" w:hAnsi="宋体" w:eastAsia="宋体" w:cs="宋体"/>
                <w:color w:val="auto"/>
                <w:sz w:val="21"/>
                <w:szCs w:val="21"/>
                <w:highlight w:val="none"/>
                <w:lang w:val="en-US" w:eastAsia="zh-CN"/>
              </w:rPr>
              <w:t>是否依法缴纳税收和有社会保障资金的良好记录</w:t>
            </w:r>
          </w:p>
        </w:tc>
        <w:tc>
          <w:tcPr>
            <w:tcW w:w="3600" w:type="dxa"/>
            <w:noWrap w:val="0"/>
            <w:vAlign w:val="center"/>
          </w:tcPr>
          <w:p>
            <w:pPr>
              <w:autoSpaceDE w:val="0"/>
              <w:autoSpaceDN w:val="0"/>
              <w:adjustRightInd w:val="0"/>
              <w:spacing w:line="240" w:lineRule="auto"/>
              <w:ind w:firstLine="0" w:firstLineChars="0"/>
              <w:jc w:val="center"/>
              <w:outlineLvl w:val="5"/>
              <w:rPr>
                <w:rFonts w:hint="eastAsia" w:ascii="宋体" w:hAnsi="宋体" w:cs="宋体"/>
                <w:color w:val="auto"/>
                <w:sz w:val="21"/>
                <w:szCs w:val="21"/>
                <w:highlight w:val="none"/>
              </w:rPr>
            </w:pPr>
          </w:p>
        </w:tc>
      </w:tr>
    </w:tbl>
    <w:p>
      <w:pPr>
        <w:autoSpaceDE w:val="0"/>
        <w:autoSpaceDN w:val="0"/>
        <w:adjustRightInd w:val="0"/>
        <w:spacing w:line="360" w:lineRule="auto"/>
        <w:ind w:firstLine="0" w:firstLineChars="0"/>
        <w:jc w:val="center"/>
        <w:outlineLvl w:val="5"/>
        <w:rPr>
          <w:rFonts w:hint="eastAsia" w:ascii="宋体" w:hAnsi="宋体" w:cs="宋体"/>
          <w:color w:val="auto"/>
          <w:sz w:val="21"/>
          <w:szCs w:val="21"/>
          <w:highlight w:val="none"/>
        </w:rPr>
      </w:pPr>
    </w:p>
    <w:p>
      <w:pPr>
        <w:autoSpaceDE w:val="0"/>
        <w:autoSpaceDN w:val="0"/>
        <w:adjustRightInd w:val="0"/>
        <w:spacing w:line="360" w:lineRule="auto"/>
        <w:ind w:firstLine="0" w:firstLineChars="0"/>
        <w:jc w:val="center"/>
        <w:outlineLvl w:val="5"/>
        <w:rPr>
          <w:rFonts w:hint="eastAsia" w:ascii="宋体" w:hAnsi="宋体" w:cs="宋体"/>
          <w:color w:val="auto"/>
          <w:sz w:val="21"/>
          <w:szCs w:val="21"/>
          <w:highlight w:val="none"/>
        </w:rPr>
      </w:pPr>
    </w:p>
    <w:p>
      <w:pPr>
        <w:autoSpaceDE w:val="0"/>
        <w:autoSpaceDN w:val="0"/>
        <w:adjustRightInd w:val="0"/>
        <w:spacing w:line="360" w:lineRule="auto"/>
        <w:ind w:firstLine="0" w:firstLineChars="0"/>
        <w:jc w:val="both"/>
        <w:outlineLvl w:val="5"/>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注：1、涉及50万元以上的经济纠纷、重大质量事故责任以及违约违纪等情况应如实填写并说明处理情况和结果，隐瞒不报或弄虚作假，一经查实其投标将被拒绝。</w:t>
      </w:r>
    </w:p>
    <w:p>
      <w:pPr>
        <w:autoSpaceDE w:val="0"/>
        <w:autoSpaceDN w:val="0"/>
        <w:adjustRightInd w:val="0"/>
        <w:spacing w:line="360" w:lineRule="auto"/>
        <w:ind w:firstLine="0" w:firstLineChars="0"/>
        <w:jc w:val="both"/>
        <w:outlineLvl w:val="5"/>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2、表格中报价人应满足的情况由报价人根据自身情况按实填写。</w:t>
      </w:r>
    </w:p>
    <w:p>
      <w:pPr>
        <w:autoSpaceDE w:val="0"/>
        <w:autoSpaceDN w:val="0"/>
        <w:adjustRightInd w:val="0"/>
        <w:spacing w:line="360" w:lineRule="auto"/>
        <w:ind w:firstLine="0" w:firstLineChars="0"/>
        <w:jc w:val="both"/>
        <w:outlineLvl w:val="5"/>
        <w:rPr>
          <w:rFonts w:ascii="Times New Roman" w:hAnsi="Times New Roman" w:eastAsia="宋体"/>
          <w:color w:val="auto"/>
          <w:highlight w:val="none"/>
        </w:rPr>
      </w:pPr>
      <w:r>
        <w:rPr>
          <w:rFonts w:hint="eastAsia" w:ascii="宋体" w:hAnsi="宋体" w:eastAsia="宋体" w:cs="宋体"/>
          <w:b/>
          <w:bCs/>
          <w:color w:val="auto"/>
          <w:sz w:val="21"/>
          <w:szCs w:val="21"/>
          <w:highlight w:val="none"/>
          <w:lang w:val="en-US" w:eastAsia="zh-CN"/>
        </w:rPr>
        <w:t>3、在此表后附盖加盖投标人公章的</w:t>
      </w:r>
      <w:r>
        <w:rPr>
          <w:rFonts w:hint="eastAsia" w:ascii="宋体" w:hAnsi="宋体" w:eastAsia="宋体" w:cs="宋体"/>
          <w:b/>
          <w:bCs/>
          <w:color w:val="auto"/>
          <w:sz w:val="21"/>
          <w:szCs w:val="21"/>
          <w:highlight w:val="none"/>
        </w:rPr>
        <w:t>国家企业信用信息公示系统（http://www.gsxt.gov.cn/）中未被列入严重违法失信企业名单的网站截图打印件和“信用中国”网站（http://www.creditchina.gov.cn/）中未被列入失信惩戒对象的网站截图打印件。</w:t>
      </w:r>
    </w:p>
    <w:p>
      <w:pPr>
        <w:pStyle w:val="236"/>
        <w:shd w:val="clear" w:color="auto" w:fill="auto"/>
        <w:spacing w:before="9" w:line="358" w:lineRule="exact"/>
        <w:rPr>
          <w:rFonts w:ascii="Times New Roman" w:hAnsi="Times New Roman"/>
          <w:color w:val="auto"/>
          <w:szCs w:val="21"/>
          <w:highlight w:val="none"/>
          <w:lang w:eastAsia="zh-TW"/>
        </w:rPr>
      </w:pPr>
      <w:r>
        <w:rPr>
          <w:rFonts w:ascii="Times New Roman" w:hAnsi="Times New Roman" w:eastAsia="宋体"/>
          <w:color w:val="auto"/>
          <w:highlight w:val="none"/>
        </w:rPr>
        <w:t>在国家企业信用信息公示系统（http://www.gsxt.gov.cn/)中被列入严重违法失信企业名单由投标人自行截图证明</w:t>
      </w:r>
      <w:r>
        <w:rPr>
          <w:rFonts w:ascii="Times New Roman" w:hAnsi="Times New Roman" w:eastAsia="宋体"/>
          <w:color w:val="auto"/>
          <w:szCs w:val="21"/>
          <w:highlight w:val="none"/>
          <w:lang w:eastAsia="zh-TW"/>
        </w:rPr>
        <w:t>示例如下：</w:t>
      </w:r>
    </w:p>
    <w:p>
      <w:pPr>
        <w:spacing w:line="440" w:lineRule="exact"/>
        <w:ind w:firstLine="420"/>
        <w:jc w:val="left"/>
        <w:rPr>
          <w:rFonts w:ascii="Times New Roman" w:hAnsi="Times New Roman"/>
          <w:color w:val="auto"/>
          <w:highlight w:val="none"/>
        </w:rPr>
      </w:pPr>
      <w:r>
        <w:rPr>
          <w:rFonts w:ascii="Times New Roman" w:hAnsi="Times New Roman"/>
          <w:color w:val="auto"/>
          <w:szCs w:val="21"/>
          <w:highlight w:val="none"/>
        </w:rPr>
        <w:drawing>
          <wp:anchor distT="0" distB="0" distL="114300" distR="114300" simplePos="0" relativeHeight="251660288" behindDoc="0" locked="0" layoutInCell="1" allowOverlap="1">
            <wp:simplePos x="0" y="0"/>
            <wp:positionH relativeFrom="column">
              <wp:posOffset>-97790</wp:posOffset>
            </wp:positionH>
            <wp:positionV relativeFrom="paragraph">
              <wp:posOffset>45720</wp:posOffset>
            </wp:positionV>
            <wp:extent cx="5746115" cy="2753995"/>
            <wp:effectExtent l="0" t="0" r="6985" b="1905"/>
            <wp:wrapNone/>
            <wp:docPr id="2" name="图片 2"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180224170303165"/>
                    <pic:cNvPicPr>
                      <a:picLocks noChangeAspect="1"/>
                    </pic:cNvPicPr>
                  </pic:nvPicPr>
                  <pic:blipFill>
                    <a:blip r:embed="rId9"/>
                    <a:stretch>
                      <a:fillRect/>
                    </a:stretch>
                  </pic:blipFill>
                  <pic:spPr>
                    <a:xfrm>
                      <a:off x="0" y="0"/>
                      <a:ext cx="5746115" cy="2753995"/>
                    </a:xfrm>
                    <a:prstGeom prst="rect">
                      <a:avLst/>
                    </a:prstGeom>
                    <a:noFill/>
                    <a:ln>
                      <a:noFill/>
                    </a:ln>
                  </pic:spPr>
                </pic:pic>
              </a:graphicData>
            </a:graphic>
          </wp:anchor>
        </w:drawing>
      </w:r>
    </w:p>
    <w:p>
      <w:pPr>
        <w:pStyle w:val="2"/>
        <w:spacing w:before="0" w:after="0" w:line="380" w:lineRule="atLeast"/>
        <w:jc w:val="center"/>
        <w:rPr>
          <w:color w:val="auto"/>
          <w:highlight w:val="none"/>
        </w:rPr>
      </w:pPr>
    </w:p>
    <w:p>
      <w:pPr>
        <w:pStyle w:val="2"/>
        <w:spacing w:before="0" w:after="0" w:line="380" w:lineRule="atLeast"/>
        <w:jc w:val="center"/>
        <w:rPr>
          <w:color w:val="auto"/>
          <w:highlight w:val="none"/>
        </w:rPr>
      </w:pPr>
    </w:p>
    <w:p>
      <w:pPr>
        <w:pStyle w:val="2"/>
        <w:spacing w:before="0" w:after="0" w:line="380" w:lineRule="atLeast"/>
        <w:jc w:val="center"/>
        <w:rPr>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spacing w:line="360" w:lineRule="auto"/>
        <w:rPr>
          <w:rFonts w:ascii="Times New Roman" w:hAnsi="Times New Roman"/>
          <w:color w:val="auto"/>
          <w:szCs w:val="21"/>
          <w:highlight w:val="none"/>
        </w:rPr>
      </w:pPr>
      <w:r>
        <w:rPr>
          <w:rFonts w:ascii="Times New Roman" w:hAnsi="Times New Roman"/>
          <w:color w:val="auto"/>
          <w:szCs w:val="21"/>
          <w:highlight w:val="none"/>
        </w:rPr>
        <w:t>在“信用中国”网站（http://www.creditchina.gov.cn/)中被列入失信</w:t>
      </w:r>
      <w:r>
        <w:rPr>
          <w:rFonts w:hint="eastAsia" w:ascii="Times New Roman" w:hAnsi="Times New Roman"/>
          <w:color w:val="auto"/>
          <w:szCs w:val="21"/>
          <w:highlight w:val="none"/>
        </w:rPr>
        <w:t>惩戒对象</w:t>
      </w:r>
      <w:r>
        <w:rPr>
          <w:rFonts w:ascii="Times New Roman" w:hAnsi="Times New Roman"/>
          <w:color w:val="auto"/>
          <w:szCs w:val="21"/>
          <w:highlight w:val="none"/>
        </w:rPr>
        <w:t>由投标人自行截图证明，示例如下：</w:t>
      </w:r>
    </w:p>
    <w:p>
      <w:pPr>
        <w:pStyle w:val="2"/>
        <w:spacing w:before="0" w:after="0" w:line="380" w:lineRule="atLeast"/>
        <w:jc w:val="center"/>
        <w:rPr>
          <w:color w:val="auto"/>
          <w:szCs w:val="21"/>
          <w:highlight w:val="none"/>
        </w:rPr>
      </w:pPr>
      <w:r>
        <w:rPr>
          <w:color w:val="auto"/>
          <w:szCs w:val="21"/>
          <w:highlight w:val="none"/>
        </w:rPr>
        <w:drawing>
          <wp:anchor distT="0" distB="0" distL="114300" distR="114300" simplePos="0" relativeHeight="251661312" behindDoc="0" locked="0" layoutInCell="1" allowOverlap="1">
            <wp:simplePos x="0" y="0"/>
            <wp:positionH relativeFrom="column">
              <wp:posOffset>-59690</wp:posOffset>
            </wp:positionH>
            <wp:positionV relativeFrom="paragraph">
              <wp:posOffset>52070</wp:posOffset>
            </wp:positionV>
            <wp:extent cx="5746115" cy="2753995"/>
            <wp:effectExtent l="0" t="0" r="6985" b="1905"/>
            <wp:wrapNone/>
            <wp:docPr id="6" name="图片 6"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60截图20180224170444266"/>
                    <pic:cNvPicPr>
                      <a:picLocks noChangeAspect="1"/>
                    </pic:cNvPicPr>
                  </pic:nvPicPr>
                  <pic:blipFill>
                    <a:blip r:embed="rId10"/>
                    <a:stretch>
                      <a:fillRect/>
                    </a:stretch>
                  </pic:blipFill>
                  <pic:spPr>
                    <a:xfrm>
                      <a:off x="0" y="0"/>
                      <a:ext cx="5746115" cy="2753995"/>
                    </a:xfrm>
                    <a:prstGeom prst="rect">
                      <a:avLst/>
                    </a:prstGeom>
                    <a:noFill/>
                    <a:ln>
                      <a:noFill/>
                    </a:ln>
                  </pic:spPr>
                </pic:pic>
              </a:graphicData>
            </a:graphic>
          </wp:anchor>
        </w:drawing>
      </w:r>
    </w:p>
    <w:p>
      <w:pPr>
        <w:pStyle w:val="2"/>
        <w:spacing w:before="0" w:after="0" w:line="380" w:lineRule="atLeast"/>
        <w:jc w:val="center"/>
        <w:rPr>
          <w:color w:val="auto"/>
          <w:highlight w:val="none"/>
        </w:rPr>
      </w:pPr>
    </w:p>
    <w:p>
      <w:pPr>
        <w:pStyle w:val="2"/>
        <w:spacing w:before="0" w:after="0" w:line="380" w:lineRule="atLeast"/>
        <w:jc w:val="center"/>
        <w:rPr>
          <w:color w:val="auto"/>
          <w:highlight w:val="none"/>
        </w:rPr>
      </w:pPr>
    </w:p>
    <w:p>
      <w:pPr>
        <w:pStyle w:val="2"/>
        <w:spacing w:before="0" w:after="0" w:line="380" w:lineRule="atLeast"/>
        <w:jc w:val="center"/>
        <w:rPr>
          <w:color w:val="auto"/>
          <w:highlight w:val="none"/>
        </w:rPr>
      </w:pPr>
    </w:p>
    <w:p>
      <w:pPr>
        <w:pStyle w:val="2"/>
        <w:spacing w:before="0" w:after="0" w:line="380" w:lineRule="atLeast"/>
        <w:jc w:val="center"/>
        <w:rPr>
          <w:color w:val="auto"/>
          <w:highlight w:val="none"/>
        </w:rPr>
      </w:pPr>
    </w:p>
    <w:p>
      <w:pPr>
        <w:pStyle w:val="2"/>
        <w:spacing w:before="0" w:after="0" w:line="380" w:lineRule="atLeast"/>
        <w:jc w:val="center"/>
        <w:rPr>
          <w:color w:val="auto"/>
          <w:highlight w:val="none"/>
        </w:rPr>
      </w:pPr>
    </w:p>
    <w:p>
      <w:pPr>
        <w:pStyle w:val="2"/>
        <w:spacing w:before="0" w:after="0" w:line="380" w:lineRule="atLeast"/>
        <w:jc w:val="center"/>
        <w:rPr>
          <w:color w:val="auto"/>
          <w:highlight w:val="none"/>
        </w:rPr>
      </w:pPr>
    </w:p>
    <w:p>
      <w:pPr>
        <w:pStyle w:val="2"/>
        <w:spacing w:before="0" w:after="0" w:line="380" w:lineRule="atLeast"/>
        <w:jc w:val="center"/>
        <w:rPr>
          <w:color w:val="auto"/>
          <w:highlight w:val="none"/>
        </w:rPr>
      </w:pPr>
    </w:p>
    <w:p>
      <w:pPr>
        <w:pStyle w:val="4"/>
        <w:ind w:firstLine="137"/>
        <w:jc w:val="center"/>
        <w:rPr>
          <w:rFonts w:ascii="Times New Roman"/>
          <w:color w:val="auto"/>
          <w:highlight w:val="none"/>
        </w:rPr>
        <w:sectPr>
          <w:footnotePr>
            <w:numFmt w:val="decimalEnclosedCircleChinese"/>
            <w:numRestart w:val="eachPage"/>
          </w:footnotePr>
          <w:pgSz w:w="11907" w:h="16840"/>
          <w:pgMar w:top="1701" w:right="1499" w:bottom="1418" w:left="1588" w:header="992" w:footer="992" w:gutter="0"/>
          <w:pgNumType w:fmt="numberInDash"/>
          <w:cols w:space="720" w:num="1"/>
        </w:sectPr>
      </w:pPr>
    </w:p>
    <w:p>
      <w:pPr>
        <w:spacing w:after="120" w:line="240" w:lineRule="auto"/>
        <w:ind w:firstLine="0" w:firstLineChars="0"/>
        <w:jc w:val="center"/>
        <w:rPr>
          <w:rFonts w:hint="eastAsia" w:ascii="Times New Roman" w:hAnsi="Times New Roman" w:eastAsia="仿宋" w:cs="Times New Roman"/>
          <w:b/>
          <w:bCs/>
          <w:color w:val="auto"/>
          <w:kern w:val="2"/>
          <w:sz w:val="28"/>
          <w:szCs w:val="28"/>
          <w:highlight w:val="none"/>
          <w:lang w:val="en-US" w:eastAsia="zh-CN" w:bidi="ar-SA"/>
        </w:rPr>
      </w:pPr>
      <w:r>
        <w:rPr>
          <w:rFonts w:hint="eastAsia" w:ascii="Times New Roman" w:hAnsi="Times New Roman" w:eastAsia="仿宋" w:cs="Times New Roman"/>
          <w:b/>
          <w:bCs/>
          <w:color w:val="auto"/>
          <w:kern w:val="2"/>
          <w:sz w:val="28"/>
          <w:szCs w:val="28"/>
          <w:highlight w:val="none"/>
          <w:lang w:val="en-US" w:eastAsia="zh-CN" w:bidi="ar-SA"/>
        </w:rPr>
        <w:t>6、人员配备</w:t>
      </w:r>
    </w:p>
    <w:p>
      <w:pPr>
        <w:pStyle w:val="17"/>
        <w:spacing w:line="360" w:lineRule="auto"/>
        <w:ind w:firstLine="480"/>
        <w:rPr>
          <w:rFonts w:hint="eastAsia" w:ascii="宋体" w:hAnsi="宋体"/>
          <w:color w:val="auto"/>
          <w:kern w:val="2"/>
          <w:sz w:val="24"/>
          <w:highlight w:val="none"/>
        </w:rPr>
      </w:pPr>
      <w:r>
        <w:rPr>
          <w:rFonts w:hint="eastAsia" w:ascii="宋体" w:hAnsi="宋体"/>
          <w:color w:val="auto"/>
          <w:kern w:val="2"/>
          <w:sz w:val="24"/>
          <w:highlight w:val="none"/>
        </w:rPr>
        <w:t>重庆</w:t>
      </w:r>
      <w:r>
        <w:rPr>
          <w:rFonts w:hint="eastAsia" w:ascii="宋体" w:hAnsi="宋体"/>
          <w:color w:val="auto"/>
          <w:kern w:val="2"/>
          <w:sz w:val="24"/>
          <w:highlight w:val="none"/>
          <w:lang w:eastAsia="zh-CN"/>
        </w:rPr>
        <w:t>渝东</w:t>
      </w:r>
      <w:r>
        <w:rPr>
          <w:rFonts w:hint="eastAsia" w:ascii="宋体" w:hAnsi="宋体"/>
          <w:color w:val="auto"/>
          <w:kern w:val="2"/>
          <w:sz w:val="24"/>
          <w:highlight w:val="none"/>
        </w:rPr>
        <w:t>高速公路有限公司：</w:t>
      </w:r>
    </w:p>
    <w:p>
      <w:pPr>
        <w:widowControl/>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本公司承诺在承担项目时做好以下工作：</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1、严格按投标文件救援方案中得清障救援点位进行驻点，同时服从重庆</w:t>
      </w:r>
      <w:r>
        <w:rPr>
          <w:rFonts w:hint="eastAsia" w:ascii="宋体" w:hAnsi="宋体"/>
          <w:color w:val="auto"/>
          <w:sz w:val="24"/>
          <w:highlight w:val="none"/>
          <w:lang w:eastAsia="zh-CN"/>
        </w:rPr>
        <w:t>渝东</w:t>
      </w:r>
      <w:r>
        <w:rPr>
          <w:rFonts w:hint="eastAsia" w:ascii="宋体" w:hAnsi="宋体"/>
          <w:color w:val="auto"/>
          <w:sz w:val="24"/>
          <w:highlight w:val="none"/>
        </w:rPr>
        <w:t>高速公路有限公司及辖区交通执法部门调配，进行临时增加。</w:t>
      </w:r>
    </w:p>
    <w:p>
      <w:pPr>
        <w:spacing w:line="360" w:lineRule="auto"/>
        <w:ind w:firstLine="480"/>
        <w:rPr>
          <w:rFonts w:ascii="宋体" w:hAnsi="宋体"/>
          <w:color w:val="auto"/>
          <w:sz w:val="24"/>
          <w:highlight w:val="none"/>
        </w:rPr>
      </w:pPr>
      <w:r>
        <w:rPr>
          <w:rFonts w:hint="eastAsia" w:ascii="宋体" w:hAnsi="宋体"/>
          <w:color w:val="auto"/>
          <w:sz w:val="24"/>
          <w:highlight w:val="none"/>
        </w:rPr>
        <w:t>2、在驻点清障救援人员配备中，我司</w:t>
      </w:r>
      <w:r>
        <w:rPr>
          <w:rFonts w:hint="eastAsia" w:ascii="宋体" w:hAnsi="宋体"/>
          <w:color w:val="auto"/>
          <w:sz w:val="24"/>
          <w:highlight w:val="none"/>
          <w:lang w:val="en-US" w:eastAsia="zh-CN"/>
        </w:rPr>
        <w:t>将配置安全员（操作员）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名，配置B2及以上驾照驾驶员</w:t>
      </w:r>
      <w:r>
        <w:rPr>
          <w:rFonts w:hint="eastAsia" w:ascii="宋体" w:hAnsi="宋体"/>
          <w:color w:val="auto"/>
          <w:sz w:val="24"/>
          <w:highlight w:val="none"/>
          <w:u w:val="single"/>
        </w:rPr>
        <w:t xml:space="preserve">      </w:t>
      </w:r>
      <w:r>
        <w:rPr>
          <w:rFonts w:hint="eastAsia" w:ascii="宋体" w:hAnsi="宋体"/>
          <w:color w:val="auto"/>
          <w:sz w:val="24"/>
          <w:highlight w:val="none"/>
        </w:rPr>
        <w:t>人</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配置</w:t>
      </w:r>
      <w:r>
        <w:rPr>
          <w:rFonts w:hint="eastAsia" w:ascii="宋体" w:hAnsi="宋体"/>
          <w:color w:val="auto"/>
          <w:sz w:val="24"/>
          <w:highlight w:val="none"/>
        </w:rPr>
        <w:t>有</w:t>
      </w:r>
      <w:r>
        <w:rPr>
          <w:rFonts w:hint="eastAsia" w:ascii="宋体" w:hAnsi="宋体"/>
          <w:color w:val="auto"/>
          <w:sz w:val="24"/>
          <w:highlight w:val="none"/>
          <w:lang w:val="en-US" w:eastAsia="zh-CN"/>
        </w:rPr>
        <w:t>A</w:t>
      </w:r>
      <w:r>
        <w:rPr>
          <w:rFonts w:hint="eastAsia" w:ascii="宋体" w:hAnsi="宋体"/>
          <w:color w:val="auto"/>
          <w:sz w:val="24"/>
          <w:highlight w:val="none"/>
        </w:rPr>
        <w:t>2</w:t>
      </w:r>
      <w:r>
        <w:rPr>
          <w:rFonts w:hint="eastAsia" w:ascii="宋体" w:hAnsi="宋体"/>
          <w:color w:val="auto"/>
          <w:sz w:val="24"/>
          <w:highlight w:val="none"/>
          <w:lang w:val="en-US" w:eastAsia="zh-CN"/>
        </w:rPr>
        <w:t>及以上</w:t>
      </w:r>
      <w:r>
        <w:rPr>
          <w:rFonts w:hint="eastAsia" w:ascii="宋体" w:hAnsi="宋体"/>
          <w:color w:val="auto"/>
          <w:sz w:val="24"/>
          <w:highlight w:val="none"/>
        </w:rPr>
        <w:t>驾照</w:t>
      </w:r>
      <w:r>
        <w:rPr>
          <w:rFonts w:hint="eastAsia" w:ascii="宋体" w:hAnsi="宋体"/>
          <w:color w:val="auto"/>
          <w:sz w:val="24"/>
          <w:highlight w:val="none"/>
          <w:lang w:val="en-US" w:eastAsia="zh-CN"/>
        </w:rPr>
        <w:t>驾驶员</w:t>
      </w:r>
      <w:r>
        <w:rPr>
          <w:rFonts w:hint="eastAsia" w:ascii="宋体" w:hAnsi="宋体"/>
          <w:color w:val="auto"/>
          <w:sz w:val="24"/>
          <w:highlight w:val="none"/>
          <w:u w:val="single"/>
        </w:rPr>
        <w:t xml:space="preserve">      </w:t>
      </w:r>
      <w:r>
        <w:rPr>
          <w:rFonts w:hint="eastAsia" w:ascii="宋体" w:hAnsi="宋体"/>
          <w:color w:val="auto"/>
          <w:sz w:val="24"/>
          <w:highlight w:val="none"/>
        </w:rPr>
        <w:t>人进行驻点，</w:t>
      </w:r>
      <w:r>
        <w:rPr>
          <w:rFonts w:hint="eastAsia" w:ascii="宋体" w:hAnsi="宋体"/>
          <w:color w:val="auto"/>
          <w:sz w:val="24"/>
          <w:highlight w:val="none"/>
          <w:lang w:val="en-US" w:eastAsia="zh-CN"/>
        </w:rPr>
        <w:t xml:space="preserve">配置汽修资格人员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人，配置吊车操作资格人员</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人。</w:t>
      </w:r>
      <w:r>
        <w:rPr>
          <w:rFonts w:hint="eastAsia" w:ascii="宋体" w:hAnsi="宋体"/>
          <w:color w:val="auto"/>
          <w:sz w:val="24"/>
          <w:highlight w:val="none"/>
        </w:rPr>
        <w:t>同时根据要求和驻点需要及时补充清障救援人员。</w:t>
      </w:r>
    </w:p>
    <w:p>
      <w:pPr>
        <w:pStyle w:val="17"/>
        <w:ind w:firstLine="643"/>
        <w:rPr>
          <w:rFonts w:ascii="宋体" w:hAnsi="宋体" w:cs="宋体"/>
          <w:b/>
          <w:bCs/>
          <w:color w:val="auto"/>
          <w:sz w:val="32"/>
          <w:highlight w:val="none"/>
        </w:rPr>
      </w:pPr>
    </w:p>
    <w:tbl>
      <w:tblPr>
        <w:tblStyle w:val="47"/>
        <w:tblW w:w="85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1381"/>
        <w:gridCol w:w="2453"/>
        <w:gridCol w:w="2075"/>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姓名</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身份证号码</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配置类别</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安全员</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B2驾驶员</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A2驾驶员</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汽修人员</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吊车操作员</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pStyle w:val="17"/>
        <w:rPr>
          <w:rFonts w:ascii="宋体" w:hAnsi="宋体" w:cs="宋体"/>
          <w:b/>
          <w:bCs/>
          <w:color w:val="auto"/>
          <w:sz w:val="32"/>
          <w:highlight w:val="none"/>
        </w:rPr>
      </w:pPr>
    </w:p>
    <w:p>
      <w:pPr>
        <w:pStyle w:val="17"/>
        <w:spacing w:line="360" w:lineRule="auto"/>
        <w:ind w:firstLine="2760" w:firstLineChars="1150"/>
        <w:jc w:val="right"/>
        <w:rPr>
          <w:rFonts w:ascii="宋体" w:hAnsi="宋体" w:cs="宋体"/>
          <w:color w:val="auto"/>
          <w:sz w:val="24"/>
          <w:highlight w:val="none"/>
          <w:u w:val="singl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（填写单位名称并盖单位鲜章）</w:t>
      </w:r>
    </w:p>
    <w:p>
      <w:pPr>
        <w:pStyle w:val="17"/>
        <w:spacing w:line="360" w:lineRule="auto"/>
        <w:ind w:firstLine="2880" w:firstLineChars="1200"/>
        <w:jc w:val="right"/>
        <w:rPr>
          <w:rFonts w:ascii="宋体" w:hAnsi="宋体" w:cs="宋体"/>
          <w:color w:val="auto"/>
          <w:sz w:val="24"/>
          <w:highlight w:val="none"/>
        </w:rPr>
      </w:pPr>
    </w:p>
    <w:p>
      <w:pPr>
        <w:pStyle w:val="17"/>
        <w:spacing w:line="360" w:lineRule="auto"/>
        <w:ind w:firstLine="2160" w:firstLineChars="900"/>
        <w:jc w:val="right"/>
        <w:rPr>
          <w:rFonts w:ascii="宋体" w:hAnsi="宋体" w:cs="宋体"/>
          <w:color w:val="auto"/>
          <w:sz w:val="24"/>
          <w:highlight w:val="none"/>
          <w:u w:val="single"/>
        </w:rPr>
      </w:pPr>
      <w:r>
        <w:rPr>
          <w:rFonts w:hint="eastAsia" w:ascii="宋体" w:hAnsi="宋体" w:cs="宋体"/>
          <w:color w:val="auto"/>
          <w:sz w:val="24"/>
          <w:highlight w:val="none"/>
        </w:rPr>
        <w:t xml:space="preserve">法定代表人或者委托代理人：  </w:t>
      </w:r>
      <w:r>
        <w:rPr>
          <w:rFonts w:hint="eastAsia" w:ascii="宋体" w:hAnsi="宋体" w:cs="宋体"/>
          <w:color w:val="auto"/>
          <w:sz w:val="24"/>
          <w:highlight w:val="none"/>
          <w:u w:val="single"/>
        </w:rPr>
        <w:t xml:space="preserve">     （签字） </w:t>
      </w:r>
    </w:p>
    <w:p>
      <w:pPr>
        <w:pStyle w:val="17"/>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spacing w:line="360" w:lineRule="auto"/>
        <w:ind w:firstLine="0" w:firstLineChars="0"/>
        <w:jc w:val="left"/>
        <w:rPr>
          <w:rFonts w:ascii="宋体" w:hAnsi="宋体"/>
          <w:color w:val="auto"/>
          <w:sz w:val="21"/>
          <w:szCs w:val="21"/>
          <w:highlight w:val="none"/>
        </w:rPr>
      </w:pPr>
    </w:p>
    <w:p>
      <w:pPr>
        <w:pStyle w:val="17"/>
        <w:rPr>
          <w:rFonts w:ascii="宋体" w:hAnsi="宋体"/>
          <w:color w:val="auto"/>
          <w:sz w:val="21"/>
          <w:szCs w:val="21"/>
          <w:highlight w:val="none"/>
        </w:rPr>
      </w:pPr>
    </w:p>
    <w:p>
      <w:pPr>
        <w:pStyle w:val="17"/>
        <w:rPr>
          <w:rFonts w:ascii="宋体" w:hAnsi="宋体"/>
          <w:color w:val="auto"/>
          <w:sz w:val="21"/>
          <w:szCs w:val="21"/>
          <w:highlight w:val="none"/>
        </w:rPr>
      </w:pPr>
    </w:p>
    <w:p>
      <w:pPr>
        <w:pStyle w:val="17"/>
        <w:ind w:left="0" w:leftChars="0" w:firstLine="0" w:firstLineChars="0"/>
        <w:rPr>
          <w:rFonts w:hint="eastAsia" w:eastAsia="仿宋"/>
          <w:b/>
          <w:bCs/>
          <w:color w:val="auto"/>
          <w:kern w:val="0"/>
          <w:szCs w:val="28"/>
          <w:highlight w:val="none"/>
          <w:lang w:val="en-US" w:eastAsia="zh-CN"/>
        </w:rPr>
      </w:pPr>
      <w:r>
        <w:rPr>
          <w:rFonts w:hint="eastAsia" w:ascii="宋体" w:hAnsi="宋体"/>
          <w:b/>
          <w:bCs/>
          <w:color w:val="auto"/>
          <w:sz w:val="21"/>
          <w:szCs w:val="21"/>
          <w:highlight w:val="none"/>
        </w:rPr>
        <w:t>注：在此表后附加盖投标人公章的以上人员与报价人签订</w:t>
      </w:r>
      <w:r>
        <w:rPr>
          <w:rFonts w:hint="eastAsia" w:ascii="宋体" w:hAnsi="宋体"/>
          <w:b/>
          <w:bCs/>
          <w:color w:val="auto"/>
          <w:sz w:val="21"/>
          <w:szCs w:val="21"/>
          <w:highlight w:val="none"/>
          <w:lang w:val="en-US" w:eastAsia="zh-CN"/>
        </w:rPr>
        <w:t>的</w:t>
      </w:r>
      <w:r>
        <w:rPr>
          <w:rFonts w:hint="eastAsia" w:ascii="宋体" w:hAnsi="宋体"/>
          <w:b/>
          <w:bCs/>
          <w:color w:val="auto"/>
          <w:sz w:val="21"/>
          <w:szCs w:val="21"/>
          <w:highlight w:val="none"/>
        </w:rPr>
        <w:t>劳务合同复印件。</w:t>
      </w:r>
    </w:p>
    <w:p>
      <w:pPr>
        <w:spacing w:line="360" w:lineRule="auto"/>
        <w:ind w:left="0" w:leftChars="0" w:firstLine="0" w:firstLineChars="0"/>
        <w:jc w:val="center"/>
        <w:rPr>
          <w:rFonts w:hint="eastAsia" w:ascii="Times New Roman" w:hAnsi="Times New Roman" w:eastAsia="仿宋" w:cs="Times New Roman"/>
          <w:b/>
          <w:bCs/>
          <w:color w:val="auto"/>
          <w:kern w:val="2"/>
          <w:sz w:val="28"/>
          <w:szCs w:val="28"/>
          <w:highlight w:val="none"/>
          <w:lang w:val="en-US" w:eastAsia="zh-CN" w:bidi="ar-SA"/>
        </w:rPr>
      </w:pPr>
      <w:r>
        <w:rPr>
          <w:rFonts w:hint="eastAsia" w:ascii="Times New Roman" w:hAnsi="Times New Roman" w:eastAsia="仿宋" w:cs="Times New Roman"/>
          <w:b/>
          <w:bCs/>
          <w:color w:val="auto"/>
          <w:kern w:val="2"/>
          <w:sz w:val="28"/>
          <w:szCs w:val="28"/>
          <w:highlight w:val="none"/>
          <w:lang w:val="en-US" w:eastAsia="zh-CN" w:bidi="ar-SA"/>
        </w:rPr>
        <w:t>7、清障救援处置组织设计</w:t>
      </w:r>
    </w:p>
    <w:p>
      <w:pPr>
        <w:spacing w:line="360" w:lineRule="auto"/>
        <w:ind w:firstLine="48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注：格式自拟。</w:t>
      </w:r>
    </w:p>
    <w:p>
      <w:pPr>
        <w:spacing w:after="120" w:line="240" w:lineRule="auto"/>
        <w:ind w:firstLine="0" w:firstLineChars="0"/>
        <w:jc w:val="center"/>
        <w:rPr>
          <w:rFonts w:hint="eastAsia" w:eastAsia="仿宋"/>
          <w:b/>
          <w:bCs/>
          <w:color w:val="auto"/>
          <w:kern w:val="0"/>
          <w:szCs w:val="28"/>
          <w:highlight w:val="none"/>
        </w:rPr>
      </w:pPr>
    </w:p>
    <w:p>
      <w:pPr>
        <w:spacing w:line="360" w:lineRule="auto"/>
        <w:ind w:firstLine="420"/>
        <w:rPr>
          <w:rFonts w:hint="eastAsia" w:ascii="宋体" w:hAnsi="宋体" w:cs="宋体"/>
          <w:color w:val="auto"/>
          <w:sz w:val="21"/>
          <w:szCs w:val="21"/>
          <w:highlight w:val="none"/>
        </w:rPr>
      </w:pPr>
    </w:p>
    <w:p>
      <w:pPr>
        <w:spacing w:after="120" w:line="240" w:lineRule="auto"/>
        <w:ind w:firstLine="0" w:firstLineChars="0"/>
        <w:jc w:val="center"/>
        <w:rPr>
          <w:rFonts w:hint="eastAsia" w:eastAsia="仿宋"/>
          <w:b/>
          <w:bCs/>
          <w:color w:val="auto"/>
          <w:kern w:val="0"/>
          <w:szCs w:val="28"/>
          <w:highlight w:val="none"/>
        </w:rPr>
      </w:pPr>
      <w:r>
        <w:rPr>
          <w:rFonts w:ascii="宋体" w:hAnsi="宋体" w:eastAsia="黑体" w:cs="宋体"/>
          <w:b w:val="0"/>
          <w:bCs w:val="0"/>
          <w:color w:val="auto"/>
          <w:sz w:val="32"/>
          <w:szCs w:val="21"/>
          <w:highlight w:val="none"/>
        </w:rPr>
        <w:br w:type="page"/>
      </w:r>
    </w:p>
    <w:p>
      <w:pPr>
        <w:spacing w:line="360" w:lineRule="auto"/>
        <w:ind w:left="0" w:leftChars="0" w:firstLine="0" w:firstLineChars="0"/>
        <w:jc w:val="center"/>
        <w:rPr>
          <w:rFonts w:hint="eastAsia"/>
          <w:b/>
          <w:bCs w:val="0"/>
          <w:color w:val="auto"/>
          <w:sz w:val="44"/>
          <w:szCs w:val="44"/>
          <w:highlight w:val="none"/>
          <w:u w:val="thick"/>
        </w:rPr>
      </w:pPr>
      <w:r>
        <w:rPr>
          <w:rFonts w:hint="eastAsia"/>
          <w:b/>
          <w:bCs w:val="0"/>
          <w:color w:val="auto"/>
          <w:sz w:val="44"/>
          <w:szCs w:val="44"/>
          <w:highlight w:val="none"/>
          <w:u w:val="thick"/>
        </w:rPr>
        <w:t>重庆渝东高速公路有限公司</w:t>
      </w:r>
    </w:p>
    <w:p>
      <w:pPr>
        <w:spacing w:line="360" w:lineRule="auto"/>
        <w:ind w:left="0" w:leftChars="0" w:firstLine="0" w:firstLineChars="0"/>
        <w:jc w:val="center"/>
        <w:rPr>
          <w:b/>
          <w:bCs w:val="0"/>
          <w:color w:val="auto"/>
          <w:sz w:val="36"/>
          <w:szCs w:val="36"/>
          <w:highlight w:val="none"/>
          <w:u w:val="thick"/>
        </w:rPr>
      </w:pPr>
      <w:r>
        <w:rPr>
          <w:rFonts w:hint="eastAsia"/>
          <w:b/>
          <w:bCs w:val="0"/>
          <w:color w:val="auto"/>
          <w:sz w:val="44"/>
          <w:szCs w:val="44"/>
          <w:highlight w:val="none"/>
          <w:u w:val="single"/>
        </w:rPr>
        <w:t>梁开路2024-2026年清障救援外包服务项目</w:t>
      </w:r>
    </w:p>
    <w:p>
      <w:pPr>
        <w:spacing w:line="360" w:lineRule="auto"/>
        <w:ind w:firstLine="0" w:firstLineChars="0"/>
        <w:rPr>
          <w:color w:val="auto"/>
          <w:sz w:val="21"/>
          <w:highlight w:val="none"/>
        </w:rPr>
      </w:pPr>
    </w:p>
    <w:p>
      <w:pPr>
        <w:spacing w:line="360" w:lineRule="auto"/>
        <w:ind w:firstLine="0" w:firstLineChars="0"/>
        <w:jc w:val="center"/>
        <w:rPr>
          <w:color w:val="auto"/>
          <w:sz w:val="48"/>
          <w:highlight w:val="none"/>
        </w:rPr>
      </w:pPr>
    </w:p>
    <w:p>
      <w:pPr>
        <w:spacing w:after="120" w:line="240" w:lineRule="auto"/>
        <w:ind w:firstLine="0" w:firstLineChars="0"/>
        <w:rPr>
          <w:color w:val="auto"/>
          <w:sz w:val="21"/>
          <w:highlight w:val="none"/>
        </w:rPr>
      </w:pPr>
    </w:p>
    <w:p>
      <w:pPr>
        <w:spacing w:after="120" w:line="240" w:lineRule="auto"/>
        <w:ind w:firstLine="0" w:firstLineChars="0"/>
        <w:rPr>
          <w:color w:val="auto"/>
          <w:sz w:val="21"/>
          <w:highlight w:val="none"/>
        </w:rPr>
      </w:pPr>
    </w:p>
    <w:p>
      <w:pPr>
        <w:spacing w:after="120" w:line="240" w:lineRule="auto"/>
        <w:ind w:firstLine="0" w:firstLineChars="0"/>
        <w:rPr>
          <w:rFonts w:hint="eastAsia"/>
          <w:color w:val="auto"/>
          <w:sz w:val="21"/>
          <w:highlight w:val="none"/>
        </w:rPr>
      </w:pPr>
    </w:p>
    <w:p>
      <w:pPr>
        <w:spacing w:after="120" w:line="240" w:lineRule="auto"/>
        <w:ind w:firstLine="0" w:firstLineChars="0"/>
        <w:rPr>
          <w:rFonts w:hint="eastAsia"/>
          <w:color w:val="auto"/>
          <w:sz w:val="21"/>
          <w:highlight w:val="none"/>
        </w:rPr>
      </w:pPr>
    </w:p>
    <w:p>
      <w:pPr>
        <w:spacing w:line="360" w:lineRule="auto"/>
        <w:ind w:firstLine="0" w:firstLineChars="0"/>
        <w:jc w:val="center"/>
        <w:rPr>
          <w:color w:val="auto"/>
          <w:sz w:val="48"/>
          <w:highlight w:val="none"/>
        </w:rPr>
      </w:pPr>
    </w:p>
    <w:p>
      <w:pPr>
        <w:spacing w:line="360" w:lineRule="auto"/>
        <w:ind w:firstLine="0" w:firstLineChars="0"/>
        <w:jc w:val="center"/>
        <w:rPr>
          <w:rFonts w:hint="eastAsia"/>
          <w:b/>
          <w:color w:val="auto"/>
          <w:sz w:val="52"/>
          <w:szCs w:val="52"/>
          <w:highlight w:val="none"/>
        </w:rPr>
      </w:pPr>
      <w:r>
        <w:rPr>
          <w:rFonts w:hint="eastAsia"/>
          <w:b/>
          <w:color w:val="auto"/>
          <w:sz w:val="52"/>
          <w:szCs w:val="52"/>
          <w:highlight w:val="none"/>
          <w:lang w:eastAsia="zh-CN"/>
        </w:rPr>
        <w:t>公开竞争性比选</w:t>
      </w:r>
      <w:r>
        <w:rPr>
          <w:rFonts w:hint="eastAsia"/>
          <w:b/>
          <w:color w:val="auto"/>
          <w:sz w:val="52"/>
          <w:szCs w:val="52"/>
          <w:highlight w:val="none"/>
        </w:rPr>
        <w:t>响应文件</w:t>
      </w:r>
    </w:p>
    <w:p>
      <w:pPr>
        <w:spacing w:line="360" w:lineRule="auto"/>
        <w:ind w:firstLine="0" w:firstLineChars="0"/>
        <w:jc w:val="center"/>
        <w:rPr>
          <w:b/>
          <w:color w:val="auto"/>
          <w:sz w:val="52"/>
          <w:szCs w:val="52"/>
          <w:highlight w:val="none"/>
        </w:rPr>
      </w:pPr>
      <w:r>
        <w:rPr>
          <w:rFonts w:hint="eastAsia"/>
          <w:b/>
          <w:color w:val="auto"/>
          <w:sz w:val="52"/>
          <w:szCs w:val="52"/>
          <w:highlight w:val="none"/>
        </w:rPr>
        <w:t>（技术信封）</w:t>
      </w:r>
    </w:p>
    <w:p>
      <w:pPr>
        <w:spacing w:line="360" w:lineRule="auto"/>
        <w:ind w:firstLine="0" w:firstLineChars="0"/>
        <w:jc w:val="center"/>
        <w:rPr>
          <w:color w:val="auto"/>
          <w:sz w:val="32"/>
          <w:highlight w:val="none"/>
        </w:rPr>
      </w:pPr>
    </w:p>
    <w:p>
      <w:pPr>
        <w:spacing w:line="360" w:lineRule="auto"/>
        <w:ind w:firstLine="0" w:firstLineChars="0"/>
        <w:jc w:val="center"/>
        <w:rPr>
          <w:color w:val="auto"/>
          <w:sz w:val="32"/>
          <w:highlight w:val="none"/>
        </w:rPr>
      </w:pPr>
    </w:p>
    <w:p>
      <w:pPr>
        <w:spacing w:line="360" w:lineRule="auto"/>
        <w:ind w:firstLine="0" w:firstLineChars="0"/>
        <w:jc w:val="center"/>
        <w:rPr>
          <w:color w:val="auto"/>
          <w:sz w:val="32"/>
          <w:highlight w:val="none"/>
        </w:rPr>
      </w:pPr>
    </w:p>
    <w:p>
      <w:pPr>
        <w:spacing w:after="120" w:line="240" w:lineRule="auto"/>
        <w:ind w:firstLine="0" w:firstLineChars="0"/>
        <w:rPr>
          <w:color w:val="auto"/>
          <w:sz w:val="21"/>
          <w:highlight w:val="none"/>
        </w:rPr>
      </w:pPr>
    </w:p>
    <w:p>
      <w:pPr>
        <w:spacing w:after="120" w:line="240" w:lineRule="auto"/>
        <w:ind w:firstLine="0" w:firstLineChars="0"/>
        <w:rPr>
          <w:color w:val="auto"/>
          <w:sz w:val="21"/>
          <w:highlight w:val="none"/>
        </w:rPr>
      </w:pPr>
    </w:p>
    <w:p>
      <w:pPr>
        <w:spacing w:after="120" w:line="240" w:lineRule="auto"/>
        <w:ind w:firstLine="0" w:firstLineChars="0"/>
        <w:rPr>
          <w:color w:val="auto"/>
          <w:sz w:val="21"/>
          <w:highlight w:val="none"/>
        </w:rPr>
      </w:pPr>
    </w:p>
    <w:p>
      <w:pPr>
        <w:spacing w:after="120" w:line="240" w:lineRule="auto"/>
        <w:ind w:firstLine="0" w:firstLineChars="0"/>
        <w:rPr>
          <w:color w:val="auto"/>
          <w:sz w:val="21"/>
          <w:highlight w:val="none"/>
        </w:rPr>
      </w:pPr>
    </w:p>
    <w:p>
      <w:pPr>
        <w:spacing w:after="120" w:line="240" w:lineRule="auto"/>
        <w:ind w:firstLine="0" w:firstLineChars="0"/>
        <w:rPr>
          <w:rFonts w:hint="eastAsia"/>
          <w:color w:val="auto"/>
          <w:sz w:val="21"/>
          <w:highlight w:val="none"/>
        </w:rPr>
      </w:pPr>
    </w:p>
    <w:p>
      <w:pPr>
        <w:spacing w:line="360" w:lineRule="auto"/>
        <w:ind w:firstLine="0" w:firstLineChars="0"/>
        <w:jc w:val="both"/>
        <w:rPr>
          <w:color w:val="auto"/>
          <w:sz w:val="32"/>
          <w:highlight w:val="none"/>
        </w:rPr>
      </w:pPr>
    </w:p>
    <w:p>
      <w:pPr>
        <w:spacing w:line="360" w:lineRule="auto"/>
        <w:ind w:firstLine="0" w:firstLineChars="0"/>
        <w:jc w:val="center"/>
        <w:rPr>
          <w:color w:val="auto"/>
          <w:sz w:val="32"/>
          <w:highlight w:val="none"/>
        </w:rPr>
      </w:pPr>
    </w:p>
    <w:p>
      <w:pPr>
        <w:spacing w:line="360" w:lineRule="auto"/>
        <w:ind w:firstLine="0" w:firstLineChars="0"/>
        <w:jc w:val="center"/>
        <w:rPr>
          <w:color w:val="auto"/>
          <w:sz w:val="24"/>
          <w:highlight w:val="none"/>
        </w:rPr>
      </w:pPr>
      <w:r>
        <w:rPr>
          <w:rFonts w:hint="eastAsia"/>
          <w:color w:val="auto"/>
          <w:sz w:val="24"/>
          <w:highlight w:val="none"/>
        </w:rPr>
        <w:t>投标人：</w:t>
      </w:r>
      <w:r>
        <w:rPr>
          <w:rFonts w:hint="eastAsia"/>
          <w:color w:val="auto"/>
          <w:sz w:val="24"/>
          <w:highlight w:val="none"/>
          <w:u w:val="single"/>
        </w:rPr>
        <w:t xml:space="preserve">           （全称）        </w:t>
      </w:r>
      <w:r>
        <w:rPr>
          <w:rFonts w:hint="eastAsia"/>
          <w:color w:val="auto"/>
          <w:sz w:val="24"/>
          <w:highlight w:val="none"/>
        </w:rPr>
        <w:t>（盖单位章）</w:t>
      </w:r>
    </w:p>
    <w:p>
      <w:pPr>
        <w:spacing w:line="360" w:lineRule="auto"/>
        <w:ind w:firstLine="0" w:firstLineChars="0"/>
        <w:jc w:val="center"/>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360" w:lineRule="auto"/>
        <w:ind w:firstLine="0" w:firstLineChars="0"/>
        <w:jc w:val="center"/>
        <w:rPr>
          <w:rFonts w:hint="eastAsia"/>
          <w:color w:val="auto"/>
          <w:sz w:val="24"/>
          <w:highlight w:val="none"/>
        </w:rPr>
      </w:pPr>
    </w:p>
    <w:p>
      <w:pPr>
        <w:spacing w:line="360" w:lineRule="auto"/>
        <w:ind w:firstLine="0" w:firstLineChars="0"/>
        <w:jc w:val="center"/>
        <w:rPr>
          <w:rFonts w:hint="eastAsia"/>
          <w:color w:val="auto"/>
          <w:sz w:val="24"/>
          <w:highlight w:val="none"/>
        </w:rPr>
      </w:pPr>
    </w:p>
    <w:p>
      <w:pPr>
        <w:spacing w:line="360" w:lineRule="auto"/>
        <w:ind w:firstLine="0" w:firstLineChars="0"/>
        <w:jc w:val="center"/>
        <w:rPr>
          <w:rFonts w:hint="eastAsia"/>
          <w:b/>
          <w:color w:val="auto"/>
          <w:sz w:val="44"/>
          <w:szCs w:val="44"/>
          <w:highlight w:val="none"/>
        </w:rPr>
      </w:pPr>
      <w:r>
        <w:rPr>
          <w:rFonts w:hint="eastAsia"/>
          <w:b/>
          <w:color w:val="auto"/>
          <w:sz w:val="44"/>
          <w:szCs w:val="44"/>
          <w:highlight w:val="none"/>
        </w:rPr>
        <w:t>技术信封目录</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投标函</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2、投标人业绩证明</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3、投标人安全管理证明</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4、投标人救援设备证明材料</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5、投标人急救车辆证明材料</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6、投标人转货配置证明</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7、投标人吊车及转货车证明</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、安全警示标志组成储备材料</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9、服务承诺书</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10、后台指挥调度中心证明</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如有）</w:t>
      </w:r>
    </w:p>
    <w:p>
      <w:pPr>
        <w:keepNext w:val="0"/>
        <w:keepLines w:val="0"/>
        <w:pageBreakBefore w:val="0"/>
        <w:kinsoku/>
        <w:wordWrap/>
        <w:overflowPunct/>
        <w:topLinePunct w:val="0"/>
        <w:bidi w:val="0"/>
        <w:snapToGrid/>
        <w:spacing w:line="440" w:lineRule="exact"/>
        <w:ind w:left="636" w:leftChars="303" w:firstLine="2"/>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、事故车辆停放场地证明</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如有）</w:t>
      </w:r>
    </w:p>
    <w:p>
      <w:pPr>
        <w:keepNext w:val="0"/>
        <w:keepLines w:val="0"/>
        <w:pageBreakBefore w:val="0"/>
        <w:kinsoku/>
        <w:wordWrap/>
        <w:overflowPunct/>
        <w:topLinePunct w:val="0"/>
        <w:bidi w:val="0"/>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其他材料（若有）</w:t>
      </w:r>
    </w:p>
    <w:p>
      <w:pPr>
        <w:spacing w:line="360" w:lineRule="auto"/>
        <w:ind w:firstLine="0" w:firstLineChars="0"/>
        <w:jc w:val="center"/>
        <w:rPr>
          <w:rFonts w:hint="eastAsia"/>
          <w:color w:val="auto"/>
          <w:sz w:val="24"/>
          <w:highlight w:val="none"/>
        </w:rPr>
      </w:pPr>
    </w:p>
    <w:p>
      <w:pPr>
        <w:snapToGrid w:val="0"/>
        <w:spacing w:line="360" w:lineRule="auto"/>
        <w:ind w:firstLine="0" w:firstLineChars="0"/>
        <w:rPr>
          <w:rFonts w:hint="eastAsia"/>
          <w:b/>
          <w:color w:val="auto"/>
          <w:sz w:val="44"/>
          <w:szCs w:val="44"/>
          <w:highlight w:val="none"/>
        </w:rPr>
      </w:pPr>
      <w:r>
        <w:rPr>
          <w:rFonts w:ascii="宋体" w:hAnsi="宋体" w:cs="宋体"/>
          <w:color w:val="auto"/>
          <w:sz w:val="21"/>
          <w:highlight w:val="none"/>
        </w:rPr>
        <w:br w:type="page"/>
      </w:r>
    </w:p>
    <w:bookmarkEnd w:id="24"/>
    <w:bookmarkEnd w:id="25"/>
    <w:bookmarkEnd w:id="29"/>
    <w:p>
      <w:pPr>
        <w:pStyle w:val="3"/>
        <w:spacing w:line="360" w:lineRule="auto"/>
        <w:ind w:firstLine="0" w:firstLineChars="0"/>
        <w:jc w:val="center"/>
        <w:rPr>
          <w:rFonts w:hint="eastAsia" w:ascii="Times New Roman" w:hAnsi="Times New Roman" w:eastAsia="仿宋"/>
          <w:color w:val="auto"/>
          <w:sz w:val="28"/>
          <w:szCs w:val="28"/>
          <w:highlight w:val="none"/>
        </w:rPr>
      </w:pPr>
      <w:bookmarkStart w:id="35" w:name="_Toc519709038"/>
      <w:bookmarkStart w:id="36" w:name="_Toc217446089"/>
      <w:r>
        <w:rPr>
          <w:rFonts w:hint="eastAsia" w:ascii="Times New Roman" w:hAnsi="Times New Roman" w:eastAsia="仿宋"/>
          <w:color w:val="auto"/>
          <w:sz w:val="28"/>
          <w:szCs w:val="28"/>
          <w:highlight w:val="none"/>
          <w:lang w:val="en-US" w:eastAsia="zh-CN"/>
        </w:rPr>
        <w:t>1</w:t>
      </w:r>
      <w:r>
        <w:rPr>
          <w:rFonts w:hint="eastAsia" w:ascii="Times New Roman" w:hAnsi="Times New Roman" w:eastAsia="仿宋"/>
          <w:color w:val="auto"/>
          <w:sz w:val="28"/>
          <w:szCs w:val="28"/>
          <w:highlight w:val="none"/>
        </w:rPr>
        <w:t>、投标函</w:t>
      </w:r>
    </w:p>
    <w:p>
      <w:pPr>
        <w:spacing w:line="240" w:lineRule="auto"/>
        <w:ind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u w:val="single"/>
          <w:lang w:val="en-US" w:eastAsia="zh-CN"/>
        </w:rPr>
        <w:t>重庆渝东高速公路有限公司</w:t>
      </w:r>
      <w:r>
        <w:rPr>
          <w:rFonts w:hint="eastAsia" w:ascii="宋体" w:hAnsi="宋体" w:cs="宋体"/>
          <w:bCs/>
          <w:color w:val="auto"/>
          <w:sz w:val="21"/>
          <w:szCs w:val="21"/>
          <w:highlight w:val="none"/>
        </w:rPr>
        <w:t>（招标人名称）：</w:t>
      </w:r>
    </w:p>
    <w:p>
      <w:pPr>
        <w:spacing w:line="240" w:lineRule="auto"/>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我方全面研究了 “</w:t>
      </w:r>
      <w:r>
        <w:rPr>
          <w:rFonts w:hint="eastAsia" w:ascii="宋体" w:hAnsi="宋体" w:cs="宋体"/>
          <w:bCs/>
          <w:color w:val="auto"/>
          <w:sz w:val="21"/>
          <w:szCs w:val="21"/>
          <w:highlight w:val="none"/>
          <w:u w:val="single"/>
        </w:rPr>
        <w:t xml:space="preserve"> 重庆渝东高速公路有限公司梁开路2024-2026年清障救援外包服务项目</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rPr>
        <w:t>”项目</w:t>
      </w:r>
      <w:r>
        <w:rPr>
          <w:rFonts w:hint="eastAsia" w:ascii="宋体" w:hAnsi="宋体" w:cs="宋体"/>
          <w:bCs/>
          <w:color w:val="auto"/>
          <w:sz w:val="21"/>
          <w:szCs w:val="21"/>
          <w:highlight w:val="none"/>
          <w:lang w:eastAsia="zh-CN"/>
        </w:rPr>
        <w:t>公开竞争性比选</w:t>
      </w:r>
      <w:r>
        <w:rPr>
          <w:rFonts w:hint="eastAsia" w:ascii="宋体" w:hAnsi="宋体" w:cs="宋体"/>
          <w:bCs/>
          <w:color w:val="auto"/>
          <w:sz w:val="21"/>
          <w:szCs w:val="21"/>
          <w:highlight w:val="none"/>
        </w:rPr>
        <w:t>邀请函；决定参加贵单位组织的本项目投标。愿意以</w:t>
      </w:r>
      <w:r>
        <w:rPr>
          <w:rFonts w:hint="eastAsia" w:ascii="宋体" w:hAnsi="宋体" w:cs="宋体"/>
          <w:bCs/>
          <w:color w:val="auto"/>
          <w:sz w:val="21"/>
          <w:szCs w:val="21"/>
          <w:highlight w:val="none"/>
          <w:lang w:val="en-US" w:eastAsia="zh-CN"/>
        </w:rPr>
        <w:t>以下</w:t>
      </w:r>
      <w:r>
        <w:rPr>
          <w:rFonts w:hint="eastAsia" w:ascii="宋体" w:hAnsi="宋体" w:cs="宋体"/>
          <w:bCs/>
          <w:color w:val="auto"/>
          <w:sz w:val="21"/>
          <w:szCs w:val="21"/>
          <w:highlight w:val="none"/>
        </w:rPr>
        <w:t>投标报价表载明</w:t>
      </w:r>
      <w:r>
        <w:rPr>
          <w:rFonts w:hint="eastAsia" w:ascii="宋体" w:hAnsi="宋体" w:cs="宋体"/>
          <w:bCs/>
          <w:color w:val="auto"/>
          <w:sz w:val="21"/>
          <w:szCs w:val="21"/>
          <w:highlight w:val="none"/>
          <w:lang w:val="en-US" w:eastAsia="zh-CN"/>
        </w:rPr>
        <w:t>的投标金额</w:t>
      </w:r>
      <w:r>
        <w:rPr>
          <w:rFonts w:hint="eastAsia" w:ascii="宋体" w:hAnsi="宋体" w:cs="宋体"/>
          <w:bCs/>
          <w:color w:val="auto"/>
          <w:sz w:val="21"/>
          <w:szCs w:val="21"/>
          <w:highlight w:val="none"/>
        </w:rPr>
        <w:t>承担并完成招标文件及合同中要求的服务工作。</w:t>
      </w:r>
    </w:p>
    <w:p>
      <w:pPr>
        <w:pStyle w:val="31"/>
        <w:rPr>
          <w:rFonts w:hint="eastAsia"/>
          <w:color w:val="auto"/>
          <w:highlight w:val="none"/>
        </w:rPr>
      </w:pPr>
    </w:p>
    <w:tbl>
      <w:tblPr>
        <w:tblStyle w:val="47"/>
        <w:tblW w:w="84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1386"/>
        <w:gridCol w:w="1672"/>
        <w:gridCol w:w="3185"/>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上线价金额</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投标金额</w:t>
            </w:r>
          </w:p>
        </w:tc>
        <w:tc>
          <w:tcPr>
            <w:tcW w:w="3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投标金额大写</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227843.96</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三年</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683531.88</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3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4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auto"/>
                <w:sz w:val="22"/>
                <w:szCs w:val="22"/>
                <w:highlight w:val="none"/>
                <w:u w:val="none"/>
                <w:lang w:val="en-US"/>
              </w:rPr>
            </w:pPr>
            <w:r>
              <w:rPr>
                <w:rFonts w:hint="eastAsia" w:ascii="宋体" w:hAnsi="宋体" w:cs="宋体"/>
                <w:color w:val="auto"/>
                <w:kern w:val="0"/>
                <w:sz w:val="20"/>
                <w:szCs w:val="20"/>
                <w:highlight w:val="none"/>
                <w:lang w:val="en-US" w:eastAsia="zh-CN"/>
              </w:rPr>
              <w:t>注：以上报价单位均为人民币元。请投价人报价时注意应明确每年价格及三年总价格，如果三年总价跟年度单价有数学逻辑错误，做废标处理。投标金额与投标金额大写有出入时候，以大写金额为准。</w:t>
            </w:r>
          </w:p>
        </w:tc>
      </w:tr>
    </w:tbl>
    <w:p>
      <w:pPr>
        <w:pStyle w:val="31"/>
        <w:rPr>
          <w:rFonts w:hint="eastAsia"/>
          <w:color w:val="auto"/>
          <w:highlight w:val="none"/>
        </w:rPr>
      </w:pPr>
    </w:p>
    <w:p>
      <w:pPr>
        <w:numPr>
          <w:ilvl w:val="0"/>
          <w:numId w:val="6"/>
        </w:numPr>
        <w:spacing w:line="240" w:lineRule="auto"/>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在合同协议书正式签署生效之前，本投标函连同你方的中标通知书将构成我们双方之间共同遵守的文件，对双方具有约束力。</w:t>
      </w:r>
    </w:p>
    <w:p>
      <w:pPr>
        <w:numPr>
          <w:ilvl w:val="0"/>
          <w:numId w:val="0"/>
        </w:numPr>
        <w:spacing w:line="240" w:lineRule="auto"/>
        <w:ind w:firstLine="420" w:firstLineChars="200"/>
        <w:rPr>
          <w:rFonts w:hint="eastAsia" w:ascii="宋体" w:hAnsi="宋体" w:eastAsia="宋体" w:cs="宋体"/>
          <w:bCs/>
          <w:color w:val="auto"/>
          <w:sz w:val="21"/>
          <w:szCs w:val="21"/>
          <w:highlight w:val="none"/>
          <w:u w:val="none"/>
        </w:rPr>
      </w:pPr>
      <w:r>
        <w:rPr>
          <w:rFonts w:hint="eastAsia" w:ascii="宋体" w:hAnsi="宋体" w:cs="宋体"/>
          <w:bCs/>
          <w:color w:val="auto"/>
          <w:sz w:val="21"/>
          <w:szCs w:val="21"/>
          <w:highlight w:val="none"/>
          <w:u w:val="none"/>
          <w:lang w:val="en-US" w:eastAsia="zh-CN"/>
        </w:rPr>
        <w:t>2.</w:t>
      </w:r>
      <w:r>
        <w:rPr>
          <w:rFonts w:hint="eastAsia" w:ascii="宋体" w:hAnsi="宋体" w:cs="宋体"/>
          <w:bCs/>
          <w:color w:val="auto"/>
          <w:sz w:val="21"/>
          <w:szCs w:val="21"/>
          <w:highlight w:val="none"/>
          <w:u w:val="none"/>
        </w:rPr>
        <w:t>1. 我方自愿按照</w:t>
      </w:r>
      <w:r>
        <w:rPr>
          <w:rFonts w:hint="eastAsia" w:ascii="宋体" w:hAnsi="宋体" w:cs="宋体"/>
          <w:bCs/>
          <w:color w:val="auto"/>
          <w:sz w:val="21"/>
          <w:szCs w:val="21"/>
          <w:highlight w:val="none"/>
          <w:u w:val="none"/>
          <w:lang w:eastAsia="zh-CN"/>
        </w:rPr>
        <w:t>公开竞争性比选</w:t>
      </w:r>
      <w:r>
        <w:rPr>
          <w:rFonts w:hint="eastAsia" w:ascii="宋体" w:hAnsi="宋体" w:cs="宋体"/>
          <w:bCs/>
          <w:color w:val="auto"/>
          <w:sz w:val="21"/>
          <w:szCs w:val="21"/>
          <w:highlight w:val="none"/>
          <w:u w:val="none"/>
        </w:rPr>
        <w:t>邀请函规定的各项要求向招标人提供所需服务，</w:t>
      </w:r>
      <w:r>
        <w:rPr>
          <w:rFonts w:hint="eastAsia" w:hAnsi="宋体"/>
          <w:color w:val="auto"/>
          <w:sz w:val="21"/>
          <w:szCs w:val="21"/>
          <w:highlight w:val="none"/>
          <w:u w:val="none"/>
        </w:rPr>
        <w:t>服务</w:t>
      </w:r>
      <w:r>
        <w:rPr>
          <w:rFonts w:hint="eastAsia" w:ascii="宋体" w:hAnsi="宋体" w:eastAsia="宋体" w:cs="宋体"/>
          <w:bCs/>
          <w:color w:val="auto"/>
          <w:sz w:val="21"/>
          <w:szCs w:val="21"/>
          <w:highlight w:val="none"/>
          <w:u w:val="none"/>
        </w:rPr>
        <w:t>期限：</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none"/>
        </w:rPr>
        <w:t>年。</w:t>
      </w:r>
    </w:p>
    <w:p>
      <w:pPr>
        <w:spacing w:line="240" w:lineRule="auto"/>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2. 一旦我方中标，我方将严格履行合同规定的责任和义务。</w:t>
      </w:r>
    </w:p>
    <w:p>
      <w:pPr>
        <w:spacing w:line="240" w:lineRule="auto"/>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2.3、在合同期间内渝东公司上级主管部门对清障救援外包项目统一进行招标的，合同无条件终止</w:t>
      </w:r>
      <w:r>
        <w:rPr>
          <w:rFonts w:hint="eastAsia" w:ascii="宋体" w:hAnsi="宋体" w:eastAsia="宋体" w:cs="宋体"/>
          <w:bCs/>
          <w:color w:val="auto"/>
          <w:sz w:val="21"/>
          <w:szCs w:val="21"/>
          <w:highlight w:val="none"/>
          <w:u w:val="none"/>
        </w:rPr>
        <w:t>。</w:t>
      </w:r>
    </w:p>
    <w:p>
      <w:pPr>
        <w:spacing w:line="240" w:lineRule="auto"/>
        <w:ind w:firstLine="42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2.4</w:t>
      </w:r>
      <w:r>
        <w:rPr>
          <w:rFonts w:hint="eastAsia" w:ascii="宋体" w:hAnsi="宋体" w:eastAsia="宋体" w:cs="宋体"/>
          <w:bCs/>
          <w:color w:val="auto"/>
          <w:sz w:val="21"/>
          <w:szCs w:val="21"/>
          <w:highlight w:val="none"/>
          <w:u w:val="none"/>
        </w:rPr>
        <w:t>、在合同期间内渝东公司上级主管部门及行业主管部分对清障救援相关业务标准、收费标准有有新规定的，无条件从其规定。</w:t>
      </w:r>
    </w:p>
    <w:p>
      <w:pPr>
        <w:spacing w:line="240" w:lineRule="auto"/>
        <w:ind w:left="0" w:leftChars="0" w:firstLine="420" w:firstLineChars="2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2.5</w:t>
      </w:r>
      <w:r>
        <w:rPr>
          <w:rFonts w:hint="eastAsia" w:ascii="宋体" w:hAnsi="宋体" w:eastAsia="宋体" w:cs="宋体"/>
          <w:bCs/>
          <w:color w:val="auto"/>
          <w:sz w:val="21"/>
          <w:szCs w:val="21"/>
          <w:highlight w:val="none"/>
          <w:u w:val="none"/>
        </w:rPr>
        <w:t>.我方自愿按照</w:t>
      </w:r>
      <w:r>
        <w:rPr>
          <w:rFonts w:hint="eastAsia" w:ascii="宋体" w:hAnsi="宋体" w:eastAsia="宋体" w:cs="宋体"/>
          <w:bCs/>
          <w:color w:val="auto"/>
          <w:sz w:val="21"/>
          <w:szCs w:val="21"/>
          <w:highlight w:val="none"/>
          <w:u w:val="none"/>
          <w:lang w:eastAsia="zh-CN"/>
        </w:rPr>
        <w:t>公开竞争性比选</w:t>
      </w:r>
      <w:r>
        <w:rPr>
          <w:rFonts w:hint="eastAsia" w:ascii="宋体" w:hAnsi="宋体" w:eastAsia="宋体" w:cs="宋体"/>
          <w:bCs/>
          <w:color w:val="auto"/>
          <w:sz w:val="21"/>
          <w:szCs w:val="21"/>
          <w:highlight w:val="none"/>
          <w:u w:val="none"/>
        </w:rPr>
        <w:t>邀请函的规定配置完善车辆及人员，提供施救车辆</w:t>
      </w:r>
      <w:r>
        <w:rPr>
          <w:rFonts w:hint="eastAsia" w:ascii="宋体" w:hAnsi="宋体" w:eastAsia="宋体" w:cs="宋体"/>
          <w:bCs/>
          <w:color w:val="auto"/>
          <w:sz w:val="21"/>
          <w:szCs w:val="21"/>
          <w:highlight w:val="none"/>
          <w:u w:val="none"/>
          <w:lang w:val="en-US" w:eastAsia="zh-CN"/>
        </w:rPr>
        <w:t>和</w:t>
      </w:r>
      <w:r>
        <w:rPr>
          <w:rFonts w:hint="eastAsia" w:ascii="宋体" w:hAnsi="宋体" w:eastAsia="宋体" w:cs="宋体"/>
          <w:bCs/>
          <w:color w:val="auto"/>
          <w:sz w:val="21"/>
          <w:szCs w:val="21"/>
          <w:highlight w:val="none"/>
          <w:u w:val="none"/>
        </w:rPr>
        <w:t>施救人员。</w:t>
      </w:r>
    </w:p>
    <w:p>
      <w:pPr>
        <w:spacing w:line="240" w:lineRule="auto"/>
        <w:ind w:firstLine="42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4. 我方为本项目提交的投标文件正</w:t>
      </w:r>
      <w:r>
        <w:rPr>
          <w:rFonts w:hint="eastAsia" w:ascii="宋体" w:hAnsi="宋体" w:cs="宋体"/>
          <w:bCs/>
          <w:color w:val="auto"/>
          <w:sz w:val="21"/>
          <w:szCs w:val="21"/>
          <w:highlight w:val="none"/>
          <w:u w:val="none"/>
        </w:rPr>
        <w:t>本1份</w:t>
      </w:r>
      <w:r>
        <w:rPr>
          <w:rFonts w:hint="eastAsia" w:ascii="宋体" w:hAnsi="宋体" w:cs="宋体"/>
          <w:bCs/>
          <w:color w:val="auto"/>
          <w:sz w:val="21"/>
          <w:szCs w:val="21"/>
          <w:highlight w:val="none"/>
          <w:u w:val="none"/>
          <w:lang w:val="en-US" w:eastAsia="zh-CN"/>
        </w:rPr>
        <w:t>。</w:t>
      </w:r>
    </w:p>
    <w:p>
      <w:pPr>
        <w:spacing w:line="240" w:lineRule="auto"/>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u w:val="none"/>
          <w:lang w:val="en-US" w:eastAsia="zh-CN"/>
        </w:rPr>
        <w:t>2.</w:t>
      </w:r>
      <w:r>
        <w:rPr>
          <w:rFonts w:hint="eastAsia" w:ascii="宋体" w:hAnsi="宋体" w:cs="宋体"/>
          <w:bCs/>
          <w:color w:val="auto"/>
          <w:sz w:val="21"/>
          <w:szCs w:val="21"/>
          <w:highlight w:val="none"/>
          <w:u w:val="none"/>
        </w:rPr>
        <w:t>5. 我方愿意提供贵方可能要求的与投标有关的文件资料，并保证我方已提供和将要提供的文件资料是真实、准确的。</w:t>
      </w:r>
    </w:p>
    <w:p>
      <w:pPr>
        <w:spacing w:line="360" w:lineRule="auto"/>
        <w:ind w:firstLine="420"/>
        <w:rPr>
          <w:rFonts w:hint="eastAsia" w:ascii="宋体" w:hAnsi="宋体" w:cs="宋体"/>
          <w:bCs/>
          <w:color w:val="auto"/>
          <w:sz w:val="21"/>
          <w:szCs w:val="21"/>
          <w:highlight w:val="none"/>
        </w:rPr>
      </w:pPr>
    </w:p>
    <w:p>
      <w:pPr>
        <w:spacing w:line="360" w:lineRule="auto"/>
        <w:ind w:firstLine="3885" w:firstLineChars="185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 xml:space="preserve">（盖单位章）        </w:t>
      </w:r>
    </w:p>
    <w:p>
      <w:pPr>
        <w:spacing w:line="360" w:lineRule="auto"/>
        <w:ind w:firstLine="3885" w:firstLineChars="1850"/>
        <w:jc w:val="left"/>
        <w:rPr>
          <w:rFonts w:ascii="宋体" w:hAnsi="宋体"/>
          <w:color w:val="auto"/>
          <w:sz w:val="21"/>
          <w:szCs w:val="21"/>
          <w:highlight w:val="none"/>
        </w:rPr>
      </w:pPr>
      <w:r>
        <w:rPr>
          <w:rFonts w:hint="eastAsia" w:ascii="宋体" w:hAnsi="宋体"/>
          <w:color w:val="auto"/>
          <w:sz w:val="21"/>
          <w:szCs w:val="21"/>
          <w:highlight w:val="none"/>
        </w:rPr>
        <w:t>法定代表人</w:t>
      </w:r>
    </w:p>
    <w:p>
      <w:pPr>
        <w:spacing w:line="360" w:lineRule="auto"/>
        <w:ind w:firstLine="3885" w:firstLineChars="1850"/>
        <w:rPr>
          <w:rFonts w:hint="eastAsia" w:ascii="宋体" w:hAnsi="宋体" w:cs="宋体"/>
          <w:bCs/>
          <w:color w:val="auto"/>
          <w:sz w:val="21"/>
          <w:szCs w:val="21"/>
          <w:highlight w:val="none"/>
        </w:rPr>
      </w:pPr>
      <w:r>
        <w:rPr>
          <w:rFonts w:hint="eastAsia" w:ascii="宋体" w:hAnsi="宋体"/>
          <w:color w:val="auto"/>
          <w:sz w:val="21"/>
          <w:szCs w:val="21"/>
          <w:highlight w:val="none"/>
        </w:rPr>
        <w:t>或其委托代理人：</w:t>
      </w:r>
      <w:r>
        <w:rPr>
          <w:rFonts w:ascii="宋体" w:hAnsi="宋体"/>
          <w:color w:val="auto"/>
          <w:sz w:val="21"/>
          <w:szCs w:val="21"/>
          <w:highlight w:val="none"/>
        </w:rPr>
        <w:t>________________</w:t>
      </w:r>
      <w:r>
        <w:rPr>
          <w:rFonts w:hint="eastAsia" w:ascii="宋体" w:hAnsi="宋体"/>
          <w:color w:val="auto"/>
          <w:sz w:val="21"/>
          <w:szCs w:val="21"/>
          <w:highlight w:val="none"/>
        </w:rPr>
        <w:t>（签字）</w:t>
      </w:r>
    </w:p>
    <w:p>
      <w:pPr>
        <w:spacing w:line="360" w:lineRule="auto"/>
        <w:ind w:firstLine="3885" w:firstLineChars="1850"/>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联系电话：                        </w:t>
      </w:r>
    </w:p>
    <w:p>
      <w:pPr>
        <w:spacing w:line="360" w:lineRule="auto"/>
        <w:ind w:firstLine="3885" w:firstLineChars="1850"/>
        <w:rPr>
          <w:rFonts w:ascii="宋体" w:hAnsi="宋体"/>
          <w:color w:val="auto"/>
          <w:sz w:val="21"/>
          <w:szCs w:val="21"/>
          <w:highlight w:val="none"/>
        </w:rPr>
      </w:pPr>
      <w:r>
        <w:rPr>
          <w:rFonts w:hint="eastAsia" w:ascii="宋体" w:hAnsi="宋体" w:cs="宋体"/>
          <w:bCs/>
          <w:color w:val="auto"/>
          <w:sz w:val="21"/>
          <w:szCs w:val="21"/>
          <w:highlight w:val="none"/>
        </w:rPr>
        <w:t>日    期：</w:t>
      </w:r>
    </w:p>
    <w:p>
      <w:pPr>
        <w:pStyle w:val="3"/>
        <w:spacing w:line="360" w:lineRule="auto"/>
        <w:ind w:firstLine="0" w:firstLineChars="0"/>
        <w:jc w:val="center"/>
        <w:rPr>
          <w:rFonts w:hint="eastAsia"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rPr>
        <w:t>2、投标人业绩证明</w:t>
      </w:r>
    </w:p>
    <w:p>
      <w:pPr>
        <w:spacing w:line="360" w:lineRule="auto"/>
        <w:ind w:firstLine="420"/>
        <w:rPr>
          <w:rFonts w:hint="eastAsia" w:ascii="宋体" w:hAnsi="宋体" w:cs="宋体"/>
          <w:color w:val="auto"/>
          <w:sz w:val="21"/>
          <w:szCs w:val="21"/>
          <w:highlight w:val="none"/>
        </w:rPr>
      </w:pPr>
    </w:p>
    <w:tbl>
      <w:tblPr>
        <w:tblStyle w:val="47"/>
        <w:tblW w:w="99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25"/>
        <w:gridCol w:w="2980"/>
        <w:gridCol w:w="1927"/>
        <w:gridCol w:w="1631"/>
        <w:gridCol w:w="2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525" w:type="dxa"/>
            <w:tcBorders>
              <w:top w:val="single" w:color="auto" w:sz="4" w:space="0"/>
            </w:tcBorders>
            <w:noWrap w:val="0"/>
            <w:vAlign w:val="center"/>
          </w:tcPr>
          <w:p>
            <w:pPr>
              <w:spacing w:line="240" w:lineRule="auto"/>
              <w:ind w:firstLine="0" w:firstLineChars="0"/>
              <w:jc w:val="center"/>
              <w:rPr>
                <w:rFonts w:hint="eastAsia" w:ascii="宋体" w:hAnsi="宋体" w:eastAsia="宋体" w:cs="宋体"/>
                <w:b/>
                <w:color w:val="auto"/>
                <w:sz w:val="21"/>
                <w:highlight w:val="none"/>
                <w:lang w:eastAsia="zh-CN"/>
              </w:rPr>
            </w:pPr>
            <w:r>
              <w:rPr>
                <w:rFonts w:hint="eastAsia" w:ascii="宋体" w:hAnsi="宋体" w:cs="宋体"/>
                <w:b/>
                <w:color w:val="auto"/>
                <w:sz w:val="21"/>
                <w:highlight w:val="none"/>
                <w:lang w:val="en-US" w:eastAsia="zh-CN"/>
              </w:rPr>
              <w:t>序号</w:t>
            </w:r>
          </w:p>
        </w:tc>
        <w:tc>
          <w:tcPr>
            <w:tcW w:w="2980" w:type="dxa"/>
            <w:noWrap w:val="0"/>
            <w:vAlign w:val="center"/>
          </w:tcPr>
          <w:p>
            <w:pPr>
              <w:spacing w:line="240" w:lineRule="auto"/>
              <w:ind w:firstLine="0" w:firstLineChars="0"/>
              <w:jc w:val="center"/>
              <w:rPr>
                <w:rFonts w:hint="eastAsia" w:ascii="宋体" w:hAnsi="宋体" w:eastAsia="宋体" w:cs="宋体"/>
                <w:b/>
                <w:color w:val="auto"/>
                <w:sz w:val="21"/>
                <w:highlight w:val="none"/>
                <w:lang w:eastAsia="zh-CN"/>
              </w:rPr>
            </w:pPr>
            <w:r>
              <w:rPr>
                <w:rFonts w:hint="eastAsia" w:ascii="宋体" w:hAnsi="宋体" w:cs="宋体"/>
                <w:b/>
                <w:color w:val="auto"/>
                <w:sz w:val="21"/>
                <w:highlight w:val="none"/>
                <w:lang w:val="en-US" w:eastAsia="zh-CN"/>
              </w:rPr>
              <w:t>合同名称</w:t>
            </w:r>
          </w:p>
        </w:tc>
        <w:tc>
          <w:tcPr>
            <w:tcW w:w="1927" w:type="dxa"/>
            <w:noWrap w:val="0"/>
            <w:vAlign w:val="center"/>
          </w:tcPr>
          <w:p>
            <w:pPr>
              <w:spacing w:line="240" w:lineRule="auto"/>
              <w:ind w:firstLine="0" w:firstLineChars="0"/>
              <w:jc w:val="center"/>
              <w:rPr>
                <w:rFonts w:hint="eastAsia" w:ascii="宋体" w:hAnsi="宋体" w:cs="宋体"/>
                <w:b/>
                <w:color w:val="auto"/>
                <w:sz w:val="21"/>
                <w:highlight w:val="none"/>
              </w:rPr>
            </w:pPr>
            <w:r>
              <w:rPr>
                <w:rFonts w:hint="eastAsia" w:ascii="宋体" w:hAnsi="宋体" w:cs="宋体"/>
                <w:b/>
                <w:color w:val="auto"/>
                <w:sz w:val="21"/>
                <w:highlight w:val="none"/>
              </w:rPr>
              <w:t>合作营运公司名称</w:t>
            </w:r>
          </w:p>
        </w:tc>
        <w:tc>
          <w:tcPr>
            <w:tcW w:w="1631" w:type="dxa"/>
            <w:tcBorders>
              <w:right w:val="single" w:color="auto" w:sz="4" w:space="0"/>
            </w:tcBorders>
            <w:noWrap w:val="0"/>
            <w:vAlign w:val="center"/>
          </w:tcPr>
          <w:p>
            <w:pPr>
              <w:spacing w:line="240" w:lineRule="auto"/>
              <w:ind w:firstLine="0" w:firstLineChars="0"/>
              <w:jc w:val="center"/>
              <w:rPr>
                <w:rFonts w:hint="eastAsia" w:ascii="宋体" w:hAnsi="宋体" w:cs="宋体"/>
                <w:b/>
                <w:color w:val="auto"/>
                <w:sz w:val="21"/>
                <w:highlight w:val="none"/>
              </w:rPr>
            </w:pPr>
            <w:r>
              <w:rPr>
                <w:rFonts w:hint="eastAsia" w:ascii="宋体" w:hAnsi="宋体" w:cs="宋体"/>
                <w:b/>
                <w:color w:val="auto"/>
                <w:sz w:val="21"/>
                <w:highlight w:val="none"/>
              </w:rPr>
              <w:t>合同</w:t>
            </w:r>
            <w:r>
              <w:rPr>
                <w:rFonts w:hint="eastAsia" w:ascii="宋体" w:hAnsi="宋体" w:cs="宋体"/>
                <w:b/>
                <w:color w:val="auto"/>
                <w:sz w:val="21"/>
                <w:highlight w:val="none"/>
                <w:lang w:val="en-US" w:eastAsia="zh-CN"/>
              </w:rPr>
              <w:t>签订时间</w:t>
            </w:r>
            <w:r>
              <w:rPr>
                <w:rFonts w:hint="eastAsia" w:ascii="宋体" w:hAnsi="宋体" w:cs="宋体"/>
                <w:b/>
                <w:color w:val="auto"/>
                <w:sz w:val="21"/>
                <w:highlight w:val="none"/>
              </w:rPr>
              <w:t xml:space="preserve"> </w:t>
            </w:r>
          </w:p>
        </w:tc>
        <w:tc>
          <w:tcPr>
            <w:tcW w:w="2866" w:type="dxa"/>
            <w:tcBorders>
              <w:left w:val="single" w:color="auto" w:sz="4" w:space="0"/>
            </w:tcBorders>
            <w:noWrap w:val="0"/>
            <w:vAlign w:val="center"/>
          </w:tcPr>
          <w:p>
            <w:pPr>
              <w:spacing w:line="240" w:lineRule="auto"/>
              <w:ind w:firstLine="0" w:firstLineChars="0"/>
              <w:jc w:val="center"/>
              <w:rPr>
                <w:rFonts w:ascii="宋体" w:hAnsi="宋体" w:cs="宋体"/>
                <w:b/>
                <w:color w:val="auto"/>
                <w:sz w:val="21"/>
                <w:highlight w:val="none"/>
              </w:rPr>
            </w:pPr>
            <w:r>
              <w:rPr>
                <w:rFonts w:hint="eastAsia" w:ascii="宋体" w:hAnsi="宋体" w:cs="宋体"/>
                <w:b/>
                <w:color w:val="auto"/>
                <w:sz w:val="21"/>
                <w:highlight w:val="none"/>
                <w:lang w:val="en-US" w:eastAsia="zh-CN"/>
              </w:rPr>
              <w:t>合同服务起止时间</w:t>
            </w:r>
            <w:r>
              <w:rPr>
                <w:rFonts w:hint="eastAsia" w:ascii="宋体" w:hAnsi="宋体" w:cs="宋体"/>
                <w:b/>
                <w:color w:val="auto"/>
                <w:sz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tcBorders>
              <w:righ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left w:val="single" w:color="auto" w:sz="4" w:space="0"/>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tcBorders>
              <w:righ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left w:val="single" w:color="auto" w:sz="4" w:space="0"/>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1" w:hRule="atLeast"/>
          <w:jc w:val="center"/>
        </w:trPr>
        <w:tc>
          <w:tcPr>
            <w:tcW w:w="525" w:type="dxa"/>
            <w:tcBorders>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tcBorders>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tcBorders>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bottom w:val="single" w:color="auto" w:sz="4" w:space="0"/>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left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525" w:type="dxa"/>
            <w:tcBorders>
              <w:top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tcBorders>
              <w:top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tcBorders>
              <w:top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top w:val="single" w:color="auto" w:sz="4" w:space="0"/>
              <w:bottom w:val="single" w:color="auto" w:sz="4" w:space="0"/>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top w:val="single" w:color="auto" w:sz="4" w:space="0"/>
              <w:left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6" w:hRule="atLeast"/>
          <w:jc w:val="center"/>
        </w:trPr>
        <w:tc>
          <w:tcPr>
            <w:tcW w:w="525" w:type="dxa"/>
            <w:tcBorders>
              <w:top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2980" w:type="dxa"/>
            <w:tcBorders>
              <w:top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927" w:type="dxa"/>
            <w:tcBorders>
              <w:top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c>
          <w:tcPr>
            <w:tcW w:w="1631" w:type="dxa"/>
            <w:tcBorders>
              <w:top w:val="single" w:color="auto" w:sz="4" w:space="0"/>
              <w:bottom w:val="single" w:color="auto" w:sz="4" w:space="0"/>
              <w:right w:val="single" w:color="auto" w:sz="4" w:space="0"/>
            </w:tcBorders>
            <w:noWrap w:val="0"/>
            <w:vAlign w:val="top"/>
          </w:tcPr>
          <w:p>
            <w:pPr>
              <w:spacing w:line="240" w:lineRule="auto"/>
              <w:ind w:firstLine="0" w:firstLineChars="0"/>
              <w:jc w:val="center"/>
              <w:rPr>
                <w:rFonts w:hint="eastAsia" w:ascii="宋体" w:hAnsi="宋体" w:cs="宋体"/>
                <w:color w:val="auto"/>
                <w:sz w:val="21"/>
                <w:highlight w:val="none"/>
              </w:rPr>
            </w:pPr>
          </w:p>
        </w:tc>
        <w:tc>
          <w:tcPr>
            <w:tcW w:w="2866" w:type="dxa"/>
            <w:tcBorders>
              <w:top w:val="single" w:color="auto" w:sz="4" w:space="0"/>
              <w:left w:val="single" w:color="auto" w:sz="4" w:space="0"/>
              <w:bottom w:val="single" w:color="auto" w:sz="4" w:space="0"/>
            </w:tcBorders>
            <w:noWrap w:val="0"/>
            <w:vAlign w:val="center"/>
          </w:tcPr>
          <w:p>
            <w:pPr>
              <w:spacing w:line="240" w:lineRule="auto"/>
              <w:ind w:firstLine="0" w:firstLineChars="0"/>
              <w:jc w:val="center"/>
              <w:rPr>
                <w:rFonts w:hint="eastAsia" w:ascii="宋体" w:hAnsi="宋体" w:cs="宋体"/>
                <w:color w:val="auto"/>
                <w:sz w:val="21"/>
                <w:highlight w:val="none"/>
              </w:rPr>
            </w:pPr>
          </w:p>
        </w:tc>
      </w:tr>
    </w:tbl>
    <w:p>
      <w:pPr>
        <w:spacing w:line="360" w:lineRule="auto"/>
        <w:ind w:firstLine="420"/>
        <w:rPr>
          <w:rFonts w:hint="eastAsia" w:ascii="宋体" w:hAnsi="宋体" w:cs="宋体"/>
          <w:color w:val="auto"/>
          <w:sz w:val="21"/>
          <w:szCs w:val="21"/>
          <w:highlight w:val="none"/>
        </w:rPr>
      </w:pPr>
    </w:p>
    <w:p>
      <w:pPr>
        <w:spacing w:line="360" w:lineRule="auto"/>
        <w:ind w:firstLine="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注：在此表后附加盖投标人公章的外协（外包）合同复印件加盖单位鲜章，原件备查。不足一份取消投标资格。</w:t>
      </w:r>
    </w:p>
    <w:p>
      <w:pPr>
        <w:spacing w:after="120" w:line="240" w:lineRule="auto"/>
        <w:ind w:firstLine="0" w:firstLineChars="0"/>
        <w:rPr>
          <w:rFonts w:hint="eastAsia"/>
          <w:color w:val="auto"/>
          <w:sz w:val="21"/>
          <w:highlight w:val="none"/>
        </w:rPr>
      </w:pPr>
    </w:p>
    <w:p>
      <w:pPr>
        <w:spacing w:after="120" w:line="240" w:lineRule="auto"/>
        <w:ind w:firstLine="0" w:firstLineChars="0"/>
        <w:rPr>
          <w:rFonts w:hint="eastAsia"/>
          <w:color w:val="auto"/>
          <w:sz w:val="21"/>
          <w:highlight w:val="none"/>
        </w:rPr>
      </w:pP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u w:val="single"/>
        </w:rPr>
        <w:t>___________________</w:t>
      </w:r>
      <w:r>
        <w:rPr>
          <w:rFonts w:hint="eastAsia" w:ascii="宋体" w:hAnsi="宋体"/>
          <w:color w:val="auto"/>
          <w:sz w:val="21"/>
          <w:szCs w:val="21"/>
          <w:highlight w:val="none"/>
        </w:rPr>
        <w:t>（盖单位章）</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法定代表人</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或其委托代理人：</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（签字）</w:t>
      </w:r>
    </w:p>
    <w:p>
      <w:pPr>
        <w:spacing w:line="360" w:lineRule="auto"/>
        <w:ind w:firstLine="4305" w:firstLineChars="0"/>
        <w:jc w:val="left"/>
        <w:rPr>
          <w:rFonts w:hint="eastAsia" w:ascii="宋体" w:hAnsi="宋体"/>
          <w:color w:val="auto"/>
          <w:sz w:val="21"/>
          <w:szCs w:val="21"/>
          <w:highlight w:val="none"/>
        </w:rPr>
      </w:pPr>
      <w:r>
        <w:rPr>
          <w:rFonts w:hint="eastAsia" w:ascii="宋体" w:hAnsi="宋体"/>
          <w:color w:val="auto"/>
          <w:sz w:val="21"/>
          <w:szCs w:val="21"/>
          <w:highlight w:val="none"/>
        </w:rPr>
        <w:t>日期：</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______</w:t>
      </w:r>
      <w:r>
        <w:rPr>
          <w:rFonts w:hint="eastAsia" w:ascii="宋体" w:hAnsi="宋体"/>
          <w:color w:val="auto"/>
          <w:sz w:val="21"/>
          <w:szCs w:val="21"/>
          <w:highlight w:val="none"/>
        </w:rPr>
        <w:t>月</w:t>
      </w:r>
      <w:r>
        <w:rPr>
          <w:rFonts w:ascii="宋体" w:hAnsi="宋体"/>
          <w:color w:val="auto"/>
          <w:sz w:val="21"/>
          <w:szCs w:val="21"/>
          <w:highlight w:val="none"/>
        </w:rPr>
        <w:t>______</w:t>
      </w:r>
      <w:r>
        <w:rPr>
          <w:rFonts w:hint="eastAsia" w:ascii="宋体" w:hAnsi="宋体"/>
          <w:color w:val="auto"/>
          <w:sz w:val="21"/>
          <w:szCs w:val="21"/>
          <w:highlight w:val="none"/>
        </w:rPr>
        <w:t>日</w:t>
      </w:r>
    </w:p>
    <w:p>
      <w:pPr>
        <w:pStyle w:val="3"/>
        <w:spacing w:line="360" w:lineRule="auto"/>
        <w:ind w:firstLine="0" w:firstLineChars="0"/>
        <w:rPr>
          <w:rFonts w:hint="eastAsia" w:ascii="Times New Roman" w:hAnsi="Times New Roman" w:eastAsia="仿宋"/>
          <w:color w:val="auto"/>
          <w:sz w:val="28"/>
          <w:szCs w:val="28"/>
          <w:highlight w:val="none"/>
        </w:rPr>
        <w:sectPr>
          <w:pgSz w:w="11906" w:h="16838"/>
          <w:pgMar w:top="1440" w:right="1797" w:bottom="1440" w:left="1797" w:header="851" w:footer="992" w:gutter="0"/>
          <w:pgNumType w:fmt="numberInDash"/>
          <w:cols w:space="720" w:num="1"/>
          <w:docGrid w:type="lines" w:linePitch="312" w:charSpace="0"/>
        </w:sectPr>
      </w:pPr>
      <w:bookmarkStart w:id="37" w:name="_Toc217446091"/>
      <w:bookmarkStart w:id="38" w:name="_Toc519709039"/>
    </w:p>
    <w:bookmarkEnd w:id="37"/>
    <w:bookmarkEnd w:id="38"/>
    <w:p>
      <w:pPr>
        <w:pStyle w:val="3"/>
        <w:spacing w:line="360" w:lineRule="auto"/>
        <w:ind w:firstLine="0" w:firstLineChars="0"/>
        <w:jc w:val="center"/>
        <w:rPr>
          <w:rFonts w:hint="eastAsia" w:ascii="Times New Roman" w:hAnsi="Times New Roman" w:eastAsia="仿宋"/>
          <w:color w:val="auto"/>
          <w:sz w:val="28"/>
          <w:szCs w:val="28"/>
          <w:highlight w:val="none"/>
          <w:lang w:eastAsia="zh-CN"/>
        </w:rPr>
      </w:pPr>
      <w:r>
        <w:rPr>
          <w:rFonts w:hint="eastAsia" w:ascii="Times New Roman" w:hAnsi="Times New Roman" w:eastAsia="仿宋"/>
          <w:color w:val="auto"/>
          <w:sz w:val="28"/>
          <w:szCs w:val="28"/>
          <w:highlight w:val="none"/>
          <w:lang w:val="en-US" w:eastAsia="zh-CN"/>
        </w:rPr>
        <w:t>3</w:t>
      </w:r>
      <w:r>
        <w:rPr>
          <w:rFonts w:hint="eastAsia" w:ascii="Times New Roman" w:hAnsi="Times New Roman" w:eastAsia="仿宋"/>
          <w:color w:val="auto"/>
          <w:sz w:val="28"/>
          <w:szCs w:val="28"/>
          <w:highlight w:val="none"/>
        </w:rPr>
        <w:t>、投标人安全管理证明</w:t>
      </w:r>
    </w:p>
    <w:tbl>
      <w:tblPr>
        <w:tblStyle w:val="47"/>
        <w:tblW w:w="84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1094"/>
        <w:gridCol w:w="1686"/>
        <w:gridCol w:w="2042"/>
        <w:gridCol w:w="1715"/>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本项目人员意外保险</w:t>
            </w:r>
            <w:r>
              <w:rPr>
                <w:rFonts w:hint="eastAsia" w:ascii="宋体" w:hAnsi="宋体" w:cs="宋体"/>
                <w:i w:val="0"/>
                <w:iCs w:val="0"/>
                <w:color w:val="auto"/>
                <w:kern w:val="0"/>
                <w:sz w:val="22"/>
                <w:szCs w:val="22"/>
                <w:highlight w:val="none"/>
                <w:u w:val="none"/>
                <w:lang w:val="en-US" w:eastAsia="zh-CN" w:bidi="ar"/>
              </w:rPr>
              <w:t>汇总表</w:t>
            </w:r>
          </w:p>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（与商务部分人员配置相符）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姓名</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身份证号码</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意外保险投保金额</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保单号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spacing w:line="360" w:lineRule="auto"/>
        <w:ind w:firstLine="480"/>
        <w:rPr>
          <w:rFonts w:hint="eastAsia" w:ascii="仿宋" w:hAnsi="仿宋" w:eastAsia="仿宋" w:cs="宋体"/>
          <w:color w:val="auto"/>
          <w:sz w:val="24"/>
          <w:highlight w:val="none"/>
        </w:rPr>
      </w:pPr>
    </w:p>
    <w:tbl>
      <w:tblPr>
        <w:tblStyle w:val="47"/>
        <w:tblW w:w="84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1235"/>
        <w:gridCol w:w="1545"/>
        <w:gridCol w:w="2042"/>
        <w:gridCol w:w="1715"/>
        <w:gridCol w:w="1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本项目设备意外保险汇总表</w:t>
            </w:r>
          </w:p>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（与最低配置标准的拖车和救援车一致）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设备名称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车牌号</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设备保险投保金额</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保单号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pStyle w:val="31"/>
        <w:rPr>
          <w:rFonts w:hint="eastAsia"/>
          <w:color w:val="auto"/>
          <w:highlight w:val="none"/>
        </w:rPr>
      </w:pPr>
    </w:p>
    <w:p>
      <w:pPr>
        <w:spacing w:line="360" w:lineRule="auto"/>
        <w:ind w:firstLine="480"/>
        <w:rPr>
          <w:rFonts w:hint="eastAsia" w:ascii="仿宋" w:hAnsi="仿宋" w:eastAsia="仿宋" w:cs="宋体"/>
          <w:color w:val="auto"/>
          <w:sz w:val="24"/>
          <w:highlight w:val="none"/>
        </w:rPr>
      </w:pPr>
    </w:p>
    <w:p>
      <w:pPr>
        <w:spacing w:line="360" w:lineRule="auto"/>
        <w:ind w:firstLine="48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注：在此表后附加盖投标人公章的意外保险</w:t>
      </w:r>
      <w:r>
        <w:rPr>
          <w:rFonts w:hint="eastAsia" w:ascii="仿宋" w:hAnsi="仿宋" w:eastAsia="仿宋" w:cs="宋体"/>
          <w:b/>
          <w:bCs/>
          <w:color w:val="auto"/>
          <w:sz w:val="24"/>
          <w:highlight w:val="none"/>
          <w:lang w:eastAsia="zh-CN"/>
        </w:rPr>
        <w:t>、</w:t>
      </w:r>
      <w:r>
        <w:rPr>
          <w:rFonts w:hint="eastAsia" w:ascii="仿宋" w:hAnsi="仿宋" w:eastAsia="仿宋" w:cs="宋体"/>
          <w:b/>
          <w:bCs/>
          <w:color w:val="auto"/>
          <w:sz w:val="24"/>
          <w:highlight w:val="none"/>
        </w:rPr>
        <w:t>设备意外保险</w:t>
      </w:r>
      <w:r>
        <w:rPr>
          <w:rFonts w:hint="eastAsia" w:ascii="仿宋" w:hAnsi="仿宋" w:eastAsia="仿宋" w:cs="宋体"/>
          <w:b/>
          <w:bCs/>
          <w:color w:val="auto"/>
          <w:sz w:val="24"/>
          <w:highlight w:val="none"/>
          <w:lang w:val="en-US" w:eastAsia="zh-CN"/>
        </w:rPr>
        <w:t>保单</w:t>
      </w:r>
      <w:r>
        <w:rPr>
          <w:rFonts w:hint="eastAsia" w:ascii="仿宋" w:hAnsi="仿宋" w:eastAsia="仿宋" w:cs="宋体"/>
          <w:b/>
          <w:bCs/>
          <w:color w:val="auto"/>
          <w:sz w:val="24"/>
          <w:highlight w:val="none"/>
        </w:rPr>
        <w:t>复印件。</w:t>
      </w:r>
    </w:p>
    <w:p>
      <w:pPr>
        <w:spacing w:after="120" w:line="240" w:lineRule="auto"/>
        <w:ind w:firstLine="0" w:firstLineChars="0"/>
        <w:rPr>
          <w:rFonts w:hint="eastAsia"/>
          <w:color w:val="auto"/>
          <w:sz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pStyle w:val="3"/>
        <w:spacing w:line="360" w:lineRule="auto"/>
        <w:ind w:firstLine="0" w:firstLineChars="0"/>
        <w:jc w:val="center"/>
        <w:rPr>
          <w:rFonts w:hint="eastAsia" w:ascii="Times New Roman" w:hAnsi="Times New Roman" w:eastAsia="仿宋"/>
          <w:color w:val="auto"/>
          <w:sz w:val="28"/>
          <w:szCs w:val="28"/>
          <w:highlight w:val="none"/>
        </w:rPr>
      </w:pPr>
      <w:bookmarkStart w:id="39" w:name="_Toc24799567"/>
      <w:bookmarkStart w:id="40" w:name="_Toc26964424"/>
      <w:r>
        <w:rPr>
          <w:rFonts w:hint="eastAsia" w:ascii="Times New Roman" w:hAnsi="Times New Roman" w:eastAsia="仿宋"/>
          <w:color w:val="auto"/>
          <w:sz w:val="28"/>
          <w:szCs w:val="28"/>
          <w:highlight w:val="none"/>
          <w:lang w:val="en-US" w:eastAsia="zh-CN"/>
        </w:rPr>
        <w:t>4</w:t>
      </w:r>
      <w:r>
        <w:rPr>
          <w:rFonts w:hint="eastAsia" w:ascii="Times New Roman" w:hAnsi="Times New Roman" w:eastAsia="仿宋"/>
          <w:color w:val="auto"/>
          <w:sz w:val="28"/>
          <w:szCs w:val="28"/>
          <w:highlight w:val="none"/>
        </w:rPr>
        <w:t>、投标人</w:t>
      </w:r>
      <w:bookmarkEnd w:id="39"/>
      <w:bookmarkEnd w:id="40"/>
      <w:r>
        <w:rPr>
          <w:rFonts w:hint="eastAsia" w:ascii="Times New Roman" w:hAnsi="Times New Roman" w:eastAsia="仿宋"/>
          <w:color w:val="auto"/>
          <w:sz w:val="28"/>
          <w:szCs w:val="28"/>
          <w:highlight w:val="none"/>
        </w:rPr>
        <w:t>救援设备证明材料</w:t>
      </w:r>
    </w:p>
    <w:tbl>
      <w:tblPr>
        <w:tblStyle w:val="47"/>
        <w:tblW w:w="0" w:type="auto"/>
        <w:jc w:val="center"/>
        <w:tblLayout w:type="fixed"/>
        <w:tblCellMar>
          <w:top w:w="0" w:type="dxa"/>
          <w:left w:w="108" w:type="dxa"/>
          <w:bottom w:w="0" w:type="dxa"/>
          <w:right w:w="108" w:type="dxa"/>
        </w:tblCellMar>
      </w:tblPr>
      <w:tblGrid>
        <w:gridCol w:w="567"/>
        <w:gridCol w:w="993"/>
        <w:gridCol w:w="851"/>
        <w:gridCol w:w="850"/>
        <w:gridCol w:w="709"/>
        <w:gridCol w:w="5670"/>
      </w:tblGrid>
      <w:tr>
        <w:tblPrEx>
          <w:tblCellMar>
            <w:top w:w="0" w:type="dxa"/>
            <w:left w:w="108" w:type="dxa"/>
            <w:bottom w:w="0" w:type="dxa"/>
            <w:right w:w="108" w:type="dxa"/>
          </w:tblCellMar>
        </w:tblPrEx>
        <w:trPr>
          <w:trHeight w:val="57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注册日期</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车牌</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车型</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吨位</w:t>
            </w:r>
          </w:p>
        </w:tc>
        <w:tc>
          <w:tcPr>
            <w:tcW w:w="567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车辆整体照片</w:t>
            </w:r>
          </w:p>
        </w:tc>
      </w:tr>
      <w:tr>
        <w:tblPrEx>
          <w:tblCellMar>
            <w:top w:w="0" w:type="dxa"/>
            <w:left w:w="108" w:type="dxa"/>
            <w:bottom w:w="0" w:type="dxa"/>
            <w:right w:w="108" w:type="dxa"/>
          </w:tblCellMar>
        </w:tblPrEx>
        <w:trPr>
          <w:trHeight w:val="210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bl>
    <w:p>
      <w:pPr>
        <w:spacing w:after="120" w:line="240" w:lineRule="auto"/>
        <w:ind w:firstLine="0" w:firstLineChars="0"/>
        <w:rPr>
          <w:rFonts w:hint="eastAsia" w:ascii="仿宋" w:hAnsi="仿宋" w:eastAsia="仿宋" w:cs="宋体"/>
          <w:b/>
          <w:bCs/>
          <w:color w:val="auto"/>
          <w:sz w:val="24"/>
          <w:highlight w:val="none"/>
        </w:rPr>
      </w:pPr>
    </w:p>
    <w:p>
      <w:pPr>
        <w:spacing w:after="120" w:line="240" w:lineRule="auto"/>
        <w:ind w:firstLine="0" w:firstLineChars="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注：在此表后附自有车辆有效的救援车辆设备照片和行驶证复印件加盖单位鲜章，原件备查，租赁设备须提供设备租赁协议。</w:t>
      </w:r>
    </w:p>
    <w:p>
      <w:pPr>
        <w:spacing w:after="120" w:line="240" w:lineRule="auto"/>
        <w:ind w:firstLine="0" w:firstLineChars="0"/>
        <w:rPr>
          <w:rFonts w:hint="eastAsia"/>
          <w:color w:val="auto"/>
          <w:sz w:val="21"/>
          <w:highlight w:val="none"/>
        </w:rPr>
      </w:pPr>
    </w:p>
    <w:p>
      <w:pPr>
        <w:pStyle w:val="3"/>
        <w:spacing w:line="360" w:lineRule="auto"/>
        <w:ind w:firstLine="0" w:firstLineChars="0"/>
        <w:jc w:val="center"/>
        <w:rPr>
          <w:rFonts w:hint="eastAsia" w:ascii="Times New Roman" w:hAnsi="Times New Roman" w:eastAsia="仿宋"/>
          <w:color w:val="auto"/>
          <w:sz w:val="28"/>
          <w:szCs w:val="28"/>
          <w:highlight w:val="none"/>
        </w:rPr>
      </w:pPr>
      <w:bookmarkStart w:id="41" w:name="_Toc26964425"/>
      <w:r>
        <w:rPr>
          <w:rFonts w:hint="eastAsia" w:ascii="Times New Roman" w:hAnsi="Times New Roman" w:eastAsia="仿宋"/>
          <w:color w:val="auto"/>
          <w:sz w:val="28"/>
          <w:szCs w:val="28"/>
          <w:highlight w:val="none"/>
          <w:lang w:val="en-US" w:eastAsia="zh-CN"/>
        </w:rPr>
        <w:t>5</w:t>
      </w:r>
      <w:r>
        <w:rPr>
          <w:rFonts w:hint="eastAsia" w:ascii="Times New Roman" w:hAnsi="Times New Roman" w:eastAsia="仿宋"/>
          <w:color w:val="auto"/>
          <w:sz w:val="28"/>
          <w:szCs w:val="28"/>
          <w:highlight w:val="none"/>
        </w:rPr>
        <w:t>、投标人急救车辆证明材料</w:t>
      </w:r>
    </w:p>
    <w:tbl>
      <w:tblPr>
        <w:tblStyle w:val="47"/>
        <w:tblW w:w="0" w:type="auto"/>
        <w:jc w:val="center"/>
        <w:tblLayout w:type="fixed"/>
        <w:tblCellMar>
          <w:top w:w="0" w:type="dxa"/>
          <w:left w:w="108" w:type="dxa"/>
          <w:bottom w:w="0" w:type="dxa"/>
          <w:right w:w="108" w:type="dxa"/>
        </w:tblCellMar>
      </w:tblPr>
      <w:tblGrid>
        <w:gridCol w:w="567"/>
        <w:gridCol w:w="993"/>
        <w:gridCol w:w="851"/>
        <w:gridCol w:w="850"/>
        <w:gridCol w:w="709"/>
        <w:gridCol w:w="5670"/>
      </w:tblGrid>
      <w:tr>
        <w:trPr>
          <w:trHeight w:val="57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注册日期</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车牌</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车型</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吨位</w:t>
            </w:r>
          </w:p>
        </w:tc>
        <w:tc>
          <w:tcPr>
            <w:tcW w:w="567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车辆整体照片</w:t>
            </w:r>
          </w:p>
        </w:tc>
      </w:tr>
      <w:tr>
        <w:tblPrEx>
          <w:tblCellMar>
            <w:top w:w="0" w:type="dxa"/>
            <w:left w:w="108" w:type="dxa"/>
            <w:bottom w:w="0" w:type="dxa"/>
            <w:right w:w="108" w:type="dxa"/>
          </w:tblCellMar>
        </w:tblPrEx>
        <w:trPr>
          <w:trHeight w:val="210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bl>
    <w:p>
      <w:pPr>
        <w:spacing w:after="120" w:line="240" w:lineRule="auto"/>
        <w:ind w:firstLine="0" w:firstLineChars="0"/>
        <w:rPr>
          <w:rFonts w:hint="eastAsia" w:ascii="仿宋" w:hAnsi="仿宋" w:eastAsia="仿宋" w:cs="宋体"/>
          <w:b/>
          <w:bCs/>
          <w:color w:val="auto"/>
          <w:sz w:val="24"/>
          <w:highlight w:val="none"/>
        </w:rPr>
      </w:pPr>
    </w:p>
    <w:p>
      <w:pPr>
        <w:spacing w:after="120" w:line="240" w:lineRule="auto"/>
        <w:ind w:firstLine="0" w:firstLineChars="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注：在此表后附加盖投标人公章有效的高速急救车辆照片及行驶证复印件，原件备查。租赁设备须提供设备租赁协议。</w:t>
      </w:r>
    </w:p>
    <w:p>
      <w:pPr>
        <w:pStyle w:val="3"/>
        <w:spacing w:line="360" w:lineRule="auto"/>
        <w:ind w:firstLine="0" w:firstLineChars="0"/>
        <w:jc w:val="center"/>
        <w:rPr>
          <w:rFonts w:hint="eastAsia" w:ascii="Times New Roman" w:hAnsi="Times New Roman" w:eastAsia="仿宋"/>
          <w:color w:val="auto"/>
          <w:sz w:val="28"/>
          <w:szCs w:val="28"/>
          <w:highlight w:val="none"/>
          <w:lang w:eastAsia="zh-CN"/>
        </w:rPr>
      </w:pPr>
      <w:r>
        <w:rPr>
          <w:rFonts w:hint="eastAsia" w:ascii="Times New Roman" w:hAnsi="Times New Roman" w:eastAsia="仿宋"/>
          <w:color w:val="auto"/>
          <w:sz w:val="28"/>
          <w:szCs w:val="28"/>
          <w:highlight w:val="none"/>
          <w:lang w:val="en-US" w:eastAsia="zh-CN"/>
        </w:rPr>
        <w:t>6</w:t>
      </w:r>
      <w:r>
        <w:rPr>
          <w:rFonts w:hint="eastAsia" w:ascii="Times New Roman" w:hAnsi="Times New Roman" w:eastAsia="仿宋"/>
          <w:color w:val="auto"/>
          <w:sz w:val="28"/>
          <w:szCs w:val="28"/>
          <w:highlight w:val="none"/>
        </w:rPr>
        <w:t>、投标人转货配置证明</w:t>
      </w:r>
    </w:p>
    <w:tbl>
      <w:tblPr>
        <w:tblStyle w:val="47"/>
        <w:tblW w:w="82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1943"/>
        <w:gridCol w:w="2994"/>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姓名</w:t>
            </w: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身份证号码</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bl>
    <w:p>
      <w:pPr>
        <w:spacing w:line="360" w:lineRule="auto"/>
        <w:ind w:firstLine="480"/>
        <w:rPr>
          <w:rFonts w:hint="eastAsia" w:ascii="仿宋" w:hAnsi="仿宋" w:eastAsia="仿宋" w:cs="宋体"/>
          <w:color w:val="auto"/>
          <w:sz w:val="24"/>
          <w:highlight w:val="none"/>
        </w:rPr>
      </w:pPr>
    </w:p>
    <w:p>
      <w:pPr>
        <w:pStyle w:val="31"/>
        <w:rPr>
          <w:rFonts w:hint="eastAsia"/>
          <w:color w:val="auto"/>
          <w:highlight w:val="none"/>
        </w:rPr>
      </w:pPr>
    </w:p>
    <w:p>
      <w:pPr>
        <w:spacing w:line="360" w:lineRule="auto"/>
        <w:ind w:firstLine="480"/>
        <w:rPr>
          <w:rFonts w:hint="eastAsia" w:ascii="仿宋" w:hAnsi="仿宋" w:eastAsia="仿宋" w:cs="宋体"/>
          <w:color w:val="auto"/>
          <w:sz w:val="24"/>
          <w:highlight w:val="none"/>
        </w:rPr>
      </w:pPr>
    </w:p>
    <w:p>
      <w:pPr>
        <w:spacing w:line="360" w:lineRule="auto"/>
        <w:ind w:firstLine="48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注：在此表后附加盖投标人公章</w:t>
      </w:r>
      <w:r>
        <w:rPr>
          <w:rFonts w:hint="eastAsia" w:ascii="仿宋" w:hAnsi="仿宋" w:eastAsia="仿宋" w:cs="宋体"/>
          <w:b/>
          <w:bCs/>
          <w:color w:val="auto"/>
          <w:sz w:val="24"/>
          <w:highlight w:val="none"/>
          <w:lang w:val="en-US" w:eastAsia="zh-CN"/>
        </w:rPr>
        <w:t>的转货和清扫人员</w:t>
      </w:r>
      <w:r>
        <w:rPr>
          <w:rFonts w:hint="eastAsia" w:ascii="仿宋" w:hAnsi="仿宋" w:eastAsia="仿宋" w:cs="宋体"/>
          <w:b/>
          <w:bCs/>
          <w:color w:val="auto"/>
          <w:sz w:val="24"/>
          <w:highlight w:val="none"/>
        </w:rPr>
        <w:t>身份证件复印件，与报价人签订劳务合同复印件。</w:t>
      </w:r>
    </w:p>
    <w:p>
      <w:pPr>
        <w:spacing w:after="120" w:line="240" w:lineRule="auto"/>
        <w:ind w:firstLine="0" w:firstLineChars="0"/>
        <w:rPr>
          <w:rFonts w:hint="eastAsia"/>
          <w:color w:val="auto"/>
          <w:sz w:val="21"/>
          <w:highlight w:val="none"/>
        </w:rPr>
      </w:pPr>
    </w:p>
    <w:p>
      <w:pPr>
        <w:pStyle w:val="3"/>
        <w:spacing w:line="360" w:lineRule="auto"/>
        <w:ind w:firstLine="0" w:firstLineChars="0"/>
        <w:jc w:val="center"/>
        <w:rPr>
          <w:rFonts w:hint="eastAsia" w:ascii="Times New Roman" w:hAnsi="Times New Roman" w:eastAsia="仿宋"/>
          <w:color w:val="auto"/>
          <w:sz w:val="28"/>
          <w:szCs w:val="28"/>
          <w:highlight w:val="none"/>
        </w:rPr>
      </w:pPr>
    </w:p>
    <w:p>
      <w:pPr>
        <w:rPr>
          <w:rFonts w:hint="eastAsia" w:ascii="Times New Roman" w:hAnsi="Times New Roman" w:eastAsia="仿宋"/>
          <w:color w:val="auto"/>
          <w:sz w:val="28"/>
          <w:szCs w:val="28"/>
          <w:highlight w:val="none"/>
        </w:rPr>
      </w:pPr>
    </w:p>
    <w:p>
      <w:pPr>
        <w:pStyle w:val="31"/>
        <w:rPr>
          <w:rFonts w:hint="eastAsia" w:ascii="Times New Roman" w:hAnsi="Times New Roman" w:eastAsia="仿宋"/>
          <w:color w:val="auto"/>
          <w:sz w:val="28"/>
          <w:szCs w:val="28"/>
          <w:highlight w:val="none"/>
        </w:rPr>
      </w:pPr>
    </w:p>
    <w:p>
      <w:pPr>
        <w:rPr>
          <w:rFonts w:hint="eastAsia" w:ascii="Times New Roman" w:hAnsi="Times New Roman" w:eastAsia="仿宋"/>
          <w:color w:val="auto"/>
          <w:sz w:val="28"/>
          <w:szCs w:val="28"/>
          <w:highlight w:val="none"/>
        </w:rPr>
      </w:pPr>
    </w:p>
    <w:p>
      <w:pPr>
        <w:pStyle w:val="31"/>
        <w:rPr>
          <w:rFonts w:hint="eastAsia" w:ascii="Times New Roman" w:hAnsi="Times New Roman" w:eastAsia="仿宋"/>
          <w:color w:val="auto"/>
          <w:sz w:val="28"/>
          <w:szCs w:val="28"/>
          <w:highlight w:val="none"/>
        </w:rPr>
      </w:pPr>
    </w:p>
    <w:p>
      <w:pPr>
        <w:rPr>
          <w:rFonts w:hint="eastAsia" w:ascii="Times New Roman" w:hAnsi="Times New Roman" w:eastAsia="仿宋"/>
          <w:color w:val="auto"/>
          <w:sz w:val="28"/>
          <w:szCs w:val="28"/>
          <w:highlight w:val="none"/>
        </w:rPr>
      </w:pPr>
    </w:p>
    <w:p>
      <w:pPr>
        <w:pStyle w:val="31"/>
        <w:rPr>
          <w:rFonts w:hint="eastAsia" w:ascii="Times New Roman" w:hAnsi="Times New Roman" w:eastAsia="仿宋"/>
          <w:color w:val="auto"/>
          <w:sz w:val="28"/>
          <w:szCs w:val="28"/>
          <w:highlight w:val="none"/>
        </w:rPr>
      </w:pPr>
    </w:p>
    <w:p>
      <w:pPr>
        <w:pStyle w:val="3"/>
        <w:spacing w:line="360" w:lineRule="auto"/>
        <w:ind w:firstLine="0" w:firstLineChars="0"/>
        <w:jc w:val="center"/>
        <w:rPr>
          <w:rFonts w:hint="eastAsia" w:ascii="Times New Roman" w:hAnsi="Times New Roman" w:eastAsia="仿宋"/>
          <w:color w:val="auto"/>
          <w:sz w:val="28"/>
          <w:szCs w:val="28"/>
          <w:highlight w:val="none"/>
          <w:lang w:eastAsia="zh-CN"/>
        </w:rPr>
      </w:pPr>
      <w:r>
        <w:rPr>
          <w:rFonts w:hint="eastAsia" w:ascii="Times New Roman" w:hAnsi="Times New Roman" w:eastAsia="仿宋"/>
          <w:color w:val="auto"/>
          <w:sz w:val="28"/>
          <w:szCs w:val="28"/>
          <w:highlight w:val="none"/>
          <w:lang w:val="en-US" w:eastAsia="zh-CN"/>
        </w:rPr>
        <w:t>7</w:t>
      </w:r>
      <w:r>
        <w:rPr>
          <w:rFonts w:hint="eastAsia" w:ascii="Times New Roman" w:hAnsi="Times New Roman" w:eastAsia="仿宋"/>
          <w:color w:val="auto"/>
          <w:sz w:val="28"/>
          <w:szCs w:val="28"/>
          <w:highlight w:val="none"/>
        </w:rPr>
        <w:t>、投标人吊车及转货车证明</w:t>
      </w:r>
    </w:p>
    <w:tbl>
      <w:tblPr>
        <w:tblStyle w:val="47"/>
        <w:tblW w:w="0" w:type="auto"/>
        <w:jc w:val="center"/>
        <w:tblLayout w:type="fixed"/>
        <w:tblCellMar>
          <w:top w:w="0" w:type="dxa"/>
          <w:left w:w="108" w:type="dxa"/>
          <w:bottom w:w="0" w:type="dxa"/>
          <w:right w:w="108" w:type="dxa"/>
        </w:tblCellMar>
      </w:tblPr>
      <w:tblGrid>
        <w:gridCol w:w="567"/>
        <w:gridCol w:w="993"/>
        <w:gridCol w:w="851"/>
        <w:gridCol w:w="850"/>
        <w:gridCol w:w="709"/>
        <w:gridCol w:w="5670"/>
      </w:tblGrid>
      <w:tr>
        <w:trPr>
          <w:trHeight w:val="57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注册日期</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车牌</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车型</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吨位</w:t>
            </w:r>
          </w:p>
        </w:tc>
        <w:tc>
          <w:tcPr>
            <w:tcW w:w="567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车辆整体照片</w:t>
            </w:r>
          </w:p>
        </w:tc>
      </w:tr>
      <w:tr>
        <w:tblPrEx>
          <w:tblCellMar>
            <w:top w:w="0" w:type="dxa"/>
            <w:left w:w="108" w:type="dxa"/>
            <w:bottom w:w="0" w:type="dxa"/>
            <w:right w:w="108" w:type="dxa"/>
          </w:tblCellMar>
        </w:tblPrEx>
        <w:trPr>
          <w:trHeight w:val="2100"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2023" w:hRule="atLeast"/>
          <w:jc w:val="center"/>
        </w:trPr>
        <w:tc>
          <w:tcPr>
            <w:tcW w:w="5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993"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85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cs="宋体"/>
                <w:color w:val="auto"/>
                <w:kern w:val="0"/>
                <w:sz w:val="18"/>
                <w:szCs w:val="18"/>
                <w:highlight w:val="none"/>
              </w:rPr>
            </w:pPr>
          </w:p>
        </w:tc>
        <w:tc>
          <w:tcPr>
            <w:tcW w:w="567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cs="宋体"/>
                <w:color w:val="auto"/>
                <w:kern w:val="0"/>
                <w:sz w:val="18"/>
                <w:szCs w:val="18"/>
                <w:highlight w:val="none"/>
              </w:rPr>
            </w:pPr>
          </w:p>
        </w:tc>
      </w:tr>
    </w:tbl>
    <w:p>
      <w:pPr>
        <w:spacing w:line="360" w:lineRule="auto"/>
        <w:ind w:firstLine="480"/>
        <w:rPr>
          <w:rFonts w:hint="eastAsia" w:ascii="仿宋" w:hAnsi="仿宋" w:eastAsia="仿宋" w:cs="宋体"/>
          <w:color w:val="auto"/>
          <w:sz w:val="24"/>
          <w:highlight w:val="none"/>
        </w:rPr>
      </w:pPr>
    </w:p>
    <w:p>
      <w:pPr>
        <w:spacing w:line="360" w:lineRule="auto"/>
        <w:rPr>
          <w:rFonts w:hint="eastAsia" w:ascii="仿宋" w:hAnsi="仿宋" w:eastAsia="仿宋" w:cs="宋体"/>
          <w:color w:val="auto"/>
          <w:sz w:val="24"/>
          <w:highlight w:val="none"/>
        </w:rPr>
      </w:pPr>
    </w:p>
    <w:p>
      <w:pPr>
        <w:spacing w:line="360" w:lineRule="auto"/>
        <w:ind w:firstLine="48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注：在此表后附加盖投标人公章</w:t>
      </w:r>
      <w:r>
        <w:rPr>
          <w:rFonts w:hint="eastAsia" w:ascii="仿宋" w:hAnsi="仿宋" w:eastAsia="仿宋" w:cs="宋体"/>
          <w:b/>
          <w:bCs/>
          <w:color w:val="auto"/>
          <w:sz w:val="24"/>
          <w:highlight w:val="none"/>
          <w:lang w:val="en-US" w:eastAsia="zh-CN"/>
        </w:rPr>
        <w:t>的</w:t>
      </w:r>
      <w:r>
        <w:rPr>
          <w:rFonts w:hint="eastAsia" w:ascii="仿宋" w:hAnsi="仿宋" w:eastAsia="仿宋" w:cs="宋体"/>
          <w:b/>
          <w:bCs/>
          <w:color w:val="auto"/>
          <w:sz w:val="24"/>
          <w:highlight w:val="none"/>
        </w:rPr>
        <w:t>协作协议，相关吊车和转运货车行驶证复印件，原件备查。</w:t>
      </w:r>
    </w:p>
    <w:p>
      <w:pPr>
        <w:rPr>
          <w:rFonts w:hint="eastAsia"/>
          <w:color w:val="auto"/>
          <w:highlight w:val="none"/>
        </w:rPr>
      </w:pPr>
    </w:p>
    <w:p>
      <w:pPr>
        <w:pStyle w:val="3"/>
        <w:spacing w:line="360" w:lineRule="auto"/>
        <w:ind w:firstLine="0" w:firstLineChars="0"/>
        <w:jc w:val="center"/>
        <w:rPr>
          <w:rFonts w:hint="eastAsia" w:ascii="Times New Roman" w:hAnsi="Times New Roman" w:eastAsia="仿宋"/>
          <w:color w:val="auto"/>
          <w:sz w:val="28"/>
          <w:szCs w:val="28"/>
          <w:highlight w:val="none"/>
        </w:rPr>
      </w:pPr>
      <w:r>
        <w:rPr>
          <w:rFonts w:hint="eastAsia" w:ascii="Times New Roman" w:hAnsi="Times New Roman" w:eastAsia="仿宋"/>
          <w:color w:val="auto"/>
          <w:sz w:val="28"/>
          <w:szCs w:val="28"/>
          <w:highlight w:val="none"/>
          <w:lang w:val="en-US" w:eastAsia="zh-CN"/>
        </w:rPr>
        <w:t>8</w:t>
      </w:r>
      <w:r>
        <w:rPr>
          <w:rFonts w:hint="eastAsia" w:ascii="Times New Roman" w:hAnsi="Times New Roman" w:eastAsia="仿宋"/>
          <w:color w:val="auto"/>
          <w:sz w:val="28"/>
          <w:szCs w:val="28"/>
          <w:highlight w:val="none"/>
        </w:rPr>
        <w:t>、安全警示标志组成储备材料</w:t>
      </w:r>
    </w:p>
    <w:tbl>
      <w:tblPr>
        <w:tblStyle w:val="47"/>
        <w:tblpPr w:leftFromText="180" w:rightFromText="180" w:vertAnchor="text" w:horzAnchor="page" w:tblpX="995" w:tblpY="802"/>
        <w:tblOverlap w:val="never"/>
        <w:tblW w:w="9957" w:type="dxa"/>
        <w:tblInd w:w="0" w:type="dxa"/>
        <w:tblLayout w:type="autofit"/>
        <w:tblCellMar>
          <w:top w:w="0" w:type="dxa"/>
          <w:left w:w="108" w:type="dxa"/>
          <w:bottom w:w="0" w:type="dxa"/>
          <w:right w:w="108" w:type="dxa"/>
        </w:tblCellMar>
      </w:tblPr>
      <w:tblGrid>
        <w:gridCol w:w="1201"/>
        <w:gridCol w:w="1513"/>
        <w:gridCol w:w="1269"/>
        <w:gridCol w:w="1128"/>
        <w:gridCol w:w="1835"/>
        <w:gridCol w:w="3011"/>
      </w:tblGrid>
      <w:tr>
        <w:tblPrEx>
          <w:tblCellMar>
            <w:top w:w="0" w:type="dxa"/>
            <w:left w:w="108" w:type="dxa"/>
            <w:bottom w:w="0" w:type="dxa"/>
            <w:right w:w="108" w:type="dxa"/>
          </w:tblCellMar>
        </w:tblPrEx>
        <w:trPr>
          <w:trHeight w:val="714" w:hRule="atLeast"/>
        </w:trPr>
        <w:tc>
          <w:tcPr>
            <w:tcW w:w="1201" w:type="dxa"/>
            <w:vMerge w:val="restart"/>
            <w:tcBorders>
              <w:top w:val="single" w:color="000000" w:sz="8" w:space="0"/>
              <w:left w:val="single" w:color="000000" w:sz="8" w:space="0"/>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1513" w:type="dxa"/>
            <w:vMerge w:val="restart"/>
            <w:tcBorders>
              <w:top w:val="single" w:color="000000" w:sz="8" w:space="0"/>
              <w:left w:val="nil"/>
              <w:bottom w:val="single" w:color="000000" w:sz="8" w:space="0"/>
              <w:right w:val="single" w:color="000000" w:sz="8" w:space="0"/>
            </w:tcBorders>
            <w:noWrap w:val="0"/>
            <w:vAlign w:val="center"/>
          </w:tcPr>
          <w:p>
            <w:pPr>
              <w:widowControl/>
              <w:ind w:firstLine="0" w:firstLineChars="0"/>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救援物质种类</w:t>
            </w:r>
          </w:p>
        </w:tc>
        <w:tc>
          <w:tcPr>
            <w:tcW w:w="1269" w:type="dxa"/>
            <w:vMerge w:val="restart"/>
            <w:tcBorders>
              <w:top w:val="single" w:color="000000" w:sz="8" w:space="0"/>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数量</w:t>
            </w:r>
          </w:p>
        </w:tc>
        <w:tc>
          <w:tcPr>
            <w:tcW w:w="1128" w:type="dxa"/>
            <w:vMerge w:val="restart"/>
            <w:tcBorders>
              <w:top w:val="single" w:color="000000" w:sz="8" w:space="0"/>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835" w:type="dxa"/>
            <w:vMerge w:val="restart"/>
            <w:tcBorders>
              <w:top w:val="single" w:color="000000" w:sz="8" w:space="0"/>
              <w:left w:val="nil"/>
              <w:bottom w:val="single" w:color="000000" w:sz="8" w:space="0"/>
              <w:right w:val="single" w:color="000000" w:sz="8" w:space="0"/>
            </w:tcBorders>
            <w:noWrap w:val="0"/>
            <w:vAlign w:val="center"/>
          </w:tcPr>
          <w:p>
            <w:pPr>
              <w:widowControl/>
              <w:ind w:firstLine="0" w:firstLineChars="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预计</w:t>
            </w:r>
            <w:r>
              <w:rPr>
                <w:rFonts w:hint="eastAsia" w:ascii="宋体" w:hAnsi="宋体" w:cs="宋体"/>
                <w:color w:val="auto"/>
                <w:kern w:val="0"/>
                <w:sz w:val="18"/>
                <w:szCs w:val="18"/>
                <w:highlight w:val="none"/>
                <w:lang w:bidi="ar"/>
              </w:rPr>
              <w:t>存放地点</w:t>
            </w:r>
          </w:p>
        </w:tc>
        <w:tc>
          <w:tcPr>
            <w:tcW w:w="3011" w:type="dxa"/>
            <w:vMerge w:val="restart"/>
            <w:tcBorders>
              <w:top w:val="single" w:color="000000" w:sz="8" w:space="0"/>
              <w:left w:val="nil"/>
              <w:bottom w:val="single" w:color="000000" w:sz="8" w:space="0"/>
              <w:right w:val="single" w:color="000000" w:sz="8" w:space="0"/>
            </w:tcBorders>
            <w:noWrap w:val="0"/>
            <w:vAlign w:val="center"/>
          </w:tcPr>
          <w:p>
            <w:pPr>
              <w:widowControl/>
              <w:ind w:firstLine="360"/>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物资图片</w:t>
            </w:r>
          </w:p>
        </w:tc>
      </w:tr>
      <w:tr>
        <w:tblPrEx>
          <w:tblCellMar>
            <w:top w:w="0" w:type="dxa"/>
            <w:left w:w="108" w:type="dxa"/>
            <w:bottom w:w="0" w:type="dxa"/>
            <w:right w:w="108" w:type="dxa"/>
          </w:tblCellMar>
        </w:tblPrEx>
        <w:trPr>
          <w:trHeight w:val="327" w:hRule="atLeast"/>
        </w:trPr>
        <w:tc>
          <w:tcPr>
            <w:tcW w:w="1201" w:type="dxa"/>
            <w:vMerge w:val="continue"/>
            <w:tcBorders>
              <w:top w:val="single" w:color="000000" w:sz="8" w:space="0"/>
              <w:left w:val="single" w:color="000000" w:sz="8" w:space="0"/>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513" w:type="dxa"/>
            <w:vMerge w:val="continue"/>
            <w:tcBorders>
              <w:top w:val="single" w:color="000000" w:sz="8" w:space="0"/>
              <w:left w:val="nil"/>
              <w:bottom w:val="single" w:color="000000" w:sz="8" w:space="0"/>
              <w:right w:val="single" w:color="000000" w:sz="8" w:space="0"/>
            </w:tcBorders>
            <w:noWrap w:val="0"/>
            <w:vAlign w:val="center"/>
          </w:tcPr>
          <w:p>
            <w:pPr>
              <w:ind w:firstLine="360"/>
              <w:rPr>
                <w:rFonts w:hint="eastAsia" w:ascii="宋体" w:hAnsi="宋体" w:cs="宋体"/>
                <w:color w:val="auto"/>
                <w:sz w:val="18"/>
                <w:szCs w:val="18"/>
                <w:highlight w:val="none"/>
              </w:rPr>
            </w:pPr>
          </w:p>
        </w:tc>
        <w:tc>
          <w:tcPr>
            <w:tcW w:w="1269" w:type="dxa"/>
            <w:vMerge w:val="continue"/>
            <w:tcBorders>
              <w:top w:val="single" w:color="000000" w:sz="8" w:space="0"/>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128" w:type="dxa"/>
            <w:vMerge w:val="continue"/>
            <w:tcBorders>
              <w:top w:val="single" w:color="000000" w:sz="8" w:space="0"/>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835" w:type="dxa"/>
            <w:vMerge w:val="continue"/>
            <w:tcBorders>
              <w:top w:val="single" w:color="000000" w:sz="8" w:space="0"/>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3011" w:type="dxa"/>
            <w:vMerge w:val="continue"/>
            <w:tcBorders>
              <w:top w:val="single" w:color="000000" w:sz="8" w:space="0"/>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1673" w:hRule="atLeast"/>
        </w:trPr>
        <w:tc>
          <w:tcPr>
            <w:tcW w:w="1201" w:type="dxa"/>
            <w:tcBorders>
              <w:top w:val="nil"/>
              <w:left w:val="single" w:color="000000" w:sz="8" w:space="0"/>
              <w:bottom w:val="single" w:color="000000" w:sz="8" w:space="0"/>
              <w:right w:val="single" w:color="000000" w:sz="8" w:space="0"/>
            </w:tcBorders>
            <w:noWrap w:val="0"/>
            <w:vAlign w:val="center"/>
          </w:tcPr>
          <w:p>
            <w:pPr>
              <w:widowControl/>
              <w:ind w:firstLine="36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13"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269"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128"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835"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3011" w:type="dxa"/>
            <w:tcBorders>
              <w:top w:val="nil"/>
              <w:left w:val="nil"/>
              <w:bottom w:val="single" w:color="000000" w:sz="8" w:space="0"/>
              <w:right w:val="single" w:color="000000" w:sz="8" w:space="0"/>
            </w:tcBorders>
            <w:noWrap w:val="0"/>
            <w:vAlign w:val="center"/>
          </w:tcPr>
          <w:p>
            <w:pPr>
              <w:ind w:firstLine="360"/>
              <w:jc w:val="left"/>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1673" w:hRule="atLeast"/>
        </w:trPr>
        <w:tc>
          <w:tcPr>
            <w:tcW w:w="1201" w:type="dxa"/>
            <w:tcBorders>
              <w:top w:val="nil"/>
              <w:left w:val="single" w:color="000000" w:sz="8" w:space="0"/>
              <w:bottom w:val="single" w:color="000000" w:sz="8" w:space="0"/>
              <w:right w:val="single" w:color="000000" w:sz="8" w:space="0"/>
            </w:tcBorders>
            <w:noWrap w:val="0"/>
            <w:vAlign w:val="center"/>
          </w:tcPr>
          <w:p>
            <w:pPr>
              <w:widowControl/>
              <w:ind w:firstLine="36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13"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269"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128"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835"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3011" w:type="dxa"/>
            <w:tcBorders>
              <w:top w:val="nil"/>
              <w:left w:val="nil"/>
              <w:bottom w:val="single" w:color="000000" w:sz="8" w:space="0"/>
              <w:right w:val="single" w:color="000000" w:sz="8" w:space="0"/>
            </w:tcBorders>
            <w:noWrap w:val="0"/>
            <w:vAlign w:val="center"/>
          </w:tcPr>
          <w:p>
            <w:pPr>
              <w:ind w:firstLine="360"/>
              <w:jc w:val="left"/>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1673" w:hRule="atLeast"/>
        </w:trPr>
        <w:tc>
          <w:tcPr>
            <w:tcW w:w="1201" w:type="dxa"/>
            <w:tcBorders>
              <w:top w:val="nil"/>
              <w:left w:val="single" w:color="000000" w:sz="8" w:space="0"/>
              <w:bottom w:val="single" w:color="000000" w:sz="8" w:space="0"/>
              <w:right w:val="single" w:color="000000" w:sz="8" w:space="0"/>
            </w:tcBorders>
            <w:noWrap w:val="0"/>
            <w:vAlign w:val="center"/>
          </w:tcPr>
          <w:p>
            <w:pPr>
              <w:widowControl/>
              <w:ind w:firstLine="36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13"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269"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128"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835"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3011" w:type="dxa"/>
            <w:tcBorders>
              <w:top w:val="nil"/>
              <w:left w:val="nil"/>
              <w:bottom w:val="single" w:color="000000" w:sz="8" w:space="0"/>
              <w:right w:val="single" w:color="000000" w:sz="8" w:space="0"/>
            </w:tcBorders>
            <w:noWrap w:val="0"/>
            <w:vAlign w:val="center"/>
          </w:tcPr>
          <w:p>
            <w:pPr>
              <w:ind w:firstLine="360"/>
              <w:jc w:val="left"/>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1673" w:hRule="atLeast"/>
        </w:trPr>
        <w:tc>
          <w:tcPr>
            <w:tcW w:w="1201" w:type="dxa"/>
            <w:tcBorders>
              <w:top w:val="nil"/>
              <w:left w:val="single" w:color="000000" w:sz="8" w:space="0"/>
              <w:bottom w:val="single" w:color="000000" w:sz="8" w:space="0"/>
              <w:right w:val="single" w:color="000000" w:sz="8" w:space="0"/>
            </w:tcBorders>
            <w:noWrap w:val="0"/>
            <w:vAlign w:val="center"/>
          </w:tcPr>
          <w:p>
            <w:pPr>
              <w:widowControl/>
              <w:ind w:firstLine="36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13"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269"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128"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835"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3011" w:type="dxa"/>
            <w:tcBorders>
              <w:top w:val="nil"/>
              <w:left w:val="nil"/>
              <w:bottom w:val="single" w:color="000000" w:sz="8" w:space="0"/>
              <w:right w:val="single" w:color="000000" w:sz="8" w:space="0"/>
            </w:tcBorders>
            <w:noWrap w:val="0"/>
            <w:vAlign w:val="center"/>
          </w:tcPr>
          <w:p>
            <w:pPr>
              <w:ind w:firstLine="360"/>
              <w:jc w:val="left"/>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1692" w:hRule="atLeast"/>
        </w:trPr>
        <w:tc>
          <w:tcPr>
            <w:tcW w:w="1201" w:type="dxa"/>
            <w:tcBorders>
              <w:top w:val="nil"/>
              <w:left w:val="single" w:color="000000" w:sz="8" w:space="0"/>
              <w:bottom w:val="single" w:color="000000" w:sz="8" w:space="0"/>
              <w:right w:val="single" w:color="000000" w:sz="8" w:space="0"/>
            </w:tcBorders>
            <w:noWrap w:val="0"/>
            <w:vAlign w:val="center"/>
          </w:tcPr>
          <w:p>
            <w:pPr>
              <w:widowControl/>
              <w:ind w:firstLine="360"/>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13"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269"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128"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1835" w:type="dxa"/>
            <w:tcBorders>
              <w:top w:val="nil"/>
              <w:left w:val="nil"/>
              <w:bottom w:val="single" w:color="000000" w:sz="8" w:space="0"/>
              <w:right w:val="single" w:color="000000" w:sz="8" w:space="0"/>
            </w:tcBorders>
            <w:noWrap w:val="0"/>
            <w:vAlign w:val="center"/>
          </w:tcPr>
          <w:p>
            <w:pPr>
              <w:ind w:firstLine="360"/>
              <w:jc w:val="center"/>
              <w:rPr>
                <w:rFonts w:hint="eastAsia" w:ascii="宋体" w:hAnsi="宋体" w:cs="宋体"/>
                <w:color w:val="auto"/>
                <w:sz w:val="18"/>
                <w:szCs w:val="18"/>
                <w:highlight w:val="none"/>
              </w:rPr>
            </w:pPr>
          </w:p>
        </w:tc>
        <w:tc>
          <w:tcPr>
            <w:tcW w:w="3011" w:type="dxa"/>
            <w:tcBorders>
              <w:top w:val="nil"/>
              <w:left w:val="nil"/>
              <w:bottom w:val="single" w:color="000000" w:sz="8" w:space="0"/>
              <w:right w:val="single" w:color="000000" w:sz="8" w:space="0"/>
            </w:tcBorders>
            <w:noWrap w:val="0"/>
            <w:vAlign w:val="center"/>
          </w:tcPr>
          <w:p>
            <w:pPr>
              <w:ind w:firstLine="360"/>
              <w:jc w:val="left"/>
              <w:rPr>
                <w:rFonts w:hint="eastAsia" w:ascii="宋体" w:hAnsi="宋体" w:cs="宋体"/>
                <w:color w:val="auto"/>
                <w:sz w:val="18"/>
                <w:szCs w:val="18"/>
                <w:highlight w:val="none"/>
              </w:rPr>
            </w:pPr>
          </w:p>
        </w:tc>
      </w:tr>
    </w:tbl>
    <w:p>
      <w:pPr>
        <w:ind w:firstLine="560"/>
        <w:rPr>
          <w:rFonts w:hint="eastAsia"/>
          <w:color w:val="auto"/>
          <w:highlight w:val="none"/>
        </w:rPr>
      </w:pPr>
    </w:p>
    <w:p>
      <w:pPr>
        <w:ind w:firstLine="560"/>
        <w:rPr>
          <w:rFonts w:hint="eastAsia"/>
          <w:color w:val="auto"/>
          <w:highlight w:val="none"/>
        </w:rPr>
      </w:pPr>
    </w:p>
    <w:p>
      <w:pPr>
        <w:ind w:firstLine="560"/>
        <w:rPr>
          <w:rFonts w:hint="eastAsia"/>
          <w:color w:val="auto"/>
          <w:highlight w:val="none"/>
        </w:rPr>
      </w:pPr>
    </w:p>
    <w:p>
      <w:pPr>
        <w:widowControl/>
        <w:ind w:firstLine="0" w:firstLineChars="0"/>
        <w:textAlignment w:val="center"/>
        <w:rPr>
          <w:rFonts w:hint="eastAsia" w:ascii="宋体" w:hAnsi="宋体" w:cs="宋体"/>
          <w:b/>
          <w:bCs/>
          <w:color w:val="auto"/>
          <w:kern w:val="0"/>
          <w:sz w:val="18"/>
          <w:szCs w:val="18"/>
          <w:highlight w:val="none"/>
          <w:lang w:bidi="ar"/>
        </w:rPr>
      </w:pPr>
      <w:r>
        <w:rPr>
          <w:rFonts w:hint="eastAsia" w:ascii="宋体" w:hAnsi="宋体" w:cs="宋体"/>
          <w:b/>
          <w:bCs/>
          <w:color w:val="auto"/>
          <w:kern w:val="0"/>
          <w:sz w:val="18"/>
          <w:szCs w:val="18"/>
          <w:highlight w:val="none"/>
          <w:lang w:bidi="ar"/>
        </w:rPr>
        <w:t>注：提供明细表及存放图片，后期备查。</w:t>
      </w:r>
    </w:p>
    <w:p>
      <w:pPr>
        <w:pStyle w:val="31"/>
        <w:rPr>
          <w:rFonts w:hint="eastAsia" w:ascii="宋体" w:hAnsi="宋体" w:cs="宋体"/>
          <w:color w:val="auto"/>
          <w:kern w:val="0"/>
          <w:sz w:val="18"/>
          <w:szCs w:val="18"/>
          <w:highlight w:val="none"/>
          <w:lang w:bidi="ar"/>
        </w:rPr>
      </w:pPr>
    </w:p>
    <w:p>
      <w:pPr>
        <w:rPr>
          <w:rFonts w:hint="eastAsia"/>
          <w:color w:val="auto"/>
          <w:highlight w:val="none"/>
        </w:rPr>
      </w:pPr>
    </w:p>
    <w:bookmarkEnd w:id="35"/>
    <w:bookmarkEnd w:id="36"/>
    <w:bookmarkEnd w:id="41"/>
    <w:p>
      <w:pPr>
        <w:spacing w:line="500" w:lineRule="exact"/>
        <w:ind w:left="0" w:leftChars="0" w:firstLine="0" w:firstLineChars="0"/>
        <w:jc w:val="center"/>
        <w:rPr>
          <w:rFonts w:hint="eastAsia" w:ascii="Times New Roman" w:hAnsi="Times New Roman" w:eastAsia="仿宋"/>
          <w:color w:val="auto"/>
          <w:sz w:val="28"/>
          <w:szCs w:val="28"/>
          <w:highlight w:val="none"/>
          <w:lang w:val="en-US" w:eastAsia="zh-CN"/>
        </w:rPr>
      </w:pPr>
      <w:bookmarkStart w:id="42" w:name="_Toc519709040"/>
      <w:bookmarkStart w:id="43" w:name="_Toc26964426"/>
      <w:bookmarkStart w:id="44" w:name="_Toc217446092"/>
    </w:p>
    <w:p>
      <w:pPr>
        <w:pStyle w:val="31"/>
        <w:rPr>
          <w:rFonts w:hint="eastAsia"/>
          <w:color w:val="auto"/>
          <w:highlight w:val="none"/>
          <w:lang w:val="en-US" w:eastAsia="zh-CN"/>
        </w:rPr>
      </w:pPr>
    </w:p>
    <w:p>
      <w:pPr>
        <w:spacing w:line="500" w:lineRule="exact"/>
        <w:ind w:left="0" w:leftChars="0" w:firstLine="0" w:firstLineChars="0"/>
        <w:jc w:val="center"/>
        <w:rPr>
          <w:rFonts w:hint="eastAsia" w:ascii="Times New Roman" w:hAnsi="Times New Roman" w:eastAsia="仿宋" w:cs="Times New Roman"/>
          <w:b/>
          <w:bCs/>
          <w:color w:val="auto"/>
          <w:kern w:val="2"/>
          <w:sz w:val="28"/>
          <w:szCs w:val="28"/>
          <w:highlight w:val="none"/>
          <w:lang w:val="en-US" w:eastAsia="zh-CN" w:bidi="ar-SA"/>
        </w:rPr>
      </w:pPr>
      <w:r>
        <w:rPr>
          <w:rFonts w:hint="eastAsia" w:ascii="Times New Roman" w:hAnsi="Times New Roman" w:eastAsia="仿宋" w:cs="Times New Roman"/>
          <w:b/>
          <w:bCs/>
          <w:color w:val="auto"/>
          <w:kern w:val="2"/>
          <w:sz w:val="28"/>
          <w:szCs w:val="28"/>
          <w:highlight w:val="none"/>
          <w:lang w:val="en-US" w:eastAsia="zh-CN" w:bidi="ar-SA"/>
        </w:rPr>
        <w:t>9、</w:t>
      </w:r>
      <w:bookmarkEnd w:id="42"/>
      <w:bookmarkEnd w:id="43"/>
      <w:r>
        <w:rPr>
          <w:rFonts w:hint="eastAsia" w:ascii="Times New Roman" w:hAnsi="Times New Roman" w:eastAsia="仿宋" w:cs="Times New Roman"/>
          <w:b/>
          <w:bCs/>
          <w:color w:val="auto"/>
          <w:kern w:val="2"/>
          <w:sz w:val="28"/>
          <w:szCs w:val="28"/>
          <w:highlight w:val="none"/>
          <w:lang w:val="en-US" w:eastAsia="zh-CN" w:bidi="ar-SA"/>
        </w:rPr>
        <w:t>服务承诺书</w:t>
      </w:r>
    </w:p>
    <w:p>
      <w:pPr>
        <w:spacing w:line="360" w:lineRule="auto"/>
        <w:ind w:firstLine="600" w:firstLineChars="250"/>
        <w:rPr>
          <w:rFonts w:hint="eastAsia" w:ascii="宋体" w:hAnsi="宋体"/>
          <w:color w:val="auto"/>
          <w:sz w:val="24"/>
          <w:highlight w:val="none"/>
        </w:rPr>
      </w:pPr>
    </w:p>
    <w:p>
      <w:pPr>
        <w:spacing w:line="360" w:lineRule="auto"/>
        <w:ind w:firstLine="0" w:firstLineChars="0"/>
        <w:rPr>
          <w:rFonts w:hint="eastAsia" w:ascii="宋体" w:hAnsi="宋体"/>
          <w:color w:val="auto"/>
          <w:sz w:val="24"/>
          <w:highlight w:val="none"/>
        </w:rPr>
      </w:pPr>
      <w:r>
        <w:rPr>
          <w:rFonts w:hint="eastAsia" w:ascii="宋体" w:hAnsi="宋体" w:cs="宋体"/>
          <w:color w:val="auto"/>
          <w:sz w:val="21"/>
          <w:szCs w:val="21"/>
          <w:highlight w:val="none"/>
        </w:rPr>
        <w:t>重庆渝东高速公路有限公司：</w:t>
      </w:r>
    </w:p>
    <w:p>
      <w:pPr>
        <w:spacing w:line="360" w:lineRule="auto"/>
        <w:ind w:firstLine="600" w:firstLineChars="25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本</w:t>
      </w:r>
      <w:r>
        <w:rPr>
          <w:rFonts w:hint="eastAsia" w:ascii="宋体" w:hAnsi="宋体" w:eastAsia="宋体" w:cs="宋体"/>
          <w:color w:val="auto"/>
          <w:sz w:val="21"/>
          <w:szCs w:val="21"/>
          <w:highlight w:val="none"/>
          <w:lang w:val="en-US" w:eastAsia="zh-CN"/>
        </w:rPr>
        <w:t>公司承诺在合同服务期内</w:t>
      </w:r>
      <w:r>
        <w:rPr>
          <w:rFonts w:hint="eastAsia" w:ascii="宋体" w:hAnsi="宋体" w:eastAsia="宋体" w:cs="宋体"/>
          <w:color w:val="auto"/>
          <w:sz w:val="21"/>
          <w:szCs w:val="21"/>
          <w:highlight w:val="none"/>
        </w:rPr>
        <w:t>按渝东公司管理要求，除在屏锦收费站救援点长期驻点值守外，按渝东公司需求在节假日、春运、暑运、保畅任务、重点施工路段期间增设临时救援点。如因路段车流情况变化造成救援力量不足的，</w:t>
      </w:r>
      <w:r>
        <w:rPr>
          <w:rFonts w:hint="eastAsia" w:ascii="宋体" w:hAnsi="宋体" w:eastAsia="宋体" w:cs="宋体"/>
          <w:color w:val="auto"/>
          <w:sz w:val="21"/>
          <w:szCs w:val="21"/>
          <w:highlight w:val="none"/>
          <w:lang w:val="en-US" w:eastAsia="zh-CN"/>
        </w:rPr>
        <w:t>我司</w:t>
      </w:r>
      <w:r>
        <w:rPr>
          <w:rFonts w:hint="eastAsia" w:ascii="宋体" w:hAnsi="宋体" w:eastAsia="宋体" w:cs="宋体"/>
          <w:color w:val="auto"/>
          <w:sz w:val="21"/>
          <w:szCs w:val="21"/>
          <w:highlight w:val="none"/>
        </w:rPr>
        <w:t>应自行购买或租赁设备满足配置。</w:t>
      </w:r>
    </w:p>
    <w:p>
      <w:pPr>
        <w:spacing w:line="360" w:lineRule="auto"/>
        <w:ind w:firstLine="480"/>
        <w:rPr>
          <w:rFonts w:hint="eastAsia" w:ascii="宋体" w:hAnsi="宋体"/>
          <w:color w:val="auto"/>
          <w:sz w:val="24"/>
          <w:highlight w:val="none"/>
        </w:rPr>
      </w:pPr>
      <w:r>
        <w:rPr>
          <w:rFonts w:hint="eastAsia" w:ascii="宋体" w:hAnsi="宋体"/>
          <w:color w:val="auto"/>
          <w:sz w:val="24"/>
          <w:highlight w:val="none"/>
        </w:rPr>
        <w:t>本公司对上述承诺的内容事项真实性负责。如经查实上述承诺的内容事项存在虚假，我公司愿意接受以提供虚假材料谋取中标追究法律责任。</w:t>
      </w:r>
    </w:p>
    <w:p>
      <w:pPr>
        <w:spacing w:line="360" w:lineRule="auto"/>
        <w:ind w:firstLine="964" w:firstLineChars="400"/>
        <w:rPr>
          <w:rFonts w:hint="eastAsia" w:ascii="宋体" w:hAnsi="宋体" w:cs="宋体"/>
          <w:b/>
          <w:color w:val="auto"/>
          <w:sz w:val="24"/>
          <w:highlight w:val="none"/>
        </w:rPr>
      </w:pPr>
    </w:p>
    <w:p>
      <w:pPr>
        <w:spacing w:line="360" w:lineRule="auto"/>
        <w:ind w:firstLine="0" w:firstLineChars="0"/>
        <w:rPr>
          <w:rFonts w:hint="eastAsia" w:ascii="宋体" w:hAnsi="宋体"/>
          <w:color w:val="auto"/>
          <w:sz w:val="24"/>
          <w:highlight w:val="none"/>
        </w:rPr>
      </w:pPr>
    </w:p>
    <w:p>
      <w:pPr>
        <w:spacing w:line="360" w:lineRule="auto"/>
        <w:ind w:firstLine="0" w:firstLineChars="0"/>
        <w:rPr>
          <w:rFonts w:hint="eastAsia" w:ascii="宋体" w:hAnsi="宋体"/>
          <w:color w:val="auto"/>
          <w:sz w:val="21"/>
          <w:szCs w:val="21"/>
          <w:highlight w:val="none"/>
        </w:rPr>
      </w:pP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rPr>
        <w:t>___________________</w:t>
      </w:r>
      <w:r>
        <w:rPr>
          <w:rFonts w:hint="eastAsia" w:ascii="宋体" w:hAnsi="宋体"/>
          <w:color w:val="auto"/>
          <w:sz w:val="21"/>
          <w:szCs w:val="21"/>
          <w:highlight w:val="none"/>
        </w:rPr>
        <w:t>（盖单位章）</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法定代表人</w:t>
      </w:r>
    </w:p>
    <w:p>
      <w:pPr>
        <w:spacing w:line="360" w:lineRule="auto"/>
        <w:ind w:firstLine="4305" w:firstLineChars="0"/>
        <w:jc w:val="left"/>
        <w:rPr>
          <w:rFonts w:ascii="宋体" w:hAnsi="宋体"/>
          <w:color w:val="auto"/>
          <w:sz w:val="21"/>
          <w:szCs w:val="21"/>
          <w:highlight w:val="none"/>
        </w:rPr>
      </w:pPr>
      <w:r>
        <w:rPr>
          <w:rFonts w:hint="eastAsia" w:ascii="宋体" w:hAnsi="宋体"/>
          <w:color w:val="auto"/>
          <w:sz w:val="21"/>
          <w:szCs w:val="21"/>
          <w:highlight w:val="none"/>
        </w:rPr>
        <w:t>或其委托代理人：</w:t>
      </w:r>
      <w:r>
        <w:rPr>
          <w:rFonts w:ascii="宋体" w:hAnsi="宋体"/>
          <w:color w:val="auto"/>
          <w:sz w:val="21"/>
          <w:szCs w:val="21"/>
          <w:highlight w:val="none"/>
        </w:rPr>
        <w:t>________________</w:t>
      </w:r>
      <w:r>
        <w:rPr>
          <w:rFonts w:hint="eastAsia" w:ascii="宋体" w:hAnsi="宋体"/>
          <w:color w:val="auto"/>
          <w:sz w:val="21"/>
          <w:szCs w:val="21"/>
          <w:highlight w:val="none"/>
        </w:rPr>
        <w:t>（签字）</w:t>
      </w:r>
    </w:p>
    <w:p>
      <w:pPr>
        <w:spacing w:line="360" w:lineRule="auto"/>
        <w:ind w:firstLine="4305" w:firstLineChars="0"/>
        <w:jc w:val="left"/>
        <w:rPr>
          <w:rFonts w:ascii="宋体" w:hAnsi="宋体" w:cs="宋体"/>
          <w:b/>
          <w:bCs/>
          <w:color w:val="auto"/>
          <w:sz w:val="32"/>
          <w:highlight w:val="none"/>
        </w:rPr>
      </w:pPr>
      <w:r>
        <w:rPr>
          <w:rFonts w:hint="eastAsia" w:ascii="宋体" w:hAnsi="宋体"/>
          <w:color w:val="auto"/>
          <w:sz w:val="21"/>
          <w:szCs w:val="21"/>
          <w:highlight w:val="none"/>
        </w:rPr>
        <w:t>日期：</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______</w:t>
      </w:r>
      <w:r>
        <w:rPr>
          <w:rFonts w:hint="eastAsia" w:ascii="宋体" w:hAnsi="宋体"/>
          <w:color w:val="auto"/>
          <w:sz w:val="21"/>
          <w:szCs w:val="21"/>
          <w:highlight w:val="none"/>
        </w:rPr>
        <w:t>月</w:t>
      </w:r>
      <w:r>
        <w:rPr>
          <w:rFonts w:ascii="宋体" w:hAnsi="宋体"/>
          <w:color w:val="auto"/>
          <w:sz w:val="21"/>
          <w:szCs w:val="21"/>
          <w:highlight w:val="none"/>
        </w:rPr>
        <w:t>______</w:t>
      </w:r>
      <w:r>
        <w:rPr>
          <w:rFonts w:hint="eastAsia" w:ascii="宋体" w:hAnsi="宋体"/>
          <w:color w:val="auto"/>
          <w:sz w:val="21"/>
          <w:szCs w:val="21"/>
          <w:highlight w:val="none"/>
        </w:rPr>
        <w:t>日</w:t>
      </w:r>
    </w:p>
    <w:p>
      <w:pPr>
        <w:pStyle w:val="3"/>
        <w:spacing w:line="360" w:lineRule="auto"/>
        <w:ind w:firstLine="0" w:firstLineChars="0"/>
        <w:jc w:val="center"/>
        <w:rPr>
          <w:rFonts w:ascii="宋体" w:hAnsi="宋体" w:cs="宋体"/>
          <w:b w:val="0"/>
          <w:bCs w:val="0"/>
          <w:color w:val="auto"/>
          <w:sz w:val="32"/>
          <w:highlight w:val="none"/>
        </w:rPr>
      </w:pPr>
    </w:p>
    <w:p>
      <w:pPr>
        <w:spacing w:line="360" w:lineRule="auto"/>
        <w:ind w:firstLine="480"/>
        <w:rPr>
          <w:rFonts w:hint="eastAsia" w:ascii="仿宋" w:hAnsi="仿宋" w:eastAsia="仿宋" w:cs="宋体"/>
          <w:color w:val="auto"/>
          <w:sz w:val="24"/>
          <w:highlight w:val="none"/>
        </w:rPr>
      </w:pPr>
    </w:p>
    <w:p>
      <w:pPr>
        <w:spacing w:line="360" w:lineRule="auto"/>
        <w:ind w:firstLine="480"/>
        <w:rPr>
          <w:rFonts w:hint="eastAsia" w:ascii="仿宋" w:hAnsi="仿宋" w:eastAsia="仿宋" w:cs="宋体"/>
          <w:color w:val="auto"/>
          <w:sz w:val="24"/>
          <w:highlight w:val="none"/>
        </w:rPr>
      </w:pPr>
    </w:p>
    <w:p>
      <w:pPr>
        <w:pStyle w:val="31"/>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31"/>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31"/>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31"/>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pStyle w:val="31"/>
        <w:rPr>
          <w:rFonts w:hint="eastAsia" w:ascii="仿宋" w:hAnsi="仿宋" w:eastAsia="仿宋" w:cs="宋体"/>
          <w:color w:val="auto"/>
          <w:sz w:val="24"/>
          <w:highlight w:val="none"/>
        </w:rPr>
      </w:pPr>
    </w:p>
    <w:p>
      <w:pPr>
        <w:rPr>
          <w:rFonts w:hint="eastAsia" w:ascii="仿宋" w:hAnsi="仿宋" w:eastAsia="仿宋" w:cs="宋体"/>
          <w:color w:val="auto"/>
          <w:sz w:val="24"/>
          <w:highlight w:val="none"/>
        </w:rPr>
      </w:pPr>
    </w:p>
    <w:p>
      <w:pPr>
        <w:spacing w:line="500" w:lineRule="exact"/>
        <w:ind w:left="0" w:leftChars="0" w:firstLine="0" w:firstLineChars="0"/>
        <w:jc w:val="both"/>
        <w:rPr>
          <w:rFonts w:hint="eastAsia" w:ascii="Times New Roman" w:hAnsi="Times New Roman" w:eastAsia="仿宋" w:cs="Times New Roman"/>
          <w:b/>
          <w:bCs/>
          <w:color w:val="auto"/>
          <w:sz w:val="28"/>
          <w:szCs w:val="28"/>
          <w:highlight w:val="none"/>
          <w:lang w:val="en-US" w:eastAsia="zh-CN"/>
        </w:rPr>
      </w:pPr>
    </w:p>
    <w:p>
      <w:pPr>
        <w:spacing w:line="500" w:lineRule="exact"/>
        <w:ind w:left="0" w:leftChars="0" w:firstLine="0" w:firstLineChars="0"/>
        <w:jc w:val="center"/>
        <w:rPr>
          <w:rFonts w:hint="default" w:ascii="Times New Roman" w:hAnsi="Times New Roman" w:eastAsia="仿宋" w:cs="Times New Roman"/>
          <w:b/>
          <w:bCs/>
          <w:color w:val="auto"/>
          <w:kern w:val="2"/>
          <w:sz w:val="28"/>
          <w:szCs w:val="28"/>
          <w:highlight w:val="none"/>
          <w:lang w:val="en-US" w:eastAsia="zh-CN" w:bidi="ar-SA"/>
        </w:rPr>
      </w:pPr>
      <w:r>
        <w:rPr>
          <w:rFonts w:hint="eastAsia" w:ascii="Times New Roman" w:hAnsi="Times New Roman" w:eastAsia="仿宋" w:cs="Times New Roman"/>
          <w:b/>
          <w:bCs/>
          <w:color w:val="auto"/>
          <w:kern w:val="2"/>
          <w:sz w:val="28"/>
          <w:szCs w:val="28"/>
          <w:highlight w:val="none"/>
          <w:lang w:val="en-US" w:eastAsia="zh-CN" w:bidi="ar-SA"/>
        </w:rPr>
        <w:t>10、后台指挥调度中心证明（如有）</w:t>
      </w:r>
    </w:p>
    <w:p>
      <w:pPr>
        <w:pStyle w:val="31"/>
        <w:rPr>
          <w:rFonts w:hint="eastAsia" w:ascii="仿宋" w:hAnsi="仿宋" w:eastAsia="仿宋" w:cs="宋体"/>
          <w:color w:val="auto"/>
          <w:sz w:val="24"/>
          <w:highlight w:val="none"/>
        </w:rPr>
      </w:pPr>
    </w:p>
    <w:p>
      <w:pPr>
        <w:rPr>
          <w:rFonts w:hint="eastAsia"/>
          <w:b/>
          <w:bCs/>
          <w:color w:val="auto"/>
          <w:highlight w:val="none"/>
        </w:rPr>
      </w:pPr>
    </w:p>
    <w:p>
      <w:pPr>
        <w:spacing w:line="360" w:lineRule="auto"/>
        <w:ind w:firstLine="48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注：格式自拟。</w:t>
      </w:r>
    </w:p>
    <w:p>
      <w:pPr>
        <w:spacing w:after="120" w:line="240" w:lineRule="auto"/>
        <w:ind w:firstLine="0" w:firstLineChars="0"/>
        <w:rPr>
          <w:rFonts w:hint="eastAsia"/>
          <w:color w:val="auto"/>
          <w:sz w:val="21"/>
          <w:highlight w:val="none"/>
        </w:rPr>
      </w:pPr>
    </w:p>
    <w:p>
      <w:pPr>
        <w:ind w:firstLine="420"/>
        <w:rPr>
          <w:rFonts w:ascii="宋体" w:hAnsi="宋体"/>
          <w:color w:val="auto"/>
          <w:sz w:val="21"/>
          <w:szCs w:val="21"/>
          <w:highlight w:val="none"/>
        </w:rPr>
      </w:pPr>
      <w:bookmarkStart w:id="45" w:name="_Toc519709041"/>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pStyle w:val="31"/>
        <w:rPr>
          <w:rFonts w:ascii="宋体" w:hAnsi="宋体"/>
          <w:color w:val="auto"/>
          <w:sz w:val="21"/>
          <w:szCs w:val="21"/>
          <w:highlight w:val="none"/>
        </w:rPr>
      </w:pPr>
    </w:p>
    <w:p>
      <w:pPr>
        <w:rPr>
          <w:rFonts w:ascii="宋体" w:hAnsi="宋体"/>
          <w:color w:val="auto"/>
          <w:sz w:val="21"/>
          <w:szCs w:val="21"/>
          <w:highlight w:val="none"/>
        </w:rPr>
      </w:pPr>
    </w:p>
    <w:p>
      <w:pPr>
        <w:pStyle w:val="31"/>
        <w:rPr>
          <w:rFonts w:ascii="宋体" w:hAnsi="宋体"/>
          <w:color w:val="auto"/>
          <w:sz w:val="21"/>
          <w:szCs w:val="21"/>
          <w:highlight w:val="none"/>
        </w:rPr>
      </w:pPr>
    </w:p>
    <w:p>
      <w:pPr>
        <w:rPr>
          <w:rFonts w:ascii="宋体" w:hAnsi="宋体"/>
          <w:color w:val="auto"/>
          <w:sz w:val="21"/>
          <w:szCs w:val="21"/>
          <w:highlight w:val="none"/>
        </w:rPr>
      </w:pPr>
    </w:p>
    <w:p>
      <w:pPr>
        <w:pStyle w:val="31"/>
        <w:rPr>
          <w:rFonts w:ascii="宋体" w:hAnsi="宋体"/>
          <w:color w:val="auto"/>
          <w:sz w:val="21"/>
          <w:szCs w:val="21"/>
          <w:highlight w:val="none"/>
        </w:rPr>
      </w:pPr>
    </w:p>
    <w:p>
      <w:pPr>
        <w:rPr>
          <w:rFonts w:ascii="宋体" w:hAnsi="宋体"/>
          <w:color w:val="auto"/>
          <w:sz w:val="21"/>
          <w:szCs w:val="21"/>
          <w:highlight w:val="none"/>
        </w:rPr>
      </w:pPr>
    </w:p>
    <w:p>
      <w:pPr>
        <w:pStyle w:val="31"/>
        <w:rPr>
          <w:rFonts w:ascii="宋体" w:hAnsi="宋体"/>
          <w:color w:val="auto"/>
          <w:sz w:val="21"/>
          <w:szCs w:val="21"/>
          <w:highlight w:val="none"/>
        </w:rPr>
      </w:pPr>
    </w:p>
    <w:p>
      <w:pPr>
        <w:rPr>
          <w:rFonts w:ascii="宋体" w:hAnsi="宋体"/>
          <w:color w:val="auto"/>
          <w:sz w:val="21"/>
          <w:szCs w:val="21"/>
          <w:highlight w:val="none"/>
        </w:rPr>
      </w:pPr>
    </w:p>
    <w:p>
      <w:pPr>
        <w:pStyle w:val="31"/>
        <w:rPr>
          <w:rFonts w:ascii="宋体" w:hAnsi="宋体"/>
          <w:color w:val="auto"/>
          <w:sz w:val="21"/>
          <w:szCs w:val="21"/>
          <w:highlight w:val="none"/>
        </w:rPr>
      </w:pPr>
    </w:p>
    <w:p>
      <w:pPr>
        <w:rPr>
          <w:rFonts w:ascii="宋体" w:hAnsi="宋体"/>
          <w:color w:val="auto"/>
          <w:sz w:val="21"/>
          <w:szCs w:val="21"/>
          <w:highlight w:val="none"/>
        </w:rPr>
      </w:pPr>
    </w:p>
    <w:p>
      <w:pPr>
        <w:pStyle w:val="31"/>
        <w:rPr>
          <w:rFonts w:ascii="宋体" w:hAnsi="宋体"/>
          <w:color w:val="auto"/>
          <w:sz w:val="21"/>
          <w:szCs w:val="21"/>
          <w:highlight w:val="none"/>
        </w:rPr>
      </w:pPr>
    </w:p>
    <w:p>
      <w:pPr>
        <w:rPr>
          <w:rFonts w:ascii="宋体" w:hAnsi="宋体"/>
          <w:color w:val="auto"/>
          <w:sz w:val="21"/>
          <w:szCs w:val="21"/>
          <w:highlight w:val="none"/>
        </w:rPr>
      </w:pPr>
    </w:p>
    <w:p>
      <w:pPr>
        <w:pStyle w:val="31"/>
        <w:rPr>
          <w:rFonts w:ascii="宋体" w:hAnsi="宋体"/>
          <w:color w:val="auto"/>
          <w:sz w:val="21"/>
          <w:szCs w:val="21"/>
          <w:highlight w:val="none"/>
        </w:rPr>
      </w:pPr>
    </w:p>
    <w:p>
      <w:pPr>
        <w:rPr>
          <w:rFonts w:ascii="宋体" w:hAnsi="宋体"/>
          <w:color w:val="auto"/>
          <w:sz w:val="21"/>
          <w:szCs w:val="21"/>
          <w:highlight w:val="none"/>
        </w:rPr>
      </w:pPr>
    </w:p>
    <w:p>
      <w:pPr>
        <w:pStyle w:val="31"/>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pStyle w:val="31"/>
        <w:rPr>
          <w:color w:val="auto"/>
          <w:highlight w:val="none"/>
        </w:rPr>
      </w:pPr>
    </w:p>
    <w:p>
      <w:pPr>
        <w:spacing w:line="500" w:lineRule="exact"/>
        <w:ind w:left="0" w:leftChars="0" w:firstLine="0" w:firstLineChars="0"/>
        <w:jc w:val="center"/>
        <w:rPr>
          <w:rFonts w:hint="eastAsia" w:ascii="Times New Roman" w:hAnsi="Times New Roman" w:eastAsia="仿宋" w:cs="Times New Roman"/>
          <w:b/>
          <w:bCs/>
          <w:color w:val="auto"/>
          <w:kern w:val="2"/>
          <w:sz w:val="28"/>
          <w:szCs w:val="28"/>
          <w:highlight w:val="none"/>
          <w:lang w:val="en-US" w:eastAsia="zh-CN" w:bidi="ar-SA"/>
        </w:rPr>
      </w:pPr>
      <w:r>
        <w:rPr>
          <w:rFonts w:hint="eastAsia" w:ascii="Times New Roman" w:hAnsi="Times New Roman" w:eastAsia="仿宋" w:cs="Times New Roman"/>
          <w:b/>
          <w:bCs/>
          <w:color w:val="auto"/>
          <w:kern w:val="2"/>
          <w:sz w:val="28"/>
          <w:szCs w:val="28"/>
          <w:highlight w:val="none"/>
          <w:lang w:val="en-US" w:eastAsia="zh-CN" w:bidi="ar-SA"/>
        </w:rPr>
        <w:t>11、事故车辆停放场地证明（如有）</w:t>
      </w:r>
    </w:p>
    <w:p>
      <w:pPr>
        <w:spacing w:line="500" w:lineRule="exact"/>
        <w:ind w:left="0" w:leftChars="0" w:firstLine="0" w:firstLineChars="0"/>
        <w:jc w:val="center"/>
        <w:rPr>
          <w:rFonts w:hint="eastAsia" w:ascii="Times New Roman" w:hAnsi="Times New Roman" w:eastAsia="仿宋" w:cs="Times New Roman"/>
          <w:b/>
          <w:bCs/>
          <w:color w:val="auto"/>
          <w:sz w:val="28"/>
          <w:szCs w:val="28"/>
          <w:highlight w:val="none"/>
          <w:lang w:val="en-US" w:eastAsia="zh-CN"/>
        </w:rPr>
      </w:pPr>
    </w:p>
    <w:p>
      <w:pPr>
        <w:pStyle w:val="31"/>
        <w:ind w:left="0" w:leftChars="0" w:firstLine="0" w:firstLineChars="0"/>
        <w:rPr>
          <w:rFonts w:hint="eastAsia" w:ascii="仿宋" w:hAnsi="仿宋" w:eastAsia="仿宋" w:cs="宋体"/>
          <w:color w:val="auto"/>
          <w:sz w:val="24"/>
          <w:highlight w:val="none"/>
        </w:rPr>
      </w:pPr>
    </w:p>
    <w:p>
      <w:pPr>
        <w:rPr>
          <w:rFonts w:hint="eastAsia"/>
          <w:color w:val="auto"/>
          <w:highlight w:val="none"/>
        </w:rPr>
      </w:pPr>
    </w:p>
    <w:p>
      <w:pPr>
        <w:spacing w:line="360" w:lineRule="auto"/>
        <w:ind w:firstLine="480"/>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注：格式自拟。</w:t>
      </w:r>
    </w:p>
    <w:p>
      <w:pPr>
        <w:spacing w:after="120" w:line="240" w:lineRule="auto"/>
        <w:ind w:firstLine="0" w:firstLineChars="0"/>
        <w:rPr>
          <w:rFonts w:hint="eastAsia"/>
          <w:color w:val="auto"/>
          <w:sz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pStyle w:val="3"/>
        <w:ind w:firstLine="602"/>
        <w:rPr>
          <w:rFonts w:hint="eastAsia" w:ascii="宋体" w:hAnsi="宋体"/>
          <w:color w:val="auto"/>
          <w:highlight w:val="none"/>
        </w:rPr>
      </w:pPr>
    </w:p>
    <w:p>
      <w:pPr>
        <w:pStyle w:val="3"/>
        <w:ind w:firstLine="602"/>
        <w:rPr>
          <w:rFonts w:hint="eastAsia" w:ascii="宋体" w:hAnsi="宋体"/>
          <w:color w:val="auto"/>
          <w:highlight w:val="none"/>
        </w:rPr>
      </w:pPr>
    </w:p>
    <w:p>
      <w:pPr>
        <w:pStyle w:val="3"/>
        <w:ind w:firstLine="602"/>
        <w:rPr>
          <w:rFonts w:hint="eastAsia" w:ascii="宋体" w:hAnsi="宋体"/>
          <w:color w:val="auto"/>
          <w:highlight w:val="none"/>
        </w:rPr>
      </w:pPr>
    </w:p>
    <w:p>
      <w:pPr>
        <w:pStyle w:val="3"/>
        <w:ind w:firstLine="602"/>
        <w:rPr>
          <w:rFonts w:hint="eastAsia" w:ascii="宋体" w:hAnsi="宋体"/>
          <w:color w:val="auto"/>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420"/>
        <w:rPr>
          <w:rFonts w:ascii="宋体" w:hAnsi="宋体"/>
          <w:color w:val="auto"/>
          <w:sz w:val="21"/>
          <w:szCs w:val="21"/>
          <w:highlight w:val="none"/>
        </w:rPr>
      </w:pPr>
    </w:p>
    <w:p>
      <w:pPr>
        <w:ind w:firstLine="0" w:firstLineChars="0"/>
        <w:rPr>
          <w:rFonts w:hint="eastAsia"/>
          <w:color w:val="auto"/>
          <w:highlight w:val="none"/>
        </w:rPr>
      </w:pPr>
    </w:p>
    <w:bookmarkEnd w:id="44"/>
    <w:bookmarkEnd w:id="45"/>
    <w:p>
      <w:pPr>
        <w:rPr>
          <w:color w:val="auto"/>
          <w:highlight w:val="none"/>
        </w:rPr>
      </w:pPr>
    </w:p>
    <w:p>
      <w:pPr>
        <w:pStyle w:val="31"/>
        <w:rPr>
          <w:color w:val="auto"/>
          <w:highlight w:val="none"/>
        </w:rPr>
      </w:pPr>
    </w:p>
    <w:p>
      <w:pPr>
        <w:pStyle w:val="46"/>
        <w:keepNext w:val="0"/>
        <w:keepLines w:val="0"/>
        <w:pageBreakBefore w:val="0"/>
        <w:kinsoku/>
        <w:wordWrap/>
        <w:overflowPunct/>
        <w:topLinePunct w:val="0"/>
        <w:bidi w:val="0"/>
        <w:snapToGrid/>
        <w:spacing w:line="520" w:lineRule="exact"/>
        <w:ind w:firstLine="0" w:firstLineChars="0"/>
        <w:textAlignment w:val="auto"/>
        <w:rPr>
          <w:rFonts w:hint="eastAsia" w:ascii="方正仿宋_GBK" w:hAnsi="方正仿宋_GBK" w:eastAsia="方正仿宋_GBK" w:cs="方正仿宋_GBK"/>
          <w:color w:val="auto"/>
          <w:sz w:val="32"/>
          <w:szCs w:val="32"/>
          <w:highlight w:val="none"/>
        </w:rPr>
      </w:pPr>
    </w:p>
    <w:p>
      <w:pPr>
        <w:pStyle w:val="46"/>
        <w:ind w:firstLine="0" w:firstLineChars="0"/>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附件</w:t>
      </w:r>
      <w:r>
        <w:rPr>
          <w:rFonts w:hint="eastAsia" w:ascii="方正仿宋_GBK" w:eastAsia="方正仿宋_GBK"/>
          <w:color w:val="auto"/>
          <w:sz w:val="32"/>
          <w:szCs w:val="32"/>
          <w:highlight w:val="none"/>
          <w:lang w:val="en-US" w:eastAsia="zh-CN"/>
        </w:rPr>
        <w:t>2</w:t>
      </w:r>
      <w:r>
        <w:rPr>
          <w:rFonts w:hint="eastAsia" w:ascii="方正仿宋_GBK"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梁开路2024-2026年清障救援外包服务项目</w:t>
      </w:r>
      <w:r>
        <w:rPr>
          <w:rFonts w:hint="eastAsia" w:ascii="方正小标宋_GBK" w:hAnsi="方正小标宋_GBK" w:eastAsia="方正小标宋_GBK" w:cs="方正小标宋_GBK"/>
          <w:color w:val="auto"/>
          <w:sz w:val="44"/>
          <w:szCs w:val="44"/>
          <w:highlight w:val="none"/>
          <w:lang w:val="en-US" w:eastAsia="zh-CN"/>
        </w:rPr>
        <w:t>合同</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auto"/>
          <w:sz w:val="32"/>
          <w:szCs w:val="32"/>
          <w:highlight w:val="none"/>
        </w:rPr>
      </w:pPr>
      <w:bookmarkStart w:id="46" w:name="OLE_LINK27"/>
      <w:r>
        <w:rPr>
          <w:rFonts w:hint="eastAsia" w:ascii="方正仿宋_GBK" w:hAnsi="方正仿宋_GBK" w:eastAsia="方正仿宋_GBK" w:cs="方正仿宋_GBK"/>
          <w:color w:val="auto"/>
          <w:sz w:val="32"/>
          <w:szCs w:val="32"/>
          <w:highlight w:val="none"/>
        </w:rPr>
        <w:t>甲方：重庆渝东高速公路有限公司</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乙方：</w:t>
      </w:r>
      <w:r>
        <w:rPr>
          <w:rFonts w:hint="eastAsia" w:ascii="方正仿宋_GBK" w:hAnsi="方正仿宋_GBK" w:eastAsia="方正仿宋_GBK" w:cs="方正仿宋_GBK"/>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丙方：重庆梁开高速公路有限公司 </w:t>
      </w:r>
    </w:p>
    <w:bookmarkEnd w:id="46"/>
    <w:p>
      <w:pPr>
        <w:keepNext w:val="0"/>
        <w:keepLines w:val="0"/>
        <w:pageBreakBefore w:val="0"/>
        <w:widowControl w:val="0"/>
        <w:kinsoku/>
        <w:wordWrap/>
        <w:overflowPunct/>
        <w:topLinePunct w:val="0"/>
        <w:autoSpaceDE/>
        <w:autoSpaceDN/>
        <w:bidi w:val="0"/>
        <w:adjustRightInd/>
        <w:snapToGrid/>
        <w:spacing w:line="480" w:lineRule="exact"/>
        <w:ind w:firstLine="555"/>
        <w:jc w:val="center"/>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依照《中华人民共和国合同法》和《中华人民共和国公路法》、《中华人民共和国道路交通安全法》、《国家发展改革委、交通运输部关于规范高速公路车辆救援服务收费有关问题的通知》、重庆市物价局、重庆市交通委员会《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于高速公路清障救援服务收费及管理有关问题的通知》（渝价〔2012〕56号）文件、《重庆市公路路政管理条例》、《重庆高速公路清障救援管理办法（修订）》、《重庆高速公路清障作业操作指南》等法律法规的相关规定，及其他有关法律、法规规定。将甲方辖区部分道路清障、急救工作外包给乙方进行全面实施，甲乙</w:t>
      </w:r>
      <w:r>
        <w:rPr>
          <w:rFonts w:hint="eastAsia" w:ascii="方正仿宋_GBK" w:hAnsi="方正仿宋_GBK" w:eastAsia="方正仿宋_GBK" w:cs="方正仿宋_GBK"/>
          <w:color w:val="auto"/>
          <w:sz w:val="32"/>
          <w:szCs w:val="32"/>
          <w:highlight w:val="none"/>
          <w:lang w:val="en-US" w:eastAsia="zh-CN"/>
        </w:rPr>
        <w:t>丙三</w:t>
      </w:r>
      <w:r>
        <w:rPr>
          <w:rFonts w:hint="eastAsia" w:ascii="方正仿宋_GBK" w:hAnsi="方正仿宋_GBK" w:eastAsia="方正仿宋_GBK" w:cs="方正仿宋_GBK"/>
          <w:color w:val="auto"/>
          <w:sz w:val="32"/>
          <w:szCs w:val="32"/>
          <w:highlight w:val="none"/>
        </w:rPr>
        <w:t>方在遵循平等、自愿、公平和诚实守信的原则下，经双方友好协商，达成如下协议：</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楷体_GBK" w:hAnsi="方正楷体_GBK" w:eastAsia="方正楷体_GBK" w:cs="方正楷体_GBK"/>
          <w:color w:val="auto"/>
          <w:sz w:val="32"/>
          <w:szCs w:val="32"/>
          <w:highlight w:val="none"/>
        </w:rPr>
      </w:pPr>
      <w:bookmarkStart w:id="47" w:name="OLE_LINK39"/>
      <w:r>
        <w:rPr>
          <w:rFonts w:hint="eastAsia" w:ascii="方正楷体_GBK" w:hAnsi="方正楷体_GBK" w:eastAsia="方正楷体_GBK" w:cs="方正楷体_GBK"/>
          <w:color w:val="auto"/>
          <w:sz w:val="32"/>
          <w:szCs w:val="32"/>
          <w:highlight w:val="none"/>
          <w:lang w:val="en-US" w:eastAsia="zh-CN"/>
        </w:rPr>
        <w:t>一、</w:t>
      </w:r>
      <w:r>
        <w:rPr>
          <w:rFonts w:hint="eastAsia" w:ascii="方正楷体_GBK" w:hAnsi="方正楷体_GBK" w:eastAsia="方正楷体_GBK" w:cs="方正楷体_GBK"/>
          <w:color w:val="auto"/>
          <w:sz w:val="32"/>
          <w:szCs w:val="32"/>
          <w:highlight w:val="none"/>
        </w:rPr>
        <w:t>合同有效期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三年，有效期从</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年</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月</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日</w:t>
      </w:r>
      <w:r>
        <w:rPr>
          <w:rFonts w:hint="eastAsia" w:ascii="方正仿宋_GBK" w:hAnsi="方正仿宋_GBK" w:eastAsia="方正仿宋_GBK" w:cs="方正仿宋_GBK"/>
          <w:color w:val="auto"/>
          <w:sz w:val="32"/>
          <w:szCs w:val="32"/>
          <w:highlight w:val="none"/>
          <w:lang w:val="en-US" w:eastAsia="zh-CN"/>
        </w:rPr>
        <w:t>至</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年</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月</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日</w:t>
      </w:r>
      <w:r>
        <w:rPr>
          <w:rFonts w:hint="eastAsia" w:ascii="方正仿宋_GBK" w:hAnsi="方正仿宋_GBK" w:eastAsia="方正仿宋_GBK" w:cs="方正仿宋_GBK"/>
          <w:color w:val="auto"/>
          <w:sz w:val="32"/>
          <w:szCs w:val="32"/>
          <w:highlight w:val="none"/>
          <w:lang w:val="en-US" w:eastAsia="zh-CN"/>
        </w:rPr>
        <w:t>止。每12个月为一个考核期，考核期满经渝东公司考核评价合格后</w:t>
      </w:r>
      <w:bookmarkStart w:id="48" w:name="OLE_LINK17"/>
      <w:r>
        <w:rPr>
          <w:rFonts w:hint="eastAsia" w:ascii="方正仿宋_GBK" w:hAnsi="方正仿宋_GBK" w:eastAsia="方正仿宋_GBK" w:cs="方正仿宋_GBK"/>
          <w:color w:val="auto"/>
          <w:sz w:val="32"/>
          <w:szCs w:val="32"/>
          <w:highlight w:val="none"/>
          <w:lang w:val="en-US" w:eastAsia="zh-CN"/>
        </w:rPr>
        <w:t>（月度平均得分95分及以上）</w:t>
      </w:r>
      <w:bookmarkEnd w:id="48"/>
      <w:r>
        <w:rPr>
          <w:rFonts w:hint="eastAsia" w:ascii="方正仿宋_GBK" w:hAnsi="方正仿宋_GBK" w:eastAsia="方正仿宋_GBK" w:cs="方正仿宋_GBK"/>
          <w:color w:val="auto"/>
          <w:sz w:val="32"/>
          <w:szCs w:val="32"/>
          <w:highlight w:val="none"/>
          <w:lang w:val="en-US" w:eastAsia="zh-CN"/>
        </w:rPr>
        <w:t>，方可继续下一个考核期清障救援合同直至服务期结束。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在合同期间内渝东公司上级主管部门对清障救援外包</w:t>
      </w:r>
      <w:r>
        <w:rPr>
          <w:rFonts w:hint="eastAsia" w:ascii="方正仿宋_GBK" w:hAnsi="方正仿宋_GBK" w:eastAsia="方正仿宋_GBK" w:cs="方正仿宋_GBK"/>
          <w:color w:val="auto"/>
          <w:sz w:val="32"/>
          <w:szCs w:val="32"/>
          <w:highlight w:val="none"/>
          <w:lang w:val="en-US" w:eastAsia="zh-CN"/>
        </w:rPr>
        <w:t>项目统一进行招标的，合同无条件终止。</w:t>
      </w:r>
    </w:p>
    <w:bookmarkEnd w:id="47"/>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二、合同金额及支付方式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1、本合同总价为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 xml:space="preserve"> 元 </w:t>
      </w:r>
      <w:bookmarkStart w:id="49" w:name="OLE_LINK12"/>
      <w:r>
        <w:rPr>
          <w:rFonts w:hint="eastAsia" w:ascii="方正仿宋_GBK" w:hAnsi="方正仿宋_GBK" w:eastAsia="方正仿宋_GBK" w:cs="方正仿宋_GBK"/>
          <w:color w:val="auto"/>
          <w:sz w:val="32"/>
          <w:szCs w:val="32"/>
          <w:highlight w:val="none"/>
          <w:lang w:val="en-US" w:eastAsia="zh-CN"/>
        </w:rPr>
        <w:t>（大写：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整）</w:t>
      </w:r>
      <w:bookmarkEnd w:id="49"/>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2、招标路段运行成本补贴费用支付，原则上经辖区管理中心考核合格后</w:t>
      </w:r>
      <w:bookmarkStart w:id="50" w:name="OLE_LINK6"/>
      <w:r>
        <w:rPr>
          <w:rFonts w:hint="eastAsia" w:ascii="方正仿宋_GBK" w:hAnsi="方正仿宋_GBK" w:eastAsia="方正仿宋_GBK" w:cs="方正仿宋_GBK"/>
          <w:color w:val="auto"/>
          <w:sz w:val="32"/>
          <w:szCs w:val="32"/>
          <w:highlight w:val="none"/>
          <w:lang w:val="en-US" w:eastAsia="zh-CN"/>
        </w:rPr>
        <w:t>（月度平均得分95分及以上）</w:t>
      </w:r>
      <w:bookmarkEnd w:id="50"/>
      <w:r>
        <w:rPr>
          <w:rFonts w:hint="eastAsia" w:ascii="方正仿宋_GBK" w:hAnsi="方正仿宋_GBK" w:eastAsia="方正仿宋_GBK" w:cs="方正仿宋_GBK"/>
          <w:color w:val="auto"/>
          <w:sz w:val="32"/>
          <w:szCs w:val="32"/>
          <w:highlight w:val="none"/>
          <w:lang w:val="en-US" w:eastAsia="zh-CN"/>
        </w:rPr>
        <w:t>全年按季度平均，每季度支付一次，支付金额</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整），不足一个季度按实际天数进行支付。如当月未达到95分，则每扣1分扣除补贴费用500元。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bookmarkStart w:id="51" w:name="OLE_LINK43"/>
      <w:r>
        <w:rPr>
          <w:rFonts w:hint="eastAsia" w:ascii="方正仿宋_GBK" w:hAnsi="方正仿宋_GBK" w:eastAsia="方正仿宋_GBK" w:cs="方正仿宋_GBK"/>
          <w:color w:val="auto"/>
          <w:sz w:val="32"/>
          <w:szCs w:val="32"/>
          <w:highlight w:val="none"/>
          <w:lang w:val="en-US" w:eastAsia="zh-CN"/>
        </w:rPr>
        <w:t>由于国家收费体制改革，所有通行高速公路的车辆必须收费。甲方所属路段监控中心通知乙方实施救援过程中救援车辆通行本辖区高速公路所产生的通行费用由甲方据实报销，原则上每季度报销一次，其费用真实性由甲方辖区巡查中队会同辖区监控中心审核。</w:t>
      </w:r>
      <w:bookmarkEnd w:id="51"/>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w:t>
      </w:r>
      <w:r>
        <w:rPr>
          <w:rFonts w:hint="default" w:ascii="方正仿宋_GBK" w:hAnsi="方正仿宋_GBK" w:eastAsia="方正仿宋_GBK" w:cs="方正仿宋_GBK"/>
          <w:color w:val="auto"/>
          <w:sz w:val="32"/>
          <w:szCs w:val="32"/>
          <w:highlight w:val="none"/>
          <w:lang w:val="en-US" w:eastAsia="zh-CN"/>
        </w:rPr>
        <w:t>付款前，乙方应按甲方要求提供足额正规的增值税专用发票和考核扣款情况及甲方指定的相关报销资料，否则付款顺延（无息）。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三、履约保证金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当中标人得到询价人的中标通知书后，需于3个工作日内向询价人指定账户汇入人民币</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万元（大写：</w:t>
      </w:r>
      <w:r>
        <w:rPr>
          <w:rFonts w:hint="eastAsia" w:ascii="方正仿宋_GBK" w:hAnsi="方正仿宋_GBK" w:eastAsia="方正仿宋_GBK" w:cs="方正仿宋_GBK"/>
          <w:color w:val="auto"/>
          <w:sz w:val="32"/>
          <w:szCs w:val="32"/>
          <w:highlight w:val="none"/>
          <w:lang w:val="en-US" w:eastAsia="zh-CN"/>
        </w:rPr>
        <w:t>伍</w:t>
      </w:r>
      <w:r>
        <w:rPr>
          <w:rFonts w:hint="eastAsia" w:ascii="方正仿宋_GBK" w:hAnsi="方正仿宋_GBK" w:eastAsia="方正仿宋_GBK" w:cs="方正仿宋_GBK"/>
          <w:color w:val="auto"/>
          <w:sz w:val="32"/>
          <w:szCs w:val="32"/>
          <w:highlight w:val="none"/>
        </w:rPr>
        <w:t>万元整）履约保证金。乙方行为导致甲方路产设施损坏发生的赔偿费用和依照本合同所附的《重庆</w:t>
      </w:r>
      <w:r>
        <w:rPr>
          <w:rFonts w:hint="eastAsia" w:ascii="方正仿宋_GBK" w:hAnsi="方正仿宋_GBK" w:eastAsia="方正仿宋_GBK" w:cs="方正仿宋_GBK"/>
          <w:color w:val="auto"/>
          <w:sz w:val="32"/>
          <w:szCs w:val="32"/>
          <w:highlight w:val="none"/>
          <w:lang w:val="en-US" w:eastAsia="zh-CN"/>
        </w:rPr>
        <w:t>渝东</w:t>
      </w:r>
      <w:r>
        <w:rPr>
          <w:rFonts w:hint="eastAsia" w:ascii="方正仿宋_GBK" w:hAnsi="方正仿宋_GBK" w:eastAsia="方正仿宋_GBK" w:cs="方正仿宋_GBK"/>
          <w:color w:val="auto"/>
          <w:sz w:val="32"/>
          <w:szCs w:val="32"/>
          <w:highlight w:val="none"/>
        </w:rPr>
        <w:t>高速公路有限公司社会清障救援单位考核细则》，甲方对乙方考核过程中所发生的扣款，由乙方七日之内支付给甲方，否则甲方将从履约保证金中扣除。在此情况下，乙方在收到甲方的书面通知后七个工作日内必须补足履约保证金不足</w:t>
      </w:r>
      <w:r>
        <w:rPr>
          <w:rFonts w:hint="eastAsia" w:ascii="方正仿宋_GBK" w:hAnsi="方正仿宋_GBK" w:eastAsia="方正仿宋_GBK" w:cs="方正仿宋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rPr>
        <w:t>万元的差额部分。在本项目合同履约结束后无息退回剩余的履约保证金。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ascii="方正楷体_GBK" w:hAnsi="方正楷体_GBK" w:eastAsia="方正楷体_GBK" w:cs="方正楷体_GBK"/>
          <w:bCs/>
          <w:color w:val="auto"/>
          <w:sz w:val="32"/>
          <w:szCs w:val="32"/>
          <w:highlight w:val="none"/>
        </w:rPr>
      </w:pPr>
      <w:r>
        <w:rPr>
          <w:rFonts w:hint="eastAsia" w:ascii="方正楷体_GBK" w:hAnsi="方正楷体_GBK" w:eastAsia="方正楷体_GBK" w:cs="方正楷体_GBK"/>
          <w:bCs/>
          <w:color w:val="auto"/>
          <w:sz w:val="32"/>
          <w:szCs w:val="32"/>
          <w:highlight w:val="none"/>
          <w:lang w:val="en-US" w:eastAsia="zh-CN"/>
        </w:rPr>
        <w:t>四、</w:t>
      </w:r>
      <w:r>
        <w:rPr>
          <w:rFonts w:hint="eastAsia" w:ascii="方正楷体_GBK" w:hAnsi="方正楷体_GBK" w:eastAsia="方正楷体_GBK" w:cs="方正楷体_GBK"/>
          <w:bCs/>
          <w:color w:val="auto"/>
          <w:sz w:val="32"/>
          <w:szCs w:val="32"/>
          <w:highlight w:val="none"/>
        </w:rPr>
        <w:t>乙方相应资质、工作项目、设备及人员配备要求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1、乙方必须具备相关救援从业资格。乙方从事清障救援的设备操作人员应具备国家认可的执业资格。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2、乙方工作项目：事故、故障车辆清障救援和故障车辆急救服务。</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1道路清障救援工作具体任务：按规定快速拖移道路故障车辆，按规定对道路交通事故车辆进行拖移、吊装、转运等及完成公司安排的其它突发事件的救援处置工作。</w:t>
      </w:r>
    </w:p>
    <w:p>
      <w:pPr>
        <w:keepNext w:val="0"/>
        <w:keepLines w:val="0"/>
        <w:pageBreakBefore w:val="0"/>
        <w:widowControl w:val="0"/>
        <w:kinsoku/>
        <w:wordWrap/>
        <w:overflowPunct/>
        <w:topLinePunct w:val="0"/>
        <w:autoSpaceDE/>
        <w:autoSpaceDN/>
        <w:bidi w:val="0"/>
        <w:adjustRightInd/>
        <w:snapToGrid/>
        <w:spacing w:line="480" w:lineRule="exact"/>
        <w:ind w:left="-59" w:leftChars="-28" w:firstLine="960" w:firstLineChars="3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2故障车辆急救工作具体任务：原则上只能在高速公路上进行更换轮胎、维修刹车抱死、加水、加油等维修时间不超过30分钟的急救作业。</w:t>
      </w:r>
    </w:p>
    <w:p>
      <w:pPr>
        <w:keepNext w:val="0"/>
        <w:keepLines w:val="0"/>
        <w:pageBreakBefore w:val="0"/>
        <w:widowControl w:val="0"/>
        <w:kinsoku/>
        <w:wordWrap/>
        <w:overflowPunct/>
        <w:topLinePunct w:val="0"/>
        <w:autoSpaceDE/>
        <w:autoSpaceDN/>
        <w:bidi w:val="0"/>
        <w:adjustRightInd/>
        <w:snapToGrid/>
        <w:spacing w:line="480" w:lineRule="exact"/>
        <w:ind w:firstLine="570"/>
        <w:textAlignment w:val="auto"/>
        <w:rPr>
          <w:rFonts w:ascii="方正仿宋_GBK" w:hAnsi="方正仿宋_GBK" w:eastAsia="方正仿宋_GBK" w:cs="方正仿宋_GBK"/>
          <w:color w:val="auto"/>
          <w:sz w:val="32"/>
          <w:szCs w:val="32"/>
          <w:highlight w:val="none"/>
        </w:rPr>
      </w:pPr>
      <w:bookmarkStart w:id="52" w:name="OLE_LINK1"/>
      <w:r>
        <w:rPr>
          <w:rFonts w:hint="eastAsia" w:ascii="方正仿宋_GBK" w:hAnsi="方正仿宋_GBK" w:eastAsia="方正仿宋_GBK" w:cs="方正仿宋_GBK"/>
          <w:color w:val="auto"/>
          <w:sz w:val="32"/>
          <w:szCs w:val="32"/>
          <w:highlight w:val="none"/>
        </w:rPr>
        <w:t>3、道路清障救援工作必须配备的相关人员及设施设备：</w:t>
      </w:r>
    </w:p>
    <w:p>
      <w:pPr>
        <w:keepNext w:val="0"/>
        <w:keepLines w:val="0"/>
        <w:pageBreakBefore w:val="0"/>
        <w:widowControl w:val="0"/>
        <w:kinsoku/>
        <w:wordWrap/>
        <w:overflowPunct/>
        <w:topLinePunct w:val="0"/>
        <w:autoSpaceDE/>
        <w:autoSpaceDN/>
        <w:bidi w:val="0"/>
        <w:adjustRightInd/>
        <w:snapToGrid/>
        <w:spacing w:line="480" w:lineRule="exact"/>
        <w:ind w:firstLine="570"/>
        <w:textAlignment w:val="auto"/>
        <w:rPr>
          <w:rFonts w:hint="default" w:ascii="Times New Roman" w:hAnsi="Times New Roman" w:eastAsia="方正仿宋_GBK" w:cs="Times New Roman"/>
          <w:color w:val="auto"/>
          <w:sz w:val="32"/>
          <w:szCs w:val="32"/>
          <w:highlight w:val="none"/>
        </w:rPr>
      </w:pPr>
      <w:r>
        <w:rPr>
          <w:rFonts w:hint="eastAsia" w:ascii="方正仿宋_GBK" w:hAnsi="方正仿宋_GBK" w:eastAsia="方正仿宋_GBK" w:cs="方正仿宋_GBK"/>
          <w:color w:val="auto"/>
          <w:sz w:val="32"/>
          <w:szCs w:val="32"/>
          <w:highlight w:val="none"/>
        </w:rPr>
        <w:t>1）清障设备：清障及急救设备根据公开竞争性比选文件要求</w:t>
      </w:r>
      <w:r>
        <w:rPr>
          <w:rFonts w:hint="eastAsia" w:ascii="方正仿宋_GBK" w:hAnsi="方正仿宋_GBK" w:eastAsia="方正仿宋_GBK" w:cs="方正仿宋_GBK"/>
          <w:color w:val="auto"/>
          <w:sz w:val="32"/>
          <w:szCs w:val="32"/>
          <w:highlight w:val="none"/>
          <w:lang w:val="en-US" w:eastAsia="zh-CN"/>
        </w:rPr>
        <w:t>在屏锦收费站</w:t>
      </w:r>
      <w:r>
        <w:rPr>
          <w:rFonts w:hint="eastAsia" w:ascii="方正仿宋_GBK" w:hAnsi="方正仿宋_GBK" w:eastAsia="方正仿宋_GBK" w:cs="方正仿宋_GBK"/>
          <w:color w:val="auto"/>
          <w:sz w:val="32"/>
          <w:szCs w:val="32"/>
          <w:highlight w:val="none"/>
        </w:rPr>
        <w:t>配置38T及以上大拖</w:t>
      </w:r>
      <w:r>
        <w:rPr>
          <w:rFonts w:hint="eastAsia" w:ascii="方正仿宋_GBK" w:hAnsi="方正仿宋_GBK" w:eastAsia="方正仿宋_GBK" w:cs="方正仿宋_GBK"/>
          <w:color w:val="auto"/>
          <w:sz w:val="32"/>
          <w:szCs w:val="32"/>
          <w:highlight w:val="none"/>
          <w:lang w:val="en-US" w:eastAsia="zh-CN"/>
        </w:rPr>
        <w:t>1辆</w:t>
      </w:r>
      <w:r>
        <w:rPr>
          <w:rFonts w:hint="eastAsia" w:ascii="方正仿宋_GBK" w:hAnsi="方正仿宋_GBK" w:eastAsia="方正仿宋_GBK" w:cs="方正仿宋_GBK"/>
          <w:color w:val="auto"/>
          <w:sz w:val="32"/>
          <w:szCs w:val="32"/>
          <w:highlight w:val="none"/>
        </w:rPr>
        <w:t>、5-8T小拖</w:t>
      </w:r>
      <w:r>
        <w:rPr>
          <w:rFonts w:hint="eastAsia" w:ascii="方正仿宋_GBK" w:hAnsi="方正仿宋_GBK" w:eastAsia="方正仿宋_GBK" w:cs="方正仿宋_GBK"/>
          <w:color w:val="auto"/>
          <w:sz w:val="32"/>
          <w:szCs w:val="32"/>
          <w:highlight w:val="none"/>
          <w:lang w:val="en-US" w:eastAsia="zh-CN"/>
        </w:rPr>
        <w:t>1辆</w:t>
      </w:r>
      <w:r>
        <w:rPr>
          <w:rFonts w:hint="eastAsia" w:ascii="方正仿宋_GBK" w:hAnsi="方正仿宋_GBK" w:eastAsia="方正仿宋_GBK" w:cs="方正仿宋_GBK"/>
          <w:color w:val="auto"/>
          <w:sz w:val="32"/>
          <w:szCs w:val="32"/>
          <w:highlight w:val="none"/>
        </w:rPr>
        <w:t>。</w:t>
      </w:r>
      <w:bookmarkStart w:id="53" w:name="OLE_LINK11"/>
      <w:r>
        <w:rPr>
          <w:rFonts w:hint="default" w:ascii="Times New Roman" w:hAnsi="Times New Roman" w:eastAsia="方正仿宋_GBK" w:cs="Times New Roman"/>
          <w:color w:val="auto"/>
          <w:sz w:val="32"/>
          <w:szCs w:val="32"/>
          <w:highlight w:val="none"/>
        </w:rPr>
        <w:t>每辆清障车应至少配车载GPS、车载移动视频、收费标准文件、反光锥形筒（不低于20个）、标牌、车辆警示灯，车身应标明单位名称和联系电话。</w:t>
      </w:r>
    </w:p>
    <w:p>
      <w:pPr>
        <w:keepNext w:val="0"/>
        <w:keepLines w:val="0"/>
        <w:pageBreakBefore w:val="0"/>
        <w:widowControl w:val="0"/>
        <w:kinsoku/>
        <w:wordWrap/>
        <w:overflowPunct/>
        <w:topLinePunct w:val="0"/>
        <w:autoSpaceDE/>
        <w:autoSpaceDN/>
        <w:bidi w:val="0"/>
        <w:adjustRightInd/>
        <w:snapToGrid/>
        <w:spacing w:line="480" w:lineRule="exact"/>
        <w:ind w:firstLine="57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其余还需配置转运货物车（25吨）</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辆，10米长货箱大型背车</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台，拖头车</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辆， 8吨、25吨、80吨吊车各1台。</w:t>
      </w:r>
      <w:bookmarkEnd w:id="53"/>
    </w:p>
    <w:p>
      <w:pPr>
        <w:keepNext w:val="0"/>
        <w:keepLines w:val="0"/>
        <w:pageBreakBefore w:val="0"/>
        <w:widowControl w:val="0"/>
        <w:kinsoku/>
        <w:wordWrap/>
        <w:overflowPunct/>
        <w:topLinePunct w:val="0"/>
        <w:autoSpaceDE/>
        <w:autoSpaceDN/>
        <w:bidi w:val="0"/>
        <w:adjustRightInd/>
        <w:snapToGrid/>
        <w:spacing w:line="480" w:lineRule="exact"/>
        <w:ind w:firstLine="57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2）警示标志：配备警示锥标200个，反光标志牌10块。</w:t>
      </w:r>
    </w:p>
    <w:p>
      <w:pPr>
        <w:keepNext w:val="0"/>
        <w:keepLines w:val="0"/>
        <w:pageBreakBefore w:val="0"/>
        <w:widowControl w:val="0"/>
        <w:kinsoku/>
        <w:wordWrap/>
        <w:overflowPunct/>
        <w:topLinePunct w:val="0"/>
        <w:autoSpaceDE/>
        <w:autoSpaceDN/>
        <w:bidi w:val="0"/>
        <w:adjustRightInd/>
        <w:snapToGrid/>
        <w:spacing w:line="480" w:lineRule="exact"/>
        <w:ind w:firstLine="57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3、救援辅助人员：转运队伍5人，救援现场安全员（协调员）1名。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4、故障车辆急救工作必须配备的相关人员及设施设备：维修车辆</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台，有固定的急救维修人员，警示锥标200只，险情反光标志牌10块以及其他维修设备。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乙方必须保证以上各类资料信息的完整性和真实性，并报送到甲方备案。 </w:t>
      </w:r>
    </w:p>
    <w:bookmarkEnd w:id="52"/>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textAlignment w:val="auto"/>
        <w:rPr>
          <w:rFonts w:ascii="方正楷体_GBK" w:hAnsi="方正楷体_GBK" w:eastAsia="方正楷体_GBK" w:cs="方正楷体_GBK"/>
          <w:bCs/>
          <w:color w:val="auto"/>
          <w:sz w:val="32"/>
          <w:szCs w:val="32"/>
          <w:highlight w:val="none"/>
        </w:rPr>
      </w:pPr>
      <w:r>
        <w:rPr>
          <w:rFonts w:hint="eastAsia" w:ascii="方正楷体_GBK" w:hAnsi="方正楷体_GBK" w:eastAsia="方正楷体_GBK" w:cs="方正楷体_GBK"/>
          <w:bCs/>
          <w:color w:val="auto"/>
          <w:sz w:val="32"/>
          <w:szCs w:val="32"/>
          <w:highlight w:val="none"/>
          <w:lang w:val="en-US" w:eastAsia="zh-CN"/>
        </w:rPr>
        <w:t>五、</w:t>
      </w:r>
      <w:r>
        <w:rPr>
          <w:rFonts w:hint="eastAsia" w:ascii="方正楷体_GBK" w:hAnsi="方正楷体_GBK" w:eastAsia="方正楷体_GBK" w:cs="方正楷体_GBK"/>
          <w:bCs/>
          <w:color w:val="auto"/>
          <w:sz w:val="32"/>
          <w:szCs w:val="32"/>
          <w:highlight w:val="none"/>
        </w:rPr>
        <w:t>甲乙</w:t>
      </w:r>
      <w:bookmarkStart w:id="54" w:name="OLE_LINK16"/>
      <w:r>
        <w:rPr>
          <w:rFonts w:hint="eastAsia" w:ascii="方正楷体_GBK" w:hAnsi="方正楷体_GBK" w:eastAsia="方正楷体_GBK" w:cs="方正楷体_GBK"/>
          <w:bCs/>
          <w:color w:val="auto"/>
          <w:sz w:val="32"/>
          <w:szCs w:val="32"/>
          <w:highlight w:val="none"/>
          <w:lang w:val="en-US" w:eastAsia="zh-CN"/>
        </w:rPr>
        <w:t>丙</w:t>
      </w:r>
      <w:bookmarkEnd w:id="54"/>
      <w:r>
        <w:rPr>
          <w:rFonts w:hint="eastAsia" w:ascii="方正楷体_GBK" w:hAnsi="方正楷体_GBK" w:eastAsia="方正楷体_GBK" w:cs="方正楷体_GBK"/>
          <w:bCs/>
          <w:color w:val="auto"/>
          <w:sz w:val="32"/>
          <w:szCs w:val="32"/>
          <w:highlight w:val="none"/>
        </w:rPr>
        <w:t>双方职责</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丙</w:t>
      </w:r>
      <w:r>
        <w:rPr>
          <w:rFonts w:hint="eastAsia" w:ascii="方正仿宋_GBK" w:hAnsi="方正仿宋_GBK" w:eastAsia="方正仿宋_GBK" w:cs="方正仿宋_GBK"/>
          <w:color w:val="auto"/>
          <w:sz w:val="32"/>
          <w:szCs w:val="32"/>
          <w:highlight w:val="none"/>
        </w:rPr>
        <w:t>方的相关职责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1、协助与相关单位（部门）的协调配合道路救援工作。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2、负责对乙方履行本合同的内容进行监督管理，对乙方的施救效率、收费标准、服务质量和社会投诉等进行监督、考核、处理。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3、本合同有效期内，乙方严格遵守和履行本合同的各项约定后，甲方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丙方</w:t>
      </w:r>
      <w:r>
        <w:rPr>
          <w:rFonts w:hint="eastAsia" w:ascii="方正仿宋_GBK" w:hAnsi="方正仿宋_GBK" w:eastAsia="方正仿宋_GBK" w:cs="方正仿宋_GBK"/>
          <w:color w:val="auto"/>
          <w:sz w:val="32"/>
          <w:szCs w:val="32"/>
          <w:highlight w:val="none"/>
        </w:rPr>
        <w:t>视乙方为在高速公路上具有资格的救援单位。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eastAsia="方正仿宋_GBK"/>
          <w:color w:val="auto"/>
          <w:highlight w:val="none"/>
          <w:lang w:val="en-US" w:eastAsia="zh-CN"/>
        </w:rPr>
      </w:pPr>
      <w:r>
        <w:rPr>
          <w:rFonts w:hint="eastAsia" w:ascii="方正仿宋_GBK" w:hAnsi="方正仿宋_GBK" w:eastAsia="方正仿宋_GBK" w:cs="方正仿宋_GBK"/>
          <w:color w:val="auto"/>
          <w:sz w:val="32"/>
          <w:szCs w:val="32"/>
          <w:highlight w:val="none"/>
        </w:rPr>
        <w:t>4、甲方将通过出具授权委托书的方式，协助乙方办理救援联系电话并报送“重庆市高速公路服务电话12122”和路段“监控中心”。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（二）乙方的相关职责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1、乙方负责在</w:t>
      </w:r>
      <w:r>
        <w:rPr>
          <w:rFonts w:hint="eastAsia" w:ascii="方正仿宋_GBK" w:hAnsi="方正仿宋_GBK" w:eastAsia="方正仿宋_GBK" w:cs="方正仿宋_GBK"/>
          <w:color w:val="auto"/>
          <w:sz w:val="32"/>
          <w:szCs w:val="32"/>
          <w:highlight w:val="none"/>
          <w:lang w:val="en-US" w:eastAsia="zh-CN"/>
        </w:rPr>
        <w:t>梁开</w:t>
      </w:r>
      <w:r>
        <w:rPr>
          <w:rFonts w:hint="eastAsia" w:ascii="方正仿宋_GBK" w:hAnsi="方正仿宋_GBK" w:eastAsia="方正仿宋_GBK" w:cs="方正仿宋_GBK"/>
          <w:color w:val="auto"/>
          <w:sz w:val="32"/>
          <w:szCs w:val="32"/>
          <w:highlight w:val="none"/>
        </w:rPr>
        <w:t>高速公路路段范围内对社会故障车辆进行施救工作，施救标准按重庆市物价局、重庆市交通委员会文件渝价【2012】56号执行，并在收取费用时出具正规发票。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2、乙方必须建立本标段的救援值班中心，确保联系电话二十四小时专人值守、随时接听，保证通讯畅通，并确保救援人员与设备二十四小时待命，可随时出动和提供救援服务。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3、为保证高速公路清障救援的及时性，乙方必须在甲方指定地点进行24小时驻点（根据公开竞争性比选文件要求进行配置），</w:t>
      </w:r>
      <w:r>
        <w:rPr>
          <w:rFonts w:hint="default" w:ascii="Times New Roman" w:hAnsi="Times New Roman" w:eastAsia="方正仿宋_GBK" w:cs="Times New Roman"/>
          <w:bCs/>
          <w:color w:val="auto"/>
          <w:sz w:val="32"/>
          <w:szCs w:val="32"/>
          <w:highlight w:val="none"/>
        </w:rPr>
        <w:t>出勤作业时必须两人一车、由救援点出发，着统一的工作服和反光背心（或带有反光条的工装），佩戴现场记录仪。吊车起吊作业过程中，还应佩戴</w:t>
      </w:r>
      <w:r>
        <w:rPr>
          <w:rFonts w:hint="default" w:ascii="Times New Roman" w:hAnsi="Times New Roman" w:eastAsia="方正仿宋_GBK" w:cs="Times New Roman"/>
          <w:color w:val="auto"/>
          <w:sz w:val="32"/>
          <w:szCs w:val="32"/>
          <w:highlight w:val="none"/>
        </w:rPr>
        <w:t>安全头盔。</w:t>
      </w:r>
      <w:r>
        <w:rPr>
          <w:rFonts w:hint="eastAsia" w:ascii="方正仿宋_GBK" w:hAnsi="方正仿宋_GBK" w:eastAsia="方正仿宋_GBK" w:cs="方正仿宋_GBK"/>
          <w:color w:val="auto"/>
          <w:sz w:val="32"/>
          <w:szCs w:val="32"/>
          <w:highlight w:val="none"/>
        </w:rPr>
        <w:t>乙方在接到路段监控中心通知信息后，应按工作要求立即赶往事故现场，如果所要增加其他救援设备及协助人员，乙方应迅速进行组织并在20分钟内从最近收费站上道并赶往施救现场。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bookmarkStart w:id="55" w:name="OLE_LINK13"/>
      <w:r>
        <w:rPr>
          <w:rFonts w:hint="eastAsia" w:ascii="方正仿宋_GBK" w:hAnsi="方正仿宋_GBK" w:eastAsia="方正仿宋_GBK" w:cs="方正仿宋_GBK"/>
          <w:color w:val="auto"/>
          <w:sz w:val="32"/>
          <w:szCs w:val="32"/>
          <w:highlight w:val="none"/>
        </w:rPr>
        <w:t>乙方</w:t>
      </w:r>
      <w:bookmarkEnd w:id="55"/>
      <w:r>
        <w:rPr>
          <w:rFonts w:hint="eastAsia" w:ascii="方正仿宋_GBK" w:hAnsi="方正仿宋_GBK" w:eastAsia="方正仿宋_GBK" w:cs="方正仿宋_GBK"/>
          <w:color w:val="auto"/>
          <w:sz w:val="32"/>
          <w:szCs w:val="32"/>
          <w:highlight w:val="none"/>
        </w:rPr>
        <w:t>工作人员，必须身着反光背心，并随车携带取得相关部门颁发的操作证书后方可上岗，具有良好的专业知识、技能和服务素质，能够为被救援车方提供优质服务。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5、乙方施救车辆应安装明显的交通警报灯，车辆前后方需安装行车记录仪,车身应注明维修单位的名称和联系电话。</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6、乙方必须为其参与清障救援、急救工作的相关人员及各类设备购买符合国家规定的人身、财产保险。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7、乙方应服从甲方对所管辖高速公路发生的交通事故或突发事件清障、施救工作的统一调度。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8、乙方应遵守相应法律法规，按照行业规范、操作规程进行施救工作，在施救过程中发生的作业人员伤亡事故，或违反安全施工，野蛮操作等造成的人员伤亡和财产损失均由乙方自行承担全部法律责任和经济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9、乙方应严格遵守甲方和高速公路执法管理单位的相关安全规定，并严格服从管理。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10、乙方负责故障或事故车辆留置在现场的随车人员的安全转运，其转运方式为：1）被救援车方自行联系转运人员的车辆；2）由乙方联系具有客运资质的车辆进行转运，其转运发生的费用由被救援车方自理；3）乙方自有车辆进行转运，费用由被救援车方与乙方自行协商。转运方式乙方须在即办即评调查表上注明。</w:t>
      </w:r>
    </w:p>
    <w:p>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11、乙方每月组织清障救援全体人员安全学习一次，每季度培训演练一次，做好相关记录存档备查。</w:t>
      </w:r>
    </w:p>
    <w:p>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12、在合同期间内甲方上级主管部门及行业主管部门  对清障救援相关业务标准、收费标准有有新规定的，</w:t>
      </w:r>
      <w:r>
        <w:rPr>
          <w:rFonts w:hint="eastAsia" w:ascii="方正仿宋_GBK" w:hAnsi="方正仿宋_GBK" w:eastAsia="方正仿宋_GBK" w:cs="方正仿宋_GBK"/>
          <w:color w:val="auto"/>
          <w:sz w:val="32"/>
          <w:szCs w:val="32"/>
          <w:highlight w:val="none"/>
        </w:rPr>
        <w:t>乙方</w:t>
      </w:r>
      <w:r>
        <w:rPr>
          <w:rFonts w:hint="eastAsia" w:ascii="方正仿宋_GBK" w:hAnsi="方正仿宋_GBK" w:eastAsia="方正仿宋_GBK" w:cs="方正仿宋_GBK"/>
          <w:color w:val="auto"/>
          <w:sz w:val="32"/>
          <w:szCs w:val="32"/>
          <w:highlight w:val="none"/>
          <w:lang w:val="en-US" w:eastAsia="zh-CN"/>
        </w:rPr>
        <w:t>无条件从其规定。</w:t>
      </w:r>
    </w:p>
    <w:p>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13、乙方</w:t>
      </w:r>
      <w:r>
        <w:rPr>
          <w:rFonts w:hint="default" w:ascii="方正仿宋_GBK" w:hAnsi="方正仿宋_GBK" w:eastAsia="方正仿宋_GBK" w:cs="方正仿宋_GBK"/>
          <w:color w:val="auto"/>
          <w:sz w:val="32"/>
          <w:szCs w:val="32"/>
          <w:highlight w:val="none"/>
          <w:lang w:val="en-US" w:eastAsia="zh-CN"/>
        </w:rPr>
        <w:t>应在保障自身安全、规范操作的基础上高效</w:t>
      </w:r>
      <w:r>
        <w:rPr>
          <w:rFonts w:hint="eastAsia" w:ascii="方正仿宋_GBK" w:hAnsi="方正仿宋_GBK" w:eastAsia="方正仿宋_GBK" w:cs="方正仿宋_GBK"/>
          <w:color w:val="auto"/>
          <w:sz w:val="32"/>
          <w:szCs w:val="32"/>
          <w:highlight w:val="none"/>
          <w:lang w:val="en-US" w:eastAsia="zh-CN"/>
        </w:rPr>
        <w:t>进行</w:t>
      </w:r>
      <w:r>
        <w:rPr>
          <w:rFonts w:hint="default" w:ascii="方正仿宋_GBK" w:hAnsi="方正仿宋_GBK" w:eastAsia="方正仿宋_GBK" w:cs="方正仿宋_GBK"/>
          <w:color w:val="auto"/>
          <w:sz w:val="32"/>
          <w:szCs w:val="32"/>
          <w:highlight w:val="none"/>
          <w:lang w:val="en-US" w:eastAsia="zh-CN"/>
        </w:rPr>
        <w:t>高速公路清障救援。若遇无法拖移的情况，应立即报清障救援调度中心和公安交巡警协助处置。</w:t>
      </w:r>
    </w:p>
    <w:p>
      <w:pPr>
        <w:pStyle w:val="46"/>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14、乙方工作</w:t>
      </w:r>
      <w:r>
        <w:rPr>
          <w:rFonts w:hint="default" w:ascii="方正仿宋_GBK" w:hAnsi="方正仿宋_GBK" w:eastAsia="方正仿宋_GBK" w:cs="方正仿宋_GBK"/>
          <w:color w:val="auto"/>
          <w:sz w:val="32"/>
          <w:szCs w:val="32"/>
          <w:highlight w:val="none"/>
          <w:lang w:val="en-US" w:eastAsia="zh-CN"/>
        </w:rPr>
        <w:t>人员在岗期间，应按要求规范使用开放式</w:t>
      </w:r>
      <w:r>
        <w:rPr>
          <w:rFonts w:hint="eastAsia" w:ascii="方正仿宋_GBK" w:hAnsi="方正仿宋_GBK" w:eastAsia="方正仿宋_GBK" w:cs="方正仿宋_GBK"/>
          <w:color w:val="auto"/>
          <w:sz w:val="32"/>
          <w:szCs w:val="32"/>
          <w:highlight w:val="none"/>
          <w:lang w:val="en-US" w:eastAsia="zh-CN"/>
        </w:rPr>
        <w:t>清障</w:t>
      </w:r>
      <w:r>
        <w:rPr>
          <w:rFonts w:hint="default" w:ascii="方正仿宋_GBK" w:hAnsi="方正仿宋_GBK" w:eastAsia="方正仿宋_GBK" w:cs="方正仿宋_GBK"/>
          <w:color w:val="auto"/>
          <w:sz w:val="32"/>
          <w:szCs w:val="32"/>
          <w:highlight w:val="none"/>
          <w:lang w:val="en-US" w:eastAsia="zh-CN"/>
        </w:rPr>
        <w:t>救援平台。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楷体_GBK" w:cs="Times New Roman"/>
          <w:color w:val="auto"/>
          <w:sz w:val="32"/>
          <w:szCs w:val="32"/>
          <w:highlight w:val="none"/>
          <w:lang w:val="en-US" w:eastAsia="zh-CN"/>
        </w:rPr>
        <w:t>15、</w:t>
      </w:r>
      <w:bookmarkStart w:id="56" w:name="OLE_LINK14"/>
      <w:r>
        <w:rPr>
          <w:rFonts w:hint="eastAsia" w:ascii="方正仿宋_GBK" w:hAnsi="方正仿宋_GBK" w:eastAsia="方正仿宋_GBK" w:cs="方正仿宋_GBK"/>
          <w:color w:val="auto"/>
          <w:kern w:val="2"/>
          <w:sz w:val="32"/>
          <w:szCs w:val="32"/>
          <w:highlight w:val="none"/>
          <w:lang w:val="en-US" w:eastAsia="zh-CN" w:bidi="ar-SA"/>
        </w:rPr>
        <w:t>乙方</w:t>
      </w:r>
      <w:r>
        <w:rPr>
          <w:rFonts w:hint="default" w:ascii="方正仿宋_GBK" w:hAnsi="方正仿宋_GBK" w:eastAsia="方正仿宋_GBK" w:cs="方正仿宋_GBK"/>
          <w:color w:val="auto"/>
          <w:kern w:val="2"/>
          <w:sz w:val="32"/>
          <w:szCs w:val="32"/>
          <w:highlight w:val="none"/>
          <w:lang w:val="en-US" w:eastAsia="zh-CN" w:bidi="ar-SA"/>
        </w:rPr>
        <w:t>在接到清障救援调度指令后，应立即响应，无特</w:t>
      </w:r>
      <w:r>
        <w:rPr>
          <w:rFonts w:hint="default" w:ascii="Times New Roman" w:hAnsi="Times New Roman" w:eastAsia="方正仿宋_GBK" w:cs="Times New Roman"/>
          <w:color w:val="auto"/>
          <w:sz w:val="32"/>
          <w:szCs w:val="32"/>
          <w:highlight w:val="none"/>
        </w:rPr>
        <w:t>殊情况白天5分钟内、夜间10分钟内出动。</w:t>
      </w:r>
      <w:bookmarkEnd w:id="56"/>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楷体_GBK" w:cs="Times New Roman"/>
          <w:color w:val="auto"/>
          <w:sz w:val="32"/>
          <w:szCs w:val="32"/>
          <w:highlight w:val="none"/>
          <w:lang w:val="en-US" w:eastAsia="zh-CN"/>
        </w:rPr>
        <w:t>16、</w:t>
      </w:r>
      <w:r>
        <w:rPr>
          <w:rFonts w:hint="eastAsia" w:ascii="Times New Roman" w:hAnsi="Times New Roman" w:eastAsia="方正仿宋_GBK" w:cs="Times New Roman"/>
          <w:color w:val="auto"/>
          <w:sz w:val="32"/>
          <w:szCs w:val="32"/>
          <w:highlight w:val="none"/>
          <w:lang w:val="en-US" w:eastAsia="zh-CN"/>
        </w:rPr>
        <w:t>乙方工作</w:t>
      </w:r>
      <w:r>
        <w:rPr>
          <w:rFonts w:hint="default" w:ascii="Times New Roman" w:hAnsi="Times New Roman" w:eastAsia="方正仿宋_GBK" w:cs="Times New Roman"/>
          <w:color w:val="auto"/>
          <w:sz w:val="32"/>
          <w:szCs w:val="32"/>
          <w:highlight w:val="none"/>
        </w:rPr>
        <w:t>人员到达施救现场后，按《道路车辆清障救援操作规范》（JTT891-2014）、《重庆高速公路清障作业操作指南》要求及现场指令实施清障救援作业。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17、</w:t>
      </w:r>
      <w:bookmarkStart w:id="57" w:name="OLE_LINK15"/>
      <w:r>
        <w:rPr>
          <w:rFonts w:hint="eastAsia" w:ascii="Times New Roman" w:hAnsi="Times New Roman" w:eastAsia="方正仿宋_GBK" w:cs="Times New Roman"/>
          <w:color w:val="auto"/>
          <w:sz w:val="32"/>
          <w:szCs w:val="32"/>
          <w:highlight w:val="none"/>
          <w:lang w:val="en-US" w:eastAsia="zh-CN"/>
        </w:rPr>
        <w:t>乙方工作人员</w:t>
      </w:r>
      <w:bookmarkEnd w:id="57"/>
      <w:r>
        <w:rPr>
          <w:rFonts w:hint="default" w:ascii="Times New Roman" w:hAnsi="Times New Roman" w:eastAsia="方正仿宋_GBK" w:cs="Times New Roman"/>
          <w:color w:val="auto"/>
          <w:sz w:val="32"/>
          <w:szCs w:val="32"/>
          <w:highlight w:val="none"/>
        </w:rPr>
        <w:t>在提供清障救援服务前应主动向当事人出示收费标准文件，告知服务项目和收费金额。清障救援服务结束后，应按收费标准文件告知当事人收费金额。未列入的收费项目，</w:t>
      </w:r>
      <w:r>
        <w:rPr>
          <w:rFonts w:hint="eastAsia" w:ascii="Times New Roman" w:hAnsi="Times New Roman" w:eastAsia="方正仿宋_GBK" w:cs="Times New Roman"/>
          <w:color w:val="auto"/>
          <w:sz w:val="32"/>
          <w:szCs w:val="32"/>
          <w:highlight w:val="none"/>
          <w:lang w:val="en-US" w:eastAsia="zh-CN"/>
        </w:rPr>
        <w:t>乙方工作人员</w:t>
      </w:r>
      <w:r>
        <w:rPr>
          <w:rFonts w:hint="default" w:ascii="Times New Roman" w:hAnsi="Times New Roman" w:eastAsia="方正仿宋_GBK" w:cs="Times New Roman"/>
          <w:color w:val="auto"/>
          <w:sz w:val="32"/>
          <w:szCs w:val="32"/>
          <w:highlight w:val="none"/>
        </w:rPr>
        <w:t>与当事人按市场价格和公益原则协商确定收费标准，并签订书面协议。收取车辆清障救援服务费用应向当事人提供足额、合法、有效的收费票据。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18、乙方</w:t>
      </w:r>
      <w:r>
        <w:rPr>
          <w:rFonts w:hint="default" w:ascii="Times New Roman" w:hAnsi="Times New Roman" w:eastAsia="方正仿宋_GBK" w:cs="Times New Roman"/>
          <w:color w:val="auto"/>
          <w:sz w:val="32"/>
          <w:szCs w:val="32"/>
          <w:highlight w:val="none"/>
        </w:rPr>
        <w:t>拖移故障车辆原则上拖移至就近收费站出口处，当事人要求转移至其他停放点的，或具体事项不属于车辆救援服务主体职责的，在保障高速公路应急救援需求前提下，当事人与清障救援人员可按市场价格协商服务费用，并签订书面协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Times New Roman" w:hAnsi="Times New Roman" w:eastAsia="方正楷体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rPr>
        <w:t>清障救援人员应严格执行工作保密制度，未经同意不得对外发布清障救援作业情况、突发事件处置现场等工作相关信息。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六</w:t>
      </w:r>
      <w:r>
        <w:rPr>
          <w:rFonts w:hint="eastAsia" w:ascii="方正楷体_GBK" w:hAnsi="方正楷体_GBK" w:eastAsia="方正楷体_GBK" w:cs="方正楷体_GBK"/>
          <w:color w:val="auto"/>
          <w:sz w:val="32"/>
          <w:szCs w:val="32"/>
          <w:highlight w:val="none"/>
        </w:rPr>
        <w:t>、违约责任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bookmarkStart w:id="58" w:name="OLE_LINK21"/>
      <w:r>
        <w:rPr>
          <w:rFonts w:hint="eastAsia" w:ascii="方正仿宋_GBK" w:hAnsi="方正仿宋_GBK" w:eastAsia="方正仿宋_GBK" w:cs="方正仿宋_GBK"/>
          <w:color w:val="auto"/>
          <w:sz w:val="32"/>
          <w:szCs w:val="32"/>
          <w:highlight w:val="none"/>
        </w:rPr>
        <w:t>甲方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丙方</w:t>
      </w:r>
      <w:bookmarkEnd w:id="58"/>
      <w:r>
        <w:rPr>
          <w:rFonts w:hint="eastAsia" w:ascii="方正仿宋_GBK" w:hAnsi="方正仿宋_GBK" w:eastAsia="方正仿宋_GBK" w:cs="方正仿宋_GBK"/>
          <w:color w:val="auto"/>
          <w:sz w:val="32"/>
          <w:szCs w:val="32"/>
          <w:highlight w:val="none"/>
        </w:rPr>
        <w:t>或乙方若出现重大或根本违约的，（除政府或上级主管部门政策性调控，非人为不可抗拒因素外）违约方应支付对方违约金</w:t>
      </w:r>
      <w:r>
        <w:rPr>
          <w:rFonts w:hint="eastAsia" w:ascii="方正仿宋_GBK" w:hAnsi="方正仿宋_GBK" w:eastAsia="方正仿宋_GBK" w:cs="方正仿宋_GBK"/>
          <w:b/>
          <w:bCs/>
          <w:color w:val="auto"/>
          <w:sz w:val="32"/>
          <w:szCs w:val="32"/>
          <w:highlight w:val="none"/>
        </w:rPr>
        <w:t>两</w:t>
      </w:r>
      <w:r>
        <w:rPr>
          <w:rFonts w:hint="eastAsia" w:ascii="方正仿宋_GBK" w:hAnsi="方正仿宋_GBK" w:eastAsia="方正仿宋_GBK" w:cs="方正仿宋_GBK"/>
          <w:color w:val="auto"/>
          <w:sz w:val="32"/>
          <w:szCs w:val="32"/>
          <w:highlight w:val="none"/>
        </w:rPr>
        <w:t>万元。其内容是：甲方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丙方</w:t>
      </w:r>
      <w:r>
        <w:rPr>
          <w:rFonts w:hint="eastAsia" w:ascii="方正仿宋_GBK" w:hAnsi="方正仿宋_GBK" w:eastAsia="方正仿宋_GBK" w:cs="方正仿宋_GBK"/>
          <w:color w:val="auto"/>
          <w:sz w:val="32"/>
          <w:szCs w:val="32"/>
          <w:highlight w:val="none"/>
        </w:rPr>
        <w:t>在合同有效期内与其他单位签订合同约定路段的施救合同，乙方有权终止该合同；乙方在有效合同期内私自转包，或者施救车辆接到报警电话后未及时上路实施作业等违反</w:t>
      </w:r>
      <w:r>
        <w:rPr>
          <w:rFonts w:hint="eastAsia" w:ascii="方正仿宋_GBK" w:hAnsi="方正仿宋_GBK" w:eastAsia="方正仿宋_GBK" w:cs="方正仿宋_GBK"/>
          <w:color w:val="auto"/>
          <w:sz w:val="32"/>
          <w:szCs w:val="32"/>
          <w:highlight w:val="none"/>
          <w:lang w:val="en-US" w:eastAsia="zh-CN"/>
        </w:rPr>
        <w:t>渝东</w:t>
      </w:r>
      <w:r>
        <w:rPr>
          <w:rFonts w:hint="eastAsia" w:ascii="方正仿宋_GBK" w:hAnsi="方正仿宋_GBK" w:eastAsia="方正仿宋_GBK" w:cs="方正仿宋_GBK"/>
          <w:color w:val="auto"/>
          <w:sz w:val="32"/>
          <w:szCs w:val="32"/>
          <w:highlight w:val="none"/>
        </w:rPr>
        <w:t>公司《重庆</w:t>
      </w:r>
      <w:r>
        <w:rPr>
          <w:rFonts w:hint="eastAsia" w:ascii="方正仿宋_GBK" w:hAnsi="方正仿宋_GBK" w:eastAsia="方正仿宋_GBK" w:cs="方正仿宋_GBK"/>
          <w:color w:val="auto"/>
          <w:sz w:val="32"/>
          <w:szCs w:val="32"/>
          <w:highlight w:val="none"/>
          <w:lang w:val="en-US" w:eastAsia="zh-CN"/>
        </w:rPr>
        <w:t>渝东</w:t>
      </w:r>
      <w:r>
        <w:rPr>
          <w:rFonts w:hint="eastAsia" w:ascii="方正仿宋_GBK" w:hAnsi="方正仿宋_GBK" w:eastAsia="方正仿宋_GBK" w:cs="方正仿宋_GBK"/>
          <w:color w:val="auto"/>
          <w:sz w:val="32"/>
          <w:szCs w:val="32"/>
          <w:highlight w:val="none"/>
        </w:rPr>
        <w:t>高速公路有限公司外协清障救援单位考核细则》所规定重大事项，</w:t>
      </w:r>
      <w:bookmarkStart w:id="59" w:name="OLE_LINK22"/>
      <w:r>
        <w:rPr>
          <w:rFonts w:hint="eastAsia" w:ascii="方正仿宋_GBK" w:hAnsi="方正仿宋_GBK" w:eastAsia="方正仿宋_GBK" w:cs="方正仿宋_GBK"/>
          <w:color w:val="auto"/>
          <w:sz w:val="32"/>
          <w:szCs w:val="32"/>
          <w:highlight w:val="none"/>
        </w:rPr>
        <w:t>甲方</w:t>
      </w:r>
      <w:r>
        <w:rPr>
          <w:rFonts w:hint="eastAsia" w:ascii="方正仿宋_GBK" w:hAnsi="方正仿宋_GBK" w:eastAsia="方正仿宋_GBK" w:cs="方正仿宋_GBK"/>
          <w:color w:val="auto"/>
          <w:sz w:val="32"/>
          <w:szCs w:val="32"/>
          <w:highlight w:val="none"/>
          <w:lang w:val="en-US" w:eastAsia="zh-CN"/>
        </w:rPr>
        <w:t>或丙方</w:t>
      </w:r>
      <w:bookmarkEnd w:id="59"/>
      <w:r>
        <w:rPr>
          <w:rFonts w:hint="eastAsia" w:ascii="方正仿宋_GBK" w:hAnsi="方正仿宋_GBK" w:eastAsia="方正仿宋_GBK" w:cs="方正仿宋_GBK"/>
          <w:color w:val="auto"/>
          <w:sz w:val="32"/>
          <w:szCs w:val="32"/>
          <w:highlight w:val="none"/>
        </w:rPr>
        <w:t>有权终止该合同。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2、乙方违约或违反《重庆</w:t>
      </w:r>
      <w:r>
        <w:rPr>
          <w:rFonts w:hint="eastAsia" w:ascii="方正仿宋_GBK" w:hAnsi="方正仿宋_GBK" w:eastAsia="方正仿宋_GBK" w:cs="方正仿宋_GBK"/>
          <w:color w:val="auto"/>
          <w:sz w:val="32"/>
          <w:szCs w:val="32"/>
          <w:highlight w:val="none"/>
          <w:lang w:val="en-US" w:eastAsia="zh-CN"/>
        </w:rPr>
        <w:t>渝东</w:t>
      </w:r>
      <w:r>
        <w:rPr>
          <w:rFonts w:hint="eastAsia" w:ascii="方正仿宋_GBK" w:hAnsi="方正仿宋_GBK" w:eastAsia="方正仿宋_GBK" w:cs="方正仿宋_GBK"/>
          <w:color w:val="auto"/>
          <w:sz w:val="32"/>
          <w:szCs w:val="32"/>
          <w:highlight w:val="none"/>
        </w:rPr>
        <w:t>高速公路有限公司外协清障救援单位考核细则》的重大事项，导致甲方</w:t>
      </w:r>
      <w:r>
        <w:rPr>
          <w:rFonts w:hint="eastAsia" w:ascii="方正仿宋_GBK" w:hAnsi="方正仿宋_GBK" w:eastAsia="方正仿宋_GBK" w:cs="方正仿宋_GBK"/>
          <w:color w:val="auto"/>
          <w:sz w:val="32"/>
          <w:szCs w:val="32"/>
          <w:highlight w:val="none"/>
          <w:lang w:val="en-US" w:eastAsia="zh-CN"/>
        </w:rPr>
        <w:t>或丙方</w:t>
      </w:r>
      <w:r>
        <w:rPr>
          <w:rFonts w:hint="eastAsia" w:ascii="方正仿宋_GBK" w:hAnsi="方正仿宋_GBK" w:eastAsia="方正仿宋_GBK" w:cs="方正仿宋_GBK"/>
          <w:color w:val="auto"/>
          <w:sz w:val="32"/>
          <w:szCs w:val="32"/>
          <w:highlight w:val="none"/>
        </w:rPr>
        <w:t>终止本合同时，履约保证金不予退还。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3、乙方在出现须补足履约保证金的情况下，在收到甲方</w:t>
      </w:r>
      <w:r>
        <w:rPr>
          <w:rFonts w:hint="eastAsia" w:ascii="方正仿宋_GBK" w:hAnsi="方正仿宋_GBK" w:eastAsia="方正仿宋_GBK" w:cs="方正仿宋_GBK"/>
          <w:color w:val="auto"/>
          <w:sz w:val="32"/>
          <w:szCs w:val="32"/>
          <w:highlight w:val="none"/>
          <w:lang w:val="en-US" w:eastAsia="zh-CN"/>
        </w:rPr>
        <w:t>或丙方</w:t>
      </w:r>
      <w:r>
        <w:rPr>
          <w:rFonts w:hint="eastAsia" w:ascii="方正仿宋_GBK" w:hAnsi="方正仿宋_GBK" w:eastAsia="方正仿宋_GBK" w:cs="方正仿宋_GBK"/>
          <w:color w:val="auto"/>
          <w:sz w:val="32"/>
          <w:szCs w:val="32"/>
          <w:highlight w:val="none"/>
        </w:rPr>
        <w:t>的书面通知后七个工作日内未补足履约保证金</w:t>
      </w:r>
      <w:r>
        <w:rPr>
          <w:rFonts w:hint="eastAsia" w:ascii="方正仿宋_GBK" w:hAnsi="方正仿宋_GBK" w:eastAsia="方正仿宋_GBK" w:cs="方正仿宋_GBK"/>
          <w:color w:val="auto"/>
          <w:sz w:val="32"/>
          <w:szCs w:val="32"/>
          <w:highlight w:val="none"/>
          <w:lang w:val="en-US" w:eastAsia="zh-CN"/>
        </w:rPr>
        <w:t>五</w:t>
      </w:r>
      <w:r>
        <w:rPr>
          <w:rFonts w:hint="eastAsia" w:ascii="方正仿宋_GBK" w:hAnsi="方正仿宋_GBK" w:eastAsia="方正仿宋_GBK" w:cs="方正仿宋_GBK"/>
          <w:color w:val="auto"/>
          <w:sz w:val="32"/>
          <w:szCs w:val="32"/>
          <w:highlight w:val="none"/>
        </w:rPr>
        <w:t>万元的差额部分，甲方</w:t>
      </w:r>
      <w:r>
        <w:rPr>
          <w:rFonts w:hint="eastAsia" w:ascii="方正仿宋_GBK" w:hAnsi="方正仿宋_GBK" w:eastAsia="方正仿宋_GBK" w:cs="方正仿宋_GBK"/>
          <w:color w:val="auto"/>
          <w:sz w:val="32"/>
          <w:szCs w:val="32"/>
          <w:highlight w:val="none"/>
          <w:lang w:val="en-US" w:eastAsia="zh-CN"/>
        </w:rPr>
        <w:t>或丙方</w:t>
      </w:r>
      <w:r>
        <w:rPr>
          <w:rFonts w:hint="eastAsia" w:ascii="方正仿宋_GBK" w:hAnsi="方正仿宋_GBK" w:eastAsia="方正仿宋_GBK" w:cs="方正仿宋_GBK"/>
          <w:color w:val="auto"/>
          <w:sz w:val="32"/>
          <w:szCs w:val="32"/>
          <w:highlight w:val="none"/>
        </w:rPr>
        <w:t>有权终止合同。</w:t>
      </w:r>
    </w:p>
    <w:p>
      <w:pPr>
        <w:keepNext w:val="0"/>
        <w:keepLines w:val="0"/>
        <w:pageBreakBefore w:val="0"/>
        <w:widowControl w:val="0"/>
        <w:kinsoku/>
        <w:wordWrap/>
        <w:overflowPunct/>
        <w:topLinePunct w:val="0"/>
        <w:autoSpaceDE/>
        <w:autoSpaceDN/>
        <w:bidi w:val="0"/>
        <w:adjustRightInd/>
        <w:snapToGrid/>
        <w:spacing w:line="480" w:lineRule="exact"/>
        <w:ind w:left="560"/>
        <w:textAlignment w:val="auto"/>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七</w:t>
      </w:r>
      <w:r>
        <w:rPr>
          <w:rFonts w:hint="eastAsia" w:ascii="方正楷体_GBK" w:hAnsi="方正楷体_GBK" w:eastAsia="方正楷体_GBK" w:cs="方正楷体_GBK"/>
          <w:color w:val="auto"/>
          <w:sz w:val="32"/>
          <w:szCs w:val="32"/>
          <w:highlight w:val="none"/>
        </w:rPr>
        <w:t>、其他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甲方现有与道路清障救援、急救行为相关的有关规定（合同附件），是本合同的组成部分，乙方声明已仔细阅读这些规定，并接受其约束。甲方有权在符合相关法律法规和上级管理规定的条件下，不时地对有关规定进行修订、补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2、本合同的签订和履行并不意味着甲乙</w:t>
      </w:r>
      <w:r>
        <w:rPr>
          <w:rFonts w:hint="eastAsia" w:ascii="方正仿宋_GBK" w:hAnsi="方正仿宋_GBK" w:eastAsia="方正仿宋_GBK" w:cs="方正仿宋_GBK"/>
          <w:color w:val="auto"/>
          <w:sz w:val="32"/>
          <w:szCs w:val="32"/>
          <w:highlight w:val="none"/>
          <w:lang w:val="en-US" w:eastAsia="zh-CN"/>
        </w:rPr>
        <w:t>丙三</w:t>
      </w:r>
      <w:r>
        <w:rPr>
          <w:rFonts w:hint="eastAsia" w:ascii="方正仿宋_GBK" w:hAnsi="方正仿宋_GBK" w:eastAsia="方正仿宋_GBK" w:cs="方正仿宋_GBK"/>
          <w:color w:val="auto"/>
          <w:sz w:val="32"/>
          <w:szCs w:val="32"/>
          <w:highlight w:val="none"/>
        </w:rPr>
        <w:t>方结成任何合伙或联营关系，乙方应对自身在本合同下的合法经营活动及其盈亏等后果承担全部责任，甲方</w:t>
      </w:r>
      <w:r>
        <w:rPr>
          <w:rFonts w:hint="eastAsia" w:ascii="方正仿宋_GBK" w:hAnsi="方正仿宋_GBK" w:eastAsia="方正仿宋_GBK" w:cs="方正仿宋_GBK"/>
          <w:color w:val="auto"/>
          <w:sz w:val="32"/>
          <w:szCs w:val="32"/>
          <w:highlight w:val="none"/>
          <w:lang w:val="en-US" w:eastAsia="zh-CN"/>
        </w:rPr>
        <w:t>、丙方</w:t>
      </w:r>
      <w:r>
        <w:rPr>
          <w:rFonts w:hint="eastAsia" w:ascii="方正仿宋_GBK" w:hAnsi="方正仿宋_GBK" w:eastAsia="方正仿宋_GBK" w:cs="方正仿宋_GBK"/>
          <w:color w:val="auto"/>
          <w:sz w:val="32"/>
          <w:szCs w:val="32"/>
          <w:highlight w:val="none"/>
        </w:rPr>
        <w:t>在任何情况下均不对此承担任何责任。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3、未尽事宜</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方协商解决，协商不成提交重庆仲裁委员会仲裁。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bookmarkStart w:id="60" w:name="OLE_LINK23"/>
      <w:r>
        <w:rPr>
          <w:rFonts w:hint="eastAsia" w:ascii="方正仿宋_GBK" w:hAnsi="方正仿宋_GBK" w:eastAsia="方正仿宋_GBK" w:cs="方正仿宋_GBK"/>
          <w:color w:val="auto"/>
          <w:sz w:val="32"/>
          <w:szCs w:val="32"/>
          <w:highlight w:val="none"/>
        </w:rPr>
        <w:t>4、</w:t>
      </w:r>
      <w:bookmarkStart w:id="61" w:name="OLE_LINK25"/>
      <w:r>
        <w:rPr>
          <w:rFonts w:hint="eastAsia" w:ascii="方正仿宋_GBK" w:hAnsi="方正仿宋_GBK" w:eastAsia="方正仿宋_GBK" w:cs="方正仿宋_GBK"/>
          <w:color w:val="auto"/>
          <w:sz w:val="32"/>
          <w:szCs w:val="32"/>
          <w:highlight w:val="none"/>
        </w:rPr>
        <w:t>本合同一式</w:t>
      </w:r>
      <w:r>
        <w:rPr>
          <w:rFonts w:hint="eastAsia" w:ascii="方正仿宋_GBK" w:hAnsi="方正仿宋_GBK" w:eastAsia="方正仿宋_GBK" w:cs="方正仿宋_GBK"/>
          <w:color w:val="auto"/>
          <w:sz w:val="32"/>
          <w:szCs w:val="32"/>
          <w:highlight w:val="none"/>
          <w:u w:val="single"/>
          <w:lang w:val="en-US" w:eastAsia="zh-CN"/>
        </w:rPr>
        <w:t xml:space="preserve"> 10 </w:t>
      </w:r>
      <w:r>
        <w:rPr>
          <w:rFonts w:hint="eastAsia" w:ascii="方正仿宋_GBK" w:hAnsi="方正仿宋_GBK" w:eastAsia="方正仿宋_GBK" w:cs="方正仿宋_GBK"/>
          <w:color w:val="auto"/>
          <w:sz w:val="32"/>
          <w:szCs w:val="32"/>
          <w:highlight w:val="none"/>
        </w:rPr>
        <w:t>份，甲</w:t>
      </w:r>
      <w:r>
        <w:rPr>
          <w:rFonts w:hint="eastAsia" w:ascii="方正仿宋_GBK" w:hAnsi="方正仿宋_GBK" w:eastAsia="方正仿宋_GBK" w:cs="方正仿宋_GBK"/>
          <w:color w:val="auto"/>
          <w:sz w:val="32"/>
          <w:szCs w:val="32"/>
          <w:highlight w:val="none"/>
          <w:lang w:val="en-US" w:eastAsia="zh-CN"/>
        </w:rPr>
        <w:t>方</w:t>
      </w:r>
      <w:r>
        <w:rPr>
          <w:rFonts w:hint="eastAsia" w:ascii="方正仿宋_GBK" w:hAnsi="方正仿宋_GBK" w:eastAsia="方正仿宋_GBK" w:cs="方正仿宋_GBK"/>
          <w:color w:val="auto"/>
          <w:sz w:val="32"/>
          <w:szCs w:val="32"/>
          <w:highlight w:val="none"/>
        </w:rPr>
        <w:t>执</w:t>
      </w:r>
      <w:r>
        <w:rPr>
          <w:rFonts w:hint="eastAsia" w:ascii="方正仿宋_GBK" w:hAnsi="方正仿宋_GBK" w:eastAsia="方正仿宋_GBK" w:cs="方正仿宋_GBK"/>
          <w:color w:val="auto"/>
          <w:sz w:val="32"/>
          <w:szCs w:val="32"/>
          <w:highlight w:val="none"/>
          <w:u w:val="single"/>
          <w:lang w:val="en-US" w:eastAsia="zh-CN"/>
        </w:rPr>
        <w:t xml:space="preserve"> 6 </w:t>
      </w:r>
      <w:r>
        <w:rPr>
          <w:rFonts w:hint="eastAsia" w:ascii="方正仿宋_GBK" w:hAnsi="方正仿宋_GBK" w:eastAsia="方正仿宋_GBK" w:cs="方正仿宋_GBK"/>
          <w:color w:val="auto"/>
          <w:sz w:val="32"/>
          <w:szCs w:val="32"/>
          <w:highlight w:val="none"/>
        </w:rPr>
        <w:t>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乙</w:t>
      </w:r>
      <w:r>
        <w:rPr>
          <w:rFonts w:hint="eastAsia" w:ascii="方正仿宋_GBK" w:hAnsi="方正仿宋_GBK" w:eastAsia="方正仿宋_GBK" w:cs="方正仿宋_GBK"/>
          <w:color w:val="auto"/>
          <w:sz w:val="32"/>
          <w:szCs w:val="32"/>
          <w:highlight w:val="none"/>
          <w:lang w:val="en-US" w:eastAsia="zh-CN"/>
        </w:rPr>
        <w:t>方</w:t>
      </w:r>
      <w:r>
        <w:rPr>
          <w:rFonts w:hint="eastAsia" w:ascii="方正仿宋_GBK" w:hAnsi="方正仿宋_GBK" w:eastAsia="方正仿宋_GBK" w:cs="方正仿宋_GBK"/>
          <w:color w:val="auto"/>
          <w:sz w:val="32"/>
          <w:szCs w:val="32"/>
          <w:highlight w:val="none"/>
        </w:rPr>
        <w:t>执</w:t>
      </w:r>
      <w:r>
        <w:rPr>
          <w:rFonts w:hint="eastAsia" w:ascii="方正仿宋_GBK" w:hAnsi="方正仿宋_GBK" w:eastAsia="方正仿宋_GBK" w:cs="方正仿宋_GBK"/>
          <w:color w:val="auto"/>
          <w:sz w:val="32"/>
          <w:szCs w:val="32"/>
          <w:highlight w:val="none"/>
          <w:u w:val="single"/>
          <w:lang w:val="en-US" w:eastAsia="zh-CN"/>
        </w:rPr>
        <w:t xml:space="preserve"> 2 </w:t>
      </w:r>
      <w:r>
        <w:rPr>
          <w:rFonts w:hint="eastAsia" w:ascii="方正仿宋_GBK" w:hAnsi="方正仿宋_GBK" w:eastAsia="方正仿宋_GBK" w:cs="方正仿宋_GBK"/>
          <w:color w:val="auto"/>
          <w:sz w:val="32"/>
          <w:szCs w:val="32"/>
          <w:highlight w:val="none"/>
        </w:rPr>
        <w:t>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丙</w:t>
      </w:r>
      <w:r>
        <w:rPr>
          <w:rFonts w:hint="eastAsia" w:ascii="方正仿宋_GBK" w:hAnsi="方正仿宋_GBK" w:eastAsia="方正仿宋_GBK" w:cs="方正仿宋_GBK"/>
          <w:color w:val="auto"/>
          <w:sz w:val="32"/>
          <w:szCs w:val="32"/>
          <w:highlight w:val="none"/>
        </w:rPr>
        <w:t>执</w:t>
      </w:r>
      <w:r>
        <w:rPr>
          <w:rFonts w:hint="eastAsia" w:ascii="方正仿宋_GBK" w:hAnsi="方正仿宋_GBK" w:eastAsia="方正仿宋_GBK" w:cs="方正仿宋_GBK"/>
          <w:color w:val="auto"/>
          <w:sz w:val="32"/>
          <w:szCs w:val="32"/>
          <w:highlight w:val="none"/>
          <w:u w:val="single"/>
          <w:lang w:val="en-US" w:eastAsia="zh-CN"/>
        </w:rPr>
        <w:t xml:space="preserve"> 2 </w:t>
      </w:r>
      <w:r>
        <w:rPr>
          <w:rFonts w:hint="eastAsia" w:ascii="方正仿宋_GBK" w:hAnsi="方正仿宋_GBK" w:eastAsia="方正仿宋_GBK" w:cs="方正仿宋_GBK"/>
          <w:color w:val="auto"/>
          <w:sz w:val="32"/>
          <w:szCs w:val="32"/>
          <w:highlight w:val="none"/>
        </w:rPr>
        <w:t>份</w:t>
      </w:r>
      <w:r>
        <w:rPr>
          <w:rFonts w:hint="eastAsia" w:ascii="方正仿宋_GBK" w:hAnsi="方正仿宋_GBK" w:eastAsia="方正仿宋_GBK" w:cs="方正仿宋_GBK"/>
          <w:color w:val="auto"/>
          <w:sz w:val="32"/>
          <w:szCs w:val="32"/>
          <w:highlight w:val="none"/>
          <w:lang w:eastAsia="zh-CN"/>
        </w:rPr>
        <w:t>。</w:t>
      </w:r>
      <w:bookmarkEnd w:id="61"/>
    </w:p>
    <w:bookmarkEnd w:id="60"/>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5、本合同由三方法定代表人或其授权的代理人签署与加盖公章后生效。</w:t>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合同附件：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1、重庆高速公路外协单位清障救援管理规范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2、重庆渝东高速公路有限公司外协清障救援单位考核细则</w:t>
      </w:r>
    </w:p>
    <w:p>
      <w:pPr>
        <w:rPr>
          <w:rFonts w:hint="eastAsia"/>
          <w:color w:val="auto"/>
          <w:highlight w:val="none"/>
        </w:rPr>
      </w:pPr>
    </w:p>
    <w:tbl>
      <w:tblPr>
        <w:tblStyle w:val="47"/>
        <w:tblpPr w:leftFromText="180" w:rightFromText="180" w:vertAnchor="text" w:horzAnchor="page" w:tblpX="1578" w:tblpY="831"/>
        <w:tblOverlap w:val="never"/>
        <w:tblW w:w="0" w:type="auto"/>
        <w:tblInd w:w="0" w:type="dxa"/>
        <w:tblLayout w:type="fixed"/>
        <w:tblCellMar>
          <w:top w:w="0" w:type="dxa"/>
          <w:left w:w="108" w:type="dxa"/>
          <w:bottom w:w="0" w:type="dxa"/>
          <w:right w:w="108" w:type="dxa"/>
        </w:tblCellMar>
      </w:tblPr>
      <w:tblGrid>
        <w:gridCol w:w="3343"/>
        <w:gridCol w:w="3257"/>
        <w:gridCol w:w="2930"/>
      </w:tblGrid>
      <w:tr>
        <w:tblPrEx>
          <w:tblCellMar>
            <w:top w:w="0" w:type="dxa"/>
            <w:left w:w="108" w:type="dxa"/>
            <w:bottom w:w="0" w:type="dxa"/>
            <w:right w:w="108" w:type="dxa"/>
          </w:tblCellMar>
        </w:tblPrEx>
        <w:trPr>
          <w:trHeight w:val="539" w:hRule="atLeast"/>
        </w:trPr>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w:t>
            </w:r>
            <w:r>
              <w:rPr>
                <w:rFonts w:hint="eastAsia" w:ascii="仿宋" w:hAnsi="仿宋" w:eastAsia="仿宋" w:cs="仿宋"/>
                <w:color w:val="auto"/>
                <w:kern w:val="2"/>
                <w:sz w:val="21"/>
                <w:szCs w:val="21"/>
                <w:highlight w:val="none"/>
                <w:lang w:val="en-US" w:eastAsia="zh-CN" w:bidi="ar-SA"/>
              </w:rPr>
              <w:t>重庆梁开高速公路有限公司(盖章)</w:t>
            </w:r>
          </w:p>
        </w:tc>
        <w:tc>
          <w:tcPr>
            <w:tcW w:w="3257" w:type="dxa"/>
            <w:noWrap w:val="0"/>
            <w:vAlign w:val="top"/>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val="en-US" w:eastAsia="zh-CN"/>
              </w:rPr>
              <w:t>xxxxx</w:t>
            </w:r>
            <w:r>
              <w:rPr>
                <w:rFonts w:hint="eastAsia" w:ascii="仿宋" w:hAnsi="仿宋" w:eastAsia="仿宋" w:cs="仿宋"/>
                <w:color w:val="auto"/>
                <w:sz w:val="21"/>
                <w:szCs w:val="21"/>
                <w:highlight w:val="none"/>
              </w:rPr>
              <w:t>公司</w:t>
            </w:r>
            <w:r>
              <w:rPr>
                <w:rFonts w:hint="eastAsia" w:ascii="仿宋" w:hAnsi="仿宋" w:eastAsia="仿宋" w:cs="仿宋"/>
                <w:color w:val="auto"/>
                <w:kern w:val="0"/>
                <w:sz w:val="21"/>
                <w:szCs w:val="21"/>
                <w:highlight w:val="none"/>
              </w:rPr>
              <w:t>(盖章)</w:t>
            </w:r>
          </w:p>
        </w:tc>
        <w:tc>
          <w:tcPr>
            <w:tcW w:w="2930" w:type="dxa"/>
            <w:noWrap w:val="0"/>
            <w:vAlign w:val="top"/>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丙</w:t>
            </w:r>
            <w:r>
              <w:rPr>
                <w:rFonts w:hint="eastAsia" w:ascii="仿宋" w:hAnsi="仿宋" w:eastAsia="仿宋" w:cs="仿宋"/>
                <w:color w:val="auto"/>
                <w:sz w:val="21"/>
                <w:szCs w:val="21"/>
                <w:highlight w:val="none"/>
              </w:rPr>
              <w:t>方：重庆渝东高速公路有限公司</w:t>
            </w:r>
            <w:r>
              <w:rPr>
                <w:rFonts w:hint="eastAsia" w:ascii="仿宋" w:hAnsi="仿宋" w:eastAsia="仿宋" w:cs="仿宋"/>
                <w:color w:val="auto"/>
                <w:kern w:val="0"/>
                <w:sz w:val="21"/>
                <w:szCs w:val="21"/>
                <w:highlight w:val="none"/>
              </w:rPr>
              <w:t>(盖章)</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或其委托代理人：</w:t>
            </w:r>
          </w:p>
        </w:tc>
        <w:tc>
          <w:tcPr>
            <w:tcW w:w="3257"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或公司负责人：</w:t>
            </w:r>
          </w:p>
        </w:tc>
        <w:tc>
          <w:tcPr>
            <w:tcW w:w="2930"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或公司负责人：</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部门负责人：</w:t>
            </w:r>
          </w:p>
        </w:tc>
        <w:tc>
          <w:tcPr>
            <w:tcW w:w="3257" w:type="dxa"/>
            <w:noWrap w:val="0"/>
            <w:vAlign w:val="top"/>
          </w:tcPr>
          <w:p>
            <w:pPr>
              <w:pStyle w:val="237"/>
              <w:spacing w:line="360" w:lineRule="auto"/>
              <w:ind w:firstLine="0" w:firstLineChars="0"/>
              <w:jc w:val="left"/>
              <w:rPr>
                <w:rFonts w:hint="eastAsia" w:ascii="仿宋" w:hAnsi="仿宋" w:eastAsia="仿宋" w:cs="仿宋"/>
                <w:color w:val="auto"/>
                <w:kern w:val="0"/>
                <w:sz w:val="21"/>
                <w:szCs w:val="21"/>
                <w:highlight w:val="none"/>
              </w:rPr>
            </w:pPr>
          </w:p>
          <w:p>
            <w:pPr>
              <w:pStyle w:val="237"/>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经办人：</w:t>
            </w:r>
          </w:p>
        </w:tc>
        <w:tc>
          <w:tcPr>
            <w:tcW w:w="2930" w:type="dxa"/>
            <w:noWrap w:val="0"/>
            <w:vAlign w:val="top"/>
          </w:tcPr>
          <w:p>
            <w:pPr>
              <w:pStyle w:val="237"/>
              <w:spacing w:line="360" w:lineRule="auto"/>
              <w:ind w:firstLine="0"/>
              <w:rPr>
                <w:rFonts w:hint="eastAsia" w:ascii="仿宋" w:hAnsi="仿宋" w:eastAsia="仿宋" w:cs="仿宋"/>
                <w:color w:val="auto"/>
                <w:sz w:val="21"/>
                <w:szCs w:val="21"/>
                <w:highlight w:val="none"/>
              </w:rPr>
            </w:pPr>
          </w:p>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部门负责人：</w:t>
            </w:r>
          </w:p>
        </w:tc>
      </w:tr>
      <w:tr>
        <w:tblPrEx>
          <w:tblCellMar>
            <w:top w:w="0" w:type="dxa"/>
            <w:left w:w="108" w:type="dxa"/>
            <w:bottom w:w="0" w:type="dxa"/>
            <w:right w:w="108" w:type="dxa"/>
          </w:tblCellMar>
        </w:tblPrEx>
        <w:trPr>
          <w:trHeight w:val="1155" w:hRule="atLeast"/>
        </w:trPr>
        <w:tc>
          <w:tcPr>
            <w:tcW w:w="3343"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p>
        </w:tc>
        <w:tc>
          <w:tcPr>
            <w:tcW w:w="3257" w:type="dxa"/>
            <w:noWrap w:val="0"/>
            <w:vAlign w:val="top"/>
          </w:tcPr>
          <w:p>
            <w:pPr>
              <w:pStyle w:val="237"/>
              <w:spacing w:line="360" w:lineRule="auto"/>
              <w:ind w:left="1050" w:hanging="1050" w:hangingChars="5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lang w:eastAsia="zh-CN"/>
              </w:rPr>
              <w:t>：</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w:t>
            </w:r>
          </w:p>
        </w:tc>
        <w:tc>
          <w:tcPr>
            <w:tcW w:w="3257"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号：</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日  期：</w:t>
            </w:r>
          </w:p>
        </w:tc>
        <w:tc>
          <w:tcPr>
            <w:tcW w:w="3257"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日  期：</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color w:val="auto"/>
          <w:sz w:val="44"/>
          <w:szCs w:val="44"/>
          <w:highlight w:val="none"/>
        </w:rPr>
      </w:pPr>
    </w:p>
    <w:p>
      <w:pPr>
        <w:pStyle w:val="31"/>
        <w:rPr>
          <w:rFonts w:hint="eastAsia" w:ascii="方正小标宋_GBK" w:hAnsi="方正小标宋_GBK" w:eastAsia="方正小标宋_GBK" w:cs="方正小标宋_GBK"/>
          <w:color w:val="auto"/>
          <w:sz w:val="44"/>
          <w:szCs w:val="44"/>
          <w:highlight w:val="none"/>
        </w:rPr>
      </w:pPr>
    </w:p>
    <w:p>
      <w:pPr>
        <w:rPr>
          <w:rFonts w:hint="eastAsia" w:ascii="方正小标宋_GBK" w:hAnsi="方正小标宋_GBK" w:eastAsia="方正小标宋_GBK" w:cs="方正小标宋_GBK"/>
          <w:color w:val="auto"/>
          <w:sz w:val="44"/>
          <w:szCs w:val="44"/>
          <w:highlight w:val="none"/>
        </w:rPr>
      </w:pPr>
    </w:p>
    <w:p>
      <w:pPr>
        <w:pStyle w:val="31"/>
        <w:rPr>
          <w:rFonts w:hint="eastAsia" w:ascii="方正小标宋_GBK" w:hAnsi="方正小标宋_GBK" w:eastAsia="方正小标宋_GBK" w:cs="方正小标宋_GBK"/>
          <w:color w:val="auto"/>
          <w:sz w:val="44"/>
          <w:szCs w:val="44"/>
          <w:highlight w:val="none"/>
        </w:rPr>
      </w:pPr>
    </w:p>
    <w:p>
      <w:pPr>
        <w:rPr>
          <w:rFonts w:hint="eastAsia" w:ascii="方正小标宋_GBK" w:hAnsi="方正小标宋_GBK" w:eastAsia="方正小标宋_GBK" w:cs="方正小标宋_GBK"/>
          <w:color w:val="auto"/>
          <w:sz w:val="44"/>
          <w:szCs w:val="44"/>
          <w:highlight w:val="none"/>
        </w:rPr>
      </w:pPr>
    </w:p>
    <w:p>
      <w:pPr>
        <w:pStyle w:val="31"/>
        <w:rPr>
          <w:rFonts w:hint="eastAsia" w:ascii="方正小标宋_GBK" w:hAnsi="方正小标宋_GBK" w:eastAsia="方正小标宋_GBK" w:cs="方正小标宋_GBK"/>
          <w:color w:val="auto"/>
          <w:sz w:val="44"/>
          <w:szCs w:val="44"/>
          <w:highlight w:val="none"/>
        </w:rPr>
      </w:pPr>
    </w:p>
    <w:p>
      <w:pPr>
        <w:rPr>
          <w:rFonts w:hint="eastAsia" w:ascii="方正小标宋_GBK" w:hAnsi="方正小标宋_GBK" w:eastAsia="方正小标宋_GBK" w:cs="方正小标宋_GBK"/>
          <w:color w:val="auto"/>
          <w:sz w:val="44"/>
          <w:szCs w:val="44"/>
          <w:highlight w:val="none"/>
        </w:rPr>
      </w:pPr>
    </w:p>
    <w:p>
      <w:pPr>
        <w:pStyle w:val="31"/>
        <w:rPr>
          <w:rFonts w:hint="eastAsia"/>
          <w:color w:val="auto"/>
          <w:highlight w:val="none"/>
        </w:rPr>
      </w:pPr>
    </w:p>
    <w:p>
      <w:pPr>
        <w:rPr>
          <w:rFonts w:hint="eastAsia"/>
          <w:color w:val="auto"/>
          <w:highlight w:val="none"/>
        </w:rPr>
      </w:pPr>
    </w:p>
    <w:p>
      <w:pPr>
        <w:pStyle w:val="31"/>
        <w:rPr>
          <w:rFonts w:hint="eastAsia"/>
          <w:color w:val="auto"/>
          <w:highlight w:val="none"/>
        </w:rPr>
      </w:pPr>
    </w:p>
    <w:p>
      <w:pPr>
        <w:rPr>
          <w:rFonts w:hint="eastAsia"/>
          <w:color w:val="auto"/>
          <w:highlight w:val="none"/>
        </w:rPr>
      </w:pPr>
    </w:p>
    <w:p>
      <w:pPr>
        <w:pStyle w:val="31"/>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highlight w:val="none"/>
        </w:rPr>
      </w:pPr>
      <w:bookmarkStart w:id="62" w:name="OLE_LINK29"/>
      <w:r>
        <w:rPr>
          <w:rFonts w:hint="eastAsia" w:ascii="方正小标宋_GBK" w:hAnsi="方正小标宋_GBK" w:eastAsia="方正小标宋_GBK" w:cs="方正小标宋_GBK"/>
          <w:color w:val="auto"/>
          <w:sz w:val="44"/>
          <w:szCs w:val="44"/>
          <w:highlight w:val="none"/>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color w:val="auto"/>
          <w:sz w:val="44"/>
          <w:szCs w:val="44"/>
          <w:highlight w:val="none"/>
        </w:rPr>
      </w:pPr>
      <w:bookmarkStart w:id="63" w:name="OLE_LINK30"/>
      <w:r>
        <w:rPr>
          <w:rFonts w:hint="eastAsia" w:ascii="方正小标宋_GBK" w:hAnsi="方正小标宋_GBK" w:eastAsia="方正小标宋_GBK" w:cs="方正小标宋_GBK"/>
          <w:color w:val="auto"/>
          <w:sz w:val="44"/>
          <w:szCs w:val="44"/>
          <w:highlight w:val="none"/>
        </w:rPr>
        <w:t>梁开路2024-2026年清障救援外包服务项目</w:t>
      </w:r>
      <w:bookmarkEnd w:id="63"/>
      <w:r>
        <w:rPr>
          <w:rFonts w:hint="eastAsia" w:ascii="方正小标宋_GBK" w:hAnsi="方正小标宋_GBK" w:eastAsia="方正小标宋_GBK" w:cs="方正小标宋_GBK"/>
          <w:color w:val="auto"/>
          <w:sz w:val="44"/>
          <w:szCs w:val="44"/>
          <w:highlight w:val="none"/>
        </w:rPr>
        <w:t>合同</w:t>
      </w:r>
      <w:bookmarkEnd w:id="62"/>
      <w:r>
        <w:rPr>
          <w:rFonts w:hint="eastAsia" w:ascii="方正小标宋_GBK" w:hAnsi="方正小标宋_GBK" w:eastAsia="方正小标宋_GBK" w:cs="方正小标宋_GBK"/>
          <w:color w:val="auto"/>
          <w:sz w:val="44"/>
          <w:szCs w:val="44"/>
          <w:highlight w:val="none"/>
          <w:lang w:val="en-US" w:eastAsia="zh-CN"/>
        </w:rPr>
        <w:t>之</w:t>
      </w:r>
      <w:r>
        <w:rPr>
          <w:rFonts w:hint="eastAsia" w:ascii="方正小标宋_GBK" w:hAnsi="方正小标宋_GBK" w:eastAsia="方正小标宋_GBK" w:cs="方正小标宋_GBK"/>
          <w:color w:val="auto"/>
          <w:sz w:val="44"/>
          <w:szCs w:val="44"/>
          <w:highlight w:val="none"/>
        </w:rPr>
        <w:t>廉政合同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甲方：重庆渝东高速公路有限公司</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乙方：</w:t>
      </w:r>
      <w:r>
        <w:rPr>
          <w:rFonts w:hint="eastAsia" w:ascii="方正仿宋_GBK" w:hAnsi="方正仿宋_GBK" w:eastAsia="方正仿宋_GBK" w:cs="方正仿宋_GBK"/>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丙方：重庆梁开高速公路有限公司 </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为杜绝该委托合同签订中的违纪违法行为，保护国家、集团公司和甲乙</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方的合法权益，保证清障救援工作的安全和顺利开展，根据重庆高速集团有限公司关于廉政建设的相关规定，特订立如下合同。</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一、三方的权利和义务</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（1）严格遵守党的政策规定和国家有关法律法规及交通部的有关规定。</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（2）双方的业务活动坚持公开、公正、诚信、透明的原则（除法律认定的商业秘密和合同文件另有规定之外），不得损害国家和集体利益，违反养护工程管理规章制度。</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（5）发现对方严重违反本合同义务条款的行为，有向上级有关部门举报、建议给予处理并要求告知处理结果的权利。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二、甲方、丙方的义务</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（1）甲方、丙方及其工作人员不得索要或接受乙方的礼金、有价证券和贵重物品，不得在乙方报销任何应由甲方或甲方工作人员个人支付的费用等。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（2）甲方、丙方工作人员不得参加乙方安排的超标准宴请和娱乐活动；不得接受乙方提供的通讯工具、交通工具和高档办公用品等。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（3）甲方、丙方及其工作人员不得要求或者接受乙方为其住房装修、婚丧嫁娶活动、配偶子女的工作安排以及出国出境、旅游等提供方便等。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（4）甲方、丙方工作人员及其配偶、子女不得从事与甲方工程有关部门的材料及设备供应、工程分包、劳务等经济活动等。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（5）甲方、丙方及其工作人员不得以任何理由向乙方推荐分包单位或推销材料，不得要求乙方购买合同规定外的材料和设备。</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三、乙方义务</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（1）乙方不得以任何理由向甲方、丙方及其工作人员行贿或馈赠礼金、有价证券、贵重物品。</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（2）乙方不得以任何名义为甲方、丙方及其工作人员报销应由甲方单位或个人支付的任何费用。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（3）乙方不得以任何理由邀请甲方、丙方工作人员外出旅游或安排甲方、丙方人员参加超标准宴请及娱乐活动。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（4）乙方不得为甲方、丙方单位和个人购置或提供通讯工具、交通工具和高档办公用品等。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（5）乙方如果发现甲方、丙方工作人员有违反廉政规定的行为，应向甲方、丙方组织或上级举报。</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四、违约责任</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（1）甲方、丙方及其工作人员违反本合同第一、二条，按管理权限，依据有关部门规定给予党纪、政纪或组织处理；涉嫌犯罪的，移交司法机关追究刑事责任；给乙方单位造成经济损失的，应予以赔偿。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物资采购市场的处罚。</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五、三方约定</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本合同由三方或三方上级单位的纪检监察机关负责监督执行。由甲方、丙方或甲方、丙方上级单位的纪检监察机关约请乙方或乙方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本合同作为《重庆渝东高速公路有限公司梁开路2024-2026年清障救援外包服务项目合同》的附件，与主合同具有同等的法律效力。</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本合同一式 10 份，甲方执 6 份，乙方执 2 份，丙执 2 份。由三方法定代表人或其授权的代理人签署与加盖公章后生效。</w:t>
      </w:r>
    </w:p>
    <w:tbl>
      <w:tblPr>
        <w:tblStyle w:val="47"/>
        <w:tblpPr w:leftFromText="180" w:rightFromText="180" w:vertAnchor="text" w:horzAnchor="page" w:tblpX="1578" w:tblpY="831"/>
        <w:tblOverlap w:val="never"/>
        <w:tblW w:w="0" w:type="auto"/>
        <w:tblInd w:w="0" w:type="dxa"/>
        <w:tblLayout w:type="fixed"/>
        <w:tblCellMar>
          <w:top w:w="0" w:type="dxa"/>
          <w:left w:w="108" w:type="dxa"/>
          <w:bottom w:w="0" w:type="dxa"/>
          <w:right w:w="108" w:type="dxa"/>
        </w:tblCellMar>
      </w:tblPr>
      <w:tblGrid>
        <w:gridCol w:w="3343"/>
        <w:gridCol w:w="3257"/>
        <w:gridCol w:w="2930"/>
      </w:tblGrid>
      <w:tr>
        <w:tblPrEx>
          <w:tblCellMar>
            <w:top w:w="0" w:type="dxa"/>
            <w:left w:w="108" w:type="dxa"/>
            <w:bottom w:w="0" w:type="dxa"/>
            <w:right w:w="108" w:type="dxa"/>
          </w:tblCellMar>
        </w:tblPrEx>
        <w:trPr>
          <w:trHeight w:val="539" w:hRule="atLeast"/>
        </w:trPr>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bookmarkStart w:id="64" w:name="OLE_LINK24"/>
            <w:r>
              <w:rPr>
                <w:rFonts w:hint="eastAsia" w:ascii="仿宋" w:hAnsi="仿宋" w:eastAsia="仿宋" w:cs="仿宋"/>
                <w:color w:val="auto"/>
                <w:sz w:val="21"/>
                <w:szCs w:val="21"/>
                <w:highlight w:val="none"/>
              </w:rPr>
              <w:t>甲方：</w:t>
            </w:r>
            <w:r>
              <w:rPr>
                <w:rFonts w:hint="eastAsia" w:ascii="仿宋" w:hAnsi="仿宋" w:eastAsia="仿宋" w:cs="仿宋"/>
                <w:color w:val="auto"/>
                <w:kern w:val="2"/>
                <w:sz w:val="21"/>
                <w:szCs w:val="21"/>
                <w:highlight w:val="none"/>
                <w:lang w:val="en-US" w:eastAsia="zh-CN" w:bidi="ar-SA"/>
              </w:rPr>
              <w:t>重庆梁开高速公路有限公司(盖章)</w:t>
            </w:r>
          </w:p>
        </w:tc>
        <w:tc>
          <w:tcPr>
            <w:tcW w:w="3257" w:type="dxa"/>
            <w:noWrap w:val="0"/>
            <w:vAlign w:val="top"/>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val="en-US" w:eastAsia="zh-CN"/>
              </w:rPr>
              <w:t>xxxxx</w:t>
            </w:r>
            <w:r>
              <w:rPr>
                <w:rFonts w:hint="eastAsia" w:ascii="仿宋" w:hAnsi="仿宋" w:eastAsia="仿宋" w:cs="仿宋"/>
                <w:color w:val="auto"/>
                <w:sz w:val="21"/>
                <w:szCs w:val="21"/>
                <w:highlight w:val="none"/>
              </w:rPr>
              <w:t>公司</w:t>
            </w:r>
            <w:r>
              <w:rPr>
                <w:rFonts w:hint="eastAsia" w:ascii="仿宋" w:hAnsi="仿宋" w:eastAsia="仿宋" w:cs="仿宋"/>
                <w:color w:val="auto"/>
                <w:kern w:val="0"/>
                <w:sz w:val="21"/>
                <w:szCs w:val="21"/>
                <w:highlight w:val="none"/>
              </w:rPr>
              <w:t>(盖章)</w:t>
            </w:r>
          </w:p>
        </w:tc>
        <w:tc>
          <w:tcPr>
            <w:tcW w:w="2930" w:type="dxa"/>
            <w:noWrap w:val="0"/>
            <w:vAlign w:val="top"/>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丙</w:t>
            </w:r>
            <w:r>
              <w:rPr>
                <w:rFonts w:hint="eastAsia" w:ascii="仿宋" w:hAnsi="仿宋" w:eastAsia="仿宋" w:cs="仿宋"/>
                <w:color w:val="auto"/>
                <w:sz w:val="21"/>
                <w:szCs w:val="21"/>
                <w:highlight w:val="none"/>
              </w:rPr>
              <w:t>方：重庆渝东高速公路有限公司</w:t>
            </w:r>
            <w:r>
              <w:rPr>
                <w:rFonts w:hint="eastAsia" w:ascii="仿宋" w:hAnsi="仿宋" w:eastAsia="仿宋" w:cs="仿宋"/>
                <w:color w:val="auto"/>
                <w:kern w:val="0"/>
                <w:sz w:val="21"/>
                <w:szCs w:val="21"/>
                <w:highlight w:val="none"/>
              </w:rPr>
              <w:t>(盖章)</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或其委托代理人：</w:t>
            </w:r>
          </w:p>
        </w:tc>
        <w:tc>
          <w:tcPr>
            <w:tcW w:w="3257"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或公司负责人：</w:t>
            </w:r>
          </w:p>
        </w:tc>
        <w:tc>
          <w:tcPr>
            <w:tcW w:w="2930"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或公司负责人：</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部门负责人：</w:t>
            </w:r>
          </w:p>
        </w:tc>
        <w:tc>
          <w:tcPr>
            <w:tcW w:w="3257" w:type="dxa"/>
            <w:noWrap w:val="0"/>
            <w:vAlign w:val="top"/>
          </w:tcPr>
          <w:p>
            <w:pPr>
              <w:pStyle w:val="237"/>
              <w:spacing w:line="360" w:lineRule="auto"/>
              <w:ind w:firstLine="0" w:firstLineChars="0"/>
              <w:jc w:val="left"/>
              <w:rPr>
                <w:rFonts w:hint="eastAsia" w:ascii="仿宋" w:hAnsi="仿宋" w:eastAsia="仿宋" w:cs="仿宋"/>
                <w:color w:val="auto"/>
                <w:kern w:val="0"/>
                <w:sz w:val="21"/>
                <w:szCs w:val="21"/>
                <w:highlight w:val="none"/>
              </w:rPr>
            </w:pPr>
          </w:p>
          <w:p>
            <w:pPr>
              <w:pStyle w:val="237"/>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经办人：</w:t>
            </w:r>
          </w:p>
        </w:tc>
        <w:tc>
          <w:tcPr>
            <w:tcW w:w="2930" w:type="dxa"/>
            <w:noWrap w:val="0"/>
            <w:vAlign w:val="top"/>
          </w:tcPr>
          <w:p>
            <w:pPr>
              <w:pStyle w:val="237"/>
              <w:spacing w:line="360" w:lineRule="auto"/>
              <w:ind w:firstLine="0"/>
              <w:rPr>
                <w:rFonts w:hint="eastAsia" w:ascii="仿宋" w:hAnsi="仿宋" w:eastAsia="仿宋" w:cs="仿宋"/>
                <w:color w:val="auto"/>
                <w:sz w:val="21"/>
                <w:szCs w:val="21"/>
                <w:highlight w:val="none"/>
              </w:rPr>
            </w:pPr>
          </w:p>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部门负责人：</w:t>
            </w:r>
          </w:p>
        </w:tc>
      </w:tr>
      <w:tr>
        <w:tblPrEx>
          <w:tblCellMar>
            <w:top w:w="0" w:type="dxa"/>
            <w:left w:w="108" w:type="dxa"/>
            <w:bottom w:w="0" w:type="dxa"/>
            <w:right w:w="108" w:type="dxa"/>
          </w:tblCellMar>
        </w:tblPrEx>
        <w:trPr>
          <w:trHeight w:val="1155" w:hRule="atLeast"/>
        </w:trPr>
        <w:tc>
          <w:tcPr>
            <w:tcW w:w="3343"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p>
        </w:tc>
        <w:tc>
          <w:tcPr>
            <w:tcW w:w="3257" w:type="dxa"/>
            <w:noWrap w:val="0"/>
            <w:vAlign w:val="top"/>
          </w:tcPr>
          <w:p>
            <w:pPr>
              <w:pStyle w:val="237"/>
              <w:spacing w:line="360" w:lineRule="auto"/>
              <w:ind w:left="1050" w:hanging="1050" w:hangingChars="5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lang w:eastAsia="zh-CN"/>
              </w:rPr>
              <w:t>：</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w:t>
            </w:r>
          </w:p>
        </w:tc>
        <w:tc>
          <w:tcPr>
            <w:tcW w:w="3257"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号：</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日  期：</w:t>
            </w:r>
          </w:p>
        </w:tc>
        <w:tc>
          <w:tcPr>
            <w:tcW w:w="3257"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日  期：</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tc>
      </w:tr>
      <w:bookmarkEnd w:id="64"/>
    </w:tbl>
    <w:p>
      <w:pPr>
        <w:pStyle w:val="4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重庆渝东高速公路有限公司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梁开路2024-2026年清障救援外包服务项目合同之安全生产合同</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甲方：重庆渝东高速公路有限公司</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乙方：</w:t>
      </w:r>
      <w:r>
        <w:rPr>
          <w:rFonts w:hint="eastAsia" w:ascii="方正仿宋_GBK" w:hAnsi="方正仿宋_GBK" w:eastAsia="方正仿宋_GBK" w:cs="方正仿宋_GBK"/>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丙方：重庆梁开高速公路有限公司 </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为在重庆高速公路清障救援、急救外包合同实施过程中创造安全、高效的工作环境，切实搞好本项目的安全管理工作，本项目</w:t>
      </w:r>
      <w:r>
        <w:rPr>
          <w:rFonts w:hint="eastAsia" w:ascii="方正仿宋_GBK" w:hAnsi="方正仿宋_GBK" w:eastAsia="方正仿宋_GBK" w:cs="方正仿宋_GBK"/>
          <w:color w:val="auto"/>
          <w:sz w:val="32"/>
          <w:szCs w:val="32"/>
          <w:highlight w:val="none"/>
          <w:lang w:val="en-US" w:eastAsia="zh-CN"/>
        </w:rPr>
        <w:t>甲乙丙三方</w:t>
      </w:r>
      <w:r>
        <w:rPr>
          <w:rFonts w:hint="eastAsia" w:ascii="方正仿宋_GBK" w:hAnsi="方正仿宋_GBK" w:eastAsia="方正仿宋_GBK" w:cs="方正仿宋_GBK"/>
          <w:color w:val="auto"/>
          <w:sz w:val="32"/>
          <w:szCs w:val="32"/>
          <w:highlight w:val="none"/>
        </w:rPr>
        <w:t>特此签订安全生产合同：</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甲方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丙方</w:t>
      </w:r>
      <w:r>
        <w:rPr>
          <w:rFonts w:hint="eastAsia" w:ascii="方正仿宋_GBK" w:hAnsi="方正仿宋_GBK" w:eastAsia="方正仿宋_GBK" w:cs="方正仿宋_GBK"/>
          <w:color w:val="auto"/>
          <w:sz w:val="32"/>
          <w:szCs w:val="32"/>
          <w:highlight w:val="none"/>
        </w:rPr>
        <w:t>职责</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严格遵守国家有关安全生产的法律法规，认真执行高速公路管理中的相关安全要求。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按照“安全第一、预防为主”的原则进行安全生产管理，做到生产与安全工作同时计划、布置、检查、总结和评比。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定期组织乙方召开安全生产会，及时传达中央及地方有关安全生产的精神。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负责对乙方履行本合同的内容进行监督管理，对乙方的施救效率、施救现场、收费标准、服务质量和社会投诉等进行监督处理。</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rPr>
        <w:t>乙方职责</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严格遵守国家有关安全生产的法律法规和《重庆高速公路外协单位清障救援管理规范》有关安全生产的规定，认真执行清障救援合同中的有关安全要求。</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坚持“安全第一、预防为主”的原则，加强安全生产宣传教育，增强全员安全生产意识，建立健全各项安全生产的管理机构和安全生产管理制度，配备专职及兼职安全检查人员，有组织有领导地开展高速公路清障救援工作。</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乙方在任何时候都应采取各种合理的预防措施，防止其员工发生任何违法、违禁、暴力或妨碍高速公路安全运行的行为。</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在高速公路上清障救援必须具有国家相关部门颁发的资质证书。参加施救的人员，上岗前必须接受安全技术教育，熟知和遵守本工种的各项安全技术操作规程，经过专业培训，获得相关证书后，方准持证上岗。</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在高速公路上作业时，现场必须配置一名安全人员。救援人员上岗，必须按规定穿戴反光背心。安全检查员应随时检查反光背心的穿戴情况，不按规定穿戴反光背心的人员不得上岗。救援车辆及人员必须购买国家认可的合法保险，救援前，应向故障（事故）车方询问相关情况，避免再次事故的发生。</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乙方在救援前，应向车方出具重庆市物价局制定的收费标准，并严格执行收费标准。</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所有清障救援设备均应定期检查，保证其经常处于完好状态；不合格的设备严禁使用。</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乙方的救援现场必须按</w:t>
      </w:r>
      <w:r>
        <w:rPr>
          <w:rFonts w:hint="eastAsia" w:ascii="方正仿宋_GBK" w:hAnsi="方正仿宋_GBK" w:eastAsia="方正仿宋_GBK" w:cs="方正仿宋_GBK"/>
          <w:color w:val="auto"/>
          <w:sz w:val="32"/>
          <w:szCs w:val="32"/>
          <w:highlight w:val="none"/>
          <w:lang w:eastAsia="zh-CN"/>
        </w:rPr>
        <w:t>高速公路</w:t>
      </w:r>
      <w:r>
        <w:rPr>
          <w:rFonts w:hint="eastAsia" w:ascii="方正仿宋_GBK" w:hAnsi="方正仿宋_GBK" w:eastAsia="方正仿宋_GBK" w:cs="方正仿宋_GBK"/>
          <w:color w:val="auto"/>
          <w:sz w:val="32"/>
          <w:szCs w:val="32"/>
          <w:highlight w:val="none"/>
        </w:rPr>
        <w:t>规定摆放相关的安全标志牌。</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必须按照高速公路的特点，组织制定施救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违约责任</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如因甲方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丙方</w:t>
      </w:r>
      <w:r>
        <w:rPr>
          <w:rFonts w:hint="eastAsia" w:ascii="方正仿宋_GBK" w:hAnsi="方正仿宋_GBK" w:eastAsia="方正仿宋_GBK" w:cs="方正仿宋_GBK"/>
          <w:color w:val="auto"/>
          <w:sz w:val="32"/>
          <w:szCs w:val="32"/>
          <w:highlight w:val="none"/>
        </w:rPr>
        <w:t>或乙方违约造成安全事故，将依法追究相关责任。</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四、合同份数与时效</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bookmarkStart w:id="65" w:name="OLE_LINK28"/>
      <w:r>
        <w:rPr>
          <w:rFonts w:hint="eastAsia" w:ascii="方正仿宋_GBK" w:hAnsi="方正仿宋_GBK" w:eastAsia="方正仿宋_GBK" w:cs="方正仿宋_GBK"/>
          <w:color w:val="auto"/>
          <w:sz w:val="32"/>
          <w:szCs w:val="32"/>
          <w:highlight w:val="none"/>
        </w:rPr>
        <w:t>本合同作为《重庆渝东高速公路有限公司梁开路2024-2026年清障救援外包服务项目合同》的附件，与主合同具有同等的法律效力。</w:t>
      </w:r>
      <w:bookmarkEnd w:id="65"/>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bookmarkStart w:id="66" w:name="OLE_LINK26"/>
      <w:r>
        <w:rPr>
          <w:rFonts w:hint="eastAsia" w:ascii="方正仿宋_GBK" w:hAnsi="方正仿宋_GBK" w:eastAsia="方正仿宋_GBK" w:cs="方正仿宋_GBK"/>
          <w:color w:val="auto"/>
          <w:sz w:val="32"/>
          <w:szCs w:val="32"/>
          <w:highlight w:val="none"/>
        </w:rPr>
        <w:t>本合同一式 10 份，甲方执 6 份，乙方执 2 份，丙执 2 份。由</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方法定代表人或其授权的代理人签署与加盖公章后生效。</w:t>
      </w:r>
      <w:bookmarkEnd w:id="66"/>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rPr>
          <w:color w:val="auto"/>
          <w:highlight w:val="none"/>
        </w:rPr>
      </w:pPr>
    </w:p>
    <w:tbl>
      <w:tblPr>
        <w:tblStyle w:val="47"/>
        <w:tblpPr w:leftFromText="180" w:rightFromText="180" w:vertAnchor="text" w:horzAnchor="page" w:tblpX="1578" w:tblpY="831"/>
        <w:tblOverlap w:val="never"/>
        <w:tblW w:w="0" w:type="auto"/>
        <w:tblInd w:w="0" w:type="dxa"/>
        <w:tblLayout w:type="fixed"/>
        <w:tblCellMar>
          <w:top w:w="0" w:type="dxa"/>
          <w:left w:w="108" w:type="dxa"/>
          <w:bottom w:w="0" w:type="dxa"/>
          <w:right w:w="108" w:type="dxa"/>
        </w:tblCellMar>
      </w:tblPr>
      <w:tblGrid>
        <w:gridCol w:w="3343"/>
        <w:gridCol w:w="3257"/>
        <w:gridCol w:w="2930"/>
      </w:tblGrid>
      <w:tr>
        <w:tblPrEx>
          <w:tblCellMar>
            <w:top w:w="0" w:type="dxa"/>
            <w:left w:w="108" w:type="dxa"/>
            <w:bottom w:w="0" w:type="dxa"/>
            <w:right w:w="108" w:type="dxa"/>
          </w:tblCellMar>
        </w:tblPrEx>
        <w:trPr>
          <w:trHeight w:val="539" w:hRule="atLeast"/>
        </w:trPr>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w:t>
            </w:r>
            <w:r>
              <w:rPr>
                <w:rFonts w:hint="eastAsia" w:ascii="仿宋" w:hAnsi="仿宋" w:eastAsia="仿宋" w:cs="仿宋"/>
                <w:color w:val="auto"/>
                <w:kern w:val="2"/>
                <w:sz w:val="21"/>
                <w:szCs w:val="21"/>
                <w:highlight w:val="none"/>
                <w:lang w:val="en-US" w:eastAsia="zh-CN" w:bidi="ar-SA"/>
              </w:rPr>
              <w:t>重庆梁开高速公路有限公司(盖章)</w:t>
            </w:r>
          </w:p>
        </w:tc>
        <w:tc>
          <w:tcPr>
            <w:tcW w:w="3257" w:type="dxa"/>
            <w:noWrap w:val="0"/>
            <w:vAlign w:val="top"/>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r>
              <w:rPr>
                <w:rFonts w:hint="eastAsia" w:ascii="仿宋" w:hAnsi="仿宋" w:eastAsia="仿宋" w:cs="仿宋"/>
                <w:color w:val="auto"/>
                <w:sz w:val="21"/>
                <w:szCs w:val="21"/>
                <w:highlight w:val="none"/>
                <w:lang w:val="en-US" w:eastAsia="zh-CN"/>
              </w:rPr>
              <w:t>xxxxx</w:t>
            </w:r>
            <w:r>
              <w:rPr>
                <w:rFonts w:hint="eastAsia" w:ascii="仿宋" w:hAnsi="仿宋" w:eastAsia="仿宋" w:cs="仿宋"/>
                <w:color w:val="auto"/>
                <w:sz w:val="21"/>
                <w:szCs w:val="21"/>
                <w:highlight w:val="none"/>
              </w:rPr>
              <w:t>公司</w:t>
            </w:r>
            <w:r>
              <w:rPr>
                <w:rFonts w:hint="eastAsia" w:ascii="仿宋" w:hAnsi="仿宋" w:eastAsia="仿宋" w:cs="仿宋"/>
                <w:color w:val="auto"/>
                <w:kern w:val="0"/>
                <w:sz w:val="21"/>
                <w:szCs w:val="21"/>
                <w:highlight w:val="none"/>
              </w:rPr>
              <w:t>(盖章)</w:t>
            </w:r>
          </w:p>
        </w:tc>
        <w:tc>
          <w:tcPr>
            <w:tcW w:w="2930" w:type="dxa"/>
            <w:noWrap w:val="0"/>
            <w:vAlign w:val="top"/>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丙</w:t>
            </w:r>
            <w:r>
              <w:rPr>
                <w:rFonts w:hint="eastAsia" w:ascii="仿宋" w:hAnsi="仿宋" w:eastAsia="仿宋" w:cs="仿宋"/>
                <w:color w:val="auto"/>
                <w:sz w:val="21"/>
                <w:szCs w:val="21"/>
                <w:highlight w:val="none"/>
              </w:rPr>
              <w:t>方：重庆渝东高速公路有限公司</w:t>
            </w:r>
            <w:r>
              <w:rPr>
                <w:rFonts w:hint="eastAsia" w:ascii="仿宋" w:hAnsi="仿宋" w:eastAsia="仿宋" w:cs="仿宋"/>
                <w:color w:val="auto"/>
                <w:kern w:val="0"/>
                <w:sz w:val="21"/>
                <w:szCs w:val="21"/>
                <w:highlight w:val="none"/>
              </w:rPr>
              <w:t>(盖章)</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或其委托代理人：</w:t>
            </w:r>
          </w:p>
        </w:tc>
        <w:tc>
          <w:tcPr>
            <w:tcW w:w="3257"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或公司负责人：</w:t>
            </w:r>
          </w:p>
        </w:tc>
        <w:tc>
          <w:tcPr>
            <w:tcW w:w="2930"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或公司负责人：</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p>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部门负责人：</w:t>
            </w:r>
          </w:p>
        </w:tc>
        <w:tc>
          <w:tcPr>
            <w:tcW w:w="3257" w:type="dxa"/>
            <w:noWrap w:val="0"/>
            <w:vAlign w:val="top"/>
          </w:tcPr>
          <w:p>
            <w:pPr>
              <w:pStyle w:val="237"/>
              <w:spacing w:line="360" w:lineRule="auto"/>
              <w:ind w:firstLine="0" w:firstLineChars="0"/>
              <w:jc w:val="left"/>
              <w:rPr>
                <w:rFonts w:hint="eastAsia" w:ascii="仿宋" w:hAnsi="仿宋" w:eastAsia="仿宋" w:cs="仿宋"/>
                <w:color w:val="auto"/>
                <w:kern w:val="0"/>
                <w:sz w:val="21"/>
                <w:szCs w:val="21"/>
                <w:highlight w:val="none"/>
              </w:rPr>
            </w:pPr>
          </w:p>
          <w:p>
            <w:pPr>
              <w:pStyle w:val="237"/>
              <w:spacing w:line="36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经办人：</w:t>
            </w:r>
          </w:p>
        </w:tc>
        <w:tc>
          <w:tcPr>
            <w:tcW w:w="2930" w:type="dxa"/>
            <w:noWrap w:val="0"/>
            <w:vAlign w:val="top"/>
          </w:tcPr>
          <w:p>
            <w:pPr>
              <w:pStyle w:val="237"/>
              <w:spacing w:line="360" w:lineRule="auto"/>
              <w:ind w:firstLine="0"/>
              <w:rPr>
                <w:rFonts w:hint="eastAsia" w:ascii="仿宋" w:hAnsi="仿宋" w:eastAsia="仿宋" w:cs="仿宋"/>
                <w:color w:val="auto"/>
                <w:sz w:val="21"/>
                <w:szCs w:val="21"/>
                <w:highlight w:val="none"/>
              </w:rPr>
            </w:pPr>
          </w:p>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部门负责人：</w:t>
            </w:r>
          </w:p>
        </w:tc>
      </w:tr>
      <w:tr>
        <w:tblPrEx>
          <w:tblCellMar>
            <w:top w:w="0" w:type="dxa"/>
            <w:left w:w="108" w:type="dxa"/>
            <w:bottom w:w="0" w:type="dxa"/>
            <w:right w:w="108" w:type="dxa"/>
          </w:tblCellMar>
        </w:tblPrEx>
        <w:trPr>
          <w:trHeight w:val="1155" w:hRule="atLeast"/>
        </w:trPr>
        <w:tc>
          <w:tcPr>
            <w:tcW w:w="3343"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p>
        </w:tc>
        <w:tc>
          <w:tcPr>
            <w:tcW w:w="3257" w:type="dxa"/>
            <w:noWrap w:val="0"/>
            <w:vAlign w:val="top"/>
          </w:tcPr>
          <w:p>
            <w:pPr>
              <w:pStyle w:val="237"/>
              <w:spacing w:line="360" w:lineRule="auto"/>
              <w:ind w:left="1050" w:hanging="1050" w:hangingChars="5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lang w:eastAsia="zh-CN"/>
              </w:rPr>
              <w:t>：</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w:t>
            </w:r>
          </w:p>
        </w:tc>
        <w:tc>
          <w:tcPr>
            <w:tcW w:w="3257"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号：</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w:t>
            </w:r>
          </w:p>
        </w:tc>
      </w:tr>
      <w:tr>
        <w:tblPrEx>
          <w:tblCellMar>
            <w:top w:w="0" w:type="dxa"/>
            <w:left w:w="108" w:type="dxa"/>
            <w:bottom w:w="0" w:type="dxa"/>
            <w:right w:w="108" w:type="dxa"/>
          </w:tblCellMar>
        </w:tblPrEx>
        <w:tc>
          <w:tcPr>
            <w:tcW w:w="3343"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日  期：</w:t>
            </w:r>
          </w:p>
        </w:tc>
        <w:tc>
          <w:tcPr>
            <w:tcW w:w="3257" w:type="dxa"/>
            <w:noWrap w:val="0"/>
            <w:vAlign w:val="top"/>
          </w:tcPr>
          <w:p>
            <w:pPr>
              <w:pStyle w:val="237"/>
              <w:spacing w:line="360" w:lineRule="auto"/>
              <w:ind w:firstLine="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日  期：</w:t>
            </w:r>
          </w:p>
        </w:tc>
        <w:tc>
          <w:tcPr>
            <w:tcW w:w="2930" w:type="dxa"/>
            <w:noWrap w:val="0"/>
            <w:vAlign w:val="top"/>
          </w:tcPr>
          <w:p>
            <w:pPr>
              <w:pStyle w:val="237"/>
              <w:spacing w:line="36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tc>
      </w:tr>
    </w:tbl>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rPr>
          <w:color w:val="auto"/>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rPr>
          <w:color w:val="auto"/>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Chars="175"/>
        <w:textAlignment w:val="auto"/>
        <w:rPr>
          <w:color w:val="auto"/>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color w:val="auto"/>
          <w:sz w:val="32"/>
          <w:szCs w:val="32"/>
          <w:highlight w:val="none"/>
        </w:rPr>
      </w:pPr>
    </w:p>
    <w:p>
      <w:pPr>
        <w:pStyle w:val="17"/>
        <w:rPr>
          <w:rFonts w:ascii="方正仿宋_GBK" w:eastAsia="方正仿宋_GBK"/>
          <w:color w:val="auto"/>
          <w:sz w:val="32"/>
          <w:szCs w:val="32"/>
          <w:highlight w:val="none"/>
        </w:rPr>
      </w:pPr>
    </w:p>
    <w:p>
      <w:pPr>
        <w:pStyle w:val="17"/>
        <w:rPr>
          <w:rFonts w:ascii="方正仿宋_GBK" w:eastAsia="方正仿宋_GBK"/>
          <w:color w:val="auto"/>
          <w:sz w:val="32"/>
          <w:szCs w:val="32"/>
          <w:highlight w:val="none"/>
        </w:rPr>
      </w:pPr>
    </w:p>
    <w:p>
      <w:pPr>
        <w:pStyle w:val="17"/>
        <w:rPr>
          <w:rFonts w:ascii="方正仿宋_GBK"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附件</w:t>
      </w:r>
      <w:r>
        <w:rPr>
          <w:rFonts w:hint="eastAsia" w:ascii="方正仿宋_GBK" w:eastAsia="方正仿宋_GBK"/>
          <w:color w:val="auto"/>
          <w:sz w:val="32"/>
          <w:szCs w:val="32"/>
          <w:highlight w:val="none"/>
          <w:lang w:val="en-US" w:eastAsia="zh-CN"/>
        </w:rPr>
        <w:t>3</w:t>
      </w:r>
      <w:r>
        <w:rPr>
          <w:rFonts w:hint="eastAsia" w:ascii="方正仿宋_GBK"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重庆高速公路外协单位清障救援管理规范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规范重庆高速公路外协单位清障与急救服务管理工作，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等法律法规的相关规定，特制定本管理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一、本规范适用于重庆高速公路外协单位清障与急救服务管理工作。</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社会清障救援服务单位作为高速公路清障与急救服务的补充力量，由高速公路经营管理单位选择符合条件的社会清障救援服务合作单位，签订相关协议(含安全协议)，并报路网管理中心和高速执法机构备案。各高速公路经营管理单位在与社会清障救援服务单位签订合作协议时，应充分考虑社会救援力量分布的均衡性，特别是大型救援设备的配备要满足辐射半径100公里范围内的救援需要。</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三、高速公路经营管理单位与社会清障救援服务单位签订合作协议时，应明确故障车辆急救项目，原则上只能在高速公路上进行更换轮胎、维修刹车抱死、加水、加油等维修时间不超过30分钟的急救作业。</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四、高速公路经营管理单位与社会清障救援服务单位签订合作协议前，应先征求高速执法机构意见，通过高速执法部门核实存在以下情况的，不得与社会清障救援服务单位签订合作协议：</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两年内该清障救援服务单位车辆或从业人员在高速公路上发生重大以上交通事故有自身责任的；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该清障救援服务单位车辆或从业人员在高速公路上有肇事逃逸记录的；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该清障救援服务单位车辆及其从业人员最近一年在高速公路上有3次以上违法行为的；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存在其他可能影响清障救援或道路交通安全的因素的。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五、外协单位相关设施设备配置标准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道路清障救援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警示锥标300只、险情反光标志牌20块。还应随时可组织清扫转运队伍约40人。另外，还需与其他公司订立协议，及时组织微型平板车一台，10米长货箱大型背车两台，转运客货物车辆3台，以满足清障救援的需要；并与相关公司签订50吨、80吨、100吨吊车及38吨以上清障车2小时到达事故现场及时开展救援。从事清障作业的驾驶员需持有A2以上驾照，吊车操作人员需持有吊车作业资格证专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故障车辆急救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维修车辆至少4台，维修人员至少10人，警示锥标300只，险情反光标志牌10块以及其他维修设备。</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六、外协单位相关职责及要求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必须确保联系电话24小时专人值守，随时接听，保证通讯畅通，并确保维修人员与设备24小时待命，可随时出动和提供服务。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应根据地方故障车辆急救服务收费标准制定高速公路收费标准，并报地方物价局和高速公路经营管理单位备案。不得超标准收取清障及应急救援费用。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在事故或故障车辆清障或急救服务工作中，应严格要求填写《车辆即办即评调查表》(一式三联)，并主动出示清障或急救服务收费标准，在征得车方同意并签字认可后才能进行作业 ，并于每周一将调查表第一联交高速公路经营管理单位。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在维修中更换的车辆零部件，必须是正规厂家制造的合格产品，拥有出厂合格证明，并有符合规定的质量保证期，绝对不得使用任何假冒伪劣产品。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应急救援车辆和人员接到通知或当事人救助必须在20分钟内上道。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工作人员必须身着统一、干净整洁、符合安全服装，并取得相关部门颁发的操作证书后方可上岗，具有良好的专业知识、技能和服务质量，能够为故障车主提供质量的服务。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严格遵守交通安全法律法规，不得有在高速公路上掉头（U转、J转）、逆行、超速、超载、违法停车等违法行为，不得损坏或违规使用相关设施、设备，并有责任和义务制止和纠正违规行为。因快速清障救援的需要，确需在中央分隔带或转换道掉头的，需经执法部门允许并在有监护的情况下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8</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应自觉遵守《重庆高速公路路面日常养护维修操作手册》相关规定，上路维修车辆应符合《重庆高速公路路产巡查与养护作业车辆及作业人员形象标识规范》中规定的内容，车辆应安装交通警示灯，车身应写明维修单位的名称和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9</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在高速公路上更换轮胎、维修刹车抱死等活动的，应在后方500米距离外开始规范摆放锥行标，做好现场控制，涉及弯道或下坡路段的，还应将标志摆放到弯道外或坡道顶端。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10</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在清障救援作业过程中，要根据不同的作业环境，采取不同的安全作业措施（经营管理单位与高速执法机构根据路段实际情况制订）。遇救援时间长、救援现场复杂，需要断道作业或逆向救援时，需经高速执法机构同意，并组织实施交通管制和采取现场安全督导的情况下才可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必须自行为其作业人员购买各种保险，如在工作中发生的作业人员伤亡事故，或违反安全施工，野蛮操作等造成的人员伤亡和财产损失均由其自行承担全部法律责任和经济责任，高速公路经营管理单位概不负责。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应服从高速公路经营管理单位对发生的重大交通事故的工作调度和救援工作。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六、清障与急救服务管理费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高速公路经营管理单位应根据路段实际情况向外协单位收取一定金额的管理费，管理费以路段进、出口车辆通行量达到20000辆为缴费基准，以后进、出口日均车辆通行量每增加10%，则缴纳的管理费增加10%。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七、清障与急救履约保证金</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高速公路经营管理单位应根据路段实际情况向外协单位收取一定金额的履约保证金。若发生外协单位行为导致高速公路经营管理单位路产设施损坏或其他违反高速公路相关规定造成的损失，则高速公路经营管理单位有权立即从该履约保证金中收取相应的金额。在此情况下，外协单位在收到高速公路经营管理单位的书面通知后七个工作日内必须补足履约金不足的差额部分（该保证金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外协单位若在事故或故障车辆清障或急救服务过程中招致客户投诉，经高速公路经营管理单位调查核实，在第一次被有理投诉时视情节轻重应支付壹仟元至贰仟元违约金，在第二次被有理投诉时视情节轻重支付伍仟元至壹万元违约金，违约金从保证金里扣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外协单位若在道路上作业过程中违反高速公路管理相关规定，除按有关管理规则接受处罚外，还应承担相应的违约责任。若擅自在该公路中实施“开口”，在中间分隔带擅自调头、或者出现其他严重的违约情况，则每次应支付壹仟元至壹万元违约金，并承担赔偿路产损失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外协单位应严格履行自身相关职责内容，经调查核实，在第一次未履行其职责时视情节轻重应支付壹仟元至叁仟元违约金，在第二次未履行其职责时视情节轻重应向甲方支付叁仟元至壹万元违约金。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八、工作流程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高速公路事故或故障车辆需外协单位清障或急救服务时，各单位、各部门应第一时间通知属地路段监控站，由路段监控站按就近原则统一调度。各级监控中心应建立健全清障与急救服务指挥和调度系统，提高清障与急救服务效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外协单位应保证清障救援车辆和人员随时准备到位，在接到路段监控站报警通知后，应立即出发赶赴现场。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外协单位清障或急救车辆接到通知出发、到达事故现场及清障或急救完毕这三个时间段需向属地监控站报告，由属地监控站做好记录。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高速公路经营管理单位应建立并规范外协单位清障与急救内业资料，严格按要求填报路产巡查系统。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高速公路经营管理单位应建立外协单位清障与急救100%回访制度，并填写回访情况记录明细表。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高速公路经营管理单位应加强对外协单位履行职责情况进行监督管理，对外协单位的施救效率、收费标准、服务质量和社会投诉等进行监督处理。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(1)外协单位在合同期内私自转包，或者接到报警电话后3小时未上路实施作业，高速公路经营管理单位可根据情况终止合同；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(2)外协单位若在事故或故障车辆服务过程中招致客户有理投诉三次，经调查核实，可终止合同；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(3)外协单位若在道路上作业过程中违反高速公路管理相关规定，造成严重损失或屡犯不改时，可终止合同；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(4)外协单位应严格履行自身相关职责内容，经甲方调查核实，若未履行其职责达到三次，可终止合同。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高速公路经营管理单位应加强与高速执法机构沟通，建立外协单位黑名单制度。对存在以下情形的，由高速执法机构提出建议后直接终止与外协单位的合作协议：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（1）发生承担主要以上责任的一般事故的；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（2）半年内发生3次以上违法行为的；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（3）累计发现有3次以上不规范清障救援行为的；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（4）从事违法违纪活动，利用工作便利为违法车辆和驾驶员提供“方便”等影响高速执法形象声誉的；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（5）救援能力和效率低下，导致交通长时间堵塞或引发次生安全事故的；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（6）不服从执法人员交通安全管理的；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（7）其他不能胜任高速公路清障与急救服务工作的。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九、渝东北区域中心与</w:t>
      </w:r>
      <w:r>
        <w:rPr>
          <w:rFonts w:hint="eastAsia" w:ascii="方正仿宋_GBK" w:hAnsi="方正仿宋_GBK" w:eastAsia="方正仿宋_GBK" w:cs="方正仿宋_GBK"/>
          <w:color w:val="auto"/>
          <w:sz w:val="32"/>
          <w:szCs w:val="32"/>
          <w:highlight w:val="none"/>
          <w:lang w:val="en-US" w:eastAsia="zh-CN"/>
        </w:rPr>
        <w:t>高执法、高交警</w:t>
      </w:r>
      <w:r>
        <w:rPr>
          <w:rFonts w:hint="eastAsia" w:ascii="方正仿宋_GBK" w:hAnsi="方正仿宋_GBK" w:eastAsia="方正仿宋_GBK" w:cs="方正仿宋_GBK"/>
          <w:color w:val="auto"/>
          <w:sz w:val="32"/>
          <w:szCs w:val="32"/>
          <w:highlight w:val="none"/>
        </w:rPr>
        <w:t>建立联合评估机制，对辖区清障救援管理加强监督评估，定期不定期开展检查和抽查活动，并做好对上级机关的报告和对有关部门的建议工作。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十、本规范自发布之日起执行。</w:t>
      </w: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p>
    <w:p>
      <w:pPr>
        <w:pStyle w:val="46"/>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附件</w:t>
      </w:r>
      <w:r>
        <w:rPr>
          <w:rFonts w:hint="eastAsia" w:ascii="方正仿宋_GBK" w:eastAsia="方正仿宋_GBK"/>
          <w:color w:val="auto"/>
          <w:sz w:val="32"/>
          <w:szCs w:val="32"/>
          <w:highlight w:val="none"/>
          <w:lang w:val="en-US" w:eastAsia="zh-CN"/>
        </w:rPr>
        <w:t>4</w:t>
      </w:r>
      <w:r>
        <w:rPr>
          <w:rFonts w:hint="eastAsia" w:ascii="方正仿宋_GBK"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重庆</w:t>
      </w:r>
      <w:r>
        <w:rPr>
          <w:rFonts w:hint="eastAsia" w:ascii="方正小标宋_GBK" w:eastAsia="方正小标宋_GBK"/>
          <w:color w:val="auto"/>
          <w:sz w:val="44"/>
          <w:szCs w:val="44"/>
          <w:highlight w:val="none"/>
          <w:lang w:val="en-US" w:eastAsia="zh-CN"/>
        </w:rPr>
        <w:t>渝东</w:t>
      </w:r>
      <w:r>
        <w:rPr>
          <w:rFonts w:hint="eastAsia" w:ascii="方正小标宋_GBK" w:eastAsia="方正小标宋_GBK"/>
          <w:color w:val="auto"/>
          <w:sz w:val="44"/>
          <w:szCs w:val="44"/>
          <w:highlight w:val="none"/>
        </w:rPr>
        <w:t>高速公路有限公司</w:t>
      </w:r>
      <w:r>
        <w:rPr>
          <w:rFonts w:hint="eastAsia" w:ascii="方正小标宋_GBK" w:eastAsia="方正小标宋_GBK"/>
          <w:color w:val="auto"/>
          <w:sz w:val="44"/>
          <w:szCs w:val="44"/>
          <w:highlight w:val="none"/>
          <w:lang w:val="en-US" w:eastAsia="zh-CN"/>
        </w:rPr>
        <w:t xml:space="preserve">            </w:t>
      </w:r>
      <w:r>
        <w:rPr>
          <w:rFonts w:hint="eastAsia" w:ascii="方正小标宋_GBK" w:eastAsia="方正小标宋_GBK"/>
          <w:color w:val="auto"/>
          <w:sz w:val="44"/>
          <w:szCs w:val="44"/>
          <w:highlight w:val="none"/>
        </w:rPr>
        <w:t>外协清障救援单位考核实施细则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 w:hAnsi="仿宋" w:eastAsia="仿宋"/>
          <w:color w:val="auto"/>
          <w:sz w:val="28"/>
          <w:szCs w:val="28"/>
          <w:highlight w:val="none"/>
        </w:rPr>
      </w:pPr>
      <w:r>
        <w:rPr>
          <w:rFonts w:hint="eastAsia" w:ascii="仿宋_GB2312" w:eastAsia="仿宋_GB2312"/>
          <w:color w:val="auto"/>
          <w:sz w:val="28"/>
          <w:szCs w:val="28"/>
          <w:highlight w:val="none"/>
        </w:rPr>
        <w:t xml:space="preserve">    为规范公司所管辖的社会清障救援单位清障与急救服务管理工作，保证高速公路安全、畅通，根据重庆市物价局、重庆市交通委员会《关于高速公路清障救援服务收费及管理有关问题的通知》（渝价〔2012〕56号）文件精神，结合《中华人民共和国公路法》、《中华人民共和国道路交通安全法》、《国家发展改革委、交通运输部关于规范高速公路车辆救援服务收费有关问题的通知》、《重庆市公路路政管理条例》、</w:t>
      </w:r>
      <w:r>
        <w:rPr>
          <w:rFonts w:hint="eastAsia" w:ascii="仿宋" w:hAnsi="仿宋" w:eastAsia="仿宋"/>
          <w:color w:val="auto"/>
          <w:sz w:val="28"/>
          <w:szCs w:val="28"/>
          <w:highlight w:val="none"/>
        </w:rPr>
        <w:t>《重庆高速公路清障救援管理办法（修订）》、《重庆高速公路清障作业操作指南》</w:t>
      </w:r>
      <w:r>
        <w:rPr>
          <w:rFonts w:hint="eastAsia" w:ascii="仿宋_GB2312" w:eastAsia="仿宋_GB2312"/>
          <w:color w:val="auto"/>
          <w:sz w:val="28"/>
          <w:szCs w:val="28"/>
          <w:highlight w:val="none"/>
        </w:rPr>
        <w:t>等法律法规的相关规定，特制定本细则。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一、本细则适用于本公司外协清障救援单位清障与急救服务管理工作。</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color w:val="auto"/>
          <w:sz w:val="28"/>
          <w:szCs w:val="28"/>
          <w:highlight w:val="none"/>
        </w:rPr>
      </w:pPr>
      <w:r>
        <w:rPr>
          <w:rFonts w:hint="eastAsia" w:ascii="仿宋_GB2312" w:eastAsia="仿宋_GB2312"/>
          <w:color w:val="auto"/>
          <w:sz w:val="28"/>
          <w:szCs w:val="28"/>
          <w:highlight w:val="none"/>
        </w:rPr>
        <w:t>二、外协</w:t>
      </w:r>
      <w:r>
        <w:rPr>
          <w:rFonts w:eastAsia="仿宋_GB2312"/>
          <w:color w:val="auto"/>
          <w:sz w:val="28"/>
          <w:szCs w:val="28"/>
          <w:highlight w:val="none"/>
        </w:rPr>
        <w:t>清障救援服务单位</w:t>
      </w:r>
      <w:r>
        <w:rPr>
          <w:rFonts w:hint="eastAsia" w:eastAsia="仿宋_GB2312"/>
          <w:color w:val="auto"/>
          <w:sz w:val="28"/>
          <w:szCs w:val="28"/>
          <w:highlight w:val="none"/>
        </w:rPr>
        <w:t>作为本公司清障与急救服务的主要力量，由本公司</w:t>
      </w:r>
      <w:r>
        <w:rPr>
          <w:rFonts w:eastAsia="仿宋_GB2312"/>
          <w:color w:val="auto"/>
          <w:sz w:val="28"/>
          <w:szCs w:val="28"/>
          <w:highlight w:val="none"/>
        </w:rPr>
        <w:t>选择符合条件的社会清障救援服务合作单位，</w:t>
      </w:r>
      <w:r>
        <w:rPr>
          <w:rFonts w:hint="eastAsia" w:eastAsia="仿宋_GB2312"/>
          <w:color w:val="auto"/>
          <w:sz w:val="28"/>
          <w:szCs w:val="28"/>
          <w:highlight w:val="none"/>
        </w:rPr>
        <w:t>签订相关协议（含安全协议），并</w:t>
      </w:r>
      <w:r>
        <w:rPr>
          <w:rFonts w:eastAsia="仿宋_GB2312"/>
          <w:color w:val="auto"/>
          <w:sz w:val="28"/>
          <w:szCs w:val="28"/>
          <w:highlight w:val="none"/>
        </w:rPr>
        <w:t>报</w:t>
      </w:r>
      <w:r>
        <w:rPr>
          <w:rFonts w:hint="eastAsia" w:eastAsia="仿宋_GB2312"/>
          <w:color w:val="auto"/>
          <w:sz w:val="28"/>
          <w:szCs w:val="28"/>
          <w:highlight w:val="none"/>
        </w:rPr>
        <w:t>路网管理中心和本公司辖区高速交警</w:t>
      </w:r>
      <w:r>
        <w:rPr>
          <w:rFonts w:eastAsia="仿宋_GB2312"/>
          <w:color w:val="auto"/>
          <w:sz w:val="28"/>
          <w:szCs w:val="28"/>
          <w:highlight w:val="none"/>
        </w:rPr>
        <w:t>备案。</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color w:val="auto"/>
          <w:sz w:val="28"/>
          <w:szCs w:val="28"/>
          <w:highlight w:val="none"/>
        </w:rPr>
      </w:pPr>
      <w:r>
        <w:rPr>
          <w:rFonts w:hint="eastAsia" w:eastAsia="仿宋_GB2312"/>
          <w:color w:val="auto"/>
          <w:sz w:val="28"/>
          <w:szCs w:val="28"/>
          <w:highlight w:val="none"/>
        </w:rPr>
        <w:t>三、本公司对外协清障救援单位进行施救效率、收费标准、服务质量、安全管理及社会投诉的检查、监督、管理、考核；考核方式以重要指标与相关规范指标相对独立考核。重要指标为逐项考核，考核处罚直接扣罚交纳的保证金。一般指标以路网、公司巡查部、管理中心考核、检查为依据。因操作路网救援APP失误而造成的扣分项，如不能申述成功，每发生一项扣罚现金200元；因公司巡查部和管理中心日常检查或月度考核中发生的扣分项，如无合理性理由，按每扣1分扣罚现金100元进行处罚（详见附件1）。</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eastAsia="仿宋_GB2312"/>
          <w:color w:val="auto"/>
          <w:sz w:val="28"/>
          <w:szCs w:val="28"/>
          <w:highlight w:val="none"/>
        </w:rPr>
      </w:pPr>
      <w:r>
        <w:rPr>
          <w:rFonts w:hint="eastAsia" w:eastAsia="仿宋_GB2312"/>
          <w:color w:val="auto"/>
          <w:sz w:val="28"/>
          <w:szCs w:val="28"/>
          <w:highlight w:val="none"/>
        </w:rPr>
        <w:t>四、考核方式及周期：考核机构由本公司运行巡查部、管理中心巡查中队、监控中心相关人员组成，每月月底对其进行考核，考核处罚情况按（附件2）进行申请。</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五、社会救援单位的主要任务：道路清障救援及故障车辆急救。</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六、道路清障救援、故障车辆急救主要考核项目</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2" w:firstLineChars="200"/>
        <w:textAlignment w:val="auto"/>
        <w:rPr>
          <w:rFonts w:ascii="仿宋_GB2312" w:hAnsi="宋体" w:eastAsia="仿宋_GB2312" w:cs="宋体"/>
          <w:b/>
          <w:bCs/>
          <w:color w:val="auto"/>
          <w:sz w:val="28"/>
          <w:szCs w:val="28"/>
          <w:highlight w:val="none"/>
        </w:rPr>
      </w:pPr>
      <w:r>
        <w:rPr>
          <w:rFonts w:hint="eastAsia" w:ascii="仿宋_GB2312" w:hAnsi="宋体" w:eastAsia="仿宋_GB2312" w:cs="宋体"/>
          <w:b/>
          <w:bCs/>
          <w:color w:val="auto"/>
          <w:sz w:val="28"/>
          <w:szCs w:val="28"/>
          <w:highlight w:val="none"/>
          <w:lang w:eastAsia="zh-CN"/>
        </w:rPr>
        <w:t>（</w:t>
      </w:r>
      <w:r>
        <w:rPr>
          <w:rFonts w:hint="eastAsia" w:ascii="仿宋_GB2312" w:hAnsi="宋体" w:eastAsia="仿宋_GB2312" w:cs="宋体"/>
          <w:b/>
          <w:bCs/>
          <w:color w:val="auto"/>
          <w:sz w:val="28"/>
          <w:szCs w:val="28"/>
          <w:highlight w:val="none"/>
          <w:lang w:val="en-US" w:eastAsia="zh-CN"/>
        </w:rPr>
        <w:t>一</w:t>
      </w:r>
      <w:r>
        <w:rPr>
          <w:rFonts w:hint="eastAsia" w:ascii="仿宋_GB2312" w:hAnsi="宋体" w:eastAsia="仿宋_GB2312" w:cs="宋体"/>
          <w:b/>
          <w:bCs/>
          <w:color w:val="auto"/>
          <w:sz w:val="28"/>
          <w:szCs w:val="28"/>
          <w:highlight w:val="none"/>
          <w:lang w:eastAsia="zh-CN"/>
        </w:rPr>
        <w:t>）</w:t>
      </w:r>
      <w:r>
        <w:rPr>
          <w:rFonts w:hint="eastAsia" w:ascii="仿宋_GB2312" w:hAnsi="宋体" w:eastAsia="仿宋_GB2312" w:cs="宋体"/>
          <w:b/>
          <w:bCs/>
          <w:color w:val="auto"/>
          <w:sz w:val="28"/>
          <w:szCs w:val="28"/>
          <w:highlight w:val="none"/>
        </w:rPr>
        <w:t>救援单位出现以下情况的，将扣除所有保证金并终止救援服务合同：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1、清障救援服务单位车辆或从业人员在高速公路上发生重大以上交通事故有自身责任的。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w:t>
      </w:r>
      <w:r>
        <w:rPr>
          <w:rFonts w:hint="eastAsia" w:ascii="仿宋_GB2312" w:hAnsi="宋体" w:eastAsia="仿宋_GB2312" w:cs="宋体"/>
          <w:color w:val="auto"/>
          <w:sz w:val="28"/>
          <w:szCs w:val="28"/>
          <w:highlight w:val="none"/>
          <w:lang w:eastAsia="zh-CN"/>
        </w:rPr>
        <w:t>、</w:t>
      </w:r>
      <w:r>
        <w:rPr>
          <w:rFonts w:hint="eastAsia" w:ascii="仿宋_GB2312" w:hAnsi="宋体" w:eastAsia="仿宋_GB2312" w:cs="宋体"/>
          <w:color w:val="auto"/>
          <w:sz w:val="28"/>
          <w:szCs w:val="28"/>
          <w:highlight w:val="none"/>
        </w:rPr>
        <w:t xml:space="preserve"> 清障救援服务单位车辆或从业人员在救援、急救过程中，因不按规范操作，发生重大安全责任事故，后果特别严重的。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3、清障救援服务单位车辆及其从业人员在救援、急救过程中有3次以上交通违法行为的。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4、清障救援服务单位使用无购买保险的车辆、机具设备和人员在施救过程中出现严重安全事故的。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5</w:t>
      </w:r>
      <w:r>
        <w:rPr>
          <w:rFonts w:hint="eastAsia" w:ascii="仿宋_GB2312" w:hAnsi="宋体" w:eastAsia="仿宋_GB2312" w:cs="宋体"/>
          <w:color w:val="auto"/>
          <w:sz w:val="28"/>
          <w:szCs w:val="28"/>
          <w:highlight w:val="none"/>
          <w:lang w:eastAsia="zh-CN"/>
        </w:rPr>
        <w:t>、</w:t>
      </w:r>
      <w:r>
        <w:rPr>
          <w:rFonts w:hint="eastAsia" w:ascii="仿宋_GB2312" w:hAnsi="宋体" w:eastAsia="仿宋_GB2312" w:cs="宋体"/>
          <w:color w:val="auto"/>
          <w:sz w:val="28"/>
          <w:szCs w:val="28"/>
          <w:highlight w:val="none"/>
        </w:rPr>
        <w:t xml:space="preserve"> 存在其他可能影响清障救援或道路交通安全的因素的。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562"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s="宋体"/>
          <w:b/>
          <w:bCs/>
          <w:color w:val="auto"/>
          <w:sz w:val="28"/>
          <w:szCs w:val="28"/>
          <w:highlight w:val="none"/>
          <w:lang w:eastAsia="zh-CN"/>
        </w:rPr>
        <w:t>（</w:t>
      </w:r>
      <w:r>
        <w:rPr>
          <w:rFonts w:hint="eastAsia" w:ascii="仿宋_GB2312" w:hAnsi="宋体" w:eastAsia="仿宋_GB2312" w:cs="宋体"/>
          <w:b/>
          <w:bCs/>
          <w:color w:val="auto"/>
          <w:sz w:val="28"/>
          <w:szCs w:val="28"/>
          <w:highlight w:val="none"/>
          <w:lang w:val="en-US" w:eastAsia="zh-CN"/>
        </w:rPr>
        <w:t>二</w:t>
      </w:r>
      <w:r>
        <w:rPr>
          <w:rFonts w:hint="eastAsia" w:ascii="仿宋_GB2312" w:hAnsi="宋体" w:eastAsia="仿宋_GB2312" w:cs="宋体"/>
          <w:b/>
          <w:bCs/>
          <w:color w:val="auto"/>
          <w:sz w:val="28"/>
          <w:szCs w:val="28"/>
          <w:highlight w:val="none"/>
          <w:lang w:eastAsia="zh-CN"/>
        </w:rPr>
        <w:t>）</w:t>
      </w:r>
      <w:r>
        <w:rPr>
          <w:rFonts w:hint="eastAsia" w:ascii="仿宋_GB2312" w:hAnsi="宋体" w:eastAsia="仿宋_GB2312" w:cs="宋体"/>
          <w:b/>
          <w:bCs/>
          <w:color w:val="auto"/>
          <w:sz w:val="28"/>
          <w:szCs w:val="28"/>
          <w:highlight w:val="none"/>
        </w:rPr>
        <w:t>救援单位出现以下情况的，将扣除保证金5000</w:t>
      </w:r>
      <w:r>
        <w:rPr>
          <w:rFonts w:ascii="仿宋_GB2312" w:hAnsi="宋体" w:eastAsia="仿宋_GB2312" w:cs="宋体"/>
          <w:b/>
          <w:bCs/>
          <w:color w:val="auto"/>
          <w:sz w:val="28"/>
          <w:szCs w:val="28"/>
          <w:highlight w:val="none"/>
        </w:rPr>
        <w:t>—</w:t>
      </w:r>
      <w:r>
        <w:rPr>
          <w:rFonts w:hint="eastAsia" w:ascii="仿宋_GB2312" w:hAnsi="宋体" w:eastAsia="仿宋_GB2312" w:cs="宋体"/>
          <w:b/>
          <w:bCs/>
          <w:color w:val="auto"/>
          <w:sz w:val="28"/>
          <w:szCs w:val="28"/>
          <w:highlight w:val="none"/>
        </w:rPr>
        <w:t>10000元，在履行合同期间连续发生一下三次要求的，将扣除所有保证金并终止救援服务合同：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宋体" w:eastAsia="仿宋_GB2312" w:cs="宋体"/>
          <w:color w:val="auto"/>
          <w:sz w:val="28"/>
          <w:szCs w:val="28"/>
          <w:highlight w:val="none"/>
        </w:rPr>
        <w:t>1、清障救援服务单位</w:t>
      </w:r>
      <w:r>
        <w:rPr>
          <w:rFonts w:hint="eastAsia" w:ascii="仿宋_GB2312" w:hAnsi="仿宋_GB2312" w:eastAsia="仿宋_GB2312" w:cs="仿宋_GB2312"/>
          <w:color w:val="auto"/>
          <w:sz w:val="28"/>
          <w:szCs w:val="28"/>
          <w:highlight w:val="none"/>
        </w:rPr>
        <w:t>在高速公路上掉头（U转、J转）、逆行、超速、超载、违法停车等违法行为，未造成严重后果的。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2、未经过路段监控站通知，私自进入高速公路进行救援、维修的清障救援单位，情况属实的。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宋体" w:eastAsia="仿宋_GB2312"/>
          <w:color w:val="auto"/>
          <w:sz w:val="28"/>
          <w:szCs w:val="28"/>
          <w:highlight w:val="none"/>
        </w:rPr>
        <w:t>清障救援单位所属的清障或急救车辆接到路段监控中心通知，上道、到达事故现场及清障或急救完毕这三个时间节点未向属地监控站报告，情况属实的。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4、救援车辆未安装和配备明显的警示灯、行车记录仪和警示标志的，在施救过程中未进行警示，造成一定安全事故的。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5、清障救援单位未出示收费文件，清障救援结束后未出具正式发票给当事人及现场未据实填写“即办即评”调查表，投诉查证后属实的。</w:t>
      </w:r>
    </w:p>
    <w:p>
      <w:pPr>
        <w:keepNext w:val="0"/>
        <w:keepLines w:val="0"/>
        <w:pageBreakBefore w:val="0"/>
        <w:widowControl w:val="0"/>
        <w:kinsoku/>
        <w:wordWrap/>
        <w:overflowPunct/>
        <w:topLinePunct w:val="0"/>
        <w:autoSpaceDE/>
        <w:autoSpaceDN/>
        <w:bidi w:val="0"/>
        <w:adjustRightInd/>
        <w:snapToGrid/>
        <w:spacing w:line="520" w:lineRule="exact"/>
        <w:ind w:left="-59" w:leftChars="-28" w:firstLine="703" w:firstLineChars="250"/>
        <w:textAlignment w:val="auto"/>
        <w:rPr>
          <w:rFonts w:ascii="仿宋_GB2312" w:hAnsi="宋体" w:eastAsia="仿宋_GB2312" w:cs="宋体"/>
          <w:b/>
          <w:bCs/>
          <w:color w:val="auto"/>
          <w:sz w:val="28"/>
          <w:szCs w:val="28"/>
          <w:highlight w:val="none"/>
        </w:rPr>
      </w:pPr>
      <w:r>
        <w:rPr>
          <w:rFonts w:hint="eastAsia" w:ascii="仿宋_GB2312" w:hAnsi="宋体" w:eastAsia="仿宋_GB2312" w:cs="宋体"/>
          <w:b/>
          <w:bCs/>
          <w:color w:val="auto"/>
          <w:sz w:val="28"/>
          <w:szCs w:val="28"/>
          <w:highlight w:val="none"/>
          <w:lang w:eastAsia="zh-CN"/>
        </w:rPr>
        <w:t>（</w:t>
      </w:r>
      <w:r>
        <w:rPr>
          <w:rFonts w:hint="eastAsia" w:ascii="仿宋_GB2312" w:hAnsi="宋体" w:eastAsia="仿宋_GB2312" w:cs="宋体"/>
          <w:b/>
          <w:bCs/>
          <w:color w:val="auto"/>
          <w:sz w:val="28"/>
          <w:szCs w:val="28"/>
          <w:highlight w:val="none"/>
          <w:lang w:val="en-US" w:eastAsia="zh-CN"/>
        </w:rPr>
        <w:t>三</w:t>
      </w:r>
      <w:r>
        <w:rPr>
          <w:rFonts w:hint="eastAsia" w:ascii="仿宋_GB2312" w:hAnsi="宋体" w:eastAsia="仿宋_GB2312" w:cs="宋体"/>
          <w:b/>
          <w:bCs/>
          <w:color w:val="auto"/>
          <w:sz w:val="28"/>
          <w:szCs w:val="28"/>
          <w:highlight w:val="none"/>
          <w:lang w:eastAsia="zh-CN"/>
        </w:rPr>
        <w:t>）</w:t>
      </w:r>
      <w:r>
        <w:rPr>
          <w:rFonts w:hint="eastAsia" w:ascii="仿宋_GB2312" w:hAnsi="宋体" w:eastAsia="仿宋_GB2312" w:cs="宋体"/>
          <w:b/>
          <w:bCs/>
          <w:color w:val="auto"/>
          <w:sz w:val="28"/>
          <w:szCs w:val="28"/>
          <w:highlight w:val="none"/>
        </w:rPr>
        <w:t>救援单位出现以下情况的，将扣除所有保证金10000</w:t>
      </w:r>
      <w:r>
        <w:rPr>
          <w:rFonts w:ascii="仿宋_GB2312" w:hAnsi="宋体" w:eastAsia="仿宋_GB2312" w:cs="宋体"/>
          <w:b/>
          <w:bCs/>
          <w:color w:val="auto"/>
          <w:sz w:val="28"/>
          <w:szCs w:val="28"/>
          <w:highlight w:val="none"/>
        </w:rPr>
        <w:t>—</w:t>
      </w:r>
      <w:r>
        <w:rPr>
          <w:rFonts w:hint="eastAsia" w:ascii="仿宋_GB2312" w:hAnsi="宋体" w:eastAsia="仿宋_GB2312" w:cs="宋体"/>
          <w:b/>
          <w:bCs/>
          <w:color w:val="auto"/>
          <w:sz w:val="28"/>
          <w:szCs w:val="28"/>
          <w:highlight w:val="none"/>
        </w:rPr>
        <w:t>20000元在履行合同期间连续发生两次的将扣除所有保证金并终止救援服务合同：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s="宋体"/>
          <w:color w:val="auto"/>
          <w:sz w:val="28"/>
          <w:szCs w:val="28"/>
          <w:highlight w:val="none"/>
        </w:rPr>
        <w:t>1、</w:t>
      </w:r>
      <w:r>
        <w:rPr>
          <w:rFonts w:hint="eastAsia" w:ascii="仿宋_GB2312" w:hAnsi="宋体" w:eastAsia="仿宋_GB2312"/>
          <w:color w:val="auto"/>
          <w:sz w:val="28"/>
          <w:szCs w:val="28"/>
          <w:highlight w:val="none"/>
        </w:rPr>
        <w:t>清障救援单位未出示收费文件，未按标准收费，并未出具正式发票给当事人及现场未据实填写“即办即评”调查表，投诉后查证属实的。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2、清障救援单位未妥善保管当事人的车辆及货物，造成损失严重，投诉后查证属实的。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宋体" w:eastAsia="仿宋_GB2312" w:cs="宋体"/>
          <w:color w:val="auto"/>
          <w:sz w:val="28"/>
          <w:szCs w:val="28"/>
          <w:highlight w:val="none"/>
        </w:rPr>
      </w:pPr>
      <w:r>
        <w:rPr>
          <w:rFonts w:hint="eastAsia" w:ascii="仿宋_GB2312" w:hAnsi="宋体" w:eastAsia="仿宋_GB2312"/>
          <w:color w:val="auto"/>
          <w:sz w:val="28"/>
          <w:szCs w:val="28"/>
          <w:highlight w:val="none"/>
        </w:rPr>
        <w:t>3、清障救援单位在施救工程中，</w:t>
      </w:r>
      <w:r>
        <w:rPr>
          <w:rFonts w:hint="eastAsia" w:ascii="仿宋_GB2312" w:hAnsi="仿宋_GB2312" w:eastAsia="仿宋_GB2312" w:cs="仿宋_GB2312"/>
          <w:color w:val="auto"/>
          <w:sz w:val="28"/>
          <w:szCs w:val="28"/>
          <w:highlight w:val="none"/>
        </w:rPr>
        <w:t>或在高速公路上更换轮胎、维修刹车抱死等活动的，未在后方150米距离外开始规范摆放锥行标，未做好现场控制；涉及弯道或下坡路段，未将标志摆放到弯道外或坡道顶端，经现场检查属实的。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hAnsi="仿宋_GB2312" w:eastAsia="仿宋_GB2312" w:cs="仿宋_GB2312"/>
          <w:color w:val="auto"/>
          <w:sz w:val="28"/>
          <w:szCs w:val="28"/>
          <w:highlight w:val="none"/>
        </w:rPr>
        <w:sectPr>
          <w:footerReference r:id="rId4" w:type="default"/>
          <w:pgSz w:w="11906" w:h="16838"/>
          <w:pgMar w:top="1440" w:right="1800" w:bottom="1440" w:left="1800" w:header="851" w:footer="992" w:gutter="0"/>
          <w:pgNumType w:fmt="numberInDash"/>
          <w:cols w:space="720" w:num="1"/>
          <w:docGrid w:type="lines" w:linePitch="312" w:charSpace="0"/>
        </w:sectPr>
      </w:pPr>
    </w:p>
    <w:tbl>
      <w:tblPr>
        <w:tblStyle w:val="47"/>
        <w:tblW w:w="9038" w:type="dxa"/>
        <w:tblInd w:w="0" w:type="dxa"/>
        <w:tblLayout w:type="fixed"/>
        <w:tblCellMar>
          <w:top w:w="0" w:type="dxa"/>
          <w:left w:w="108" w:type="dxa"/>
          <w:bottom w:w="0" w:type="dxa"/>
          <w:right w:w="108" w:type="dxa"/>
        </w:tblCellMar>
      </w:tblPr>
      <w:tblGrid>
        <w:gridCol w:w="614"/>
        <w:gridCol w:w="2234"/>
        <w:gridCol w:w="662"/>
        <w:gridCol w:w="1636"/>
        <w:gridCol w:w="616"/>
        <w:gridCol w:w="1873"/>
        <w:gridCol w:w="1403"/>
      </w:tblGrid>
      <w:tr>
        <w:trPr>
          <w:trHeight w:val="930" w:hRule="atLeast"/>
        </w:trPr>
        <w:tc>
          <w:tcPr>
            <w:tcW w:w="7635" w:type="dxa"/>
            <w:gridSpan w:val="6"/>
            <w:tcBorders>
              <w:top w:val="nil"/>
              <w:left w:val="nil"/>
              <w:bottom w:val="nil"/>
              <w:right w:val="nil"/>
            </w:tcBorders>
            <w:noWrap/>
            <w:vAlign w:val="center"/>
          </w:tcPr>
          <w:p>
            <w:pPr>
              <w:widowControl/>
              <w:jc w:val="left"/>
              <w:rPr>
                <w:rFonts w:ascii="宋体" w:hAnsi="宋体" w:cs="宋体"/>
                <w:color w:val="auto"/>
                <w:kern w:val="0"/>
                <w:sz w:val="22"/>
                <w:szCs w:val="22"/>
                <w:highlight w:val="none"/>
              </w:rPr>
            </w:pPr>
            <w:r>
              <w:rPr>
                <w:rFonts w:ascii="宋体" w:hAnsi="宋体" w:cs="宋体"/>
                <w:color w:val="auto"/>
                <w:kern w:val="0"/>
                <w:sz w:val="22"/>
                <w:szCs w:val="22"/>
                <w:highlight w:val="none"/>
              </w:rPr>
              <w:drawing>
                <wp:anchor distT="0" distB="0" distL="114300" distR="114300" simplePos="0" relativeHeight="251659264" behindDoc="0" locked="0" layoutInCell="1" allowOverlap="1">
                  <wp:simplePos x="0" y="0"/>
                  <wp:positionH relativeFrom="column">
                    <wp:posOffset>-95250</wp:posOffset>
                  </wp:positionH>
                  <wp:positionV relativeFrom="paragraph">
                    <wp:posOffset>-214630</wp:posOffset>
                  </wp:positionV>
                  <wp:extent cx="1628775" cy="352425"/>
                  <wp:effectExtent l="0" t="0" r="9525" b="9525"/>
                  <wp:wrapNone/>
                  <wp:docPr id="1" name="Picture 1" descr="QQ截图2013062719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30627191727"/>
                          <pic:cNvPicPr>
                            <a:picLocks noChangeAspect="1"/>
                          </pic:cNvPicPr>
                        </pic:nvPicPr>
                        <pic:blipFill>
                          <a:blip r:embed="rId11"/>
                          <a:stretch>
                            <a:fillRect/>
                          </a:stretch>
                        </pic:blipFill>
                        <pic:spPr>
                          <a:xfrm>
                            <a:off x="0" y="0"/>
                            <a:ext cx="1628775" cy="352425"/>
                          </a:xfrm>
                          <a:prstGeom prst="rect">
                            <a:avLst/>
                          </a:prstGeom>
                          <a:noFill/>
                          <a:ln>
                            <a:noFill/>
                          </a:ln>
                        </pic:spPr>
                      </pic:pic>
                    </a:graphicData>
                  </a:graphic>
                </wp:anchor>
              </w:drawing>
            </w:r>
          </w:p>
          <w:tbl>
            <w:tblPr>
              <w:tblStyle w:val="47"/>
              <w:tblW w:w="0" w:type="auto"/>
              <w:tblCellSpacing w:w="0" w:type="dxa"/>
              <w:tblInd w:w="0" w:type="dxa"/>
              <w:tblLayout w:type="fixed"/>
              <w:tblCellMar>
                <w:top w:w="0" w:type="dxa"/>
                <w:left w:w="0" w:type="dxa"/>
                <w:bottom w:w="0" w:type="dxa"/>
                <w:right w:w="0" w:type="dxa"/>
              </w:tblCellMar>
            </w:tblPr>
            <w:tblGrid>
              <w:gridCol w:w="7419"/>
            </w:tblGrid>
            <w:tr>
              <w:tblPrEx>
                <w:tblCellMar>
                  <w:top w:w="0" w:type="dxa"/>
                  <w:left w:w="0" w:type="dxa"/>
                  <w:bottom w:w="0" w:type="dxa"/>
                  <w:right w:w="0" w:type="dxa"/>
                </w:tblCellMar>
              </w:tblPrEx>
              <w:trPr>
                <w:trHeight w:val="930" w:hRule="atLeast"/>
                <w:tblCellSpacing w:w="0" w:type="dxa"/>
              </w:trPr>
              <w:tc>
                <w:tcPr>
                  <w:tcW w:w="7419" w:type="dxa"/>
                  <w:tcBorders>
                    <w:top w:val="nil"/>
                    <w:left w:val="nil"/>
                    <w:bottom w:val="nil"/>
                    <w:right w:val="nil"/>
                  </w:tcBorders>
                  <w:noWrap/>
                  <w:vAlign w:val="center"/>
                </w:tcPr>
                <w:p>
                  <w:pPr>
                    <w:widowControl/>
                    <w:jc w:val="center"/>
                    <w:rPr>
                      <w:rFonts w:ascii="黑体" w:hAnsi="黑体" w:eastAsia="黑体" w:cs="宋体"/>
                      <w:color w:val="auto"/>
                      <w:kern w:val="0"/>
                      <w:sz w:val="36"/>
                      <w:szCs w:val="36"/>
                      <w:highlight w:val="none"/>
                    </w:rPr>
                  </w:pPr>
                  <w:r>
                    <w:rPr>
                      <w:rFonts w:hint="eastAsia" w:ascii="黑体" w:hAnsi="黑体" w:eastAsia="黑体" w:cs="宋体"/>
                      <w:color w:val="auto"/>
                      <w:kern w:val="0"/>
                      <w:sz w:val="36"/>
                      <w:szCs w:val="36"/>
                      <w:highlight w:val="none"/>
                      <w:lang w:val="en-US" w:eastAsia="zh-CN"/>
                    </w:rPr>
                    <w:t xml:space="preserve">        </w:t>
                  </w:r>
                  <w:r>
                    <w:rPr>
                      <w:rFonts w:hint="eastAsia" w:ascii="黑体" w:hAnsi="黑体" w:eastAsia="黑体" w:cs="宋体"/>
                      <w:color w:val="auto"/>
                      <w:kern w:val="0"/>
                      <w:sz w:val="36"/>
                      <w:szCs w:val="36"/>
                      <w:highlight w:val="none"/>
                    </w:rPr>
                    <w:t>社会清障救援单位综合考核表</w:t>
                  </w:r>
                </w:p>
              </w:tc>
            </w:tr>
          </w:tbl>
          <w:p>
            <w:pPr>
              <w:widowControl/>
              <w:jc w:val="left"/>
              <w:rPr>
                <w:rFonts w:ascii="宋体" w:hAnsi="宋体" w:cs="宋体"/>
                <w:color w:val="auto"/>
                <w:kern w:val="0"/>
                <w:sz w:val="22"/>
                <w:szCs w:val="22"/>
                <w:highlight w:val="none"/>
              </w:rPr>
            </w:pPr>
          </w:p>
        </w:tc>
        <w:tc>
          <w:tcPr>
            <w:tcW w:w="1403" w:type="dxa"/>
            <w:tcBorders>
              <w:top w:val="nil"/>
              <w:left w:val="nil"/>
              <w:bottom w:val="nil"/>
              <w:right w:val="nil"/>
            </w:tcBorders>
            <w:noWrap/>
            <w:vAlign w:val="center"/>
          </w:tcPr>
          <w:p>
            <w:pPr>
              <w:widowControl/>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cs="宋体"/>
                <w:color w:val="auto"/>
                <w:kern w:val="0"/>
                <w:sz w:val="36"/>
                <w:szCs w:val="36"/>
                <w:highlight w:val="none"/>
              </w:rPr>
            </w:pPr>
            <w:r>
              <w:rPr>
                <w:rFonts w:hint="eastAsia" w:ascii="黑体" w:hAnsi="黑体" w:eastAsia="黑体" w:cs="宋体"/>
                <w:color w:val="auto"/>
                <w:kern w:val="0"/>
                <w:sz w:val="36"/>
                <w:szCs w:val="36"/>
                <w:highlight w:val="none"/>
              </w:rPr>
              <w:t xml:space="preserve">被考核单位：                考核时间：                                                                     </w:t>
            </w:r>
          </w:p>
        </w:tc>
      </w:tr>
      <w:tr>
        <w:tblPrEx>
          <w:tblCellMar>
            <w:top w:w="0" w:type="dxa"/>
            <w:left w:w="108" w:type="dxa"/>
            <w:bottom w:w="0" w:type="dxa"/>
            <w:right w:w="108" w:type="dxa"/>
          </w:tblCellMar>
        </w:tblPrEx>
        <w:trPr>
          <w:trHeight w:val="58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left"/>
              <w:rPr>
                <w:rFonts w:ascii="黑体" w:hAnsi="黑体" w:eastAsia="黑体" w:cs="宋体"/>
                <w:color w:val="auto"/>
                <w:kern w:val="0"/>
                <w:sz w:val="36"/>
                <w:szCs w:val="36"/>
                <w:highlight w:val="none"/>
              </w:rPr>
            </w:pPr>
            <w:r>
              <w:rPr>
                <w:rFonts w:hint="eastAsia" w:ascii="黑体" w:hAnsi="黑体" w:eastAsia="黑体" w:cs="宋体"/>
                <w:color w:val="auto"/>
                <w:kern w:val="0"/>
                <w:sz w:val="36"/>
                <w:szCs w:val="36"/>
                <w:highlight w:val="none"/>
              </w:rPr>
              <w:t>主要指标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序号</w:t>
            </w:r>
          </w:p>
        </w:tc>
        <w:tc>
          <w:tcPr>
            <w:tcW w:w="2896"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考核条款</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检查及处理情况</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违规单位</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清障救援服务单位车辆或从业人员在高速公路上发生重大以上交通事故有自身责任的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6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清障救援服务单位车辆或从业人员在在施救过程中，因不按规范操作，发生重大安全责任事故，后果特别严重的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3</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清障救援服务单位车辆及其从业人员在救援、急救过程中有3次以上交通违法行为的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4</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清障救援服务单位使用无购买保险的车辆、机具设备和人员在施救过程中出现严重安全事故的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5</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存在其他可能影响清障救援或道路交通安全的因素的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6</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清障救援服务单位在高速公路上掉头（U转、J转）、逆行、超速、超载、违法停车等违法行为，未造成严重后果的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7</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未经过路段监控站通知，私自进入高速公路进行救援、维修的清障救援单位，情况属实的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8</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清障救援单位清障或急救车辆接到路段监控中心通知出发、到达事故现场及清障或急救完毕这三个时间未向属地监控站报告，情况属实的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9</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救援车辆未安装明显的警示灯和警示标志的，在施救过程中未进行警示，造成一定安全事故的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10</w:t>
            </w:r>
          </w:p>
        </w:tc>
        <w:tc>
          <w:tcPr>
            <w:tcW w:w="2896"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清障救援单位未出示收费文件，未出具正式发票给当事人，未据实填写“即办即评”调查表，投诉查证后属实的</w:t>
            </w:r>
          </w:p>
        </w:tc>
        <w:tc>
          <w:tcPr>
            <w:tcW w:w="4125"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11</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清障救援单位恶意乱收费并未出具正式发票给当事人，投诉后查证属实的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12</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清障救援单位未妥善保管当事人的车辆及货物，造成损失严重，投诉后查证属实的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115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13</w:t>
            </w:r>
          </w:p>
        </w:tc>
        <w:tc>
          <w:tcPr>
            <w:tcW w:w="2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清障救援单位在施救工程中，或在高速公路上更换轮胎、维修刹车抱死等活动的，未在后方150米距离外开始规范摆放锥行标，未做好现场控制；涉及弯道或下坡路段，未将标志摆放到弯道外或坡道顶端，经现场检查属实的</w:t>
            </w:r>
          </w:p>
        </w:tc>
        <w:tc>
          <w:tcPr>
            <w:tcW w:w="412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0"/>
                <w:szCs w:val="20"/>
                <w:highlight w:val="none"/>
              </w:rPr>
            </w:pPr>
            <w:r>
              <w:rPr>
                <w:rFonts w:hint="eastAsia" w:ascii="黑体" w:hAnsi="黑体" w:eastAsia="黑体" w:cs="宋体"/>
                <w:color w:val="auto"/>
                <w:kern w:val="0"/>
                <w:sz w:val="20"/>
                <w:szCs w:val="20"/>
                <w:highlight w:val="none"/>
              </w:rPr>
              <w:t>　</w:t>
            </w:r>
          </w:p>
        </w:tc>
        <w:tc>
          <w:tcPr>
            <w:tcW w:w="14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705" w:hRule="atLeast"/>
        </w:trPr>
        <w:tc>
          <w:tcPr>
            <w:tcW w:w="9038"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_GB2312" w:hAnsi="宋体" w:eastAsia="仿宋_GB2312" w:cs="宋体"/>
                <w:b/>
                <w:bCs/>
                <w:color w:val="auto"/>
                <w:kern w:val="0"/>
                <w:sz w:val="36"/>
                <w:szCs w:val="36"/>
                <w:highlight w:val="none"/>
              </w:rPr>
            </w:pPr>
            <w:r>
              <w:rPr>
                <w:rFonts w:hint="eastAsia" w:ascii="仿宋_GB2312" w:hAnsi="宋体" w:eastAsia="仿宋_GB2312" w:cs="宋体"/>
                <w:b/>
                <w:bCs/>
                <w:color w:val="auto"/>
                <w:kern w:val="0"/>
                <w:sz w:val="36"/>
                <w:szCs w:val="36"/>
                <w:highlight w:val="none"/>
              </w:rPr>
              <w:t>一般指标</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　</w:t>
            </w:r>
          </w:p>
        </w:tc>
        <w:tc>
          <w:tcPr>
            <w:tcW w:w="2234" w:type="dxa"/>
            <w:tcBorders>
              <w:top w:val="nil"/>
              <w:left w:val="nil"/>
              <w:bottom w:val="single" w:color="auto" w:sz="4" w:space="0"/>
              <w:right w:val="single" w:color="auto" w:sz="4" w:space="0"/>
            </w:tcBorders>
            <w:noWrap/>
            <w:vAlign w:val="bottom"/>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考核条款</w:t>
            </w:r>
          </w:p>
        </w:tc>
        <w:tc>
          <w:tcPr>
            <w:tcW w:w="2298"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考核标准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扣分</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检查情况及扣分原因</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违规单位</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14</w:t>
            </w:r>
          </w:p>
        </w:tc>
        <w:tc>
          <w:tcPr>
            <w:tcW w:w="2234"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仿宋_GB2312" w:hAnsi="宋体" w:eastAsia="仿宋_GB2312" w:cs="宋体"/>
                <w:color w:val="auto"/>
                <w:kern w:val="0"/>
                <w:sz w:val="20"/>
                <w:szCs w:val="20"/>
                <w:highlight w:val="none"/>
              </w:rPr>
              <w:t>本单位建立健全企业相关安全制度及救援设备、人员台账</w:t>
            </w:r>
          </w:p>
          <w:p>
            <w:pPr>
              <w:widowControl/>
              <w:jc w:val="center"/>
              <w:rPr>
                <w:rFonts w:ascii="黑体" w:hAnsi="黑体" w:eastAsia="黑体" w:cs="宋体"/>
                <w:color w:val="auto"/>
                <w:kern w:val="0"/>
                <w:sz w:val="24"/>
                <w:highlight w:val="none"/>
              </w:rPr>
            </w:pP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仿宋_GB2312" w:hAnsi="宋体" w:eastAsia="仿宋_GB2312" w:cs="宋体"/>
                <w:color w:val="auto"/>
                <w:kern w:val="0"/>
                <w:sz w:val="20"/>
                <w:szCs w:val="20"/>
                <w:highlight w:val="none"/>
              </w:rPr>
              <w:t>建立运行巡查制度体系，缺失一项制度扣1分，无设备、人员台账或弄虚作假扣2分，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15</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救援信息、资料上报规范</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仿宋_GB2312" w:hAnsi="宋体" w:eastAsia="仿宋_GB2312" w:cs="宋体"/>
                <w:color w:val="auto"/>
                <w:kern w:val="0"/>
                <w:sz w:val="20"/>
                <w:szCs w:val="20"/>
                <w:highlight w:val="none"/>
              </w:rPr>
              <w:t>未及时上报公司所需信息、资料或信息、资料错误的，一项扣2分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16</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每月组织救援人员进行安全学习、培训</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仿宋_GB2312" w:hAnsi="宋体" w:eastAsia="仿宋_GB2312" w:cs="宋体"/>
                <w:color w:val="auto"/>
                <w:kern w:val="0"/>
                <w:sz w:val="20"/>
                <w:szCs w:val="20"/>
                <w:highlight w:val="none"/>
              </w:rPr>
              <w:t>未及时组织救援人员进行安全学习、培训的，一次扣2分，产生不良后果的一次扣10分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17</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每月按要求参加巡查中队组织的安全学习、培训</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仿宋_GB2312" w:hAnsi="宋体" w:eastAsia="仿宋_GB2312" w:cs="宋体"/>
                <w:color w:val="auto"/>
                <w:kern w:val="0"/>
                <w:sz w:val="20"/>
                <w:szCs w:val="20"/>
                <w:highlight w:val="none"/>
              </w:rPr>
              <w:t>未按要求参加巡查中队的安全学习、培训的，一次扣2分，弄虚作假的，一次扣5分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18</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上道进行救援作业时穿戴反光标志服饰和相应安全防护措施</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仿宋_GB2312" w:hAnsi="宋体" w:eastAsia="仿宋_GB2312" w:cs="宋体"/>
                <w:color w:val="auto"/>
                <w:kern w:val="0"/>
                <w:sz w:val="20"/>
                <w:szCs w:val="20"/>
                <w:highlight w:val="none"/>
              </w:rPr>
              <w:t>未按要求做装，发现一例扣2分，现场同时出现两例及以上扣10分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19</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救援、急救现场按要求摆放警示标志</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宋体"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未按要求摆放警示标志的，一次扣2分，两次扣5分。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20</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救援、急救现场按要求设置安全员</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未按要求设置安全员的，一次扣10分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21</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救援设备按要求配置警示标志</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未按要求配置警示标志的，一次扣5分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22</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上级部门督查调查（针对救援、急救业务仅限于本司运行管理工作人员）</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拒绝接受相关部门督查、调查工作的，一次扣10分。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20"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23</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按要求对救援车辆、人员进行保险</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现场救援车辆、人员未进行保险的，发现一人次扣1分， 三人次及以上扣5分。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24</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对事故（故障）车辆提供优质文明服务（信息来源：现场观察及回访）</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对待车方态度恶劣的，一次扣2分，三次及以上扣5分。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25</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设置值班中心，24小时值班，及接警是否畅通</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接警不畅一次扣2分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26</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服从现场执法及公司运行人员指挥调度</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对不服从现场执法及公司运行人员指挥调度，一次扣2分。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27</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按要求使用巡查救援软件，清障救援须100%登记。</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未按照要求执行，出现一次扣5分。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85" w:hRule="atLeast"/>
        </w:trPr>
        <w:tc>
          <w:tcPr>
            <w:tcW w:w="614" w:type="dxa"/>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28</w:t>
            </w:r>
          </w:p>
        </w:tc>
        <w:tc>
          <w:tcPr>
            <w:tcW w:w="2234"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仿宋_GB2312" w:hAnsi="宋体" w:eastAsia="仿宋_GB2312" w:cs="宋体"/>
                <w:color w:val="auto"/>
                <w:kern w:val="0"/>
                <w:sz w:val="20"/>
                <w:szCs w:val="20"/>
                <w:highlight w:val="none"/>
              </w:rPr>
              <w:t>巡查救援软件救援过程操作规范，时间节点（接单、出发、到达、围弊、起拖、拖行开始、到达、回访、完成）、图片记录（违避、起拖）准确完整，可追溯还原现场情况。</w:t>
            </w:r>
          </w:p>
        </w:tc>
        <w:tc>
          <w:tcPr>
            <w:tcW w:w="2298" w:type="dxa"/>
            <w:gridSpan w:val="2"/>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未按照要求执行，一项扣1分；</w:t>
            </w:r>
          </w:p>
        </w:tc>
        <w:tc>
          <w:tcPr>
            <w:tcW w:w="616"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87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40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29</w:t>
            </w:r>
          </w:p>
        </w:tc>
        <w:tc>
          <w:tcPr>
            <w:tcW w:w="2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公司提供的清障设备的维修、保养</w:t>
            </w:r>
          </w:p>
        </w:tc>
        <w:tc>
          <w:tcPr>
            <w:tcW w:w="2298"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设备维修、保养不及时，一次/台扣1分</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8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4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85" w:hRule="atLeast"/>
        </w:trPr>
        <w:tc>
          <w:tcPr>
            <w:tcW w:w="6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rPr>
              <w:t>30</w:t>
            </w:r>
          </w:p>
        </w:tc>
        <w:tc>
          <w:tcPr>
            <w:tcW w:w="2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本细则未涉及到的其他方面</w:t>
            </w:r>
          </w:p>
        </w:tc>
        <w:tc>
          <w:tcPr>
            <w:tcW w:w="2298"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发现一次，中队根据实际情况进行扣分。</w:t>
            </w:r>
          </w:p>
        </w:tc>
        <w:tc>
          <w:tcPr>
            <w:tcW w:w="6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87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4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highlight w:val="none"/>
              </w:rPr>
            </w:pPr>
          </w:p>
        </w:tc>
      </w:tr>
    </w:tbl>
    <w:p>
      <w:pPr>
        <w:tabs>
          <w:tab w:val="left" w:pos="5550"/>
        </w:tabs>
        <w:spacing w:line="480" w:lineRule="auto"/>
        <w:rPr>
          <w:rFonts w:hint="eastAsia" w:ascii="仿宋_GB2312" w:hAnsi="仿宋_GB2312" w:eastAsia="仿宋_GB2312" w:cs="仿宋_GB2312"/>
          <w:color w:val="auto"/>
          <w:sz w:val="24"/>
          <w:highlight w:val="none"/>
          <w:lang w:val="en-US" w:eastAsia="zh-CN"/>
        </w:rPr>
      </w:pPr>
    </w:p>
    <w:p>
      <w:pPr>
        <w:tabs>
          <w:tab w:val="left" w:pos="5550"/>
        </w:tabs>
        <w:spacing w:line="480" w:lineRule="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被考核路段救援点：</w:t>
      </w:r>
    </w:p>
    <w:p>
      <w:pPr>
        <w:tabs>
          <w:tab w:val="left" w:pos="5550"/>
        </w:tabs>
        <w:spacing w:line="48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管理中心：             中队：             被考核单位（负责人）：</w:t>
      </w:r>
    </w:p>
    <w:p>
      <w:pPr>
        <w:spacing w:line="480" w:lineRule="auto"/>
        <w:rPr>
          <w:rFonts w:ascii="仿宋_GB2312" w:hAnsi="宋体" w:eastAsia="仿宋_GB2312" w:cs="宋体"/>
          <w:color w:val="auto"/>
          <w:sz w:val="28"/>
          <w:szCs w:val="28"/>
          <w:highlight w:val="none"/>
        </w:rPr>
      </w:pPr>
    </w:p>
    <w:p>
      <w:pPr>
        <w:spacing w:line="480" w:lineRule="auto"/>
        <w:rPr>
          <w:rFonts w:ascii="仿宋_GB2312" w:hAnsi="宋体" w:eastAsia="仿宋_GB2312" w:cs="宋体"/>
          <w:color w:val="auto"/>
          <w:sz w:val="28"/>
          <w:szCs w:val="28"/>
          <w:highlight w:val="none"/>
        </w:rPr>
      </w:pPr>
    </w:p>
    <w:p>
      <w:pPr>
        <w:pStyle w:val="46"/>
        <w:rPr>
          <w:rFonts w:ascii="仿宋_GB2312" w:hAnsi="宋体" w:eastAsia="仿宋_GB2312" w:cs="宋体"/>
          <w:color w:val="auto"/>
          <w:sz w:val="28"/>
          <w:szCs w:val="28"/>
          <w:highlight w:val="none"/>
        </w:rPr>
      </w:pPr>
    </w:p>
    <w:p>
      <w:pPr>
        <w:pStyle w:val="46"/>
        <w:rPr>
          <w:rFonts w:ascii="仿宋_GB2312" w:hAnsi="宋体" w:eastAsia="仿宋_GB2312" w:cs="宋体"/>
          <w:color w:val="auto"/>
          <w:sz w:val="28"/>
          <w:szCs w:val="28"/>
          <w:highlight w:val="none"/>
        </w:rPr>
      </w:pPr>
    </w:p>
    <w:p>
      <w:pPr>
        <w:pStyle w:val="46"/>
        <w:rPr>
          <w:rFonts w:ascii="仿宋_GB2312" w:hAnsi="宋体" w:eastAsia="仿宋_GB2312" w:cs="宋体"/>
          <w:color w:val="auto"/>
          <w:sz w:val="28"/>
          <w:szCs w:val="28"/>
          <w:highlight w:val="none"/>
        </w:rPr>
      </w:pPr>
    </w:p>
    <w:p>
      <w:pPr>
        <w:pStyle w:val="46"/>
        <w:rPr>
          <w:rFonts w:ascii="仿宋_GB2312" w:hAnsi="宋体" w:eastAsia="仿宋_GB2312" w:cs="宋体"/>
          <w:color w:val="auto"/>
          <w:sz w:val="28"/>
          <w:szCs w:val="28"/>
          <w:highlight w:val="none"/>
        </w:rPr>
      </w:pPr>
    </w:p>
    <w:p>
      <w:pPr>
        <w:pStyle w:val="46"/>
        <w:rPr>
          <w:rFonts w:ascii="仿宋_GB2312" w:hAnsi="宋体" w:eastAsia="仿宋_GB2312" w:cs="宋体"/>
          <w:color w:val="auto"/>
          <w:sz w:val="28"/>
          <w:szCs w:val="28"/>
          <w:highlight w:val="none"/>
        </w:rPr>
      </w:pPr>
    </w:p>
    <w:p>
      <w:pPr>
        <w:pStyle w:val="46"/>
        <w:rPr>
          <w:rFonts w:ascii="仿宋_GB2312" w:hAnsi="宋体" w:eastAsia="仿宋_GB2312" w:cs="宋体"/>
          <w:color w:val="auto"/>
          <w:sz w:val="28"/>
          <w:szCs w:val="28"/>
          <w:highlight w:val="none"/>
        </w:rPr>
      </w:pPr>
    </w:p>
    <w:p>
      <w:pPr>
        <w:pStyle w:val="46"/>
        <w:rPr>
          <w:rFonts w:ascii="仿宋_GB2312" w:hAnsi="宋体" w:eastAsia="仿宋_GB2312" w:cs="宋体"/>
          <w:color w:val="auto"/>
          <w:sz w:val="28"/>
          <w:szCs w:val="28"/>
          <w:highlight w:val="none"/>
        </w:rPr>
      </w:pPr>
    </w:p>
    <w:p>
      <w:pPr>
        <w:pStyle w:val="46"/>
        <w:rPr>
          <w:rFonts w:ascii="仿宋_GB2312" w:hAnsi="宋体" w:eastAsia="仿宋_GB2312" w:cs="宋体"/>
          <w:color w:val="auto"/>
          <w:sz w:val="28"/>
          <w:szCs w:val="28"/>
          <w:highlight w:val="none"/>
        </w:rPr>
      </w:pPr>
    </w:p>
    <w:p>
      <w:pPr>
        <w:spacing w:line="480" w:lineRule="auto"/>
        <w:jc w:val="both"/>
        <w:rPr>
          <w:rFonts w:hint="eastAsia" w:ascii="方正小标宋_GBK" w:hAnsi="方正小标宋_GBK" w:eastAsia="方正小标宋_GBK" w:cs="方正小标宋_GBK"/>
          <w:color w:val="auto"/>
          <w:sz w:val="44"/>
          <w:szCs w:val="44"/>
          <w:highlight w:val="none"/>
        </w:rPr>
        <w:sectPr>
          <w:headerReference r:id="rId5" w:type="default"/>
          <w:footerReference r:id="rId6" w:type="default"/>
          <w:pgSz w:w="11906" w:h="16838"/>
          <w:pgMar w:top="1418" w:right="1361" w:bottom="1418" w:left="1418" w:header="851" w:footer="624" w:gutter="0"/>
          <w:pgNumType w:fmt="numberInDash"/>
          <w:cols w:space="720" w:num="1"/>
          <w:docGrid w:linePitch="312" w:charSpace="0"/>
        </w:sectPr>
      </w:pPr>
    </w:p>
    <w:p>
      <w:pPr>
        <w:spacing w:line="480" w:lineRule="auto"/>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车辆即办即评调查表</w:t>
      </w:r>
    </w:p>
    <w:tbl>
      <w:tblPr>
        <w:tblStyle w:val="47"/>
        <w:tblW w:w="0" w:type="auto"/>
        <w:jc w:val="center"/>
        <w:tblLayout w:type="fixed"/>
        <w:tblCellMar>
          <w:top w:w="0" w:type="dxa"/>
          <w:left w:w="108" w:type="dxa"/>
          <w:bottom w:w="0" w:type="dxa"/>
          <w:right w:w="108" w:type="dxa"/>
        </w:tblCellMar>
      </w:tblPr>
      <w:tblGrid>
        <w:gridCol w:w="1920"/>
        <w:gridCol w:w="1340"/>
        <w:gridCol w:w="1580"/>
        <w:gridCol w:w="1960"/>
        <w:gridCol w:w="2200"/>
      </w:tblGrid>
      <w:tr>
        <w:tblPrEx>
          <w:tblCellMar>
            <w:top w:w="0" w:type="dxa"/>
            <w:left w:w="108" w:type="dxa"/>
            <w:bottom w:w="0" w:type="dxa"/>
            <w:right w:w="108" w:type="dxa"/>
          </w:tblCellMar>
        </w:tblPrEx>
        <w:trPr>
          <w:trHeight w:val="94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接报警电话时间</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到达时间(含日期)</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救援地点</w:t>
            </w:r>
          </w:p>
        </w:tc>
        <w:tc>
          <w:tcPr>
            <w:tcW w:w="1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救援车辆</w:t>
            </w:r>
          </w:p>
        </w:tc>
        <w:tc>
          <w:tcPr>
            <w:tcW w:w="22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救援人员</w:t>
            </w:r>
          </w:p>
        </w:tc>
      </w:tr>
      <w:tr>
        <w:tblPrEx>
          <w:tblCellMar>
            <w:top w:w="0" w:type="dxa"/>
            <w:left w:w="108" w:type="dxa"/>
            <w:bottom w:w="0" w:type="dxa"/>
            <w:right w:w="108" w:type="dxa"/>
          </w:tblCellMar>
        </w:tblPrEx>
        <w:trPr>
          <w:trHeight w:val="78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96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事故或故障车辆牌照</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车方姓名</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是否同意清障或维修</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救援人员服务态度</w:t>
            </w:r>
          </w:p>
        </w:tc>
      </w:tr>
      <w:tr>
        <w:tblPrEx>
          <w:tblCellMar>
            <w:top w:w="0" w:type="dxa"/>
            <w:left w:w="108" w:type="dxa"/>
            <w:bottom w:w="0" w:type="dxa"/>
            <w:right w:w="108" w:type="dxa"/>
          </w:tblCellMar>
        </w:tblPrEx>
        <w:trPr>
          <w:trHeight w:val="81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20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50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清障或维修内容</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470" w:hRule="atLeast"/>
          <w:jc w:val="center"/>
        </w:trPr>
        <w:tc>
          <w:tcPr>
            <w:tcW w:w="19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清障或维修金额</w:t>
            </w:r>
          </w:p>
        </w:tc>
        <w:tc>
          <w:tcPr>
            <w:tcW w:w="70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rPr>
          <w:color w:val="auto"/>
          <w:highlight w:val="none"/>
        </w:rPr>
      </w:pPr>
    </w:p>
    <w:p>
      <w:pPr>
        <w:pStyle w:val="46"/>
        <w:ind w:firstLine="0" w:firstLineChars="0"/>
        <w:rPr>
          <w:rFonts w:ascii="方正仿宋_GBK" w:eastAsia="方正仿宋_GBK"/>
          <w:color w:val="auto"/>
          <w:sz w:val="32"/>
          <w:szCs w:val="32"/>
          <w:highlight w:val="none"/>
        </w:rPr>
      </w:pPr>
    </w:p>
    <w:sectPr>
      <w:footerReference r:id="rId7" w:type="default"/>
      <w:pgSz w:w="11906" w:h="16838"/>
      <w:pgMar w:top="1418" w:right="1361" w:bottom="1418" w:left="1418" w:header="851" w:footer="62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刊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方正兰亭刊宋_GBK" w:hAnsi="方正兰亭刊宋_GBK" w:eastAsia="方正兰亭刊宋_GBK"/>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34</w:t>
                    </w:r>
                    <w:r>
                      <w:fldChar w:fldCharType="end"/>
                    </w:r>
                  </w:p>
                </w:txbxContent>
              </v:textbox>
            </v:shape>
          </w:pict>
        </mc:Fallback>
      </mc:AlternateConten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方正兰亭刊宋_GBK" w:hAnsi="方正兰亭刊宋_GBK" w:eastAsia="方正兰亭刊宋_GBK"/>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37</w:t>
                    </w:r>
                    <w:r>
                      <w:fldChar w:fldCharType="end"/>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BCAE"/>
    <w:multiLevelType w:val="singleLevel"/>
    <w:tmpl w:val="838DBCAE"/>
    <w:lvl w:ilvl="0" w:tentative="0">
      <w:start w:val="5"/>
      <w:numFmt w:val="decimal"/>
      <w:suff w:val="nothing"/>
      <w:lvlText w:val="%1、"/>
      <w:lvlJc w:val="left"/>
      <w:pPr>
        <w:ind w:left="-13"/>
      </w:pPr>
    </w:lvl>
  </w:abstractNum>
  <w:abstractNum w:abstractNumId="1">
    <w:nsid w:val="90F3480F"/>
    <w:multiLevelType w:val="singleLevel"/>
    <w:tmpl w:val="90F3480F"/>
    <w:lvl w:ilvl="0" w:tentative="0">
      <w:start w:val="1"/>
      <w:numFmt w:val="chineseCounting"/>
      <w:suff w:val="nothing"/>
      <w:lvlText w:val="（%1）"/>
      <w:lvlJc w:val="left"/>
      <w:rPr>
        <w:rFonts w:hint="eastAsia"/>
      </w:rPr>
    </w:lvl>
  </w:abstractNum>
  <w:abstractNum w:abstractNumId="2">
    <w:nsid w:val="A8B7DD1B"/>
    <w:multiLevelType w:val="singleLevel"/>
    <w:tmpl w:val="A8B7DD1B"/>
    <w:lvl w:ilvl="0" w:tentative="0">
      <w:start w:val="2"/>
      <w:numFmt w:val="decimal"/>
      <w:suff w:val="nothing"/>
      <w:lvlText w:val="%1．"/>
      <w:lvlJc w:val="left"/>
    </w:lvl>
  </w:abstractNum>
  <w:abstractNum w:abstractNumId="3">
    <w:nsid w:val="FE845851"/>
    <w:multiLevelType w:val="singleLevel"/>
    <w:tmpl w:val="FE845851"/>
    <w:lvl w:ilvl="0" w:tentative="0">
      <w:start w:val="2"/>
      <w:numFmt w:val="decimal"/>
      <w:suff w:val="nothing"/>
      <w:lvlText w:val="%1、"/>
      <w:lvlJc w:val="left"/>
    </w:lvl>
  </w:abstractNum>
  <w:abstractNum w:abstractNumId="4">
    <w:nsid w:val="0466CAAE"/>
    <w:multiLevelType w:val="singleLevel"/>
    <w:tmpl w:val="0466CAAE"/>
    <w:lvl w:ilvl="0" w:tentative="0">
      <w:start w:val="1"/>
      <w:numFmt w:val="chineseCounting"/>
      <w:suff w:val="nothing"/>
      <w:lvlText w:val="%1、"/>
      <w:lvlJc w:val="left"/>
      <w:pPr>
        <w:ind w:left="-13"/>
      </w:pPr>
      <w:rPr>
        <w:rFonts w:hint="eastAsia"/>
      </w:rPr>
    </w:lvl>
  </w:abstractNum>
  <w:abstractNum w:abstractNumId="5">
    <w:nsid w:val="33A52FDB"/>
    <w:multiLevelType w:val="singleLevel"/>
    <w:tmpl w:val="33A52FDB"/>
    <w:lvl w:ilvl="0" w:tentative="0">
      <w:start w:val="9"/>
      <w:numFmt w:val="chineseCounting"/>
      <w:suff w:val="nothing"/>
      <w:lvlText w:val="%1、"/>
      <w:lvlJc w:val="left"/>
      <w:rPr>
        <w:rFonts w:hint="eastAsia"/>
      </w:rPr>
    </w:lvl>
  </w:abstractNum>
  <w:abstractNum w:abstractNumId="6">
    <w:nsid w:val="7E5E41D8"/>
    <w:multiLevelType w:val="multilevel"/>
    <w:tmpl w:val="7E5E41D8"/>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ODQyZDAwZTViNmUyZmUzYjNlODQ2YTM1NjYzYzkifQ=="/>
  </w:docVars>
  <w:rsids>
    <w:rsidRoot w:val="00172A27"/>
    <w:rsid w:val="00001A4E"/>
    <w:rsid w:val="000023DD"/>
    <w:rsid w:val="0000442D"/>
    <w:rsid w:val="00004E30"/>
    <w:rsid w:val="00011348"/>
    <w:rsid w:val="00012D9C"/>
    <w:rsid w:val="000244F6"/>
    <w:rsid w:val="0003253D"/>
    <w:rsid w:val="000364EC"/>
    <w:rsid w:val="000541A2"/>
    <w:rsid w:val="00054BDD"/>
    <w:rsid w:val="000634E6"/>
    <w:rsid w:val="00065A7A"/>
    <w:rsid w:val="00065E52"/>
    <w:rsid w:val="0006615D"/>
    <w:rsid w:val="0008377D"/>
    <w:rsid w:val="00084BD4"/>
    <w:rsid w:val="00091DD2"/>
    <w:rsid w:val="000A2A9E"/>
    <w:rsid w:val="000B1F00"/>
    <w:rsid w:val="000B4876"/>
    <w:rsid w:val="000B4F6B"/>
    <w:rsid w:val="000C1420"/>
    <w:rsid w:val="000C296E"/>
    <w:rsid w:val="000C3D31"/>
    <w:rsid w:val="000C54BE"/>
    <w:rsid w:val="000C6C74"/>
    <w:rsid w:val="000D070A"/>
    <w:rsid w:val="000D51FF"/>
    <w:rsid w:val="000D64BA"/>
    <w:rsid w:val="000E0794"/>
    <w:rsid w:val="000E13E0"/>
    <w:rsid w:val="000E31B3"/>
    <w:rsid w:val="000E4540"/>
    <w:rsid w:val="000F130F"/>
    <w:rsid w:val="000F4FC2"/>
    <w:rsid w:val="000F603E"/>
    <w:rsid w:val="000F6798"/>
    <w:rsid w:val="001045F0"/>
    <w:rsid w:val="00107567"/>
    <w:rsid w:val="00110AA9"/>
    <w:rsid w:val="00116073"/>
    <w:rsid w:val="00117631"/>
    <w:rsid w:val="00123C2E"/>
    <w:rsid w:val="001248ED"/>
    <w:rsid w:val="001278BD"/>
    <w:rsid w:val="0013329D"/>
    <w:rsid w:val="00134F8D"/>
    <w:rsid w:val="00137F47"/>
    <w:rsid w:val="00141FCA"/>
    <w:rsid w:val="001511D5"/>
    <w:rsid w:val="001538EE"/>
    <w:rsid w:val="00154B97"/>
    <w:rsid w:val="00162395"/>
    <w:rsid w:val="00163983"/>
    <w:rsid w:val="00166CD6"/>
    <w:rsid w:val="00166D30"/>
    <w:rsid w:val="00171114"/>
    <w:rsid w:val="00172A27"/>
    <w:rsid w:val="00172DF6"/>
    <w:rsid w:val="00175A98"/>
    <w:rsid w:val="00176D09"/>
    <w:rsid w:val="001770F4"/>
    <w:rsid w:val="00181379"/>
    <w:rsid w:val="0018357D"/>
    <w:rsid w:val="00186DB1"/>
    <w:rsid w:val="00194777"/>
    <w:rsid w:val="001A08AD"/>
    <w:rsid w:val="001A4035"/>
    <w:rsid w:val="001C04D0"/>
    <w:rsid w:val="001C19D1"/>
    <w:rsid w:val="001C2FD6"/>
    <w:rsid w:val="001C6D98"/>
    <w:rsid w:val="001D07B6"/>
    <w:rsid w:val="001D3B57"/>
    <w:rsid w:val="001D59BC"/>
    <w:rsid w:val="001E3E72"/>
    <w:rsid w:val="001E4827"/>
    <w:rsid w:val="001E4A15"/>
    <w:rsid w:val="001E788C"/>
    <w:rsid w:val="00202E7C"/>
    <w:rsid w:val="00203359"/>
    <w:rsid w:val="00206740"/>
    <w:rsid w:val="00207742"/>
    <w:rsid w:val="00214673"/>
    <w:rsid w:val="002166B7"/>
    <w:rsid w:val="00220C22"/>
    <w:rsid w:val="0022635F"/>
    <w:rsid w:val="00226E99"/>
    <w:rsid w:val="00234C34"/>
    <w:rsid w:val="0024046E"/>
    <w:rsid w:val="00242B62"/>
    <w:rsid w:val="00242D4C"/>
    <w:rsid w:val="00243B00"/>
    <w:rsid w:val="00246551"/>
    <w:rsid w:val="002467D9"/>
    <w:rsid w:val="00246852"/>
    <w:rsid w:val="00250B2E"/>
    <w:rsid w:val="00251064"/>
    <w:rsid w:val="002528D2"/>
    <w:rsid w:val="002534A7"/>
    <w:rsid w:val="002552C3"/>
    <w:rsid w:val="00264BE3"/>
    <w:rsid w:val="00265058"/>
    <w:rsid w:val="0026535D"/>
    <w:rsid w:val="00273C3C"/>
    <w:rsid w:val="00276652"/>
    <w:rsid w:val="0027675C"/>
    <w:rsid w:val="00276D16"/>
    <w:rsid w:val="002772B9"/>
    <w:rsid w:val="00286B9A"/>
    <w:rsid w:val="002A0A1A"/>
    <w:rsid w:val="002A0A73"/>
    <w:rsid w:val="002A1FF8"/>
    <w:rsid w:val="002B7E19"/>
    <w:rsid w:val="002B7F42"/>
    <w:rsid w:val="002D39D0"/>
    <w:rsid w:val="002D50D5"/>
    <w:rsid w:val="002D5649"/>
    <w:rsid w:val="002E4829"/>
    <w:rsid w:val="002F0A3B"/>
    <w:rsid w:val="002F768D"/>
    <w:rsid w:val="00307471"/>
    <w:rsid w:val="003147B1"/>
    <w:rsid w:val="003164E7"/>
    <w:rsid w:val="0031684B"/>
    <w:rsid w:val="00316AFB"/>
    <w:rsid w:val="0031724B"/>
    <w:rsid w:val="0032387C"/>
    <w:rsid w:val="00325C37"/>
    <w:rsid w:val="00326729"/>
    <w:rsid w:val="00330E2F"/>
    <w:rsid w:val="00331730"/>
    <w:rsid w:val="00332C4D"/>
    <w:rsid w:val="00332E81"/>
    <w:rsid w:val="00346F7E"/>
    <w:rsid w:val="003470BC"/>
    <w:rsid w:val="00350E64"/>
    <w:rsid w:val="0035416F"/>
    <w:rsid w:val="003551C1"/>
    <w:rsid w:val="00357860"/>
    <w:rsid w:val="00363715"/>
    <w:rsid w:val="003758D2"/>
    <w:rsid w:val="003844E0"/>
    <w:rsid w:val="00387666"/>
    <w:rsid w:val="003901BC"/>
    <w:rsid w:val="00395591"/>
    <w:rsid w:val="003A296A"/>
    <w:rsid w:val="003A4422"/>
    <w:rsid w:val="003A5926"/>
    <w:rsid w:val="003A6113"/>
    <w:rsid w:val="003A70E7"/>
    <w:rsid w:val="003B48D3"/>
    <w:rsid w:val="003B4A11"/>
    <w:rsid w:val="003B4E3A"/>
    <w:rsid w:val="003B5072"/>
    <w:rsid w:val="003B5107"/>
    <w:rsid w:val="003D5F68"/>
    <w:rsid w:val="003D652C"/>
    <w:rsid w:val="003E02A9"/>
    <w:rsid w:val="003E11E6"/>
    <w:rsid w:val="003F1BEA"/>
    <w:rsid w:val="003F1D07"/>
    <w:rsid w:val="003F40F0"/>
    <w:rsid w:val="00402D15"/>
    <w:rsid w:val="00402EBB"/>
    <w:rsid w:val="00412956"/>
    <w:rsid w:val="0041396F"/>
    <w:rsid w:val="00414168"/>
    <w:rsid w:val="004143A3"/>
    <w:rsid w:val="00416E80"/>
    <w:rsid w:val="004218AE"/>
    <w:rsid w:val="00424F51"/>
    <w:rsid w:val="004251DA"/>
    <w:rsid w:val="004312F2"/>
    <w:rsid w:val="00432E1B"/>
    <w:rsid w:val="0043376F"/>
    <w:rsid w:val="00437D5B"/>
    <w:rsid w:val="00440B4F"/>
    <w:rsid w:val="00441632"/>
    <w:rsid w:val="00445A41"/>
    <w:rsid w:val="00445E00"/>
    <w:rsid w:val="00446652"/>
    <w:rsid w:val="004521BE"/>
    <w:rsid w:val="0045598F"/>
    <w:rsid w:val="00457D25"/>
    <w:rsid w:val="00460558"/>
    <w:rsid w:val="00471A29"/>
    <w:rsid w:val="00476687"/>
    <w:rsid w:val="004772B8"/>
    <w:rsid w:val="0049389B"/>
    <w:rsid w:val="00494226"/>
    <w:rsid w:val="004A475F"/>
    <w:rsid w:val="004B386F"/>
    <w:rsid w:val="004B3F12"/>
    <w:rsid w:val="004B59FE"/>
    <w:rsid w:val="004B6606"/>
    <w:rsid w:val="004C1D4A"/>
    <w:rsid w:val="004C6CC9"/>
    <w:rsid w:val="004C7B48"/>
    <w:rsid w:val="004D11D0"/>
    <w:rsid w:val="004D3F35"/>
    <w:rsid w:val="004D66FC"/>
    <w:rsid w:val="004D7342"/>
    <w:rsid w:val="004E0D6C"/>
    <w:rsid w:val="004E23AD"/>
    <w:rsid w:val="004E4492"/>
    <w:rsid w:val="004E51CB"/>
    <w:rsid w:val="004E57BB"/>
    <w:rsid w:val="004E5B37"/>
    <w:rsid w:val="004F0720"/>
    <w:rsid w:val="004F3016"/>
    <w:rsid w:val="004F337B"/>
    <w:rsid w:val="004F7105"/>
    <w:rsid w:val="00501395"/>
    <w:rsid w:val="005052A3"/>
    <w:rsid w:val="00506F0E"/>
    <w:rsid w:val="00514B17"/>
    <w:rsid w:val="0052317D"/>
    <w:rsid w:val="00523264"/>
    <w:rsid w:val="00524059"/>
    <w:rsid w:val="00524C34"/>
    <w:rsid w:val="00524D52"/>
    <w:rsid w:val="005250EC"/>
    <w:rsid w:val="00525E7F"/>
    <w:rsid w:val="00526672"/>
    <w:rsid w:val="00531E64"/>
    <w:rsid w:val="00544ED6"/>
    <w:rsid w:val="005509E2"/>
    <w:rsid w:val="00561973"/>
    <w:rsid w:val="005640DF"/>
    <w:rsid w:val="005702F2"/>
    <w:rsid w:val="0058345A"/>
    <w:rsid w:val="00583666"/>
    <w:rsid w:val="00584A72"/>
    <w:rsid w:val="00585B08"/>
    <w:rsid w:val="00587807"/>
    <w:rsid w:val="00590FB3"/>
    <w:rsid w:val="0059483D"/>
    <w:rsid w:val="00594E93"/>
    <w:rsid w:val="005A6DCC"/>
    <w:rsid w:val="005B237E"/>
    <w:rsid w:val="005B3E75"/>
    <w:rsid w:val="005B5174"/>
    <w:rsid w:val="005C0987"/>
    <w:rsid w:val="005C1C3D"/>
    <w:rsid w:val="005D3E34"/>
    <w:rsid w:val="005D5C9B"/>
    <w:rsid w:val="005E41C5"/>
    <w:rsid w:val="005F12E3"/>
    <w:rsid w:val="005F4304"/>
    <w:rsid w:val="0060186C"/>
    <w:rsid w:val="00602E62"/>
    <w:rsid w:val="006035F8"/>
    <w:rsid w:val="00605267"/>
    <w:rsid w:val="0060628A"/>
    <w:rsid w:val="00607B8B"/>
    <w:rsid w:val="00612F33"/>
    <w:rsid w:val="00615B22"/>
    <w:rsid w:val="00620718"/>
    <w:rsid w:val="00621C09"/>
    <w:rsid w:val="00636EEF"/>
    <w:rsid w:val="00637BCE"/>
    <w:rsid w:val="00640D50"/>
    <w:rsid w:val="00644054"/>
    <w:rsid w:val="00647C34"/>
    <w:rsid w:val="0065037C"/>
    <w:rsid w:val="00650DE3"/>
    <w:rsid w:val="00654013"/>
    <w:rsid w:val="00654948"/>
    <w:rsid w:val="00655463"/>
    <w:rsid w:val="00656694"/>
    <w:rsid w:val="00673BD9"/>
    <w:rsid w:val="00674E34"/>
    <w:rsid w:val="0067625A"/>
    <w:rsid w:val="006769FE"/>
    <w:rsid w:val="00681ED3"/>
    <w:rsid w:val="00685BF0"/>
    <w:rsid w:val="00691490"/>
    <w:rsid w:val="0069151A"/>
    <w:rsid w:val="00697AAC"/>
    <w:rsid w:val="006A03E9"/>
    <w:rsid w:val="006A0D18"/>
    <w:rsid w:val="006A1984"/>
    <w:rsid w:val="006A2B15"/>
    <w:rsid w:val="006A74C7"/>
    <w:rsid w:val="006A74E8"/>
    <w:rsid w:val="006B02D6"/>
    <w:rsid w:val="006B2684"/>
    <w:rsid w:val="006B7EE0"/>
    <w:rsid w:val="006C1752"/>
    <w:rsid w:val="006C77BE"/>
    <w:rsid w:val="006D0461"/>
    <w:rsid w:val="006D156D"/>
    <w:rsid w:val="006D1631"/>
    <w:rsid w:val="006E2C86"/>
    <w:rsid w:val="006E69ED"/>
    <w:rsid w:val="006E72E8"/>
    <w:rsid w:val="006E7D0C"/>
    <w:rsid w:val="006F1948"/>
    <w:rsid w:val="006F2708"/>
    <w:rsid w:val="006F3DCB"/>
    <w:rsid w:val="006F3DF5"/>
    <w:rsid w:val="006F43B9"/>
    <w:rsid w:val="006F5FB4"/>
    <w:rsid w:val="00705B3D"/>
    <w:rsid w:val="00706FF7"/>
    <w:rsid w:val="00707F3A"/>
    <w:rsid w:val="007103E3"/>
    <w:rsid w:val="00713473"/>
    <w:rsid w:val="00715DD8"/>
    <w:rsid w:val="00716B26"/>
    <w:rsid w:val="00717D59"/>
    <w:rsid w:val="00732A3E"/>
    <w:rsid w:val="007340E8"/>
    <w:rsid w:val="00735FC8"/>
    <w:rsid w:val="007366FE"/>
    <w:rsid w:val="00736E4F"/>
    <w:rsid w:val="007434E8"/>
    <w:rsid w:val="00747926"/>
    <w:rsid w:val="00751559"/>
    <w:rsid w:val="00757A3A"/>
    <w:rsid w:val="0076183D"/>
    <w:rsid w:val="00762C8F"/>
    <w:rsid w:val="00762EFD"/>
    <w:rsid w:val="00765E44"/>
    <w:rsid w:val="007732C1"/>
    <w:rsid w:val="0077390B"/>
    <w:rsid w:val="007775C5"/>
    <w:rsid w:val="007779E5"/>
    <w:rsid w:val="007812AF"/>
    <w:rsid w:val="00787ACB"/>
    <w:rsid w:val="00787C9B"/>
    <w:rsid w:val="00791926"/>
    <w:rsid w:val="007975FB"/>
    <w:rsid w:val="007B1408"/>
    <w:rsid w:val="007C43DD"/>
    <w:rsid w:val="007C697A"/>
    <w:rsid w:val="007C76F8"/>
    <w:rsid w:val="007D0CE4"/>
    <w:rsid w:val="007D2B5C"/>
    <w:rsid w:val="007D4178"/>
    <w:rsid w:val="007D4431"/>
    <w:rsid w:val="007D76EF"/>
    <w:rsid w:val="007E00D4"/>
    <w:rsid w:val="007E4631"/>
    <w:rsid w:val="007E780F"/>
    <w:rsid w:val="007F1CAB"/>
    <w:rsid w:val="007F2AAA"/>
    <w:rsid w:val="007F6AD5"/>
    <w:rsid w:val="007F6EC1"/>
    <w:rsid w:val="007F707A"/>
    <w:rsid w:val="00800CC5"/>
    <w:rsid w:val="0080108E"/>
    <w:rsid w:val="0080587B"/>
    <w:rsid w:val="00807003"/>
    <w:rsid w:val="00810BBA"/>
    <w:rsid w:val="00815220"/>
    <w:rsid w:val="00825484"/>
    <w:rsid w:val="008306F8"/>
    <w:rsid w:val="00835CD7"/>
    <w:rsid w:val="008363F8"/>
    <w:rsid w:val="00836B86"/>
    <w:rsid w:val="00840D41"/>
    <w:rsid w:val="00841B29"/>
    <w:rsid w:val="008428F7"/>
    <w:rsid w:val="00845F6E"/>
    <w:rsid w:val="00852868"/>
    <w:rsid w:val="00855B4C"/>
    <w:rsid w:val="008563B3"/>
    <w:rsid w:val="00856A3B"/>
    <w:rsid w:val="00862443"/>
    <w:rsid w:val="00867465"/>
    <w:rsid w:val="00870B37"/>
    <w:rsid w:val="00873BC0"/>
    <w:rsid w:val="00877489"/>
    <w:rsid w:val="008853BA"/>
    <w:rsid w:val="00885AA7"/>
    <w:rsid w:val="0089311E"/>
    <w:rsid w:val="0089472C"/>
    <w:rsid w:val="00894AB5"/>
    <w:rsid w:val="00894D6A"/>
    <w:rsid w:val="008A240F"/>
    <w:rsid w:val="008A25F0"/>
    <w:rsid w:val="008A7E09"/>
    <w:rsid w:val="008B41B7"/>
    <w:rsid w:val="008B7FDD"/>
    <w:rsid w:val="008C0D6A"/>
    <w:rsid w:val="008C7493"/>
    <w:rsid w:val="008D2D9A"/>
    <w:rsid w:val="008D6A6A"/>
    <w:rsid w:val="008D6C59"/>
    <w:rsid w:val="008D7C4F"/>
    <w:rsid w:val="008D7EA0"/>
    <w:rsid w:val="008E55DD"/>
    <w:rsid w:val="008F3F4E"/>
    <w:rsid w:val="008F55D5"/>
    <w:rsid w:val="00905829"/>
    <w:rsid w:val="00913737"/>
    <w:rsid w:val="00915490"/>
    <w:rsid w:val="00916615"/>
    <w:rsid w:val="00917302"/>
    <w:rsid w:val="009177E1"/>
    <w:rsid w:val="00926824"/>
    <w:rsid w:val="00927A02"/>
    <w:rsid w:val="0093256C"/>
    <w:rsid w:val="00934D20"/>
    <w:rsid w:val="009411FC"/>
    <w:rsid w:val="00942459"/>
    <w:rsid w:val="00944785"/>
    <w:rsid w:val="00946D35"/>
    <w:rsid w:val="009535D9"/>
    <w:rsid w:val="00963D67"/>
    <w:rsid w:val="00964EDC"/>
    <w:rsid w:val="00967090"/>
    <w:rsid w:val="0097544A"/>
    <w:rsid w:val="00976DC0"/>
    <w:rsid w:val="009952C4"/>
    <w:rsid w:val="009A1966"/>
    <w:rsid w:val="009A1AAA"/>
    <w:rsid w:val="009A27A2"/>
    <w:rsid w:val="009A5648"/>
    <w:rsid w:val="009B3D31"/>
    <w:rsid w:val="009B6FC5"/>
    <w:rsid w:val="009C12E4"/>
    <w:rsid w:val="009C5F2A"/>
    <w:rsid w:val="009C61A8"/>
    <w:rsid w:val="009C61F2"/>
    <w:rsid w:val="009C6C28"/>
    <w:rsid w:val="009D01DD"/>
    <w:rsid w:val="009D25B1"/>
    <w:rsid w:val="009D31BE"/>
    <w:rsid w:val="009D7AC6"/>
    <w:rsid w:val="009E6C67"/>
    <w:rsid w:val="00A0746F"/>
    <w:rsid w:val="00A10A8D"/>
    <w:rsid w:val="00A11D4C"/>
    <w:rsid w:val="00A13914"/>
    <w:rsid w:val="00A248AA"/>
    <w:rsid w:val="00A26156"/>
    <w:rsid w:val="00A31F65"/>
    <w:rsid w:val="00A42AB3"/>
    <w:rsid w:val="00A511AF"/>
    <w:rsid w:val="00A55664"/>
    <w:rsid w:val="00A573AF"/>
    <w:rsid w:val="00A618F5"/>
    <w:rsid w:val="00A628C8"/>
    <w:rsid w:val="00A62EAC"/>
    <w:rsid w:val="00A67284"/>
    <w:rsid w:val="00A678C3"/>
    <w:rsid w:val="00A806AF"/>
    <w:rsid w:val="00A80AC4"/>
    <w:rsid w:val="00A82593"/>
    <w:rsid w:val="00A82625"/>
    <w:rsid w:val="00A8752E"/>
    <w:rsid w:val="00A90BA2"/>
    <w:rsid w:val="00A95DFA"/>
    <w:rsid w:val="00A96118"/>
    <w:rsid w:val="00AA0A32"/>
    <w:rsid w:val="00AA19C0"/>
    <w:rsid w:val="00AA475C"/>
    <w:rsid w:val="00AC2DEC"/>
    <w:rsid w:val="00AD38A3"/>
    <w:rsid w:val="00AD5112"/>
    <w:rsid w:val="00AD5BA9"/>
    <w:rsid w:val="00AD77FF"/>
    <w:rsid w:val="00AE0814"/>
    <w:rsid w:val="00AF015E"/>
    <w:rsid w:val="00AF4A87"/>
    <w:rsid w:val="00B00033"/>
    <w:rsid w:val="00B027EA"/>
    <w:rsid w:val="00B02B60"/>
    <w:rsid w:val="00B071A9"/>
    <w:rsid w:val="00B07FE2"/>
    <w:rsid w:val="00B10BB2"/>
    <w:rsid w:val="00B1113D"/>
    <w:rsid w:val="00B1402D"/>
    <w:rsid w:val="00B15BF2"/>
    <w:rsid w:val="00B23DB5"/>
    <w:rsid w:val="00B3015A"/>
    <w:rsid w:val="00B34310"/>
    <w:rsid w:val="00B34B29"/>
    <w:rsid w:val="00B35BDE"/>
    <w:rsid w:val="00B369FB"/>
    <w:rsid w:val="00B45C9C"/>
    <w:rsid w:val="00B62C51"/>
    <w:rsid w:val="00B63439"/>
    <w:rsid w:val="00B64380"/>
    <w:rsid w:val="00B65736"/>
    <w:rsid w:val="00B6796B"/>
    <w:rsid w:val="00B72C73"/>
    <w:rsid w:val="00B736F2"/>
    <w:rsid w:val="00B76750"/>
    <w:rsid w:val="00B8009E"/>
    <w:rsid w:val="00B80AC6"/>
    <w:rsid w:val="00B817B3"/>
    <w:rsid w:val="00B90544"/>
    <w:rsid w:val="00B96612"/>
    <w:rsid w:val="00BA036F"/>
    <w:rsid w:val="00BA0604"/>
    <w:rsid w:val="00BA17CC"/>
    <w:rsid w:val="00BA1974"/>
    <w:rsid w:val="00BA1CBA"/>
    <w:rsid w:val="00BB3711"/>
    <w:rsid w:val="00BB3ACF"/>
    <w:rsid w:val="00BC64E7"/>
    <w:rsid w:val="00BC6C11"/>
    <w:rsid w:val="00BD6859"/>
    <w:rsid w:val="00BD730D"/>
    <w:rsid w:val="00BF5694"/>
    <w:rsid w:val="00C00E98"/>
    <w:rsid w:val="00C010AD"/>
    <w:rsid w:val="00C10EA4"/>
    <w:rsid w:val="00C16A1F"/>
    <w:rsid w:val="00C27C12"/>
    <w:rsid w:val="00C32DDB"/>
    <w:rsid w:val="00C33069"/>
    <w:rsid w:val="00C3619F"/>
    <w:rsid w:val="00C410E9"/>
    <w:rsid w:val="00C5268B"/>
    <w:rsid w:val="00C546A0"/>
    <w:rsid w:val="00C6171D"/>
    <w:rsid w:val="00C63994"/>
    <w:rsid w:val="00C7314E"/>
    <w:rsid w:val="00C91268"/>
    <w:rsid w:val="00C95CEC"/>
    <w:rsid w:val="00CA22D2"/>
    <w:rsid w:val="00CA4A02"/>
    <w:rsid w:val="00CB0025"/>
    <w:rsid w:val="00CC15F2"/>
    <w:rsid w:val="00CC2C89"/>
    <w:rsid w:val="00CC420C"/>
    <w:rsid w:val="00CC5F32"/>
    <w:rsid w:val="00CD1FEB"/>
    <w:rsid w:val="00CD360A"/>
    <w:rsid w:val="00CF2D1D"/>
    <w:rsid w:val="00CF7412"/>
    <w:rsid w:val="00D01EB6"/>
    <w:rsid w:val="00D02590"/>
    <w:rsid w:val="00D04CF4"/>
    <w:rsid w:val="00D217F8"/>
    <w:rsid w:val="00D2365B"/>
    <w:rsid w:val="00D25079"/>
    <w:rsid w:val="00D264EA"/>
    <w:rsid w:val="00D361B4"/>
    <w:rsid w:val="00D41919"/>
    <w:rsid w:val="00D420B1"/>
    <w:rsid w:val="00D42B31"/>
    <w:rsid w:val="00D44F67"/>
    <w:rsid w:val="00D45C31"/>
    <w:rsid w:val="00D51F05"/>
    <w:rsid w:val="00D5347D"/>
    <w:rsid w:val="00D54EFF"/>
    <w:rsid w:val="00D569BF"/>
    <w:rsid w:val="00D61102"/>
    <w:rsid w:val="00D65307"/>
    <w:rsid w:val="00D65800"/>
    <w:rsid w:val="00D65C13"/>
    <w:rsid w:val="00D80D15"/>
    <w:rsid w:val="00D8185E"/>
    <w:rsid w:val="00D82B9B"/>
    <w:rsid w:val="00D8357F"/>
    <w:rsid w:val="00D83C24"/>
    <w:rsid w:val="00D84B01"/>
    <w:rsid w:val="00D871B2"/>
    <w:rsid w:val="00D92246"/>
    <w:rsid w:val="00D92F7F"/>
    <w:rsid w:val="00DA03A7"/>
    <w:rsid w:val="00DA05A8"/>
    <w:rsid w:val="00DA44BB"/>
    <w:rsid w:val="00DA7D21"/>
    <w:rsid w:val="00DB0216"/>
    <w:rsid w:val="00DB4F9E"/>
    <w:rsid w:val="00DB5711"/>
    <w:rsid w:val="00DB5D81"/>
    <w:rsid w:val="00DC1042"/>
    <w:rsid w:val="00DD695B"/>
    <w:rsid w:val="00DE3ECD"/>
    <w:rsid w:val="00DF0CCC"/>
    <w:rsid w:val="00DF5DCD"/>
    <w:rsid w:val="00DF7A06"/>
    <w:rsid w:val="00E00CB1"/>
    <w:rsid w:val="00E01315"/>
    <w:rsid w:val="00E02EE1"/>
    <w:rsid w:val="00E05727"/>
    <w:rsid w:val="00E0657D"/>
    <w:rsid w:val="00E147F8"/>
    <w:rsid w:val="00E1565B"/>
    <w:rsid w:val="00E200DE"/>
    <w:rsid w:val="00E21839"/>
    <w:rsid w:val="00E231CC"/>
    <w:rsid w:val="00E411D3"/>
    <w:rsid w:val="00E43077"/>
    <w:rsid w:val="00E43106"/>
    <w:rsid w:val="00E44F13"/>
    <w:rsid w:val="00E50188"/>
    <w:rsid w:val="00E50E73"/>
    <w:rsid w:val="00E52550"/>
    <w:rsid w:val="00E52AFF"/>
    <w:rsid w:val="00E533F5"/>
    <w:rsid w:val="00E5443F"/>
    <w:rsid w:val="00E55194"/>
    <w:rsid w:val="00E60727"/>
    <w:rsid w:val="00E80241"/>
    <w:rsid w:val="00E85EF0"/>
    <w:rsid w:val="00E9467F"/>
    <w:rsid w:val="00E96AA9"/>
    <w:rsid w:val="00E97E29"/>
    <w:rsid w:val="00EA1BC0"/>
    <w:rsid w:val="00EA3E8F"/>
    <w:rsid w:val="00EA61E9"/>
    <w:rsid w:val="00EA65B4"/>
    <w:rsid w:val="00EA71AE"/>
    <w:rsid w:val="00EB083B"/>
    <w:rsid w:val="00EB3B6F"/>
    <w:rsid w:val="00EB79BE"/>
    <w:rsid w:val="00EB7B46"/>
    <w:rsid w:val="00EC42CC"/>
    <w:rsid w:val="00ED22B8"/>
    <w:rsid w:val="00ED306D"/>
    <w:rsid w:val="00ED4DEB"/>
    <w:rsid w:val="00EE2BD2"/>
    <w:rsid w:val="00EE6A4A"/>
    <w:rsid w:val="00EF3363"/>
    <w:rsid w:val="00EF4C91"/>
    <w:rsid w:val="00F03236"/>
    <w:rsid w:val="00F105BA"/>
    <w:rsid w:val="00F1275E"/>
    <w:rsid w:val="00F12859"/>
    <w:rsid w:val="00F244A8"/>
    <w:rsid w:val="00F248E1"/>
    <w:rsid w:val="00F266B3"/>
    <w:rsid w:val="00F27CAC"/>
    <w:rsid w:val="00F27E48"/>
    <w:rsid w:val="00F33D61"/>
    <w:rsid w:val="00F34B29"/>
    <w:rsid w:val="00F371E5"/>
    <w:rsid w:val="00F431B9"/>
    <w:rsid w:val="00F454C1"/>
    <w:rsid w:val="00F4614B"/>
    <w:rsid w:val="00F52BA0"/>
    <w:rsid w:val="00F56799"/>
    <w:rsid w:val="00F6118F"/>
    <w:rsid w:val="00F65CC5"/>
    <w:rsid w:val="00F770E3"/>
    <w:rsid w:val="00F80C36"/>
    <w:rsid w:val="00F80DB0"/>
    <w:rsid w:val="00F85EB3"/>
    <w:rsid w:val="00F92C17"/>
    <w:rsid w:val="00F93ECB"/>
    <w:rsid w:val="00F9482A"/>
    <w:rsid w:val="00FA3DC6"/>
    <w:rsid w:val="00FA7FEB"/>
    <w:rsid w:val="00FB46E5"/>
    <w:rsid w:val="00FB52DA"/>
    <w:rsid w:val="00FB6983"/>
    <w:rsid w:val="00FC6E09"/>
    <w:rsid w:val="00FC7160"/>
    <w:rsid w:val="00FD4289"/>
    <w:rsid w:val="00FD6F79"/>
    <w:rsid w:val="00FD7656"/>
    <w:rsid w:val="00FE16F4"/>
    <w:rsid w:val="00FE361C"/>
    <w:rsid w:val="00FF09F8"/>
    <w:rsid w:val="00FF124D"/>
    <w:rsid w:val="00FF5D45"/>
    <w:rsid w:val="012915E3"/>
    <w:rsid w:val="01493C14"/>
    <w:rsid w:val="015C6B48"/>
    <w:rsid w:val="015E77FD"/>
    <w:rsid w:val="018A4F49"/>
    <w:rsid w:val="01950CF1"/>
    <w:rsid w:val="01CD0860"/>
    <w:rsid w:val="01DA7892"/>
    <w:rsid w:val="022255E8"/>
    <w:rsid w:val="023922AC"/>
    <w:rsid w:val="03161103"/>
    <w:rsid w:val="031D6263"/>
    <w:rsid w:val="03FF249C"/>
    <w:rsid w:val="040F5581"/>
    <w:rsid w:val="04295F5B"/>
    <w:rsid w:val="04C3735B"/>
    <w:rsid w:val="04CB7D44"/>
    <w:rsid w:val="04E5482B"/>
    <w:rsid w:val="051B106F"/>
    <w:rsid w:val="0521388A"/>
    <w:rsid w:val="0521524C"/>
    <w:rsid w:val="053A3E03"/>
    <w:rsid w:val="05625C3B"/>
    <w:rsid w:val="0567657C"/>
    <w:rsid w:val="056D55F6"/>
    <w:rsid w:val="06B33FE2"/>
    <w:rsid w:val="06C312F2"/>
    <w:rsid w:val="07616291"/>
    <w:rsid w:val="0786144A"/>
    <w:rsid w:val="07921196"/>
    <w:rsid w:val="08040FD9"/>
    <w:rsid w:val="08127DF5"/>
    <w:rsid w:val="0842189C"/>
    <w:rsid w:val="08A94D98"/>
    <w:rsid w:val="08D9326E"/>
    <w:rsid w:val="095E4EA2"/>
    <w:rsid w:val="09C51C48"/>
    <w:rsid w:val="09CB7C41"/>
    <w:rsid w:val="0A2D48BF"/>
    <w:rsid w:val="0A5A7DF8"/>
    <w:rsid w:val="0A920AFF"/>
    <w:rsid w:val="0A9E66FF"/>
    <w:rsid w:val="0AB1626F"/>
    <w:rsid w:val="0AC24E20"/>
    <w:rsid w:val="0AC24F28"/>
    <w:rsid w:val="0AD7144A"/>
    <w:rsid w:val="0AE77FB4"/>
    <w:rsid w:val="0B722062"/>
    <w:rsid w:val="0B7A38F7"/>
    <w:rsid w:val="0BBB1D5E"/>
    <w:rsid w:val="0BF15A1E"/>
    <w:rsid w:val="0C4F533A"/>
    <w:rsid w:val="0C790DA1"/>
    <w:rsid w:val="0C802CCA"/>
    <w:rsid w:val="0C81702D"/>
    <w:rsid w:val="0CDB3D10"/>
    <w:rsid w:val="0CF84E5B"/>
    <w:rsid w:val="0D206876"/>
    <w:rsid w:val="0D770C7D"/>
    <w:rsid w:val="0D802482"/>
    <w:rsid w:val="0D94044A"/>
    <w:rsid w:val="0E283FB3"/>
    <w:rsid w:val="0EC460A7"/>
    <w:rsid w:val="0ED506C9"/>
    <w:rsid w:val="0ED6368A"/>
    <w:rsid w:val="0F0133A0"/>
    <w:rsid w:val="0F2C1372"/>
    <w:rsid w:val="0F645D11"/>
    <w:rsid w:val="0F6F4E1B"/>
    <w:rsid w:val="0FB416A4"/>
    <w:rsid w:val="10277734"/>
    <w:rsid w:val="104548B3"/>
    <w:rsid w:val="10943961"/>
    <w:rsid w:val="10A75676"/>
    <w:rsid w:val="10E31976"/>
    <w:rsid w:val="11550F70"/>
    <w:rsid w:val="11CF0ACB"/>
    <w:rsid w:val="12890E20"/>
    <w:rsid w:val="129A0390"/>
    <w:rsid w:val="12F9786F"/>
    <w:rsid w:val="135505C5"/>
    <w:rsid w:val="136C3A6D"/>
    <w:rsid w:val="136F5508"/>
    <w:rsid w:val="13783DC8"/>
    <w:rsid w:val="137A3AF4"/>
    <w:rsid w:val="13FB6FC1"/>
    <w:rsid w:val="144A7BD8"/>
    <w:rsid w:val="145166B1"/>
    <w:rsid w:val="14DF025C"/>
    <w:rsid w:val="14F02196"/>
    <w:rsid w:val="150841CD"/>
    <w:rsid w:val="159C3E63"/>
    <w:rsid w:val="15AD6165"/>
    <w:rsid w:val="15E35857"/>
    <w:rsid w:val="15F41FAE"/>
    <w:rsid w:val="16564A20"/>
    <w:rsid w:val="16672CD8"/>
    <w:rsid w:val="16AE3C6C"/>
    <w:rsid w:val="16E603C7"/>
    <w:rsid w:val="1721707B"/>
    <w:rsid w:val="177D2360"/>
    <w:rsid w:val="17B470E5"/>
    <w:rsid w:val="17C4240D"/>
    <w:rsid w:val="17FB4DA3"/>
    <w:rsid w:val="17FC177D"/>
    <w:rsid w:val="185345C7"/>
    <w:rsid w:val="18617738"/>
    <w:rsid w:val="18640274"/>
    <w:rsid w:val="187E7B9C"/>
    <w:rsid w:val="187F0986"/>
    <w:rsid w:val="18910B4E"/>
    <w:rsid w:val="18A847B6"/>
    <w:rsid w:val="18D35849"/>
    <w:rsid w:val="18EC718A"/>
    <w:rsid w:val="19636636"/>
    <w:rsid w:val="19CC5159"/>
    <w:rsid w:val="19EA4424"/>
    <w:rsid w:val="1A0E7E42"/>
    <w:rsid w:val="1A33583D"/>
    <w:rsid w:val="1A522456"/>
    <w:rsid w:val="1AA30238"/>
    <w:rsid w:val="1AC51855"/>
    <w:rsid w:val="1AE24529"/>
    <w:rsid w:val="1B401848"/>
    <w:rsid w:val="1BAD2CF8"/>
    <w:rsid w:val="1BDB388E"/>
    <w:rsid w:val="1C7617B0"/>
    <w:rsid w:val="1CAE0268"/>
    <w:rsid w:val="1CDA01F8"/>
    <w:rsid w:val="1D162485"/>
    <w:rsid w:val="1D5C4852"/>
    <w:rsid w:val="1D5F6E75"/>
    <w:rsid w:val="1D8E3A45"/>
    <w:rsid w:val="1D8F24F0"/>
    <w:rsid w:val="1DA610DA"/>
    <w:rsid w:val="1DCD3476"/>
    <w:rsid w:val="1DDB19C8"/>
    <w:rsid w:val="1E5E09D7"/>
    <w:rsid w:val="1EC53E8B"/>
    <w:rsid w:val="1EDB2E6A"/>
    <w:rsid w:val="1EFA218C"/>
    <w:rsid w:val="1F363C4E"/>
    <w:rsid w:val="1F5560B5"/>
    <w:rsid w:val="1F842AC0"/>
    <w:rsid w:val="207D5A44"/>
    <w:rsid w:val="20A21E92"/>
    <w:rsid w:val="20AC5302"/>
    <w:rsid w:val="20AE1EB2"/>
    <w:rsid w:val="21292E25"/>
    <w:rsid w:val="21750BB9"/>
    <w:rsid w:val="21CB3922"/>
    <w:rsid w:val="2214446B"/>
    <w:rsid w:val="22193104"/>
    <w:rsid w:val="22A56A75"/>
    <w:rsid w:val="22A57662"/>
    <w:rsid w:val="22D36F01"/>
    <w:rsid w:val="22F70587"/>
    <w:rsid w:val="234C55B3"/>
    <w:rsid w:val="23887012"/>
    <w:rsid w:val="23C10729"/>
    <w:rsid w:val="24527C52"/>
    <w:rsid w:val="246F3E35"/>
    <w:rsid w:val="24AD7A37"/>
    <w:rsid w:val="24B10BDE"/>
    <w:rsid w:val="24E67AD7"/>
    <w:rsid w:val="25110FDA"/>
    <w:rsid w:val="253B7EEA"/>
    <w:rsid w:val="25B216B3"/>
    <w:rsid w:val="25D62909"/>
    <w:rsid w:val="260B60F3"/>
    <w:rsid w:val="262A7BF1"/>
    <w:rsid w:val="264268A6"/>
    <w:rsid w:val="26DA5E4E"/>
    <w:rsid w:val="270C5546"/>
    <w:rsid w:val="272C3239"/>
    <w:rsid w:val="27845B67"/>
    <w:rsid w:val="279C6628"/>
    <w:rsid w:val="286066BD"/>
    <w:rsid w:val="286350CE"/>
    <w:rsid w:val="28844B85"/>
    <w:rsid w:val="28911ABF"/>
    <w:rsid w:val="28C16F6D"/>
    <w:rsid w:val="28C94656"/>
    <w:rsid w:val="28E70B2D"/>
    <w:rsid w:val="298F34E6"/>
    <w:rsid w:val="29912D05"/>
    <w:rsid w:val="29B81DBD"/>
    <w:rsid w:val="29FB44CF"/>
    <w:rsid w:val="2A324FF4"/>
    <w:rsid w:val="2AA9699D"/>
    <w:rsid w:val="2AFC25AF"/>
    <w:rsid w:val="2B3269EC"/>
    <w:rsid w:val="2B8262E9"/>
    <w:rsid w:val="2B960E7A"/>
    <w:rsid w:val="2BA30CD9"/>
    <w:rsid w:val="2BAD54FF"/>
    <w:rsid w:val="2BB36809"/>
    <w:rsid w:val="2BCF2E7C"/>
    <w:rsid w:val="2BF20BC1"/>
    <w:rsid w:val="2C0B1D75"/>
    <w:rsid w:val="2C0B2418"/>
    <w:rsid w:val="2CA5555E"/>
    <w:rsid w:val="2D0B6E02"/>
    <w:rsid w:val="2D0D1776"/>
    <w:rsid w:val="2D423A01"/>
    <w:rsid w:val="2D7B23E8"/>
    <w:rsid w:val="2D8518D0"/>
    <w:rsid w:val="2DAC1A99"/>
    <w:rsid w:val="2DCC6901"/>
    <w:rsid w:val="2DE64A97"/>
    <w:rsid w:val="2DF41531"/>
    <w:rsid w:val="2E076B43"/>
    <w:rsid w:val="2EAB6999"/>
    <w:rsid w:val="2F541575"/>
    <w:rsid w:val="2FCF76FC"/>
    <w:rsid w:val="2FDE7B65"/>
    <w:rsid w:val="30393DA7"/>
    <w:rsid w:val="30D32CE3"/>
    <w:rsid w:val="310B2E3F"/>
    <w:rsid w:val="310F327D"/>
    <w:rsid w:val="315A0474"/>
    <w:rsid w:val="319E31CF"/>
    <w:rsid w:val="31CD0F32"/>
    <w:rsid w:val="3224724F"/>
    <w:rsid w:val="322B465C"/>
    <w:rsid w:val="326D0948"/>
    <w:rsid w:val="32D47DEA"/>
    <w:rsid w:val="33175CD4"/>
    <w:rsid w:val="334E28E0"/>
    <w:rsid w:val="33C87900"/>
    <w:rsid w:val="348567CD"/>
    <w:rsid w:val="34B1225D"/>
    <w:rsid w:val="34F356D4"/>
    <w:rsid w:val="34F960A7"/>
    <w:rsid w:val="35387004"/>
    <w:rsid w:val="356A3446"/>
    <w:rsid w:val="358834AE"/>
    <w:rsid w:val="35E743DE"/>
    <w:rsid w:val="366213DA"/>
    <w:rsid w:val="367430BF"/>
    <w:rsid w:val="36A863E4"/>
    <w:rsid w:val="36D136E0"/>
    <w:rsid w:val="370C4CAB"/>
    <w:rsid w:val="37891834"/>
    <w:rsid w:val="37C107BB"/>
    <w:rsid w:val="37C95891"/>
    <w:rsid w:val="37CD4298"/>
    <w:rsid w:val="37E34D29"/>
    <w:rsid w:val="37F16A56"/>
    <w:rsid w:val="38253A2D"/>
    <w:rsid w:val="38284601"/>
    <w:rsid w:val="383A37C7"/>
    <w:rsid w:val="383D491B"/>
    <w:rsid w:val="384B0C09"/>
    <w:rsid w:val="38693153"/>
    <w:rsid w:val="390C786F"/>
    <w:rsid w:val="390E3D0A"/>
    <w:rsid w:val="395C3AA9"/>
    <w:rsid w:val="39AE38FB"/>
    <w:rsid w:val="39BD2849"/>
    <w:rsid w:val="39D64176"/>
    <w:rsid w:val="39FE7C2B"/>
    <w:rsid w:val="3A202C74"/>
    <w:rsid w:val="3A510C56"/>
    <w:rsid w:val="3A905F75"/>
    <w:rsid w:val="3AA249F0"/>
    <w:rsid w:val="3AA31842"/>
    <w:rsid w:val="3AA765CB"/>
    <w:rsid w:val="3AD2176B"/>
    <w:rsid w:val="3B28022C"/>
    <w:rsid w:val="3B4165D3"/>
    <w:rsid w:val="3B67333D"/>
    <w:rsid w:val="3BEA229C"/>
    <w:rsid w:val="3BED1D6A"/>
    <w:rsid w:val="3BF605C4"/>
    <w:rsid w:val="3C132EFA"/>
    <w:rsid w:val="3C403A84"/>
    <w:rsid w:val="3C7242BF"/>
    <w:rsid w:val="3C9C1A33"/>
    <w:rsid w:val="3C9D6936"/>
    <w:rsid w:val="3CB752D2"/>
    <w:rsid w:val="3CC13DBB"/>
    <w:rsid w:val="3D2761A5"/>
    <w:rsid w:val="3D73282E"/>
    <w:rsid w:val="3D7F55F2"/>
    <w:rsid w:val="3DC13DB8"/>
    <w:rsid w:val="3DE05973"/>
    <w:rsid w:val="3DF5748E"/>
    <w:rsid w:val="3E827117"/>
    <w:rsid w:val="3E95543E"/>
    <w:rsid w:val="3EBE072B"/>
    <w:rsid w:val="3F265530"/>
    <w:rsid w:val="3F320624"/>
    <w:rsid w:val="3F400725"/>
    <w:rsid w:val="3FD85F93"/>
    <w:rsid w:val="40782A5E"/>
    <w:rsid w:val="41230C9A"/>
    <w:rsid w:val="416B6CE2"/>
    <w:rsid w:val="41731A6D"/>
    <w:rsid w:val="41AB4208"/>
    <w:rsid w:val="41CB607B"/>
    <w:rsid w:val="424C2C52"/>
    <w:rsid w:val="425E25A2"/>
    <w:rsid w:val="42675C80"/>
    <w:rsid w:val="42733236"/>
    <w:rsid w:val="433B7420"/>
    <w:rsid w:val="43743178"/>
    <w:rsid w:val="439E1EA3"/>
    <w:rsid w:val="43C37657"/>
    <w:rsid w:val="43CF4FDF"/>
    <w:rsid w:val="43E17BFC"/>
    <w:rsid w:val="441F4BE6"/>
    <w:rsid w:val="447F1BCB"/>
    <w:rsid w:val="44B52F47"/>
    <w:rsid w:val="44DE546E"/>
    <w:rsid w:val="45357246"/>
    <w:rsid w:val="45CD24A9"/>
    <w:rsid w:val="46066EFC"/>
    <w:rsid w:val="465363C9"/>
    <w:rsid w:val="46F31A07"/>
    <w:rsid w:val="4756205A"/>
    <w:rsid w:val="47911F7D"/>
    <w:rsid w:val="47AB2E99"/>
    <w:rsid w:val="47C3256A"/>
    <w:rsid w:val="47CF61D8"/>
    <w:rsid w:val="47D544D4"/>
    <w:rsid w:val="48557E26"/>
    <w:rsid w:val="48D12D87"/>
    <w:rsid w:val="48D84975"/>
    <w:rsid w:val="48F255D7"/>
    <w:rsid w:val="495A0772"/>
    <w:rsid w:val="49E34D77"/>
    <w:rsid w:val="49F41BE5"/>
    <w:rsid w:val="4AAD72C7"/>
    <w:rsid w:val="4AFE2808"/>
    <w:rsid w:val="4B1B41B7"/>
    <w:rsid w:val="4B685902"/>
    <w:rsid w:val="4B6B0F4E"/>
    <w:rsid w:val="4B771F72"/>
    <w:rsid w:val="4B9471F1"/>
    <w:rsid w:val="4BC15658"/>
    <w:rsid w:val="4C0B1086"/>
    <w:rsid w:val="4C9743B6"/>
    <w:rsid w:val="4CD945DE"/>
    <w:rsid w:val="4CED5368"/>
    <w:rsid w:val="4D0553D3"/>
    <w:rsid w:val="4D06246C"/>
    <w:rsid w:val="4D425ABC"/>
    <w:rsid w:val="4D426FC0"/>
    <w:rsid w:val="4D454F16"/>
    <w:rsid w:val="4DA30D2A"/>
    <w:rsid w:val="4DCF5B52"/>
    <w:rsid w:val="4DFD2584"/>
    <w:rsid w:val="4E1966BE"/>
    <w:rsid w:val="4E2373C0"/>
    <w:rsid w:val="4E2D7132"/>
    <w:rsid w:val="4E716B77"/>
    <w:rsid w:val="4E883712"/>
    <w:rsid w:val="4E8E1034"/>
    <w:rsid w:val="4EE658BA"/>
    <w:rsid w:val="4F24133F"/>
    <w:rsid w:val="501C6505"/>
    <w:rsid w:val="502177DB"/>
    <w:rsid w:val="50465E29"/>
    <w:rsid w:val="507C1E50"/>
    <w:rsid w:val="50822B6E"/>
    <w:rsid w:val="50987AB4"/>
    <w:rsid w:val="51224C48"/>
    <w:rsid w:val="5192529B"/>
    <w:rsid w:val="51BF7BAC"/>
    <w:rsid w:val="522D7836"/>
    <w:rsid w:val="524947B8"/>
    <w:rsid w:val="52505D50"/>
    <w:rsid w:val="527132E4"/>
    <w:rsid w:val="527F38F1"/>
    <w:rsid w:val="5296035D"/>
    <w:rsid w:val="52A56BA5"/>
    <w:rsid w:val="52B1060B"/>
    <w:rsid w:val="52CA5BAB"/>
    <w:rsid w:val="53155362"/>
    <w:rsid w:val="53180C78"/>
    <w:rsid w:val="5367619C"/>
    <w:rsid w:val="53A310F9"/>
    <w:rsid w:val="53A472CF"/>
    <w:rsid w:val="54355F81"/>
    <w:rsid w:val="5452511F"/>
    <w:rsid w:val="5478094C"/>
    <w:rsid w:val="547C67AB"/>
    <w:rsid w:val="552C77D4"/>
    <w:rsid w:val="5533150F"/>
    <w:rsid w:val="557B1DED"/>
    <w:rsid w:val="55994884"/>
    <w:rsid w:val="55D03923"/>
    <w:rsid w:val="562C6B64"/>
    <w:rsid w:val="5644297B"/>
    <w:rsid w:val="564C0BD1"/>
    <w:rsid w:val="56A85043"/>
    <w:rsid w:val="56AD6856"/>
    <w:rsid w:val="56C76B58"/>
    <w:rsid w:val="56DF2324"/>
    <w:rsid w:val="57302998"/>
    <w:rsid w:val="573A01BE"/>
    <w:rsid w:val="5773045C"/>
    <w:rsid w:val="57794F3B"/>
    <w:rsid w:val="57AE014F"/>
    <w:rsid w:val="57DB093F"/>
    <w:rsid w:val="581A3E3D"/>
    <w:rsid w:val="582D1C5E"/>
    <w:rsid w:val="585C1E56"/>
    <w:rsid w:val="588A1116"/>
    <w:rsid w:val="59761FAC"/>
    <w:rsid w:val="59882670"/>
    <w:rsid w:val="5A117118"/>
    <w:rsid w:val="5A4915A6"/>
    <w:rsid w:val="5A7D0C9E"/>
    <w:rsid w:val="5AB4481D"/>
    <w:rsid w:val="5AE8436A"/>
    <w:rsid w:val="5B0950EB"/>
    <w:rsid w:val="5B133696"/>
    <w:rsid w:val="5B8A6CEF"/>
    <w:rsid w:val="5BF24941"/>
    <w:rsid w:val="5CBD7016"/>
    <w:rsid w:val="5D8B22CA"/>
    <w:rsid w:val="5D9558F0"/>
    <w:rsid w:val="5E407ADC"/>
    <w:rsid w:val="5E6C4C44"/>
    <w:rsid w:val="5EDE701B"/>
    <w:rsid w:val="5F0B35BC"/>
    <w:rsid w:val="5FD274EE"/>
    <w:rsid w:val="5FF25921"/>
    <w:rsid w:val="603F7339"/>
    <w:rsid w:val="605C71A6"/>
    <w:rsid w:val="60E649DD"/>
    <w:rsid w:val="61166AB3"/>
    <w:rsid w:val="61602967"/>
    <w:rsid w:val="616E4A82"/>
    <w:rsid w:val="61836B0D"/>
    <w:rsid w:val="61B95CD0"/>
    <w:rsid w:val="61DA72C2"/>
    <w:rsid w:val="61E46F2C"/>
    <w:rsid w:val="61EC4048"/>
    <w:rsid w:val="622231B7"/>
    <w:rsid w:val="623C1B9A"/>
    <w:rsid w:val="627F4E4A"/>
    <w:rsid w:val="628D0930"/>
    <w:rsid w:val="62A74B0A"/>
    <w:rsid w:val="62E175FE"/>
    <w:rsid w:val="62E71878"/>
    <w:rsid w:val="631423BC"/>
    <w:rsid w:val="6353259C"/>
    <w:rsid w:val="636A6DA9"/>
    <w:rsid w:val="636B0B89"/>
    <w:rsid w:val="64091E2A"/>
    <w:rsid w:val="640B7CA4"/>
    <w:rsid w:val="64276C68"/>
    <w:rsid w:val="64A70A2F"/>
    <w:rsid w:val="64DE78A0"/>
    <w:rsid w:val="65414813"/>
    <w:rsid w:val="65D33883"/>
    <w:rsid w:val="65FA3849"/>
    <w:rsid w:val="66063E6E"/>
    <w:rsid w:val="66510BDA"/>
    <w:rsid w:val="66AC0ACB"/>
    <w:rsid w:val="66FB348F"/>
    <w:rsid w:val="674647FB"/>
    <w:rsid w:val="677657E1"/>
    <w:rsid w:val="677A089A"/>
    <w:rsid w:val="67B120E5"/>
    <w:rsid w:val="67D25879"/>
    <w:rsid w:val="67DF6F78"/>
    <w:rsid w:val="68212995"/>
    <w:rsid w:val="684F2AAF"/>
    <w:rsid w:val="689D5544"/>
    <w:rsid w:val="693B7234"/>
    <w:rsid w:val="6951196F"/>
    <w:rsid w:val="69587064"/>
    <w:rsid w:val="695A68E9"/>
    <w:rsid w:val="69660078"/>
    <w:rsid w:val="697949A2"/>
    <w:rsid w:val="69993A63"/>
    <w:rsid w:val="69CC5325"/>
    <w:rsid w:val="69EA6A22"/>
    <w:rsid w:val="69F51EE6"/>
    <w:rsid w:val="69F543C4"/>
    <w:rsid w:val="6A6D2382"/>
    <w:rsid w:val="6AA86E30"/>
    <w:rsid w:val="6AC87CC0"/>
    <w:rsid w:val="6AEC79C0"/>
    <w:rsid w:val="6B224D46"/>
    <w:rsid w:val="6B315BBE"/>
    <w:rsid w:val="6B6E3096"/>
    <w:rsid w:val="6BC51FA8"/>
    <w:rsid w:val="6BD63104"/>
    <w:rsid w:val="6BEB1F0C"/>
    <w:rsid w:val="6BF33F2A"/>
    <w:rsid w:val="6C302907"/>
    <w:rsid w:val="6CC24574"/>
    <w:rsid w:val="6CE92C7C"/>
    <w:rsid w:val="6D295051"/>
    <w:rsid w:val="6D4B15EF"/>
    <w:rsid w:val="6D6A7F63"/>
    <w:rsid w:val="6E40376F"/>
    <w:rsid w:val="6E5978B6"/>
    <w:rsid w:val="6E7C751E"/>
    <w:rsid w:val="6E9F158A"/>
    <w:rsid w:val="6EFA4312"/>
    <w:rsid w:val="6EFA4F3F"/>
    <w:rsid w:val="6F526F0E"/>
    <w:rsid w:val="6F9E1CCF"/>
    <w:rsid w:val="6FB72E5F"/>
    <w:rsid w:val="701F58F4"/>
    <w:rsid w:val="70441100"/>
    <w:rsid w:val="705D5016"/>
    <w:rsid w:val="716B63D5"/>
    <w:rsid w:val="71AF459D"/>
    <w:rsid w:val="72182EAE"/>
    <w:rsid w:val="72275315"/>
    <w:rsid w:val="72AC0D3A"/>
    <w:rsid w:val="73425306"/>
    <w:rsid w:val="73441022"/>
    <w:rsid w:val="73963C59"/>
    <w:rsid w:val="73B41467"/>
    <w:rsid w:val="73FE6BD4"/>
    <w:rsid w:val="747F4705"/>
    <w:rsid w:val="74A259E7"/>
    <w:rsid w:val="74D319B0"/>
    <w:rsid w:val="74E94C34"/>
    <w:rsid w:val="752856FA"/>
    <w:rsid w:val="753D3DCF"/>
    <w:rsid w:val="755510AD"/>
    <w:rsid w:val="758E216C"/>
    <w:rsid w:val="75A43369"/>
    <w:rsid w:val="75AC2156"/>
    <w:rsid w:val="75D60ECB"/>
    <w:rsid w:val="76017E3A"/>
    <w:rsid w:val="76394F92"/>
    <w:rsid w:val="767336E4"/>
    <w:rsid w:val="76856555"/>
    <w:rsid w:val="76AA447E"/>
    <w:rsid w:val="76AB6D31"/>
    <w:rsid w:val="76CF25AD"/>
    <w:rsid w:val="76FF3DF5"/>
    <w:rsid w:val="7705646A"/>
    <w:rsid w:val="773A43A6"/>
    <w:rsid w:val="77403AF0"/>
    <w:rsid w:val="774A6547"/>
    <w:rsid w:val="779E7A59"/>
    <w:rsid w:val="785A364A"/>
    <w:rsid w:val="78CF5AC2"/>
    <w:rsid w:val="78D540A8"/>
    <w:rsid w:val="794F76CA"/>
    <w:rsid w:val="79A5119C"/>
    <w:rsid w:val="79A52B69"/>
    <w:rsid w:val="79AF4FE7"/>
    <w:rsid w:val="79C9375B"/>
    <w:rsid w:val="79D54FEF"/>
    <w:rsid w:val="79E71F6C"/>
    <w:rsid w:val="7A223C8A"/>
    <w:rsid w:val="7A411C31"/>
    <w:rsid w:val="7A4B626B"/>
    <w:rsid w:val="7A5F5873"/>
    <w:rsid w:val="7A685EA5"/>
    <w:rsid w:val="7A874123"/>
    <w:rsid w:val="7B3F45C1"/>
    <w:rsid w:val="7BAB6E95"/>
    <w:rsid w:val="7BC62A91"/>
    <w:rsid w:val="7BC71163"/>
    <w:rsid w:val="7C5D4257"/>
    <w:rsid w:val="7C6E2326"/>
    <w:rsid w:val="7CB05F8C"/>
    <w:rsid w:val="7CD667B3"/>
    <w:rsid w:val="7D201F80"/>
    <w:rsid w:val="7D411BE3"/>
    <w:rsid w:val="7D5B3637"/>
    <w:rsid w:val="7D736116"/>
    <w:rsid w:val="7D927025"/>
    <w:rsid w:val="7DAC6731"/>
    <w:rsid w:val="7DBD40EF"/>
    <w:rsid w:val="7DBD7E58"/>
    <w:rsid w:val="7DD34697"/>
    <w:rsid w:val="7DEB6F26"/>
    <w:rsid w:val="7E1E1EA9"/>
    <w:rsid w:val="7E6B1C52"/>
    <w:rsid w:val="7E9F14AB"/>
    <w:rsid w:val="7EA21C12"/>
    <w:rsid w:val="7F030C76"/>
    <w:rsid w:val="7F1902F1"/>
    <w:rsid w:val="7F4A23F2"/>
    <w:rsid w:val="7F5D2160"/>
    <w:rsid w:val="7F6D3D26"/>
    <w:rsid w:val="7FAD13BA"/>
    <w:rsid w:val="7FAE6FCA"/>
    <w:rsid w:val="7FB7423A"/>
    <w:rsid w:val="7FE77BD2"/>
    <w:rsid w:val="7FF40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89"/>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5"/>
    <w:link w:val="173"/>
    <w:qFormat/>
    <w:uiPriority w:val="0"/>
    <w:pPr>
      <w:keepNext/>
      <w:keepLines/>
      <w:spacing w:before="260" w:after="260" w:line="415" w:lineRule="auto"/>
      <w:outlineLvl w:val="2"/>
    </w:pPr>
    <w:rPr>
      <w:b/>
      <w:bCs/>
      <w:sz w:val="32"/>
      <w:szCs w:val="32"/>
    </w:rPr>
  </w:style>
  <w:style w:type="paragraph" w:styleId="6">
    <w:name w:val="heading 4"/>
    <w:basedOn w:val="1"/>
    <w:next w:val="1"/>
    <w:link w:val="139"/>
    <w:qFormat/>
    <w:uiPriority w:val="0"/>
    <w:pPr>
      <w:widowControl/>
      <w:spacing w:before="100" w:beforeAutospacing="1" w:after="100" w:afterAutospacing="1"/>
      <w:jc w:val="left"/>
      <w:outlineLvl w:val="3"/>
    </w:pPr>
    <w:rPr>
      <w:rFonts w:ascii="宋体" w:hAnsi="宋体" w:cs="宋体"/>
      <w:b/>
      <w:bCs/>
      <w:sz w:val="24"/>
    </w:rPr>
  </w:style>
  <w:style w:type="paragraph" w:styleId="7">
    <w:name w:val="heading 5"/>
    <w:basedOn w:val="1"/>
    <w:next w:val="1"/>
    <w:link w:val="167"/>
    <w:qFormat/>
    <w:uiPriority w:val="0"/>
    <w:pPr>
      <w:widowControl/>
      <w:spacing w:before="100" w:beforeAutospacing="1" w:after="100" w:afterAutospacing="1"/>
      <w:jc w:val="left"/>
      <w:outlineLvl w:val="4"/>
    </w:pPr>
    <w:rPr>
      <w:rFonts w:ascii="宋体" w:hAnsi="宋体" w:cs="宋体"/>
      <w:b/>
      <w:bCs/>
    </w:rPr>
  </w:style>
  <w:style w:type="paragraph" w:styleId="8">
    <w:name w:val="heading 6"/>
    <w:basedOn w:val="5"/>
    <w:next w:val="1"/>
    <w:link w:val="141"/>
    <w:qFormat/>
    <w:uiPriority w:val="0"/>
    <w:pPr>
      <w:keepNext/>
      <w:keepLines/>
      <w:ind w:firstLine="200" w:firstLineChars="200"/>
      <w:outlineLvl w:val="5"/>
    </w:pPr>
    <w:rPr>
      <w:rFonts w:hAnsi="Arial"/>
    </w:rPr>
  </w:style>
  <w:style w:type="paragraph" w:styleId="9">
    <w:name w:val="heading 7"/>
    <w:basedOn w:val="1"/>
    <w:next w:val="1"/>
    <w:link w:val="118"/>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90"/>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0"/>
    <w:qFormat/>
    <w:uiPriority w:val="0"/>
    <w:pPr>
      <w:shd w:val="clear" w:color="auto" w:fill="000080"/>
    </w:pPr>
    <w:rPr>
      <w:shd w:val="clear" w:color="auto" w:fill="000080"/>
    </w:rPr>
  </w:style>
  <w:style w:type="paragraph" w:styleId="15">
    <w:name w:val="annotation text"/>
    <w:basedOn w:val="1"/>
    <w:link w:val="103"/>
    <w:qFormat/>
    <w:uiPriority w:val="0"/>
    <w:pPr>
      <w:jc w:val="left"/>
    </w:pPr>
  </w:style>
  <w:style w:type="paragraph" w:styleId="16">
    <w:name w:val="Body Text 3"/>
    <w:basedOn w:val="1"/>
    <w:link w:val="84"/>
    <w:qFormat/>
    <w:uiPriority w:val="0"/>
    <w:pPr>
      <w:spacing w:after="120"/>
    </w:pPr>
    <w:rPr>
      <w:sz w:val="16"/>
      <w:szCs w:val="16"/>
    </w:rPr>
  </w:style>
  <w:style w:type="paragraph" w:styleId="17">
    <w:name w:val="Body Text"/>
    <w:basedOn w:val="1"/>
    <w:link w:val="153"/>
    <w:qFormat/>
    <w:uiPriority w:val="0"/>
    <w:pPr>
      <w:spacing w:after="120"/>
    </w:pPr>
  </w:style>
  <w:style w:type="paragraph" w:styleId="18">
    <w:name w:val="Body Text Indent"/>
    <w:basedOn w:val="1"/>
    <w:link w:val="63"/>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4"/>
    <w:next w:val="1"/>
    <w:qFormat/>
    <w:uiPriority w:val="0"/>
    <w:pPr>
      <w:keepNext w:val="0"/>
      <w:keepLines w:val="0"/>
      <w:spacing w:before="0" w:after="0" w:line="240" w:lineRule="auto"/>
      <w:ind w:left="420"/>
      <w:jc w:val="left"/>
      <w:outlineLvl w:val="9"/>
    </w:pPr>
    <w:rPr>
      <w:b w:val="0"/>
      <w:bCs w:val="0"/>
      <w:iCs/>
      <w:sz w:val="21"/>
      <w:szCs w:val="20"/>
    </w:rPr>
  </w:style>
  <w:style w:type="paragraph" w:styleId="23">
    <w:name w:val="Plain Text"/>
    <w:basedOn w:val="1"/>
    <w:link w:val="127"/>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135"/>
    <w:qFormat/>
    <w:uiPriority w:val="0"/>
    <w:pPr>
      <w:ind w:left="100" w:leftChars="2500"/>
    </w:pPr>
  </w:style>
  <w:style w:type="paragraph" w:styleId="26">
    <w:name w:val="Body Text Indent 2"/>
    <w:basedOn w:val="1"/>
    <w:link w:val="171"/>
    <w:qFormat/>
    <w:uiPriority w:val="0"/>
    <w:pPr>
      <w:widowControl/>
      <w:spacing w:line="480" w:lineRule="auto"/>
      <w:ind w:firstLine="560"/>
      <w:jc w:val="left"/>
    </w:pPr>
    <w:rPr>
      <w:sz w:val="28"/>
    </w:rPr>
  </w:style>
  <w:style w:type="paragraph" w:styleId="27">
    <w:name w:val="endnote text"/>
    <w:basedOn w:val="1"/>
    <w:link w:val="109"/>
    <w:qFormat/>
    <w:uiPriority w:val="0"/>
    <w:pPr>
      <w:widowControl/>
      <w:snapToGrid w:val="0"/>
      <w:jc w:val="left"/>
    </w:pPr>
    <w:rPr>
      <w:rFonts w:ascii="Arial" w:hAnsi="Arial" w:cs="Arial"/>
      <w:lang w:eastAsia="en-US"/>
    </w:rPr>
  </w:style>
  <w:style w:type="paragraph" w:styleId="28">
    <w:name w:val="Balloon Text"/>
    <w:basedOn w:val="1"/>
    <w:link w:val="61"/>
    <w:qFormat/>
    <w:uiPriority w:val="0"/>
    <w:rPr>
      <w:sz w:val="18"/>
      <w:szCs w:val="18"/>
    </w:rPr>
  </w:style>
  <w:style w:type="paragraph" w:styleId="29">
    <w:name w:val="footer"/>
    <w:basedOn w:val="1"/>
    <w:link w:val="78"/>
    <w:qFormat/>
    <w:uiPriority w:val="99"/>
    <w:pPr>
      <w:tabs>
        <w:tab w:val="center" w:pos="4153"/>
        <w:tab w:val="right" w:pos="8306"/>
      </w:tabs>
      <w:snapToGrid w:val="0"/>
      <w:jc w:val="left"/>
    </w:pPr>
    <w:rPr>
      <w:sz w:val="18"/>
      <w:szCs w:val="18"/>
    </w:rPr>
  </w:style>
  <w:style w:type="paragraph" w:styleId="30">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32">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3">
    <w:name w:val="Subtitle"/>
    <w:basedOn w:val="1"/>
    <w:link w:val="126"/>
    <w:qFormat/>
    <w:uiPriority w:val="0"/>
    <w:pPr>
      <w:widowControl/>
      <w:jc w:val="center"/>
    </w:pPr>
    <w:rPr>
      <w:u w:val="single"/>
      <w:lang w:eastAsia="en-US"/>
    </w:rPr>
  </w:style>
  <w:style w:type="paragraph" w:styleId="34">
    <w:name w:val="footnote text"/>
    <w:basedOn w:val="1"/>
    <w:link w:val="91"/>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97"/>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rPr>
      <w:i/>
      <w:iCs/>
      <w:sz w:val="26"/>
    </w:rPr>
  </w:style>
  <w:style w:type="paragraph" w:styleId="40">
    <w:name w:val="List Continue 2"/>
    <w:basedOn w:val="1"/>
    <w:qFormat/>
    <w:uiPriority w:val="0"/>
    <w:pPr>
      <w:spacing w:after="120"/>
      <w:ind w:left="840" w:leftChars="400"/>
    </w:pPr>
  </w:style>
  <w:style w:type="paragraph" w:styleId="41">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43"/>
    <w:qFormat/>
    <w:uiPriority w:val="0"/>
    <w:pPr>
      <w:widowControl/>
      <w:jc w:val="center"/>
    </w:pPr>
    <w:rPr>
      <w:u w:val="single"/>
      <w:lang w:eastAsia="en-US"/>
    </w:rPr>
  </w:style>
  <w:style w:type="paragraph" w:styleId="45">
    <w:name w:val="annotation subject"/>
    <w:basedOn w:val="15"/>
    <w:next w:val="15"/>
    <w:link w:val="102"/>
    <w:qFormat/>
    <w:uiPriority w:val="0"/>
    <w:rPr>
      <w:b/>
      <w:bCs/>
    </w:rPr>
  </w:style>
  <w:style w:type="paragraph" w:styleId="46">
    <w:name w:val="Body Text First Indent 2"/>
    <w:basedOn w:val="18"/>
    <w:semiHidden/>
    <w:qFormat/>
    <w:uiPriority w:val="99"/>
    <w:pPr>
      <w:spacing w:line="360" w:lineRule="auto"/>
      <w:ind w:firstLine="420"/>
    </w:pPr>
    <w:rPr>
      <w:rFonts w:ascii="宋体"/>
      <w:sz w:val="24"/>
      <w:szCs w:val="20"/>
    </w:rPr>
  </w:style>
  <w:style w:type="table" w:styleId="48">
    <w:name w:val="Table Grid"/>
    <w:basedOn w:val="4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intel3"/>
    <w:basedOn w:val="49"/>
    <w:qFormat/>
    <w:uiPriority w:val="0"/>
  </w:style>
  <w:style w:type="character" w:customStyle="1" w:styleId="60">
    <w:name w:val="Char Char17"/>
    <w:basedOn w:val="49"/>
    <w:qFormat/>
    <w:uiPriority w:val="0"/>
    <w:rPr>
      <w:rFonts w:hAnsi="Arial" w:eastAsia="仿宋_GB2312"/>
      <w:sz w:val="30"/>
      <w:lang w:val="en-US" w:eastAsia="zh-CN" w:bidi="ar-SA"/>
    </w:rPr>
  </w:style>
  <w:style w:type="character" w:customStyle="1" w:styleId="61">
    <w:name w:val="批注框文本 Char"/>
    <w:basedOn w:val="49"/>
    <w:link w:val="28"/>
    <w:qFormat/>
    <w:uiPriority w:val="0"/>
    <w:rPr>
      <w:kern w:val="2"/>
      <w:sz w:val="18"/>
      <w:szCs w:val="18"/>
    </w:rPr>
  </w:style>
  <w:style w:type="character" w:customStyle="1" w:styleId="62">
    <w:name w:val="Char Char4"/>
    <w:basedOn w:val="49"/>
    <w:qFormat/>
    <w:uiPriority w:val="0"/>
    <w:rPr>
      <w:rFonts w:ascii="宋体" w:hAnsi="Courier New" w:eastAsia="宋体"/>
      <w:kern w:val="2"/>
      <w:sz w:val="28"/>
      <w:szCs w:val="28"/>
      <w:lang w:val="en-US" w:eastAsia="zh-CN" w:bidi="ar-SA"/>
    </w:rPr>
  </w:style>
  <w:style w:type="character" w:customStyle="1" w:styleId="63">
    <w:name w:val="正文文本缩进 Char"/>
    <w:basedOn w:val="49"/>
    <w:link w:val="18"/>
    <w:qFormat/>
    <w:uiPriority w:val="0"/>
    <w:rPr>
      <w:kern w:val="2"/>
      <w:sz w:val="21"/>
      <w:szCs w:val="24"/>
    </w:rPr>
  </w:style>
  <w:style w:type="character" w:customStyle="1" w:styleId="64">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65">
    <w:name w:val="style121"/>
    <w:basedOn w:val="49"/>
    <w:qFormat/>
    <w:uiPriority w:val="0"/>
    <w:rPr>
      <w:rFonts w:hint="eastAsia" w:ascii="宋体" w:hAnsi="宋体" w:eastAsia="宋体"/>
      <w:sz w:val="18"/>
      <w:szCs w:val="18"/>
    </w:rPr>
  </w:style>
  <w:style w:type="character" w:customStyle="1" w:styleId="66">
    <w:name w:val="Char Char6"/>
    <w:basedOn w:val="49"/>
    <w:qFormat/>
    <w:uiPriority w:val="0"/>
    <w:rPr>
      <w:rFonts w:eastAsia="宋体"/>
      <w:kern w:val="2"/>
      <w:sz w:val="21"/>
      <w:szCs w:val="24"/>
      <w:lang w:val="en-US" w:eastAsia="zh-CN" w:bidi="ar-SA"/>
    </w:rPr>
  </w:style>
  <w:style w:type="character" w:customStyle="1" w:styleId="67">
    <w:name w:val="标题 8 Char"/>
    <w:basedOn w:val="49"/>
    <w:link w:val="10"/>
    <w:qFormat/>
    <w:uiPriority w:val="0"/>
    <w:rPr>
      <w:rFonts w:hAnsi="Arial" w:eastAsia="仿宋_GB2312"/>
      <w:sz w:val="30"/>
    </w:rPr>
  </w:style>
  <w:style w:type="character" w:customStyle="1" w:styleId="68">
    <w:name w:val="ca-141"/>
    <w:basedOn w:val="49"/>
    <w:qFormat/>
    <w:uiPriority w:val="0"/>
    <w:rPr>
      <w:rFonts w:hint="eastAsia" w:ascii="仿宋_GB2312" w:eastAsia="仿宋_GB2312"/>
      <w:sz w:val="21"/>
      <w:szCs w:val="21"/>
    </w:rPr>
  </w:style>
  <w:style w:type="character" w:customStyle="1" w:styleId="69">
    <w:name w:val="明显强调1"/>
    <w:qFormat/>
    <w:uiPriority w:val="0"/>
    <w:rPr>
      <w:b/>
      <w:i/>
      <w:color w:val="4F81BD"/>
    </w:rPr>
  </w:style>
  <w:style w:type="character" w:customStyle="1" w:styleId="70">
    <w:name w:val="日期 Char1"/>
    <w:qFormat/>
    <w:uiPriority w:val="0"/>
    <w:rPr>
      <w:kern w:val="2"/>
      <w:sz w:val="22"/>
    </w:rPr>
  </w:style>
  <w:style w:type="character" w:customStyle="1" w:styleId="71">
    <w:name w:val="Intense Quote Char"/>
    <w:link w:val="72"/>
    <w:qFormat/>
    <w:locked/>
    <w:uiPriority w:val="0"/>
    <w:rPr>
      <w:b/>
      <w:i/>
      <w:color w:val="4F81BD"/>
      <w:kern w:val="2"/>
      <w:sz w:val="22"/>
      <w:lang w:bidi="ar-SA"/>
    </w:rPr>
  </w:style>
  <w:style w:type="paragraph" w:customStyle="1" w:styleId="72">
    <w:name w:val="明显引用1"/>
    <w:basedOn w:val="1"/>
    <w:next w:val="1"/>
    <w:link w:val="71"/>
    <w:qFormat/>
    <w:uiPriority w:val="0"/>
    <w:pPr>
      <w:pBdr>
        <w:bottom w:val="single" w:color="4F81BD" w:sz="4" w:space="4"/>
      </w:pBdr>
      <w:spacing w:before="200" w:after="280"/>
      <w:ind w:left="936" w:right="936"/>
    </w:pPr>
    <w:rPr>
      <w:b/>
      <w:i/>
      <w:color w:val="4F81BD"/>
      <w:sz w:val="22"/>
      <w:szCs w:val="20"/>
    </w:rPr>
  </w:style>
  <w:style w:type="character" w:customStyle="1" w:styleId="73">
    <w:name w:val="textcontents"/>
    <w:basedOn w:val="49"/>
    <w:qFormat/>
    <w:uiPriority w:val="0"/>
  </w:style>
  <w:style w:type="character" w:customStyle="1" w:styleId="74">
    <w:name w:val="Char Char2"/>
    <w:qFormat/>
    <w:locked/>
    <w:uiPriority w:val="0"/>
    <w:rPr>
      <w:rFonts w:eastAsia="宋体"/>
      <w:kern w:val="2"/>
      <w:sz w:val="18"/>
      <w:szCs w:val="18"/>
      <w:lang w:val="en-US" w:eastAsia="zh-CN" w:bidi="ar-SA"/>
    </w:rPr>
  </w:style>
  <w:style w:type="character" w:customStyle="1" w:styleId="75">
    <w:name w:val="font161"/>
    <w:basedOn w:val="49"/>
    <w:qFormat/>
    <w:uiPriority w:val="0"/>
    <w:rPr>
      <w:b/>
      <w:bCs/>
      <w:sz w:val="32"/>
      <w:szCs w:val="32"/>
    </w:rPr>
  </w:style>
  <w:style w:type="character" w:customStyle="1" w:styleId="76">
    <w:name w:val="不明显强调1"/>
    <w:qFormat/>
    <w:uiPriority w:val="0"/>
    <w:rPr>
      <w:i/>
      <w:color w:val="808080"/>
    </w:rPr>
  </w:style>
  <w:style w:type="character" w:customStyle="1" w:styleId="77">
    <w:name w:val="Char Char11"/>
    <w:basedOn w:val="49"/>
    <w:qFormat/>
    <w:uiPriority w:val="0"/>
    <w:rPr>
      <w:rFonts w:eastAsia="黑体"/>
      <w:kern w:val="2"/>
      <w:sz w:val="44"/>
      <w:szCs w:val="44"/>
      <w:lang w:val="en-US" w:eastAsia="zh-CN" w:bidi="ar-SA"/>
    </w:rPr>
  </w:style>
  <w:style w:type="character" w:customStyle="1" w:styleId="78">
    <w:name w:val="页脚 Char"/>
    <w:basedOn w:val="49"/>
    <w:link w:val="29"/>
    <w:qFormat/>
    <w:uiPriority w:val="99"/>
    <w:rPr>
      <w:kern w:val="2"/>
      <w:sz w:val="18"/>
      <w:szCs w:val="18"/>
    </w:rPr>
  </w:style>
  <w:style w:type="character" w:customStyle="1" w:styleId="79">
    <w:name w:val="Char Char"/>
    <w:qFormat/>
    <w:locked/>
    <w:uiPriority w:val="0"/>
    <w:rPr>
      <w:rFonts w:eastAsia="宋体"/>
      <w:kern w:val="2"/>
      <w:sz w:val="21"/>
      <w:szCs w:val="24"/>
      <w:lang w:val="en-US" w:eastAsia="zh-CN" w:bidi="ar-SA"/>
    </w:rPr>
  </w:style>
  <w:style w:type="character" w:customStyle="1" w:styleId="80">
    <w:name w:val="批注主题 Char"/>
    <w:basedOn w:val="81"/>
    <w:qFormat/>
    <w:uiPriority w:val="0"/>
    <w:rPr>
      <w:rFonts w:ascii="宋体" w:hAnsi="宋体" w:eastAsia="仿宋_GB2312" w:cs="MingLiU"/>
      <w:kern w:val="2"/>
      <w:sz w:val="24"/>
      <w:szCs w:val="28"/>
      <w:lang w:val="en-US" w:eastAsia="zh-CN" w:bidi="ar-SA"/>
    </w:rPr>
  </w:style>
  <w:style w:type="character" w:customStyle="1" w:styleId="81">
    <w:name w:val="Char Char25"/>
    <w:basedOn w:val="49"/>
    <w:qFormat/>
    <w:uiPriority w:val="0"/>
    <w:rPr>
      <w:rFonts w:ascii="仿宋_GB2312" w:eastAsia="仿宋_GB2312" w:cs="MingLiU"/>
      <w:b/>
      <w:sz w:val="24"/>
      <w:szCs w:val="28"/>
      <w:lang w:val="en-US" w:eastAsia="zh-CN" w:bidi="ar-SA"/>
    </w:rPr>
  </w:style>
  <w:style w:type="character" w:customStyle="1" w:styleId="82">
    <w:name w:val="apple-style-span"/>
    <w:basedOn w:val="49"/>
    <w:qFormat/>
    <w:uiPriority w:val="0"/>
  </w:style>
  <w:style w:type="character" w:customStyle="1" w:styleId="83">
    <w:name w:val="Heading 2 Char"/>
    <w:qFormat/>
    <w:locked/>
    <w:uiPriority w:val="0"/>
    <w:rPr>
      <w:rFonts w:ascii="Cambria" w:hAnsi="Cambria" w:eastAsia="宋体"/>
      <w:b/>
      <w:kern w:val="2"/>
      <w:sz w:val="32"/>
    </w:rPr>
  </w:style>
  <w:style w:type="character" w:customStyle="1" w:styleId="84">
    <w:name w:val="正文文本 3 Char"/>
    <w:basedOn w:val="49"/>
    <w:link w:val="16"/>
    <w:qFormat/>
    <w:uiPriority w:val="0"/>
    <w:rPr>
      <w:kern w:val="2"/>
      <w:sz w:val="16"/>
      <w:szCs w:val="16"/>
    </w:rPr>
  </w:style>
  <w:style w:type="character" w:customStyle="1" w:styleId="85">
    <w:name w:val="subhead1"/>
    <w:qFormat/>
    <w:uiPriority w:val="0"/>
    <w:rPr>
      <w:rFonts w:hint="default" w:ascii="Tahoma" w:hAnsi="Tahoma" w:cs="Tahoma"/>
      <w:color w:val="000000"/>
      <w:sz w:val="18"/>
      <w:szCs w:val="18"/>
      <w:u w:val="none"/>
      <w:shd w:val="clear" w:color="auto" w:fill="FFFFFF"/>
    </w:rPr>
  </w:style>
  <w:style w:type="character" w:customStyle="1" w:styleId="86">
    <w:name w:val="Char Char20"/>
    <w:basedOn w:val="49"/>
    <w:qFormat/>
    <w:uiPriority w:val="0"/>
    <w:rPr>
      <w:rFonts w:ascii="宋体" w:hAnsi="宋体" w:eastAsia="宋体" w:cs="宋体"/>
      <w:b/>
      <w:bCs/>
      <w:lang w:val="en-US" w:eastAsia="zh-CN" w:bidi="ar-SA"/>
    </w:rPr>
  </w:style>
  <w:style w:type="character" w:customStyle="1" w:styleId="87">
    <w:name w:val="Char Char7"/>
    <w:basedOn w:val="49"/>
    <w:qFormat/>
    <w:uiPriority w:val="0"/>
    <w:rPr>
      <w:rFonts w:eastAsia="宋体"/>
      <w:kern w:val="2"/>
      <w:sz w:val="21"/>
      <w:szCs w:val="24"/>
      <w:lang w:val="en-US" w:eastAsia="zh-CN" w:bidi="ar-SA"/>
    </w:rPr>
  </w:style>
  <w:style w:type="character" w:customStyle="1" w:styleId="88">
    <w:name w:val="Char Char14"/>
    <w:basedOn w:val="49"/>
    <w:qFormat/>
    <w:uiPriority w:val="0"/>
    <w:rPr>
      <w:kern w:val="2"/>
      <w:sz w:val="18"/>
      <w:szCs w:val="18"/>
    </w:rPr>
  </w:style>
  <w:style w:type="character" w:customStyle="1" w:styleId="89">
    <w:name w:val="标题 2 Char"/>
    <w:basedOn w:val="49"/>
    <w:link w:val="3"/>
    <w:qFormat/>
    <w:uiPriority w:val="0"/>
    <w:rPr>
      <w:rFonts w:ascii="Cambria" w:hAnsi="Cambria" w:eastAsia="宋体" w:cs="Times New Roman"/>
      <w:b/>
      <w:bCs/>
      <w:kern w:val="2"/>
      <w:sz w:val="32"/>
      <w:szCs w:val="32"/>
    </w:rPr>
  </w:style>
  <w:style w:type="character" w:customStyle="1" w:styleId="90">
    <w:name w:val="标题 9 Char"/>
    <w:basedOn w:val="49"/>
    <w:link w:val="11"/>
    <w:qFormat/>
    <w:uiPriority w:val="0"/>
    <w:rPr>
      <w:rFonts w:eastAsia="仿宋_GB2312"/>
      <w:sz w:val="30"/>
    </w:rPr>
  </w:style>
  <w:style w:type="character" w:customStyle="1" w:styleId="91">
    <w:name w:val="脚注文本 Char"/>
    <w:basedOn w:val="49"/>
    <w:link w:val="34"/>
    <w:qFormat/>
    <w:uiPriority w:val="0"/>
    <w:rPr>
      <w:rFonts w:ascii="Arial" w:hAnsi="Arial" w:cs="Arial"/>
      <w:sz w:val="18"/>
      <w:szCs w:val="18"/>
      <w:lang w:eastAsia="en-US"/>
    </w:rPr>
  </w:style>
  <w:style w:type="character" w:customStyle="1" w:styleId="92">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93">
    <w:name w:val="Heading 6 Char"/>
    <w:qFormat/>
    <w:locked/>
    <w:uiPriority w:val="0"/>
    <w:rPr>
      <w:rFonts w:ascii="Cambria" w:hAnsi="Cambria" w:eastAsia="宋体"/>
      <w:b/>
      <w:kern w:val="2"/>
      <w:sz w:val="24"/>
    </w:rPr>
  </w:style>
  <w:style w:type="character" w:customStyle="1" w:styleId="94">
    <w:name w:val="normaltext1"/>
    <w:basedOn w:val="49"/>
    <w:qFormat/>
    <w:uiPriority w:val="0"/>
    <w:rPr>
      <w:rFonts w:hint="default" w:ascii="ˎ̥" w:hAnsi="ˎ̥"/>
      <w:sz w:val="9"/>
      <w:szCs w:val="9"/>
    </w:rPr>
  </w:style>
  <w:style w:type="character" w:customStyle="1" w:styleId="95">
    <w:name w:val="样式1 Char"/>
    <w:basedOn w:val="49"/>
    <w:link w:val="96"/>
    <w:qFormat/>
    <w:uiPriority w:val="0"/>
    <w:rPr>
      <w:rFonts w:ascii="宋体" w:hAnsi="宋体" w:eastAsia="宋体"/>
      <w:b/>
      <w:kern w:val="2"/>
      <w:sz w:val="24"/>
      <w:lang w:val="en-US" w:eastAsia="zh-CN" w:bidi="ar-SA"/>
    </w:rPr>
  </w:style>
  <w:style w:type="paragraph" w:customStyle="1" w:styleId="96">
    <w:name w:val="样式1"/>
    <w:basedOn w:val="1"/>
    <w:link w:val="95"/>
    <w:qFormat/>
    <w:uiPriority w:val="0"/>
    <w:pPr>
      <w:spacing w:before="120" w:after="120" w:line="300" w:lineRule="auto"/>
    </w:pPr>
    <w:rPr>
      <w:rFonts w:ascii="宋体" w:hAnsi="宋体"/>
      <w:b/>
      <w:sz w:val="24"/>
      <w:szCs w:val="20"/>
    </w:rPr>
  </w:style>
  <w:style w:type="character" w:customStyle="1" w:styleId="97">
    <w:name w:val="正文文本缩进 3 Char"/>
    <w:basedOn w:val="49"/>
    <w:link w:val="36"/>
    <w:qFormat/>
    <w:uiPriority w:val="0"/>
    <w:rPr>
      <w:rFonts w:ascii="宋体" w:hAnsi="宋体"/>
      <w:kern w:val="2"/>
      <w:sz w:val="28"/>
      <w:szCs w:val="28"/>
    </w:rPr>
  </w:style>
  <w:style w:type="character" w:customStyle="1" w:styleId="98">
    <w:name w:val="明显参考1"/>
    <w:qFormat/>
    <w:uiPriority w:val="0"/>
    <w:rPr>
      <w:b/>
      <w:smallCaps/>
      <w:color w:val="C0504D"/>
      <w:spacing w:val="5"/>
      <w:u w:val="single"/>
    </w:rPr>
  </w:style>
  <w:style w:type="character" w:customStyle="1" w:styleId="99">
    <w:name w:val="HTML 预设格式 Char"/>
    <w:basedOn w:val="49"/>
    <w:link w:val="41"/>
    <w:qFormat/>
    <w:uiPriority w:val="0"/>
    <w:rPr>
      <w:rFonts w:ascii="宋体" w:hAnsi="宋体" w:cs="宋体"/>
      <w:color w:val="000000"/>
      <w:sz w:val="24"/>
      <w:szCs w:val="24"/>
    </w:rPr>
  </w:style>
  <w:style w:type="character" w:customStyle="1" w:styleId="100">
    <w:name w:val="Char Char16"/>
    <w:basedOn w:val="49"/>
    <w:qFormat/>
    <w:uiPriority w:val="0"/>
    <w:rPr>
      <w:rFonts w:eastAsia="仿宋_GB2312"/>
      <w:sz w:val="30"/>
      <w:lang w:val="en-US" w:eastAsia="zh-CN" w:bidi="ar-SA"/>
    </w:rPr>
  </w:style>
  <w:style w:type="character" w:customStyle="1" w:styleId="101">
    <w:name w:val="Char Char3"/>
    <w:qFormat/>
    <w:locked/>
    <w:uiPriority w:val="0"/>
    <w:rPr>
      <w:rFonts w:eastAsia="宋体"/>
      <w:b/>
      <w:bCs/>
      <w:kern w:val="2"/>
      <w:sz w:val="21"/>
      <w:szCs w:val="24"/>
      <w:lang w:val="en-US" w:eastAsia="zh-CN" w:bidi="ar-SA"/>
    </w:rPr>
  </w:style>
  <w:style w:type="character" w:customStyle="1" w:styleId="102">
    <w:name w:val="批注主题 Char2"/>
    <w:basedOn w:val="103"/>
    <w:link w:val="45"/>
    <w:qFormat/>
    <w:uiPriority w:val="0"/>
    <w:rPr>
      <w:b/>
      <w:bCs/>
      <w:kern w:val="2"/>
      <w:sz w:val="21"/>
      <w:szCs w:val="24"/>
    </w:rPr>
  </w:style>
  <w:style w:type="character" w:customStyle="1" w:styleId="103">
    <w:name w:val="批注文字 Char"/>
    <w:basedOn w:val="49"/>
    <w:link w:val="15"/>
    <w:qFormat/>
    <w:uiPriority w:val="0"/>
    <w:rPr>
      <w:kern w:val="2"/>
      <w:sz w:val="21"/>
      <w:szCs w:val="24"/>
    </w:rPr>
  </w:style>
  <w:style w:type="character" w:customStyle="1" w:styleId="104">
    <w:name w:val="ht1"/>
    <w:basedOn w:val="49"/>
    <w:qFormat/>
    <w:uiPriority w:val="0"/>
    <w:rPr>
      <w:rFonts w:ascii="黑体" w:eastAsia="黑体"/>
      <w:b/>
      <w:bCs/>
    </w:rPr>
  </w:style>
  <w:style w:type="character" w:customStyle="1" w:styleId="105">
    <w:name w:val="14t1"/>
    <w:basedOn w:val="49"/>
    <w:qFormat/>
    <w:uiPriority w:val="0"/>
    <w:rPr>
      <w:rFonts w:hint="eastAsia" w:ascii="宋体" w:hAnsi="宋体" w:eastAsia="宋体"/>
      <w:sz w:val="11"/>
      <w:szCs w:val="11"/>
    </w:rPr>
  </w:style>
  <w:style w:type="character" w:customStyle="1" w:styleId="106">
    <w:name w:val="title11"/>
    <w:basedOn w:val="49"/>
    <w:qFormat/>
    <w:uiPriority w:val="0"/>
    <w:rPr>
      <w:b/>
      <w:bCs/>
      <w:color w:val="FFFFFF"/>
      <w:sz w:val="11"/>
      <w:szCs w:val="11"/>
    </w:rPr>
  </w:style>
  <w:style w:type="character" w:customStyle="1" w:styleId="107">
    <w:name w:val="Char Char22"/>
    <w:basedOn w:val="49"/>
    <w:qFormat/>
    <w:uiPriority w:val="0"/>
    <w:rPr>
      <w:b/>
      <w:bCs/>
      <w:kern w:val="2"/>
      <w:sz w:val="32"/>
      <w:szCs w:val="32"/>
    </w:rPr>
  </w:style>
  <w:style w:type="character" w:customStyle="1" w:styleId="108">
    <w:name w:val="Char Char26"/>
    <w:basedOn w:val="49"/>
    <w:qFormat/>
    <w:uiPriority w:val="0"/>
    <w:rPr>
      <w:rFonts w:ascii="仿宋_GB2312" w:eastAsia="仿宋_GB2312" w:cs="MingLiU"/>
      <w:b/>
      <w:sz w:val="24"/>
      <w:szCs w:val="28"/>
      <w:lang w:val="en-US" w:eastAsia="zh-CN" w:bidi="ar-SA"/>
    </w:rPr>
  </w:style>
  <w:style w:type="character" w:customStyle="1" w:styleId="109">
    <w:name w:val="尾注文本 Char"/>
    <w:basedOn w:val="49"/>
    <w:link w:val="27"/>
    <w:qFormat/>
    <w:uiPriority w:val="0"/>
    <w:rPr>
      <w:rFonts w:ascii="Arial" w:hAnsi="Arial" w:cs="Arial"/>
      <w:szCs w:val="24"/>
      <w:lang w:eastAsia="en-US"/>
    </w:rPr>
  </w:style>
  <w:style w:type="character" w:customStyle="1" w:styleId="110">
    <w:name w:val="批注框文本 Char1"/>
    <w:qFormat/>
    <w:uiPriority w:val="0"/>
    <w:rPr>
      <w:kern w:val="2"/>
      <w:sz w:val="18"/>
    </w:rPr>
  </w:style>
  <w:style w:type="character" w:customStyle="1" w:styleId="111">
    <w:name w:val="Char Char9"/>
    <w:basedOn w:val="49"/>
    <w:qFormat/>
    <w:uiPriority w:val="0"/>
    <w:rPr>
      <w:rFonts w:eastAsia="宋体"/>
      <w:kern w:val="2"/>
      <w:sz w:val="18"/>
      <w:szCs w:val="18"/>
      <w:lang w:val="en-US" w:eastAsia="zh-CN" w:bidi="ar-SA"/>
    </w:rPr>
  </w:style>
  <w:style w:type="character" w:customStyle="1" w:styleId="112">
    <w:name w:val="批注主题 Char Char"/>
    <w:basedOn w:val="97"/>
    <w:qFormat/>
    <w:uiPriority w:val="0"/>
    <w:rPr>
      <w:rFonts w:ascii="宋体" w:hAnsi="宋体"/>
      <w:kern w:val="2"/>
      <w:sz w:val="24"/>
      <w:szCs w:val="28"/>
    </w:rPr>
  </w:style>
  <w:style w:type="character" w:customStyle="1" w:styleId="113">
    <w:name w:val="0d1471"/>
    <w:basedOn w:val="49"/>
    <w:qFormat/>
    <w:uiPriority w:val="0"/>
    <w:rPr>
      <w:color w:val="000000"/>
      <w:sz w:val="11"/>
      <w:szCs w:val="11"/>
      <w:u w:val="none"/>
    </w:rPr>
  </w:style>
  <w:style w:type="character" w:customStyle="1" w:styleId="114">
    <w:name w:val="Char Char41"/>
    <w:basedOn w:val="49"/>
    <w:qFormat/>
    <w:uiPriority w:val="0"/>
    <w:rPr>
      <w:rFonts w:ascii="仿宋_GB2312" w:eastAsia="仿宋_GB2312" w:cs="MingLiU"/>
      <w:b/>
      <w:sz w:val="24"/>
      <w:szCs w:val="28"/>
      <w:lang w:val="en-US" w:eastAsia="zh-CN" w:bidi="ar-SA"/>
    </w:rPr>
  </w:style>
  <w:style w:type="character" w:customStyle="1" w:styleId="115">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16">
    <w:name w:val="docpro"/>
    <w:basedOn w:val="49"/>
    <w:qFormat/>
    <w:uiPriority w:val="0"/>
  </w:style>
  <w:style w:type="character" w:customStyle="1" w:styleId="117">
    <w:name w:val="标题 1 Char"/>
    <w:link w:val="2"/>
    <w:qFormat/>
    <w:uiPriority w:val="0"/>
    <w:rPr>
      <w:b/>
      <w:bCs/>
      <w:kern w:val="44"/>
      <w:sz w:val="44"/>
      <w:szCs w:val="44"/>
    </w:rPr>
  </w:style>
  <w:style w:type="character" w:customStyle="1" w:styleId="118">
    <w:name w:val="标题 7 Char"/>
    <w:basedOn w:val="49"/>
    <w:link w:val="9"/>
    <w:qFormat/>
    <w:uiPriority w:val="0"/>
    <w:rPr>
      <w:rFonts w:eastAsia="仿宋_GB2312"/>
      <w:sz w:val="30"/>
    </w:rPr>
  </w:style>
  <w:style w:type="character" w:customStyle="1" w:styleId="119">
    <w:name w:val="页眉 Char"/>
    <w:basedOn w:val="49"/>
    <w:link w:val="30"/>
    <w:qFormat/>
    <w:uiPriority w:val="0"/>
    <w:rPr>
      <w:kern w:val="2"/>
      <w:sz w:val="18"/>
      <w:szCs w:val="18"/>
    </w:rPr>
  </w:style>
  <w:style w:type="character" w:customStyle="1" w:styleId="120">
    <w:name w:val="Heading 8 Char"/>
    <w:qFormat/>
    <w:locked/>
    <w:uiPriority w:val="0"/>
    <w:rPr>
      <w:rFonts w:ascii="Cambria" w:hAnsi="Cambria" w:eastAsia="宋体"/>
      <w:kern w:val="2"/>
      <w:sz w:val="24"/>
    </w:rPr>
  </w:style>
  <w:style w:type="character" w:customStyle="1" w:styleId="121">
    <w:name w:val="Char Char5"/>
    <w:basedOn w:val="49"/>
    <w:qFormat/>
    <w:uiPriority w:val="0"/>
    <w:rPr>
      <w:rFonts w:ascii="宋体" w:hAnsi="Courier New" w:eastAsia="宋体"/>
      <w:kern w:val="2"/>
      <w:sz w:val="28"/>
      <w:szCs w:val="28"/>
      <w:lang w:val="en-US" w:eastAsia="zh-CN" w:bidi="ar-SA"/>
    </w:rPr>
  </w:style>
  <w:style w:type="character" w:customStyle="1" w:styleId="122">
    <w:name w:val="Char Char15"/>
    <w:basedOn w:val="49"/>
    <w:qFormat/>
    <w:uiPriority w:val="0"/>
    <w:rPr>
      <w:kern w:val="2"/>
      <w:sz w:val="21"/>
      <w:szCs w:val="24"/>
    </w:rPr>
  </w:style>
  <w:style w:type="character" w:customStyle="1" w:styleId="123">
    <w:name w:val="Char Char1"/>
    <w:qFormat/>
    <w:locked/>
    <w:uiPriority w:val="0"/>
    <w:rPr>
      <w:rFonts w:eastAsia="宋体"/>
      <w:szCs w:val="24"/>
      <w:u w:val="single"/>
      <w:lang w:val="en-US" w:eastAsia="en-US" w:bidi="ar-SA"/>
    </w:rPr>
  </w:style>
  <w:style w:type="character" w:customStyle="1" w:styleId="124">
    <w:name w:val="Char Char21"/>
    <w:basedOn w:val="49"/>
    <w:qFormat/>
    <w:uiPriority w:val="0"/>
    <w:rPr>
      <w:rFonts w:ascii="宋体" w:hAnsi="宋体" w:cs="宋体"/>
      <w:b/>
      <w:bCs/>
      <w:sz w:val="24"/>
      <w:szCs w:val="24"/>
    </w:rPr>
  </w:style>
  <w:style w:type="character" w:customStyle="1" w:styleId="125">
    <w:name w:val="Char Char28"/>
    <w:basedOn w:val="49"/>
    <w:qFormat/>
    <w:uiPriority w:val="0"/>
    <w:rPr>
      <w:rFonts w:eastAsia="宋体"/>
      <w:b/>
      <w:bCs/>
      <w:kern w:val="44"/>
      <w:sz w:val="44"/>
      <w:szCs w:val="44"/>
      <w:lang w:val="en-US" w:eastAsia="zh-CN" w:bidi="ar-SA"/>
    </w:rPr>
  </w:style>
  <w:style w:type="character" w:customStyle="1" w:styleId="126">
    <w:name w:val="副标题 Char"/>
    <w:basedOn w:val="49"/>
    <w:link w:val="33"/>
    <w:qFormat/>
    <w:uiPriority w:val="0"/>
    <w:rPr>
      <w:szCs w:val="24"/>
      <w:u w:val="single"/>
      <w:lang w:eastAsia="en-US"/>
    </w:rPr>
  </w:style>
  <w:style w:type="character" w:customStyle="1" w:styleId="127">
    <w:name w:val="纯文本 Char"/>
    <w:basedOn w:val="49"/>
    <w:link w:val="23"/>
    <w:qFormat/>
    <w:uiPriority w:val="0"/>
    <w:rPr>
      <w:rFonts w:ascii="宋体" w:hAnsi="Courier New" w:cs="Courier New"/>
      <w:kern w:val="2"/>
      <w:sz w:val="21"/>
      <w:szCs w:val="21"/>
    </w:rPr>
  </w:style>
  <w:style w:type="character" w:customStyle="1" w:styleId="128">
    <w:name w:val="Comment Text Char"/>
    <w:qFormat/>
    <w:locked/>
    <w:uiPriority w:val="0"/>
    <w:rPr>
      <w:kern w:val="2"/>
      <w:sz w:val="22"/>
    </w:rPr>
  </w:style>
  <w:style w:type="character" w:customStyle="1" w:styleId="129">
    <w:name w:val="批注文字 Char Char"/>
    <w:qFormat/>
    <w:uiPriority w:val="0"/>
    <w:rPr>
      <w:rFonts w:ascii="宋体" w:hAnsi="Times New Roman" w:eastAsia="宋体"/>
      <w:sz w:val="20"/>
    </w:rPr>
  </w:style>
  <w:style w:type="character" w:customStyle="1" w:styleId="130">
    <w:name w:val="Heading 5 Char"/>
    <w:qFormat/>
    <w:locked/>
    <w:uiPriority w:val="0"/>
    <w:rPr>
      <w:b/>
      <w:kern w:val="2"/>
      <w:sz w:val="28"/>
    </w:rPr>
  </w:style>
  <w:style w:type="character" w:customStyle="1" w:styleId="131">
    <w:name w:val="普通文字 Char Char1"/>
    <w:basedOn w:val="49"/>
    <w:qFormat/>
    <w:uiPriority w:val="0"/>
    <w:rPr>
      <w:rFonts w:ascii="宋体" w:hAnsi="Courier New" w:eastAsia="宋体"/>
      <w:kern w:val="2"/>
      <w:sz w:val="28"/>
      <w:szCs w:val="28"/>
      <w:lang w:bidi="ar-SA"/>
    </w:rPr>
  </w:style>
  <w:style w:type="character" w:customStyle="1" w:styleId="132">
    <w:name w:val="Heading 3 Char"/>
    <w:qFormat/>
    <w:locked/>
    <w:uiPriority w:val="0"/>
    <w:rPr>
      <w:b/>
      <w:kern w:val="2"/>
      <w:sz w:val="32"/>
    </w:rPr>
  </w:style>
  <w:style w:type="character" w:customStyle="1" w:styleId="133">
    <w:name w:val="style21"/>
    <w:basedOn w:val="49"/>
    <w:qFormat/>
    <w:uiPriority w:val="0"/>
    <w:rPr>
      <w:b/>
      <w:bCs/>
      <w:sz w:val="28"/>
      <w:szCs w:val="28"/>
    </w:rPr>
  </w:style>
  <w:style w:type="character" w:customStyle="1" w:styleId="134">
    <w:name w:val="文档结构图 Char1"/>
    <w:qFormat/>
    <w:uiPriority w:val="0"/>
    <w:rPr>
      <w:rFonts w:ascii="宋体"/>
      <w:kern w:val="2"/>
      <w:sz w:val="18"/>
    </w:rPr>
  </w:style>
  <w:style w:type="character" w:customStyle="1" w:styleId="135">
    <w:name w:val="日期 Char"/>
    <w:basedOn w:val="49"/>
    <w:link w:val="25"/>
    <w:qFormat/>
    <w:uiPriority w:val="0"/>
    <w:rPr>
      <w:kern w:val="2"/>
      <w:sz w:val="21"/>
      <w:szCs w:val="24"/>
    </w:rPr>
  </w:style>
  <w:style w:type="character" w:customStyle="1" w:styleId="136">
    <w:name w:val="Heading 9 Char"/>
    <w:qFormat/>
    <w:locked/>
    <w:uiPriority w:val="0"/>
    <w:rPr>
      <w:rFonts w:ascii="Cambria" w:hAnsi="Cambria" w:eastAsia="宋体"/>
      <w:kern w:val="2"/>
      <w:sz w:val="21"/>
    </w:rPr>
  </w:style>
  <w:style w:type="character" w:customStyle="1" w:styleId="137">
    <w:name w:val="style31"/>
    <w:basedOn w:val="49"/>
    <w:qFormat/>
    <w:uiPriority w:val="0"/>
    <w:rPr>
      <w:sz w:val="10"/>
      <w:szCs w:val="10"/>
    </w:rPr>
  </w:style>
  <w:style w:type="character" w:customStyle="1" w:styleId="138">
    <w:name w:val="书籍标题1"/>
    <w:qFormat/>
    <w:uiPriority w:val="0"/>
    <w:rPr>
      <w:b/>
      <w:smallCaps/>
      <w:spacing w:val="5"/>
    </w:rPr>
  </w:style>
  <w:style w:type="character" w:customStyle="1" w:styleId="139">
    <w:name w:val="标题 4 Char"/>
    <w:basedOn w:val="49"/>
    <w:link w:val="6"/>
    <w:qFormat/>
    <w:uiPriority w:val="0"/>
    <w:rPr>
      <w:rFonts w:ascii="宋体" w:hAnsi="宋体" w:cs="宋体"/>
      <w:b/>
      <w:bCs/>
      <w:sz w:val="24"/>
      <w:szCs w:val="24"/>
    </w:rPr>
  </w:style>
  <w:style w:type="character" w:customStyle="1" w:styleId="140">
    <w:name w:val="文档结构图 Char"/>
    <w:basedOn w:val="49"/>
    <w:link w:val="14"/>
    <w:qFormat/>
    <w:uiPriority w:val="0"/>
    <w:rPr>
      <w:kern w:val="2"/>
      <w:sz w:val="21"/>
      <w:szCs w:val="24"/>
      <w:shd w:val="clear" w:color="auto" w:fill="000080"/>
    </w:rPr>
  </w:style>
  <w:style w:type="character" w:customStyle="1" w:styleId="141">
    <w:name w:val="标题 6 Char"/>
    <w:basedOn w:val="49"/>
    <w:link w:val="8"/>
    <w:qFormat/>
    <w:uiPriority w:val="0"/>
    <w:rPr>
      <w:rFonts w:hAnsi="Arial" w:eastAsia="仿宋_GB2312"/>
      <w:sz w:val="30"/>
    </w:rPr>
  </w:style>
  <w:style w:type="character" w:customStyle="1" w:styleId="142">
    <w:name w:val="Subtitle Char"/>
    <w:qFormat/>
    <w:locked/>
    <w:uiPriority w:val="0"/>
    <w:rPr>
      <w:rFonts w:ascii="Cambria" w:hAnsi="Cambria"/>
      <w:b/>
      <w:kern w:val="28"/>
      <w:sz w:val="32"/>
    </w:rPr>
  </w:style>
  <w:style w:type="character" w:customStyle="1" w:styleId="143">
    <w:name w:val="标题 Char"/>
    <w:basedOn w:val="49"/>
    <w:link w:val="44"/>
    <w:qFormat/>
    <w:uiPriority w:val="0"/>
    <w:rPr>
      <w:szCs w:val="24"/>
      <w:u w:val="single"/>
      <w:lang w:eastAsia="en-US"/>
    </w:rPr>
  </w:style>
  <w:style w:type="character" w:customStyle="1" w:styleId="144">
    <w:name w:val="正文文本 Char1"/>
    <w:qFormat/>
    <w:uiPriority w:val="0"/>
    <w:rPr>
      <w:kern w:val="2"/>
      <w:sz w:val="22"/>
    </w:rPr>
  </w:style>
  <w:style w:type="character" w:customStyle="1" w:styleId="145">
    <w:name w:val="批注主题 Char1"/>
    <w:qFormat/>
    <w:uiPriority w:val="0"/>
    <w:rPr>
      <w:b/>
      <w:kern w:val="2"/>
      <w:sz w:val="22"/>
    </w:rPr>
  </w:style>
  <w:style w:type="character" w:customStyle="1" w:styleId="146">
    <w:name w:val="Char Char91"/>
    <w:basedOn w:val="49"/>
    <w:qFormat/>
    <w:uiPriority w:val="0"/>
    <w:rPr>
      <w:rFonts w:ascii="仿宋_GB2312" w:eastAsia="仿宋_GB2312" w:cs="MingLiU"/>
      <w:b/>
      <w:sz w:val="24"/>
      <w:szCs w:val="28"/>
      <w:lang w:val="en-US" w:eastAsia="zh-CN" w:bidi="ar-SA"/>
    </w:rPr>
  </w:style>
  <w:style w:type="character" w:customStyle="1" w:styleId="147">
    <w:name w:val="Footer Char"/>
    <w:qFormat/>
    <w:locked/>
    <w:uiPriority w:val="0"/>
    <w:rPr>
      <w:kern w:val="2"/>
      <w:sz w:val="18"/>
    </w:rPr>
  </w:style>
  <w:style w:type="character" w:customStyle="1" w:styleId="148">
    <w:name w:val="手改 Char Char"/>
    <w:basedOn w:val="49"/>
    <w:qFormat/>
    <w:uiPriority w:val="0"/>
    <w:rPr>
      <w:rFonts w:eastAsia="宋体"/>
      <w:kern w:val="2"/>
      <w:sz w:val="21"/>
      <w:szCs w:val="24"/>
      <w:lang w:val="en-US" w:eastAsia="zh-CN" w:bidi="ar-SA"/>
    </w:rPr>
  </w:style>
  <w:style w:type="character" w:customStyle="1" w:styleId="149">
    <w:name w:val="Char Char19"/>
    <w:basedOn w:val="49"/>
    <w:qFormat/>
    <w:uiPriority w:val="0"/>
    <w:rPr>
      <w:rFonts w:hAnsi="Arial" w:eastAsia="仿宋_GB2312"/>
      <w:sz w:val="30"/>
      <w:lang w:val="en-US" w:eastAsia="zh-CN" w:bidi="ar-SA"/>
    </w:rPr>
  </w:style>
  <w:style w:type="character" w:customStyle="1" w:styleId="150">
    <w:name w:val="Date Char"/>
    <w:qFormat/>
    <w:locked/>
    <w:uiPriority w:val="0"/>
    <w:rPr>
      <w:rFonts w:ascii="宋体" w:hAnsi="Times New Roman"/>
      <w:sz w:val="28"/>
    </w:rPr>
  </w:style>
  <w:style w:type="character" w:customStyle="1" w:styleId="151">
    <w:name w:val="Heading 4 Char"/>
    <w:qFormat/>
    <w:locked/>
    <w:uiPriority w:val="0"/>
    <w:rPr>
      <w:rFonts w:ascii="Cambria" w:hAnsi="Cambria" w:eastAsia="宋体"/>
      <w:b/>
      <w:kern w:val="2"/>
      <w:sz w:val="28"/>
    </w:rPr>
  </w:style>
  <w:style w:type="character" w:customStyle="1" w:styleId="152">
    <w:name w:val="Char Char18"/>
    <w:basedOn w:val="49"/>
    <w:qFormat/>
    <w:uiPriority w:val="0"/>
    <w:rPr>
      <w:rFonts w:eastAsia="仿宋_GB2312"/>
      <w:sz w:val="30"/>
      <w:lang w:val="en-US" w:eastAsia="zh-CN" w:bidi="ar-SA"/>
    </w:rPr>
  </w:style>
  <w:style w:type="character" w:customStyle="1" w:styleId="153">
    <w:name w:val="正文文本 Char"/>
    <w:basedOn w:val="49"/>
    <w:link w:val="17"/>
    <w:qFormat/>
    <w:uiPriority w:val="0"/>
    <w:rPr>
      <w:kern w:val="2"/>
      <w:sz w:val="21"/>
      <w:szCs w:val="24"/>
    </w:rPr>
  </w:style>
  <w:style w:type="character" w:customStyle="1" w:styleId="154">
    <w:name w:val="标题4 Char Char"/>
    <w:link w:val="155"/>
    <w:qFormat/>
    <w:locked/>
    <w:uiPriority w:val="0"/>
    <w:rPr>
      <w:rFonts w:ascii="Arial" w:hAnsi="Arial"/>
      <w:b/>
      <w:sz w:val="32"/>
      <w:lang w:bidi="ar-SA"/>
    </w:rPr>
  </w:style>
  <w:style w:type="paragraph" w:customStyle="1" w:styleId="155">
    <w:name w:val="标题4"/>
    <w:basedOn w:val="3"/>
    <w:next w:val="20"/>
    <w:link w:val="154"/>
    <w:qFormat/>
    <w:uiPriority w:val="0"/>
    <w:pPr>
      <w:spacing w:line="413" w:lineRule="auto"/>
    </w:pPr>
    <w:rPr>
      <w:rFonts w:ascii="Arial" w:hAnsi="Arial"/>
      <w:bCs w:val="0"/>
      <w:kern w:val="0"/>
      <w:szCs w:val="20"/>
    </w:rPr>
  </w:style>
  <w:style w:type="character" w:customStyle="1" w:styleId="156">
    <w:name w:val="main_tdbg_7601"/>
    <w:basedOn w:val="49"/>
    <w:qFormat/>
    <w:uiPriority w:val="0"/>
    <w:rPr>
      <w:sz w:val="14"/>
      <w:szCs w:val="14"/>
    </w:rPr>
  </w:style>
  <w:style w:type="character" w:customStyle="1" w:styleId="157">
    <w:name w:val="style161"/>
    <w:basedOn w:val="49"/>
    <w:qFormat/>
    <w:uiPriority w:val="0"/>
    <w:rPr>
      <w:b/>
      <w:bCs/>
      <w:color w:val="333333"/>
    </w:rPr>
  </w:style>
  <w:style w:type="character" w:customStyle="1" w:styleId="158">
    <w:name w:val="Quote Char"/>
    <w:link w:val="159"/>
    <w:qFormat/>
    <w:locked/>
    <w:uiPriority w:val="0"/>
    <w:rPr>
      <w:i/>
      <w:color w:val="000000"/>
      <w:kern w:val="2"/>
      <w:sz w:val="22"/>
      <w:lang w:bidi="ar-SA"/>
    </w:rPr>
  </w:style>
  <w:style w:type="paragraph" w:customStyle="1" w:styleId="159">
    <w:name w:val="引用1"/>
    <w:basedOn w:val="1"/>
    <w:next w:val="1"/>
    <w:link w:val="158"/>
    <w:qFormat/>
    <w:uiPriority w:val="0"/>
    <w:rPr>
      <w:i/>
      <w:color w:val="000000"/>
      <w:sz w:val="22"/>
      <w:szCs w:val="20"/>
    </w:rPr>
  </w:style>
  <w:style w:type="character" w:customStyle="1" w:styleId="160">
    <w:name w:val="Char Char101"/>
    <w:basedOn w:val="49"/>
    <w:qFormat/>
    <w:uiPriority w:val="0"/>
    <w:rPr>
      <w:rFonts w:eastAsia="宋体"/>
      <w:kern w:val="2"/>
      <w:sz w:val="18"/>
      <w:szCs w:val="18"/>
      <w:lang w:val="en-US" w:eastAsia="zh-CN" w:bidi="ar-SA"/>
    </w:rPr>
  </w:style>
  <w:style w:type="character" w:customStyle="1" w:styleId="161">
    <w:name w:val="Heading 1 Char"/>
    <w:qFormat/>
    <w:locked/>
    <w:uiPriority w:val="0"/>
    <w:rPr>
      <w:b/>
      <w:kern w:val="44"/>
      <w:sz w:val="44"/>
    </w:rPr>
  </w:style>
  <w:style w:type="character" w:customStyle="1" w:styleId="162">
    <w:name w:val="l1"/>
    <w:basedOn w:val="49"/>
    <w:qFormat/>
    <w:uiPriority w:val="0"/>
  </w:style>
  <w:style w:type="character" w:customStyle="1" w:styleId="163">
    <w:name w:val="Char Char24"/>
    <w:basedOn w:val="49"/>
    <w:qFormat/>
    <w:uiPriority w:val="0"/>
    <w:rPr>
      <w:b/>
      <w:bCs/>
      <w:kern w:val="44"/>
      <w:sz w:val="44"/>
      <w:szCs w:val="44"/>
    </w:rPr>
  </w:style>
  <w:style w:type="character" w:customStyle="1" w:styleId="164">
    <w:name w:val="Heading 7 Char"/>
    <w:qFormat/>
    <w:locked/>
    <w:uiPriority w:val="0"/>
    <w:rPr>
      <w:b/>
      <w:kern w:val="2"/>
      <w:sz w:val="24"/>
    </w:rPr>
  </w:style>
  <w:style w:type="character" w:customStyle="1" w:styleId="165">
    <w:name w:val="unnamed1"/>
    <w:basedOn w:val="49"/>
    <w:qFormat/>
    <w:uiPriority w:val="0"/>
  </w:style>
  <w:style w:type="character" w:customStyle="1" w:styleId="166">
    <w:name w:val="Body Text Char"/>
    <w:qFormat/>
    <w:locked/>
    <w:uiPriority w:val="0"/>
    <w:rPr>
      <w:rFonts w:ascii="Times New Roman" w:hAnsi="Times New Roman"/>
    </w:rPr>
  </w:style>
  <w:style w:type="character" w:customStyle="1" w:styleId="167">
    <w:name w:val="标题 5 Char"/>
    <w:basedOn w:val="49"/>
    <w:link w:val="7"/>
    <w:qFormat/>
    <w:uiPriority w:val="0"/>
    <w:rPr>
      <w:rFonts w:ascii="宋体" w:hAnsi="宋体" w:cs="宋体"/>
      <w:b/>
      <w:bCs/>
    </w:rPr>
  </w:style>
  <w:style w:type="character" w:customStyle="1" w:styleId="168">
    <w:name w:val="color_red1"/>
    <w:basedOn w:val="49"/>
    <w:qFormat/>
    <w:uiPriority w:val="0"/>
    <w:rPr>
      <w:color w:val="FA0004"/>
    </w:rPr>
  </w:style>
  <w:style w:type="character" w:customStyle="1" w:styleId="169">
    <w:name w:val="标题5 Char Char"/>
    <w:link w:val="170"/>
    <w:qFormat/>
    <w:locked/>
    <w:uiPriority w:val="0"/>
    <w:rPr>
      <w:rFonts w:ascii="Arial" w:hAnsi="Arial"/>
      <w:b/>
      <w:sz w:val="32"/>
      <w:lang w:bidi="ar-SA"/>
    </w:rPr>
  </w:style>
  <w:style w:type="paragraph" w:customStyle="1" w:styleId="170">
    <w:name w:val="标题5"/>
    <w:basedOn w:val="4"/>
    <w:link w:val="169"/>
    <w:qFormat/>
    <w:uiPriority w:val="0"/>
    <w:pPr>
      <w:spacing w:line="413" w:lineRule="auto"/>
    </w:pPr>
    <w:rPr>
      <w:rFonts w:ascii="Arial" w:hAnsi="Arial"/>
      <w:bCs w:val="0"/>
      <w:kern w:val="0"/>
      <w:szCs w:val="20"/>
    </w:rPr>
  </w:style>
  <w:style w:type="character" w:customStyle="1" w:styleId="171">
    <w:name w:val="正文文本缩进 2 Char"/>
    <w:basedOn w:val="49"/>
    <w:link w:val="26"/>
    <w:qFormat/>
    <w:uiPriority w:val="0"/>
    <w:rPr>
      <w:sz w:val="28"/>
      <w:szCs w:val="24"/>
    </w:rPr>
  </w:style>
  <w:style w:type="character" w:customStyle="1" w:styleId="172">
    <w:name w:val="不明显参考1"/>
    <w:qFormat/>
    <w:uiPriority w:val="0"/>
    <w:rPr>
      <w:smallCaps/>
      <w:color w:val="C0504D"/>
      <w:u w:val="single"/>
    </w:rPr>
  </w:style>
  <w:style w:type="character" w:customStyle="1" w:styleId="173">
    <w:name w:val="标题 3 Char"/>
    <w:basedOn w:val="49"/>
    <w:link w:val="4"/>
    <w:qFormat/>
    <w:uiPriority w:val="0"/>
    <w:rPr>
      <w:b/>
      <w:bCs/>
      <w:kern w:val="2"/>
      <w:sz w:val="32"/>
      <w:szCs w:val="32"/>
    </w:rPr>
  </w:style>
  <w:style w:type="character" w:customStyle="1" w:styleId="174">
    <w:name w:val="Header Char"/>
    <w:qFormat/>
    <w:locked/>
    <w:uiPriority w:val="0"/>
    <w:rPr>
      <w:kern w:val="2"/>
      <w:sz w:val="18"/>
    </w:rPr>
  </w:style>
  <w:style w:type="character" w:customStyle="1" w:styleId="175">
    <w:name w:val="ss16"/>
    <w:basedOn w:val="49"/>
    <w:qFormat/>
    <w:uiPriority w:val="0"/>
    <w:rPr>
      <w:rFonts w:hint="eastAsia" w:ascii="宋体" w:hAnsi="宋体" w:eastAsia="宋体"/>
      <w:color w:val="000000"/>
      <w:sz w:val="9"/>
      <w:szCs w:val="9"/>
    </w:rPr>
  </w:style>
  <w:style w:type="character" w:customStyle="1" w:styleId="176">
    <w:name w:val="Char Char111"/>
    <w:basedOn w:val="49"/>
    <w:qFormat/>
    <w:uiPriority w:val="0"/>
    <w:rPr>
      <w:rFonts w:eastAsia="宋体"/>
      <w:kern w:val="2"/>
      <w:sz w:val="18"/>
      <w:szCs w:val="18"/>
      <w:lang w:val="en-US" w:eastAsia="zh-CN" w:bidi="ar-SA"/>
    </w:rPr>
  </w:style>
  <w:style w:type="character" w:customStyle="1" w:styleId="177">
    <w:name w:val="Char Char8"/>
    <w:basedOn w:val="49"/>
    <w:qFormat/>
    <w:uiPriority w:val="0"/>
    <w:rPr>
      <w:rFonts w:eastAsia="宋体"/>
      <w:kern w:val="2"/>
      <w:sz w:val="18"/>
      <w:szCs w:val="18"/>
      <w:lang w:val="en-US" w:eastAsia="zh-CN" w:bidi="ar-SA"/>
    </w:rPr>
  </w:style>
  <w:style w:type="character" w:customStyle="1" w:styleId="178">
    <w:name w:val="Char Char13"/>
    <w:basedOn w:val="49"/>
    <w:qFormat/>
    <w:uiPriority w:val="0"/>
    <w:rPr>
      <w:rFonts w:eastAsia="宋体"/>
      <w:b/>
      <w:bCs/>
      <w:kern w:val="44"/>
      <w:sz w:val="44"/>
      <w:szCs w:val="44"/>
      <w:lang w:val="en-US" w:eastAsia="zh-CN" w:bidi="ar-SA"/>
    </w:rPr>
  </w:style>
  <w:style w:type="character" w:customStyle="1" w:styleId="179">
    <w:name w:val="正文文字4 Char Char"/>
    <w:basedOn w:val="49"/>
    <w:qFormat/>
    <w:uiPriority w:val="0"/>
    <w:rPr>
      <w:rFonts w:eastAsia="宋体"/>
      <w:kern w:val="2"/>
      <w:sz w:val="21"/>
      <w:szCs w:val="24"/>
      <w:lang w:val="en-US" w:eastAsia="zh-CN" w:bidi="ar-SA"/>
    </w:rPr>
  </w:style>
  <w:style w:type="character" w:customStyle="1" w:styleId="180">
    <w:name w:val="Char Char23"/>
    <w:basedOn w:val="49"/>
    <w:qFormat/>
    <w:uiPriority w:val="0"/>
    <w:rPr>
      <w:rFonts w:ascii="Cambria" w:hAnsi="Cambria" w:eastAsia="宋体" w:cs="Times New Roman"/>
      <w:b/>
      <w:bCs/>
      <w:kern w:val="2"/>
      <w:sz w:val="32"/>
      <w:szCs w:val="32"/>
    </w:rPr>
  </w:style>
  <w:style w:type="paragraph" w:customStyle="1" w:styleId="181">
    <w:name w:val="WW-表格标题"/>
    <w:basedOn w:val="182"/>
    <w:qFormat/>
    <w:uiPriority w:val="0"/>
  </w:style>
  <w:style w:type="paragraph" w:customStyle="1" w:styleId="182">
    <w:name w:val="WW-表格内容"/>
    <w:basedOn w:val="1"/>
    <w:qFormat/>
    <w:uiPriority w:val="0"/>
    <w:pPr>
      <w:suppressLineNumbers/>
      <w:suppressAutoHyphens/>
    </w:pPr>
  </w:style>
  <w:style w:type="paragraph" w:customStyle="1" w:styleId="18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表格标题"/>
    <w:basedOn w:val="186"/>
    <w:qFormat/>
    <w:uiPriority w:val="0"/>
  </w:style>
  <w:style w:type="paragraph" w:customStyle="1" w:styleId="186">
    <w:name w:val="表格内容"/>
    <w:basedOn w:val="1"/>
    <w:qFormat/>
    <w:uiPriority w:val="0"/>
    <w:pPr>
      <w:suppressLineNumbers/>
      <w:suppressAutoHyphens/>
    </w:pPr>
  </w:style>
  <w:style w:type="paragraph" w:customStyle="1" w:styleId="187">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88">
    <w:name w:val="样式3"/>
    <w:basedOn w:val="4"/>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189">
    <w:name w:val="默认段落字体 Para Char Char Char Char"/>
    <w:basedOn w:val="1"/>
    <w:qFormat/>
    <w:uiPriority w:val="0"/>
    <w:rPr>
      <w:rFonts w:ascii="宋体"/>
      <w:kern w:val="0"/>
      <w:sz w:val="18"/>
      <w:szCs w:val="20"/>
      <w:u w:val="single"/>
    </w:r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93">
    <w:name w:val="pa-34"/>
    <w:basedOn w:val="1"/>
    <w:qFormat/>
    <w:uiPriority w:val="0"/>
    <w:pPr>
      <w:widowControl/>
      <w:spacing w:line="360" w:lineRule="atLeast"/>
      <w:ind w:firstLine="420"/>
      <w:jc w:val="left"/>
    </w:pPr>
    <w:rPr>
      <w:rFonts w:ascii="宋体" w:hAnsi="宋体" w:cs="宋体"/>
      <w:kern w:val="0"/>
      <w:sz w:val="24"/>
    </w:rPr>
  </w:style>
  <w:style w:type="paragraph" w:customStyle="1" w:styleId="194">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5">
    <w:name w:val="自定样式1"/>
    <w:basedOn w:val="1"/>
    <w:qFormat/>
    <w:uiPriority w:val="0"/>
    <w:pPr>
      <w:suppressAutoHyphens/>
      <w:jc w:val="center"/>
    </w:pPr>
    <w:rPr>
      <w:rFonts w:ascii="宋体" w:hAnsi="宋体"/>
      <w:color w:val="000000"/>
      <w:sz w:val="18"/>
    </w:rPr>
  </w:style>
  <w:style w:type="paragraph" w:customStyle="1" w:styleId="196">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9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列表段落1"/>
    <w:basedOn w:val="1"/>
    <w:qFormat/>
    <w:uiPriority w:val="1"/>
    <w:pPr>
      <w:ind w:firstLine="420" w:firstLineChars="200"/>
    </w:pPr>
    <w:rPr>
      <w:rFonts w:ascii="Calibri" w:hAnsi="Calibri"/>
      <w:szCs w:val="22"/>
    </w:rPr>
  </w:style>
  <w:style w:type="paragraph" w:customStyle="1" w:styleId="201">
    <w:name w:val="1 Char Char Char Char Char Char Char"/>
    <w:basedOn w:val="1"/>
    <w:qFormat/>
    <w:uiPriority w:val="0"/>
    <w:pPr>
      <w:widowControl/>
      <w:spacing w:line="400" w:lineRule="exact"/>
      <w:jc w:val="center"/>
    </w:pPr>
  </w:style>
  <w:style w:type="paragraph" w:customStyle="1" w:styleId="202">
    <w:name w:val="列出段落1"/>
    <w:basedOn w:val="1"/>
    <w:qFormat/>
    <w:uiPriority w:val="0"/>
    <w:pPr>
      <w:ind w:firstLine="420" w:firstLineChars="200"/>
    </w:pPr>
    <w:rPr>
      <w:sz w:val="28"/>
      <w:szCs w:val="28"/>
    </w:rPr>
  </w:style>
  <w:style w:type="paragraph" w:customStyle="1" w:styleId="203">
    <w:name w:val="修订1"/>
    <w:qFormat/>
    <w:uiPriority w:val="0"/>
    <w:rPr>
      <w:rFonts w:ascii="Times New Roman" w:hAnsi="Times New Roman" w:eastAsia="宋体" w:cs="Times New Roman"/>
      <w:kern w:val="2"/>
      <w:sz w:val="21"/>
      <w:szCs w:val="24"/>
      <w:lang w:val="en-US" w:eastAsia="zh-CN" w:bidi="ar-SA"/>
    </w:rPr>
  </w:style>
  <w:style w:type="paragraph" w:customStyle="1" w:styleId="20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0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9">
    <w:name w:val="Char Char Char Char"/>
    <w:basedOn w:val="14"/>
    <w:qFormat/>
    <w:uiPriority w:val="0"/>
    <w:pPr>
      <w:widowControl/>
      <w:ind w:firstLine="454"/>
      <w:jc w:val="left"/>
    </w:pPr>
    <w:rPr>
      <w:shd w:val="clear" w:color="auto" w:fill="auto"/>
    </w:rPr>
  </w:style>
  <w:style w:type="paragraph" w:customStyle="1" w:styleId="210">
    <w:name w:val="pa-27"/>
    <w:basedOn w:val="1"/>
    <w:qFormat/>
    <w:uiPriority w:val="0"/>
    <w:pPr>
      <w:widowControl/>
      <w:spacing w:line="360" w:lineRule="atLeast"/>
      <w:ind w:firstLine="420"/>
    </w:pPr>
    <w:rPr>
      <w:rFonts w:ascii="宋体" w:hAnsi="宋体" w:cs="宋体"/>
      <w:kern w:val="0"/>
      <w:sz w:val="24"/>
    </w:rPr>
  </w:style>
  <w:style w:type="paragraph" w:customStyle="1" w:styleId="2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Char Char1 Char Char Char Char Char Char Char"/>
    <w:basedOn w:val="1"/>
    <w:qFormat/>
    <w:uiPriority w:val="0"/>
    <w:pPr>
      <w:pageBreakBefore/>
    </w:pPr>
    <w:rPr>
      <w:rFonts w:ascii="宋体" w:eastAsia="仿宋_GB2312" w:cs="宋体"/>
      <w:sz w:val="28"/>
      <w:szCs w:val="28"/>
    </w:rPr>
  </w:style>
  <w:style w:type="paragraph" w:customStyle="1" w:styleId="214">
    <w:name w:val="Char1 Char Char Char"/>
    <w:basedOn w:val="1"/>
    <w:qFormat/>
    <w:uiPriority w:val="0"/>
    <w:rPr>
      <w:szCs w:val="20"/>
    </w:rPr>
  </w:style>
  <w:style w:type="paragraph" w:customStyle="1" w:styleId="215">
    <w:name w:val="Char"/>
    <w:basedOn w:val="1"/>
    <w:qFormat/>
    <w:uiPriority w:val="0"/>
    <w:rPr>
      <w:rFonts w:eastAsia="仿宋_GB2312"/>
      <w:sz w:val="32"/>
    </w:rPr>
  </w:style>
  <w:style w:type="paragraph" w:customStyle="1" w:styleId="216">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7">
    <w:name w:val="Char1"/>
    <w:basedOn w:val="1"/>
    <w:qFormat/>
    <w:uiPriority w:val="0"/>
    <w:pPr>
      <w:spacing w:beforeLines="50" w:afterLines="50"/>
    </w:pPr>
    <w:rPr>
      <w:rFonts w:ascii="Tahoma" w:hAnsi="Tahoma"/>
      <w:sz w:val="24"/>
      <w:szCs w:val="20"/>
    </w:rPr>
  </w:style>
  <w:style w:type="paragraph" w:customStyle="1" w:styleId="218">
    <w:name w:val="Char Char Char"/>
    <w:basedOn w:val="1"/>
    <w:qFormat/>
    <w:uiPriority w:val="0"/>
    <w:pPr>
      <w:spacing w:line="240" w:lineRule="atLeast"/>
      <w:ind w:left="420" w:firstLine="420"/>
    </w:pPr>
  </w:style>
  <w:style w:type="paragraph" w:customStyle="1" w:styleId="219">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220">
    <w:name w:val="TOC 标题11"/>
    <w:basedOn w:val="2"/>
    <w:next w:val="1"/>
    <w:qFormat/>
    <w:uiPriority w:val="0"/>
    <w:pPr>
      <w:outlineLvl w:val="9"/>
    </w:pPr>
    <w:rPr>
      <w:rFonts w:ascii="Calibri" w:hAnsi="Calibri"/>
    </w:rPr>
  </w:style>
  <w:style w:type="paragraph" w:customStyle="1" w:styleId="22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3">
    <w:name w:val="表格文字"/>
    <w:basedOn w:val="1"/>
    <w:qFormat/>
    <w:uiPriority w:val="0"/>
    <w:pPr>
      <w:adjustRightInd w:val="0"/>
      <w:spacing w:line="420" w:lineRule="atLeast"/>
      <w:jc w:val="left"/>
      <w:textAlignment w:val="baseline"/>
    </w:pPr>
    <w:rPr>
      <w:kern w:val="0"/>
      <w:szCs w:val="20"/>
    </w:rPr>
  </w:style>
  <w:style w:type="paragraph" w:customStyle="1" w:styleId="22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5">
    <w:name w:val="Char Char Char1"/>
    <w:basedOn w:val="1"/>
    <w:qFormat/>
    <w:uiPriority w:val="0"/>
    <w:rPr>
      <w:rFonts w:ascii="Tahoma" w:hAnsi="Tahoma"/>
      <w:sz w:val="24"/>
      <w:szCs w:val="20"/>
    </w:rPr>
  </w:style>
  <w:style w:type="paragraph" w:customStyle="1" w:styleId="22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2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1">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33">
    <w:name w:val="Char2"/>
    <w:basedOn w:val="1"/>
    <w:qFormat/>
    <w:uiPriority w:val="0"/>
    <w:pPr>
      <w:snapToGrid w:val="0"/>
      <w:spacing w:line="360" w:lineRule="auto"/>
      <w:ind w:firstLine="200" w:firstLineChars="200"/>
    </w:pPr>
  </w:style>
  <w:style w:type="paragraph" w:customStyle="1" w:styleId="234">
    <w:name w:val="Char Char16 Char Char"/>
    <w:basedOn w:val="1"/>
    <w:qFormat/>
    <w:uiPriority w:val="0"/>
  </w:style>
  <w:style w:type="paragraph" w:customStyle="1" w:styleId="235">
    <w:name w:val="列表段落11"/>
    <w:basedOn w:val="1"/>
    <w:qFormat/>
    <w:uiPriority w:val="1"/>
    <w:pPr>
      <w:ind w:left="258" w:firstLine="480"/>
    </w:pPr>
    <w:rPr>
      <w:rFonts w:asciiTheme="minorHAnsi" w:hAnsiTheme="minorHAnsi" w:eastAsiaTheme="minorEastAsia" w:cstheme="minorBidi"/>
    </w:rPr>
  </w:style>
  <w:style w:type="paragraph" w:customStyle="1" w:styleId="236">
    <w:name w:val="正文文本 (15)"/>
    <w:basedOn w:val="1"/>
    <w:qFormat/>
    <w:uiPriority w:val="0"/>
    <w:pPr>
      <w:shd w:val="clear" w:color="auto" w:fill="FFFFFF"/>
      <w:spacing w:line="0" w:lineRule="atLeast"/>
    </w:pPr>
    <w:rPr>
      <w:rFonts w:ascii="MingLiU" w:hAnsi="MingLiU" w:eastAsia="MingLiU" w:cs="MingLiU"/>
      <w:spacing w:val="10"/>
      <w:sz w:val="19"/>
      <w:szCs w:val="19"/>
    </w:rPr>
  </w:style>
  <w:style w:type="paragraph" w:customStyle="1" w:styleId="237">
    <w:name w:val="标题（1） + 宋体"/>
    <w:basedOn w:val="1"/>
    <w:qFormat/>
    <w:uiPriority w:val="0"/>
    <w:pPr>
      <w:spacing w:line="420" w:lineRule="exact"/>
      <w:ind w:firstLine="54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3F79C-2986-4F6E-98EF-18AE673200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21195</Words>
  <Characters>21640</Characters>
  <Lines>135</Lines>
  <Paragraphs>38</Paragraphs>
  <TotalTime>14</TotalTime>
  <ScaleCrop>false</ScaleCrop>
  <LinksUpToDate>false</LinksUpToDate>
  <CharactersWithSpaces>22125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2020-08-12T12:44:00Z</dcterms:created>
  <dc:creator>周林</dc:creator>
  <cp:lastModifiedBy>曹青文</cp:lastModifiedBy>
  <cp:lastPrinted>2023-10-25T02:45:00Z</cp:lastPrinted>
  <dcterms:modified xsi:type="dcterms:W3CDTF">2024-08-19T06:12:41Z</dcterms:modified>
  <dc:title>招标文件</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0F32EC6A887B4C5AA954EE0AC61A6A67</vt:lpwstr>
  </property>
</Properties>
</file>