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EDC5C">
      <w:pPr>
        <w:spacing w:line="400" w:lineRule="exact"/>
        <w:jc w:val="center"/>
        <w:rPr>
          <w:rFonts w:ascii="宋体" w:hAnsi="宋体" w:cs="宋体"/>
          <w:b/>
          <w:sz w:val="32"/>
          <w:szCs w:val="32"/>
          <w:highlight w:val="none"/>
        </w:rPr>
      </w:pPr>
    </w:p>
    <w:p w14:paraId="0F921C73">
      <w:pP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渝湘复线高速公路施工机电工程车道检测服务采购（</w:t>
      </w:r>
      <w:r>
        <w:rPr>
          <w:rFonts w:hint="eastAsia" w:ascii="宋体" w:hAnsi="宋体" w:cs="宋体"/>
          <w:b/>
          <w:sz w:val="32"/>
          <w:szCs w:val="32"/>
          <w:highlight w:val="none"/>
          <w:lang w:val="en-US" w:eastAsia="zh-CN"/>
        </w:rPr>
        <w:t>第二次</w:t>
      </w:r>
      <w:r>
        <w:rPr>
          <w:rFonts w:hint="eastAsia" w:ascii="宋体" w:hAnsi="宋体" w:cs="宋体"/>
          <w:b/>
          <w:sz w:val="32"/>
          <w:szCs w:val="32"/>
          <w:highlight w:val="none"/>
          <w:lang w:eastAsia="zh-CN"/>
        </w:rPr>
        <w:t>）</w:t>
      </w:r>
    </w:p>
    <w:p w14:paraId="503DA239">
      <w:pPr>
        <w:jc w:val="center"/>
        <w:rPr>
          <w:rFonts w:ascii="宋体" w:hAnsi="宋体" w:cs="宋体"/>
          <w:b/>
          <w:sz w:val="48"/>
          <w:szCs w:val="48"/>
          <w:highlight w:val="none"/>
        </w:rPr>
      </w:pPr>
    </w:p>
    <w:p w14:paraId="5AB0AB61">
      <w:pPr>
        <w:jc w:val="center"/>
        <w:rPr>
          <w:rFonts w:ascii="宋体" w:hAnsi="宋体" w:cs="宋体"/>
          <w:b/>
          <w:sz w:val="48"/>
          <w:szCs w:val="48"/>
          <w:highlight w:val="none"/>
        </w:rPr>
      </w:pPr>
      <w:r>
        <w:rPr>
          <w:rFonts w:hint="eastAsia" w:ascii="宋体" w:hAnsi="宋体" w:cs="宋体"/>
          <w:b/>
          <w:sz w:val="48"/>
          <w:szCs w:val="48"/>
          <w:highlight w:val="none"/>
        </w:rPr>
        <w:t>竞</w:t>
      </w:r>
    </w:p>
    <w:p w14:paraId="48150A12">
      <w:pPr>
        <w:jc w:val="center"/>
        <w:rPr>
          <w:rFonts w:ascii="宋体" w:hAnsi="宋体" w:cs="宋体"/>
          <w:b/>
          <w:sz w:val="48"/>
          <w:szCs w:val="48"/>
          <w:highlight w:val="none"/>
        </w:rPr>
      </w:pPr>
    </w:p>
    <w:p w14:paraId="14F2F24B">
      <w:pPr>
        <w:jc w:val="center"/>
        <w:rPr>
          <w:rFonts w:ascii="宋体" w:hAnsi="宋体" w:cs="宋体"/>
          <w:b/>
          <w:sz w:val="48"/>
          <w:szCs w:val="48"/>
          <w:highlight w:val="none"/>
        </w:rPr>
      </w:pPr>
      <w:r>
        <w:rPr>
          <w:rFonts w:hint="eastAsia" w:ascii="宋体" w:hAnsi="宋体" w:cs="宋体"/>
          <w:b/>
          <w:sz w:val="48"/>
          <w:szCs w:val="48"/>
          <w:highlight w:val="none"/>
        </w:rPr>
        <w:t>争</w:t>
      </w:r>
    </w:p>
    <w:p w14:paraId="34DA4194">
      <w:pPr>
        <w:jc w:val="center"/>
        <w:rPr>
          <w:rFonts w:ascii="宋体" w:hAnsi="宋体" w:cs="宋体"/>
          <w:b/>
          <w:sz w:val="48"/>
          <w:szCs w:val="48"/>
          <w:highlight w:val="none"/>
        </w:rPr>
      </w:pPr>
    </w:p>
    <w:p w14:paraId="698BCC9C">
      <w:pPr>
        <w:jc w:val="center"/>
        <w:rPr>
          <w:rFonts w:ascii="宋体" w:hAnsi="宋体" w:cs="宋体"/>
          <w:b/>
          <w:sz w:val="48"/>
          <w:szCs w:val="48"/>
          <w:highlight w:val="none"/>
        </w:rPr>
      </w:pPr>
      <w:r>
        <w:rPr>
          <w:rFonts w:hint="eastAsia" w:ascii="宋体" w:hAnsi="宋体" w:cs="宋体"/>
          <w:b/>
          <w:sz w:val="48"/>
          <w:szCs w:val="48"/>
          <w:highlight w:val="none"/>
        </w:rPr>
        <w:t>性</w:t>
      </w:r>
    </w:p>
    <w:p w14:paraId="28D18564">
      <w:pPr>
        <w:jc w:val="center"/>
        <w:rPr>
          <w:rFonts w:ascii="宋体" w:hAnsi="宋体" w:cs="宋体"/>
          <w:b/>
          <w:sz w:val="48"/>
          <w:szCs w:val="48"/>
          <w:highlight w:val="none"/>
        </w:rPr>
      </w:pPr>
    </w:p>
    <w:p w14:paraId="4E3B9E9F">
      <w:pPr>
        <w:jc w:val="center"/>
        <w:rPr>
          <w:rFonts w:ascii="宋体" w:hAnsi="宋体" w:cs="宋体"/>
          <w:b/>
          <w:sz w:val="48"/>
          <w:szCs w:val="48"/>
          <w:highlight w:val="none"/>
        </w:rPr>
      </w:pPr>
      <w:r>
        <w:rPr>
          <w:rFonts w:hint="eastAsia" w:ascii="宋体" w:hAnsi="宋体" w:cs="宋体"/>
          <w:b/>
          <w:sz w:val="48"/>
          <w:szCs w:val="48"/>
          <w:highlight w:val="none"/>
        </w:rPr>
        <w:t>比</w:t>
      </w:r>
    </w:p>
    <w:p w14:paraId="42E63F82">
      <w:pPr>
        <w:jc w:val="center"/>
        <w:rPr>
          <w:rFonts w:ascii="宋体" w:hAnsi="宋体" w:cs="宋体"/>
          <w:b/>
          <w:sz w:val="48"/>
          <w:szCs w:val="48"/>
          <w:highlight w:val="none"/>
        </w:rPr>
      </w:pPr>
    </w:p>
    <w:p w14:paraId="50602FFA">
      <w:pPr>
        <w:jc w:val="center"/>
        <w:rPr>
          <w:rFonts w:ascii="宋体" w:hAnsi="宋体" w:cs="宋体"/>
          <w:b/>
          <w:sz w:val="48"/>
          <w:szCs w:val="48"/>
          <w:highlight w:val="none"/>
        </w:rPr>
      </w:pPr>
      <w:r>
        <w:rPr>
          <w:rFonts w:hint="eastAsia" w:ascii="宋体" w:hAnsi="宋体" w:cs="宋体"/>
          <w:b/>
          <w:sz w:val="48"/>
          <w:szCs w:val="48"/>
          <w:highlight w:val="none"/>
        </w:rPr>
        <w:t>选</w:t>
      </w:r>
    </w:p>
    <w:p w14:paraId="084827D8">
      <w:pPr>
        <w:jc w:val="center"/>
        <w:rPr>
          <w:rFonts w:ascii="宋体" w:hAnsi="宋体" w:cs="宋体"/>
          <w:b/>
          <w:sz w:val="48"/>
          <w:szCs w:val="48"/>
          <w:highlight w:val="none"/>
        </w:rPr>
      </w:pPr>
    </w:p>
    <w:p w14:paraId="7C143111">
      <w:pPr>
        <w:jc w:val="center"/>
        <w:rPr>
          <w:rFonts w:ascii="宋体" w:hAnsi="宋体" w:cs="宋体"/>
          <w:b/>
          <w:sz w:val="48"/>
          <w:szCs w:val="48"/>
          <w:highlight w:val="none"/>
        </w:rPr>
      </w:pPr>
      <w:r>
        <w:rPr>
          <w:rFonts w:hint="eastAsia" w:ascii="宋体" w:hAnsi="宋体" w:cs="宋体"/>
          <w:b/>
          <w:sz w:val="48"/>
          <w:szCs w:val="48"/>
          <w:highlight w:val="none"/>
        </w:rPr>
        <w:t>文</w:t>
      </w:r>
    </w:p>
    <w:p w14:paraId="38FD808F">
      <w:pPr>
        <w:jc w:val="center"/>
        <w:rPr>
          <w:rFonts w:ascii="宋体" w:hAnsi="宋体" w:cs="宋体"/>
          <w:b/>
          <w:sz w:val="48"/>
          <w:szCs w:val="48"/>
          <w:highlight w:val="none"/>
        </w:rPr>
      </w:pPr>
    </w:p>
    <w:p w14:paraId="0A04DD7D">
      <w:pPr>
        <w:jc w:val="center"/>
        <w:rPr>
          <w:rFonts w:ascii="宋体" w:hAnsi="宋体" w:cs="宋体"/>
          <w:b/>
          <w:sz w:val="96"/>
          <w:szCs w:val="72"/>
          <w:highlight w:val="none"/>
        </w:rPr>
      </w:pPr>
      <w:r>
        <w:rPr>
          <w:rFonts w:hint="eastAsia" w:ascii="宋体" w:hAnsi="宋体" w:cs="宋体"/>
          <w:b/>
          <w:sz w:val="48"/>
          <w:szCs w:val="48"/>
          <w:highlight w:val="none"/>
        </w:rPr>
        <w:t>件</w:t>
      </w:r>
    </w:p>
    <w:p w14:paraId="5F054B4D">
      <w:pPr>
        <w:spacing w:line="400" w:lineRule="exact"/>
        <w:rPr>
          <w:rFonts w:ascii="宋体" w:hAnsi="宋体" w:cs="宋体"/>
          <w:highlight w:val="none"/>
        </w:rPr>
      </w:pPr>
    </w:p>
    <w:p w14:paraId="5ABE5870">
      <w:pPr>
        <w:spacing w:line="400" w:lineRule="exact"/>
        <w:rPr>
          <w:rFonts w:ascii="宋体" w:hAnsi="宋体" w:cs="宋体"/>
          <w:highlight w:val="none"/>
        </w:rPr>
      </w:pPr>
    </w:p>
    <w:p w14:paraId="1C8D74B2">
      <w:pPr>
        <w:spacing w:line="400" w:lineRule="exact"/>
        <w:rPr>
          <w:rFonts w:ascii="宋体" w:hAnsi="宋体" w:cs="宋体"/>
          <w:highlight w:val="none"/>
        </w:rPr>
      </w:pPr>
    </w:p>
    <w:p w14:paraId="06D1ECA0">
      <w:pPr>
        <w:rPr>
          <w:highlight w:val="none"/>
        </w:rPr>
      </w:pPr>
    </w:p>
    <w:p w14:paraId="3228281D">
      <w:pPr>
        <w:rPr>
          <w:highlight w:val="none"/>
        </w:rPr>
      </w:pPr>
    </w:p>
    <w:p w14:paraId="24F3B686">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14:paraId="2FC12FCA">
      <w:pPr>
        <w:jc w:val="center"/>
        <w:rPr>
          <w:rFonts w:ascii="宋体" w:hAnsi="宋体" w:cs="宋体"/>
          <w:b/>
          <w:sz w:val="28"/>
          <w:szCs w:val="28"/>
          <w:highlight w:val="none"/>
        </w:rPr>
      </w:pP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 xml:space="preserve">4 </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 xml:space="preserve"> 08 </w:t>
      </w:r>
      <w:r>
        <w:rPr>
          <w:rFonts w:hint="eastAsia" w:ascii="宋体" w:hAnsi="宋体" w:cs="宋体"/>
          <w:b/>
          <w:sz w:val="28"/>
          <w:szCs w:val="28"/>
          <w:highlight w:val="none"/>
        </w:rPr>
        <w:t>月</w:t>
      </w:r>
    </w:p>
    <w:p w14:paraId="1B2F24A5">
      <w:pPr>
        <w:pStyle w:val="29"/>
        <w:jc w:val="center"/>
        <w:rPr>
          <w:rFonts w:ascii="宋体" w:hAnsi="宋体" w:cs="宋体"/>
          <w:szCs w:val="21"/>
          <w:highlight w:val="none"/>
        </w:rPr>
      </w:pPr>
      <w:r>
        <w:rPr>
          <w:highlight w:val="none"/>
        </w:rPr>
        <w:br w:type="page"/>
      </w:r>
      <w:bookmarkStart w:id="0" w:name="_Toc246996898"/>
      <w:bookmarkStart w:id="1" w:name="_Toc507319889"/>
      <w:bookmarkStart w:id="2" w:name="_Toc296602400"/>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14:paraId="59514B02">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_Toc16829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_Toc16829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14:paraId="0EFC62B6">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_Toc32402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_Toc32402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14:paraId="15A71CEC">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_Toc17088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lang w:eastAsia="zh-CN"/>
        </w:rPr>
        <w:t>评审</w:t>
      </w:r>
      <w:r>
        <w:rPr>
          <w:rFonts w:hint="eastAsia" w:ascii="宋体" w:hAnsi="宋体" w:cs="宋体"/>
          <w:highlight w:val="none"/>
        </w:rPr>
        <w:t>办法</w:t>
      </w:r>
      <w:r>
        <w:rPr>
          <w:highlight w:val="none"/>
        </w:rPr>
        <w:tab/>
      </w:r>
      <w:r>
        <w:rPr>
          <w:highlight w:val="none"/>
        </w:rPr>
        <w:fldChar w:fldCharType="begin"/>
      </w:r>
      <w:r>
        <w:rPr>
          <w:highlight w:val="none"/>
        </w:rPr>
        <w:instrText xml:space="preserve"> PAGEREF _Toc17088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14:paraId="5512E0E5">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_Toc4603 </w:instrText>
      </w:r>
      <w:r>
        <w:rPr>
          <w:rFonts w:hint="eastAsia" w:ascii="宋体" w:hAnsi="宋体" w:cs="宋体"/>
          <w:bCs/>
          <w:caps/>
          <w:highlight w:val="none"/>
        </w:rPr>
        <w:fldChar w:fldCharType="separate"/>
      </w:r>
      <w:r>
        <w:rPr>
          <w:rFonts w:hint="eastAsia" w:ascii="宋体" w:hAnsi="宋体" w:cs="宋体"/>
          <w:highlight w:val="none"/>
        </w:rPr>
        <w:t>第四章 报价说明</w:t>
      </w:r>
      <w:r>
        <w:rPr>
          <w:highlight w:val="none"/>
        </w:rPr>
        <w:tab/>
      </w:r>
      <w:r>
        <w:rPr>
          <w:highlight w:val="none"/>
        </w:rPr>
        <w:fldChar w:fldCharType="begin"/>
      </w:r>
      <w:r>
        <w:rPr>
          <w:highlight w:val="none"/>
        </w:rPr>
        <w:instrText xml:space="preserve"> PAGEREF _Toc4603 \h </w:instrText>
      </w:r>
      <w:r>
        <w:rPr>
          <w:highlight w:val="none"/>
        </w:rPr>
        <w:fldChar w:fldCharType="separate"/>
      </w:r>
      <w:r>
        <w:rPr>
          <w:highlight w:val="none"/>
        </w:rPr>
        <w:t>17</w:t>
      </w:r>
      <w:r>
        <w:rPr>
          <w:highlight w:val="none"/>
        </w:rPr>
        <w:fldChar w:fldCharType="end"/>
      </w:r>
      <w:r>
        <w:rPr>
          <w:rFonts w:hint="eastAsia" w:ascii="宋体" w:hAnsi="宋体" w:cs="宋体"/>
          <w:bCs/>
          <w:caps/>
          <w:highlight w:val="none"/>
        </w:rPr>
        <w:fldChar w:fldCharType="end"/>
      </w:r>
    </w:p>
    <w:p w14:paraId="06346C9A">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_Toc9263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_Toc9263 \h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14:paraId="3174A7C7">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_Toc25880 </w:instrText>
      </w:r>
      <w:r>
        <w:rPr>
          <w:rFonts w:hint="eastAsia" w:ascii="宋体" w:hAnsi="宋体" w:cs="宋体"/>
          <w:bCs/>
          <w:caps/>
          <w:highlight w:val="none"/>
        </w:rPr>
        <w:fldChar w:fldCharType="separate"/>
      </w:r>
      <w:r>
        <w:rPr>
          <w:rFonts w:hint="eastAsia" w:ascii="宋体" w:hAnsi="宋体" w:cs="宋体"/>
          <w:highlight w:val="none"/>
        </w:rPr>
        <w:t>第六章 技术标准</w:t>
      </w:r>
      <w:r>
        <w:rPr>
          <w:highlight w:val="none"/>
        </w:rPr>
        <w:tab/>
      </w:r>
      <w:r>
        <w:rPr>
          <w:highlight w:val="none"/>
        </w:rPr>
        <w:fldChar w:fldCharType="begin"/>
      </w:r>
      <w:r>
        <w:rPr>
          <w:highlight w:val="none"/>
        </w:rPr>
        <w:instrText xml:space="preserve"> PAGEREF _Toc25880 \h </w:instrText>
      </w:r>
      <w:r>
        <w:rPr>
          <w:highlight w:val="none"/>
        </w:rPr>
        <w:fldChar w:fldCharType="separate"/>
      </w:r>
      <w:r>
        <w:rPr>
          <w:highlight w:val="none"/>
        </w:rPr>
        <w:t>19</w:t>
      </w:r>
      <w:r>
        <w:rPr>
          <w:highlight w:val="none"/>
        </w:rPr>
        <w:fldChar w:fldCharType="end"/>
      </w:r>
      <w:r>
        <w:rPr>
          <w:rFonts w:hint="eastAsia" w:ascii="宋体" w:hAnsi="宋体" w:cs="宋体"/>
          <w:bCs/>
          <w:caps/>
          <w:highlight w:val="none"/>
        </w:rPr>
        <w:fldChar w:fldCharType="end"/>
      </w:r>
    </w:p>
    <w:p w14:paraId="7FECFFE1">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_Toc8705 </w:instrText>
      </w:r>
      <w:r>
        <w:rPr>
          <w:rFonts w:hint="eastAsia" w:ascii="宋体" w:hAnsi="宋体" w:cs="宋体"/>
          <w:bCs/>
          <w:caps/>
          <w:highlight w:val="none"/>
        </w:rPr>
        <w:fldChar w:fldCharType="separate"/>
      </w:r>
      <w:r>
        <w:rPr>
          <w:rFonts w:hint="eastAsia"/>
          <w:highlight w:val="none"/>
        </w:rPr>
        <w:t xml:space="preserve">第七章 </w:t>
      </w:r>
      <w:r>
        <w:rPr>
          <w:rFonts w:hint="eastAsia" w:ascii="宋体" w:hAnsi="宋体" w:cs="宋体"/>
          <w:highlight w:val="none"/>
        </w:rPr>
        <w:t>合同范本</w:t>
      </w:r>
      <w:r>
        <w:rPr>
          <w:highlight w:val="none"/>
        </w:rPr>
        <w:tab/>
      </w:r>
      <w:r>
        <w:rPr>
          <w:highlight w:val="none"/>
        </w:rPr>
        <w:fldChar w:fldCharType="begin"/>
      </w:r>
      <w:r>
        <w:rPr>
          <w:highlight w:val="none"/>
        </w:rPr>
        <w:instrText xml:space="preserve"> PAGEREF _Toc8705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14:paraId="473E7A17">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_Toc31175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14:paraId="43291467">
      <w:pPr>
        <w:pStyle w:val="35"/>
        <w:tabs>
          <w:tab w:val="right" w:leader="dot" w:pos="9638"/>
        </w:tabs>
        <w:rPr>
          <w:highlight w:val="none"/>
        </w:rPr>
      </w:pPr>
    </w:p>
    <w:p w14:paraId="4D6144B8">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highlight w:val="none"/>
        </w:rPr>
        <w:fldChar w:fldCharType="end"/>
      </w:r>
    </w:p>
    <w:p w14:paraId="55D9C535">
      <w:pPr>
        <w:pStyle w:val="2"/>
        <w:spacing w:before="0" w:after="0" w:line="360" w:lineRule="auto"/>
        <w:jc w:val="center"/>
        <w:rPr>
          <w:rFonts w:ascii="宋体" w:hAnsi="宋体" w:cs="宋体"/>
          <w:highlight w:val="none"/>
        </w:rPr>
      </w:pPr>
      <w:bookmarkStart w:id="5" w:name="_Toc144974479"/>
      <w:bookmarkStart w:id="6" w:name="_Toc2000404"/>
      <w:bookmarkStart w:id="7" w:name="_Toc247096243"/>
      <w:bookmarkStart w:id="8" w:name="_Toc507319890"/>
      <w:bookmarkStart w:id="9" w:name="_Toc247085671"/>
      <w:bookmarkStart w:id="10" w:name="_Toc152042287"/>
      <w:bookmarkStart w:id="11" w:name="_Toc246996900"/>
      <w:bookmarkStart w:id="12" w:name="_Toc246996157"/>
      <w:bookmarkStart w:id="13" w:name="_Toc152045511"/>
      <w:bookmarkStart w:id="14" w:name="_Toc179632527"/>
      <w:bookmarkStart w:id="15" w:name="_Toc16829"/>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14:paraId="63F7D583">
      <w:pPr>
        <w:spacing w:line="440" w:lineRule="exact"/>
        <w:jc w:val="center"/>
        <w:rPr>
          <w:rFonts w:ascii="宋体" w:hAnsi="宋体" w:cs="宋体"/>
          <w:b/>
          <w:sz w:val="28"/>
          <w:szCs w:val="28"/>
          <w:highlight w:val="none"/>
        </w:rPr>
      </w:pPr>
      <w:bookmarkStart w:id="16" w:name="OLE_LINK2"/>
      <w:bookmarkStart w:id="17" w:name="OLE_LINK3"/>
    </w:p>
    <w:p w14:paraId="0526AED8">
      <w:pPr>
        <w:pStyle w:val="3"/>
        <w:spacing w:before="0" w:after="0" w:line="360" w:lineRule="auto"/>
        <w:rPr>
          <w:rFonts w:ascii="宋体" w:hAnsi="宋体" w:eastAsia="宋体" w:cs="宋体"/>
          <w:highlight w:val="none"/>
        </w:rPr>
      </w:pPr>
      <w:bookmarkStart w:id="18" w:name="_Toc507319891"/>
      <w:bookmarkStart w:id="19" w:name="_Toc179632528"/>
      <w:bookmarkStart w:id="20" w:name="_Toc144974480"/>
      <w:bookmarkStart w:id="21" w:name="_Toc11329213"/>
      <w:bookmarkStart w:id="22" w:name="_Toc24874"/>
      <w:bookmarkStart w:id="23" w:name="_Toc247085672"/>
      <w:bookmarkStart w:id="24" w:name="_Toc10076"/>
      <w:bookmarkStart w:id="25" w:name="_Toc246996158"/>
      <w:bookmarkStart w:id="26" w:name="_Toc6549"/>
      <w:bookmarkStart w:id="27" w:name="_Toc30089"/>
      <w:bookmarkStart w:id="28" w:name="_Toc152042288"/>
      <w:bookmarkStart w:id="29" w:name="_Toc246996901"/>
      <w:bookmarkStart w:id="30" w:name="_Toc7525"/>
      <w:bookmarkStart w:id="31" w:name="_Toc152045512"/>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6D0318D">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渝湘复线高速公路施工机电工程车道检测服务采购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14:paraId="29021D7B">
      <w:pPr>
        <w:pStyle w:val="3"/>
        <w:spacing w:before="120" w:after="0" w:line="360" w:lineRule="auto"/>
        <w:rPr>
          <w:rFonts w:ascii="宋体" w:hAnsi="宋体" w:eastAsia="宋体" w:cs="宋体"/>
          <w:highlight w:val="none"/>
        </w:rPr>
      </w:pPr>
      <w:bookmarkStart w:id="32" w:name="_Toc10952"/>
      <w:bookmarkStart w:id="33" w:name="_Toc246996159"/>
      <w:bookmarkStart w:id="34" w:name="_Toc18109"/>
      <w:bookmarkStart w:id="35" w:name="_Toc28954"/>
      <w:bookmarkStart w:id="36" w:name="_Toc179632529"/>
      <w:bookmarkStart w:id="37" w:name="_Toc152042289"/>
      <w:bookmarkStart w:id="38" w:name="_Toc507319892"/>
      <w:bookmarkStart w:id="39" w:name="_Toc23060"/>
      <w:bookmarkStart w:id="40" w:name="_Toc152045513"/>
      <w:bookmarkStart w:id="41" w:name="_Toc11329214"/>
      <w:bookmarkStart w:id="42" w:name="_Toc21343"/>
      <w:bookmarkStart w:id="43" w:name="_Toc247085673"/>
      <w:bookmarkStart w:id="44" w:name="_Toc144974481"/>
      <w:bookmarkStart w:id="45" w:name="_Toc246996902"/>
      <w:r>
        <w:rPr>
          <w:rFonts w:hint="eastAsia" w:ascii="宋体" w:hAnsi="宋体" w:eastAsia="宋体" w:cs="宋体"/>
          <w:highlight w:val="none"/>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E56B414">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bookmarkStart w:id="46" w:name="_Toc446247226"/>
      <w:r>
        <w:rPr>
          <w:rFonts w:hint="eastAsia" w:ascii="宋体" w:hAnsi="宋体" w:cs="宋体"/>
          <w:highlight w:val="none"/>
        </w:rPr>
        <w:t xml:space="preserve">2.1 </w:t>
      </w:r>
      <w:bookmarkEnd w:id="46"/>
      <w:r>
        <w:rPr>
          <w:rFonts w:hint="eastAsia" w:ascii="宋体" w:hAnsi="宋体" w:cs="宋体"/>
          <w:szCs w:val="21"/>
          <w:highlight w:val="none"/>
        </w:rPr>
        <w:t>项目概况：渝湘复线高速公路项目线路总里程约为285.03km，涉及的高速公路分别为巴南至彭水，彭水至酉阳和武隆至道真共三段。其中，巴南至彭水段分为2个合同段，为巴南至武隆水江段（简称“巴水段）和水江至彭水段（简称“水彭段”），武隆至道真段根据里程也分为2个合同段，本次采购的为重庆首讯科技股份有限公司实施的部分。具体情况如下：</w:t>
      </w:r>
    </w:p>
    <w:p w14:paraId="1C4E383C">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巴水段：起于天鹿大道东延线，与重庆绕城高速、南两高速十字型交叉，止于武隆区马鞍山隧道，连接水江至彭水段起点(水江互通起点),途经巴南区南泉街道、惠民街道、东泉街道、姜家镇、南川区白沙镇、黎香湖镇、大观镇、河图镇、石溪镇、鸣玉镇、峰岩乡、石墙镇、中桥乡。路线全长88.674Km。为K0+000～K88+674，共设监控分中心1处，主线收费站1处，匝道收费站6处，服务区2对，停车区1处；隧道55.3635km/25座（单洞计），其中特长隧道27.733/6座（单洞计），长隧道23.0525km/12座（单洞计），中隧道3.136km/14座（单洞计），短隧道1.442km/3座（单洞计）。预计通车时间为2024年7月。</w:t>
      </w:r>
    </w:p>
    <w:p w14:paraId="2D491C91">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水彭段：本项目巴彭路水彭段（K88+674~K160+639.267），划为水武段（K88+674~K134+803.978）和武彭段（K134+900.000~K160+639.267），全长共53.127km，不包括K89+250-K108+088内的隧道机电工程。本段总体起于马鞍山隧道出口端，途经茶园村、白马镇豹岩村、永安村、武隆区西南侧、中咀、彭水靛水酒厂，至柏林坡，终点顺接彭酉高速。共设监控分中心1处，匝道收费站3处，服务区1对；隧道77.318km/20座（单洞计），其中特长隧道59.946/10座（单洞计），长隧道17.372km/12座（单洞计）。本段除彭水隧道外计划通车时间为2024年7月。彭水隧道22.229km/2座，计划工期为2024年10月到2025年1月。</w:t>
      </w:r>
    </w:p>
    <w:p w14:paraId="41231B44">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武道段：本项目起于武隆区东北侧斑竹林附近，与既有渝湘高速形成十字枢纽互通，止于贵州省界子母岩附近，与贵州省道武高速公路以隧道相接。本项目未单独设置管理分中心，所有业务纳入渝湘高速复线武隆东管理中心统一管理。路线全长31.282km，为K0+000～K31+282.450。预计开工时间为2023年3月，预计通车时间为2024年6月。其中重庆首讯科技股份有限公司实施部分为K0+000~K18+985,全长18.985km,共设匝道收费站1处，隧道管理站1处（江口隧道管理站），隧道24.164km/12座（单洞计），其中特长隧道9.964km/2座（单洞计），长隧道10.744km/6座（单洞计），中隧道3.456/4座（单洞计）。计划通车时间为2024年10月。</w:t>
      </w:r>
    </w:p>
    <w:p w14:paraId="48904F86">
      <w:pPr>
        <w:spacing w:line="400" w:lineRule="exact"/>
        <w:ind w:firstLine="420" w:firstLineChars="200"/>
        <w:rPr>
          <w:rFonts w:hint="eastAsia" w:ascii="宋体" w:hAnsi="宋体" w:cs="宋体"/>
          <w:highlight w:val="none"/>
          <w:u w:val="single"/>
          <w:lang w:val="en-US" w:eastAsia="zh-CN"/>
        </w:rPr>
      </w:pPr>
      <w:r>
        <w:rPr>
          <w:rFonts w:hint="eastAsia" w:ascii="宋体" w:hAnsi="宋体" w:cs="宋体"/>
          <w:highlight w:val="none"/>
        </w:rPr>
        <w:t>2.2 采购内容：</w:t>
      </w:r>
      <w:r>
        <w:rPr>
          <w:rFonts w:hint="eastAsia" w:ascii="宋体" w:hAnsi="宋体" w:cs="宋体"/>
          <w:highlight w:val="none"/>
          <w:u w:val="single"/>
        </w:rPr>
        <w:t>包括巴水段</w:t>
      </w:r>
      <w:r>
        <w:rPr>
          <w:rFonts w:hint="eastAsia" w:ascii="宋体" w:hAnsi="宋体" w:cs="宋体"/>
          <w:highlight w:val="none"/>
          <w:u w:val="single"/>
          <w:lang w:eastAsia="zh-CN"/>
        </w:rPr>
        <w:t>（惠民收费站、二圣收费站、东泉收费站、白沙收费站、黎香湖收费站、鸣玉收费站、石墙收费站）、</w:t>
      </w:r>
      <w:r>
        <w:rPr>
          <w:rFonts w:hint="eastAsia" w:ascii="宋体" w:hAnsi="宋体" w:cs="宋体"/>
          <w:highlight w:val="none"/>
          <w:u w:val="single"/>
        </w:rPr>
        <w:t>水彭段</w:t>
      </w:r>
      <w:r>
        <w:rPr>
          <w:rFonts w:hint="eastAsia" w:ascii="宋体" w:hAnsi="宋体" w:cs="宋体"/>
          <w:highlight w:val="none"/>
          <w:u w:val="single"/>
          <w:lang w:eastAsia="zh-CN"/>
        </w:rPr>
        <w:t>（白马山收费站、武隆南收费站、武隆东收费站）、</w:t>
      </w:r>
      <w:r>
        <w:rPr>
          <w:rFonts w:hint="eastAsia" w:ascii="宋体" w:hAnsi="宋体" w:cs="宋体"/>
          <w:highlight w:val="none"/>
          <w:u w:val="single"/>
        </w:rPr>
        <w:t>武道段</w:t>
      </w:r>
      <w:r>
        <w:rPr>
          <w:rFonts w:hint="eastAsia" w:ascii="宋体" w:hAnsi="宋体" w:cs="宋体"/>
          <w:highlight w:val="none"/>
          <w:u w:val="single"/>
          <w:lang w:eastAsia="zh-CN"/>
        </w:rPr>
        <w:t>（江口收费站）</w:t>
      </w:r>
      <w:r>
        <w:rPr>
          <w:rFonts w:hint="eastAsia" w:ascii="宋体" w:hAnsi="宋体" w:cs="宋体"/>
          <w:highlight w:val="none"/>
          <w:u w:val="single"/>
          <w:lang w:val="en-US" w:eastAsia="zh-CN"/>
        </w:rPr>
        <w:t>三个标段11个收费站， 合计85条车道检测服务。</w:t>
      </w:r>
    </w:p>
    <w:p w14:paraId="36906051">
      <w:pPr>
        <w:spacing w:line="400" w:lineRule="exact"/>
        <w:ind w:firstLine="420" w:firstLineChars="200"/>
        <w:rPr>
          <w:rFonts w:hint="default" w:ascii="宋体" w:hAnsi="宋体" w:eastAsia="宋体" w:cs="宋体"/>
          <w:kern w:val="2"/>
          <w:sz w:val="21"/>
          <w:szCs w:val="24"/>
          <w:highlight w:val="none"/>
          <w:u w:val="single"/>
          <w:lang w:val="en-US" w:eastAsia="zh-CN" w:bidi="ar-SA"/>
        </w:rPr>
      </w:pPr>
      <w:r>
        <w:rPr>
          <w:rFonts w:hint="eastAsia" w:ascii="宋体" w:hAnsi="宋体" w:eastAsia="宋体" w:cs="宋体"/>
          <w:kern w:val="2"/>
          <w:sz w:val="21"/>
          <w:szCs w:val="24"/>
          <w:highlight w:val="none"/>
          <w:lang w:val="en-US" w:eastAsia="zh-CN" w:bidi="ar-SA"/>
        </w:rPr>
        <w:t>2.3采购预估金额</w:t>
      </w:r>
      <w:r>
        <w:rPr>
          <w:rFonts w:hint="eastAsia" w:ascii="宋体" w:hAnsi="宋体" w:cs="宋体"/>
          <w:kern w:val="2"/>
          <w:sz w:val="21"/>
          <w:szCs w:val="24"/>
          <w:highlight w:val="none"/>
          <w:lang w:val="en-US" w:eastAsia="zh-CN" w:bidi="ar-SA"/>
        </w:rPr>
        <w:t>：</w:t>
      </w:r>
      <w:r>
        <w:rPr>
          <w:rFonts w:hint="eastAsia" w:ascii="宋体" w:hAnsi="宋体" w:cs="宋体"/>
          <w:kern w:val="2"/>
          <w:sz w:val="21"/>
          <w:szCs w:val="24"/>
          <w:highlight w:val="none"/>
          <w:u w:val="single"/>
          <w:lang w:val="en-US" w:eastAsia="zh-CN" w:bidi="ar-SA"/>
        </w:rPr>
        <w:t xml:space="preserve"> 124680.00 </w:t>
      </w:r>
      <w:r>
        <w:rPr>
          <w:rFonts w:hint="eastAsia" w:ascii="宋体" w:hAnsi="宋体" w:eastAsia="宋体" w:cs="宋体"/>
          <w:kern w:val="2"/>
          <w:sz w:val="21"/>
          <w:szCs w:val="24"/>
          <w:highlight w:val="none"/>
          <w:u w:val="single"/>
          <w:lang w:val="en-US" w:eastAsia="zh-CN" w:bidi="ar-SA"/>
        </w:rPr>
        <w:t>元</w:t>
      </w:r>
    </w:p>
    <w:p w14:paraId="4EE3236A">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cs="宋体"/>
          <w:snapToGrid w:val="0"/>
          <w:color w:val="auto"/>
          <w:kern w:val="0"/>
          <w:szCs w:val="21"/>
          <w:highlight w:val="none"/>
          <w:lang w:val="en-US" w:eastAsia="zh-CN"/>
        </w:rPr>
        <w:t>2</w:t>
      </w:r>
      <w:r>
        <w:rPr>
          <w:rFonts w:hint="eastAsia" w:ascii="宋体" w:hAnsi="宋体" w:eastAsia="宋体" w:cs="宋体"/>
          <w:kern w:val="2"/>
          <w:sz w:val="21"/>
          <w:szCs w:val="24"/>
          <w:highlight w:val="none"/>
          <w:lang w:val="en-US" w:eastAsia="zh-CN" w:bidi="ar-SA"/>
        </w:rPr>
        <w:t>.4服务地点：巴水段（惠民收费站、二圣收费站、东泉收费站、白沙收费站、黎香湖收费站、鸣玉收费站、石墙收费站）、水彭段（白马山收费站、武隆南收费站、武隆东收费站）、武道段（江口收费站）三个标段11个收费站。</w:t>
      </w:r>
    </w:p>
    <w:p w14:paraId="7C781131">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2.5服务期限：</w:t>
      </w:r>
      <w:r>
        <w:rPr>
          <w:rFonts w:hint="eastAsia" w:ascii="宋体" w:hAnsi="宋体" w:cs="宋体"/>
          <w:kern w:val="2"/>
          <w:sz w:val="21"/>
          <w:szCs w:val="24"/>
          <w:highlight w:val="none"/>
          <w:lang w:val="en-US" w:eastAsia="zh-CN" w:bidi="ar-SA"/>
        </w:rPr>
        <w:t>以甲方通知为准</w:t>
      </w:r>
      <w:r>
        <w:rPr>
          <w:rFonts w:hint="eastAsia" w:ascii="宋体" w:hAnsi="宋体" w:eastAsia="宋体" w:cs="宋体"/>
          <w:kern w:val="2"/>
          <w:sz w:val="21"/>
          <w:szCs w:val="24"/>
          <w:highlight w:val="none"/>
          <w:lang w:val="en-US" w:eastAsia="zh-CN" w:bidi="ar-SA"/>
        </w:rPr>
        <w:t>。</w:t>
      </w:r>
    </w:p>
    <w:p w14:paraId="65413EEC">
      <w:pPr>
        <w:pStyle w:val="3"/>
        <w:spacing w:before="120" w:after="0" w:line="360" w:lineRule="auto"/>
        <w:rPr>
          <w:rFonts w:ascii="宋体" w:hAnsi="宋体" w:eastAsia="宋体" w:cs="宋体"/>
          <w:highlight w:val="none"/>
        </w:rPr>
      </w:pPr>
      <w:bookmarkStart w:id="47" w:name="_Toc507319893"/>
      <w:bookmarkStart w:id="48" w:name="_Toc23184"/>
      <w:bookmarkStart w:id="49" w:name="_Toc7065"/>
      <w:bookmarkStart w:id="50" w:name="_Toc179632530"/>
      <w:bookmarkStart w:id="51" w:name="_Toc246996903"/>
      <w:bookmarkStart w:id="52" w:name="_Toc22522"/>
      <w:bookmarkStart w:id="53" w:name="_Toc144974482"/>
      <w:bookmarkStart w:id="54" w:name="_Toc152042290"/>
      <w:bookmarkStart w:id="55" w:name="_Toc10171"/>
      <w:bookmarkStart w:id="56" w:name="_Toc30356"/>
      <w:bookmarkStart w:id="57" w:name="_Toc247085674"/>
      <w:bookmarkStart w:id="58" w:name="_Toc11329215"/>
      <w:bookmarkStart w:id="59" w:name="_Toc152045514"/>
      <w:bookmarkStart w:id="60" w:name="_Toc246996160"/>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86AC7C0">
      <w:pPr>
        <w:spacing w:line="400" w:lineRule="exact"/>
        <w:ind w:firstLine="420" w:firstLineChars="200"/>
        <w:rPr>
          <w:rFonts w:hint="eastAsia" w:ascii="宋体" w:hAnsi="宋体" w:cs="宋体"/>
          <w:szCs w:val="21"/>
          <w:highlight w:val="none"/>
          <w:shd w:val="clear" w:color="auto" w:fill="FFFFFF"/>
        </w:rPr>
      </w:pPr>
      <w:bookmarkStart w:id="61" w:name="_Toc144974483"/>
      <w:bookmarkStart w:id="62" w:name="_Toc152042291"/>
      <w:bookmarkStart w:id="63" w:name="_Toc246996904"/>
      <w:bookmarkStart w:id="64" w:name="_Toc152045515"/>
      <w:bookmarkStart w:id="65" w:name="_Toc247085675"/>
      <w:bookmarkStart w:id="66" w:name="_Toc179632531"/>
      <w:bookmarkStart w:id="67" w:name="_Toc246996161"/>
      <w:r>
        <w:rPr>
          <w:rFonts w:hint="eastAsia" w:ascii="宋体" w:hAnsi="宋体" w:cs="宋体"/>
          <w:szCs w:val="21"/>
          <w:highlight w:val="none"/>
          <w:shd w:val="clear" w:color="auto" w:fill="FFFFFF"/>
        </w:rPr>
        <w:t>3.1</w:t>
      </w:r>
      <w:r>
        <w:rPr>
          <w:rFonts w:hint="eastAsia" w:ascii="宋体" w:hAnsi="宋体" w:cs="宋体"/>
          <w:color w:val="000000" w:themeColor="text1"/>
          <w:szCs w:val="21"/>
          <w:highlight w:val="none"/>
          <w:shd w:val="clear" w:color="auto" w:fill="FFFFFF"/>
          <w14:textFill>
            <w14:solidFill>
              <w14:schemeClr w14:val="tx1"/>
            </w14:solidFill>
          </w14:textFill>
        </w:rPr>
        <w:t>资质要求：</w:t>
      </w:r>
    </w:p>
    <w:p w14:paraId="057B798A">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具有独立法人资格，具有有效的营业执照。</w:t>
      </w:r>
    </w:p>
    <w:p w14:paraId="2125D38C">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cs="Times New Roman"/>
          <w:lang w:eastAsia="zh-CN"/>
        </w:rPr>
        <w:t>）</w:t>
      </w:r>
      <w:r>
        <w:rPr>
          <w:rFonts w:hint="eastAsia" w:ascii="Times New Roman" w:hAnsi="Times New Roman" w:eastAsia="宋体" w:cs="Times New Roman"/>
          <w:lang w:eastAsia="zh-CN"/>
        </w:rPr>
        <w:t>。</w:t>
      </w:r>
    </w:p>
    <w:p w14:paraId="65207AF4">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p w14:paraId="55E7A4AF">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业绩要求：</w:t>
      </w:r>
      <w:r>
        <w:rPr>
          <w:rFonts w:hint="eastAsia" w:ascii="Times New Roman" w:hAnsi="Times New Roman" w:eastAsia="宋体" w:cs="Times New Roman"/>
          <w:lang w:val="en-US" w:eastAsia="zh-CN"/>
        </w:rPr>
        <w:t>2021年1月1日至报价截止日期至少承担一项合同金额在8万元及以上的高速公路车道检测业绩</w:t>
      </w:r>
      <w:r>
        <w:rPr>
          <w:rFonts w:hint="eastAsia" w:cs="Times New Roman"/>
          <w:lang w:val="en-US" w:eastAsia="zh-CN"/>
        </w:rPr>
        <w:t>。</w:t>
      </w:r>
    </w:p>
    <w:p w14:paraId="46EBD69E">
      <w:pPr>
        <w:spacing w:line="400" w:lineRule="exact"/>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注：需提供合同复印件关键页（包括但不限于合同封面页、合同标的页、合同金额页、合同盖章页、合同时间页及显示项目内容的相关页）</w:t>
      </w:r>
      <w:r>
        <w:rPr>
          <w:rFonts w:hint="eastAsia" w:ascii="宋体" w:hAnsi="宋体" w:eastAsia="宋体" w:cs="宋体"/>
          <w:szCs w:val="21"/>
          <w:highlight w:val="none"/>
          <w:shd w:val="clear" w:color="auto" w:fill="FFFFFF"/>
          <w:lang w:val="en-US" w:eastAsia="zh-CN"/>
        </w:rPr>
        <w:t>并加盖投标人公章。</w:t>
      </w:r>
    </w:p>
    <w:p w14:paraId="0DC83A7F">
      <w:pPr>
        <w:spacing w:line="400" w:lineRule="exact"/>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3.3人员要求：</w:t>
      </w: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w:t>
      </w:r>
    </w:p>
    <w:p w14:paraId="63DA55CA">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14:paraId="3276AB86">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报价人须提供采购人要求的所有资质要求、信誉要求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业绩要求等资料</w:t>
      </w:r>
      <w:r>
        <w:rPr>
          <w:rFonts w:hint="eastAsia" w:ascii="宋体" w:hAnsi="宋体" w:cs="宋体"/>
          <w:szCs w:val="21"/>
          <w:highlight w:val="none"/>
          <w:shd w:val="clear" w:color="auto" w:fill="FFFFFF"/>
        </w:rPr>
        <w:t>复印件并加盖单位鲜公章。</w:t>
      </w:r>
    </w:p>
    <w:p w14:paraId="0418A3C4">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本次比选不接受联合体报价。</w:t>
      </w:r>
    </w:p>
    <w:p w14:paraId="26CB6FD8">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单位负责人为同一人或者存在控股、管理关系的不同单位，不得同时参加本项目报价，否则均按无效报价处理。</w:t>
      </w:r>
    </w:p>
    <w:p w14:paraId="17BCC249">
      <w:pPr>
        <w:pStyle w:val="3"/>
        <w:spacing w:before="120" w:after="0" w:line="360" w:lineRule="auto"/>
        <w:rPr>
          <w:rFonts w:hint="eastAsia" w:ascii="宋体" w:hAnsi="宋体" w:eastAsia="宋体" w:cs="宋体"/>
          <w:highlight w:val="none"/>
          <w:lang w:val="en-US" w:eastAsia="zh-CN"/>
        </w:rPr>
      </w:pPr>
      <w:bookmarkStart w:id="68" w:name="_Toc31574"/>
      <w:bookmarkStart w:id="69" w:name="_Toc25619"/>
      <w:bookmarkStart w:id="70" w:name="_Toc23921"/>
      <w:bookmarkStart w:id="71" w:name="_Toc12460"/>
      <w:bookmarkStart w:id="72" w:name="_Toc14361"/>
      <w:bookmarkStart w:id="73" w:name="_Toc11329216"/>
      <w:bookmarkStart w:id="74" w:name="_Toc507319894"/>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bookmarkEnd w:id="68"/>
    </w:p>
    <w:p w14:paraId="0F6DC3A8">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本项目采用经评审的最低投标价法。</w:t>
      </w:r>
    </w:p>
    <w:p w14:paraId="1642588E">
      <w:pPr>
        <w:pStyle w:val="3"/>
        <w:numPr>
          <w:ilvl w:val="0"/>
          <w:numId w:val="3"/>
        </w:numPr>
        <w:spacing w:before="120" w:after="0" w:line="400" w:lineRule="exact"/>
        <w:rPr>
          <w:rFonts w:ascii="宋体" w:hAnsi="宋体" w:eastAsia="宋体" w:cs="宋体"/>
          <w:highlight w:val="none"/>
        </w:rPr>
      </w:pPr>
      <w:bookmarkStart w:id="75" w:name="_Toc6975"/>
      <w:r>
        <w:rPr>
          <w:rFonts w:hint="eastAsia" w:ascii="宋体" w:hAnsi="宋体" w:eastAsia="宋体" w:cs="宋体"/>
          <w:highlight w:val="none"/>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14:paraId="33115CC0">
      <w:pPr>
        <w:spacing w:line="360" w:lineRule="auto"/>
        <w:ind w:firstLine="420" w:firstLineChars="200"/>
        <w:rPr>
          <w:rFonts w:ascii="宋体" w:hAnsi="宋体"/>
          <w:szCs w:val="21"/>
          <w:highlight w:val="none"/>
        </w:rPr>
      </w:pPr>
      <w:bookmarkStart w:id="76" w:name="_Toc179632532"/>
      <w:bookmarkStart w:id="77" w:name="_Toc144974484"/>
      <w:bookmarkStart w:id="78" w:name="_Toc247085676"/>
      <w:bookmarkStart w:id="79" w:name="_Toc152045516"/>
      <w:bookmarkStart w:id="80" w:name="_Toc507319895"/>
      <w:bookmarkStart w:id="81" w:name="_Toc11329217"/>
      <w:bookmarkStart w:id="82" w:name="_Toc246996905"/>
      <w:bookmarkStart w:id="83" w:name="_Toc152042292"/>
      <w:bookmarkStart w:id="84" w:name="_Toc246996162"/>
      <w:r>
        <w:rPr>
          <w:rFonts w:hint="eastAsia" w:ascii="宋体" w:hAnsi="宋体"/>
          <w:szCs w:val="21"/>
          <w:highlight w:val="none"/>
        </w:rPr>
        <w:t>凡愿意参加的潜在报价人，在开标截止日</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08 </w:t>
      </w:r>
      <w:r>
        <w:rPr>
          <w:rFonts w:hint="eastAsia" w:ascii="宋体" w:hAnsi="宋体"/>
          <w:szCs w:val="21"/>
          <w:highlight w:val="none"/>
        </w:rPr>
        <w:t>月</w:t>
      </w:r>
      <w:r>
        <w:rPr>
          <w:rFonts w:hint="eastAsia" w:ascii="宋体" w:hAnsi="宋体"/>
          <w:szCs w:val="21"/>
          <w:highlight w:val="none"/>
          <w:u w:val="single"/>
          <w:lang w:val="en-US" w:eastAsia="zh-CN"/>
        </w:rPr>
        <w:t xml:space="preserve"> 15 </w:t>
      </w:r>
      <w:r>
        <w:rPr>
          <w:rFonts w:hint="eastAsia" w:ascii="宋体" w:hAnsi="宋体"/>
          <w:szCs w:val="21"/>
          <w:highlight w:val="none"/>
        </w:rPr>
        <w:t>日</w:t>
      </w:r>
      <w:r>
        <w:rPr>
          <w:rFonts w:hint="eastAsia" w:ascii="宋体" w:hAnsi="宋体"/>
          <w:szCs w:val="21"/>
          <w:highlight w:val="none"/>
          <w:lang w:val="en-US" w:eastAsia="zh-CN"/>
        </w:rPr>
        <w:t>上午</w:t>
      </w:r>
      <w:r>
        <w:rPr>
          <w:rFonts w:hint="eastAsia" w:ascii="宋体" w:hAnsi="宋体"/>
          <w:szCs w:val="21"/>
          <w:highlight w:val="none"/>
          <w:u w:val="single"/>
          <w:lang w:val="en-US" w:eastAsia="zh-CN"/>
        </w:rPr>
        <w:t xml:space="preserve"> 10：00</w:t>
      </w:r>
      <w:r>
        <w:rPr>
          <w:rFonts w:hint="eastAsia" w:ascii="宋体" w:hAnsi="宋体"/>
          <w:szCs w:val="21"/>
          <w:highlight w:val="none"/>
        </w:rPr>
        <w:t>前，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14:paraId="39581F00">
      <w:pPr>
        <w:pStyle w:val="3"/>
        <w:spacing w:before="120" w:after="0" w:line="400" w:lineRule="exact"/>
        <w:rPr>
          <w:rFonts w:ascii="宋体" w:hAnsi="宋体" w:eastAsia="宋体" w:cs="宋体"/>
          <w:highlight w:val="none"/>
        </w:rPr>
      </w:pPr>
      <w:bookmarkStart w:id="85" w:name="_Toc16686"/>
      <w:bookmarkStart w:id="86" w:name="_Toc31493"/>
      <w:bookmarkStart w:id="87" w:name="_Toc9131"/>
      <w:bookmarkStart w:id="88" w:name="_Toc4096"/>
      <w:bookmarkStart w:id="89" w:name="_Toc1017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highlight w:val="none"/>
        </w:rPr>
        <w:t>及相关事宜</w:t>
      </w:r>
      <w:bookmarkEnd w:id="85"/>
      <w:bookmarkEnd w:id="86"/>
      <w:bookmarkEnd w:id="87"/>
      <w:bookmarkEnd w:id="88"/>
      <w:bookmarkEnd w:id="89"/>
    </w:p>
    <w:p w14:paraId="334B1B8E">
      <w:pPr>
        <w:tabs>
          <w:tab w:val="left" w:pos="360"/>
        </w:tabs>
        <w:spacing w:line="400" w:lineRule="exact"/>
        <w:ind w:firstLine="420" w:firstLineChars="200"/>
        <w:rPr>
          <w:rFonts w:ascii="宋体" w:hAnsi="宋体" w:cs="宋体"/>
          <w:szCs w:val="21"/>
          <w:highlight w:val="none"/>
        </w:rPr>
      </w:pPr>
      <w:bookmarkStart w:id="90" w:name="_Toc152042293"/>
      <w:bookmarkStart w:id="91" w:name="_Toc21615"/>
      <w:bookmarkStart w:id="92" w:name="_Toc247085678"/>
      <w:bookmarkStart w:id="93" w:name="_Toc507319897"/>
      <w:bookmarkStart w:id="94" w:name="_Toc246996907"/>
      <w:bookmarkStart w:id="95" w:name="_Toc393"/>
      <w:bookmarkStart w:id="96" w:name="_Toc246996164"/>
      <w:bookmarkStart w:id="97" w:name="_Toc11820"/>
      <w:bookmarkStart w:id="98" w:name="_Toc18402"/>
      <w:bookmarkStart w:id="99" w:name="_Toc11329219"/>
      <w:bookmarkStart w:id="100" w:name="_Toc179632534"/>
      <w:bookmarkStart w:id="101" w:name="_Toc152045517"/>
      <w:bookmarkStart w:id="102" w:name="_Toc144974485"/>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 xml:space="preserve"> 08 </w:t>
      </w:r>
      <w:r>
        <w:rPr>
          <w:rFonts w:hint="eastAsia" w:ascii="宋体" w:hAnsi="宋体"/>
          <w:szCs w:val="21"/>
          <w:highlight w:val="none"/>
        </w:rPr>
        <w:t>月</w:t>
      </w:r>
      <w:r>
        <w:rPr>
          <w:rFonts w:hint="eastAsia" w:ascii="宋体" w:hAnsi="宋体"/>
          <w:szCs w:val="21"/>
          <w:highlight w:val="none"/>
          <w:u w:val="single"/>
          <w:lang w:val="en-US" w:eastAsia="zh-CN"/>
        </w:rPr>
        <w:t xml:space="preserve"> 15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lang w:val="en-US" w:eastAsia="zh-CN"/>
        </w:rPr>
        <w:t xml:space="preserve"> 10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分（北京时间）。</w:t>
      </w:r>
    </w:p>
    <w:p w14:paraId="48DFE781">
      <w:pPr>
        <w:tabs>
          <w:tab w:val="left" w:pos="360"/>
        </w:tabs>
        <w:spacing w:line="400" w:lineRule="exact"/>
        <w:ind w:firstLine="420" w:firstLineChars="200"/>
        <w:rPr>
          <w:rFonts w:ascii="宋体" w:hAnsi="宋体" w:cs="宋体"/>
          <w:color w:val="FF0000"/>
          <w:szCs w:val="21"/>
          <w:highlight w:val="none"/>
        </w:rPr>
      </w:pPr>
      <w:r>
        <w:rPr>
          <w:rFonts w:hint="eastAsia" w:ascii="宋体" w:hAnsi="宋体" w:cs="宋体"/>
          <w:szCs w:val="21"/>
          <w:highlight w:val="none"/>
        </w:rPr>
        <w:t>5.2递交地址：报价人将完整的报价资料递交</w:t>
      </w:r>
      <w:r>
        <w:rPr>
          <w:rFonts w:hint="eastAsia" w:ascii="宋体" w:hAnsi="宋体" w:cs="宋体"/>
          <w:szCs w:val="21"/>
          <w:highlight w:val="none"/>
          <w:lang w:val="en-US" w:eastAsia="zh-CN"/>
        </w:rPr>
        <w:t>或邮寄</w:t>
      </w:r>
      <w:r>
        <w:rPr>
          <w:rFonts w:hint="eastAsia" w:ascii="宋体" w:hAnsi="宋体" w:cs="宋体"/>
          <w:szCs w:val="21"/>
          <w:highlight w:val="none"/>
        </w:rPr>
        <w:t>至重庆市渝北区新南路52号东界龙湖一楼重庆首讯科技股份有限公司东界龙湖办公区</w:t>
      </w:r>
      <w:r>
        <w:rPr>
          <w:rFonts w:hint="eastAsia" w:ascii="宋体" w:hAnsi="宋体"/>
          <w:szCs w:val="21"/>
          <w:highlight w:val="none"/>
        </w:rPr>
        <w:t>。</w:t>
      </w:r>
    </w:p>
    <w:p w14:paraId="5C9D394D">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14:paraId="53EEB45B">
      <w:pPr>
        <w:pStyle w:val="3"/>
        <w:spacing w:before="120" w:after="0" w:line="400" w:lineRule="exact"/>
        <w:rPr>
          <w:rFonts w:ascii="宋体" w:hAnsi="宋体" w:eastAsia="宋体" w:cs="宋体"/>
          <w:highlight w:val="none"/>
        </w:rPr>
      </w:pPr>
      <w:bookmarkStart w:id="103" w:name="_Toc24326"/>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14:paraId="7E333D15">
        <w:tblPrEx>
          <w:tblCellMar>
            <w:top w:w="0" w:type="dxa"/>
            <w:left w:w="108" w:type="dxa"/>
            <w:bottom w:w="0" w:type="dxa"/>
            <w:right w:w="108" w:type="dxa"/>
          </w:tblCellMar>
        </w:tblPrEx>
        <w:trPr>
          <w:trHeight w:val="470" w:hRule="atLeast"/>
        </w:trPr>
        <w:tc>
          <w:tcPr>
            <w:tcW w:w="8213" w:type="dxa"/>
            <w:vAlign w:val="center"/>
          </w:tcPr>
          <w:p w14:paraId="5BB9FE9A">
            <w:pPr>
              <w:pStyle w:val="103"/>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14:paraId="555853CD">
            <w:pPr>
              <w:pStyle w:val="103"/>
              <w:spacing w:before="0" w:beforeAutospacing="0" w:after="0" w:afterAutospacing="0" w:line="400" w:lineRule="exact"/>
              <w:ind w:firstLine="420" w:firstLineChars="200"/>
              <w:jc w:val="both"/>
              <w:rPr>
                <w:rFonts w:ascii="宋体" w:hAnsi="宋体" w:cs="宋体"/>
                <w:kern w:val="2"/>
                <w:sz w:val="21"/>
                <w:szCs w:val="21"/>
                <w:highlight w:val="none"/>
              </w:rPr>
            </w:pPr>
          </w:p>
        </w:tc>
      </w:tr>
      <w:tr w14:paraId="483328F6">
        <w:tblPrEx>
          <w:tblCellMar>
            <w:top w:w="0" w:type="dxa"/>
            <w:left w:w="108" w:type="dxa"/>
            <w:bottom w:w="0" w:type="dxa"/>
            <w:right w:w="108" w:type="dxa"/>
          </w:tblCellMar>
        </w:tblPrEx>
        <w:trPr>
          <w:trHeight w:val="461" w:hRule="atLeast"/>
        </w:trPr>
        <w:tc>
          <w:tcPr>
            <w:tcW w:w="8213" w:type="dxa"/>
            <w:vAlign w:val="center"/>
          </w:tcPr>
          <w:p w14:paraId="29A89114">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地址：重庆市渝北区新南路52号东界龙湖一楼</w:t>
            </w:r>
          </w:p>
        </w:tc>
        <w:tc>
          <w:tcPr>
            <w:tcW w:w="1415" w:type="dxa"/>
            <w:vAlign w:val="center"/>
          </w:tcPr>
          <w:p w14:paraId="70CC6A00">
            <w:pPr>
              <w:spacing w:line="400" w:lineRule="exact"/>
              <w:ind w:firstLine="420" w:firstLineChars="200"/>
              <w:rPr>
                <w:rFonts w:ascii="宋体" w:hAnsi="宋体" w:cs="宋体"/>
                <w:szCs w:val="21"/>
                <w:highlight w:val="none"/>
              </w:rPr>
            </w:pPr>
          </w:p>
        </w:tc>
      </w:tr>
      <w:tr w14:paraId="5C8038F5">
        <w:tblPrEx>
          <w:tblCellMar>
            <w:top w:w="0" w:type="dxa"/>
            <w:left w:w="108" w:type="dxa"/>
            <w:bottom w:w="0" w:type="dxa"/>
            <w:right w:w="108" w:type="dxa"/>
          </w:tblCellMar>
        </w:tblPrEx>
        <w:trPr>
          <w:trHeight w:val="440" w:hRule="atLeast"/>
        </w:trPr>
        <w:tc>
          <w:tcPr>
            <w:tcW w:w="8213" w:type="dxa"/>
            <w:vAlign w:val="center"/>
          </w:tcPr>
          <w:p w14:paraId="6F07B61A">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何</w:t>
            </w:r>
            <w:r>
              <w:rPr>
                <w:rFonts w:hint="eastAsia" w:ascii="宋体" w:hAnsi="宋体" w:cs="宋体"/>
                <w:szCs w:val="21"/>
                <w:highlight w:val="none"/>
              </w:rPr>
              <w:t>老师  电 话：</w:t>
            </w:r>
            <w:r>
              <w:rPr>
                <w:rFonts w:hint="eastAsia" w:ascii="宋体" w:hAnsi="宋体" w:cs="宋体"/>
                <w:szCs w:val="21"/>
                <w:highlight w:val="none"/>
                <w:lang w:val="en-US" w:eastAsia="zh-CN"/>
              </w:rPr>
              <w:t>19923675869 （水彭段、武道段）</w:t>
            </w:r>
          </w:p>
        </w:tc>
        <w:tc>
          <w:tcPr>
            <w:tcW w:w="1415" w:type="dxa"/>
            <w:vAlign w:val="center"/>
          </w:tcPr>
          <w:p w14:paraId="7AF7B169">
            <w:pPr>
              <w:spacing w:line="400" w:lineRule="exact"/>
              <w:ind w:firstLine="420" w:firstLineChars="200"/>
              <w:rPr>
                <w:rFonts w:ascii="宋体" w:hAnsi="宋体" w:cs="宋体"/>
                <w:szCs w:val="21"/>
                <w:highlight w:val="none"/>
              </w:rPr>
            </w:pPr>
          </w:p>
        </w:tc>
      </w:tr>
      <w:tr w14:paraId="48F40F4A">
        <w:tblPrEx>
          <w:tblCellMar>
            <w:top w:w="0" w:type="dxa"/>
            <w:left w:w="108" w:type="dxa"/>
            <w:bottom w:w="0" w:type="dxa"/>
            <w:right w:w="108" w:type="dxa"/>
          </w:tblCellMar>
        </w:tblPrEx>
        <w:trPr>
          <w:trHeight w:val="405" w:hRule="atLeast"/>
        </w:trPr>
        <w:tc>
          <w:tcPr>
            <w:tcW w:w="8213" w:type="dxa"/>
            <w:vAlign w:val="center"/>
          </w:tcPr>
          <w:p w14:paraId="7FA8AE04">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张</w:t>
            </w:r>
            <w:r>
              <w:rPr>
                <w:rFonts w:hint="eastAsia" w:ascii="宋体" w:hAnsi="宋体" w:cs="宋体"/>
                <w:szCs w:val="21"/>
                <w:highlight w:val="none"/>
              </w:rPr>
              <w:t>老师  电 话：</w:t>
            </w:r>
            <w:r>
              <w:rPr>
                <w:rFonts w:hint="eastAsia" w:ascii="宋体" w:hAnsi="宋体" w:cs="宋体"/>
                <w:szCs w:val="21"/>
                <w:highlight w:val="none"/>
                <w:lang w:val="en-US" w:eastAsia="zh-CN"/>
              </w:rPr>
              <w:t>13290026795 （巴水段）</w:t>
            </w:r>
          </w:p>
        </w:tc>
        <w:tc>
          <w:tcPr>
            <w:tcW w:w="1415" w:type="dxa"/>
            <w:vAlign w:val="center"/>
          </w:tcPr>
          <w:p w14:paraId="15955E82">
            <w:pPr>
              <w:spacing w:line="400" w:lineRule="exact"/>
              <w:ind w:firstLine="420" w:firstLineChars="200"/>
              <w:rPr>
                <w:rFonts w:ascii="宋体" w:hAnsi="宋体" w:cs="宋体"/>
                <w:szCs w:val="21"/>
                <w:highlight w:val="none"/>
              </w:rPr>
            </w:pPr>
          </w:p>
        </w:tc>
      </w:tr>
      <w:tr w14:paraId="5AC78D80">
        <w:tblPrEx>
          <w:tblCellMar>
            <w:top w:w="0" w:type="dxa"/>
            <w:left w:w="108" w:type="dxa"/>
            <w:bottom w:w="0" w:type="dxa"/>
            <w:right w:w="108" w:type="dxa"/>
          </w:tblCellMar>
        </w:tblPrEx>
        <w:trPr>
          <w:trHeight w:val="405" w:hRule="atLeast"/>
        </w:trPr>
        <w:tc>
          <w:tcPr>
            <w:tcW w:w="8213" w:type="dxa"/>
            <w:vAlign w:val="center"/>
          </w:tcPr>
          <w:p w14:paraId="473F6F46">
            <w:pPr>
              <w:topLinePunct/>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潘</w:t>
            </w:r>
            <w:r>
              <w:rPr>
                <w:rFonts w:hint="eastAsia" w:ascii="宋体" w:hAnsi="宋体" w:cs="宋体"/>
                <w:szCs w:val="21"/>
                <w:highlight w:val="none"/>
              </w:rPr>
              <w:t>老师  电 话：</w:t>
            </w:r>
            <w:r>
              <w:rPr>
                <w:rFonts w:hint="eastAsia" w:ascii="宋体" w:hAnsi="宋体" w:cs="宋体"/>
                <w:szCs w:val="21"/>
                <w:highlight w:val="none"/>
                <w:lang w:val="en-US" w:eastAsia="zh-CN"/>
              </w:rPr>
              <w:t>18523970401</w:t>
            </w:r>
          </w:p>
        </w:tc>
        <w:tc>
          <w:tcPr>
            <w:tcW w:w="1415" w:type="dxa"/>
            <w:vAlign w:val="center"/>
          </w:tcPr>
          <w:p w14:paraId="7A35D97F">
            <w:pPr>
              <w:spacing w:line="400" w:lineRule="exact"/>
              <w:ind w:firstLine="420" w:firstLineChars="200"/>
              <w:rPr>
                <w:rFonts w:ascii="宋体" w:hAnsi="宋体" w:cs="宋体"/>
                <w:szCs w:val="21"/>
                <w:highlight w:val="none"/>
              </w:rPr>
            </w:pPr>
          </w:p>
        </w:tc>
      </w:tr>
    </w:tbl>
    <w:p w14:paraId="2D854F27">
      <w:pPr>
        <w:rPr>
          <w:highlight w:val="none"/>
        </w:rPr>
      </w:pPr>
    </w:p>
    <w:p w14:paraId="51DB8BD5">
      <w:pPr>
        <w:pStyle w:val="29"/>
        <w:rPr>
          <w:highlight w:val="none"/>
        </w:rPr>
      </w:pPr>
    </w:p>
    <w:p w14:paraId="41111075">
      <w:pPr>
        <w:rPr>
          <w:highlight w:val="none"/>
        </w:rPr>
      </w:pPr>
    </w:p>
    <w:p w14:paraId="0B644129">
      <w:pPr>
        <w:pStyle w:val="29"/>
        <w:rPr>
          <w:highlight w:val="none"/>
        </w:rPr>
      </w:pPr>
    </w:p>
    <w:p w14:paraId="5E20D882">
      <w:pPr>
        <w:pStyle w:val="29"/>
        <w:rPr>
          <w:highlight w:val="none"/>
        </w:rPr>
      </w:pPr>
    </w:p>
    <w:bookmarkEnd w:id="16"/>
    <w:bookmarkEnd w:id="17"/>
    <w:p w14:paraId="3E2DD549">
      <w:pPr>
        <w:pStyle w:val="2"/>
        <w:spacing w:before="0" w:after="0" w:line="360" w:lineRule="auto"/>
        <w:jc w:val="center"/>
        <w:rPr>
          <w:rFonts w:ascii="宋体" w:hAnsi="宋体" w:cs="宋体"/>
          <w:highlight w:val="none"/>
        </w:rPr>
      </w:pPr>
      <w:bookmarkStart w:id="104" w:name="_Toc152045527"/>
      <w:bookmarkStart w:id="105" w:name="_Toc179632544"/>
      <w:bookmarkStart w:id="106" w:name="_Toc246996916"/>
      <w:bookmarkStart w:id="107" w:name="_Toc144974495"/>
      <w:bookmarkStart w:id="108" w:name="_Toc507319898"/>
      <w:bookmarkStart w:id="109" w:name="_Toc152042303"/>
      <w:bookmarkStart w:id="110" w:name="_Toc246996173"/>
      <w:bookmarkStart w:id="111" w:name="_Toc247085687"/>
      <w:bookmarkStart w:id="112" w:name="_Toc2000405"/>
      <w:r>
        <w:rPr>
          <w:rFonts w:hint="eastAsia" w:ascii="宋体" w:hAnsi="宋体" w:cs="宋体"/>
          <w:highlight w:val="none"/>
        </w:rPr>
        <w:br w:type="page"/>
      </w:r>
      <w:bookmarkStart w:id="113" w:name="_Toc32402"/>
      <w:r>
        <w:rPr>
          <w:rFonts w:hint="eastAsia" w:ascii="宋体" w:hAnsi="宋体" w:cs="宋体"/>
          <w:highlight w:val="none"/>
        </w:rPr>
        <w:t>第二章 报价人须知</w:t>
      </w:r>
      <w:bookmarkEnd w:id="104"/>
      <w:bookmarkEnd w:id="105"/>
      <w:bookmarkEnd w:id="106"/>
      <w:bookmarkEnd w:id="107"/>
      <w:bookmarkEnd w:id="108"/>
      <w:bookmarkEnd w:id="109"/>
      <w:bookmarkEnd w:id="110"/>
      <w:bookmarkEnd w:id="111"/>
      <w:bookmarkEnd w:id="112"/>
      <w:bookmarkEnd w:id="113"/>
    </w:p>
    <w:p w14:paraId="00D2E414">
      <w:pPr>
        <w:rPr>
          <w:rFonts w:hint="default" w:eastAsia="宋体"/>
          <w:highlight w:val="none"/>
          <w:lang w:val="en-US" w:eastAsia="zh-CN"/>
        </w:rPr>
      </w:pPr>
      <w:r>
        <w:rPr>
          <w:rFonts w:hint="eastAsia"/>
          <w:highlight w:val="none"/>
          <w:lang w:val="en-US" w:eastAsia="zh-CN"/>
        </w:rPr>
        <w:t>报价人须知前附表</w:t>
      </w: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D1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tblHeader/>
          <w:jc w:val="center"/>
        </w:trPr>
        <w:tc>
          <w:tcPr>
            <w:tcW w:w="697" w:type="dxa"/>
            <w:vAlign w:val="center"/>
          </w:tcPr>
          <w:p w14:paraId="362C38E5">
            <w:pPr>
              <w:spacing w:line="400" w:lineRule="exact"/>
              <w:jc w:val="center"/>
              <w:rPr>
                <w:rFonts w:ascii="宋体" w:hAnsi="宋体" w:cs="宋体"/>
                <w:b/>
                <w:kern w:val="0"/>
                <w:szCs w:val="21"/>
                <w:highlight w:val="none"/>
              </w:rPr>
            </w:pPr>
            <w:bookmarkStart w:id="114" w:name="_Toc326760840"/>
            <w:r>
              <w:rPr>
                <w:rFonts w:hint="eastAsia" w:ascii="宋体" w:hAnsi="宋体" w:cs="宋体"/>
                <w:b/>
                <w:kern w:val="0"/>
                <w:szCs w:val="21"/>
                <w:highlight w:val="none"/>
              </w:rPr>
              <w:t>序号</w:t>
            </w:r>
          </w:p>
        </w:tc>
        <w:tc>
          <w:tcPr>
            <w:tcW w:w="2106" w:type="dxa"/>
            <w:vAlign w:val="center"/>
          </w:tcPr>
          <w:p w14:paraId="38854D08">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14:paraId="7124A1A9">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14:paraId="7574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5481BA6D">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14:paraId="711499BB">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14:paraId="361ADB15">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14:paraId="11D0B46F">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14:paraId="69D9A9E7">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潘</w:t>
            </w:r>
            <w:r>
              <w:rPr>
                <w:rFonts w:hint="eastAsia" w:ascii="宋体" w:hAnsi="宋体" w:cs="宋体"/>
                <w:szCs w:val="21"/>
                <w:highlight w:val="none"/>
              </w:rPr>
              <w:t>老师</w:t>
            </w:r>
          </w:p>
          <w:p w14:paraId="2B1924E3">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18523970401</w:t>
            </w:r>
          </w:p>
        </w:tc>
      </w:tr>
      <w:tr w14:paraId="6ED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5D7AC367">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14:paraId="56A3B1C1">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14:paraId="60041C8B">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渝湘复线高速公路施工机电工程车道检测服务采购</w:t>
            </w:r>
          </w:p>
        </w:tc>
      </w:tr>
      <w:tr w14:paraId="291B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23DDB1DE">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14:paraId="6B175A6A">
            <w:pPr>
              <w:spacing w:line="400" w:lineRule="exact"/>
              <w:jc w:val="center"/>
              <w:rPr>
                <w:rFonts w:ascii="宋体" w:hAnsi="宋体" w:cs="宋体"/>
                <w:kern w:val="0"/>
                <w:szCs w:val="21"/>
                <w:highlight w:val="none"/>
              </w:rPr>
            </w:pPr>
            <w:r>
              <w:rPr>
                <w:rFonts w:hint="eastAsia" w:ascii="宋体" w:hAnsi="宋体" w:cs="宋体"/>
                <w:szCs w:val="21"/>
                <w:highlight w:val="none"/>
              </w:rPr>
              <w:t>项目概况</w:t>
            </w:r>
          </w:p>
        </w:tc>
        <w:tc>
          <w:tcPr>
            <w:tcW w:w="7104" w:type="dxa"/>
            <w:vAlign w:val="center"/>
          </w:tcPr>
          <w:p w14:paraId="691AAA42">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14:paraId="1A49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146B55C0">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14:paraId="78BF5EF5">
            <w:pPr>
              <w:spacing w:line="400" w:lineRule="exact"/>
              <w:jc w:val="center"/>
              <w:rPr>
                <w:rFonts w:ascii="宋体" w:hAnsi="宋体" w:cs="宋体"/>
                <w:szCs w:val="21"/>
                <w:highlight w:val="none"/>
              </w:rPr>
            </w:pPr>
            <w:r>
              <w:rPr>
                <w:rFonts w:hint="eastAsia" w:ascii="宋体" w:hAnsi="宋体" w:cs="宋体"/>
                <w:szCs w:val="21"/>
                <w:highlight w:val="none"/>
              </w:rPr>
              <w:t>采购范围</w:t>
            </w:r>
          </w:p>
        </w:tc>
        <w:tc>
          <w:tcPr>
            <w:tcW w:w="7104" w:type="dxa"/>
            <w:vAlign w:val="center"/>
          </w:tcPr>
          <w:p w14:paraId="33569DB0">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14:paraId="17F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244156E7">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14:paraId="00649BD4">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工期要求</w:t>
            </w:r>
          </w:p>
        </w:tc>
        <w:tc>
          <w:tcPr>
            <w:tcW w:w="7104" w:type="dxa"/>
            <w:vAlign w:val="center"/>
          </w:tcPr>
          <w:p w14:paraId="37C65D17">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color w:val="000000" w:themeColor="text1"/>
                <w:kern w:val="0"/>
                <w:szCs w:val="21"/>
                <w:highlight w:val="none"/>
                <w14:textFill>
                  <w14:solidFill>
                    <w14:schemeClr w14:val="tx1"/>
                  </w14:solidFill>
                </w14:textFill>
              </w:rPr>
              <w:t>见比选公告</w:t>
            </w:r>
          </w:p>
        </w:tc>
      </w:tr>
      <w:tr w14:paraId="7B0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7BE1A20A">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14:paraId="1EDCD01F">
            <w:pPr>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104" w:type="dxa"/>
            <w:vAlign w:val="top"/>
          </w:tcPr>
          <w:p w14:paraId="689A4BA9">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满足国家现行的相关技术标准及重庆高速公路集团有限公司制定的相关检测规范和要求。</w:t>
            </w:r>
          </w:p>
        </w:tc>
      </w:tr>
      <w:tr w14:paraId="4152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4739BB00">
            <w:pPr>
              <w:spacing w:line="40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14:paraId="51CD59D3">
            <w:pPr>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安全目标</w:t>
            </w:r>
          </w:p>
        </w:tc>
        <w:tc>
          <w:tcPr>
            <w:tcW w:w="7104" w:type="dxa"/>
            <w:vAlign w:val="top"/>
          </w:tcPr>
          <w:p w14:paraId="4C998716">
            <w:pPr>
              <w:spacing w:line="400" w:lineRule="exact"/>
              <w:ind w:firstLine="420" w:firstLineChars="200"/>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无安全生产责任事故。</w:t>
            </w:r>
          </w:p>
        </w:tc>
      </w:tr>
      <w:tr w14:paraId="5590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14:paraId="255B832D">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2106" w:type="dxa"/>
            <w:vAlign w:val="center"/>
          </w:tcPr>
          <w:p w14:paraId="61B134BE">
            <w:pPr>
              <w:spacing w:line="40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14:paraId="6E8B5E78">
            <w:pPr>
              <w:spacing w:line="400" w:lineRule="exact"/>
              <w:ind w:firstLine="420" w:firstLineChars="20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见比选公告及附录1</w:t>
            </w:r>
          </w:p>
        </w:tc>
      </w:tr>
      <w:tr w14:paraId="5FFF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14:paraId="100DE1F0">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2106" w:type="dxa"/>
            <w:vAlign w:val="center"/>
          </w:tcPr>
          <w:p w14:paraId="7D8FACF6">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14:paraId="46E30040">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14:paraId="2747B51B">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14:paraId="1A6C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0BC70BE6">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14:paraId="59FC440F">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14:paraId="77FD9AE8">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14:paraId="12B5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6DF9C7AB">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106" w:type="dxa"/>
            <w:vAlign w:val="center"/>
          </w:tcPr>
          <w:p w14:paraId="09D3D2BE">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14:paraId="25F4965C">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14:paraId="627B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07CFB897">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106" w:type="dxa"/>
            <w:vAlign w:val="center"/>
          </w:tcPr>
          <w:p w14:paraId="537B7FB2">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14:paraId="414DBA6F">
            <w:pPr>
              <w:spacing w:line="400" w:lineRule="exact"/>
              <w:ind w:firstLine="422" w:firstLineChars="200"/>
              <w:rPr>
                <w:rFonts w:hint="default" w:ascii="宋体" w:hAnsi="宋体" w:eastAsia="宋体" w:cs="宋体"/>
                <w:kern w:val="0"/>
                <w:szCs w:val="21"/>
                <w:highlight w:val="none"/>
                <w:lang w:val="en-US" w:eastAsia="zh-CN"/>
              </w:rPr>
            </w:pPr>
            <w:r>
              <w:rPr>
                <w:rFonts w:hint="eastAsia" w:ascii="宋体" w:hAnsi="宋体" w:cs="宋体"/>
                <w:b/>
                <w:kern w:val="0"/>
                <w:szCs w:val="21"/>
                <w:highlight w:val="none"/>
              </w:rPr>
              <w:t>不允许负偏差</w:t>
            </w:r>
          </w:p>
        </w:tc>
      </w:tr>
      <w:tr w14:paraId="5E9B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7" w:type="dxa"/>
            <w:vAlign w:val="center"/>
          </w:tcPr>
          <w:p w14:paraId="4B8FB22B">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106" w:type="dxa"/>
            <w:vAlign w:val="center"/>
          </w:tcPr>
          <w:p w14:paraId="2E204C75">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14:paraId="776911F8">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14:paraId="78FC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79A940CD">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106" w:type="dxa"/>
            <w:vAlign w:val="center"/>
          </w:tcPr>
          <w:p w14:paraId="2795E12D">
            <w:pPr>
              <w:spacing w:line="40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14:paraId="5B3E013E">
            <w:pPr>
              <w:pStyle w:val="150"/>
              <w:spacing w:before="72" w:line="400" w:lineRule="exact"/>
              <w:ind w:firstLine="420" w:firstLineChars="200"/>
              <w:jc w:val="both"/>
              <w:rPr>
                <w:rFonts w:hAnsi="宋体"/>
                <w:szCs w:val="21"/>
                <w:highlight w:val="none"/>
              </w:rPr>
            </w:pPr>
            <w:r>
              <w:rPr>
                <w:rFonts w:hint="eastAsia" w:hAnsi="宋体"/>
                <w:color w:val="auto"/>
                <w:sz w:val="21"/>
                <w:szCs w:val="21"/>
                <w:highlight w:val="none"/>
              </w:rPr>
              <w:t>报价人书面澄清或补正，但不得改变竞争性比选响应文件实质。</w:t>
            </w:r>
          </w:p>
        </w:tc>
      </w:tr>
      <w:tr w14:paraId="5630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7B87E1F0">
            <w:pPr>
              <w:spacing w:line="400" w:lineRule="exact"/>
              <w:jc w:val="center"/>
              <w:rPr>
                <w:rFonts w:ascii="宋体" w:hAnsi="宋体" w:eastAsia="宋体" w:cs="宋体"/>
                <w:kern w:val="0"/>
                <w:sz w:val="21"/>
                <w:szCs w:val="21"/>
                <w:highlight w:val="none"/>
                <w:lang w:val="en-US" w:eastAsia="zh-CN" w:bidi="ar-SA"/>
              </w:rPr>
            </w:pPr>
            <w:bookmarkStart w:id="115" w:name="_Hlt227984024"/>
            <w:bookmarkEnd w:id="115"/>
            <w:r>
              <w:rPr>
                <w:rFonts w:hint="eastAsia" w:ascii="宋体" w:hAnsi="宋体" w:cs="宋体"/>
                <w:kern w:val="0"/>
                <w:szCs w:val="21"/>
                <w:highlight w:val="none"/>
              </w:rPr>
              <w:t>15</w:t>
            </w:r>
          </w:p>
        </w:tc>
        <w:tc>
          <w:tcPr>
            <w:tcW w:w="2106" w:type="dxa"/>
            <w:vAlign w:val="center"/>
          </w:tcPr>
          <w:p w14:paraId="6BED0D46">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Pr>
          <w:p w14:paraId="0B4AECFA">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报价人按照采购人提供的报价清单填写报价。</w:t>
            </w:r>
          </w:p>
          <w:p w14:paraId="5B0F5FC2">
            <w:pPr>
              <w:spacing w:line="400" w:lineRule="exact"/>
              <w:ind w:firstLine="422" w:firstLineChars="200"/>
              <w:rPr>
                <w:rFonts w:ascii="宋体" w:hAnsi="宋体" w:cs="宋体"/>
                <w:b/>
                <w:szCs w:val="21"/>
                <w:highlight w:val="none"/>
              </w:rPr>
            </w:pPr>
            <w:r>
              <w:rPr>
                <w:rFonts w:hint="eastAsia" w:ascii="宋体" w:hAnsi="宋体" w:cs="宋体"/>
                <w:b/>
                <w:szCs w:val="21"/>
                <w:highlight w:val="none"/>
                <w:lang w:val="en-US" w:eastAsia="zh-CN"/>
              </w:rPr>
              <w:t>报价取</w:t>
            </w:r>
            <w:r>
              <w:rPr>
                <w:rFonts w:hint="eastAsia" w:ascii="宋体" w:hAnsi="宋体" w:cs="宋体"/>
                <w:b/>
                <w:szCs w:val="21"/>
                <w:highlight w:val="none"/>
              </w:rPr>
              <w:t>小数点后</w:t>
            </w:r>
            <w:r>
              <w:rPr>
                <w:rFonts w:hint="eastAsia" w:ascii="宋体" w:hAnsi="宋体" w:cs="宋体"/>
                <w:b/>
                <w:szCs w:val="21"/>
                <w:highlight w:val="none"/>
                <w:lang w:val="en-US" w:eastAsia="zh-CN"/>
              </w:rPr>
              <w:t>二</w:t>
            </w:r>
            <w:r>
              <w:rPr>
                <w:rFonts w:hint="eastAsia" w:ascii="宋体" w:hAnsi="宋体" w:cs="宋体"/>
                <w:b/>
                <w:szCs w:val="21"/>
                <w:highlight w:val="none"/>
              </w:rPr>
              <w:t>位，小数点后第二位四舍五入。</w:t>
            </w:r>
          </w:p>
          <w:p w14:paraId="0E3B66D6">
            <w:pPr>
              <w:spacing w:line="400" w:lineRule="exact"/>
              <w:ind w:firstLine="422" w:firstLineChars="200"/>
              <w:rPr>
                <w:rFonts w:hAnsi="宋体"/>
                <w:szCs w:val="21"/>
                <w:highlight w:val="none"/>
              </w:rPr>
            </w:pPr>
            <w:r>
              <w:rPr>
                <w:rFonts w:hint="eastAsia" w:ascii="宋体" w:hAnsi="宋体" w:cs="宋体"/>
                <w:b/>
                <w:bCs/>
                <w:szCs w:val="21"/>
                <w:highlight w:val="none"/>
              </w:rPr>
              <w:t>本项目报价清单及说明随比选文件一并发布，详见附件。</w:t>
            </w:r>
          </w:p>
        </w:tc>
      </w:tr>
      <w:tr w14:paraId="13F0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1CD24B4F">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14:paraId="543CC1BA">
            <w:pPr>
              <w:spacing w:line="40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14:paraId="03269CF1">
            <w:pPr>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本项目最高</w:t>
            </w:r>
            <w:r>
              <w:rPr>
                <w:rFonts w:hint="default" w:ascii="宋体" w:hAnsi="宋体" w:cs="宋体"/>
                <w:b/>
                <w:color w:val="000000" w:themeColor="text1"/>
                <w:szCs w:val="21"/>
                <w:highlight w:val="none"/>
                <w:lang w:eastAsia="zh-CN"/>
                <w14:textFill>
                  <w14:solidFill>
                    <w14:schemeClr w14:val="tx1"/>
                  </w14:solidFill>
                </w14:textFill>
              </w:rPr>
              <w:t>总</w:t>
            </w:r>
            <w:r>
              <w:rPr>
                <w:rFonts w:hint="eastAsia" w:ascii="宋体" w:hAnsi="宋体" w:cs="宋体"/>
                <w:b/>
                <w:color w:val="000000" w:themeColor="text1"/>
                <w:szCs w:val="21"/>
                <w:highlight w:val="none"/>
                <w14:textFill>
                  <w14:solidFill>
                    <w14:schemeClr w14:val="tx1"/>
                  </w14:solidFill>
                </w14:textFill>
              </w:rPr>
              <w:t>限价为</w:t>
            </w:r>
            <w:r>
              <w:rPr>
                <w:rFonts w:hint="eastAsia" w:ascii="宋体" w:hAnsi="宋体" w:cs="宋体"/>
                <w:b/>
                <w:color w:val="000000" w:themeColor="text1"/>
                <w:szCs w:val="21"/>
                <w:highlight w:val="none"/>
                <w:lang w:val="en-US" w:eastAsia="zh-CN"/>
                <w14:textFill>
                  <w14:solidFill>
                    <w14:schemeClr w14:val="tx1"/>
                  </w14:solidFill>
                </w14:textFill>
              </w:rPr>
              <w:t>124680.00元</w:t>
            </w:r>
            <w:r>
              <w:rPr>
                <w:rFonts w:hint="eastAsia" w:ascii="宋体" w:hAnsi="宋体" w:cs="宋体"/>
                <w:b/>
                <w:color w:val="000000" w:themeColor="text1"/>
                <w:szCs w:val="21"/>
                <w:highlight w:val="none"/>
                <w:lang w:eastAsia="zh-CN"/>
                <w14:textFill>
                  <w14:solidFill>
                    <w14:schemeClr w14:val="tx1"/>
                  </w14:solidFill>
                </w14:textFill>
              </w:rPr>
              <w:t>。</w:t>
            </w:r>
          </w:p>
          <w:p w14:paraId="7572E9EE">
            <w:pPr>
              <w:spacing w:line="400" w:lineRule="exact"/>
              <w:ind w:firstLine="422" w:firstLineChars="200"/>
              <w:rPr>
                <w:rFonts w:ascii="宋体" w:hAnsi="宋体" w:cs="宋体"/>
                <w:szCs w:val="21"/>
                <w:highlight w:val="none"/>
              </w:rPr>
            </w:pPr>
            <w:r>
              <w:rPr>
                <w:rFonts w:hint="eastAsia" w:ascii="宋体" w:hAnsi="宋体"/>
                <w:b/>
                <w:bCs/>
                <w:szCs w:val="21"/>
                <w:highlight w:val="none"/>
                <w:u w:val="single"/>
              </w:rPr>
              <w:t>本项目采用单价限价方式，报价人所报单价不得超过采购人发布的单价限价，若有报价高于采购人发布的单价限价或总限价，其竞争性比选响应文件视为重大偏差，竞争性比选响应文件将按否决报价处理。</w:t>
            </w:r>
          </w:p>
        </w:tc>
      </w:tr>
      <w:tr w14:paraId="30E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0B1FBFEE">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14:paraId="1E825709">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14:paraId="1603F5D0">
            <w:pPr>
              <w:pStyle w:val="18"/>
              <w:numPr>
                <w:ilvl w:val="0"/>
                <w:numId w:val="0"/>
              </w:numPr>
              <w:ind w:firstLine="420" w:firstLineChars="200"/>
              <w:rPr>
                <w:rFonts w:hint="default"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bidi="ar-SA"/>
              </w:rPr>
              <w:t>乙方按照甲方工作要求开展车道检测工作，甲方按月对乙方实际检测车道数量进行验收，据实结算，乙方提供检测报告进行验收。</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（1）按月支付，次月支付上月完成合格工程量的100%。</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注：甲方支付款项前，乙方应向甲方提供相应金额的合法有效的增值税发票。</w:t>
            </w:r>
          </w:p>
        </w:tc>
      </w:tr>
      <w:tr w14:paraId="34EE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39FB3226">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106" w:type="dxa"/>
          </w:tcPr>
          <w:p w14:paraId="7397A2CA">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14:paraId="34AC28E2">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14:paraId="71A6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14:paraId="65789190">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19</w:t>
            </w:r>
          </w:p>
        </w:tc>
        <w:tc>
          <w:tcPr>
            <w:tcW w:w="2106" w:type="dxa"/>
            <w:vAlign w:val="center"/>
          </w:tcPr>
          <w:p w14:paraId="2A5469F4">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1C854BF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一、投标保证金</w:t>
            </w:r>
          </w:p>
          <w:p w14:paraId="5D42116F">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14:paraId="4C824B6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08</w:t>
            </w:r>
            <w:r>
              <w:rPr>
                <w:rFonts w:hint="eastAsia" w:ascii="宋体" w:hAnsi="宋体" w:cs="宋体"/>
                <w:sz w:val="21"/>
                <w:szCs w:val="21"/>
                <w:highlight w:val="none"/>
              </w:rPr>
              <w:t>月</w:t>
            </w:r>
            <w:r>
              <w:rPr>
                <w:rFonts w:hint="eastAsia" w:hAnsi="宋体" w:cs="宋体"/>
                <w:sz w:val="21"/>
                <w:szCs w:val="21"/>
                <w:highlight w:val="none"/>
                <w:lang w:val="en-US" w:eastAsia="zh-CN"/>
              </w:rPr>
              <w:t>15</w:t>
            </w:r>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w:t>
            </w:r>
            <w:r>
              <w:rPr>
                <w:rFonts w:hint="eastAsia" w:hAnsi="宋体" w:cs="宋体"/>
                <w:sz w:val="21"/>
                <w:szCs w:val="21"/>
                <w:highlight w:val="none"/>
                <w:lang w:val="en-US" w:eastAsia="zh-CN"/>
              </w:rPr>
              <w:t>00</w:t>
            </w:r>
            <w:r>
              <w:rPr>
                <w:rFonts w:hint="eastAsia" w:ascii="宋体" w:hAnsi="宋体" w:cs="宋体"/>
                <w:sz w:val="21"/>
                <w:szCs w:val="21"/>
                <w:highlight w:val="none"/>
              </w:rPr>
              <w:t>分前；</w:t>
            </w:r>
          </w:p>
          <w:p w14:paraId="1075952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若竞争性比选响应文件内无投标保证金缴纳凭证，采购人有权作废标处理，若投标保证金存在虚假不实情况，采购人有权作废标处理。</w:t>
            </w:r>
          </w:p>
          <w:p w14:paraId="789CEBBE">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b/>
                <w:bCs/>
                <w:sz w:val="21"/>
                <w:szCs w:val="21"/>
                <w:highlight w:val="none"/>
                <w:lang w:eastAsia="zh-CN"/>
              </w:rPr>
              <w:t>渝湘复线高速公路施工机电工程车道检测服务采购</w:t>
            </w:r>
            <w:r>
              <w:rPr>
                <w:rFonts w:hint="eastAsia" w:hAnsi="宋体" w:cs="宋体"/>
                <w:b/>
                <w:bCs/>
                <w:sz w:val="21"/>
                <w:szCs w:val="21"/>
                <w:highlight w:val="none"/>
                <w:lang w:val="en-US" w:eastAsia="zh-CN"/>
              </w:rPr>
              <w:t>投标保证金</w:t>
            </w:r>
            <w:r>
              <w:rPr>
                <w:rFonts w:hint="eastAsia" w:ascii="宋体" w:hAnsi="宋体" w:cs="宋体"/>
                <w:b/>
                <w:bCs/>
                <w:sz w:val="21"/>
                <w:szCs w:val="21"/>
                <w:highlight w:val="none"/>
              </w:rPr>
              <w:t>。</w:t>
            </w:r>
          </w:p>
          <w:p w14:paraId="391AAD63">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14:paraId="468B8D71">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14:paraId="7DA4C05D">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14:paraId="09C1FF12">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14:paraId="78224887">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二、履约保证金</w:t>
            </w:r>
          </w:p>
          <w:p w14:paraId="42A1DB4B">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1、履约担保作为本项目合同附件；</w:t>
            </w:r>
          </w:p>
          <w:p w14:paraId="688D51F7">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r>
              <w:rPr>
                <w:rFonts w:hint="eastAsia" w:ascii="宋体" w:hAnsi="宋体" w:cs="宋体"/>
                <w:sz w:val="21"/>
                <w:szCs w:val="21"/>
                <w:highlight w:val="none"/>
              </w:rPr>
              <w:t>%；</w:t>
            </w:r>
          </w:p>
          <w:p w14:paraId="0DA3E91E">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14:paraId="0C420A5E">
            <w:pPr>
              <w:pStyle w:val="150"/>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14:paraId="693D89EC">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hAnsi="宋体" w:cs="宋体"/>
                <w:sz w:val="21"/>
                <w:szCs w:val="21"/>
                <w:highlight w:val="none"/>
                <w:lang w:val="en-US" w:eastAsia="zh-CN"/>
              </w:rPr>
              <w:t>5</w:t>
            </w: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个工作日内，中标人向采购人提供履约保证金缴纳凭证。</w:t>
            </w:r>
            <w:r>
              <w:rPr>
                <w:rFonts w:hint="eastAsia" w:ascii="宋体" w:hAnsi="宋体" w:cs="宋体"/>
                <w:sz w:val="21"/>
                <w:szCs w:val="21"/>
                <w:highlight w:val="none"/>
              </w:rPr>
              <w:t>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若缴纳现金的，则需备注，转款备注</w:t>
            </w:r>
            <w:r>
              <w:rPr>
                <w:rFonts w:hint="eastAsia" w:ascii="宋体" w:hAnsi="宋体" w:cs="宋体"/>
                <w:sz w:val="21"/>
                <w:szCs w:val="21"/>
                <w:highlight w:val="none"/>
              </w:rPr>
              <w:t>：</w:t>
            </w:r>
            <w:r>
              <w:rPr>
                <w:rFonts w:hint="eastAsia" w:cs="宋体"/>
                <w:b/>
                <w:bCs/>
                <w:sz w:val="21"/>
                <w:szCs w:val="21"/>
                <w:highlight w:val="none"/>
                <w:lang w:eastAsia="zh-CN"/>
              </w:rPr>
              <w:t>渝湘复线高速公路施工机电工程车道检测服务采购</w:t>
            </w:r>
            <w:r>
              <w:rPr>
                <w:rFonts w:hint="eastAsia" w:ascii="宋体" w:hAnsi="宋体" w:eastAsia="宋体" w:cs="宋体"/>
                <w:color w:val="000000"/>
                <w:kern w:val="0"/>
                <w:sz w:val="21"/>
                <w:szCs w:val="21"/>
                <w:highlight w:val="none"/>
                <w:lang w:val="en-US" w:eastAsia="zh-CN" w:bidi="ar-SA"/>
              </w:rPr>
              <w:t>履约保证金。</w:t>
            </w:r>
          </w:p>
          <w:p w14:paraId="4748303A">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39376779">
            <w:pPr>
              <w:pStyle w:val="150"/>
              <w:spacing w:line="400" w:lineRule="exact"/>
              <w:ind w:firstLine="420" w:firstLineChars="200"/>
              <w:rPr>
                <w:rFonts w:hint="eastAsia"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14:paraId="4B7A5DBE">
            <w:pPr>
              <w:pStyle w:val="150"/>
              <w:spacing w:line="400" w:lineRule="exact"/>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三</w:t>
            </w:r>
            <w:r>
              <w:rPr>
                <w:rFonts w:hint="eastAsia" w:ascii="宋体" w:hAnsi="宋体" w:cs="宋体"/>
                <w:sz w:val="21"/>
                <w:szCs w:val="21"/>
                <w:highlight w:val="none"/>
              </w:rPr>
              <w:t>、采购人指定的开户银行及账号如下：</w:t>
            </w:r>
          </w:p>
          <w:p w14:paraId="24466FBF">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账户名称：重庆首讯科技股份有限公司</w:t>
            </w:r>
          </w:p>
          <w:p w14:paraId="154FAC9C">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开户银行：兴业银行重庆分行营业部</w:t>
            </w:r>
          </w:p>
          <w:p w14:paraId="0F307FB1">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帐    号：3460 1010 0100 4791 14</w:t>
            </w:r>
          </w:p>
          <w:p w14:paraId="5F7E99B3">
            <w:pPr>
              <w:pStyle w:val="150"/>
              <w:spacing w:line="400" w:lineRule="exact"/>
              <w:ind w:firstLine="482" w:firstLineChars="200"/>
              <w:rPr>
                <w:rFonts w:hint="eastAsia" w:ascii="宋体" w:hAnsi="宋体" w:cs="宋体"/>
                <w:sz w:val="21"/>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14:paraId="6124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724C7A18">
            <w:pPr>
              <w:pStyle w:val="150"/>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20</w:t>
            </w:r>
          </w:p>
        </w:tc>
        <w:tc>
          <w:tcPr>
            <w:tcW w:w="2106" w:type="dxa"/>
            <w:vAlign w:val="center"/>
          </w:tcPr>
          <w:p w14:paraId="44D46A4D">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56504DB2">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6C64AF7D">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4993CFC8">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14:paraId="14C7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63C01E3C">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1</w:t>
            </w:r>
          </w:p>
        </w:tc>
        <w:tc>
          <w:tcPr>
            <w:tcW w:w="2106" w:type="dxa"/>
            <w:vAlign w:val="center"/>
          </w:tcPr>
          <w:p w14:paraId="3337BB74">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14:paraId="193CD156">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lang w:val="en-US" w:eastAsia="zh-CN"/>
              </w:rPr>
              <w:t>扫描件</w:t>
            </w:r>
            <w:r>
              <w:rPr>
                <w:rFonts w:hint="eastAsia" w:hAnsi="宋体"/>
                <w:b/>
                <w:bCs/>
                <w:color w:val="auto"/>
                <w:kern w:val="2"/>
                <w:sz w:val="21"/>
                <w:szCs w:val="21"/>
                <w:highlight w:val="none"/>
              </w:rPr>
              <w:t>PDF</w:t>
            </w:r>
            <w:r>
              <w:rPr>
                <w:rFonts w:hint="eastAsia" w:hAnsi="宋体"/>
                <w:b/>
                <w:bCs/>
                <w:color w:val="auto"/>
                <w:kern w:val="2"/>
                <w:sz w:val="21"/>
                <w:szCs w:val="21"/>
                <w:highlight w:val="none"/>
                <w:lang w:val="en-US" w:eastAsia="zh-CN"/>
              </w:rPr>
              <w:t>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14:paraId="6607281D">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根据第八章竞争性比选响应文件格式编制。</w:t>
            </w:r>
            <w:r>
              <w:rPr>
                <w:rFonts w:hint="eastAsia" w:hAnsi="宋体"/>
                <w:color w:val="auto"/>
                <w:kern w:val="2"/>
                <w:sz w:val="21"/>
                <w:szCs w:val="21"/>
                <w:highlight w:val="none"/>
              </w:rPr>
              <w:t>（</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14:paraId="19D0F7ED">
            <w:pPr>
              <w:pStyle w:val="150"/>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14:paraId="11A20B5C">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14:paraId="49AAE349">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eastAsia="zh-CN"/>
              </w:rPr>
              <w:t>渝湘复线高速公路施工机电工程车道检测服务采购</w:t>
            </w:r>
            <w:r>
              <w:rPr>
                <w:rFonts w:hint="eastAsia" w:hAnsi="宋体"/>
                <w:color w:val="auto"/>
                <w:kern w:val="2"/>
                <w:sz w:val="21"/>
                <w:szCs w:val="21"/>
                <w:highlight w:val="none"/>
              </w:rPr>
              <w:t>项目竞争性比选响应文件（加盖报价人的公章）</w:t>
            </w:r>
          </w:p>
        </w:tc>
      </w:tr>
      <w:tr w14:paraId="67B0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4AA1881E">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2106" w:type="dxa"/>
            <w:vAlign w:val="center"/>
          </w:tcPr>
          <w:p w14:paraId="350E86B6">
            <w:pPr>
              <w:spacing w:line="400" w:lineRule="exact"/>
              <w:jc w:val="center"/>
              <w:rPr>
                <w:rFonts w:hAnsi="宋体"/>
                <w:szCs w:val="21"/>
                <w:highlight w:val="none"/>
              </w:rPr>
            </w:pPr>
            <w:r>
              <w:rPr>
                <w:rFonts w:hint="eastAsia"/>
                <w:highlight w:val="none"/>
              </w:rPr>
              <w:t>中标候选人公示</w:t>
            </w:r>
          </w:p>
        </w:tc>
        <w:tc>
          <w:tcPr>
            <w:tcW w:w="7104" w:type="dxa"/>
            <w:vAlign w:val="center"/>
          </w:tcPr>
          <w:p w14:paraId="52CE571F">
            <w:pPr>
              <w:spacing w:line="400" w:lineRule="exact"/>
              <w:ind w:firstLine="420" w:firstLineChars="200"/>
              <w:rPr>
                <w:rFonts w:hAnsi="宋体"/>
                <w:szCs w:val="21"/>
                <w:highlight w:val="none"/>
              </w:rPr>
            </w:pPr>
            <w:r>
              <w:rPr>
                <w:rFonts w:hint="eastAsia"/>
                <w:highlight w:val="none"/>
                <w:lang w:eastAsia="zh-CN"/>
              </w:rPr>
              <w:t>评审</w:t>
            </w:r>
            <w:r>
              <w:rPr>
                <w:rFonts w:hint="eastAsia"/>
                <w:highlight w:val="none"/>
              </w:rPr>
              <w:t>结果将在重庆高速集团官网（http://www.cegc.com.cn）上进行公示，公示期为3日。公示内容包括中标候选人名称、排序、投标报价；提出异议、投诉的渠道和方式。</w:t>
            </w:r>
          </w:p>
        </w:tc>
      </w:tr>
      <w:tr w14:paraId="109F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4C0A3E53">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659C8E65">
            <w:pPr>
              <w:pStyle w:val="150"/>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14:paraId="709D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33CBAD55">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5C546F39">
            <w:pPr>
              <w:pStyle w:val="150"/>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截止竞争性比选响应文件递交时间，递交竞争性比选响应文件不足3家的不得开启竞争性比选文件。重新招标后报价人仍少于3个，按法定程序开标和</w:t>
            </w:r>
            <w:r>
              <w:rPr>
                <w:rFonts w:hint="eastAsia" w:hAnsi="宋体"/>
                <w:sz w:val="21"/>
                <w:szCs w:val="21"/>
                <w:highlight w:val="none"/>
                <w:lang w:eastAsia="zh-CN"/>
              </w:rPr>
              <w:t>评审</w:t>
            </w:r>
            <w:r>
              <w:rPr>
                <w:rFonts w:hint="eastAsia" w:hAnsi="宋体"/>
                <w:sz w:val="21"/>
                <w:szCs w:val="21"/>
                <w:highlight w:val="none"/>
              </w:rPr>
              <w:t>，确定中标人。</w:t>
            </w:r>
          </w:p>
        </w:tc>
      </w:tr>
      <w:bookmarkEnd w:id="114"/>
    </w:tbl>
    <w:p w14:paraId="58833879">
      <w:pPr>
        <w:pStyle w:val="3"/>
        <w:widowControl/>
        <w:spacing w:before="0" w:after="0" w:line="300" w:lineRule="exact"/>
        <w:rPr>
          <w:rFonts w:hint="eastAsia" w:ascii="黑体" w:hAnsi="宋体" w:cs="黑体"/>
          <w:sz w:val="21"/>
          <w:szCs w:val="21"/>
          <w:highlight w:val="none"/>
        </w:rPr>
      </w:pPr>
      <w:bookmarkStart w:id="116" w:name="_Toc224103317"/>
    </w:p>
    <w:bookmarkEnd w:id="116"/>
    <w:p w14:paraId="176D7AA3">
      <w:pPr>
        <w:rPr>
          <w:rFonts w:hint="eastAsia"/>
          <w:b/>
          <w:bCs/>
          <w:sz w:val="28"/>
          <w:szCs w:val="36"/>
          <w:highlight w:val="none"/>
        </w:rPr>
      </w:pPr>
      <w:bookmarkStart w:id="117" w:name="_Toc14101"/>
      <w:bookmarkStart w:id="118" w:name="_Toc32070"/>
      <w:bookmarkStart w:id="119" w:name="_Toc11329222"/>
      <w:bookmarkStart w:id="120" w:name="_Toc30198"/>
      <w:bookmarkStart w:id="121" w:name="_Toc11284"/>
      <w:bookmarkStart w:id="122" w:name="_Toc17532"/>
      <w:r>
        <w:rPr>
          <w:rFonts w:hint="eastAsia"/>
          <w:b/>
          <w:bCs/>
          <w:sz w:val="28"/>
          <w:szCs w:val="36"/>
          <w:highlight w:val="none"/>
        </w:rPr>
        <w:br w:type="page"/>
      </w:r>
    </w:p>
    <w:p w14:paraId="47055785">
      <w:pPr>
        <w:jc w:val="center"/>
        <w:rPr>
          <w:b/>
          <w:bCs/>
          <w:sz w:val="28"/>
          <w:szCs w:val="36"/>
          <w:highlight w:val="none"/>
        </w:rPr>
      </w:pPr>
      <w:r>
        <w:rPr>
          <w:rFonts w:hint="eastAsia"/>
          <w:b/>
          <w:bCs/>
          <w:sz w:val="28"/>
          <w:szCs w:val="36"/>
          <w:highlight w:val="none"/>
        </w:rPr>
        <w:t>附录1  报价人资格要求</w:t>
      </w:r>
      <w:bookmarkEnd w:id="117"/>
      <w:bookmarkEnd w:id="118"/>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428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20F68851">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19913F51">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D2A8788">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69BD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00CF6B84">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19624FA">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070E3727">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具有独立法人资格，具有有效的营业执照。</w:t>
            </w:r>
          </w:p>
          <w:p w14:paraId="4DF43832">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14:paraId="47F5C553">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14:paraId="74FE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EF6CFAA">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296FE27">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6DE65CC0">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1、2021年1月1日至报价截止日期至少承担一项合同金额在8万元及以上的高速公路车道检测业绩。</w:t>
            </w:r>
          </w:p>
          <w:p w14:paraId="2D59150E">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不低于8万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14:paraId="33B6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55B0F61C">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E5657B9">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6ED3080B">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在国家企业信用信息公示系统（http://www.gsxt.gov.cn/）中未被列入严重违法失信企业名单（黑名单）信息（若并非企业，则无需查询）；在“信用中国”网站（http://www.creditchina.gov.cn/）中未被列入严重失信主体名单。</w:t>
            </w:r>
          </w:p>
        </w:tc>
      </w:tr>
      <w:tr w14:paraId="73F2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5BA079AE">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C1D0C8C">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74D9190E">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14:paraId="44E841F6">
            <w:pPr>
              <w:pStyle w:val="13"/>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14:paraId="1288D1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15BE6FC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hAnsi="宋体"/>
          <w:kern w:val="0"/>
          <w:szCs w:val="21"/>
          <w:highlight w:val="none"/>
          <w:lang w:eastAsia="zh-CN"/>
        </w:rPr>
      </w:pP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bookmarkEnd w:id="119"/>
    <w:bookmarkEnd w:id="120"/>
    <w:bookmarkEnd w:id="121"/>
    <w:bookmarkEnd w:id="122"/>
    <w:p w14:paraId="7D2B2041">
      <w:p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0D99BC3">
      <w:pPr>
        <w:pStyle w:val="2"/>
        <w:numPr>
          <w:ilvl w:val="0"/>
          <w:numId w:val="6"/>
        </w:numPr>
        <w:spacing w:before="0" w:after="0" w:line="360" w:lineRule="auto"/>
        <w:jc w:val="center"/>
        <w:rPr>
          <w:highlight w:val="none"/>
        </w:rPr>
      </w:pPr>
      <w:bookmarkStart w:id="123" w:name="_Toc179632605"/>
      <w:bookmarkStart w:id="124" w:name="_Toc246996973"/>
      <w:bookmarkStart w:id="125" w:name="_Toc507319957"/>
      <w:bookmarkStart w:id="126" w:name="_Toc144974554"/>
      <w:bookmarkStart w:id="127" w:name="_Toc152045587"/>
      <w:bookmarkStart w:id="128" w:name="_Toc152042364"/>
      <w:bookmarkStart w:id="129" w:name="_Toc17088"/>
      <w:bookmarkStart w:id="130" w:name="_Toc247085745"/>
      <w:bookmarkStart w:id="131" w:name="_Toc246996230"/>
      <w:bookmarkStart w:id="132" w:name="_Toc2000406"/>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经评审的最低投标价法</w:t>
      </w:r>
      <w:r>
        <w:rPr>
          <w:rFonts w:hint="eastAsia" w:ascii="宋体" w:hAnsi="宋体" w:cs="宋体"/>
          <w:highlight w:val="none"/>
        </w:rPr>
        <w:t>）</w:t>
      </w:r>
      <w:bookmarkEnd w:id="123"/>
      <w:bookmarkEnd w:id="124"/>
      <w:bookmarkEnd w:id="125"/>
      <w:bookmarkEnd w:id="126"/>
      <w:bookmarkEnd w:id="127"/>
      <w:bookmarkEnd w:id="128"/>
      <w:bookmarkEnd w:id="129"/>
      <w:bookmarkEnd w:id="130"/>
      <w:bookmarkEnd w:id="131"/>
      <w:bookmarkEnd w:id="132"/>
    </w:p>
    <w:p w14:paraId="6E77E57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ascii="宋体" w:hAnsi="宋体"/>
          <w:b/>
          <w:color w:val="auto"/>
          <w:sz w:val="21"/>
          <w:szCs w:val="21"/>
          <w:highlight w:val="none"/>
        </w:rPr>
      </w:pPr>
      <w:bookmarkStart w:id="133" w:name="_Toc2436"/>
      <w:bookmarkStart w:id="134" w:name="_Toc15986"/>
      <w:bookmarkStart w:id="135" w:name="_Toc21591"/>
      <w:bookmarkStart w:id="136" w:name="_Toc4500"/>
      <w:r>
        <w:rPr>
          <w:rFonts w:hint="eastAsia" w:ascii="宋体" w:hAnsi="宋体"/>
          <w:b/>
          <w:color w:val="auto"/>
          <w:sz w:val="21"/>
          <w:szCs w:val="21"/>
          <w:highlight w:val="none"/>
          <w:lang w:eastAsia="zh-CN"/>
        </w:rPr>
        <w:t>评审</w:t>
      </w:r>
      <w:r>
        <w:rPr>
          <w:rFonts w:hint="eastAsia" w:ascii="宋体" w:hAnsi="宋体"/>
          <w:b/>
          <w:color w:val="auto"/>
          <w:sz w:val="21"/>
          <w:szCs w:val="21"/>
          <w:highlight w:val="none"/>
        </w:rPr>
        <w:t>办法前附表</w:t>
      </w:r>
      <w:bookmarkEnd w:id="133"/>
      <w:bookmarkEnd w:id="134"/>
      <w:bookmarkEnd w:id="135"/>
      <w:bookmarkEnd w:id="136"/>
    </w:p>
    <w:p w14:paraId="418617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办法前附表与正文不一致的地方以</w:t>
      </w: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办法前附表为准。</w:t>
      </w:r>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50F36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14:paraId="6D217816">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4A30BCD2">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14:paraId="3330FC87">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评审标准</w:t>
            </w:r>
          </w:p>
        </w:tc>
      </w:tr>
      <w:tr w14:paraId="3F24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14:paraId="2042BEE6">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14:paraId="07771FA3">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3B839F47">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14:paraId="1C4A3511">
            <w:pPr>
              <w:spacing w:line="360" w:lineRule="auto"/>
              <w:ind w:firstLine="210" w:firstLineChars="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经评审的最低价，由低到高的顺序确定中标候选人。如出现报价相等时，评审小组按以下原则确定第一中标候选人，以最早提交报价文件的报价人为第一中标候选人；其他测按照最有利于业主的原则进行评标。</w:t>
            </w:r>
          </w:p>
        </w:tc>
      </w:tr>
      <w:tr w14:paraId="0A5C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14:paraId="1E6BF3CB">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14:paraId="1E58EA1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2406322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14:paraId="4A767AAC">
            <w:pPr>
              <w:spacing w:line="400" w:lineRule="exact"/>
              <w:rPr>
                <w:color w:val="000000" w:themeColor="text1"/>
                <w:highlight w:val="none"/>
                <w14:textFill>
                  <w14:solidFill>
                    <w14:schemeClr w14:val="tx1"/>
                  </w14:solidFill>
                </w14:textFill>
              </w:rPr>
            </w:pPr>
            <w:r>
              <w:rPr>
                <w:highlight w:val="none"/>
              </w:rPr>
              <w:t>与营业执照、资质证书</w:t>
            </w:r>
            <w:r>
              <w:rPr>
                <w:rFonts w:hint="eastAsia"/>
                <w:highlight w:val="none"/>
                <w:lang w:val="en-US" w:eastAsia="zh-CN"/>
              </w:rPr>
              <w:t>等资料</w:t>
            </w:r>
            <w:r>
              <w:rPr>
                <w:highlight w:val="none"/>
              </w:rPr>
              <w:t>一致。</w:t>
            </w:r>
          </w:p>
        </w:tc>
      </w:tr>
      <w:tr w14:paraId="3CFCD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01505B9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15D31C8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02CAC240">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14:paraId="56B7E0DD">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有法定代表人或委托代理人签字或加盖单位鲜公章。</w:t>
            </w:r>
          </w:p>
        </w:tc>
      </w:tr>
      <w:tr w14:paraId="640FB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17A9DC44">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2E59BD62">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E73610C">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14:paraId="763ACF97">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符合第九章“</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比选响应文件格式”的要求，字迹清晰可辨。</w:t>
            </w:r>
          </w:p>
          <w:p w14:paraId="3C18D86C">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函的所有数据均符合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文件的规定；</w:t>
            </w:r>
          </w:p>
          <w:p w14:paraId="5D1FC9B6">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比选响应文件附表齐全完整，内容均按规定填写；</w:t>
            </w:r>
          </w:p>
        </w:tc>
      </w:tr>
      <w:tr w14:paraId="317B5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024D9D8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68C3D3DC">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435F7088">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14:paraId="2AE27C87">
            <w:pPr>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符合第五章“工程量清单”给出的范围及数量</w:t>
            </w:r>
            <w:r>
              <w:rPr>
                <w:rFonts w:hint="eastAsia"/>
                <w:color w:val="000000" w:themeColor="text1"/>
                <w:highlight w:val="none"/>
                <w14:textFill>
                  <w14:solidFill>
                    <w14:schemeClr w14:val="tx1"/>
                  </w14:solidFill>
                </w14:textFill>
              </w:rPr>
              <w:t>。</w:t>
            </w:r>
          </w:p>
        </w:tc>
      </w:tr>
      <w:tr w14:paraId="5A978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14:paraId="5FCDDDE3">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14:paraId="1EC7A5E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731DC94A">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14:paraId="0620AB13">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比选响应文件报价表中的报价与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书文字报价应保持一致。</w:t>
            </w:r>
          </w:p>
        </w:tc>
      </w:tr>
      <w:tr w14:paraId="5F6B9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14:paraId="51523771">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70E320EA">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14:paraId="5C58C35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14:paraId="216C702F">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比选响应文件正本中法定代表人或授权代理人签署姓名齐全，符合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文件规定；</w:t>
            </w:r>
          </w:p>
        </w:tc>
      </w:tr>
      <w:tr w14:paraId="32675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14:paraId="792C226D">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29C0200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14:paraId="284BA081">
            <w:pPr>
              <w:spacing w:line="440" w:lineRule="exact"/>
              <w:jc w:val="center"/>
              <w:rPr>
                <w:color w:val="000000" w:themeColor="text1"/>
                <w:highlight w:val="none"/>
                <w14:textFill>
                  <w14:solidFill>
                    <w14:schemeClr w14:val="tx1"/>
                  </w14:solidFill>
                </w14:textFill>
              </w:rPr>
            </w:pPr>
            <w:r>
              <w:rPr>
                <w:highlight w:val="none"/>
              </w:rPr>
              <w:t>报价其它要求</w:t>
            </w:r>
          </w:p>
        </w:tc>
        <w:tc>
          <w:tcPr>
            <w:tcW w:w="5004" w:type="dxa"/>
            <w:tcBorders>
              <w:top w:val="single" w:color="auto" w:sz="4" w:space="0"/>
              <w:left w:val="single" w:color="auto" w:sz="4" w:space="0"/>
            </w:tcBorders>
            <w:vAlign w:val="center"/>
          </w:tcPr>
          <w:p w14:paraId="29C3F77B">
            <w:pPr>
              <w:spacing w:line="440" w:lineRule="exact"/>
              <w:rPr>
                <w:color w:val="000000" w:themeColor="text1"/>
                <w:highlight w:val="none"/>
                <w14:textFill>
                  <w14:solidFill>
                    <w14:schemeClr w14:val="tx1"/>
                  </w14:solidFill>
                </w14:textFill>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14:paraId="51143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900" w:type="dxa"/>
            <w:vMerge w:val="restart"/>
            <w:tcBorders>
              <w:top w:val="single" w:color="auto" w:sz="4" w:space="0"/>
              <w:bottom w:val="single" w:color="auto" w:sz="4" w:space="0"/>
              <w:right w:val="single" w:color="auto" w:sz="4" w:space="0"/>
            </w:tcBorders>
            <w:vAlign w:val="center"/>
          </w:tcPr>
          <w:p w14:paraId="265430D8">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0C88A402">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400E59E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14:paraId="09B225F0">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5CC92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43B604D2">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8F5D8B3">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12B41E96">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14:paraId="2B1A0FBF">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4B781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5637B6A5">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E4A443B">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1498EC01">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vAlign w:val="center"/>
          </w:tcPr>
          <w:p w14:paraId="2B043D4B">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336A3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23ED9D90">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EBF0B1B">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244DE7B">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14:paraId="3E270C9B">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4F316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14:paraId="3DF74087">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34B407">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52C24CE4">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w:t>
            </w:r>
            <w:r>
              <w:rPr>
                <w:color w:val="000000" w:themeColor="text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14:paraId="02CED6D4">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35AD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14:paraId="0D11567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2F00D68">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754ADFA1">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14:paraId="68C77BF4">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14:paraId="2EF36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14:paraId="63A8B01F">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A54806E">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076B5C8F">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14:paraId="1E18BFF4">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项规定</w:t>
            </w:r>
          </w:p>
        </w:tc>
      </w:tr>
      <w:tr w14:paraId="42DD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14:paraId="6603F359">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14:paraId="37F96EB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527F331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14:paraId="64EA8FB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符合比选文件给出的范围及数量，且报价不得超过</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公布的最高限价，但也不得低于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人的企业成本。</w:t>
            </w:r>
          </w:p>
        </w:tc>
      </w:tr>
      <w:tr w14:paraId="4E3E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722834DD">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C9AA520">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0775A7FE">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14:paraId="6198B3BE">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项规定</w:t>
            </w:r>
          </w:p>
        </w:tc>
      </w:tr>
      <w:tr w14:paraId="6E900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011CE59C">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437FB17">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34A9EF3C">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14:paraId="658D28CA">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项规定</w:t>
            </w:r>
          </w:p>
        </w:tc>
      </w:tr>
      <w:tr w14:paraId="312E6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14:paraId="562B4D06">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F34C33F">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14:paraId="4F7BC727">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14:paraId="0A21BB38">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项规定</w:t>
            </w:r>
          </w:p>
        </w:tc>
      </w:tr>
      <w:tr w14:paraId="4633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14:paraId="29976286">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14:paraId="0F616191">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14:paraId="16B8C835">
            <w:pPr>
              <w:spacing w:line="40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补充细化：</w:t>
            </w:r>
          </w:p>
          <w:p w14:paraId="357BE45B">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本项目评标采用经评审的最低投标价法，对通过初步评审、详细评审的</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人按照</w:t>
            </w:r>
            <w:r>
              <w:rPr>
                <w:rFonts w:hint="eastAsia"/>
                <w:color w:val="000000" w:themeColor="text1"/>
                <w:highlight w:val="none"/>
                <w14:textFill>
                  <w14:solidFill>
                    <w14:schemeClr w14:val="tx1"/>
                  </w14:solidFill>
                </w14:textFill>
              </w:rPr>
              <w:t>报</w:t>
            </w:r>
            <w:r>
              <w:rPr>
                <w:color w:val="000000" w:themeColor="text1"/>
                <w:highlight w:val="none"/>
                <w14:textFill>
                  <w14:solidFill>
                    <w14:schemeClr w14:val="tx1"/>
                  </w14:solidFill>
                </w14:textFill>
              </w:rPr>
              <w:t>价从低到高的先后顺序，推荐</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名中标候选人。</w:t>
            </w:r>
          </w:p>
        </w:tc>
      </w:tr>
    </w:tbl>
    <w:p w14:paraId="6B28EB65">
      <w:pPr>
        <w:ind w:firstLine="420"/>
        <w:rPr>
          <w:color w:val="auto"/>
          <w:highlight w:val="none"/>
        </w:rPr>
      </w:pPr>
    </w:p>
    <w:p w14:paraId="7CECBDFB">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Style w:val="83"/>
          <w:highlight w:val="none"/>
        </w:rPr>
      </w:pPr>
      <w:r>
        <w:rPr>
          <w:color w:val="auto"/>
          <w:highlight w:val="none"/>
        </w:rPr>
        <w:br w:type="page"/>
      </w:r>
    </w:p>
    <w:p w14:paraId="6BC67862">
      <w:pPr>
        <w:pStyle w:val="2"/>
        <w:numPr>
          <w:ilvl w:val="0"/>
          <w:numId w:val="6"/>
        </w:numPr>
        <w:spacing w:before="0" w:after="0" w:line="360" w:lineRule="auto"/>
        <w:jc w:val="center"/>
        <w:rPr>
          <w:rFonts w:ascii="宋体" w:hAnsi="宋体" w:cs="宋体"/>
          <w:highlight w:val="none"/>
        </w:rPr>
      </w:pPr>
      <w:bookmarkStart w:id="137" w:name="_Toc4603"/>
      <w:r>
        <w:rPr>
          <w:rFonts w:hint="eastAsia" w:ascii="宋体" w:hAnsi="宋体" w:cs="宋体"/>
          <w:highlight w:val="none"/>
        </w:rPr>
        <w:t>报价说明</w:t>
      </w:r>
      <w:bookmarkEnd w:id="137"/>
    </w:p>
    <w:p w14:paraId="7860181C">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清单应与本工程竞争性比选文件、技术标准和要求等文件结合起来查阅与理解。</w:t>
      </w:r>
    </w:p>
    <w:p w14:paraId="50D0F7C6">
      <w:pPr>
        <w:pStyle w:val="29"/>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rPr>
        <w:t>2、本项目所报含税单位为</w:t>
      </w:r>
      <w:r>
        <w:rPr>
          <w:rFonts w:hint="eastAsia" w:ascii="宋体" w:hAnsi="宋体" w:cs="宋体"/>
          <w:b w:val="0"/>
          <w:bCs w:val="0"/>
          <w:sz w:val="21"/>
          <w:szCs w:val="21"/>
          <w:highlight w:val="none"/>
          <w:lang w:val="en-US" w:eastAsia="zh-CN"/>
        </w:rPr>
        <w:t>综合单价，</w:t>
      </w:r>
      <w:r>
        <w:rPr>
          <w:rFonts w:hint="eastAsia" w:ascii="宋体" w:hAnsi="宋体" w:eastAsia="宋体" w:cs="宋体"/>
          <w:b w:val="0"/>
          <w:bCs w:val="0"/>
          <w:sz w:val="21"/>
          <w:szCs w:val="21"/>
          <w:highlight w:val="none"/>
          <w:lang w:val="en-US" w:eastAsia="zh-CN"/>
        </w:rPr>
        <w:t>综合单价是指完成本项目所包含的全部服务</w:t>
      </w:r>
      <w:r>
        <w:rPr>
          <w:rFonts w:hint="eastAsia" w:ascii="宋体" w:hAnsi="宋体" w:cs="宋体"/>
          <w:b w:val="0"/>
          <w:bCs w:val="0"/>
          <w:sz w:val="21"/>
          <w:szCs w:val="21"/>
          <w:highlight w:val="none"/>
          <w:lang w:val="en-US" w:eastAsia="zh-CN"/>
        </w:rPr>
        <w:t>，包含但不限于</w:t>
      </w:r>
      <w:r>
        <w:rPr>
          <w:rFonts w:hint="eastAsia" w:ascii="宋体" w:hAnsi="宋体" w:eastAsia="宋体" w:cs="宋体"/>
          <w:b w:val="0"/>
          <w:bCs w:val="0"/>
          <w:sz w:val="21"/>
          <w:szCs w:val="21"/>
          <w:highlight w:val="none"/>
          <w:lang w:val="en-US" w:eastAsia="zh-CN"/>
        </w:rPr>
        <w:t>完成工程量清单中一个规定计量单位的分部分项工程量清单费用、措施项目清单费用、其他项目清单费用、规费、税金等完成本项目的一切费用（即本项目的人工费、材料</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设备</w:t>
      </w:r>
      <w:r>
        <w:rPr>
          <w:rFonts w:hint="eastAsia" w:ascii="宋体" w:hAnsi="宋体" w:cs="宋体"/>
          <w:b w:val="0"/>
          <w:bCs w:val="0"/>
          <w:sz w:val="21"/>
          <w:szCs w:val="21"/>
          <w:highlight w:val="none"/>
          <w:lang w:val="en-US" w:eastAsia="zh-CN"/>
        </w:rPr>
        <w:t>、安全生产费</w:t>
      </w:r>
      <w:r>
        <w:rPr>
          <w:rFonts w:hint="eastAsia" w:ascii="宋体" w:hAnsi="宋体" w:eastAsia="宋体" w:cs="宋体"/>
          <w:b w:val="0"/>
          <w:bCs w:val="0"/>
          <w:sz w:val="21"/>
          <w:szCs w:val="21"/>
          <w:highlight w:val="none"/>
          <w:lang w:val="en-US" w:eastAsia="zh-CN"/>
        </w:rPr>
        <w:t>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14:paraId="74E13D22">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3、报价人应结合实际和现在的市场情况、自身技术及管理水平、经营状况、设备及制定的方案的要求自行报价，该报价不低于报价人完成该项目的成本。</w:t>
      </w:r>
    </w:p>
    <w:p w14:paraId="77F6F69F">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、对</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清单中的每一个细目，报价人均填单价和合价，对于未填入单价和合价的细目，其费用应视为已包括在</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清单中的其他细目的单价和合价中，报价人必须按采购人指令完成</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清单中未填入单价和合价的细目，但不能得到结算与支付，报价人的总报价应是所有费用的汇总。</w:t>
      </w:r>
    </w:p>
    <w:p w14:paraId="69E91867">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清单中的任何内容不得随意删除或涂改，若有误，在有效时间内书面向采购人提出，以“补遗”资料为准。</w:t>
      </w:r>
    </w:p>
    <w:p w14:paraId="6936C81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、在合同执行过程中，如因国家税务政策调整，当增值税税率提高，含税总价不变；当增值税税率降低，不含税总价不变，并相应减少增值税金额。</w:t>
      </w:r>
    </w:p>
    <w:p w14:paraId="14B893A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cs="宋体"/>
          <w:b w:val="0"/>
          <w:bCs w:val="0"/>
          <w:sz w:val="21"/>
          <w:szCs w:val="21"/>
          <w:highlight w:val="none"/>
        </w:rPr>
        <w:t>、报价中的单价和合价全部以人民币（元）表示。</w:t>
      </w:r>
    </w:p>
    <w:p w14:paraId="21BC3D59">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14:paraId="7CA6057D">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9</w:t>
      </w:r>
      <w:r>
        <w:rPr>
          <w:rFonts w:hint="eastAsia" w:ascii="宋体" w:hAnsi="宋体" w:cs="宋体"/>
          <w:b w:val="0"/>
          <w:bCs w:val="0"/>
          <w:sz w:val="21"/>
          <w:szCs w:val="21"/>
          <w:highlight w:val="none"/>
        </w:rPr>
        <w:t>、合同为单价合同，合同期间不予调价。</w:t>
      </w:r>
    </w:p>
    <w:p w14:paraId="7F296EA1">
      <w:pPr>
        <w:pStyle w:val="18"/>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、报价人应严格按照</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清单进行报价，不得随意修改采购人发布的</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清单数量、公式及相关内容</w:t>
      </w:r>
    </w:p>
    <w:p w14:paraId="0CBF4B52">
      <w:pPr>
        <w:pStyle w:val="29"/>
        <w:spacing w:line="380" w:lineRule="exact"/>
        <w:ind w:firstLine="420" w:firstLineChars="200"/>
        <w:rPr>
          <w:rFonts w:hint="eastAsia" w:ascii="宋体" w:hAnsi="宋体" w:cs="宋体"/>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11、</w:t>
      </w:r>
      <w:r>
        <w:rPr>
          <w:rFonts w:hint="eastAsia" w:ascii="宋体" w:hAnsi="宋体" w:cs="宋体"/>
          <w:b w:val="0"/>
          <w:bCs w:val="0"/>
          <w:color w:val="000000" w:themeColor="text1"/>
          <w:sz w:val="21"/>
          <w:szCs w:val="21"/>
          <w:highlight w:val="none"/>
          <w14:textFill>
            <w14:solidFill>
              <w14:schemeClr w14:val="tx1"/>
            </w14:solidFill>
          </w14:textFill>
        </w:rPr>
        <w:t>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w:t>
      </w:r>
      <w:r>
        <w:rPr>
          <w:rFonts w:hint="eastAsia" w:ascii="宋体" w:hAnsi="宋体" w:cs="宋体"/>
          <w:b w:val="0"/>
          <w:bCs w:val="0"/>
          <w:sz w:val="21"/>
          <w:szCs w:val="21"/>
          <w:highlight w:val="none"/>
        </w:rPr>
        <w:t>报价人的同意，并确认修正后的最终报价。如果报价人拒绝确认，则报价做废标处理</w:t>
      </w:r>
      <w:r>
        <w:rPr>
          <w:rFonts w:hint="eastAsia" w:ascii="宋体" w:hAnsi="宋体" w:cs="宋体"/>
          <w:b w:val="0"/>
          <w:bCs w:val="0"/>
          <w:sz w:val="21"/>
          <w:szCs w:val="21"/>
          <w:highlight w:val="none"/>
          <w:lang w:eastAsia="zh-CN"/>
        </w:rPr>
        <w:t>。</w:t>
      </w:r>
    </w:p>
    <w:p w14:paraId="32E609A3">
      <w:pPr>
        <w:rPr>
          <w:rFonts w:hint="eastAsia" w:eastAsia="宋体"/>
          <w:highlight w:val="none"/>
          <w:lang w:eastAsia="zh-CN"/>
        </w:rPr>
      </w:pPr>
    </w:p>
    <w:p w14:paraId="00E7E8C5">
      <w:pPr>
        <w:pStyle w:val="2"/>
        <w:numPr>
          <w:ilvl w:val="0"/>
          <w:numId w:val="6"/>
        </w:numPr>
        <w:spacing w:before="0" w:after="0" w:line="360" w:lineRule="auto"/>
        <w:jc w:val="center"/>
        <w:rPr>
          <w:highlight w:val="none"/>
        </w:rPr>
      </w:pPr>
      <w:bookmarkStart w:id="138" w:name="_Toc9263"/>
      <w:r>
        <w:rPr>
          <w:rFonts w:hint="eastAsia" w:ascii="宋体" w:hAnsi="宋体" w:cs="宋体"/>
          <w:highlight w:val="none"/>
        </w:rPr>
        <w:t>采购清单</w:t>
      </w:r>
      <w:bookmarkEnd w:id="138"/>
    </w:p>
    <w:p w14:paraId="63DA48D1">
      <w:pPr>
        <w:rPr>
          <w:rFonts w:hint="eastAsia" w:ascii="宋体" w:hAnsi="宋体" w:cs="宋体"/>
          <w:highlight w:val="none"/>
          <w:lang w:val="en-US" w:eastAsia="zh-CN"/>
        </w:rPr>
      </w:pPr>
      <w:r>
        <w:rPr>
          <w:rFonts w:hint="eastAsia" w:ascii="宋体" w:hAnsi="宋体" w:cs="宋体"/>
          <w:highlight w:val="none"/>
          <w:lang w:val="en-US" w:eastAsia="zh-CN"/>
        </w:rPr>
        <w:t xml:space="preserve">                                                               </w:t>
      </w:r>
    </w:p>
    <w:p w14:paraId="718EFD7F">
      <w:pPr>
        <w:rPr>
          <w:rFonts w:hint="eastAsia" w:ascii="宋体" w:hAnsi="宋体" w:cs="宋体"/>
          <w:highlight w:val="none"/>
          <w:lang w:val="en-US" w:eastAsia="zh-CN"/>
        </w:rPr>
      </w:pP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14:paraId="7E6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14:paraId="6595EC8D">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14:paraId="2D9CA785">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14:paraId="29A09F35">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14:paraId="2301FF85">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14:paraId="6E00FC17">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14:paraId="4FA96E9F">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14:paraId="0B03063D">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单价（元）</w:t>
            </w:r>
          </w:p>
        </w:tc>
        <w:tc>
          <w:tcPr>
            <w:tcW w:w="1503" w:type="dxa"/>
            <w:noWrap w:val="0"/>
            <w:vAlign w:val="center"/>
          </w:tcPr>
          <w:p w14:paraId="63004BB5">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含税金额</w:t>
            </w:r>
            <w:r>
              <w:rPr>
                <w:rFonts w:hint="eastAsia" w:ascii="方正仿宋_GBK" w:eastAsia="方正仿宋_GBK"/>
              </w:rPr>
              <w:t>（元）</w:t>
            </w:r>
          </w:p>
        </w:tc>
        <w:tc>
          <w:tcPr>
            <w:tcW w:w="1274" w:type="dxa"/>
            <w:noWrap w:val="0"/>
            <w:vAlign w:val="center"/>
          </w:tcPr>
          <w:p w14:paraId="5F6747C8">
            <w:pPr>
              <w:pStyle w:val="18"/>
              <w:widowControl w:val="0"/>
              <w:spacing w:line="320" w:lineRule="exact"/>
              <w:jc w:val="center"/>
              <w:rPr>
                <w:rFonts w:ascii="方正仿宋_GBK" w:eastAsia="方正仿宋_GBK"/>
              </w:rPr>
            </w:pPr>
            <w:r>
              <w:rPr>
                <w:rFonts w:hint="eastAsia" w:ascii="方正仿宋_GBK" w:eastAsia="方正仿宋_GBK"/>
              </w:rPr>
              <w:t>备注</w:t>
            </w:r>
          </w:p>
        </w:tc>
      </w:tr>
      <w:tr w14:paraId="75A1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14:paraId="413F91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w:t>
            </w:r>
          </w:p>
        </w:tc>
        <w:tc>
          <w:tcPr>
            <w:tcW w:w="931" w:type="dxa"/>
            <w:vMerge w:val="restart"/>
            <w:noWrap w:val="0"/>
            <w:vAlign w:val="center"/>
          </w:tcPr>
          <w:p w14:paraId="0FA2A38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巴水段</w:t>
            </w:r>
          </w:p>
        </w:tc>
        <w:tc>
          <w:tcPr>
            <w:tcW w:w="1494" w:type="dxa"/>
            <w:noWrap w:val="0"/>
            <w:vAlign w:val="center"/>
          </w:tcPr>
          <w:p w14:paraId="5DDD321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惠民收费站</w:t>
            </w:r>
          </w:p>
        </w:tc>
        <w:tc>
          <w:tcPr>
            <w:tcW w:w="1650" w:type="dxa"/>
            <w:noWrap w:val="0"/>
            <w:vAlign w:val="center"/>
          </w:tcPr>
          <w:p w14:paraId="5CEE2C3F">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3C1233E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21</w:t>
            </w:r>
          </w:p>
        </w:tc>
        <w:tc>
          <w:tcPr>
            <w:tcW w:w="746" w:type="dxa"/>
            <w:noWrap w:val="0"/>
            <w:vAlign w:val="center"/>
          </w:tcPr>
          <w:p w14:paraId="57395B5F">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shd w:val="clear" w:color="auto" w:fill="FFFFFF"/>
            <w:noWrap w:val="0"/>
            <w:vAlign w:val="center"/>
          </w:tcPr>
          <w:p w14:paraId="7CFC480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0E8CDAC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30450.00 </w:t>
            </w:r>
          </w:p>
        </w:tc>
        <w:tc>
          <w:tcPr>
            <w:tcW w:w="1274" w:type="dxa"/>
            <w:noWrap w:val="0"/>
            <w:vAlign w:val="center"/>
          </w:tcPr>
          <w:p w14:paraId="3DB8980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E96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A3D1B2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w:t>
            </w:r>
          </w:p>
        </w:tc>
        <w:tc>
          <w:tcPr>
            <w:tcW w:w="931" w:type="dxa"/>
            <w:vMerge w:val="continue"/>
            <w:noWrap w:val="0"/>
            <w:vAlign w:val="center"/>
          </w:tcPr>
          <w:p w14:paraId="37A998D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2EAF8F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二圣收费站</w:t>
            </w:r>
          </w:p>
        </w:tc>
        <w:tc>
          <w:tcPr>
            <w:tcW w:w="1650" w:type="dxa"/>
            <w:noWrap w:val="0"/>
            <w:vAlign w:val="center"/>
          </w:tcPr>
          <w:p w14:paraId="03603C7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4C1959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noWrap w:val="0"/>
            <w:vAlign w:val="center"/>
          </w:tcPr>
          <w:p w14:paraId="5FF86D1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2F0A5C6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4E12050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33EA5B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D54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070DF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3</w:t>
            </w:r>
          </w:p>
        </w:tc>
        <w:tc>
          <w:tcPr>
            <w:tcW w:w="931" w:type="dxa"/>
            <w:vMerge w:val="continue"/>
            <w:noWrap w:val="0"/>
            <w:vAlign w:val="center"/>
          </w:tcPr>
          <w:p w14:paraId="74F85C2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4CDDACB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东泉收费站</w:t>
            </w:r>
          </w:p>
        </w:tc>
        <w:tc>
          <w:tcPr>
            <w:tcW w:w="1650" w:type="dxa"/>
            <w:noWrap w:val="0"/>
            <w:vAlign w:val="center"/>
          </w:tcPr>
          <w:p w14:paraId="2BF6F72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38C696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3419E0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11487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6113E38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3099402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D5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F05AA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4</w:t>
            </w:r>
          </w:p>
        </w:tc>
        <w:tc>
          <w:tcPr>
            <w:tcW w:w="931" w:type="dxa"/>
            <w:vMerge w:val="continue"/>
            <w:noWrap w:val="0"/>
            <w:vAlign w:val="center"/>
          </w:tcPr>
          <w:p w14:paraId="35B208F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3BD4A9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白沙收费站</w:t>
            </w:r>
          </w:p>
        </w:tc>
        <w:tc>
          <w:tcPr>
            <w:tcW w:w="1650" w:type="dxa"/>
            <w:noWrap w:val="0"/>
            <w:vAlign w:val="center"/>
          </w:tcPr>
          <w:p w14:paraId="72FDC5E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35EBFF5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0930C2B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7987E1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78418DC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51383C1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341B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4CD6F9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5</w:t>
            </w:r>
          </w:p>
        </w:tc>
        <w:tc>
          <w:tcPr>
            <w:tcW w:w="931" w:type="dxa"/>
            <w:vMerge w:val="continue"/>
            <w:noWrap w:val="0"/>
            <w:vAlign w:val="center"/>
          </w:tcPr>
          <w:p w14:paraId="33426E6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5014E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黎香湖收费站</w:t>
            </w:r>
          </w:p>
        </w:tc>
        <w:tc>
          <w:tcPr>
            <w:tcW w:w="1650" w:type="dxa"/>
            <w:noWrap w:val="0"/>
            <w:vAlign w:val="center"/>
          </w:tcPr>
          <w:p w14:paraId="748034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48A96D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746" w:type="dxa"/>
            <w:shd w:val="clear" w:color="auto" w:fill="auto"/>
            <w:noWrap w:val="0"/>
            <w:vAlign w:val="center"/>
          </w:tcPr>
          <w:p w14:paraId="7E46584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1BDD0BC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25A907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11600.00 </w:t>
            </w:r>
          </w:p>
        </w:tc>
        <w:tc>
          <w:tcPr>
            <w:tcW w:w="1274" w:type="dxa"/>
            <w:noWrap w:val="0"/>
            <w:vAlign w:val="center"/>
          </w:tcPr>
          <w:p w14:paraId="2C1014C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B45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B04CB0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931" w:type="dxa"/>
            <w:vMerge w:val="continue"/>
            <w:noWrap w:val="0"/>
            <w:vAlign w:val="center"/>
          </w:tcPr>
          <w:p w14:paraId="7830B1E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5D287E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鸣玉收费站</w:t>
            </w:r>
          </w:p>
        </w:tc>
        <w:tc>
          <w:tcPr>
            <w:tcW w:w="1650" w:type="dxa"/>
            <w:noWrap w:val="0"/>
            <w:vAlign w:val="center"/>
          </w:tcPr>
          <w:p w14:paraId="631B8D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A8520F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0C7D65C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51C1932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33401B4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2535149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525C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1B011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7</w:t>
            </w:r>
          </w:p>
        </w:tc>
        <w:tc>
          <w:tcPr>
            <w:tcW w:w="931" w:type="dxa"/>
            <w:vMerge w:val="continue"/>
            <w:noWrap w:val="0"/>
            <w:vAlign w:val="center"/>
          </w:tcPr>
          <w:p w14:paraId="1C4722C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24EAA05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石墙收费站</w:t>
            </w:r>
          </w:p>
        </w:tc>
        <w:tc>
          <w:tcPr>
            <w:tcW w:w="1650" w:type="dxa"/>
            <w:noWrap w:val="0"/>
            <w:vAlign w:val="center"/>
          </w:tcPr>
          <w:p w14:paraId="1264E94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5B24E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16D061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5B14EBB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1450.00 </w:t>
            </w:r>
          </w:p>
        </w:tc>
        <w:tc>
          <w:tcPr>
            <w:tcW w:w="1503" w:type="dxa"/>
            <w:noWrap w:val="0"/>
            <w:vAlign w:val="center"/>
          </w:tcPr>
          <w:p w14:paraId="7399765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8700.00 </w:t>
            </w:r>
          </w:p>
        </w:tc>
        <w:tc>
          <w:tcPr>
            <w:tcW w:w="1274" w:type="dxa"/>
            <w:noWrap w:val="0"/>
            <w:vAlign w:val="center"/>
          </w:tcPr>
          <w:p w14:paraId="253C7C9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0795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9337EE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931" w:type="dxa"/>
            <w:vMerge w:val="restart"/>
            <w:noWrap w:val="0"/>
            <w:vAlign w:val="center"/>
          </w:tcPr>
          <w:p w14:paraId="1F109D0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水彭段</w:t>
            </w:r>
          </w:p>
        </w:tc>
        <w:tc>
          <w:tcPr>
            <w:tcW w:w="1494" w:type="dxa"/>
            <w:noWrap w:val="0"/>
            <w:vAlign w:val="center"/>
          </w:tcPr>
          <w:p w14:paraId="4FB06B0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白马山收费站</w:t>
            </w:r>
          </w:p>
        </w:tc>
        <w:tc>
          <w:tcPr>
            <w:tcW w:w="1650" w:type="dxa"/>
            <w:noWrap w:val="0"/>
            <w:vAlign w:val="center"/>
          </w:tcPr>
          <w:p w14:paraId="612F20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58D2892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84FE9E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21182E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77AE4EF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408CECD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2C16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C23DF3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9</w:t>
            </w:r>
          </w:p>
        </w:tc>
        <w:tc>
          <w:tcPr>
            <w:tcW w:w="931" w:type="dxa"/>
            <w:vMerge w:val="continue"/>
            <w:noWrap w:val="0"/>
            <w:vAlign w:val="center"/>
          </w:tcPr>
          <w:p w14:paraId="0CBCEFB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DAC7D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武隆南收费站</w:t>
            </w:r>
          </w:p>
        </w:tc>
        <w:tc>
          <w:tcPr>
            <w:tcW w:w="1650" w:type="dxa"/>
            <w:noWrap w:val="0"/>
            <w:vAlign w:val="center"/>
          </w:tcPr>
          <w:p w14:paraId="5405001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0E373A4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6D48F4C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689626B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46155A8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48CD497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7132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68FB4D8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10</w:t>
            </w:r>
          </w:p>
        </w:tc>
        <w:tc>
          <w:tcPr>
            <w:tcW w:w="931" w:type="dxa"/>
            <w:vMerge w:val="continue"/>
            <w:noWrap w:val="0"/>
            <w:vAlign w:val="center"/>
          </w:tcPr>
          <w:p w14:paraId="1F37AAA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44BC14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武隆东收费站</w:t>
            </w:r>
          </w:p>
        </w:tc>
        <w:tc>
          <w:tcPr>
            <w:tcW w:w="1650" w:type="dxa"/>
            <w:noWrap w:val="0"/>
            <w:vAlign w:val="center"/>
          </w:tcPr>
          <w:p w14:paraId="73BB2C9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7DE85E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746" w:type="dxa"/>
            <w:shd w:val="clear" w:color="auto" w:fill="auto"/>
            <w:noWrap w:val="0"/>
            <w:vAlign w:val="center"/>
          </w:tcPr>
          <w:p w14:paraId="4479B9D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459E0EA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2A4157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9030.00 </w:t>
            </w:r>
          </w:p>
        </w:tc>
        <w:tc>
          <w:tcPr>
            <w:tcW w:w="1274" w:type="dxa"/>
            <w:noWrap w:val="0"/>
            <w:vAlign w:val="center"/>
          </w:tcPr>
          <w:p w14:paraId="715AF96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4E6D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9D4D99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11</w:t>
            </w:r>
          </w:p>
        </w:tc>
        <w:tc>
          <w:tcPr>
            <w:tcW w:w="931" w:type="dxa"/>
            <w:noWrap w:val="0"/>
            <w:vAlign w:val="center"/>
          </w:tcPr>
          <w:p w14:paraId="3EA8EF6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武道段</w:t>
            </w:r>
          </w:p>
        </w:tc>
        <w:tc>
          <w:tcPr>
            <w:tcW w:w="1494" w:type="dxa"/>
            <w:noWrap w:val="0"/>
            <w:vAlign w:val="center"/>
          </w:tcPr>
          <w:p w14:paraId="70EF33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江口收费站</w:t>
            </w:r>
          </w:p>
        </w:tc>
        <w:tc>
          <w:tcPr>
            <w:tcW w:w="1650" w:type="dxa"/>
            <w:noWrap w:val="0"/>
            <w:vAlign w:val="center"/>
          </w:tcPr>
          <w:p w14:paraId="79C6515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1B20058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746" w:type="dxa"/>
            <w:shd w:val="clear" w:color="auto" w:fill="auto"/>
            <w:noWrap w:val="0"/>
            <w:vAlign w:val="center"/>
          </w:tcPr>
          <w:p w14:paraId="273BE1A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6%</w:t>
            </w:r>
          </w:p>
        </w:tc>
        <w:tc>
          <w:tcPr>
            <w:tcW w:w="1462" w:type="dxa"/>
            <w:noWrap w:val="0"/>
            <w:vAlign w:val="center"/>
          </w:tcPr>
          <w:p w14:paraId="2D958BA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1505.00 </w:t>
            </w:r>
          </w:p>
        </w:tc>
        <w:tc>
          <w:tcPr>
            <w:tcW w:w="1503" w:type="dxa"/>
            <w:noWrap w:val="0"/>
            <w:vAlign w:val="center"/>
          </w:tcPr>
          <w:p w14:paraId="351299D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12040.00 </w:t>
            </w:r>
          </w:p>
        </w:tc>
        <w:tc>
          <w:tcPr>
            <w:tcW w:w="1274" w:type="dxa"/>
            <w:noWrap w:val="0"/>
            <w:vAlign w:val="center"/>
          </w:tcPr>
          <w:p w14:paraId="1D9F22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14:paraId="0EB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14:paraId="528A001B">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14:paraId="74A0A167">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85</w:t>
            </w:r>
          </w:p>
        </w:tc>
        <w:tc>
          <w:tcPr>
            <w:tcW w:w="746" w:type="dxa"/>
            <w:noWrap w:val="0"/>
            <w:vAlign w:val="center"/>
          </w:tcPr>
          <w:p w14:paraId="28E995B7">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14:paraId="03277C58">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w:t>
            </w:r>
          </w:p>
        </w:tc>
        <w:tc>
          <w:tcPr>
            <w:tcW w:w="1503" w:type="dxa"/>
            <w:shd w:val="clear" w:color="auto" w:fill="auto"/>
            <w:noWrap w:val="0"/>
            <w:vAlign w:val="center"/>
          </w:tcPr>
          <w:p w14:paraId="100674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 xml:space="preserve">124680.00 </w:t>
            </w:r>
          </w:p>
        </w:tc>
        <w:tc>
          <w:tcPr>
            <w:tcW w:w="1274" w:type="dxa"/>
            <w:shd w:val="clear" w:color="auto" w:fill="auto"/>
            <w:noWrap w:val="0"/>
            <w:vAlign w:val="center"/>
          </w:tcPr>
          <w:p w14:paraId="045BEAC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bl>
    <w:p w14:paraId="464ABE5F">
      <w:pPr>
        <w:rPr>
          <w:rFonts w:hint="eastAsia" w:ascii="宋体" w:hAnsi="宋体" w:cs="宋体"/>
          <w:highlight w:val="none"/>
          <w:lang w:val="en-US" w:eastAsia="zh-CN"/>
        </w:rPr>
      </w:pPr>
    </w:p>
    <w:p w14:paraId="3B013DD9">
      <w:pPr>
        <w:rPr>
          <w:rFonts w:hint="eastAsia" w:ascii="宋体" w:hAnsi="宋体" w:cs="宋体"/>
          <w:highlight w:val="none"/>
          <w:lang w:val="en-US" w:eastAsia="zh-CN"/>
        </w:rPr>
      </w:pPr>
    </w:p>
    <w:p w14:paraId="5F12D874">
      <w:pPr>
        <w:rPr>
          <w:rFonts w:hint="eastAsia" w:ascii="宋体" w:hAnsi="宋体" w:cs="宋体"/>
          <w:highlight w:val="none"/>
          <w:lang w:val="en-US" w:eastAsia="zh-CN"/>
        </w:rPr>
      </w:pPr>
    </w:p>
    <w:p w14:paraId="4B2C5CFC">
      <w:pPr>
        <w:rPr>
          <w:rFonts w:hint="eastAsia" w:ascii="宋体" w:hAnsi="宋体" w:cs="宋体"/>
          <w:highlight w:val="none"/>
          <w:lang w:val="en-US" w:eastAsia="zh-CN"/>
        </w:rPr>
      </w:pPr>
    </w:p>
    <w:p w14:paraId="3F470670">
      <w:pPr>
        <w:rPr>
          <w:rFonts w:hint="eastAsia" w:ascii="宋体" w:hAnsi="宋体" w:cs="宋体"/>
          <w:highlight w:val="none"/>
          <w:lang w:val="en-US" w:eastAsia="zh-CN"/>
        </w:rPr>
      </w:pPr>
    </w:p>
    <w:p w14:paraId="1425303B">
      <w:pPr>
        <w:rPr>
          <w:rFonts w:hint="eastAsia" w:ascii="宋体" w:hAnsi="宋体" w:cs="宋体"/>
          <w:highlight w:val="none"/>
          <w:lang w:val="en-US" w:eastAsia="zh-CN"/>
        </w:rPr>
      </w:pPr>
    </w:p>
    <w:p w14:paraId="2F897FC3">
      <w:pPr>
        <w:rPr>
          <w:rFonts w:hint="eastAsia" w:ascii="宋体" w:hAnsi="宋体" w:cs="宋体"/>
          <w:highlight w:val="none"/>
          <w:lang w:val="en-US" w:eastAsia="zh-CN"/>
        </w:rPr>
      </w:pPr>
    </w:p>
    <w:p w14:paraId="6BDB6930">
      <w:pPr>
        <w:rPr>
          <w:highlight w:val="none"/>
        </w:rPr>
        <w:sectPr>
          <w:footerReference r:id="rId9"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0F30D324">
      <w:pPr>
        <w:pStyle w:val="2"/>
        <w:numPr>
          <w:ilvl w:val="0"/>
          <w:numId w:val="6"/>
        </w:numPr>
        <w:spacing w:before="0" w:after="0" w:line="360" w:lineRule="auto"/>
        <w:jc w:val="center"/>
        <w:rPr>
          <w:rFonts w:hint="eastAsia" w:ascii="宋体" w:hAnsi="宋体" w:cs="宋体"/>
          <w:highlight w:val="none"/>
        </w:rPr>
      </w:pPr>
      <w:bookmarkStart w:id="139" w:name="_Toc25880"/>
      <w:bookmarkStart w:id="140" w:name="_Toc247085872"/>
      <w:bookmarkStart w:id="141" w:name="_Toc179632806"/>
      <w:bookmarkStart w:id="142" w:name="_Toc152042575"/>
      <w:bookmarkStart w:id="143" w:name="_Toc152045786"/>
      <w:bookmarkStart w:id="144" w:name="_Toc246997097"/>
      <w:bookmarkStart w:id="145" w:name="_Toc246996354"/>
      <w:bookmarkStart w:id="146" w:name="_Toc144974855"/>
      <w:r>
        <w:rPr>
          <w:rFonts w:hint="eastAsia" w:ascii="宋体" w:hAnsi="宋体" w:cs="宋体"/>
          <w:highlight w:val="none"/>
        </w:rPr>
        <w:t>技术标准</w:t>
      </w:r>
      <w:bookmarkEnd w:id="139"/>
    </w:p>
    <w:bookmarkEnd w:id="140"/>
    <w:bookmarkEnd w:id="141"/>
    <w:bookmarkEnd w:id="142"/>
    <w:bookmarkEnd w:id="143"/>
    <w:bookmarkEnd w:id="144"/>
    <w:bookmarkEnd w:id="145"/>
    <w:bookmarkEnd w:id="146"/>
    <w:p w14:paraId="5641440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47" w:name="_Toc514430114"/>
      <w:bookmarkStart w:id="148" w:name="_Toc2000412"/>
      <w:bookmarkStart w:id="149" w:name="_Toc514858708"/>
      <w:bookmarkStart w:id="150" w:name="_Toc246996355"/>
      <w:bookmarkStart w:id="151" w:name="_Toc152042576"/>
      <w:bookmarkStart w:id="152" w:name="_Toc144974856"/>
      <w:bookmarkStart w:id="153" w:name="_Toc507320039"/>
      <w:bookmarkStart w:id="154" w:name="_Toc246997098"/>
      <w:bookmarkStart w:id="155" w:name="_Toc179632807"/>
      <w:bookmarkStart w:id="156" w:name="_Toc247085873"/>
      <w:bookmarkStart w:id="157" w:name="_Toc152045787"/>
      <w:r>
        <w:rPr>
          <w:rFonts w:hint="eastAsia" w:ascii="Times New Roman" w:hAnsi="Times New Roman" w:eastAsia="宋体" w:cs="Times New Roman"/>
          <w:color w:val="auto"/>
          <w:kern w:val="0"/>
          <w:szCs w:val="21"/>
          <w:highlight w:val="none"/>
        </w:rPr>
        <w:t>本项目实施时按照现行的技术规范和设计要求执行，本招标文件不一一罗列。发包人在与承包人签订合同时，可将本项目涉及并执行技术规范、设计要求和认为有必要增加补充技术要求列入合同中，作为合同的组成部分，承包人必须严格执行。</w:t>
      </w:r>
    </w:p>
    <w:p w14:paraId="2C3E239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其主要的国家法规和技术规范有：</w:t>
      </w:r>
    </w:p>
    <w:p w14:paraId="537B790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中华人民共和国国家标准；</w:t>
      </w:r>
    </w:p>
    <w:p w14:paraId="38027AE7">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中华人民共和国行业标准（交通、通信、电子、机械、建设等）；</w:t>
      </w:r>
    </w:p>
    <w:p w14:paraId="7768106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国际标准化组织标准；</w:t>
      </w:r>
    </w:p>
    <w:p w14:paraId="12F511B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国际电信联盟标准；</w:t>
      </w:r>
    </w:p>
    <w:p w14:paraId="30EDD4E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国际电工技术委员会标准；</w:t>
      </w:r>
    </w:p>
    <w:p w14:paraId="4CF09A9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《通信管道工程施工及验收技术规范》GB50374-2018；</w:t>
      </w:r>
    </w:p>
    <w:p w14:paraId="01C4A0E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《公路收费车道控制机》GBT 24968-2010</w:t>
      </w:r>
    </w:p>
    <w:p w14:paraId="5F2900F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《电子收费专用短程通信》GB/T 20851-2019</w:t>
      </w:r>
    </w:p>
    <w:p w14:paraId="7FD2416B">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收费用电动栏杆》GB/T 24973-2010</w:t>
      </w:r>
    </w:p>
    <w:p w14:paraId="4CBA3F5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《环形线圈车辆检测器》GB/T 26942-2011</w:t>
      </w:r>
    </w:p>
    <w:p w14:paraId="11FD454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《公路电子不停车收费联网运营和服务规范》JTG B10-2014</w:t>
      </w:r>
    </w:p>
    <w:p w14:paraId="4A13DCD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《收费公路联网收费技术要求》（原交通部2007年第35号公告）</w:t>
      </w:r>
    </w:p>
    <w:p w14:paraId="488F698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《收费公路联网电子不停车收费技术要求》（交通运输部2011年第13号公告）</w:t>
      </w:r>
    </w:p>
    <w:p w14:paraId="0112281F">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《电气装置安装工程电缆线路施工及验收规范》GB50168-2018；</w:t>
      </w:r>
    </w:p>
    <w:p w14:paraId="13C866F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重庆高速集团《重 庆 高 速 公 路 技 术 标 准》CQ 101-2015</w:t>
      </w:r>
    </w:p>
    <w:p w14:paraId="744B773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项目实施内容及要求</w:t>
      </w:r>
    </w:p>
    <w:p w14:paraId="6367F2A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8" w:name="_Toc105660207"/>
      <w:r>
        <w:rPr>
          <w:rFonts w:hint="eastAsia" w:ascii="Times New Roman" w:hAnsi="Times New Roman" w:eastAsia="宋体" w:cs="Times New Roman"/>
          <w:color w:val="auto"/>
          <w:kern w:val="0"/>
          <w:szCs w:val="21"/>
          <w:highlight w:val="none"/>
        </w:rPr>
        <w:t>1、实施内容</w:t>
      </w:r>
      <w:bookmarkEnd w:id="158"/>
    </w:p>
    <w:p w14:paraId="4B93318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rPr>
        <w:t>本项目内容主要是渝湘复线高速公路施工机电工程车道检测服务</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包括对</w:t>
      </w:r>
      <w:r>
        <w:rPr>
          <w:rFonts w:hint="eastAsia" w:ascii="Times New Roman" w:hAnsi="Times New Roman" w:eastAsia="宋体" w:cs="Times New Roman"/>
          <w:color w:val="auto"/>
          <w:kern w:val="0"/>
          <w:szCs w:val="21"/>
          <w:highlight w:val="none"/>
        </w:rPr>
        <w:t>机电设备（RSU天线、栏杆机、工控机、收费软件、车道环形线圈车辆检测器等）提健康检测的工作</w:t>
      </w:r>
      <w:r>
        <w:rPr>
          <w:rFonts w:hint="eastAsia" w:ascii="Times New Roman" w:hAnsi="Times New Roman" w:eastAsia="宋体" w:cs="Times New Roman"/>
          <w:color w:val="auto"/>
          <w:kern w:val="0"/>
          <w:szCs w:val="21"/>
          <w:highlight w:val="none"/>
          <w:lang w:eastAsia="zh-CN"/>
        </w:rPr>
        <w:t>。</w:t>
      </w:r>
    </w:p>
    <w:p w14:paraId="7CF0E644">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中标人应按国标技术规范及高速集团车道检测的要求，按规对本项目所辖机电设备开展定期健康检测专项检测工作。</w:t>
      </w:r>
    </w:p>
    <w:p w14:paraId="3AF4140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2对车道关键机电设备和软件关键参数进行的专项检测。并及时记录检查结果，将检测结果形成报告。</w:t>
      </w:r>
    </w:p>
    <w:p w14:paraId="6068FE4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应检查关键机电设备参数是否处在正常工作状态和是否存在故障隐患，并应符合下列规定：</w:t>
      </w:r>
    </w:p>
    <w:p w14:paraId="030E6CC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1）ETC车道RSU天线，观察RSU天线及安装抱箍是否锈蚀，并使用专用仪器检测其载波频率、频率容限、调制系数、信号强度、邻道干扰、信号覆盖范围等参数进行检测，并判断设备有无异常。</w:t>
      </w:r>
    </w:p>
    <w:p w14:paraId="582716E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2）车道机电硬件设备使用年限，记录车道关键机电设备使用年限，并判断设备使用是否超年限。</w:t>
      </w:r>
    </w:p>
    <w:p w14:paraId="2D98395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3）车道计算机配置， 通过软件检测计算机配置，判断是否符合相关标准。</w:t>
      </w:r>
    </w:p>
    <w:p w14:paraId="5A166D7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4）网络传输带宽，通过软件检测车道与结算中心网络带宽，判断网络质量有无异常。</w:t>
      </w:r>
    </w:p>
    <w:p w14:paraId="430FCF3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5）ETC车道/MTC混合车道单车次总交易时间，通过专业设备检测单车交易时长，判断是否某一交易环节耗时太长。</w:t>
      </w:r>
    </w:p>
    <w:p w14:paraId="72BC630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6）车道抓拍摄像机，通过检查摄像机抓拍照片，判断摄像机是否正常工作。</w:t>
      </w:r>
    </w:p>
    <w:p w14:paraId="18615A4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7）车道数据和图片保存时间，通过检查交易日志和抓拍照片保存时间，判断摄像机和车道软件是否正常工作。</w:t>
      </w:r>
    </w:p>
    <w:p w14:paraId="032E6280">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8）车道计算机资源占用率，通过软件检测计算机内存、CPU等核心部件使用情况。</w:t>
      </w:r>
    </w:p>
    <w:p w14:paraId="216CB15C">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9）ETC车道重启时间，通过重启车道工控机，记录重启时间，判断工控机是否处于健康状态或者判断重启过程中某一环节耗时过长，并由此进行优化。</w:t>
      </w:r>
    </w:p>
    <w:p w14:paraId="178F738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10）车道运行环境，通过观察和设备检测收费亭运行环境是否满足相关要求。</w:t>
      </w:r>
    </w:p>
    <w:p w14:paraId="49973BBF">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11）车道栏杆机，通过检测栏杆机起落时间，判断栏杆机是否老化，同时发现隐患及时通知机电人员进行排除。</w:t>
      </w:r>
    </w:p>
    <w:p w14:paraId="1A1030B3">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12）车道环形线圈，通过检测线圈绝缘电阻、电感，车检器灵敏度等参数，判断线圈是否老化或出现隐患。</w:t>
      </w:r>
    </w:p>
    <w:p w14:paraId="538440E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13）车道费额提示器，通过设备对费额提示器能否正确显示字符进行检查。</w:t>
      </w:r>
    </w:p>
    <w:p w14:paraId="14B3FA4B">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14）车道供电，检查车道供电是否满足三级供电、供电质量是否满足要求。</w:t>
      </w:r>
    </w:p>
    <w:p w14:paraId="04DA1406">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15）车道交通标志及安全设施，通过观察，判断交通安全标志是否满足相应规范。</w:t>
      </w:r>
    </w:p>
    <w:p w14:paraId="19371DB9">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16）车道土建及附属设施，通过观察，判断土建及附属设施是否满足相应规范。</w:t>
      </w:r>
    </w:p>
    <w:p w14:paraId="771F0C18">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中标人应按国标技术规范、高速集团高速公路技术标准开展专项检测工作。</w:t>
      </w:r>
    </w:p>
    <w:p w14:paraId="4ADE880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中标单位对本项目的质量、进度、安全负责。</w:t>
      </w:r>
    </w:p>
    <w:p w14:paraId="71996DD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9" w:name="_Toc105660208"/>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、人员要求</w:t>
      </w:r>
      <w:bookmarkEnd w:id="159"/>
    </w:p>
    <w:p w14:paraId="2D8134C2">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在项目实施期间，中标单位应至少安排</w:t>
      </w:r>
      <w:r>
        <w:rPr>
          <w:rFonts w:hint="eastAsia" w:ascii="Times New Roman" w:hAnsi="Times New Roman" w:eastAsia="宋体" w:cs="Times New Roman"/>
          <w:color w:val="auto"/>
          <w:kern w:val="0"/>
          <w:szCs w:val="21"/>
          <w:highlight w:val="none"/>
          <w:lang w:val="en-US" w:eastAsia="zh-CN"/>
        </w:rPr>
        <w:t>一</w:t>
      </w:r>
      <w:r>
        <w:rPr>
          <w:rFonts w:hint="eastAsia" w:ascii="Times New Roman" w:hAnsi="Times New Roman" w:eastAsia="宋体" w:cs="Times New Roman"/>
          <w:color w:val="auto"/>
          <w:kern w:val="0"/>
          <w:szCs w:val="21"/>
          <w:highlight w:val="none"/>
        </w:rPr>
        <w:t>组检测队伍根据各路段气候、地理情况对车道进行健康检测，小组人员不得少于3名，以保证车道健康检测质量。</w:t>
      </w:r>
    </w:p>
    <w:p w14:paraId="141FB2C5">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在项目实施期间，中标单位指派的全部人员应服从发包单位管理人员的工作安排。</w:t>
      </w:r>
    </w:p>
    <w:p w14:paraId="441541CA">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在项目实施期间，中标单位指派的全部人员应根据检测计划按时到场开展工作，如有要事导致检测工作无法按计划开展的，须提前告知发包单位。</w:t>
      </w:r>
    </w:p>
    <w:p w14:paraId="0D967341">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0" w:name="_Toc105660211"/>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rPr>
        <w:t>、备品备件的要求</w:t>
      </w:r>
      <w:bookmarkEnd w:id="160"/>
    </w:p>
    <w:p w14:paraId="4869CBAD">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中标人根据实际情况自行采购项目实施所需备品备件，但所采购的备件性能、技术参数、功能实现等必须能实现检测相关参数所需要最低配置，且不能因备品备件原因导致检测工作停滞。</w:t>
      </w:r>
    </w:p>
    <w:p w14:paraId="6F8FAD7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1" w:name="_Toc105660213"/>
      <w:r>
        <w:rPr>
          <w:rFonts w:hint="eastAsia" w:cs="Times New Roman"/>
          <w:color w:val="auto"/>
          <w:kern w:val="0"/>
          <w:szCs w:val="21"/>
          <w:highlight w:val="none"/>
          <w:lang w:val="en-US" w:eastAsia="zh-CN"/>
        </w:rPr>
        <w:t>5</w:t>
      </w:r>
      <w:r>
        <w:rPr>
          <w:rFonts w:hint="eastAsia" w:ascii="Times New Roman" w:hAnsi="Times New Roman" w:eastAsia="宋体" w:cs="Times New Roman"/>
          <w:color w:val="auto"/>
          <w:kern w:val="0"/>
          <w:szCs w:val="21"/>
          <w:highlight w:val="none"/>
        </w:rPr>
        <w:t>、资料的要求</w:t>
      </w:r>
      <w:bookmarkEnd w:id="161"/>
    </w:p>
    <w:p w14:paraId="4B33860E">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按照甲方要求及时提交检测报告。</w:t>
      </w:r>
    </w:p>
    <w:p w14:paraId="0C99B976">
      <w:pPr>
        <w:pStyle w:val="2"/>
        <w:spacing w:before="0" w:after="0" w:line="360" w:lineRule="auto"/>
        <w:jc w:val="center"/>
        <w:rPr>
          <w:rFonts w:ascii="宋体" w:hAnsi="宋体" w:cs="宋体"/>
          <w:highlight w:val="none"/>
        </w:rPr>
      </w:pPr>
      <w:r>
        <w:rPr>
          <w:rFonts w:hint="eastAsia" w:ascii="宋体" w:hAnsi="宋体" w:cs="宋体"/>
          <w:highlight w:val="none"/>
        </w:rPr>
        <w:br w:type="page"/>
      </w:r>
      <w:bookmarkEnd w:id="147"/>
      <w:bookmarkEnd w:id="148"/>
      <w:bookmarkEnd w:id="149"/>
    </w:p>
    <w:p w14:paraId="07AC730D">
      <w:pPr>
        <w:pStyle w:val="2"/>
        <w:numPr>
          <w:ilvl w:val="0"/>
          <w:numId w:val="6"/>
        </w:numPr>
        <w:spacing w:before="0" w:after="0" w:line="360" w:lineRule="auto"/>
        <w:jc w:val="center"/>
        <w:rPr>
          <w:highlight w:val="none"/>
        </w:rPr>
      </w:pPr>
      <w:r>
        <w:rPr>
          <w:rFonts w:hint="eastAsia" w:ascii="宋体" w:hAnsi="宋体" w:cs="宋体"/>
          <w:highlight w:val="none"/>
        </w:rPr>
        <w:t xml:space="preserve"> </w:t>
      </w:r>
      <w:bookmarkStart w:id="162" w:name="_Toc8705"/>
      <w:r>
        <w:rPr>
          <w:rFonts w:hint="eastAsia" w:ascii="宋体" w:hAnsi="宋体" w:cs="宋体"/>
          <w:highlight w:val="none"/>
        </w:rPr>
        <w:t>合同范本</w:t>
      </w:r>
      <w:bookmarkEnd w:id="162"/>
    </w:p>
    <w:p w14:paraId="6170A4FA">
      <w:pPr>
        <w:jc w:val="center"/>
        <w:rPr>
          <w:rFonts w:hint="eastAsia"/>
          <w:highlight w:val="none"/>
          <w:lang w:val="en-US" w:eastAsia="zh-CN"/>
        </w:rPr>
      </w:pPr>
      <w:r>
        <w:rPr>
          <w:rFonts w:hint="eastAsia"/>
          <w:highlight w:val="none"/>
          <w:lang w:val="en-US" w:eastAsia="zh-CN"/>
        </w:rPr>
        <w:t>无</w:t>
      </w:r>
    </w:p>
    <w:p w14:paraId="7674E60E">
      <w:pPr>
        <w:pStyle w:val="5"/>
        <w:rPr>
          <w:rFonts w:hint="eastAsia"/>
          <w:highlight w:val="none"/>
          <w:lang w:val="en-US" w:eastAsia="zh-CN"/>
        </w:rPr>
      </w:pPr>
    </w:p>
    <w:p w14:paraId="390BBD21">
      <w:pPr>
        <w:rPr>
          <w:rFonts w:hint="eastAsia"/>
          <w:highlight w:val="none"/>
          <w:lang w:val="en-US" w:eastAsia="zh-CN"/>
        </w:rPr>
      </w:pPr>
    </w:p>
    <w:p w14:paraId="0ABC61DC">
      <w:pPr>
        <w:pStyle w:val="5"/>
        <w:rPr>
          <w:rFonts w:hint="eastAsia"/>
          <w:highlight w:val="none"/>
          <w:lang w:val="en-US" w:eastAsia="zh-CN"/>
        </w:rPr>
      </w:pPr>
    </w:p>
    <w:p w14:paraId="50BDAE7E">
      <w:pPr>
        <w:rPr>
          <w:rFonts w:hint="eastAsia"/>
          <w:highlight w:val="none"/>
          <w:lang w:val="en-US" w:eastAsia="zh-CN"/>
        </w:rPr>
      </w:pPr>
    </w:p>
    <w:p w14:paraId="789FB543">
      <w:pPr>
        <w:pStyle w:val="5"/>
        <w:rPr>
          <w:rFonts w:hint="eastAsia"/>
          <w:highlight w:val="none"/>
          <w:lang w:val="en-US" w:eastAsia="zh-CN"/>
        </w:rPr>
      </w:pPr>
    </w:p>
    <w:p w14:paraId="071F4DC6">
      <w:pPr>
        <w:rPr>
          <w:rFonts w:hint="eastAsia"/>
          <w:highlight w:val="none"/>
          <w:lang w:val="en-US" w:eastAsia="zh-CN"/>
        </w:rPr>
      </w:pPr>
    </w:p>
    <w:p w14:paraId="0E493765">
      <w:pPr>
        <w:pStyle w:val="5"/>
        <w:rPr>
          <w:rFonts w:hint="eastAsia"/>
          <w:highlight w:val="none"/>
          <w:lang w:val="en-US" w:eastAsia="zh-CN"/>
        </w:rPr>
      </w:pPr>
    </w:p>
    <w:p w14:paraId="4E915263">
      <w:pPr>
        <w:rPr>
          <w:rFonts w:hint="eastAsia"/>
          <w:highlight w:val="none"/>
          <w:lang w:val="en-US" w:eastAsia="zh-CN"/>
        </w:rPr>
      </w:pPr>
    </w:p>
    <w:p w14:paraId="657F3EB4">
      <w:pPr>
        <w:pStyle w:val="5"/>
        <w:rPr>
          <w:rFonts w:hint="eastAsia"/>
          <w:highlight w:val="none"/>
          <w:lang w:val="en-US" w:eastAsia="zh-CN"/>
        </w:rPr>
      </w:pPr>
    </w:p>
    <w:p w14:paraId="25ACADB8">
      <w:pPr>
        <w:rPr>
          <w:rFonts w:hint="eastAsia"/>
          <w:highlight w:val="none"/>
          <w:lang w:val="en-US" w:eastAsia="zh-CN"/>
        </w:rPr>
      </w:pPr>
    </w:p>
    <w:p w14:paraId="172EB865">
      <w:pPr>
        <w:pStyle w:val="5"/>
        <w:rPr>
          <w:rFonts w:hint="eastAsia"/>
          <w:highlight w:val="none"/>
          <w:lang w:val="en-US" w:eastAsia="zh-CN"/>
        </w:rPr>
      </w:pPr>
    </w:p>
    <w:p w14:paraId="44D01C47">
      <w:pPr>
        <w:rPr>
          <w:rFonts w:hint="eastAsia"/>
          <w:highlight w:val="none"/>
          <w:lang w:val="en-US" w:eastAsia="zh-CN"/>
        </w:rPr>
      </w:pPr>
    </w:p>
    <w:p w14:paraId="507B07B3">
      <w:pPr>
        <w:pStyle w:val="5"/>
        <w:rPr>
          <w:highlight w:val="none"/>
        </w:rPr>
      </w:pPr>
    </w:p>
    <w:p w14:paraId="65B0D170">
      <w:pPr>
        <w:rPr>
          <w:highlight w:val="none"/>
        </w:rPr>
      </w:pPr>
    </w:p>
    <w:p w14:paraId="171560ED">
      <w:pPr>
        <w:pStyle w:val="5"/>
      </w:pPr>
    </w:p>
    <w:p w14:paraId="5B1DC27B">
      <w:pPr>
        <w:spacing w:line="500" w:lineRule="exact"/>
        <w:jc w:val="center"/>
        <w:rPr>
          <w:b/>
          <w:sz w:val="44"/>
          <w:szCs w:val="44"/>
          <w:highlight w:val="none"/>
        </w:rPr>
      </w:pPr>
    </w:p>
    <w:p w14:paraId="49AA5891">
      <w:pPr>
        <w:rPr>
          <w:highlight w:val="none"/>
        </w:rPr>
      </w:pPr>
      <w:bookmarkStart w:id="163" w:name="_Toc513633965"/>
    </w:p>
    <w:p w14:paraId="1DA14B4D">
      <w:pPr>
        <w:pStyle w:val="2"/>
        <w:numPr>
          <w:ilvl w:val="0"/>
          <w:numId w:val="6"/>
        </w:numPr>
        <w:spacing w:before="0" w:after="0" w:line="360" w:lineRule="auto"/>
        <w:jc w:val="center"/>
        <w:rPr>
          <w:rFonts w:ascii="宋体" w:hAnsi="宋体" w:cs="宋体"/>
          <w:highlight w:val="none"/>
        </w:rPr>
      </w:pPr>
      <w:bookmarkStart w:id="164" w:name="_Toc2000413"/>
      <w:bookmarkStart w:id="165" w:name="_Toc31175"/>
      <w:bookmarkStart w:id="166" w:name="_Toc514858709"/>
      <w:r>
        <w:rPr>
          <w:rFonts w:hint="eastAsia" w:ascii="宋体" w:hAnsi="宋体" w:cs="宋体"/>
          <w:highlight w:val="none"/>
        </w:rPr>
        <w:t>竞争性比选响应文件格式</w:t>
      </w:r>
      <w:bookmarkEnd w:id="163"/>
      <w:bookmarkEnd w:id="164"/>
      <w:bookmarkEnd w:id="165"/>
      <w:bookmarkEnd w:id="166"/>
    </w:p>
    <w:p w14:paraId="6E8471B0">
      <w:pPr>
        <w:rPr>
          <w:rFonts w:ascii="宋体" w:hAnsi="宋体" w:cs="宋体"/>
          <w:highlight w:val="none"/>
        </w:rPr>
      </w:pPr>
    </w:p>
    <w:p w14:paraId="4BF9AAF3">
      <w:pPr>
        <w:rPr>
          <w:rFonts w:ascii="宋体" w:hAnsi="宋体" w:cs="宋体"/>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501AAE85">
      <w:pPr>
        <w:rPr>
          <w:rFonts w:ascii="宋体" w:hAnsi="宋体" w:cs="宋体"/>
          <w:highlight w:val="none"/>
        </w:rPr>
      </w:pPr>
    </w:p>
    <w:p w14:paraId="19D8BD05">
      <w:pPr>
        <w:jc w:val="center"/>
        <w:rPr>
          <w:rFonts w:ascii="宋体" w:hAnsi="宋体" w:cs="宋体"/>
          <w:sz w:val="52"/>
          <w:szCs w:val="52"/>
          <w:highlight w:val="none"/>
          <w:u w:val="single"/>
        </w:rPr>
      </w:pPr>
      <w:bookmarkStart w:id="167" w:name="_Toc513646738"/>
      <w:bookmarkStart w:id="168" w:name="_Toc514858710"/>
      <w:bookmarkStart w:id="169" w:name="_Toc513633967"/>
      <w:bookmarkStart w:id="170" w:name="_Toc503951046"/>
      <w:bookmarkStart w:id="171" w:name="_Toc503971829"/>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67"/>
      <w:bookmarkEnd w:id="168"/>
      <w:bookmarkEnd w:id="169"/>
      <w:bookmarkEnd w:id="170"/>
      <w:bookmarkEnd w:id="171"/>
      <w:r>
        <w:rPr>
          <w:rFonts w:hint="eastAsia" w:ascii="宋体" w:hAnsi="宋体" w:cs="宋体"/>
          <w:sz w:val="52"/>
          <w:szCs w:val="52"/>
          <w:highlight w:val="none"/>
          <w:u w:val="single"/>
        </w:rPr>
        <w:t xml:space="preserve"> </w:t>
      </w:r>
    </w:p>
    <w:p w14:paraId="244E6F6D">
      <w:pPr>
        <w:rPr>
          <w:rFonts w:ascii="宋体" w:hAnsi="宋体" w:cs="宋体"/>
          <w:sz w:val="20"/>
          <w:szCs w:val="20"/>
          <w:highlight w:val="none"/>
        </w:rPr>
      </w:pPr>
    </w:p>
    <w:p w14:paraId="131ADC4F">
      <w:pPr>
        <w:jc w:val="center"/>
        <w:rPr>
          <w:rFonts w:ascii="宋体" w:hAnsi="宋体" w:cs="宋体"/>
          <w:sz w:val="44"/>
          <w:szCs w:val="44"/>
          <w:highlight w:val="none"/>
        </w:rPr>
      </w:pPr>
      <w:r>
        <w:rPr>
          <w:rFonts w:hint="eastAsia" w:ascii="宋体" w:hAnsi="宋体" w:cs="宋体"/>
          <w:sz w:val="44"/>
          <w:szCs w:val="44"/>
          <w:highlight w:val="none"/>
        </w:rPr>
        <w:t xml:space="preserve"> </w:t>
      </w:r>
    </w:p>
    <w:p w14:paraId="089DC7C9">
      <w:pPr>
        <w:rPr>
          <w:rFonts w:ascii="宋体" w:hAnsi="宋体" w:cs="宋体"/>
          <w:sz w:val="28"/>
          <w:szCs w:val="28"/>
          <w:highlight w:val="none"/>
        </w:rPr>
      </w:pPr>
    </w:p>
    <w:p w14:paraId="04D73FE7">
      <w:pPr>
        <w:rPr>
          <w:rFonts w:ascii="宋体" w:hAnsi="宋体" w:cs="宋体"/>
          <w:sz w:val="28"/>
          <w:szCs w:val="28"/>
          <w:highlight w:val="none"/>
        </w:rPr>
      </w:pPr>
    </w:p>
    <w:p w14:paraId="5776B674">
      <w:pPr>
        <w:rPr>
          <w:rFonts w:ascii="宋体" w:hAnsi="宋体" w:cs="宋体"/>
          <w:sz w:val="28"/>
          <w:szCs w:val="28"/>
          <w:highlight w:val="none"/>
        </w:rPr>
      </w:pPr>
    </w:p>
    <w:p w14:paraId="5B200E2F">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14:paraId="6F3331DD">
      <w:pPr>
        <w:jc w:val="center"/>
        <w:rPr>
          <w:rFonts w:ascii="宋体" w:hAnsi="宋体" w:cs="宋体"/>
          <w:b/>
          <w:sz w:val="32"/>
          <w:szCs w:val="32"/>
          <w:highlight w:val="none"/>
        </w:rPr>
      </w:pPr>
    </w:p>
    <w:p w14:paraId="5561BC54">
      <w:pPr>
        <w:rPr>
          <w:rFonts w:ascii="宋体" w:hAnsi="宋体" w:cs="宋体"/>
          <w:sz w:val="28"/>
          <w:szCs w:val="28"/>
          <w:highlight w:val="none"/>
        </w:rPr>
      </w:pPr>
    </w:p>
    <w:p w14:paraId="3AB26345">
      <w:pPr>
        <w:rPr>
          <w:rFonts w:ascii="宋体" w:hAnsi="宋体" w:cs="宋体"/>
          <w:sz w:val="28"/>
          <w:szCs w:val="28"/>
          <w:highlight w:val="none"/>
        </w:rPr>
      </w:pPr>
    </w:p>
    <w:p w14:paraId="6A66D3DB">
      <w:pPr>
        <w:rPr>
          <w:rFonts w:ascii="宋体" w:hAnsi="宋体" w:cs="宋体"/>
          <w:sz w:val="28"/>
          <w:szCs w:val="28"/>
          <w:highlight w:val="none"/>
        </w:rPr>
      </w:pPr>
    </w:p>
    <w:p w14:paraId="797656C4">
      <w:pPr>
        <w:rPr>
          <w:rFonts w:ascii="宋体" w:hAnsi="宋体" w:cs="宋体"/>
          <w:sz w:val="28"/>
          <w:szCs w:val="28"/>
          <w:highlight w:val="none"/>
        </w:rPr>
      </w:pPr>
    </w:p>
    <w:p w14:paraId="0DDA0769">
      <w:pPr>
        <w:rPr>
          <w:rFonts w:ascii="宋体" w:hAnsi="宋体" w:cs="宋体"/>
          <w:sz w:val="28"/>
          <w:szCs w:val="28"/>
          <w:highlight w:val="none"/>
        </w:rPr>
      </w:pPr>
    </w:p>
    <w:p w14:paraId="4EED3235">
      <w:pPr>
        <w:pStyle w:val="29"/>
        <w:rPr>
          <w:highlight w:val="none"/>
        </w:rPr>
      </w:pPr>
    </w:p>
    <w:p w14:paraId="3B77E412">
      <w:pPr>
        <w:rPr>
          <w:highlight w:val="none"/>
        </w:rPr>
      </w:pPr>
    </w:p>
    <w:p w14:paraId="409B9175">
      <w:pPr>
        <w:pStyle w:val="29"/>
        <w:rPr>
          <w:highlight w:val="none"/>
        </w:rPr>
      </w:pPr>
    </w:p>
    <w:p w14:paraId="6D7E9A7B">
      <w:pPr>
        <w:rPr>
          <w:highlight w:val="none"/>
        </w:rPr>
      </w:pPr>
    </w:p>
    <w:p w14:paraId="61746459">
      <w:pPr>
        <w:pStyle w:val="29"/>
        <w:rPr>
          <w:highlight w:val="none"/>
        </w:rPr>
      </w:pPr>
    </w:p>
    <w:p w14:paraId="4268F2BD">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14:paraId="72BFF503">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2D735D26">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45E0BD18">
      <w:pPr>
        <w:pStyle w:val="3"/>
        <w:jc w:val="center"/>
        <w:rPr>
          <w:rFonts w:ascii="宋体" w:hAnsi="宋体" w:eastAsia="宋体" w:cs="宋体"/>
          <w:highlight w:val="none"/>
        </w:rPr>
      </w:pPr>
      <w:bookmarkStart w:id="172" w:name="_Toc26420"/>
      <w:bookmarkStart w:id="173" w:name="_Toc1368"/>
      <w:bookmarkStart w:id="174" w:name="_Toc11329273"/>
      <w:bookmarkStart w:id="175" w:name="_Toc5459"/>
      <w:bookmarkStart w:id="176" w:name="_Toc24224"/>
      <w:bookmarkStart w:id="177" w:name="_Toc28780"/>
      <w:r>
        <w:rPr>
          <w:rFonts w:hint="eastAsia" w:ascii="宋体" w:hAnsi="宋体" w:eastAsia="宋体" w:cs="宋体"/>
          <w:highlight w:val="none"/>
        </w:rPr>
        <w:t>目    录</w:t>
      </w:r>
      <w:bookmarkEnd w:id="150"/>
      <w:bookmarkEnd w:id="151"/>
      <w:bookmarkEnd w:id="152"/>
      <w:bookmarkEnd w:id="153"/>
      <w:bookmarkEnd w:id="154"/>
      <w:bookmarkEnd w:id="155"/>
      <w:bookmarkEnd w:id="156"/>
      <w:bookmarkEnd w:id="157"/>
      <w:bookmarkEnd w:id="172"/>
      <w:bookmarkEnd w:id="173"/>
      <w:bookmarkEnd w:id="174"/>
      <w:bookmarkEnd w:id="175"/>
      <w:bookmarkEnd w:id="176"/>
      <w:bookmarkEnd w:id="177"/>
    </w:p>
    <w:p w14:paraId="39A66988">
      <w:pPr>
        <w:numPr>
          <w:ilvl w:val="0"/>
          <w:numId w:val="7"/>
        </w:numPr>
        <w:spacing w:line="400" w:lineRule="exact"/>
        <w:rPr>
          <w:rFonts w:ascii="宋体" w:hAnsi="宋体" w:cs="宋体"/>
          <w:highlight w:val="none"/>
        </w:rPr>
      </w:pPr>
      <w:r>
        <w:rPr>
          <w:rFonts w:hint="eastAsia" w:ascii="宋体" w:hAnsi="宋体" w:cs="宋体"/>
          <w:highlight w:val="none"/>
        </w:rPr>
        <w:t>竞争性响应声明书</w:t>
      </w:r>
    </w:p>
    <w:p w14:paraId="0BF23105">
      <w:pPr>
        <w:numPr>
          <w:ilvl w:val="0"/>
          <w:numId w:val="7"/>
        </w:numPr>
        <w:spacing w:line="400" w:lineRule="exact"/>
        <w:rPr>
          <w:rFonts w:ascii="宋体" w:hAnsi="宋体" w:cs="宋体"/>
          <w:highlight w:val="none"/>
        </w:rPr>
      </w:pPr>
      <w:r>
        <w:rPr>
          <w:rFonts w:ascii="宋体" w:hAnsi="宋体" w:cs="宋体"/>
          <w:highlight w:val="none"/>
        </w:rPr>
        <w:t>法定代表人身份证明或法定代表人授权委托书</w:t>
      </w:r>
    </w:p>
    <w:p w14:paraId="570D4F4D">
      <w:pPr>
        <w:spacing w:line="400" w:lineRule="exact"/>
        <w:rPr>
          <w:rFonts w:ascii="宋体" w:hAnsi="宋体" w:cs="宋体"/>
          <w:highlight w:val="none"/>
        </w:rPr>
      </w:pPr>
      <w:r>
        <w:rPr>
          <w:rFonts w:hint="eastAsia" w:ascii="宋体" w:hAnsi="宋体" w:cs="宋体"/>
          <w:highlight w:val="none"/>
        </w:rPr>
        <w:t>三、报价一览表</w:t>
      </w:r>
    </w:p>
    <w:p w14:paraId="4C151185">
      <w:pPr>
        <w:spacing w:line="400" w:lineRule="exact"/>
        <w:rPr>
          <w:rFonts w:ascii="宋体" w:hAnsi="宋体" w:cs="宋体"/>
          <w:highlight w:val="none"/>
        </w:rPr>
      </w:pPr>
      <w:r>
        <w:rPr>
          <w:rFonts w:hint="eastAsia" w:ascii="宋体" w:hAnsi="宋体" w:cs="宋体"/>
          <w:highlight w:val="none"/>
        </w:rPr>
        <w:t>四、审查资料</w:t>
      </w:r>
    </w:p>
    <w:p w14:paraId="3F7C142B">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报价人承诺</w:t>
      </w:r>
    </w:p>
    <w:p w14:paraId="37E90D16">
      <w:pPr>
        <w:spacing w:line="400" w:lineRule="exact"/>
        <w:rPr>
          <w:rFonts w:hint="eastAsia" w:ascii="宋体" w:hAnsi="宋体" w:cs="宋体"/>
          <w:highlight w:val="none"/>
        </w:rPr>
      </w:pPr>
      <w:r>
        <w:rPr>
          <w:rFonts w:hint="eastAsia" w:ascii="宋体" w:hAnsi="宋体" w:cs="宋体"/>
          <w:highlight w:val="none"/>
        </w:rPr>
        <w:t>六、报价人提供的其他资料（如有）</w:t>
      </w:r>
    </w:p>
    <w:p w14:paraId="2040E389">
      <w:pPr>
        <w:spacing w:line="400" w:lineRule="exact"/>
        <w:rPr>
          <w:rFonts w:hint="eastAsia" w:ascii="宋体" w:hAnsi="宋体" w:cs="宋体"/>
          <w:highlight w:val="none"/>
        </w:rPr>
      </w:pPr>
      <w:r>
        <w:rPr>
          <w:rFonts w:hint="eastAsia" w:ascii="宋体" w:hAnsi="宋体" w:cs="宋体"/>
          <w:highlight w:val="none"/>
        </w:rPr>
        <w:t>七、低价风险担保提交承诺书（如有）</w:t>
      </w:r>
    </w:p>
    <w:p w14:paraId="6EAFA178">
      <w:pPr>
        <w:spacing w:line="400" w:lineRule="exact"/>
        <w:rPr>
          <w:rFonts w:ascii="宋体" w:hAnsi="宋体" w:cs="宋体"/>
          <w:highlight w:val="none"/>
        </w:rPr>
      </w:pPr>
    </w:p>
    <w:p w14:paraId="3458B38A">
      <w:pPr>
        <w:spacing w:line="400" w:lineRule="exact"/>
        <w:rPr>
          <w:rFonts w:ascii="宋体" w:hAnsi="宋体" w:cs="宋体"/>
          <w:highlight w:val="none"/>
        </w:rPr>
      </w:pPr>
    </w:p>
    <w:p w14:paraId="4A6D0E9E">
      <w:pPr>
        <w:spacing w:line="400" w:lineRule="exact"/>
        <w:rPr>
          <w:rFonts w:ascii="宋体" w:hAnsi="宋体" w:cs="宋体"/>
          <w:highlight w:val="none"/>
        </w:rPr>
      </w:pPr>
    </w:p>
    <w:p w14:paraId="4C6743F8">
      <w:pPr>
        <w:spacing w:line="400" w:lineRule="exact"/>
        <w:rPr>
          <w:rFonts w:ascii="宋体" w:hAnsi="宋体" w:cs="宋体"/>
          <w:highlight w:val="none"/>
        </w:rPr>
      </w:pPr>
    </w:p>
    <w:p w14:paraId="37E8C0A8">
      <w:pPr>
        <w:spacing w:line="400" w:lineRule="exact"/>
        <w:rPr>
          <w:rFonts w:ascii="宋体" w:hAnsi="宋体" w:cs="宋体"/>
          <w:highlight w:val="none"/>
        </w:rPr>
      </w:pPr>
    </w:p>
    <w:p w14:paraId="165451E8">
      <w:pPr>
        <w:spacing w:line="400" w:lineRule="exact"/>
        <w:rPr>
          <w:rFonts w:ascii="宋体" w:hAnsi="宋体" w:cs="宋体"/>
          <w:highlight w:val="none"/>
        </w:rPr>
      </w:pPr>
    </w:p>
    <w:p w14:paraId="1ADB6E8A">
      <w:pPr>
        <w:spacing w:line="400" w:lineRule="exact"/>
        <w:rPr>
          <w:rFonts w:ascii="宋体" w:hAnsi="宋体" w:cs="宋体"/>
          <w:highlight w:val="none"/>
        </w:rPr>
      </w:pPr>
    </w:p>
    <w:p w14:paraId="0FB6EC0A">
      <w:pPr>
        <w:spacing w:line="400" w:lineRule="exact"/>
        <w:rPr>
          <w:rFonts w:ascii="宋体" w:hAnsi="宋体" w:cs="宋体"/>
          <w:highlight w:val="none"/>
        </w:rPr>
      </w:pPr>
    </w:p>
    <w:p w14:paraId="0205E80F">
      <w:pPr>
        <w:spacing w:line="400" w:lineRule="exact"/>
        <w:rPr>
          <w:rFonts w:ascii="宋体" w:hAnsi="宋体" w:cs="宋体"/>
          <w:highlight w:val="none"/>
        </w:rPr>
      </w:pPr>
    </w:p>
    <w:p w14:paraId="5A4F4E03">
      <w:pPr>
        <w:spacing w:line="400" w:lineRule="exact"/>
        <w:rPr>
          <w:rFonts w:ascii="宋体" w:hAnsi="宋体" w:cs="宋体"/>
          <w:highlight w:val="none"/>
        </w:rPr>
      </w:pPr>
    </w:p>
    <w:p w14:paraId="111061D7">
      <w:pPr>
        <w:spacing w:line="400" w:lineRule="exact"/>
        <w:rPr>
          <w:rFonts w:ascii="宋体" w:hAnsi="宋体" w:cs="宋体"/>
          <w:highlight w:val="none"/>
        </w:rPr>
      </w:pPr>
    </w:p>
    <w:p w14:paraId="450BD846">
      <w:pPr>
        <w:spacing w:line="400" w:lineRule="exact"/>
        <w:rPr>
          <w:rFonts w:ascii="宋体" w:hAnsi="宋体" w:cs="宋体"/>
          <w:highlight w:val="none"/>
        </w:rPr>
      </w:pPr>
    </w:p>
    <w:p w14:paraId="12C2A32B">
      <w:pPr>
        <w:spacing w:line="400" w:lineRule="exact"/>
        <w:rPr>
          <w:rFonts w:ascii="宋体" w:hAnsi="宋体" w:cs="宋体"/>
          <w:highlight w:val="none"/>
        </w:rPr>
      </w:pPr>
    </w:p>
    <w:p w14:paraId="0BF1E65B">
      <w:pPr>
        <w:spacing w:line="400" w:lineRule="exact"/>
        <w:rPr>
          <w:rFonts w:ascii="宋体" w:hAnsi="宋体" w:cs="宋体"/>
          <w:highlight w:val="none"/>
        </w:rPr>
      </w:pPr>
    </w:p>
    <w:p w14:paraId="793CBF62">
      <w:pPr>
        <w:spacing w:line="400" w:lineRule="exact"/>
        <w:rPr>
          <w:rFonts w:ascii="宋体" w:hAnsi="宋体" w:cs="宋体"/>
          <w:highlight w:val="none"/>
        </w:rPr>
      </w:pPr>
    </w:p>
    <w:p w14:paraId="4CA26356">
      <w:pPr>
        <w:spacing w:line="400" w:lineRule="exact"/>
        <w:rPr>
          <w:rFonts w:ascii="宋体" w:hAnsi="宋体" w:cs="宋体"/>
          <w:highlight w:val="none"/>
        </w:rPr>
      </w:pPr>
    </w:p>
    <w:p w14:paraId="2B394D95">
      <w:pPr>
        <w:spacing w:line="400" w:lineRule="exact"/>
        <w:rPr>
          <w:rFonts w:ascii="宋体" w:hAnsi="宋体" w:cs="宋体"/>
          <w:highlight w:val="none"/>
        </w:rPr>
      </w:pPr>
    </w:p>
    <w:p w14:paraId="64F42B38">
      <w:pPr>
        <w:spacing w:line="400" w:lineRule="exact"/>
        <w:rPr>
          <w:rFonts w:ascii="宋体" w:hAnsi="宋体" w:cs="宋体"/>
          <w:highlight w:val="none"/>
        </w:rPr>
      </w:pPr>
    </w:p>
    <w:p w14:paraId="7CE2D01D">
      <w:pPr>
        <w:spacing w:line="400" w:lineRule="exact"/>
        <w:rPr>
          <w:rFonts w:ascii="宋体" w:hAnsi="宋体" w:cs="宋体"/>
          <w:highlight w:val="none"/>
        </w:rPr>
      </w:pPr>
    </w:p>
    <w:p w14:paraId="6D2EAC9C">
      <w:pPr>
        <w:spacing w:line="400" w:lineRule="exact"/>
        <w:rPr>
          <w:rFonts w:ascii="宋体" w:hAnsi="宋体" w:cs="宋体"/>
          <w:highlight w:val="none"/>
        </w:rPr>
      </w:pPr>
    </w:p>
    <w:p w14:paraId="6F0A841B">
      <w:pPr>
        <w:spacing w:line="400" w:lineRule="exact"/>
        <w:rPr>
          <w:rFonts w:ascii="宋体" w:hAnsi="宋体" w:cs="宋体"/>
          <w:highlight w:val="none"/>
        </w:rPr>
      </w:pPr>
      <w:r>
        <w:rPr>
          <w:rFonts w:ascii="宋体" w:hAnsi="宋体" w:cs="宋体"/>
          <w:highlight w:val="none"/>
        </w:rPr>
        <w:br w:type="page"/>
      </w:r>
    </w:p>
    <w:p w14:paraId="496D7A1D">
      <w:pPr>
        <w:pStyle w:val="3"/>
        <w:numPr>
          <w:ilvl w:val="0"/>
          <w:numId w:val="8"/>
        </w:numPr>
        <w:spacing w:before="0" w:after="0" w:line="360" w:lineRule="auto"/>
        <w:jc w:val="center"/>
        <w:rPr>
          <w:rFonts w:ascii="宋体" w:hAnsi="宋体" w:eastAsia="宋体" w:cs="宋体"/>
          <w:sz w:val="28"/>
          <w:highlight w:val="none"/>
        </w:rPr>
      </w:pPr>
      <w:bookmarkStart w:id="178" w:name="_Toc28976"/>
      <w:bookmarkStart w:id="179" w:name="_Toc15863"/>
      <w:bookmarkStart w:id="180" w:name="_Toc25738"/>
      <w:bookmarkStart w:id="181" w:name="_Toc25874"/>
      <w:bookmarkStart w:id="182" w:name="_Toc29547"/>
      <w:bookmarkStart w:id="183" w:name="_Toc503951048"/>
      <w:bookmarkStart w:id="184" w:name="_Toc447827053"/>
      <w:bookmarkStart w:id="185" w:name="_Toc513633969"/>
      <w:r>
        <w:rPr>
          <w:rFonts w:hint="eastAsia" w:ascii="宋体" w:hAnsi="宋体" w:eastAsia="宋体" w:cs="宋体"/>
          <w:sz w:val="28"/>
          <w:highlight w:val="none"/>
        </w:rPr>
        <w:t>竞争比选响应声明书</w:t>
      </w:r>
      <w:bookmarkEnd w:id="178"/>
      <w:bookmarkEnd w:id="179"/>
      <w:bookmarkEnd w:id="180"/>
      <w:bookmarkEnd w:id="181"/>
      <w:bookmarkEnd w:id="182"/>
    </w:p>
    <w:p w14:paraId="06B9970D">
      <w:pPr>
        <w:tabs>
          <w:tab w:val="left" w:pos="900"/>
        </w:tabs>
        <w:spacing w:line="300" w:lineRule="auto"/>
        <w:rPr>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14:paraId="46A0ED00">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w:t>
      </w:r>
      <w:r>
        <w:rPr>
          <w:rFonts w:hint="eastAsia" w:ascii="Arial" w:hAnsi="Arial" w:cs="Arial"/>
          <w:sz w:val="24"/>
          <w:highlight w:val="none"/>
          <w:u w:val="single"/>
        </w:rPr>
        <w:t>为XXXXX项目</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14:paraId="3FE5427A">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我方愿以人民币：              元（大写              元）的报价总价，按照竞争比选文件的要求，提供本次竞争比选文件要求的</w:t>
      </w:r>
      <w:r>
        <w:rPr>
          <w:rFonts w:hint="eastAsia" w:ascii="Arial" w:hAnsi="Arial" w:cs="Arial"/>
          <w:color w:val="000000"/>
          <w:sz w:val="24"/>
          <w:highlight w:val="none"/>
          <w:u w:val="single"/>
          <w:lang w:val="en-US" w:eastAsia="zh-CN"/>
        </w:rPr>
        <w:t>材料设备</w:t>
      </w:r>
      <w:r>
        <w:rPr>
          <w:rFonts w:hint="eastAsia" w:ascii="Arial" w:hAnsi="Arial" w:cs="Arial"/>
          <w:color w:val="000000"/>
          <w:sz w:val="24"/>
          <w:highlight w:val="none"/>
          <w:u w:val="single"/>
        </w:rPr>
        <w:t>。</w:t>
      </w:r>
    </w:p>
    <w:p w14:paraId="3421B6D2">
      <w:pPr>
        <w:tabs>
          <w:tab w:val="left" w:pos="540"/>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14:paraId="7D49F012">
      <w:pPr>
        <w:tabs>
          <w:tab w:val="left" w:pos="540"/>
          <w:tab w:val="left" w:pos="900"/>
        </w:tabs>
        <w:spacing w:line="48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14:paraId="1D04402F">
      <w:pPr>
        <w:tabs>
          <w:tab w:val="left" w:pos="900"/>
        </w:tabs>
        <w:spacing w:line="48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14:paraId="4E693305">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14:paraId="16FBE206">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14:paraId="69BFA707">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14:paraId="1CB4B270">
      <w:pPr>
        <w:tabs>
          <w:tab w:val="left" w:pos="900"/>
        </w:tabs>
        <w:spacing w:line="48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14:paraId="1CF1B203">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14:paraId="4B7B11E0">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14:paraId="2FEF8897">
      <w:pPr>
        <w:tabs>
          <w:tab w:val="left" w:pos="900"/>
        </w:tabs>
        <w:spacing w:line="48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14:paraId="574B2B2E">
      <w:pPr>
        <w:tabs>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p>
    <w:p w14:paraId="10B9FB18">
      <w:pPr>
        <w:pStyle w:val="3"/>
        <w:numPr>
          <w:ilvl w:val="0"/>
          <w:numId w:val="8"/>
        </w:numPr>
        <w:spacing w:before="0" w:after="0" w:line="360" w:lineRule="auto"/>
        <w:jc w:val="center"/>
        <w:rPr>
          <w:rFonts w:ascii="宋体" w:hAnsi="宋体" w:eastAsia="宋体" w:cs="宋体"/>
          <w:sz w:val="28"/>
          <w:highlight w:val="none"/>
        </w:rPr>
      </w:pPr>
      <w:bookmarkStart w:id="186" w:name="_Toc27815"/>
      <w:bookmarkStart w:id="187" w:name="_Toc16435"/>
      <w:bookmarkStart w:id="188" w:name="_Toc2721"/>
      <w:bookmarkStart w:id="189" w:name="_Toc491883232"/>
      <w:r>
        <w:rPr>
          <w:rFonts w:hint="eastAsia" w:ascii="宋体" w:hAnsi="宋体" w:eastAsia="宋体" w:cs="宋体"/>
          <w:sz w:val="28"/>
          <w:highlight w:val="none"/>
        </w:rPr>
        <w:t>法定代表人身份证明或法定代表人授权委托书</w:t>
      </w:r>
      <w:bookmarkEnd w:id="186"/>
      <w:bookmarkEnd w:id="187"/>
      <w:bookmarkEnd w:id="188"/>
    </w:p>
    <w:p w14:paraId="63176D33">
      <w:pPr>
        <w:pStyle w:val="3"/>
        <w:spacing w:line="480" w:lineRule="auto"/>
        <w:jc w:val="center"/>
        <w:rPr>
          <w:rFonts w:ascii="宋体" w:hAnsi="宋体" w:eastAsia="宋体" w:cs="宋体"/>
          <w:sz w:val="24"/>
          <w:szCs w:val="24"/>
          <w:highlight w:val="none"/>
        </w:rPr>
      </w:pPr>
      <w:bookmarkStart w:id="190" w:name="_Toc14141"/>
      <w:bookmarkStart w:id="191" w:name="_Toc20985"/>
      <w:bookmarkStart w:id="192" w:name="_Toc12618"/>
      <w:r>
        <w:rPr>
          <w:rFonts w:hint="eastAsia" w:ascii="宋体" w:hAnsi="宋体" w:eastAsia="宋体" w:cs="宋体"/>
          <w:sz w:val="24"/>
          <w:szCs w:val="24"/>
          <w:highlight w:val="none"/>
        </w:rPr>
        <w:t>（一）法定代表人身份证明</w:t>
      </w:r>
      <w:bookmarkEnd w:id="189"/>
      <w:bookmarkEnd w:id="190"/>
      <w:bookmarkEnd w:id="191"/>
      <w:bookmarkEnd w:id="192"/>
    </w:p>
    <w:p w14:paraId="3386202D">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14:paraId="317B78C7">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193" w:name="_Toc369531698"/>
      <w:bookmarkStart w:id="194" w:name="_Toc27897"/>
      <w:bookmarkStart w:id="195" w:name="_Toc352691662"/>
      <w:r>
        <w:rPr>
          <w:rFonts w:ascii="宋体" w:hAnsi="宋体"/>
          <w:highlight w:val="none"/>
          <w:u w:val="single"/>
        </w:rPr>
        <w:t xml:space="preserve">        </w:t>
      </w:r>
      <w:r>
        <w:rPr>
          <w:rFonts w:ascii="宋体" w:hAnsi="宋体"/>
          <w:highlight w:val="none"/>
        </w:rPr>
        <w:t>年</w:t>
      </w:r>
      <w:bookmarkEnd w:id="193"/>
      <w:bookmarkEnd w:id="194"/>
      <w:bookmarkEnd w:id="195"/>
      <w:r>
        <w:rPr>
          <w:rFonts w:ascii="宋体" w:hAnsi="宋体"/>
          <w:highlight w:val="none"/>
        </w:rPr>
        <w:t>龄</w:t>
      </w:r>
      <w:bookmarkStart w:id="196" w:name="_Toc15573"/>
      <w:bookmarkStart w:id="197" w:name="_Toc152042578"/>
      <w:bookmarkStart w:id="198" w:name="_Toc247514248"/>
      <w:bookmarkStart w:id="199" w:name="_Toc352691663"/>
      <w:bookmarkStart w:id="200" w:name="_Toc300835211"/>
      <w:bookmarkStart w:id="201" w:name="_Toc152045789"/>
      <w:bookmarkStart w:id="202" w:name="_Toc247527829"/>
      <w:bookmarkStart w:id="203" w:name="_Toc144974858"/>
      <w:bookmarkStart w:id="204" w:name="_Toc369531699"/>
      <w:bookmarkStart w:id="205" w:name="_Toc384308377"/>
      <w:bookmarkStart w:id="206" w:name="_Toc361508754"/>
      <w:r>
        <w:rPr>
          <w:rFonts w:ascii="宋体" w:hAnsi="宋体"/>
          <w:highlight w:val="none"/>
        </w:rPr>
        <w:t>：</w:t>
      </w:r>
      <w:bookmarkEnd w:id="196"/>
      <w:bookmarkEnd w:id="197"/>
      <w:bookmarkEnd w:id="198"/>
      <w:bookmarkEnd w:id="199"/>
      <w:bookmarkEnd w:id="200"/>
      <w:bookmarkEnd w:id="201"/>
      <w:bookmarkEnd w:id="202"/>
      <w:bookmarkEnd w:id="203"/>
      <w:bookmarkEnd w:id="204"/>
      <w:bookmarkEnd w:id="205"/>
      <w:bookmarkEnd w:id="206"/>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14:paraId="224883BB">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14:paraId="7856DF42">
      <w:pPr>
        <w:spacing w:line="480" w:lineRule="auto"/>
        <w:ind w:firstLine="420" w:firstLineChars="200"/>
        <w:rPr>
          <w:rFonts w:ascii="宋体" w:hAnsi="宋体"/>
          <w:highlight w:val="none"/>
        </w:rPr>
      </w:pPr>
      <w:r>
        <w:rPr>
          <w:rFonts w:ascii="宋体" w:hAnsi="宋体"/>
          <w:highlight w:val="none"/>
        </w:rPr>
        <w:t>特此证明。</w:t>
      </w:r>
    </w:p>
    <w:p w14:paraId="23018DBD">
      <w:pPr>
        <w:spacing w:line="480" w:lineRule="auto"/>
        <w:rPr>
          <w:rFonts w:ascii="宋体" w:hAnsi="宋体"/>
          <w:highlight w:val="none"/>
        </w:rPr>
      </w:pPr>
    </w:p>
    <w:p w14:paraId="74D2F10C">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14:paraId="2CA2696A">
      <w:pPr>
        <w:spacing w:line="480" w:lineRule="auto"/>
        <w:rPr>
          <w:rFonts w:ascii="宋体" w:hAnsi="宋体"/>
          <w:highlight w:val="none"/>
        </w:rPr>
      </w:pPr>
    </w:p>
    <w:p w14:paraId="79EFF7A1">
      <w:pPr>
        <w:spacing w:line="440" w:lineRule="exact"/>
        <w:rPr>
          <w:rFonts w:ascii="宋体" w:hAnsi="宋体"/>
          <w:highlight w:val="none"/>
        </w:rPr>
      </w:pPr>
    </w:p>
    <w:p w14:paraId="114E3409">
      <w:pPr>
        <w:spacing w:line="440" w:lineRule="exact"/>
        <w:rPr>
          <w:rFonts w:ascii="宋体" w:hAnsi="宋体"/>
          <w:highlight w:val="none"/>
        </w:rPr>
      </w:pPr>
    </w:p>
    <w:p w14:paraId="1CB3437B">
      <w:pPr>
        <w:spacing w:line="440" w:lineRule="exact"/>
        <w:rPr>
          <w:rFonts w:ascii="宋体" w:hAnsi="宋体"/>
          <w:highlight w:val="none"/>
        </w:rPr>
      </w:pPr>
    </w:p>
    <w:p w14:paraId="3EA8E712">
      <w:pPr>
        <w:spacing w:line="440" w:lineRule="exact"/>
        <w:rPr>
          <w:rFonts w:ascii="宋体" w:hAnsi="宋体"/>
          <w:highlight w:val="none"/>
        </w:rPr>
      </w:pPr>
    </w:p>
    <w:p w14:paraId="792CF506">
      <w:pPr>
        <w:spacing w:line="440" w:lineRule="exact"/>
        <w:rPr>
          <w:rFonts w:ascii="宋体" w:hAnsi="宋体"/>
          <w:highlight w:val="none"/>
        </w:rPr>
      </w:pPr>
    </w:p>
    <w:p w14:paraId="2D19BFD5">
      <w:pPr>
        <w:spacing w:line="440" w:lineRule="exact"/>
        <w:rPr>
          <w:rFonts w:ascii="宋体" w:hAnsi="宋体"/>
          <w:highlight w:val="none"/>
        </w:rPr>
      </w:pPr>
    </w:p>
    <w:p w14:paraId="5543AF28">
      <w:pPr>
        <w:spacing w:line="440" w:lineRule="exact"/>
        <w:rPr>
          <w:rFonts w:ascii="宋体" w:hAnsi="宋体"/>
          <w:highlight w:val="none"/>
        </w:rPr>
      </w:pPr>
    </w:p>
    <w:p w14:paraId="15DDEA7A">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6ED12598">
      <w:pPr>
        <w:spacing w:line="440" w:lineRule="exact"/>
        <w:rPr>
          <w:rFonts w:ascii="宋体" w:hAnsi="宋体"/>
          <w:highlight w:val="none"/>
        </w:rPr>
      </w:pPr>
    </w:p>
    <w:p w14:paraId="0598BB74">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F281A08">
      <w:pPr>
        <w:rPr>
          <w:rFonts w:ascii="宋体" w:hAnsi="宋体"/>
          <w:highlight w:val="none"/>
        </w:rPr>
      </w:pPr>
    </w:p>
    <w:p w14:paraId="0CC58402">
      <w:pPr>
        <w:rPr>
          <w:rFonts w:ascii="宋体" w:hAnsi="宋体"/>
          <w:highlight w:val="none"/>
        </w:rPr>
      </w:pPr>
    </w:p>
    <w:p w14:paraId="58721FC8">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14:paraId="73E54899">
      <w:pPr>
        <w:spacing w:line="440" w:lineRule="exact"/>
        <w:rPr>
          <w:rFonts w:ascii="宋体" w:hAnsi="宋体"/>
          <w:sz w:val="20"/>
          <w:highlight w:val="none"/>
        </w:rPr>
      </w:pPr>
    </w:p>
    <w:p w14:paraId="49A4D439">
      <w:pPr>
        <w:spacing w:line="20" w:lineRule="exact"/>
        <w:jc w:val="center"/>
        <w:rPr>
          <w:rFonts w:ascii="宋体" w:hAnsi="宋体"/>
          <w:sz w:val="20"/>
          <w:highlight w:val="none"/>
        </w:rPr>
      </w:pPr>
      <w:r>
        <w:rPr>
          <w:rFonts w:ascii="宋体" w:hAnsi="宋体"/>
          <w:sz w:val="20"/>
          <w:highlight w:val="none"/>
        </w:rPr>
        <w:br w:type="page"/>
      </w:r>
    </w:p>
    <w:p w14:paraId="32E38B6E">
      <w:pPr>
        <w:pStyle w:val="3"/>
        <w:spacing w:line="480" w:lineRule="auto"/>
        <w:jc w:val="center"/>
        <w:rPr>
          <w:rFonts w:ascii="宋体" w:hAnsi="宋体"/>
          <w:sz w:val="28"/>
          <w:szCs w:val="28"/>
          <w:highlight w:val="none"/>
        </w:rPr>
      </w:pPr>
      <w:bookmarkStart w:id="207" w:name="_Toc491883233"/>
      <w:bookmarkStart w:id="208" w:name="_Toc3882"/>
      <w:bookmarkStart w:id="209" w:name="_Toc58"/>
      <w:bookmarkStart w:id="210" w:name="_Toc22989"/>
      <w:r>
        <w:rPr>
          <w:rFonts w:hint="eastAsia" w:ascii="宋体" w:hAnsi="宋体" w:eastAsia="宋体" w:cs="宋体"/>
          <w:sz w:val="24"/>
          <w:szCs w:val="24"/>
          <w:highlight w:val="none"/>
        </w:rPr>
        <w:t>（二）</w:t>
      </w:r>
      <w:bookmarkEnd w:id="207"/>
      <w:r>
        <w:rPr>
          <w:rFonts w:hint="eastAsia" w:ascii="宋体" w:hAnsi="宋体" w:eastAsia="宋体" w:cs="宋体"/>
          <w:sz w:val="24"/>
          <w:szCs w:val="24"/>
          <w:highlight w:val="none"/>
        </w:rPr>
        <w:t>法定代表人授权委托书</w:t>
      </w:r>
      <w:bookmarkEnd w:id="208"/>
      <w:bookmarkEnd w:id="209"/>
      <w:bookmarkEnd w:id="210"/>
    </w:p>
    <w:p w14:paraId="200AEFA9">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14:paraId="49C7799B">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14:paraId="636DED42">
      <w:pPr>
        <w:spacing w:line="480" w:lineRule="auto"/>
        <w:ind w:firstLine="420" w:firstLineChars="200"/>
        <w:rPr>
          <w:rFonts w:ascii="宋体" w:hAnsi="宋体"/>
          <w:highlight w:val="none"/>
        </w:rPr>
      </w:pPr>
      <w:r>
        <w:rPr>
          <w:rFonts w:ascii="宋体" w:hAnsi="宋体"/>
          <w:highlight w:val="none"/>
        </w:rPr>
        <w:t>代理人无转委托权。</w:t>
      </w:r>
    </w:p>
    <w:p w14:paraId="2CE1441F">
      <w:pPr>
        <w:spacing w:line="480" w:lineRule="auto"/>
        <w:ind w:firstLine="420" w:firstLineChars="200"/>
        <w:rPr>
          <w:rFonts w:ascii="宋体" w:hAnsi="宋体"/>
          <w:highlight w:val="none"/>
        </w:rPr>
      </w:pPr>
    </w:p>
    <w:p w14:paraId="5937C58B">
      <w:pPr>
        <w:spacing w:line="480" w:lineRule="auto"/>
        <w:rPr>
          <w:rFonts w:ascii="宋体" w:hAnsi="宋体"/>
          <w:highlight w:val="none"/>
        </w:rPr>
      </w:pPr>
      <w:r>
        <w:rPr>
          <w:rFonts w:ascii="宋体" w:hAnsi="宋体"/>
          <w:highlight w:val="none"/>
        </w:rPr>
        <w:t>附：法定代表人身份证复印件</w:t>
      </w:r>
      <w:r>
        <w:rPr>
          <w:rFonts w:ascii="宋体" w:hAnsi="宋体"/>
          <w:b/>
          <w:bCs/>
          <w:highlight w:val="none"/>
        </w:rPr>
        <w:t>及</w:t>
      </w:r>
      <w:r>
        <w:rPr>
          <w:rFonts w:ascii="宋体" w:hAnsi="宋体"/>
          <w:highlight w:val="none"/>
        </w:rPr>
        <w:t>委托代理人身份证复印件</w:t>
      </w:r>
      <w:r>
        <w:rPr>
          <w:rFonts w:hint="eastAsia" w:ascii="宋体" w:hAnsi="宋体"/>
          <w:highlight w:val="none"/>
        </w:rPr>
        <w:t>（正、反面）</w:t>
      </w:r>
    </w:p>
    <w:p w14:paraId="639879CF">
      <w:pPr>
        <w:spacing w:line="480" w:lineRule="auto"/>
        <w:rPr>
          <w:rFonts w:ascii="宋体" w:hAnsi="宋体"/>
          <w:highlight w:val="none"/>
        </w:rPr>
      </w:pPr>
    </w:p>
    <w:p w14:paraId="39428D49">
      <w:pPr>
        <w:spacing w:line="440" w:lineRule="exact"/>
        <w:rPr>
          <w:rFonts w:ascii="宋体" w:hAnsi="宋体"/>
          <w:highlight w:val="none"/>
        </w:rPr>
      </w:pPr>
    </w:p>
    <w:p w14:paraId="431F9978">
      <w:pPr>
        <w:spacing w:line="440" w:lineRule="exact"/>
        <w:rPr>
          <w:rFonts w:ascii="宋体" w:hAnsi="宋体"/>
          <w:highlight w:val="none"/>
        </w:rPr>
      </w:pPr>
    </w:p>
    <w:p w14:paraId="1487EB27">
      <w:pPr>
        <w:spacing w:line="440" w:lineRule="exact"/>
        <w:rPr>
          <w:rFonts w:ascii="宋体" w:hAnsi="宋体"/>
          <w:highlight w:val="none"/>
        </w:rPr>
      </w:pPr>
    </w:p>
    <w:p w14:paraId="76AC5E2D">
      <w:pPr>
        <w:spacing w:line="440" w:lineRule="exact"/>
        <w:rPr>
          <w:rFonts w:ascii="宋体" w:hAnsi="宋体"/>
          <w:highlight w:val="none"/>
        </w:rPr>
      </w:pPr>
    </w:p>
    <w:p w14:paraId="09C724A0">
      <w:pPr>
        <w:spacing w:line="440" w:lineRule="exact"/>
        <w:rPr>
          <w:rFonts w:ascii="宋体" w:hAnsi="宋体"/>
          <w:highlight w:val="none"/>
        </w:rPr>
      </w:pPr>
    </w:p>
    <w:p w14:paraId="1B687DD5">
      <w:pPr>
        <w:spacing w:line="440" w:lineRule="exact"/>
        <w:rPr>
          <w:rFonts w:ascii="宋体" w:hAnsi="宋体"/>
          <w:highlight w:val="none"/>
        </w:rPr>
      </w:pPr>
    </w:p>
    <w:p w14:paraId="085574AF">
      <w:pPr>
        <w:spacing w:line="440" w:lineRule="exact"/>
        <w:rPr>
          <w:rFonts w:ascii="宋体" w:hAnsi="宋体"/>
          <w:highlight w:val="none"/>
        </w:rPr>
      </w:pPr>
    </w:p>
    <w:p w14:paraId="5F1877F7">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2630A2C2">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14:paraId="661F4882">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06F2671B">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14:paraId="18F5A2AE">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61A5CF65">
      <w:pPr>
        <w:spacing w:line="440" w:lineRule="exact"/>
        <w:ind w:firstLine="2692" w:firstLineChars="1282"/>
        <w:rPr>
          <w:rFonts w:ascii="宋体" w:hAnsi="宋体"/>
          <w:highlight w:val="none"/>
        </w:rPr>
      </w:pPr>
    </w:p>
    <w:p w14:paraId="24E12E0E">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1D64F1AF">
      <w:pPr>
        <w:rPr>
          <w:rFonts w:ascii="宋体" w:hAnsi="宋体"/>
          <w:highlight w:val="none"/>
        </w:rPr>
      </w:pPr>
    </w:p>
    <w:p w14:paraId="4CA2C86D">
      <w:pPr>
        <w:rPr>
          <w:rFonts w:ascii="宋体" w:hAnsi="宋体"/>
          <w:highlight w:val="none"/>
        </w:rPr>
      </w:pPr>
    </w:p>
    <w:p w14:paraId="778C8DDE">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211" w:name="_Toc11329275"/>
      <w:bookmarkStart w:id="212" w:name="_Toc29500"/>
    </w:p>
    <w:bookmarkEnd w:id="183"/>
    <w:bookmarkEnd w:id="184"/>
    <w:bookmarkEnd w:id="185"/>
    <w:bookmarkEnd w:id="211"/>
    <w:p w14:paraId="59FAA81E">
      <w:pPr>
        <w:pStyle w:val="3"/>
        <w:numPr>
          <w:ilvl w:val="0"/>
          <w:numId w:val="8"/>
        </w:numPr>
        <w:spacing w:before="0" w:after="0" w:line="360" w:lineRule="auto"/>
        <w:jc w:val="center"/>
        <w:rPr>
          <w:rFonts w:ascii="宋体" w:hAnsi="宋体" w:eastAsia="宋体" w:cs="宋体"/>
          <w:sz w:val="28"/>
          <w:highlight w:val="none"/>
        </w:rPr>
      </w:pPr>
      <w:bookmarkStart w:id="213" w:name="_Toc6970"/>
      <w:r>
        <w:rPr>
          <w:rFonts w:hint="eastAsia" w:ascii="宋体" w:hAnsi="宋体" w:eastAsia="宋体" w:cs="宋体"/>
          <w:sz w:val="28"/>
          <w:highlight w:val="none"/>
        </w:rPr>
        <w:t>报价一览表</w:t>
      </w:r>
      <w:bookmarkEnd w:id="212"/>
      <w:bookmarkEnd w:id="213"/>
    </w:p>
    <w:p w14:paraId="6D41EAE9">
      <w:pPr>
        <w:pStyle w:val="39"/>
        <w:spacing w:line="480" w:lineRule="auto"/>
        <w:jc w:val="both"/>
        <w:rPr>
          <w:rFonts w:hAnsi="宋体"/>
          <w:highlight w:val="none"/>
        </w:rPr>
      </w:pPr>
      <w:r>
        <w:rPr>
          <w:rFonts w:hint="eastAsia" w:hAnsi="宋体"/>
          <w:highlight w:val="none"/>
        </w:rPr>
        <w:t>重庆首讯科技股份有限公司：</w:t>
      </w:r>
    </w:p>
    <w:p w14:paraId="37DB8509">
      <w:pPr>
        <w:spacing w:line="48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rPr>
        <w:t>XXX项目</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14:paraId="511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14:paraId="3AC737FB">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14:paraId="5A7D4E48">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14:paraId="1574B624">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14:paraId="3C0C330C">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14:paraId="40CB49F6">
            <w:pPr>
              <w:pStyle w:val="18"/>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14:paraId="0AD9B6E6">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14:paraId="37986F74">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单价（元）</w:t>
            </w:r>
          </w:p>
        </w:tc>
        <w:tc>
          <w:tcPr>
            <w:tcW w:w="1503" w:type="dxa"/>
            <w:noWrap w:val="0"/>
            <w:vAlign w:val="center"/>
          </w:tcPr>
          <w:p w14:paraId="209750BB">
            <w:pPr>
              <w:pStyle w:val="18"/>
              <w:widowControl w:val="0"/>
              <w:spacing w:line="320" w:lineRule="exact"/>
              <w:jc w:val="center"/>
              <w:rPr>
                <w:rFonts w:ascii="方正仿宋_GBK" w:eastAsia="方正仿宋_GBK"/>
              </w:rPr>
            </w:pPr>
            <w:r>
              <w:rPr>
                <w:rFonts w:hint="eastAsia" w:ascii="方正仿宋_GBK" w:eastAsia="方正仿宋_GBK"/>
                <w:lang w:val="en-US" w:eastAsia="zh-CN"/>
              </w:rPr>
              <w:t>含税金额</w:t>
            </w:r>
            <w:r>
              <w:rPr>
                <w:rFonts w:hint="eastAsia" w:ascii="方正仿宋_GBK" w:eastAsia="方正仿宋_GBK"/>
              </w:rPr>
              <w:t>（元）</w:t>
            </w:r>
          </w:p>
        </w:tc>
        <w:tc>
          <w:tcPr>
            <w:tcW w:w="1274" w:type="dxa"/>
            <w:noWrap w:val="0"/>
            <w:vAlign w:val="center"/>
          </w:tcPr>
          <w:p w14:paraId="00B9661D">
            <w:pPr>
              <w:pStyle w:val="18"/>
              <w:widowControl w:val="0"/>
              <w:spacing w:line="320" w:lineRule="exact"/>
              <w:jc w:val="center"/>
              <w:rPr>
                <w:rFonts w:ascii="方正仿宋_GBK" w:eastAsia="方正仿宋_GBK"/>
              </w:rPr>
            </w:pPr>
            <w:r>
              <w:rPr>
                <w:rFonts w:hint="eastAsia" w:ascii="方正仿宋_GBK" w:eastAsia="方正仿宋_GBK"/>
              </w:rPr>
              <w:t>备注</w:t>
            </w:r>
          </w:p>
        </w:tc>
      </w:tr>
      <w:tr w14:paraId="3EA5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14:paraId="2D7E491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w:t>
            </w:r>
          </w:p>
        </w:tc>
        <w:tc>
          <w:tcPr>
            <w:tcW w:w="931" w:type="dxa"/>
            <w:vMerge w:val="restart"/>
            <w:noWrap w:val="0"/>
            <w:vAlign w:val="center"/>
          </w:tcPr>
          <w:p w14:paraId="542F4AB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巴水段</w:t>
            </w:r>
          </w:p>
        </w:tc>
        <w:tc>
          <w:tcPr>
            <w:tcW w:w="1494" w:type="dxa"/>
            <w:noWrap w:val="0"/>
            <w:vAlign w:val="center"/>
          </w:tcPr>
          <w:p w14:paraId="7754B26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惠民收费站</w:t>
            </w:r>
          </w:p>
        </w:tc>
        <w:tc>
          <w:tcPr>
            <w:tcW w:w="1650" w:type="dxa"/>
            <w:noWrap w:val="0"/>
            <w:vAlign w:val="center"/>
          </w:tcPr>
          <w:p w14:paraId="309321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14FB6DB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746" w:type="dxa"/>
            <w:noWrap w:val="0"/>
            <w:vAlign w:val="center"/>
          </w:tcPr>
          <w:p w14:paraId="1E1A9FDB">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6%</w:t>
            </w:r>
          </w:p>
        </w:tc>
        <w:tc>
          <w:tcPr>
            <w:tcW w:w="1462" w:type="dxa"/>
            <w:noWrap w:val="0"/>
            <w:vAlign w:val="center"/>
          </w:tcPr>
          <w:p w14:paraId="6D58CD2A">
            <w:pPr>
              <w:pStyle w:val="18"/>
              <w:widowControl w:val="0"/>
              <w:spacing w:line="320" w:lineRule="exact"/>
              <w:jc w:val="center"/>
              <w:rPr>
                <w:rFonts w:ascii="方正仿宋_GBK" w:eastAsia="方正仿宋_GBK"/>
              </w:rPr>
            </w:pPr>
          </w:p>
        </w:tc>
        <w:tc>
          <w:tcPr>
            <w:tcW w:w="1503" w:type="dxa"/>
            <w:noWrap w:val="0"/>
            <w:vAlign w:val="center"/>
          </w:tcPr>
          <w:p w14:paraId="0510C8E4">
            <w:pPr>
              <w:pStyle w:val="18"/>
              <w:widowControl w:val="0"/>
              <w:spacing w:line="320" w:lineRule="exact"/>
              <w:jc w:val="both"/>
              <w:rPr>
                <w:rFonts w:ascii="方正仿宋_GBK" w:eastAsia="方正仿宋_GBK"/>
              </w:rPr>
            </w:pPr>
          </w:p>
        </w:tc>
        <w:tc>
          <w:tcPr>
            <w:tcW w:w="1274" w:type="dxa"/>
            <w:noWrap w:val="0"/>
            <w:vAlign w:val="center"/>
          </w:tcPr>
          <w:p w14:paraId="7B049471">
            <w:pPr>
              <w:pStyle w:val="18"/>
              <w:widowControl w:val="0"/>
              <w:spacing w:line="320" w:lineRule="exact"/>
              <w:jc w:val="both"/>
              <w:rPr>
                <w:rFonts w:ascii="方正仿宋_GBK" w:eastAsia="方正仿宋_GBK"/>
              </w:rPr>
            </w:pPr>
          </w:p>
        </w:tc>
      </w:tr>
      <w:tr w14:paraId="4A25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08EBE34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2</w:t>
            </w:r>
          </w:p>
        </w:tc>
        <w:tc>
          <w:tcPr>
            <w:tcW w:w="931" w:type="dxa"/>
            <w:vMerge w:val="continue"/>
            <w:noWrap w:val="0"/>
            <w:vAlign w:val="center"/>
          </w:tcPr>
          <w:p w14:paraId="44DBAA1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C5A5AD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二圣收费站</w:t>
            </w:r>
          </w:p>
        </w:tc>
        <w:tc>
          <w:tcPr>
            <w:tcW w:w="1650" w:type="dxa"/>
            <w:noWrap w:val="0"/>
            <w:vAlign w:val="center"/>
          </w:tcPr>
          <w:p w14:paraId="178913A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CB13497">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noWrap w:val="0"/>
            <w:vAlign w:val="center"/>
          </w:tcPr>
          <w:p w14:paraId="7B279A83">
            <w:pPr>
              <w:pStyle w:val="18"/>
              <w:widowControl w:val="0"/>
              <w:spacing w:line="320" w:lineRule="exact"/>
              <w:jc w:val="center"/>
              <w:rPr>
                <w:rFonts w:ascii="方正仿宋_GBK" w:eastAsia="方正仿宋_GBK"/>
              </w:rPr>
            </w:pPr>
            <w:r>
              <w:rPr>
                <w:rFonts w:hint="eastAsia" w:ascii="方正仿宋_GBK" w:eastAsia="方正仿宋_GBK"/>
                <w:lang w:val="en-US" w:eastAsia="zh-CN"/>
              </w:rPr>
              <w:t>6%</w:t>
            </w:r>
          </w:p>
        </w:tc>
        <w:tc>
          <w:tcPr>
            <w:tcW w:w="1462" w:type="dxa"/>
            <w:noWrap w:val="0"/>
            <w:vAlign w:val="center"/>
          </w:tcPr>
          <w:p w14:paraId="618BDF32">
            <w:pPr>
              <w:pStyle w:val="18"/>
              <w:widowControl w:val="0"/>
              <w:spacing w:line="320" w:lineRule="exact"/>
              <w:jc w:val="center"/>
              <w:rPr>
                <w:rFonts w:ascii="方正仿宋_GBK" w:eastAsia="方正仿宋_GBK"/>
              </w:rPr>
            </w:pPr>
          </w:p>
        </w:tc>
        <w:tc>
          <w:tcPr>
            <w:tcW w:w="1503" w:type="dxa"/>
            <w:noWrap w:val="0"/>
            <w:vAlign w:val="center"/>
          </w:tcPr>
          <w:p w14:paraId="66D8470B">
            <w:pPr>
              <w:pStyle w:val="18"/>
              <w:widowControl w:val="0"/>
              <w:spacing w:line="320" w:lineRule="exact"/>
              <w:jc w:val="both"/>
              <w:rPr>
                <w:rFonts w:ascii="方正仿宋_GBK" w:eastAsia="方正仿宋_GBK"/>
              </w:rPr>
            </w:pPr>
          </w:p>
        </w:tc>
        <w:tc>
          <w:tcPr>
            <w:tcW w:w="1274" w:type="dxa"/>
            <w:noWrap w:val="0"/>
            <w:vAlign w:val="center"/>
          </w:tcPr>
          <w:p w14:paraId="67A9FA61">
            <w:pPr>
              <w:pStyle w:val="18"/>
              <w:widowControl w:val="0"/>
              <w:spacing w:line="320" w:lineRule="exact"/>
              <w:jc w:val="both"/>
              <w:rPr>
                <w:rFonts w:ascii="方正仿宋_GBK" w:eastAsia="方正仿宋_GBK"/>
              </w:rPr>
            </w:pPr>
          </w:p>
        </w:tc>
      </w:tr>
      <w:tr w14:paraId="480B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DDDF8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3</w:t>
            </w:r>
          </w:p>
        </w:tc>
        <w:tc>
          <w:tcPr>
            <w:tcW w:w="931" w:type="dxa"/>
            <w:vMerge w:val="continue"/>
            <w:noWrap w:val="0"/>
            <w:vAlign w:val="center"/>
          </w:tcPr>
          <w:p w14:paraId="694A82B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00D60F8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东泉收费站</w:t>
            </w:r>
          </w:p>
        </w:tc>
        <w:tc>
          <w:tcPr>
            <w:tcW w:w="1650" w:type="dxa"/>
            <w:noWrap w:val="0"/>
            <w:vAlign w:val="center"/>
          </w:tcPr>
          <w:p w14:paraId="4572D04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65CAD7B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75D2574C">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1A675019">
            <w:pPr>
              <w:pStyle w:val="18"/>
              <w:widowControl w:val="0"/>
              <w:spacing w:line="320" w:lineRule="exact"/>
              <w:jc w:val="center"/>
              <w:rPr>
                <w:rFonts w:ascii="方正仿宋_GBK" w:eastAsia="方正仿宋_GBK"/>
              </w:rPr>
            </w:pPr>
          </w:p>
        </w:tc>
        <w:tc>
          <w:tcPr>
            <w:tcW w:w="1503" w:type="dxa"/>
            <w:noWrap w:val="0"/>
            <w:vAlign w:val="center"/>
          </w:tcPr>
          <w:p w14:paraId="73C656B0">
            <w:pPr>
              <w:pStyle w:val="18"/>
              <w:widowControl w:val="0"/>
              <w:spacing w:line="320" w:lineRule="exact"/>
              <w:jc w:val="both"/>
              <w:rPr>
                <w:rFonts w:ascii="方正仿宋_GBK" w:eastAsia="方正仿宋_GBK"/>
              </w:rPr>
            </w:pPr>
          </w:p>
        </w:tc>
        <w:tc>
          <w:tcPr>
            <w:tcW w:w="1274" w:type="dxa"/>
            <w:noWrap w:val="0"/>
            <w:vAlign w:val="center"/>
          </w:tcPr>
          <w:p w14:paraId="701AC074">
            <w:pPr>
              <w:pStyle w:val="18"/>
              <w:widowControl w:val="0"/>
              <w:spacing w:line="320" w:lineRule="exact"/>
              <w:jc w:val="both"/>
              <w:rPr>
                <w:rFonts w:ascii="方正仿宋_GBK" w:eastAsia="方正仿宋_GBK"/>
              </w:rPr>
            </w:pPr>
          </w:p>
        </w:tc>
      </w:tr>
      <w:tr w14:paraId="5228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2A9BA6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4</w:t>
            </w:r>
          </w:p>
        </w:tc>
        <w:tc>
          <w:tcPr>
            <w:tcW w:w="931" w:type="dxa"/>
            <w:vMerge w:val="continue"/>
            <w:noWrap w:val="0"/>
            <w:vAlign w:val="center"/>
          </w:tcPr>
          <w:p w14:paraId="072A602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692DC18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白沙收费站</w:t>
            </w:r>
          </w:p>
        </w:tc>
        <w:tc>
          <w:tcPr>
            <w:tcW w:w="1650" w:type="dxa"/>
            <w:noWrap w:val="0"/>
            <w:vAlign w:val="center"/>
          </w:tcPr>
          <w:p w14:paraId="6DDED6D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2C8B005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5F30F490">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AFDEF83">
            <w:pPr>
              <w:pStyle w:val="18"/>
              <w:widowControl w:val="0"/>
              <w:spacing w:line="320" w:lineRule="exact"/>
              <w:jc w:val="center"/>
              <w:rPr>
                <w:rFonts w:ascii="方正仿宋_GBK" w:eastAsia="方正仿宋_GBK"/>
              </w:rPr>
            </w:pPr>
          </w:p>
        </w:tc>
        <w:tc>
          <w:tcPr>
            <w:tcW w:w="1503" w:type="dxa"/>
            <w:noWrap w:val="0"/>
            <w:vAlign w:val="center"/>
          </w:tcPr>
          <w:p w14:paraId="77925DDB">
            <w:pPr>
              <w:pStyle w:val="18"/>
              <w:widowControl w:val="0"/>
              <w:spacing w:line="320" w:lineRule="exact"/>
              <w:jc w:val="both"/>
              <w:rPr>
                <w:rFonts w:ascii="方正仿宋_GBK" w:eastAsia="方正仿宋_GBK"/>
              </w:rPr>
            </w:pPr>
          </w:p>
        </w:tc>
        <w:tc>
          <w:tcPr>
            <w:tcW w:w="1274" w:type="dxa"/>
            <w:noWrap w:val="0"/>
            <w:vAlign w:val="center"/>
          </w:tcPr>
          <w:p w14:paraId="4382085B">
            <w:pPr>
              <w:pStyle w:val="18"/>
              <w:widowControl w:val="0"/>
              <w:spacing w:line="320" w:lineRule="exact"/>
              <w:jc w:val="both"/>
              <w:rPr>
                <w:rFonts w:ascii="方正仿宋_GBK" w:eastAsia="方正仿宋_GBK"/>
              </w:rPr>
            </w:pPr>
          </w:p>
        </w:tc>
      </w:tr>
      <w:tr w14:paraId="062E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1F0852E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5</w:t>
            </w:r>
          </w:p>
        </w:tc>
        <w:tc>
          <w:tcPr>
            <w:tcW w:w="931" w:type="dxa"/>
            <w:vMerge w:val="continue"/>
            <w:noWrap w:val="0"/>
            <w:vAlign w:val="center"/>
          </w:tcPr>
          <w:p w14:paraId="4007EF4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1400A152">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黎香湖收费站</w:t>
            </w:r>
          </w:p>
        </w:tc>
        <w:tc>
          <w:tcPr>
            <w:tcW w:w="1650" w:type="dxa"/>
            <w:noWrap w:val="0"/>
            <w:vAlign w:val="center"/>
          </w:tcPr>
          <w:p w14:paraId="4EF673D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E7E4B7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46" w:type="dxa"/>
            <w:shd w:val="clear" w:color="auto" w:fill="auto"/>
            <w:noWrap w:val="0"/>
            <w:vAlign w:val="center"/>
          </w:tcPr>
          <w:p w14:paraId="5A38F4D9">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D1F6F36">
            <w:pPr>
              <w:pStyle w:val="18"/>
              <w:widowControl w:val="0"/>
              <w:spacing w:line="320" w:lineRule="exact"/>
              <w:jc w:val="center"/>
              <w:rPr>
                <w:rFonts w:ascii="方正仿宋_GBK" w:eastAsia="方正仿宋_GBK"/>
              </w:rPr>
            </w:pPr>
          </w:p>
        </w:tc>
        <w:tc>
          <w:tcPr>
            <w:tcW w:w="1503" w:type="dxa"/>
            <w:noWrap w:val="0"/>
            <w:vAlign w:val="center"/>
          </w:tcPr>
          <w:p w14:paraId="6A9578FF">
            <w:pPr>
              <w:pStyle w:val="18"/>
              <w:widowControl w:val="0"/>
              <w:spacing w:line="320" w:lineRule="exact"/>
              <w:jc w:val="both"/>
              <w:rPr>
                <w:rFonts w:ascii="方正仿宋_GBK" w:eastAsia="方正仿宋_GBK"/>
              </w:rPr>
            </w:pPr>
          </w:p>
        </w:tc>
        <w:tc>
          <w:tcPr>
            <w:tcW w:w="1274" w:type="dxa"/>
            <w:noWrap w:val="0"/>
            <w:vAlign w:val="center"/>
          </w:tcPr>
          <w:p w14:paraId="4174AFB7">
            <w:pPr>
              <w:pStyle w:val="18"/>
              <w:widowControl w:val="0"/>
              <w:spacing w:line="320" w:lineRule="exact"/>
              <w:jc w:val="both"/>
              <w:rPr>
                <w:rFonts w:ascii="方正仿宋_GBK" w:eastAsia="方正仿宋_GBK"/>
              </w:rPr>
            </w:pPr>
          </w:p>
        </w:tc>
      </w:tr>
      <w:tr w14:paraId="20D4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316FDC7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6</w:t>
            </w:r>
          </w:p>
        </w:tc>
        <w:tc>
          <w:tcPr>
            <w:tcW w:w="931" w:type="dxa"/>
            <w:vMerge w:val="continue"/>
            <w:noWrap w:val="0"/>
            <w:vAlign w:val="center"/>
          </w:tcPr>
          <w:p w14:paraId="53CB4E7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7DE3779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鸣玉收费站</w:t>
            </w:r>
          </w:p>
        </w:tc>
        <w:tc>
          <w:tcPr>
            <w:tcW w:w="1650" w:type="dxa"/>
            <w:noWrap w:val="0"/>
            <w:vAlign w:val="center"/>
          </w:tcPr>
          <w:p w14:paraId="012E67F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2C8AD5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74AD847">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2C4FE3DE">
            <w:pPr>
              <w:pStyle w:val="18"/>
              <w:widowControl w:val="0"/>
              <w:spacing w:line="320" w:lineRule="exact"/>
              <w:jc w:val="center"/>
              <w:rPr>
                <w:rFonts w:ascii="方正仿宋_GBK" w:eastAsia="方正仿宋_GBK"/>
              </w:rPr>
            </w:pPr>
          </w:p>
        </w:tc>
        <w:tc>
          <w:tcPr>
            <w:tcW w:w="1503" w:type="dxa"/>
            <w:noWrap w:val="0"/>
            <w:vAlign w:val="center"/>
          </w:tcPr>
          <w:p w14:paraId="0CA97F30">
            <w:pPr>
              <w:pStyle w:val="18"/>
              <w:widowControl w:val="0"/>
              <w:spacing w:line="320" w:lineRule="exact"/>
              <w:jc w:val="both"/>
              <w:rPr>
                <w:rFonts w:ascii="方正仿宋_GBK" w:eastAsia="方正仿宋_GBK"/>
              </w:rPr>
            </w:pPr>
          </w:p>
        </w:tc>
        <w:tc>
          <w:tcPr>
            <w:tcW w:w="1274" w:type="dxa"/>
            <w:noWrap w:val="0"/>
            <w:vAlign w:val="center"/>
          </w:tcPr>
          <w:p w14:paraId="606F6911">
            <w:pPr>
              <w:pStyle w:val="18"/>
              <w:widowControl w:val="0"/>
              <w:spacing w:line="320" w:lineRule="exact"/>
              <w:jc w:val="both"/>
              <w:rPr>
                <w:rFonts w:ascii="方正仿宋_GBK" w:eastAsia="方正仿宋_GBK"/>
              </w:rPr>
            </w:pPr>
          </w:p>
        </w:tc>
      </w:tr>
      <w:tr w14:paraId="247E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09F12C0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7</w:t>
            </w:r>
          </w:p>
        </w:tc>
        <w:tc>
          <w:tcPr>
            <w:tcW w:w="931" w:type="dxa"/>
            <w:vMerge w:val="continue"/>
            <w:noWrap w:val="0"/>
            <w:vAlign w:val="center"/>
          </w:tcPr>
          <w:p w14:paraId="59EF4A3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2D2E3E9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石墙收费站</w:t>
            </w:r>
          </w:p>
        </w:tc>
        <w:tc>
          <w:tcPr>
            <w:tcW w:w="1650" w:type="dxa"/>
            <w:noWrap w:val="0"/>
            <w:vAlign w:val="center"/>
          </w:tcPr>
          <w:p w14:paraId="4A9D7A9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01463506">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480F7BB0">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3DAED012">
            <w:pPr>
              <w:pStyle w:val="18"/>
              <w:widowControl w:val="0"/>
              <w:spacing w:line="320" w:lineRule="exact"/>
              <w:jc w:val="center"/>
              <w:rPr>
                <w:rFonts w:ascii="方正仿宋_GBK" w:eastAsia="方正仿宋_GBK"/>
              </w:rPr>
            </w:pPr>
          </w:p>
        </w:tc>
        <w:tc>
          <w:tcPr>
            <w:tcW w:w="1503" w:type="dxa"/>
            <w:noWrap w:val="0"/>
            <w:vAlign w:val="center"/>
          </w:tcPr>
          <w:p w14:paraId="122D9E60">
            <w:pPr>
              <w:pStyle w:val="18"/>
              <w:widowControl w:val="0"/>
              <w:spacing w:line="320" w:lineRule="exact"/>
              <w:jc w:val="both"/>
              <w:rPr>
                <w:rFonts w:ascii="方正仿宋_GBK" w:eastAsia="方正仿宋_GBK"/>
              </w:rPr>
            </w:pPr>
          </w:p>
        </w:tc>
        <w:tc>
          <w:tcPr>
            <w:tcW w:w="1274" w:type="dxa"/>
            <w:noWrap w:val="0"/>
            <w:vAlign w:val="center"/>
          </w:tcPr>
          <w:p w14:paraId="6BD79789">
            <w:pPr>
              <w:pStyle w:val="18"/>
              <w:widowControl w:val="0"/>
              <w:spacing w:line="320" w:lineRule="exact"/>
              <w:jc w:val="both"/>
              <w:rPr>
                <w:rFonts w:ascii="方正仿宋_GBK" w:eastAsia="方正仿宋_GBK"/>
              </w:rPr>
            </w:pPr>
          </w:p>
        </w:tc>
      </w:tr>
      <w:tr w14:paraId="7CA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24FD5AD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8</w:t>
            </w:r>
          </w:p>
        </w:tc>
        <w:tc>
          <w:tcPr>
            <w:tcW w:w="931" w:type="dxa"/>
            <w:vMerge w:val="restart"/>
            <w:noWrap w:val="0"/>
            <w:vAlign w:val="center"/>
          </w:tcPr>
          <w:p w14:paraId="2589227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水彭段</w:t>
            </w:r>
          </w:p>
        </w:tc>
        <w:tc>
          <w:tcPr>
            <w:tcW w:w="1494" w:type="dxa"/>
            <w:noWrap w:val="0"/>
            <w:vAlign w:val="center"/>
          </w:tcPr>
          <w:p w14:paraId="5A59CD6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白马山收费站</w:t>
            </w:r>
          </w:p>
        </w:tc>
        <w:tc>
          <w:tcPr>
            <w:tcW w:w="1650" w:type="dxa"/>
            <w:noWrap w:val="0"/>
            <w:vAlign w:val="center"/>
          </w:tcPr>
          <w:p w14:paraId="50C2AD0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7B2CE201">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F063DB2">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74A9E314">
            <w:pPr>
              <w:pStyle w:val="18"/>
              <w:widowControl w:val="0"/>
              <w:spacing w:line="320" w:lineRule="exact"/>
              <w:jc w:val="center"/>
              <w:rPr>
                <w:rFonts w:ascii="方正仿宋_GBK" w:eastAsia="方正仿宋_GBK"/>
              </w:rPr>
            </w:pPr>
          </w:p>
        </w:tc>
        <w:tc>
          <w:tcPr>
            <w:tcW w:w="1503" w:type="dxa"/>
            <w:noWrap w:val="0"/>
            <w:vAlign w:val="center"/>
          </w:tcPr>
          <w:p w14:paraId="53ADBEE0">
            <w:pPr>
              <w:pStyle w:val="18"/>
              <w:widowControl w:val="0"/>
              <w:spacing w:line="320" w:lineRule="exact"/>
              <w:jc w:val="both"/>
              <w:rPr>
                <w:rFonts w:ascii="方正仿宋_GBK" w:eastAsia="方正仿宋_GBK"/>
              </w:rPr>
            </w:pPr>
          </w:p>
        </w:tc>
        <w:tc>
          <w:tcPr>
            <w:tcW w:w="1274" w:type="dxa"/>
            <w:noWrap w:val="0"/>
            <w:vAlign w:val="center"/>
          </w:tcPr>
          <w:p w14:paraId="579FBBC3">
            <w:pPr>
              <w:pStyle w:val="18"/>
              <w:widowControl w:val="0"/>
              <w:spacing w:line="320" w:lineRule="exact"/>
              <w:jc w:val="both"/>
              <w:rPr>
                <w:rFonts w:ascii="方正仿宋_GBK" w:eastAsia="方正仿宋_GBK"/>
              </w:rPr>
            </w:pPr>
          </w:p>
        </w:tc>
      </w:tr>
      <w:tr w14:paraId="49D9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6A1275E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9</w:t>
            </w:r>
          </w:p>
        </w:tc>
        <w:tc>
          <w:tcPr>
            <w:tcW w:w="931" w:type="dxa"/>
            <w:vMerge w:val="continue"/>
            <w:noWrap w:val="0"/>
            <w:vAlign w:val="center"/>
          </w:tcPr>
          <w:p w14:paraId="77AB4BFF">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19AB4DC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武隆南收费站</w:t>
            </w:r>
          </w:p>
        </w:tc>
        <w:tc>
          <w:tcPr>
            <w:tcW w:w="1650" w:type="dxa"/>
            <w:noWrap w:val="0"/>
            <w:vAlign w:val="center"/>
          </w:tcPr>
          <w:p w14:paraId="7DFECD5B">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2748DE78">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3A4238B3">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5432E03D">
            <w:pPr>
              <w:pStyle w:val="18"/>
              <w:widowControl w:val="0"/>
              <w:spacing w:line="320" w:lineRule="exact"/>
              <w:jc w:val="center"/>
              <w:rPr>
                <w:rFonts w:ascii="方正仿宋_GBK" w:eastAsia="方正仿宋_GBK"/>
              </w:rPr>
            </w:pPr>
          </w:p>
        </w:tc>
        <w:tc>
          <w:tcPr>
            <w:tcW w:w="1503" w:type="dxa"/>
            <w:noWrap w:val="0"/>
            <w:vAlign w:val="center"/>
          </w:tcPr>
          <w:p w14:paraId="106E422C">
            <w:pPr>
              <w:pStyle w:val="18"/>
              <w:widowControl w:val="0"/>
              <w:spacing w:line="320" w:lineRule="exact"/>
              <w:jc w:val="both"/>
              <w:rPr>
                <w:rFonts w:ascii="方正仿宋_GBK" w:eastAsia="方正仿宋_GBK"/>
              </w:rPr>
            </w:pPr>
          </w:p>
        </w:tc>
        <w:tc>
          <w:tcPr>
            <w:tcW w:w="1274" w:type="dxa"/>
            <w:noWrap w:val="0"/>
            <w:vAlign w:val="center"/>
          </w:tcPr>
          <w:p w14:paraId="71446B48">
            <w:pPr>
              <w:pStyle w:val="18"/>
              <w:widowControl w:val="0"/>
              <w:spacing w:line="320" w:lineRule="exact"/>
              <w:jc w:val="both"/>
              <w:rPr>
                <w:rFonts w:ascii="方正仿宋_GBK" w:eastAsia="方正仿宋_GBK"/>
              </w:rPr>
            </w:pPr>
          </w:p>
        </w:tc>
      </w:tr>
      <w:tr w14:paraId="149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7B39931D">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10</w:t>
            </w:r>
          </w:p>
        </w:tc>
        <w:tc>
          <w:tcPr>
            <w:tcW w:w="931" w:type="dxa"/>
            <w:vMerge w:val="continue"/>
            <w:noWrap w:val="0"/>
            <w:vAlign w:val="center"/>
          </w:tcPr>
          <w:p w14:paraId="365821F0">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14:paraId="3B39CFE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武隆东收费站</w:t>
            </w:r>
          </w:p>
        </w:tc>
        <w:tc>
          <w:tcPr>
            <w:tcW w:w="1650" w:type="dxa"/>
            <w:noWrap w:val="0"/>
            <w:vAlign w:val="center"/>
          </w:tcPr>
          <w:p w14:paraId="0052A394">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暂定2024.09.05</w:t>
            </w:r>
          </w:p>
        </w:tc>
        <w:tc>
          <w:tcPr>
            <w:tcW w:w="1128" w:type="dxa"/>
            <w:noWrap w:val="0"/>
            <w:vAlign w:val="center"/>
          </w:tcPr>
          <w:p w14:paraId="1D48FA89">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746" w:type="dxa"/>
            <w:shd w:val="clear" w:color="auto" w:fill="auto"/>
            <w:noWrap w:val="0"/>
            <w:vAlign w:val="center"/>
          </w:tcPr>
          <w:p w14:paraId="243F7F3A">
            <w:pPr>
              <w:pStyle w:val="18"/>
              <w:widowControl w:val="0"/>
              <w:spacing w:line="320" w:lineRule="exact"/>
              <w:jc w:val="center"/>
              <w:rPr>
                <w:rFonts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138F58B3">
            <w:pPr>
              <w:pStyle w:val="18"/>
              <w:widowControl w:val="0"/>
              <w:spacing w:line="320" w:lineRule="exact"/>
              <w:jc w:val="center"/>
              <w:rPr>
                <w:rFonts w:ascii="方正仿宋_GBK" w:eastAsia="方正仿宋_GBK"/>
              </w:rPr>
            </w:pPr>
          </w:p>
        </w:tc>
        <w:tc>
          <w:tcPr>
            <w:tcW w:w="1503" w:type="dxa"/>
            <w:noWrap w:val="0"/>
            <w:vAlign w:val="center"/>
          </w:tcPr>
          <w:p w14:paraId="63D2EB21">
            <w:pPr>
              <w:pStyle w:val="18"/>
              <w:widowControl w:val="0"/>
              <w:spacing w:line="320" w:lineRule="exact"/>
              <w:jc w:val="both"/>
              <w:rPr>
                <w:rFonts w:ascii="方正仿宋_GBK" w:eastAsia="方正仿宋_GBK"/>
              </w:rPr>
            </w:pPr>
          </w:p>
        </w:tc>
        <w:tc>
          <w:tcPr>
            <w:tcW w:w="1274" w:type="dxa"/>
            <w:noWrap w:val="0"/>
            <w:vAlign w:val="center"/>
          </w:tcPr>
          <w:p w14:paraId="3090196F">
            <w:pPr>
              <w:pStyle w:val="18"/>
              <w:widowControl w:val="0"/>
              <w:spacing w:line="320" w:lineRule="exact"/>
              <w:jc w:val="both"/>
              <w:rPr>
                <w:rFonts w:ascii="方正仿宋_GBK" w:eastAsia="方正仿宋_GBK"/>
              </w:rPr>
            </w:pPr>
          </w:p>
        </w:tc>
      </w:tr>
      <w:tr w14:paraId="4C4E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14:paraId="49A8B753">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11</w:t>
            </w:r>
          </w:p>
        </w:tc>
        <w:tc>
          <w:tcPr>
            <w:tcW w:w="931" w:type="dxa"/>
            <w:noWrap w:val="0"/>
            <w:vAlign w:val="center"/>
          </w:tcPr>
          <w:p w14:paraId="23547475">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武道段</w:t>
            </w:r>
          </w:p>
        </w:tc>
        <w:tc>
          <w:tcPr>
            <w:tcW w:w="1494" w:type="dxa"/>
            <w:noWrap w:val="0"/>
            <w:vAlign w:val="center"/>
          </w:tcPr>
          <w:p w14:paraId="750D019E">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江口收费站</w:t>
            </w:r>
          </w:p>
        </w:tc>
        <w:tc>
          <w:tcPr>
            <w:tcW w:w="1650" w:type="dxa"/>
            <w:noWrap w:val="0"/>
            <w:vAlign w:val="center"/>
          </w:tcPr>
          <w:p w14:paraId="59E50AAA">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待定</w:t>
            </w:r>
          </w:p>
        </w:tc>
        <w:tc>
          <w:tcPr>
            <w:tcW w:w="1128" w:type="dxa"/>
            <w:noWrap w:val="0"/>
            <w:vAlign w:val="center"/>
          </w:tcPr>
          <w:p w14:paraId="5416586C">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746" w:type="dxa"/>
            <w:shd w:val="clear" w:color="auto" w:fill="auto"/>
            <w:noWrap w:val="0"/>
            <w:vAlign w:val="center"/>
          </w:tcPr>
          <w:p w14:paraId="662C005E">
            <w:pPr>
              <w:pStyle w:val="18"/>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lang w:val="en-US" w:eastAsia="zh-CN"/>
              </w:rPr>
              <w:t>6%</w:t>
            </w:r>
          </w:p>
        </w:tc>
        <w:tc>
          <w:tcPr>
            <w:tcW w:w="1462" w:type="dxa"/>
            <w:noWrap w:val="0"/>
            <w:vAlign w:val="center"/>
          </w:tcPr>
          <w:p w14:paraId="5962BF88">
            <w:pPr>
              <w:pStyle w:val="18"/>
              <w:widowControl w:val="0"/>
              <w:spacing w:line="320" w:lineRule="exact"/>
              <w:jc w:val="center"/>
              <w:rPr>
                <w:rFonts w:ascii="方正仿宋_GBK" w:eastAsia="方正仿宋_GBK"/>
              </w:rPr>
            </w:pPr>
          </w:p>
        </w:tc>
        <w:tc>
          <w:tcPr>
            <w:tcW w:w="1503" w:type="dxa"/>
            <w:noWrap w:val="0"/>
            <w:vAlign w:val="center"/>
          </w:tcPr>
          <w:p w14:paraId="1D14B458">
            <w:pPr>
              <w:pStyle w:val="18"/>
              <w:widowControl w:val="0"/>
              <w:spacing w:line="320" w:lineRule="exact"/>
              <w:jc w:val="both"/>
              <w:rPr>
                <w:rFonts w:ascii="方正仿宋_GBK" w:eastAsia="方正仿宋_GBK"/>
              </w:rPr>
            </w:pPr>
          </w:p>
        </w:tc>
        <w:tc>
          <w:tcPr>
            <w:tcW w:w="1274" w:type="dxa"/>
            <w:noWrap w:val="0"/>
            <w:vAlign w:val="center"/>
          </w:tcPr>
          <w:p w14:paraId="1943787F">
            <w:pPr>
              <w:pStyle w:val="18"/>
              <w:widowControl w:val="0"/>
              <w:spacing w:line="320" w:lineRule="exact"/>
              <w:jc w:val="both"/>
              <w:rPr>
                <w:rFonts w:ascii="方正仿宋_GBK" w:eastAsia="方正仿宋_GBK"/>
              </w:rPr>
            </w:pPr>
          </w:p>
        </w:tc>
      </w:tr>
      <w:tr w14:paraId="7ED4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14:paraId="03335CFC">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14:paraId="78BA5F3F">
            <w:pPr>
              <w:pStyle w:val="18"/>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85</w:t>
            </w:r>
          </w:p>
        </w:tc>
        <w:tc>
          <w:tcPr>
            <w:tcW w:w="746" w:type="dxa"/>
            <w:noWrap w:val="0"/>
            <w:vAlign w:val="center"/>
          </w:tcPr>
          <w:p w14:paraId="60854373">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14:paraId="0CD2D8F5">
            <w:pPr>
              <w:pStyle w:val="18"/>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503" w:type="dxa"/>
            <w:noWrap w:val="0"/>
            <w:vAlign w:val="center"/>
          </w:tcPr>
          <w:p w14:paraId="2F584457">
            <w:pPr>
              <w:pStyle w:val="18"/>
              <w:widowControl w:val="0"/>
              <w:spacing w:line="320" w:lineRule="exact"/>
              <w:jc w:val="both"/>
              <w:rPr>
                <w:rFonts w:ascii="方正仿宋_GBK" w:eastAsia="方正仿宋_GBK"/>
              </w:rPr>
            </w:pPr>
          </w:p>
        </w:tc>
        <w:tc>
          <w:tcPr>
            <w:tcW w:w="1274" w:type="dxa"/>
            <w:shd w:val="clear" w:color="auto" w:fill="auto"/>
            <w:noWrap w:val="0"/>
            <w:vAlign w:val="center"/>
          </w:tcPr>
          <w:p w14:paraId="29B3061B">
            <w:pPr>
              <w:pStyle w:val="18"/>
              <w:widowControl w:val="0"/>
              <w:spacing w:line="320" w:lineRule="exact"/>
              <w:jc w:val="center"/>
              <w:rPr>
                <w:rFonts w:ascii="方正仿宋_GBK" w:hAnsi="Times New Roman" w:eastAsia="方正仿宋_GBK" w:cs="Times New Roman"/>
                <w:kern w:val="0"/>
                <w:sz w:val="20"/>
                <w:szCs w:val="24"/>
                <w:lang w:val="en-US" w:eastAsia="zh-CN" w:bidi="ar-SA"/>
              </w:rPr>
            </w:pPr>
          </w:p>
        </w:tc>
      </w:tr>
    </w:tbl>
    <w:p w14:paraId="434E2B6F">
      <w:pPr>
        <w:pStyle w:val="11"/>
        <w:rPr>
          <w:highlight w:val="none"/>
        </w:rPr>
      </w:pPr>
    </w:p>
    <w:p w14:paraId="6A91825B">
      <w:pPr>
        <w:pStyle w:val="29"/>
        <w:rPr>
          <w:rFonts w:ascii="宋体" w:hAnsi="宋体" w:cs="宋体"/>
          <w:kern w:val="0"/>
          <w:szCs w:val="21"/>
          <w:highlight w:val="none"/>
        </w:rPr>
      </w:pPr>
    </w:p>
    <w:p w14:paraId="46DF2E0C">
      <w:pPr>
        <w:rPr>
          <w:rFonts w:ascii="宋体" w:hAnsi="宋体" w:cs="宋体"/>
          <w:kern w:val="0"/>
          <w:szCs w:val="21"/>
          <w:highlight w:val="none"/>
        </w:rPr>
      </w:pPr>
    </w:p>
    <w:p w14:paraId="2A3F4B29">
      <w:pPr>
        <w:pStyle w:val="29"/>
        <w:rPr>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14:paraId="2B9D91FD">
      <w:pPr>
        <w:pStyle w:val="3"/>
        <w:numPr>
          <w:ilvl w:val="0"/>
          <w:numId w:val="8"/>
        </w:numPr>
        <w:spacing w:before="0" w:after="0" w:line="360" w:lineRule="auto"/>
        <w:jc w:val="center"/>
        <w:rPr>
          <w:rFonts w:ascii="宋体" w:hAnsi="宋体" w:eastAsia="宋体" w:cs="宋体"/>
          <w:sz w:val="28"/>
          <w:highlight w:val="none"/>
        </w:rPr>
      </w:pPr>
      <w:bookmarkStart w:id="214" w:name="_Toc18757"/>
      <w:bookmarkStart w:id="215" w:name="_Toc18588"/>
      <w:bookmarkStart w:id="216" w:name="_Toc23170"/>
      <w:bookmarkStart w:id="217" w:name="_Toc513633971"/>
      <w:bookmarkStart w:id="218" w:name="_Toc11329278"/>
      <w:bookmarkStart w:id="219" w:name="_Toc11961"/>
      <w:bookmarkStart w:id="220" w:name="_Toc12910"/>
      <w:bookmarkStart w:id="221" w:name="_Toc503951050"/>
      <w:bookmarkStart w:id="222" w:name="_Toc144974871"/>
      <w:bookmarkStart w:id="223" w:name="_Toc152045803"/>
      <w:bookmarkStart w:id="224" w:name="_Toc447827058"/>
      <w:bookmarkStart w:id="225" w:name="_Toc246996369"/>
      <w:bookmarkStart w:id="226" w:name="_Toc179632823"/>
      <w:bookmarkStart w:id="227" w:name="_Toc246997112"/>
      <w:bookmarkStart w:id="228" w:name="_Toc247085887"/>
      <w:bookmarkStart w:id="229" w:name="_Toc152042592"/>
      <w:r>
        <w:rPr>
          <w:rFonts w:hint="eastAsia" w:ascii="宋体" w:hAnsi="宋体" w:eastAsia="宋体" w:cs="宋体"/>
          <w:sz w:val="28"/>
          <w:highlight w:val="none"/>
        </w:rPr>
        <w:t>审查资料</w:t>
      </w:r>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p w14:paraId="054C4E32">
      <w:pPr>
        <w:pStyle w:val="4"/>
        <w:spacing w:before="0" w:after="0" w:line="360" w:lineRule="auto"/>
        <w:jc w:val="center"/>
        <w:rPr>
          <w:sz w:val="28"/>
          <w:szCs w:val="28"/>
          <w:highlight w:val="none"/>
        </w:rPr>
      </w:pPr>
      <w:bookmarkStart w:id="230" w:name="_Toc8464"/>
      <w:bookmarkStart w:id="231" w:name="_Toc9880"/>
      <w:bookmarkStart w:id="232" w:name="_Toc30447"/>
      <w:bookmarkStart w:id="233" w:name="_Toc513633974"/>
      <w:bookmarkStart w:id="234" w:name="_Toc503951058"/>
      <w:r>
        <w:rPr>
          <w:rFonts w:hint="eastAsia"/>
          <w:sz w:val="28"/>
          <w:szCs w:val="28"/>
          <w:highlight w:val="none"/>
        </w:rPr>
        <w:t>（一）报价人基本信息表</w:t>
      </w:r>
    </w:p>
    <w:p w14:paraId="1111F133">
      <w:pPr>
        <w:pStyle w:val="27"/>
        <w:rPr>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5A510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1C39007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DB16BC9">
            <w:pPr>
              <w:topLinePunct/>
              <w:spacing w:line="440" w:lineRule="exact"/>
              <w:jc w:val="center"/>
              <w:rPr>
                <w:rFonts w:ascii="宋体" w:hAnsi="宋体" w:cs="宋体"/>
                <w:color w:val="000000"/>
                <w:szCs w:val="21"/>
                <w:highlight w:val="none"/>
              </w:rPr>
            </w:pPr>
          </w:p>
        </w:tc>
      </w:tr>
      <w:tr w14:paraId="354A3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2D9B3A7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14:paraId="2FC53AEA">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4C8AFBC">
            <w:pPr>
              <w:topLinePunct/>
              <w:spacing w:line="440" w:lineRule="exact"/>
              <w:jc w:val="center"/>
              <w:rPr>
                <w:rFonts w:ascii="宋体" w:hAnsi="宋体" w:cs="宋体"/>
                <w:color w:val="000000"/>
                <w:szCs w:val="21"/>
                <w:highlight w:val="none"/>
              </w:rPr>
            </w:pPr>
          </w:p>
        </w:tc>
      </w:tr>
      <w:tr w14:paraId="61830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39E17555">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37EE8926">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1A8B42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75D499E">
            <w:pPr>
              <w:topLinePunct/>
              <w:spacing w:line="440" w:lineRule="exact"/>
              <w:jc w:val="center"/>
              <w:rPr>
                <w:rFonts w:ascii="宋体" w:hAnsi="宋体" w:cs="宋体"/>
                <w:color w:val="000000"/>
                <w:szCs w:val="21"/>
                <w:highlight w:val="none"/>
              </w:rPr>
            </w:pPr>
          </w:p>
        </w:tc>
      </w:tr>
      <w:tr w14:paraId="0AE28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01924E8C">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2523BFF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D16E476">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18E70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C81A0AE">
            <w:pPr>
              <w:topLinePunct/>
              <w:spacing w:line="440" w:lineRule="exact"/>
              <w:jc w:val="center"/>
              <w:rPr>
                <w:rFonts w:ascii="宋体" w:hAnsi="宋体" w:cs="宋体"/>
                <w:color w:val="000000"/>
                <w:szCs w:val="21"/>
                <w:highlight w:val="none"/>
              </w:rPr>
            </w:pPr>
          </w:p>
        </w:tc>
      </w:tr>
      <w:tr w14:paraId="56C27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E0C56D">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32F74F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C975531">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B330FA6">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D34CEDC">
            <w:pPr>
              <w:topLinePunct/>
              <w:spacing w:line="440" w:lineRule="exact"/>
              <w:jc w:val="center"/>
              <w:rPr>
                <w:rFonts w:ascii="宋体" w:hAnsi="宋体" w:cs="宋体"/>
                <w:color w:val="000000"/>
                <w:szCs w:val="21"/>
                <w:highlight w:val="none"/>
              </w:rPr>
            </w:pPr>
          </w:p>
        </w:tc>
      </w:tr>
      <w:tr w14:paraId="5FFC4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42E285F7">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03923F0">
            <w:pPr>
              <w:topLinePunct/>
              <w:spacing w:line="440" w:lineRule="exact"/>
              <w:jc w:val="center"/>
              <w:rPr>
                <w:rFonts w:ascii="宋体" w:hAnsi="宋体" w:cs="宋体"/>
                <w:color w:val="000000"/>
                <w:szCs w:val="21"/>
                <w:highlight w:val="none"/>
              </w:rPr>
            </w:pPr>
          </w:p>
        </w:tc>
      </w:tr>
      <w:tr w14:paraId="407F5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45ABE29D">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5F43D562">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5F98C12">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6F2C496">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9841109">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36AD49D4">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BCC90AD">
            <w:pPr>
              <w:topLinePunct/>
              <w:spacing w:line="440" w:lineRule="exact"/>
              <w:jc w:val="center"/>
              <w:rPr>
                <w:rFonts w:ascii="宋体" w:hAnsi="宋体" w:cs="宋体"/>
                <w:color w:val="000000"/>
                <w:szCs w:val="21"/>
                <w:highlight w:val="none"/>
              </w:rPr>
            </w:pPr>
          </w:p>
        </w:tc>
      </w:tr>
      <w:tr w14:paraId="3CB0A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B45BF1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14:paraId="783EB7B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D15ABA3">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5E27A8A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1E30E18">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36FDDB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4A29F931">
            <w:pPr>
              <w:topLinePunct/>
              <w:spacing w:line="440" w:lineRule="exact"/>
              <w:jc w:val="center"/>
              <w:rPr>
                <w:rFonts w:ascii="宋体" w:hAnsi="宋体" w:cs="宋体"/>
                <w:color w:val="000000"/>
                <w:szCs w:val="21"/>
                <w:highlight w:val="none"/>
              </w:rPr>
            </w:pPr>
          </w:p>
        </w:tc>
      </w:tr>
      <w:tr w14:paraId="6FBE3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1E9F185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D24F738">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1F85AF91">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14:paraId="6137F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5531439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C3D4559">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AE2A34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D385A29">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8148288">
            <w:pPr>
              <w:topLinePunct/>
              <w:spacing w:line="440" w:lineRule="exact"/>
              <w:jc w:val="center"/>
              <w:rPr>
                <w:rFonts w:ascii="宋体" w:hAnsi="宋体" w:cs="宋体"/>
                <w:color w:val="000000"/>
                <w:szCs w:val="21"/>
                <w:highlight w:val="none"/>
              </w:rPr>
            </w:pPr>
          </w:p>
        </w:tc>
      </w:tr>
      <w:tr w14:paraId="0019D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7B3B7E8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73CDBB9">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97A2275">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3F07D9D3">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2281229">
            <w:pPr>
              <w:topLinePunct/>
              <w:spacing w:line="440" w:lineRule="exact"/>
              <w:jc w:val="center"/>
              <w:rPr>
                <w:rFonts w:ascii="宋体" w:hAnsi="宋体" w:cs="宋体"/>
                <w:color w:val="000000"/>
                <w:szCs w:val="21"/>
                <w:highlight w:val="none"/>
              </w:rPr>
            </w:pPr>
          </w:p>
        </w:tc>
      </w:tr>
      <w:tr w14:paraId="55E24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89FF3E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E8AF01">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42F97CB">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82BE970">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35C61C6">
            <w:pPr>
              <w:topLinePunct/>
              <w:spacing w:line="440" w:lineRule="exact"/>
              <w:jc w:val="center"/>
              <w:rPr>
                <w:rFonts w:ascii="宋体" w:hAnsi="宋体" w:cs="宋体"/>
                <w:color w:val="000000"/>
                <w:szCs w:val="21"/>
                <w:highlight w:val="none"/>
              </w:rPr>
            </w:pPr>
          </w:p>
        </w:tc>
      </w:tr>
      <w:tr w14:paraId="227A0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2F87D924">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C46F1B6">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8AE7185">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9CA849E">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6AA5DC">
            <w:pPr>
              <w:topLinePunct/>
              <w:spacing w:line="440" w:lineRule="exact"/>
              <w:jc w:val="center"/>
              <w:rPr>
                <w:rFonts w:ascii="宋体" w:hAnsi="宋体" w:cs="宋体"/>
                <w:color w:val="000000"/>
                <w:szCs w:val="21"/>
                <w:highlight w:val="none"/>
              </w:rPr>
            </w:pPr>
          </w:p>
        </w:tc>
      </w:tr>
      <w:tr w14:paraId="4D4FB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1E515EE">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2340413">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CCEB22">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0663D2E">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19923A">
            <w:pPr>
              <w:topLinePunct/>
              <w:spacing w:line="440" w:lineRule="exact"/>
              <w:jc w:val="center"/>
              <w:rPr>
                <w:rFonts w:ascii="宋体" w:hAnsi="宋体" w:cs="宋体"/>
                <w:color w:val="000000"/>
                <w:szCs w:val="21"/>
                <w:highlight w:val="none"/>
              </w:rPr>
            </w:pPr>
          </w:p>
        </w:tc>
      </w:tr>
      <w:tr w14:paraId="4CBC3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27287EB1">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5D1700FB">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14:paraId="27F9B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3C7837D1">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4F3A2F7">
            <w:pPr>
              <w:topLinePunct/>
              <w:spacing w:line="440" w:lineRule="exact"/>
              <w:jc w:val="center"/>
              <w:rPr>
                <w:rFonts w:ascii="宋体" w:hAnsi="宋体" w:cs="宋体"/>
                <w:color w:val="000000"/>
                <w:szCs w:val="21"/>
                <w:highlight w:val="none"/>
              </w:rPr>
            </w:pPr>
          </w:p>
        </w:tc>
      </w:tr>
    </w:tbl>
    <w:p w14:paraId="7BEE57CA">
      <w:pPr>
        <w:rPr>
          <w:rFonts w:hint="eastAsia"/>
          <w:sz w:val="28"/>
          <w:szCs w:val="28"/>
          <w:highlight w:val="none"/>
          <w:lang w:eastAsia="zh-CN"/>
        </w:rPr>
      </w:pPr>
      <w:r>
        <w:rPr>
          <w:rFonts w:hint="eastAsia"/>
          <w:sz w:val="28"/>
          <w:szCs w:val="28"/>
          <w:highlight w:val="none"/>
          <w:lang w:eastAsia="zh-CN"/>
        </w:rPr>
        <w:br w:type="page"/>
      </w:r>
    </w:p>
    <w:bookmarkEnd w:id="230"/>
    <w:bookmarkEnd w:id="231"/>
    <w:p w14:paraId="07C8C023">
      <w:pPr>
        <w:pStyle w:val="4"/>
        <w:spacing w:before="0" w:after="0" w:line="360" w:lineRule="auto"/>
        <w:jc w:val="center"/>
        <w:rPr>
          <w:rFonts w:hint="eastAsia" w:ascii="宋体" w:hAnsi="宋体" w:cs="宋体"/>
          <w:b w:val="0"/>
          <w:bCs w:val="0"/>
          <w:kern w:val="2"/>
          <w:sz w:val="21"/>
          <w:szCs w:val="21"/>
          <w:highlight w:val="none"/>
          <w:shd w:val="clear" w:color="auto" w:fill="FFFFFF"/>
          <w:lang w:val="en-US" w:eastAsia="zh-CN" w:bidi="ar-SA"/>
        </w:rPr>
      </w:pPr>
      <w:r>
        <w:rPr>
          <w:rFonts w:hint="eastAsia"/>
          <w:sz w:val="28"/>
          <w:szCs w:val="28"/>
          <w:highlight w:val="none"/>
        </w:rPr>
        <w:t>（</w:t>
      </w: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val="en-US" w:eastAsia="zh-CN"/>
        </w:rPr>
        <w:t>资格要求</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BAA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228D22A0">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458DEBC8">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2EE32B8D">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14:paraId="1D55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64918E4E">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060629C">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8939EB7">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具有独立法人资格，具有有效的营业执照。</w:t>
            </w:r>
          </w:p>
          <w:p w14:paraId="6DF5C2C6">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投标人需具备ISO管理认证体系证书（ISO9001质量管理体系认证证书、ISO14001环境管理体系认证证书、ISO45001职业健康安全管理体系认证证书）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14:paraId="3F02D76C">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投标人具有北京中交国通智能交通系统技术有限公司颁发的电子收费专用短程通信车载单元（双算法）产品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14:paraId="7F7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FF805D1">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71E338C">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1F917B80">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1、2021年1月1日至报价截止日期至少承担一项合同金额在8万元及以上的高速公路车道检测业绩。</w:t>
            </w:r>
          </w:p>
          <w:p w14:paraId="29B0F917">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不低于8万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14:paraId="65DB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35128B2F">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04D0248">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604B19CA">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在国家企业信用信息公示系统（http://www.gsxt.gov.cn/）中未被列入严重违法失信企业名单（黑名单）信息（若并非企业，则无需查询）；在“信用中国”网站（http://www.creditchina.gov.cn/）中未被列入严重失信主体名单。</w:t>
            </w:r>
            <w:bookmarkStart w:id="237" w:name="_GoBack"/>
            <w:bookmarkEnd w:id="237"/>
          </w:p>
        </w:tc>
      </w:tr>
      <w:tr w14:paraId="6543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147CC963">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5EDDC39">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14:paraId="2FCAD6B0">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14:paraId="04A67317">
            <w:pPr>
              <w:pStyle w:val="13"/>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14:paraId="3D6441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14:paraId="225872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rPr>
      </w:pPr>
      <w:r>
        <w:rPr>
          <w:rFonts w:hint="eastAsia" w:hAnsi="宋体"/>
          <w:kern w:val="0"/>
          <w:szCs w:val="21"/>
          <w:highlight w:val="none"/>
          <w:lang w:val="en-US" w:eastAsia="zh-CN"/>
        </w:rPr>
        <w:t>1、</w:t>
      </w: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p w14:paraId="551B1365">
      <w:pPr>
        <w:pStyle w:val="13"/>
        <w:rPr>
          <w:rFonts w:hint="eastAsia"/>
        </w:rPr>
      </w:pPr>
    </w:p>
    <w:p w14:paraId="25B590B0">
      <w:pPr>
        <w:pStyle w:val="13"/>
        <w:rPr>
          <w:rFonts w:hint="eastAsia"/>
        </w:rPr>
      </w:pPr>
    </w:p>
    <w:p w14:paraId="0A21F5F3">
      <w:pPr>
        <w:pStyle w:val="13"/>
        <w:ind w:left="0" w:leftChars="0" w:firstLine="0" w:firstLineChars="0"/>
        <w:rPr>
          <w:rFonts w:hint="eastAsia"/>
        </w:rPr>
      </w:pPr>
    </w:p>
    <w:p w14:paraId="4112394C">
      <w:pPr>
        <w:keepNext w:val="0"/>
        <w:keepLines w:val="0"/>
        <w:pageBreakBefore w:val="0"/>
        <w:widowControl w:val="0"/>
        <w:numPr>
          <w:ilvl w:val="0"/>
          <w:numId w:val="0"/>
        </w:numPr>
        <w:kinsoku/>
        <w:wordWrap/>
        <w:overflowPunct/>
        <w:topLinePunct w:val="0"/>
        <w:autoSpaceDE/>
        <w:autoSpaceDN/>
        <w:bidi w:val="0"/>
        <w:adjustRightInd/>
        <w:snapToGrid/>
        <w:spacing w:after="329" w:afterLines="100" w:line="240" w:lineRule="auto"/>
        <w:ind w:firstLine="420" w:firstLineChars="200"/>
        <w:jc w:val="both"/>
        <w:textAlignment w:val="auto"/>
        <w:rPr>
          <w:rFonts w:hint="eastAsia" w:ascii="宋体" w:hAnsi="宋体" w:eastAsia="宋体" w:cs="宋体"/>
          <w:b w:val="0"/>
          <w:bCs w:val="0"/>
          <w:kern w:val="2"/>
          <w:sz w:val="21"/>
          <w:szCs w:val="21"/>
          <w:highlight w:val="none"/>
          <w:shd w:val="clear" w:color="auto" w:fill="FFFFFF"/>
          <w:lang w:val="en-US" w:eastAsia="zh-CN" w:bidi="ar-SA"/>
        </w:rPr>
      </w:pPr>
    </w:p>
    <w:p w14:paraId="491BD704">
      <w:pPr>
        <w:keepNext w:val="0"/>
        <w:keepLines w:val="0"/>
        <w:pageBreakBefore w:val="0"/>
        <w:widowControl w:val="0"/>
        <w:kinsoku/>
        <w:wordWrap/>
        <w:overflowPunct/>
        <w:topLinePunct w:val="0"/>
        <w:autoSpaceDE/>
        <w:autoSpaceDN/>
        <w:bidi w:val="0"/>
        <w:adjustRightInd/>
        <w:snapToGrid/>
        <w:spacing w:before="329" w:beforeLines="100" w:after="329" w:afterLines="100" w:line="400" w:lineRule="exact"/>
        <w:jc w:val="center"/>
        <w:textAlignment w:val="auto"/>
        <w:rPr>
          <w:rFonts w:hint="default"/>
          <w:sz w:val="28"/>
          <w:szCs w:val="28"/>
          <w:highlight w:val="none"/>
          <w:lang w:val="en-US" w:eastAsia="zh-CN"/>
        </w:rPr>
      </w:pPr>
      <w:r>
        <w:rPr>
          <w:rFonts w:hint="eastAsia"/>
          <w:sz w:val="28"/>
          <w:szCs w:val="28"/>
          <w:highlight w:val="none"/>
          <w:lang w:val="en-US" w:eastAsia="zh-CN"/>
        </w:rPr>
        <w:t>生产厂家资格声明（如有）</w:t>
      </w:r>
    </w:p>
    <w:p w14:paraId="6E60C79C">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14:paraId="7A804A47">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37447FD">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4C67CFB">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0D34B3F">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4CC1B75">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14:paraId="39B8229A">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FA6A7FD">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43FD8854">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93080CA">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14:paraId="321791DC">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23FC6F8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6D58E3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3CFFC018">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01CCBD26">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073126CE">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5E78DB8F">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14:paraId="12793237">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14:paraId="13586D9C">
      <w:pPr>
        <w:pStyle w:val="18"/>
        <w:rPr>
          <w:color w:val="auto"/>
          <w:highlight w:val="none"/>
        </w:rPr>
      </w:pPr>
    </w:p>
    <w:p w14:paraId="53EEE3F2">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14:paraId="37ABD10F">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14:paraId="6AB2BA62">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14:paraId="47D28A23">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14:paraId="07B46F54">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14:paraId="4E471FD3">
      <w:pPr>
        <w:spacing w:line="360" w:lineRule="auto"/>
        <w:ind w:firstLine="420" w:firstLineChars="200"/>
        <w:rPr>
          <w:rFonts w:hint="default"/>
          <w:highlight w:val="none"/>
          <w:lang w:val="en-US"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14:paraId="6B642359">
      <w:pPr>
        <w:rPr>
          <w:highlight w:val="none"/>
        </w:rPr>
      </w:pPr>
      <w:r>
        <w:rPr>
          <w:rFonts w:hint="eastAsia"/>
          <w:color w:val="auto"/>
          <w:highlight w:val="none"/>
          <w:lang w:eastAsia="zh-CN"/>
        </w:rPr>
        <w:br w:type="page"/>
      </w:r>
    </w:p>
    <w:p w14:paraId="39258B04">
      <w:pPr>
        <w:pStyle w:val="3"/>
        <w:numPr>
          <w:ilvl w:val="0"/>
          <w:numId w:val="8"/>
        </w:numPr>
        <w:spacing w:before="0" w:after="0" w:line="360" w:lineRule="auto"/>
        <w:jc w:val="center"/>
        <w:rPr>
          <w:rFonts w:ascii="宋体" w:hAnsi="宋体" w:eastAsia="宋体" w:cs="宋体"/>
          <w:sz w:val="28"/>
          <w:highlight w:val="none"/>
        </w:rPr>
      </w:pPr>
      <w:bookmarkStart w:id="235" w:name="_Toc296"/>
      <w:r>
        <w:rPr>
          <w:rFonts w:hint="eastAsia" w:ascii="宋体" w:hAnsi="宋体" w:eastAsia="宋体" w:cs="宋体"/>
          <w:sz w:val="28"/>
          <w:highlight w:val="none"/>
        </w:rPr>
        <w:t>报价人承诺</w:t>
      </w:r>
      <w:bookmarkEnd w:id="232"/>
      <w:bookmarkEnd w:id="235"/>
    </w:p>
    <w:p w14:paraId="68E87EAA">
      <w:pPr>
        <w:pStyle w:val="18"/>
        <w:rPr>
          <w:rFonts w:hint="eastAsia" w:eastAsia="宋体"/>
          <w:highlight w:val="none"/>
          <w:lang w:val="en-US" w:eastAsia="zh-CN"/>
        </w:rPr>
      </w:pPr>
      <w:r>
        <w:rPr>
          <w:rFonts w:hint="eastAsia"/>
          <w:highlight w:val="none"/>
          <w:lang w:val="en-US" w:eastAsia="zh-CN"/>
        </w:rPr>
        <w:t xml:space="preserve"> </w:t>
      </w:r>
    </w:p>
    <w:p w14:paraId="6B963DFC">
      <w:pPr>
        <w:pStyle w:val="39"/>
        <w:spacing w:line="480" w:lineRule="auto"/>
        <w:jc w:val="both"/>
        <w:rPr>
          <w:rFonts w:hint="eastAsia" w:ascii="宋体" w:hAnsi="宋体"/>
          <w:color w:val="000000"/>
          <w:sz w:val="24"/>
          <w:highlight w:val="none"/>
        </w:rPr>
      </w:pPr>
      <w:r>
        <w:rPr>
          <w:rFonts w:hint="eastAsia" w:hAnsi="宋体"/>
          <w:highlight w:val="none"/>
        </w:rPr>
        <w:t>致：</w:t>
      </w:r>
      <w:r>
        <w:rPr>
          <w:rFonts w:hint="eastAsia" w:hAnsi="宋体"/>
          <w:highlight w:val="none"/>
          <w:u w:val="single"/>
        </w:rPr>
        <w:t>重庆首讯科技股份有限公司</w:t>
      </w:r>
    </w:p>
    <w:p w14:paraId="6E5CEE51">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hint="eastAsia" w:ascii="宋体" w:hAnsi="宋体"/>
          <w:color w:val="000000"/>
          <w:sz w:val="24"/>
          <w:highlight w:val="none"/>
        </w:rPr>
      </w:pPr>
    </w:p>
    <w:p w14:paraId="1FA21043">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在研究XXXX   项目竞争比选文件后，在此郑重承诺我司满足本项目一切服务内容、服务要求、服务时间等相关要求，响应比选函的一切内容，同时申明将按照业主要求组建项目团队。若我司中标本项目且无法满足业主相关需求，我司愿承担由此给采购人造成的一切损失。</w:t>
      </w:r>
    </w:p>
    <w:p w14:paraId="62DFC82A">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1、在收到中标通知书后，在中标通知书规定的期限内与你方签订合同；</w:t>
      </w:r>
    </w:p>
    <w:p w14:paraId="1C42B33B">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2、在签订合同时不向你方提出附加条件；</w:t>
      </w:r>
    </w:p>
    <w:p w14:paraId="408DC111">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3、在合同约定的期限内完成合同规定的全部义务。</w:t>
      </w:r>
    </w:p>
    <w:p w14:paraId="29817A43">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4、我司承诺按比选文件及响应文件人员组建项目团队，配备至少3人</w:t>
      </w:r>
      <w:r>
        <w:rPr>
          <w:rFonts w:hint="eastAsia" w:ascii="宋体" w:hAnsi="宋体" w:cs="宋体"/>
          <w:color w:val="000000"/>
          <w:kern w:val="2"/>
          <w:sz w:val="24"/>
          <w:szCs w:val="24"/>
          <w:highlight w:val="none"/>
          <w:lang w:val="en-US" w:eastAsia="zh-CN" w:bidi="ar"/>
        </w:rPr>
        <w:t>，满足任职资格要求</w:t>
      </w:r>
      <w:r>
        <w:rPr>
          <w:rFonts w:hint="eastAsia" w:ascii="宋体" w:hAnsi="宋体" w:eastAsia="宋体" w:cs="宋体"/>
          <w:color w:val="000000"/>
          <w:kern w:val="2"/>
          <w:sz w:val="24"/>
          <w:szCs w:val="24"/>
          <w:highlight w:val="none"/>
          <w:lang w:val="en-US" w:eastAsia="zh-CN" w:bidi="ar"/>
        </w:rPr>
        <w:t>。</w:t>
      </w:r>
    </w:p>
    <w:p w14:paraId="4E6A3A6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14:paraId="75E65A1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14:paraId="6C3540E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14:paraId="3626975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highlight w:val="none"/>
        </w:rPr>
      </w:pPr>
      <w:r>
        <w:rPr>
          <w:rFonts w:hint="eastAsia" w:ascii="宋体" w:hAnsi="宋体"/>
          <w:color w:val="000000"/>
          <w:sz w:val="24"/>
          <w:highlight w:val="none"/>
        </w:rPr>
        <w:t>承诺人：XX公司</w:t>
      </w:r>
    </w:p>
    <w:p w14:paraId="6AC5DF63">
      <w:pPr>
        <w:pStyle w:val="18"/>
        <w:spacing w:line="480" w:lineRule="auto"/>
        <w:jc w:val="right"/>
        <w:rPr>
          <w:highlight w:val="none"/>
        </w:rPr>
      </w:pPr>
      <w:r>
        <w:rPr>
          <w:rFonts w:hint="eastAsia" w:ascii="宋体" w:hAnsi="宋体"/>
          <w:color w:val="000000"/>
          <w:sz w:val="24"/>
          <w:highlight w:val="none"/>
        </w:rPr>
        <w:t xml:space="preserve">              </w:t>
      </w:r>
      <w:r>
        <w:rPr>
          <w:rFonts w:hint="eastAsia" w:ascii="宋体" w:hAnsi="宋体" w:eastAsia="宋体" w:cs="Times New Roman"/>
          <w:color w:val="000000"/>
          <w:kern w:val="2"/>
          <w:sz w:val="24"/>
          <w:szCs w:val="24"/>
          <w:highlight w:val="none"/>
          <w:lang w:val="en-US" w:eastAsia="zh-CN" w:bidi="ar-SA"/>
        </w:rPr>
        <w:t>日期：</w:t>
      </w:r>
    </w:p>
    <w:p w14:paraId="74AF1C80">
      <w:pPr>
        <w:pStyle w:val="18"/>
        <w:rPr>
          <w:rFonts w:ascii="宋体" w:hAnsi="宋体"/>
          <w:color w:val="000000"/>
          <w:sz w:val="24"/>
          <w:highlight w:val="none"/>
        </w:rPr>
      </w:pPr>
    </w:p>
    <w:p w14:paraId="4E3E8DCA">
      <w:pPr>
        <w:rPr>
          <w:rFonts w:ascii="宋体" w:hAnsi="宋体"/>
          <w:color w:val="000000"/>
          <w:sz w:val="24"/>
          <w:highlight w:val="none"/>
        </w:rPr>
      </w:pPr>
    </w:p>
    <w:p w14:paraId="642E570A">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比选文件中要求报价人自行承诺的，由报价人按比选文件要求内容承诺，格式自拟。</w:t>
      </w:r>
    </w:p>
    <w:p w14:paraId="337091BC">
      <w:pPr>
        <w:rPr>
          <w:highlight w:val="none"/>
        </w:rPr>
      </w:pPr>
    </w:p>
    <w:p w14:paraId="26D7B88B">
      <w:pPr>
        <w:pStyle w:val="5"/>
        <w:rPr>
          <w:highlight w:val="none"/>
        </w:rPr>
      </w:pPr>
    </w:p>
    <w:p w14:paraId="6F8A3EE0">
      <w:pPr>
        <w:pStyle w:val="13"/>
        <w:rPr>
          <w:highlight w:val="none"/>
        </w:rPr>
      </w:pPr>
    </w:p>
    <w:p w14:paraId="7E8C7A23">
      <w:pPr>
        <w:pStyle w:val="3"/>
        <w:numPr>
          <w:ilvl w:val="0"/>
          <w:numId w:val="8"/>
        </w:numPr>
        <w:spacing w:before="0" w:after="0" w:line="360" w:lineRule="auto"/>
        <w:jc w:val="center"/>
        <w:rPr>
          <w:rFonts w:ascii="宋体" w:hAnsi="宋体" w:eastAsia="宋体" w:cs="宋体"/>
          <w:sz w:val="28"/>
          <w:highlight w:val="none"/>
        </w:rPr>
      </w:pPr>
      <w:bookmarkStart w:id="236" w:name="_Toc5210"/>
      <w:r>
        <w:rPr>
          <w:rFonts w:hint="eastAsia" w:ascii="宋体" w:hAnsi="宋体" w:eastAsia="宋体" w:cs="宋体"/>
          <w:sz w:val="28"/>
          <w:highlight w:val="none"/>
        </w:rPr>
        <w:t>报价人提供的其他资料（如有）</w:t>
      </w:r>
      <w:bookmarkEnd w:id="236"/>
    </w:p>
    <w:bookmarkEnd w:id="233"/>
    <w:bookmarkEnd w:id="234"/>
    <w:p w14:paraId="28DB7CFD">
      <w:pPr>
        <w:rPr>
          <w:highlight w:val="none"/>
        </w:rPr>
      </w:pPr>
    </w:p>
    <w:p w14:paraId="75A405ED">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1、投标保证金银行回执等附件。</w:t>
      </w:r>
    </w:p>
    <w:p w14:paraId="5A40C473">
      <w:pPr>
        <w:rPr>
          <w:rFonts w:hint="eastAsia"/>
          <w:highlight w:val="none"/>
        </w:rPr>
      </w:pPr>
      <w:r>
        <w:rPr>
          <w:rFonts w:hint="eastAsia"/>
          <w:color w:val="000000" w:themeColor="text1"/>
          <w:highlight w:val="none"/>
          <w:lang w:val="en-US" w:eastAsia="zh-CN"/>
          <w14:textFill>
            <w14:solidFill>
              <w14:schemeClr w14:val="tx1"/>
            </w14:solidFill>
          </w14:textFill>
        </w:rPr>
        <w:t>2、其他内容</w:t>
      </w:r>
    </w:p>
    <w:p w14:paraId="79704D88">
      <w:pPr>
        <w:rPr>
          <w:highlight w:val="none"/>
        </w:rPr>
      </w:pPr>
    </w:p>
    <w:p w14:paraId="7823A1F5">
      <w:pPr>
        <w:rPr>
          <w:highlight w:val="none"/>
        </w:rPr>
      </w:pPr>
    </w:p>
    <w:p w14:paraId="21441599">
      <w:pPr>
        <w:rPr>
          <w:highlight w:val="none"/>
        </w:rPr>
      </w:pPr>
      <w:r>
        <w:rPr>
          <w:highlight w:val="none"/>
        </w:rPr>
        <w:br w:type="page"/>
      </w:r>
    </w:p>
    <w:p w14:paraId="3F2EC559">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highlight w:val="none"/>
          <w:lang w:val="en-US" w:eastAsia="zh-CN" w:bidi="ar-SA"/>
        </w:rPr>
        <w:t>七、低价风险担保提交承诺书（如有）</w:t>
      </w:r>
    </w:p>
    <w:p w14:paraId="1612B8DA">
      <w:pPr>
        <w:rPr>
          <w:color w:val="auto"/>
          <w:highlight w:val="none"/>
        </w:rPr>
      </w:pPr>
    </w:p>
    <w:p w14:paraId="046F2A53">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34B115F">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531F1A0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5CF58096">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921BFFC">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68038D4">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5A1F877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E69ED56">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47C968EA">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09BAE63E">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71AA660">
      <w:pPr>
        <w:rPr>
          <w:highlight w:val="none"/>
        </w:rPr>
      </w:pPr>
    </w:p>
    <w:p w14:paraId="4866BA98">
      <w:pPr>
        <w:rPr>
          <w:highlight w:val="none"/>
        </w:rPr>
      </w:pPr>
    </w:p>
    <w:sectPr>
      <w:footerReference r:id="rId12"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0D65A4-2435-4E3E-A36B-686D1EA806C0}"/>
  </w:font>
  <w:font w:name="黑体">
    <w:panose1 w:val="02010609060101010101"/>
    <w:charset w:val="86"/>
    <w:family w:val="auto"/>
    <w:pitch w:val="default"/>
    <w:sig w:usb0="800002BF" w:usb1="38CF7CFA" w:usb2="00000016" w:usb3="00000000" w:csb0="00040001" w:csb1="00000000"/>
    <w:embedRegular r:id="rId2" w:fontKey="{B187F200-04AD-4DB6-9471-3BC552AC13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Arial Unicode MS"/>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7FFAEFF" w:usb1="F9DFFFFF" w:usb2="0000007F" w:usb3="00000000" w:csb0="203F01FF" w:csb1="DFFF0000"/>
  </w:font>
  <w:font w:name="方正仿宋_GBK">
    <w:panose1 w:val="03000509000000000000"/>
    <w:charset w:val="86"/>
    <w:family w:val="auto"/>
    <w:pitch w:val="default"/>
    <w:sig w:usb0="00000001" w:usb1="080E0000" w:usb2="00000000" w:usb3="00000000" w:csb0="00040000" w:csb1="00000000"/>
    <w:embedRegular r:id="rId3" w:fontKey="{F8F33205-2F95-4481-91A7-CBED7F3A7D1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8FE3">
    <w:pPr>
      <w:pStyle w:val="27"/>
      <w:jc w:val="center"/>
    </w:pPr>
  </w:p>
  <w:p w14:paraId="728C114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FF531">
    <w:pPr>
      <w:pStyle w:val="27"/>
      <w:framePr w:wrap="around" w:vAnchor="text" w:hAnchor="margin" w:xAlign="center" w:y="1"/>
      <w:rPr>
        <w:rStyle w:val="48"/>
      </w:rPr>
    </w:pPr>
    <w:r>
      <w:fldChar w:fldCharType="begin"/>
    </w:r>
    <w:r>
      <w:rPr>
        <w:rStyle w:val="48"/>
      </w:rPr>
      <w:instrText xml:space="preserve">PAGE  </w:instrText>
    </w:r>
    <w:r>
      <w:fldChar w:fldCharType="end"/>
    </w:r>
  </w:p>
  <w:p w14:paraId="1B188814">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2954">
    <w:pPr>
      <w:pStyle w:val="27"/>
      <w:jc w:val="center"/>
    </w:pPr>
    <w:r>
      <w:fldChar w:fldCharType="begin"/>
    </w:r>
    <w:r>
      <w:instrText xml:space="preserve">PAGE   \* MERGEFORMAT</w:instrText>
    </w:r>
    <w:r>
      <w:fldChar w:fldCharType="separate"/>
    </w:r>
    <w:r>
      <w:rPr>
        <w:lang w:val="zh-CN"/>
      </w:rPr>
      <w:t>79</w:t>
    </w:r>
    <w:r>
      <w:fldChar w:fldCharType="end"/>
    </w:r>
  </w:p>
  <w:p w14:paraId="212480A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0400">
    <w:pPr>
      <w:pStyle w:val="27"/>
      <w:jc w:val="center"/>
    </w:pPr>
    <w:r>
      <w:fldChar w:fldCharType="begin"/>
    </w:r>
    <w:r>
      <w:instrText xml:space="preserve">PAGE   \* MERGEFORMAT</w:instrText>
    </w:r>
    <w:r>
      <w:fldChar w:fldCharType="separate"/>
    </w:r>
    <w:r>
      <w:rPr>
        <w:lang w:val="zh-CN"/>
      </w:rPr>
      <w:t>6</w:t>
    </w:r>
    <w:r>
      <w:fldChar w:fldCharType="end"/>
    </w:r>
  </w:p>
  <w:p w14:paraId="03318FB0">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1DB8">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2A61E071">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0367">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14:paraId="355AAAA8">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BBE5">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B7E62">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B9B7E62">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D0E0">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4724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2C44724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A3E4">
    <w:pPr>
      <w:pStyle w:val="27"/>
      <w:jc w:val="center"/>
    </w:pPr>
    <w:r>
      <w:fldChar w:fldCharType="begin"/>
    </w:r>
    <w:r>
      <w:instrText xml:space="preserve">PAGE   \* MERGEFORMAT</w:instrText>
    </w:r>
    <w:r>
      <w:fldChar w:fldCharType="separate"/>
    </w:r>
    <w:r>
      <w:rPr>
        <w:lang w:val="zh-CN"/>
      </w:rPr>
      <w:t>6</w:t>
    </w:r>
    <w:r>
      <w:fldChar w:fldCharType="end"/>
    </w:r>
  </w:p>
  <w:p w14:paraId="762A95F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4E2B">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FC3C"/>
    <w:multiLevelType w:val="singleLevel"/>
    <w:tmpl w:val="8E7CFC3C"/>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abstractNum w:abstractNumId="6">
    <w:nsid w:val="40BFADB8"/>
    <w:multiLevelType w:val="singleLevel"/>
    <w:tmpl w:val="40BFADB8"/>
    <w:lvl w:ilvl="0" w:tentative="0">
      <w:start w:val="1"/>
      <w:numFmt w:val="decimal"/>
      <w:suff w:val="nothing"/>
      <w:lvlText w:val="%1、"/>
      <w:lvlJc w:val="left"/>
    </w:lvl>
  </w:abstractNum>
  <w:abstractNum w:abstractNumId="7">
    <w:nsid w:val="55A8649E"/>
    <w:multiLevelType w:val="singleLevel"/>
    <w:tmpl w:val="55A8649E"/>
    <w:lvl w:ilvl="0" w:tentative="0">
      <w:start w:val="1"/>
      <w:numFmt w:val="decimal"/>
      <w:suff w:val="nothing"/>
      <w:lvlText w:val="（%1）"/>
      <w:lvlJc w:val="left"/>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0D54"/>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247F"/>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2A98"/>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143C"/>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24FE"/>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BB7833"/>
    <w:rsid w:val="01F5332B"/>
    <w:rsid w:val="0211267C"/>
    <w:rsid w:val="02155A13"/>
    <w:rsid w:val="02195A53"/>
    <w:rsid w:val="02225B04"/>
    <w:rsid w:val="029D41FE"/>
    <w:rsid w:val="02A800C5"/>
    <w:rsid w:val="02C6499B"/>
    <w:rsid w:val="02C91CAA"/>
    <w:rsid w:val="02F079B0"/>
    <w:rsid w:val="037D0CD2"/>
    <w:rsid w:val="038B3366"/>
    <w:rsid w:val="03981B5E"/>
    <w:rsid w:val="03996EAD"/>
    <w:rsid w:val="03E0736C"/>
    <w:rsid w:val="03F60BFA"/>
    <w:rsid w:val="04023CC8"/>
    <w:rsid w:val="04074EC0"/>
    <w:rsid w:val="04135492"/>
    <w:rsid w:val="042674F4"/>
    <w:rsid w:val="042D3C13"/>
    <w:rsid w:val="043B10FF"/>
    <w:rsid w:val="04473600"/>
    <w:rsid w:val="04722D72"/>
    <w:rsid w:val="047A0BBC"/>
    <w:rsid w:val="04AC4FC6"/>
    <w:rsid w:val="04C12ED8"/>
    <w:rsid w:val="04DC5749"/>
    <w:rsid w:val="04E26FED"/>
    <w:rsid w:val="04E377CC"/>
    <w:rsid w:val="04E41F94"/>
    <w:rsid w:val="04FD6633"/>
    <w:rsid w:val="052E2B3B"/>
    <w:rsid w:val="05341DD6"/>
    <w:rsid w:val="054416D2"/>
    <w:rsid w:val="054D10EA"/>
    <w:rsid w:val="05507F0F"/>
    <w:rsid w:val="05871A0A"/>
    <w:rsid w:val="058D14E6"/>
    <w:rsid w:val="05A42E7B"/>
    <w:rsid w:val="05A70EA9"/>
    <w:rsid w:val="05C74673"/>
    <w:rsid w:val="05D55D36"/>
    <w:rsid w:val="0608482E"/>
    <w:rsid w:val="060C2525"/>
    <w:rsid w:val="062756FD"/>
    <w:rsid w:val="064061DE"/>
    <w:rsid w:val="065F7A31"/>
    <w:rsid w:val="067C53E7"/>
    <w:rsid w:val="06820F5E"/>
    <w:rsid w:val="068F02DD"/>
    <w:rsid w:val="069A65B0"/>
    <w:rsid w:val="069F5975"/>
    <w:rsid w:val="06AE2ABA"/>
    <w:rsid w:val="06C75368"/>
    <w:rsid w:val="06C75DF5"/>
    <w:rsid w:val="06DD02BB"/>
    <w:rsid w:val="06E71F51"/>
    <w:rsid w:val="06F965AD"/>
    <w:rsid w:val="07050666"/>
    <w:rsid w:val="071C4DB7"/>
    <w:rsid w:val="07362674"/>
    <w:rsid w:val="073B54B2"/>
    <w:rsid w:val="074309F6"/>
    <w:rsid w:val="07537EF9"/>
    <w:rsid w:val="07815EE7"/>
    <w:rsid w:val="079D7527"/>
    <w:rsid w:val="07BC2556"/>
    <w:rsid w:val="07C50B67"/>
    <w:rsid w:val="080D19C3"/>
    <w:rsid w:val="081748AE"/>
    <w:rsid w:val="083420ED"/>
    <w:rsid w:val="08517143"/>
    <w:rsid w:val="08635851"/>
    <w:rsid w:val="087D7F38"/>
    <w:rsid w:val="087E15BA"/>
    <w:rsid w:val="088F5575"/>
    <w:rsid w:val="08B62FD9"/>
    <w:rsid w:val="08C2359B"/>
    <w:rsid w:val="09030534"/>
    <w:rsid w:val="09041814"/>
    <w:rsid w:val="090B017D"/>
    <w:rsid w:val="09137F54"/>
    <w:rsid w:val="092C7B04"/>
    <w:rsid w:val="092D7BDC"/>
    <w:rsid w:val="09332D2B"/>
    <w:rsid w:val="093E2D64"/>
    <w:rsid w:val="09403496"/>
    <w:rsid w:val="09472203"/>
    <w:rsid w:val="09512C23"/>
    <w:rsid w:val="0963712E"/>
    <w:rsid w:val="098B1DA7"/>
    <w:rsid w:val="09907951"/>
    <w:rsid w:val="099F43E4"/>
    <w:rsid w:val="09A31A61"/>
    <w:rsid w:val="09A3752A"/>
    <w:rsid w:val="09BA7A15"/>
    <w:rsid w:val="09BA7A85"/>
    <w:rsid w:val="09DE1094"/>
    <w:rsid w:val="09E2475B"/>
    <w:rsid w:val="09E321FB"/>
    <w:rsid w:val="0A3F34B7"/>
    <w:rsid w:val="0A4B11BE"/>
    <w:rsid w:val="0A71382C"/>
    <w:rsid w:val="0A7B4003"/>
    <w:rsid w:val="0A8E5B8D"/>
    <w:rsid w:val="0AA240FA"/>
    <w:rsid w:val="0AAC0CBB"/>
    <w:rsid w:val="0AB55F8D"/>
    <w:rsid w:val="0AD84BD3"/>
    <w:rsid w:val="0AE448B9"/>
    <w:rsid w:val="0AE941D3"/>
    <w:rsid w:val="0B1061C6"/>
    <w:rsid w:val="0B2B08D5"/>
    <w:rsid w:val="0B315BF7"/>
    <w:rsid w:val="0B96019A"/>
    <w:rsid w:val="0BA35012"/>
    <w:rsid w:val="0BAB4DBC"/>
    <w:rsid w:val="0BB825ED"/>
    <w:rsid w:val="0BC0647C"/>
    <w:rsid w:val="0BD7624B"/>
    <w:rsid w:val="0BDA11FD"/>
    <w:rsid w:val="0BF26817"/>
    <w:rsid w:val="0C22464A"/>
    <w:rsid w:val="0C2B72AE"/>
    <w:rsid w:val="0C5E1E2E"/>
    <w:rsid w:val="0C623EAC"/>
    <w:rsid w:val="0C946488"/>
    <w:rsid w:val="0CAD24AF"/>
    <w:rsid w:val="0CB27F34"/>
    <w:rsid w:val="0CDB6B9C"/>
    <w:rsid w:val="0D0D3F93"/>
    <w:rsid w:val="0D12389F"/>
    <w:rsid w:val="0D2820B7"/>
    <w:rsid w:val="0D662EE5"/>
    <w:rsid w:val="0D860EC5"/>
    <w:rsid w:val="0D9339BE"/>
    <w:rsid w:val="0D975F08"/>
    <w:rsid w:val="0D9E6A67"/>
    <w:rsid w:val="0D9F0DC4"/>
    <w:rsid w:val="0DC02AA1"/>
    <w:rsid w:val="0DDE695A"/>
    <w:rsid w:val="0DF73A5B"/>
    <w:rsid w:val="0E164CA8"/>
    <w:rsid w:val="0E231949"/>
    <w:rsid w:val="0E2624D8"/>
    <w:rsid w:val="0E2D072E"/>
    <w:rsid w:val="0E303356"/>
    <w:rsid w:val="0E3B295D"/>
    <w:rsid w:val="0E455054"/>
    <w:rsid w:val="0E47249B"/>
    <w:rsid w:val="0E551882"/>
    <w:rsid w:val="0E65340B"/>
    <w:rsid w:val="0E7306EC"/>
    <w:rsid w:val="0EAA135B"/>
    <w:rsid w:val="0EB254B2"/>
    <w:rsid w:val="0EF40828"/>
    <w:rsid w:val="0EFB3F5D"/>
    <w:rsid w:val="0F041CC7"/>
    <w:rsid w:val="0F042317"/>
    <w:rsid w:val="0F1209F8"/>
    <w:rsid w:val="0F4C19DA"/>
    <w:rsid w:val="0F4C7D05"/>
    <w:rsid w:val="0F4F31AF"/>
    <w:rsid w:val="0F5F17BD"/>
    <w:rsid w:val="0F90531D"/>
    <w:rsid w:val="0F977B31"/>
    <w:rsid w:val="0FA36571"/>
    <w:rsid w:val="0FAD64B5"/>
    <w:rsid w:val="0FB21FD4"/>
    <w:rsid w:val="0FFF5930"/>
    <w:rsid w:val="10066A65"/>
    <w:rsid w:val="103153E8"/>
    <w:rsid w:val="10646943"/>
    <w:rsid w:val="106D2640"/>
    <w:rsid w:val="1087681D"/>
    <w:rsid w:val="10A265EF"/>
    <w:rsid w:val="10EC4A0F"/>
    <w:rsid w:val="11156FC6"/>
    <w:rsid w:val="111571A1"/>
    <w:rsid w:val="11192AA0"/>
    <w:rsid w:val="11485B0D"/>
    <w:rsid w:val="114C7209"/>
    <w:rsid w:val="1154158B"/>
    <w:rsid w:val="115809F8"/>
    <w:rsid w:val="117076B2"/>
    <w:rsid w:val="119E6579"/>
    <w:rsid w:val="11C97D4A"/>
    <w:rsid w:val="11CE5800"/>
    <w:rsid w:val="11D435DD"/>
    <w:rsid w:val="11DA3C43"/>
    <w:rsid w:val="120E18AC"/>
    <w:rsid w:val="1220326C"/>
    <w:rsid w:val="123A67B6"/>
    <w:rsid w:val="125670E6"/>
    <w:rsid w:val="125C6A25"/>
    <w:rsid w:val="125E1A9C"/>
    <w:rsid w:val="1272218F"/>
    <w:rsid w:val="1276289F"/>
    <w:rsid w:val="1288522D"/>
    <w:rsid w:val="129D6A95"/>
    <w:rsid w:val="12AF4046"/>
    <w:rsid w:val="12CE506D"/>
    <w:rsid w:val="12F65490"/>
    <w:rsid w:val="12F73D2A"/>
    <w:rsid w:val="12F9698E"/>
    <w:rsid w:val="13112273"/>
    <w:rsid w:val="131C7C5D"/>
    <w:rsid w:val="132C0590"/>
    <w:rsid w:val="133D6DA6"/>
    <w:rsid w:val="13511DF6"/>
    <w:rsid w:val="13693592"/>
    <w:rsid w:val="138052F6"/>
    <w:rsid w:val="13807AAF"/>
    <w:rsid w:val="138B4634"/>
    <w:rsid w:val="138F1214"/>
    <w:rsid w:val="13BF412F"/>
    <w:rsid w:val="13D101C7"/>
    <w:rsid w:val="1400440E"/>
    <w:rsid w:val="142669A3"/>
    <w:rsid w:val="143805F9"/>
    <w:rsid w:val="144729D8"/>
    <w:rsid w:val="148E78CB"/>
    <w:rsid w:val="149F4D92"/>
    <w:rsid w:val="14A13420"/>
    <w:rsid w:val="14A13E6D"/>
    <w:rsid w:val="14AB614D"/>
    <w:rsid w:val="14B96C2B"/>
    <w:rsid w:val="14DF663E"/>
    <w:rsid w:val="14EB1A70"/>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190E2C"/>
    <w:rsid w:val="17292C0C"/>
    <w:rsid w:val="174C321D"/>
    <w:rsid w:val="175E3FFB"/>
    <w:rsid w:val="176F50FE"/>
    <w:rsid w:val="178766B7"/>
    <w:rsid w:val="179E3A27"/>
    <w:rsid w:val="17C62EB4"/>
    <w:rsid w:val="17D10049"/>
    <w:rsid w:val="17DB67AF"/>
    <w:rsid w:val="17DD0B49"/>
    <w:rsid w:val="17F1563C"/>
    <w:rsid w:val="17F23C73"/>
    <w:rsid w:val="180F3B80"/>
    <w:rsid w:val="181B1411"/>
    <w:rsid w:val="181C1400"/>
    <w:rsid w:val="18223BBF"/>
    <w:rsid w:val="18303E2C"/>
    <w:rsid w:val="18406E44"/>
    <w:rsid w:val="18463EA2"/>
    <w:rsid w:val="185C1918"/>
    <w:rsid w:val="18787DD4"/>
    <w:rsid w:val="187D188E"/>
    <w:rsid w:val="187F1162"/>
    <w:rsid w:val="187F73B4"/>
    <w:rsid w:val="1880349D"/>
    <w:rsid w:val="18A23FFA"/>
    <w:rsid w:val="18CB47D9"/>
    <w:rsid w:val="18D435BC"/>
    <w:rsid w:val="18E261BC"/>
    <w:rsid w:val="18E611E1"/>
    <w:rsid w:val="18EF6999"/>
    <w:rsid w:val="18F002B2"/>
    <w:rsid w:val="19046FB2"/>
    <w:rsid w:val="19193365"/>
    <w:rsid w:val="19261639"/>
    <w:rsid w:val="195D5C0E"/>
    <w:rsid w:val="19601486"/>
    <w:rsid w:val="19B64CC2"/>
    <w:rsid w:val="19BA69A5"/>
    <w:rsid w:val="19DF6D3F"/>
    <w:rsid w:val="19E24459"/>
    <w:rsid w:val="19E5495D"/>
    <w:rsid w:val="1A28220E"/>
    <w:rsid w:val="1A305FF4"/>
    <w:rsid w:val="1A3D7EBE"/>
    <w:rsid w:val="1A4353A0"/>
    <w:rsid w:val="1A557489"/>
    <w:rsid w:val="1AA34568"/>
    <w:rsid w:val="1AB63184"/>
    <w:rsid w:val="1AC94917"/>
    <w:rsid w:val="1AF45443"/>
    <w:rsid w:val="1B054BA4"/>
    <w:rsid w:val="1B075A0C"/>
    <w:rsid w:val="1B67066F"/>
    <w:rsid w:val="1B7229E4"/>
    <w:rsid w:val="1B7A5EC7"/>
    <w:rsid w:val="1B811695"/>
    <w:rsid w:val="1B8E5EC0"/>
    <w:rsid w:val="1B9915AA"/>
    <w:rsid w:val="1C31192B"/>
    <w:rsid w:val="1CB33990"/>
    <w:rsid w:val="1CF6260F"/>
    <w:rsid w:val="1CF76192"/>
    <w:rsid w:val="1CF83AEA"/>
    <w:rsid w:val="1CF911FC"/>
    <w:rsid w:val="1D6914D5"/>
    <w:rsid w:val="1D784489"/>
    <w:rsid w:val="1D7C7A22"/>
    <w:rsid w:val="1D7E09CF"/>
    <w:rsid w:val="1D9F1A69"/>
    <w:rsid w:val="1DC81497"/>
    <w:rsid w:val="1DE41480"/>
    <w:rsid w:val="1DE60100"/>
    <w:rsid w:val="1DFE0D7B"/>
    <w:rsid w:val="1E2139B7"/>
    <w:rsid w:val="1E7065BE"/>
    <w:rsid w:val="1E7A14A8"/>
    <w:rsid w:val="1E7F32B0"/>
    <w:rsid w:val="1EB277E0"/>
    <w:rsid w:val="1EBA058B"/>
    <w:rsid w:val="1EBB622E"/>
    <w:rsid w:val="1EC34807"/>
    <w:rsid w:val="1ED44256"/>
    <w:rsid w:val="1EEA13A6"/>
    <w:rsid w:val="1EF6594F"/>
    <w:rsid w:val="1EFE64E9"/>
    <w:rsid w:val="1F225822"/>
    <w:rsid w:val="1F6207D0"/>
    <w:rsid w:val="1F7D0570"/>
    <w:rsid w:val="1F813073"/>
    <w:rsid w:val="1F9041EC"/>
    <w:rsid w:val="1FA015EC"/>
    <w:rsid w:val="1FAF449C"/>
    <w:rsid w:val="1FE1627D"/>
    <w:rsid w:val="1FEA603B"/>
    <w:rsid w:val="20133D98"/>
    <w:rsid w:val="201725C8"/>
    <w:rsid w:val="20226856"/>
    <w:rsid w:val="20293E2F"/>
    <w:rsid w:val="20475A9E"/>
    <w:rsid w:val="20665C82"/>
    <w:rsid w:val="20686E43"/>
    <w:rsid w:val="206E3E8E"/>
    <w:rsid w:val="207224C8"/>
    <w:rsid w:val="2076639A"/>
    <w:rsid w:val="207922E0"/>
    <w:rsid w:val="2093114F"/>
    <w:rsid w:val="209B57AA"/>
    <w:rsid w:val="20A121FD"/>
    <w:rsid w:val="20C20004"/>
    <w:rsid w:val="20D07CD4"/>
    <w:rsid w:val="20D83D6E"/>
    <w:rsid w:val="20DE5531"/>
    <w:rsid w:val="20E1180E"/>
    <w:rsid w:val="20EA6084"/>
    <w:rsid w:val="20F01139"/>
    <w:rsid w:val="20F1461D"/>
    <w:rsid w:val="20F14BC7"/>
    <w:rsid w:val="21206119"/>
    <w:rsid w:val="212B522B"/>
    <w:rsid w:val="21736537"/>
    <w:rsid w:val="21977807"/>
    <w:rsid w:val="219A6D4B"/>
    <w:rsid w:val="21C2735E"/>
    <w:rsid w:val="21CE230D"/>
    <w:rsid w:val="21D4251F"/>
    <w:rsid w:val="21E57FA3"/>
    <w:rsid w:val="21FB5A74"/>
    <w:rsid w:val="226827C0"/>
    <w:rsid w:val="227C6EFF"/>
    <w:rsid w:val="22942795"/>
    <w:rsid w:val="22A10D06"/>
    <w:rsid w:val="22B665A5"/>
    <w:rsid w:val="22B85F08"/>
    <w:rsid w:val="22C925E0"/>
    <w:rsid w:val="22E46F4A"/>
    <w:rsid w:val="22F20159"/>
    <w:rsid w:val="23005537"/>
    <w:rsid w:val="232079E6"/>
    <w:rsid w:val="233C2C53"/>
    <w:rsid w:val="233D692C"/>
    <w:rsid w:val="23486890"/>
    <w:rsid w:val="236F1F61"/>
    <w:rsid w:val="23AB4CDF"/>
    <w:rsid w:val="23C37A75"/>
    <w:rsid w:val="24210C40"/>
    <w:rsid w:val="24220F3E"/>
    <w:rsid w:val="2423604B"/>
    <w:rsid w:val="243A3F7E"/>
    <w:rsid w:val="24436391"/>
    <w:rsid w:val="2450121E"/>
    <w:rsid w:val="246C2EE2"/>
    <w:rsid w:val="24714CB4"/>
    <w:rsid w:val="2487622C"/>
    <w:rsid w:val="249146F7"/>
    <w:rsid w:val="24973094"/>
    <w:rsid w:val="24AD6D9A"/>
    <w:rsid w:val="24DE7A25"/>
    <w:rsid w:val="24FB5A20"/>
    <w:rsid w:val="251418FC"/>
    <w:rsid w:val="254554E2"/>
    <w:rsid w:val="25A845B3"/>
    <w:rsid w:val="25EB71B7"/>
    <w:rsid w:val="26154215"/>
    <w:rsid w:val="261A0BE6"/>
    <w:rsid w:val="262C6E4F"/>
    <w:rsid w:val="263C7691"/>
    <w:rsid w:val="265E2776"/>
    <w:rsid w:val="26666FDC"/>
    <w:rsid w:val="266B71CA"/>
    <w:rsid w:val="267703E2"/>
    <w:rsid w:val="26AB763C"/>
    <w:rsid w:val="26B267E7"/>
    <w:rsid w:val="26F131DC"/>
    <w:rsid w:val="26F176CF"/>
    <w:rsid w:val="26F65310"/>
    <w:rsid w:val="2702368A"/>
    <w:rsid w:val="27052D05"/>
    <w:rsid w:val="27082804"/>
    <w:rsid w:val="270832AE"/>
    <w:rsid w:val="27357F9F"/>
    <w:rsid w:val="27457E9C"/>
    <w:rsid w:val="27552E6C"/>
    <w:rsid w:val="27A4553F"/>
    <w:rsid w:val="27BF5A1F"/>
    <w:rsid w:val="27D35135"/>
    <w:rsid w:val="27EF1935"/>
    <w:rsid w:val="280A1B75"/>
    <w:rsid w:val="283962F8"/>
    <w:rsid w:val="28546167"/>
    <w:rsid w:val="287A36F4"/>
    <w:rsid w:val="288458E7"/>
    <w:rsid w:val="28A33A20"/>
    <w:rsid w:val="28A47F17"/>
    <w:rsid w:val="28E7613D"/>
    <w:rsid w:val="290212C1"/>
    <w:rsid w:val="290D5ED8"/>
    <w:rsid w:val="29310257"/>
    <w:rsid w:val="29656DCE"/>
    <w:rsid w:val="298B4B23"/>
    <w:rsid w:val="29952D9F"/>
    <w:rsid w:val="29955A56"/>
    <w:rsid w:val="29B71FDB"/>
    <w:rsid w:val="29CF18DD"/>
    <w:rsid w:val="29D37560"/>
    <w:rsid w:val="29D65D23"/>
    <w:rsid w:val="29D875FE"/>
    <w:rsid w:val="29EC6874"/>
    <w:rsid w:val="2A0B100E"/>
    <w:rsid w:val="2A194E5D"/>
    <w:rsid w:val="2A21554B"/>
    <w:rsid w:val="2A4B5348"/>
    <w:rsid w:val="2A594BC2"/>
    <w:rsid w:val="2A5F0DF4"/>
    <w:rsid w:val="2A7D60F5"/>
    <w:rsid w:val="2A9F7561"/>
    <w:rsid w:val="2AA90FA0"/>
    <w:rsid w:val="2AB31CE2"/>
    <w:rsid w:val="2AB55266"/>
    <w:rsid w:val="2B22254D"/>
    <w:rsid w:val="2B2A7FEE"/>
    <w:rsid w:val="2B404781"/>
    <w:rsid w:val="2B487382"/>
    <w:rsid w:val="2B552F60"/>
    <w:rsid w:val="2B677BFF"/>
    <w:rsid w:val="2B7841A6"/>
    <w:rsid w:val="2BA61037"/>
    <w:rsid w:val="2BB367B9"/>
    <w:rsid w:val="2C13380B"/>
    <w:rsid w:val="2C184D47"/>
    <w:rsid w:val="2C380015"/>
    <w:rsid w:val="2C514425"/>
    <w:rsid w:val="2C6426F1"/>
    <w:rsid w:val="2C796A89"/>
    <w:rsid w:val="2CB27B09"/>
    <w:rsid w:val="2CBD3A96"/>
    <w:rsid w:val="2CC74339"/>
    <w:rsid w:val="2CCC23F7"/>
    <w:rsid w:val="2CCE1414"/>
    <w:rsid w:val="2CDA0C05"/>
    <w:rsid w:val="2CF93ABF"/>
    <w:rsid w:val="2D1E27A3"/>
    <w:rsid w:val="2D394FF5"/>
    <w:rsid w:val="2D575177"/>
    <w:rsid w:val="2D5B1D46"/>
    <w:rsid w:val="2D5C786C"/>
    <w:rsid w:val="2D6E25C1"/>
    <w:rsid w:val="2D766528"/>
    <w:rsid w:val="2D8A5D09"/>
    <w:rsid w:val="2E19339D"/>
    <w:rsid w:val="2E1F500D"/>
    <w:rsid w:val="2E6A704D"/>
    <w:rsid w:val="2E8A6255"/>
    <w:rsid w:val="2EA017EC"/>
    <w:rsid w:val="2EC310BD"/>
    <w:rsid w:val="2F0B1048"/>
    <w:rsid w:val="2F141AAA"/>
    <w:rsid w:val="2F5F42E6"/>
    <w:rsid w:val="2F677C34"/>
    <w:rsid w:val="2FCA4353"/>
    <w:rsid w:val="2FE55D75"/>
    <w:rsid w:val="2FF23F99"/>
    <w:rsid w:val="2FF859C1"/>
    <w:rsid w:val="3014442E"/>
    <w:rsid w:val="30236367"/>
    <w:rsid w:val="30331BC6"/>
    <w:rsid w:val="303E7E03"/>
    <w:rsid w:val="304A182B"/>
    <w:rsid w:val="305C4B4E"/>
    <w:rsid w:val="30700C52"/>
    <w:rsid w:val="30757C00"/>
    <w:rsid w:val="307D5D65"/>
    <w:rsid w:val="30B34CE3"/>
    <w:rsid w:val="30CB1C83"/>
    <w:rsid w:val="30ED2830"/>
    <w:rsid w:val="310218B2"/>
    <w:rsid w:val="31152BCA"/>
    <w:rsid w:val="31175F84"/>
    <w:rsid w:val="316B2857"/>
    <w:rsid w:val="31832D29"/>
    <w:rsid w:val="31851F7F"/>
    <w:rsid w:val="319D5339"/>
    <w:rsid w:val="319F2F47"/>
    <w:rsid w:val="31D20CDE"/>
    <w:rsid w:val="31E3055C"/>
    <w:rsid w:val="31F37E23"/>
    <w:rsid w:val="31FD0ADA"/>
    <w:rsid w:val="31FE689A"/>
    <w:rsid w:val="32223DC6"/>
    <w:rsid w:val="325A02A1"/>
    <w:rsid w:val="32772700"/>
    <w:rsid w:val="328A47C9"/>
    <w:rsid w:val="329032EF"/>
    <w:rsid w:val="329970EF"/>
    <w:rsid w:val="32B35AAA"/>
    <w:rsid w:val="32BB5035"/>
    <w:rsid w:val="32C263C3"/>
    <w:rsid w:val="33135210"/>
    <w:rsid w:val="33211C5C"/>
    <w:rsid w:val="3326373F"/>
    <w:rsid w:val="334459AC"/>
    <w:rsid w:val="334B63B9"/>
    <w:rsid w:val="336358B7"/>
    <w:rsid w:val="33705A64"/>
    <w:rsid w:val="33A055AF"/>
    <w:rsid w:val="33A51E80"/>
    <w:rsid w:val="33EE589E"/>
    <w:rsid w:val="340329A9"/>
    <w:rsid w:val="34080304"/>
    <w:rsid w:val="341B347D"/>
    <w:rsid w:val="342645AD"/>
    <w:rsid w:val="342B057B"/>
    <w:rsid w:val="34335C8F"/>
    <w:rsid w:val="34617CD8"/>
    <w:rsid w:val="34753860"/>
    <w:rsid w:val="34802092"/>
    <w:rsid w:val="34815534"/>
    <w:rsid w:val="34A42225"/>
    <w:rsid w:val="34A61339"/>
    <w:rsid w:val="34CC3006"/>
    <w:rsid w:val="34F3793E"/>
    <w:rsid w:val="351F4A39"/>
    <w:rsid w:val="35262C3A"/>
    <w:rsid w:val="35574E9C"/>
    <w:rsid w:val="35712E34"/>
    <w:rsid w:val="35EA010B"/>
    <w:rsid w:val="35ED793B"/>
    <w:rsid w:val="35F84740"/>
    <w:rsid w:val="36383125"/>
    <w:rsid w:val="364432DD"/>
    <w:rsid w:val="36610C9C"/>
    <w:rsid w:val="366C082D"/>
    <w:rsid w:val="368C388A"/>
    <w:rsid w:val="36C90DD1"/>
    <w:rsid w:val="36D63C8A"/>
    <w:rsid w:val="371511B8"/>
    <w:rsid w:val="374634AB"/>
    <w:rsid w:val="374E6478"/>
    <w:rsid w:val="37704489"/>
    <w:rsid w:val="37710026"/>
    <w:rsid w:val="37925427"/>
    <w:rsid w:val="379E0F7A"/>
    <w:rsid w:val="37A55DCC"/>
    <w:rsid w:val="37A644AC"/>
    <w:rsid w:val="37C404E8"/>
    <w:rsid w:val="37CA04FF"/>
    <w:rsid w:val="37D30771"/>
    <w:rsid w:val="37EC0BB8"/>
    <w:rsid w:val="384A6C3F"/>
    <w:rsid w:val="386A108F"/>
    <w:rsid w:val="38995839"/>
    <w:rsid w:val="38C524C2"/>
    <w:rsid w:val="392C17E8"/>
    <w:rsid w:val="392E03A9"/>
    <w:rsid w:val="39472CE8"/>
    <w:rsid w:val="394C68A5"/>
    <w:rsid w:val="395D6E46"/>
    <w:rsid w:val="395E479A"/>
    <w:rsid w:val="39675804"/>
    <w:rsid w:val="39A36C2D"/>
    <w:rsid w:val="39AA29B9"/>
    <w:rsid w:val="39DC7D6B"/>
    <w:rsid w:val="39DD3AE3"/>
    <w:rsid w:val="39E71AEC"/>
    <w:rsid w:val="39EF3F42"/>
    <w:rsid w:val="39F60058"/>
    <w:rsid w:val="39FF1CAB"/>
    <w:rsid w:val="3A0E533A"/>
    <w:rsid w:val="3A104089"/>
    <w:rsid w:val="3A2B2AA0"/>
    <w:rsid w:val="3A8217DE"/>
    <w:rsid w:val="3A822B01"/>
    <w:rsid w:val="3A9B19D4"/>
    <w:rsid w:val="3A9F4998"/>
    <w:rsid w:val="3AAF722D"/>
    <w:rsid w:val="3AB8426E"/>
    <w:rsid w:val="3ACF765C"/>
    <w:rsid w:val="3AD278CD"/>
    <w:rsid w:val="3AFA4BE5"/>
    <w:rsid w:val="3B117CED"/>
    <w:rsid w:val="3B2A44B8"/>
    <w:rsid w:val="3B2B6476"/>
    <w:rsid w:val="3B683E93"/>
    <w:rsid w:val="3BBA2067"/>
    <w:rsid w:val="3BBC038E"/>
    <w:rsid w:val="3BFE3F02"/>
    <w:rsid w:val="3C2972FD"/>
    <w:rsid w:val="3C3F7138"/>
    <w:rsid w:val="3C5B4444"/>
    <w:rsid w:val="3C852047"/>
    <w:rsid w:val="3C95467F"/>
    <w:rsid w:val="3CA13116"/>
    <w:rsid w:val="3CA925AE"/>
    <w:rsid w:val="3CF877AB"/>
    <w:rsid w:val="3D0B5F9E"/>
    <w:rsid w:val="3D306CB2"/>
    <w:rsid w:val="3D32729D"/>
    <w:rsid w:val="3D485E54"/>
    <w:rsid w:val="3D667959"/>
    <w:rsid w:val="3D714C6E"/>
    <w:rsid w:val="3D8230F2"/>
    <w:rsid w:val="3D886E2C"/>
    <w:rsid w:val="3DAA5519"/>
    <w:rsid w:val="3DC413E8"/>
    <w:rsid w:val="3DCA34BB"/>
    <w:rsid w:val="3DD83D60"/>
    <w:rsid w:val="3E044CAE"/>
    <w:rsid w:val="3E0B01E0"/>
    <w:rsid w:val="3E12201C"/>
    <w:rsid w:val="3E265AEC"/>
    <w:rsid w:val="3E427218"/>
    <w:rsid w:val="3E520ECC"/>
    <w:rsid w:val="3EA72ABE"/>
    <w:rsid w:val="3EAD4174"/>
    <w:rsid w:val="3EAD7F9C"/>
    <w:rsid w:val="3EB32892"/>
    <w:rsid w:val="3EBC3336"/>
    <w:rsid w:val="3EBD6A03"/>
    <w:rsid w:val="3EDE79C6"/>
    <w:rsid w:val="3EF65530"/>
    <w:rsid w:val="3EF9D3F1"/>
    <w:rsid w:val="3F064AE9"/>
    <w:rsid w:val="3F3B0C43"/>
    <w:rsid w:val="3F4C62B0"/>
    <w:rsid w:val="3F542A99"/>
    <w:rsid w:val="3F7279F0"/>
    <w:rsid w:val="3F9717D1"/>
    <w:rsid w:val="3FB2485B"/>
    <w:rsid w:val="3FC26FB4"/>
    <w:rsid w:val="3FF102E8"/>
    <w:rsid w:val="402A34B8"/>
    <w:rsid w:val="40316936"/>
    <w:rsid w:val="40360CD1"/>
    <w:rsid w:val="40361D66"/>
    <w:rsid w:val="404E573A"/>
    <w:rsid w:val="406060C3"/>
    <w:rsid w:val="40613E30"/>
    <w:rsid w:val="40736573"/>
    <w:rsid w:val="40786313"/>
    <w:rsid w:val="407D7357"/>
    <w:rsid w:val="40866C82"/>
    <w:rsid w:val="409273D5"/>
    <w:rsid w:val="409B4A07"/>
    <w:rsid w:val="40BF6E39"/>
    <w:rsid w:val="40C25B7F"/>
    <w:rsid w:val="40F66678"/>
    <w:rsid w:val="410A7E44"/>
    <w:rsid w:val="410E1C56"/>
    <w:rsid w:val="4120577A"/>
    <w:rsid w:val="4128711A"/>
    <w:rsid w:val="41313EDF"/>
    <w:rsid w:val="416C142E"/>
    <w:rsid w:val="41B66342"/>
    <w:rsid w:val="41EC08E1"/>
    <w:rsid w:val="41FD121E"/>
    <w:rsid w:val="421A7627"/>
    <w:rsid w:val="422378A4"/>
    <w:rsid w:val="42267403"/>
    <w:rsid w:val="4233112B"/>
    <w:rsid w:val="42401E98"/>
    <w:rsid w:val="427A1ACA"/>
    <w:rsid w:val="427B7DB8"/>
    <w:rsid w:val="428611BC"/>
    <w:rsid w:val="42872311"/>
    <w:rsid w:val="428B5762"/>
    <w:rsid w:val="42D47C2B"/>
    <w:rsid w:val="42DA32B5"/>
    <w:rsid w:val="433543AC"/>
    <w:rsid w:val="43420FE8"/>
    <w:rsid w:val="434513F0"/>
    <w:rsid w:val="4355293C"/>
    <w:rsid w:val="43702851"/>
    <w:rsid w:val="43CA4F48"/>
    <w:rsid w:val="440C56F0"/>
    <w:rsid w:val="4424604A"/>
    <w:rsid w:val="442967DE"/>
    <w:rsid w:val="44316F05"/>
    <w:rsid w:val="443A225E"/>
    <w:rsid w:val="444C672F"/>
    <w:rsid w:val="445014AB"/>
    <w:rsid w:val="448E1606"/>
    <w:rsid w:val="44C164DB"/>
    <w:rsid w:val="44CE660D"/>
    <w:rsid w:val="44D750ED"/>
    <w:rsid w:val="454F0B76"/>
    <w:rsid w:val="45795008"/>
    <w:rsid w:val="4579514B"/>
    <w:rsid w:val="457E2BBE"/>
    <w:rsid w:val="457F72E8"/>
    <w:rsid w:val="45806396"/>
    <w:rsid w:val="45DE083B"/>
    <w:rsid w:val="45E076C0"/>
    <w:rsid w:val="45F36067"/>
    <w:rsid w:val="45FF375F"/>
    <w:rsid w:val="460C0745"/>
    <w:rsid w:val="462211FB"/>
    <w:rsid w:val="463122D8"/>
    <w:rsid w:val="4632053D"/>
    <w:rsid w:val="463A1466"/>
    <w:rsid w:val="463D551C"/>
    <w:rsid w:val="464B4966"/>
    <w:rsid w:val="46577675"/>
    <w:rsid w:val="4662415A"/>
    <w:rsid w:val="4662498C"/>
    <w:rsid w:val="46696E2A"/>
    <w:rsid w:val="46886D58"/>
    <w:rsid w:val="46A022D9"/>
    <w:rsid w:val="46A47E62"/>
    <w:rsid w:val="46A71700"/>
    <w:rsid w:val="46A77952"/>
    <w:rsid w:val="46A9554B"/>
    <w:rsid w:val="46AA7AE9"/>
    <w:rsid w:val="46B21457"/>
    <w:rsid w:val="46BE1A6C"/>
    <w:rsid w:val="46BE6647"/>
    <w:rsid w:val="46C96620"/>
    <w:rsid w:val="46D14F7E"/>
    <w:rsid w:val="46EE3897"/>
    <w:rsid w:val="471B3499"/>
    <w:rsid w:val="4730142A"/>
    <w:rsid w:val="478E4BD2"/>
    <w:rsid w:val="479B6AEC"/>
    <w:rsid w:val="47DB78B4"/>
    <w:rsid w:val="47DD756D"/>
    <w:rsid w:val="48037A8A"/>
    <w:rsid w:val="48377D23"/>
    <w:rsid w:val="486634EE"/>
    <w:rsid w:val="48807890"/>
    <w:rsid w:val="48A64B98"/>
    <w:rsid w:val="48BC156D"/>
    <w:rsid w:val="48F765BE"/>
    <w:rsid w:val="490445F2"/>
    <w:rsid w:val="490935A0"/>
    <w:rsid w:val="49183CD0"/>
    <w:rsid w:val="49226434"/>
    <w:rsid w:val="49320F23"/>
    <w:rsid w:val="49BA0254"/>
    <w:rsid w:val="49DD73AE"/>
    <w:rsid w:val="49F95BD6"/>
    <w:rsid w:val="4A485BA0"/>
    <w:rsid w:val="4A670CE8"/>
    <w:rsid w:val="4AA73240"/>
    <w:rsid w:val="4AB10DA0"/>
    <w:rsid w:val="4AB72272"/>
    <w:rsid w:val="4AD44F71"/>
    <w:rsid w:val="4AD703A4"/>
    <w:rsid w:val="4AE33EB1"/>
    <w:rsid w:val="4AF34F14"/>
    <w:rsid w:val="4AF9077E"/>
    <w:rsid w:val="4B1F21AD"/>
    <w:rsid w:val="4B2477C4"/>
    <w:rsid w:val="4B305E1B"/>
    <w:rsid w:val="4B3D6070"/>
    <w:rsid w:val="4B4B2FA2"/>
    <w:rsid w:val="4B6D570B"/>
    <w:rsid w:val="4B920BD1"/>
    <w:rsid w:val="4BB92D8E"/>
    <w:rsid w:val="4BD07B58"/>
    <w:rsid w:val="4BE331DB"/>
    <w:rsid w:val="4BE87BA5"/>
    <w:rsid w:val="4C3176AB"/>
    <w:rsid w:val="4C415DC1"/>
    <w:rsid w:val="4C6E278E"/>
    <w:rsid w:val="4C9837DA"/>
    <w:rsid w:val="4C9C2C3C"/>
    <w:rsid w:val="4CFF538B"/>
    <w:rsid w:val="4D3A5CC6"/>
    <w:rsid w:val="4D4D7800"/>
    <w:rsid w:val="4D7251FF"/>
    <w:rsid w:val="4D7C38E7"/>
    <w:rsid w:val="4DAC3B21"/>
    <w:rsid w:val="4DE50C0B"/>
    <w:rsid w:val="4E11105D"/>
    <w:rsid w:val="4E16225A"/>
    <w:rsid w:val="4E253AB8"/>
    <w:rsid w:val="4E3715BC"/>
    <w:rsid w:val="4E472C92"/>
    <w:rsid w:val="4E510674"/>
    <w:rsid w:val="4E59075B"/>
    <w:rsid w:val="4E824D97"/>
    <w:rsid w:val="4E9D5C2D"/>
    <w:rsid w:val="4EBA57C1"/>
    <w:rsid w:val="4ED50A17"/>
    <w:rsid w:val="4F047E0A"/>
    <w:rsid w:val="4F2D087A"/>
    <w:rsid w:val="4F477F24"/>
    <w:rsid w:val="4F483C6B"/>
    <w:rsid w:val="4FA91AAC"/>
    <w:rsid w:val="4FBD0FF5"/>
    <w:rsid w:val="4FC854D7"/>
    <w:rsid w:val="4FCF1692"/>
    <w:rsid w:val="50120532"/>
    <w:rsid w:val="50142DE1"/>
    <w:rsid w:val="5015687B"/>
    <w:rsid w:val="501926CA"/>
    <w:rsid w:val="502A587C"/>
    <w:rsid w:val="503109FF"/>
    <w:rsid w:val="503D0A00"/>
    <w:rsid w:val="505E3D68"/>
    <w:rsid w:val="508A3F09"/>
    <w:rsid w:val="50CC6933"/>
    <w:rsid w:val="50D13748"/>
    <w:rsid w:val="50F809EE"/>
    <w:rsid w:val="51295BF6"/>
    <w:rsid w:val="514209A3"/>
    <w:rsid w:val="51442498"/>
    <w:rsid w:val="514F30C0"/>
    <w:rsid w:val="51510226"/>
    <w:rsid w:val="515957FB"/>
    <w:rsid w:val="515F40DA"/>
    <w:rsid w:val="516A440A"/>
    <w:rsid w:val="51BA5A6F"/>
    <w:rsid w:val="51C42E16"/>
    <w:rsid w:val="51E14DA1"/>
    <w:rsid w:val="521115A1"/>
    <w:rsid w:val="521E31BF"/>
    <w:rsid w:val="52430B2E"/>
    <w:rsid w:val="524D7600"/>
    <w:rsid w:val="525351F4"/>
    <w:rsid w:val="525A6FBC"/>
    <w:rsid w:val="526C0997"/>
    <w:rsid w:val="52701540"/>
    <w:rsid w:val="52855A65"/>
    <w:rsid w:val="52D95337"/>
    <w:rsid w:val="53311AB3"/>
    <w:rsid w:val="53317F44"/>
    <w:rsid w:val="533D33D1"/>
    <w:rsid w:val="53511F1B"/>
    <w:rsid w:val="535A66C0"/>
    <w:rsid w:val="53670B33"/>
    <w:rsid w:val="537735FB"/>
    <w:rsid w:val="53775B6A"/>
    <w:rsid w:val="538F5737"/>
    <w:rsid w:val="53D43855"/>
    <w:rsid w:val="53D6214F"/>
    <w:rsid w:val="53EE1101"/>
    <w:rsid w:val="53FA7313"/>
    <w:rsid w:val="53FC4E8E"/>
    <w:rsid w:val="541717DC"/>
    <w:rsid w:val="54196C13"/>
    <w:rsid w:val="54271D5C"/>
    <w:rsid w:val="5455279C"/>
    <w:rsid w:val="54976AA9"/>
    <w:rsid w:val="549A3F89"/>
    <w:rsid w:val="549C03CB"/>
    <w:rsid w:val="54DE0134"/>
    <w:rsid w:val="55206C46"/>
    <w:rsid w:val="553920BD"/>
    <w:rsid w:val="553C46BA"/>
    <w:rsid w:val="553C5568"/>
    <w:rsid w:val="5545363C"/>
    <w:rsid w:val="55494082"/>
    <w:rsid w:val="556C6DB9"/>
    <w:rsid w:val="557D5B60"/>
    <w:rsid w:val="557E5D22"/>
    <w:rsid w:val="55834A19"/>
    <w:rsid w:val="55CF657E"/>
    <w:rsid w:val="55E71858"/>
    <w:rsid w:val="55F27046"/>
    <w:rsid w:val="55F526C6"/>
    <w:rsid w:val="56066DC9"/>
    <w:rsid w:val="564E1228"/>
    <w:rsid w:val="567A2B24"/>
    <w:rsid w:val="56A6131D"/>
    <w:rsid w:val="56A82B00"/>
    <w:rsid w:val="56BC5AD0"/>
    <w:rsid w:val="56D00C68"/>
    <w:rsid w:val="56E12A0D"/>
    <w:rsid w:val="56F47868"/>
    <w:rsid w:val="57022BD1"/>
    <w:rsid w:val="57212B27"/>
    <w:rsid w:val="572809C2"/>
    <w:rsid w:val="57480C4D"/>
    <w:rsid w:val="574C27F3"/>
    <w:rsid w:val="576F5440"/>
    <w:rsid w:val="57895A45"/>
    <w:rsid w:val="57B974E6"/>
    <w:rsid w:val="57BD5228"/>
    <w:rsid w:val="57C5313B"/>
    <w:rsid w:val="57CB4B04"/>
    <w:rsid w:val="57D807D4"/>
    <w:rsid w:val="57EA7969"/>
    <w:rsid w:val="57F740F4"/>
    <w:rsid w:val="57FA3D86"/>
    <w:rsid w:val="58750691"/>
    <w:rsid w:val="58AB575D"/>
    <w:rsid w:val="58BC728D"/>
    <w:rsid w:val="58DD0763"/>
    <w:rsid w:val="59445F91"/>
    <w:rsid w:val="5955073B"/>
    <w:rsid w:val="59815208"/>
    <w:rsid w:val="598633F7"/>
    <w:rsid w:val="599975CF"/>
    <w:rsid w:val="59A044B9"/>
    <w:rsid w:val="59BA75BF"/>
    <w:rsid w:val="59F001A4"/>
    <w:rsid w:val="5A1E2DE7"/>
    <w:rsid w:val="5A20427A"/>
    <w:rsid w:val="5A395FB6"/>
    <w:rsid w:val="5A436A2D"/>
    <w:rsid w:val="5AA179C0"/>
    <w:rsid w:val="5AFB2D6E"/>
    <w:rsid w:val="5B0A066E"/>
    <w:rsid w:val="5B123FA7"/>
    <w:rsid w:val="5B33135D"/>
    <w:rsid w:val="5B507487"/>
    <w:rsid w:val="5B5E18A4"/>
    <w:rsid w:val="5B613C0E"/>
    <w:rsid w:val="5B6B0E16"/>
    <w:rsid w:val="5B955E96"/>
    <w:rsid w:val="5B9B3675"/>
    <w:rsid w:val="5BA26571"/>
    <w:rsid w:val="5BCA6564"/>
    <w:rsid w:val="5BD40D92"/>
    <w:rsid w:val="5BD66D67"/>
    <w:rsid w:val="5BFD01F5"/>
    <w:rsid w:val="5C107D40"/>
    <w:rsid w:val="5C1914C9"/>
    <w:rsid w:val="5C1E3775"/>
    <w:rsid w:val="5C1F025F"/>
    <w:rsid w:val="5C381264"/>
    <w:rsid w:val="5C672644"/>
    <w:rsid w:val="5C7D3074"/>
    <w:rsid w:val="5C8132C7"/>
    <w:rsid w:val="5CA23A25"/>
    <w:rsid w:val="5CA7664F"/>
    <w:rsid w:val="5CC26330"/>
    <w:rsid w:val="5CCC376C"/>
    <w:rsid w:val="5CD67F41"/>
    <w:rsid w:val="5CDF760E"/>
    <w:rsid w:val="5D017C51"/>
    <w:rsid w:val="5D4165A3"/>
    <w:rsid w:val="5D463591"/>
    <w:rsid w:val="5D4F2A78"/>
    <w:rsid w:val="5D792AE4"/>
    <w:rsid w:val="5DC25C67"/>
    <w:rsid w:val="5DD97571"/>
    <w:rsid w:val="5DE52DE2"/>
    <w:rsid w:val="5DF72B16"/>
    <w:rsid w:val="5E0D10AF"/>
    <w:rsid w:val="5E2F58D3"/>
    <w:rsid w:val="5E5A06FD"/>
    <w:rsid w:val="5E631F59"/>
    <w:rsid w:val="5E9342EC"/>
    <w:rsid w:val="5EA27CF7"/>
    <w:rsid w:val="5EB62B27"/>
    <w:rsid w:val="5EBC3C1E"/>
    <w:rsid w:val="5EF84D97"/>
    <w:rsid w:val="5F0E6369"/>
    <w:rsid w:val="5F2416E8"/>
    <w:rsid w:val="5F2E00CC"/>
    <w:rsid w:val="5F3815EE"/>
    <w:rsid w:val="5F5C32D6"/>
    <w:rsid w:val="5F772160"/>
    <w:rsid w:val="5FA92D9F"/>
    <w:rsid w:val="5FAC2DE4"/>
    <w:rsid w:val="5FB10E83"/>
    <w:rsid w:val="600E788A"/>
    <w:rsid w:val="6011673F"/>
    <w:rsid w:val="60261490"/>
    <w:rsid w:val="60351C6F"/>
    <w:rsid w:val="604130CF"/>
    <w:rsid w:val="60502347"/>
    <w:rsid w:val="60663C94"/>
    <w:rsid w:val="60794FD4"/>
    <w:rsid w:val="60814FEF"/>
    <w:rsid w:val="60AE4E89"/>
    <w:rsid w:val="60C85843"/>
    <w:rsid w:val="60D32F5A"/>
    <w:rsid w:val="610E2B4C"/>
    <w:rsid w:val="61227EAA"/>
    <w:rsid w:val="613F749B"/>
    <w:rsid w:val="617618AF"/>
    <w:rsid w:val="61846CDE"/>
    <w:rsid w:val="619945D7"/>
    <w:rsid w:val="61C24BFD"/>
    <w:rsid w:val="61DE43D4"/>
    <w:rsid w:val="61E06967"/>
    <w:rsid w:val="61ED083B"/>
    <w:rsid w:val="624216A0"/>
    <w:rsid w:val="626343A0"/>
    <w:rsid w:val="626736F9"/>
    <w:rsid w:val="626B4082"/>
    <w:rsid w:val="626B6B00"/>
    <w:rsid w:val="626B73B4"/>
    <w:rsid w:val="627F3342"/>
    <w:rsid w:val="628E1BE9"/>
    <w:rsid w:val="62D06FF9"/>
    <w:rsid w:val="62D765EB"/>
    <w:rsid w:val="630D51D7"/>
    <w:rsid w:val="635504CE"/>
    <w:rsid w:val="636B22CC"/>
    <w:rsid w:val="636C198B"/>
    <w:rsid w:val="638C5AAE"/>
    <w:rsid w:val="63B65AC7"/>
    <w:rsid w:val="63C2133D"/>
    <w:rsid w:val="63C33BC6"/>
    <w:rsid w:val="63D7428B"/>
    <w:rsid w:val="63D74F7B"/>
    <w:rsid w:val="63E15DFA"/>
    <w:rsid w:val="63FC0E86"/>
    <w:rsid w:val="64044CE4"/>
    <w:rsid w:val="640C4C0D"/>
    <w:rsid w:val="643B5584"/>
    <w:rsid w:val="644E0CF8"/>
    <w:rsid w:val="645830D7"/>
    <w:rsid w:val="64675414"/>
    <w:rsid w:val="647258C3"/>
    <w:rsid w:val="64AA2E73"/>
    <w:rsid w:val="64B8434A"/>
    <w:rsid w:val="64C5008F"/>
    <w:rsid w:val="64E8446E"/>
    <w:rsid w:val="651144BD"/>
    <w:rsid w:val="6533719B"/>
    <w:rsid w:val="65376B47"/>
    <w:rsid w:val="654042F5"/>
    <w:rsid w:val="655A5E64"/>
    <w:rsid w:val="65ED34AD"/>
    <w:rsid w:val="65F30067"/>
    <w:rsid w:val="65F66C79"/>
    <w:rsid w:val="660447CA"/>
    <w:rsid w:val="66112B8D"/>
    <w:rsid w:val="665622BC"/>
    <w:rsid w:val="6660772E"/>
    <w:rsid w:val="66653739"/>
    <w:rsid w:val="666C4EE6"/>
    <w:rsid w:val="66792487"/>
    <w:rsid w:val="667C4500"/>
    <w:rsid w:val="669774DA"/>
    <w:rsid w:val="66A870A3"/>
    <w:rsid w:val="66CF5653"/>
    <w:rsid w:val="66FB0FDC"/>
    <w:rsid w:val="66FC5AFF"/>
    <w:rsid w:val="67073DC9"/>
    <w:rsid w:val="6709462E"/>
    <w:rsid w:val="673B4133"/>
    <w:rsid w:val="6777196F"/>
    <w:rsid w:val="678A1ED0"/>
    <w:rsid w:val="67A21D44"/>
    <w:rsid w:val="67AB61F8"/>
    <w:rsid w:val="67BA7741"/>
    <w:rsid w:val="67E6170C"/>
    <w:rsid w:val="680D0CA5"/>
    <w:rsid w:val="687B6403"/>
    <w:rsid w:val="68A45648"/>
    <w:rsid w:val="68A5668C"/>
    <w:rsid w:val="68C05D65"/>
    <w:rsid w:val="68D27297"/>
    <w:rsid w:val="6911241F"/>
    <w:rsid w:val="696077C1"/>
    <w:rsid w:val="698931BC"/>
    <w:rsid w:val="69B67115"/>
    <w:rsid w:val="69B82DF4"/>
    <w:rsid w:val="69EF53B4"/>
    <w:rsid w:val="69FB258E"/>
    <w:rsid w:val="6A061DFE"/>
    <w:rsid w:val="6A126DD2"/>
    <w:rsid w:val="6A420E56"/>
    <w:rsid w:val="6A6B1D0C"/>
    <w:rsid w:val="6A924E32"/>
    <w:rsid w:val="6A94008C"/>
    <w:rsid w:val="6AA87031"/>
    <w:rsid w:val="6AC00C9E"/>
    <w:rsid w:val="6AC635A8"/>
    <w:rsid w:val="6AE60947"/>
    <w:rsid w:val="6AEF26F5"/>
    <w:rsid w:val="6AEF6EB8"/>
    <w:rsid w:val="6AF7061A"/>
    <w:rsid w:val="6B0B374F"/>
    <w:rsid w:val="6B0E6D92"/>
    <w:rsid w:val="6B17074E"/>
    <w:rsid w:val="6B1F0CCB"/>
    <w:rsid w:val="6B2233D4"/>
    <w:rsid w:val="6B2B2F81"/>
    <w:rsid w:val="6B6234E5"/>
    <w:rsid w:val="6B717FC8"/>
    <w:rsid w:val="6B8C6F93"/>
    <w:rsid w:val="6BA44561"/>
    <w:rsid w:val="6BBD11F5"/>
    <w:rsid w:val="6BCE1834"/>
    <w:rsid w:val="6BD1027A"/>
    <w:rsid w:val="6BD12800"/>
    <w:rsid w:val="6BE17EE8"/>
    <w:rsid w:val="6C0134DD"/>
    <w:rsid w:val="6C022DB1"/>
    <w:rsid w:val="6C105F40"/>
    <w:rsid w:val="6C1F3963"/>
    <w:rsid w:val="6C5E02FC"/>
    <w:rsid w:val="6C721812"/>
    <w:rsid w:val="6C8B0F52"/>
    <w:rsid w:val="6CDD0DD0"/>
    <w:rsid w:val="6CFA7DB1"/>
    <w:rsid w:val="6D0127E4"/>
    <w:rsid w:val="6D135E16"/>
    <w:rsid w:val="6D1A787C"/>
    <w:rsid w:val="6D1C168A"/>
    <w:rsid w:val="6D347A31"/>
    <w:rsid w:val="6D3668DD"/>
    <w:rsid w:val="6D471CAB"/>
    <w:rsid w:val="6D761CA9"/>
    <w:rsid w:val="6DAC0977"/>
    <w:rsid w:val="6DB941BD"/>
    <w:rsid w:val="6DB96F42"/>
    <w:rsid w:val="6DC60F63"/>
    <w:rsid w:val="6DD469CF"/>
    <w:rsid w:val="6E1D0376"/>
    <w:rsid w:val="6E445903"/>
    <w:rsid w:val="6E4678CD"/>
    <w:rsid w:val="6E4C770B"/>
    <w:rsid w:val="6E580C9C"/>
    <w:rsid w:val="6E5F1098"/>
    <w:rsid w:val="6E6F2793"/>
    <w:rsid w:val="6E703D8E"/>
    <w:rsid w:val="6E84323D"/>
    <w:rsid w:val="6E942A76"/>
    <w:rsid w:val="6EA41FA2"/>
    <w:rsid w:val="6EB44AD4"/>
    <w:rsid w:val="6EF2F120"/>
    <w:rsid w:val="6F1A6664"/>
    <w:rsid w:val="6F313FE8"/>
    <w:rsid w:val="6F35524C"/>
    <w:rsid w:val="6F381CAC"/>
    <w:rsid w:val="6F6128C1"/>
    <w:rsid w:val="6F871F4B"/>
    <w:rsid w:val="6F9C6902"/>
    <w:rsid w:val="6FA0729C"/>
    <w:rsid w:val="6FEF4FB0"/>
    <w:rsid w:val="70100CA2"/>
    <w:rsid w:val="70393572"/>
    <w:rsid w:val="70A24D48"/>
    <w:rsid w:val="70B8410C"/>
    <w:rsid w:val="70BA64EF"/>
    <w:rsid w:val="70C900DF"/>
    <w:rsid w:val="70F80524"/>
    <w:rsid w:val="710A2419"/>
    <w:rsid w:val="710C226A"/>
    <w:rsid w:val="71326D32"/>
    <w:rsid w:val="713F760B"/>
    <w:rsid w:val="714C2CD0"/>
    <w:rsid w:val="715A596A"/>
    <w:rsid w:val="715C2F64"/>
    <w:rsid w:val="717C247D"/>
    <w:rsid w:val="717F26E4"/>
    <w:rsid w:val="718129CA"/>
    <w:rsid w:val="71816B8E"/>
    <w:rsid w:val="71832D29"/>
    <w:rsid w:val="71907818"/>
    <w:rsid w:val="71A768D5"/>
    <w:rsid w:val="71AA3CCF"/>
    <w:rsid w:val="71B252F9"/>
    <w:rsid w:val="71BF5724"/>
    <w:rsid w:val="71E95916"/>
    <w:rsid w:val="7203413E"/>
    <w:rsid w:val="720B3FAF"/>
    <w:rsid w:val="7232328B"/>
    <w:rsid w:val="7250588C"/>
    <w:rsid w:val="72556331"/>
    <w:rsid w:val="726F5278"/>
    <w:rsid w:val="727E786A"/>
    <w:rsid w:val="72887FD4"/>
    <w:rsid w:val="72AB7810"/>
    <w:rsid w:val="72BD0544"/>
    <w:rsid w:val="72BD0B0E"/>
    <w:rsid w:val="72C0472D"/>
    <w:rsid w:val="72D11D5C"/>
    <w:rsid w:val="72E85DAD"/>
    <w:rsid w:val="732303D9"/>
    <w:rsid w:val="732B7092"/>
    <w:rsid w:val="73532CC9"/>
    <w:rsid w:val="735A1725"/>
    <w:rsid w:val="737427E7"/>
    <w:rsid w:val="7374444A"/>
    <w:rsid w:val="73A34E7A"/>
    <w:rsid w:val="73D73D11"/>
    <w:rsid w:val="74177616"/>
    <w:rsid w:val="7431692A"/>
    <w:rsid w:val="744975DD"/>
    <w:rsid w:val="746920A5"/>
    <w:rsid w:val="74B3733F"/>
    <w:rsid w:val="74CB1EDB"/>
    <w:rsid w:val="74DE73F5"/>
    <w:rsid w:val="74E8740A"/>
    <w:rsid w:val="74FA5557"/>
    <w:rsid w:val="75181898"/>
    <w:rsid w:val="751E77AF"/>
    <w:rsid w:val="75562367"/>
    <w:rsid w:val="75C8117D"/>
    <w:rsid w:val="75D07F8B"/>
    <w:rsid w:val="75D32CDD"/>
    <w:rsid w:val="75EE5669"/>
    <w:rsid w:val="761D1EEE"/>
    <w:rsid w:val="765C3DE3"/>
    <w:rsid w:val="76646D93"/>
    <w:rsid w:val="76957051"/>
    <w:rsid w:val="76BD4232"/>
    <w:rsid w:val="76C10199"/>
    <w:rsid w:val="76C57BCB"/>
    <w:rsid w:val="76DC12BC"/>
    <w:rsid w:val="76F927CD"/>
    <w:rsid w:val="76FB7612"/>
    <w:rsid w:val="773B2934"/>
    <w:rsid w:val="773E064E"/>
    <w:rsid w:val="774E1211"/>
    <w:rsid w:val="777B71D8"/>
    <w:rsid w:val="777C610E"/>
    <w:rsid w:val="77A427A8"/>
    <w:rsid w:val="77A54D53"/>
    <w:rsid w:val="77D558AA"/>
    <w:rsid w:val="77D75F2B"/>
    <w:rsid w:val="77FC6767"/>
    <w:rsid w:val="781A0BEC"/>
    <w:rsid w:val="78202415"/>
    <w:rsid w:val="78213FC9"/>
    <w:rsid w:val="784376FF"/>
    <w:rsid w:val="78701D9C"/>
    <w:rsid w:val="78773A0B"/>
    <w:rsid w:val="789D3974"/>
    <w:rsid w:val="78AD5F33"/>
    <w:rsid w:val="78CD19BA"/>
    <w:rsid w:val="78FA0671"/>
    <w:rsid w:val="793A634F"/>
    <w:rsid w:val="793F0E2D"/>
    <w:rsid w:val="798635EB"/>
    <w:rsid w:val="799A7BDC"/>
    <w:rsid w:val="799B6859"/>
    <w:rsid w:val="79A5750A"/>
    <w:rsid w:val="79B53B59"/>
    <w:rsid w:val="79DE1E27"/>
    <w:rsid w:val="79FC3172"/>
    <w:rsid w:val="79FF6B82"/>
    <w:rsid w:val="7A0C1011"/>
    <w:rsid w:val="7A0E7A81"/>
    <w:rsid w:val="7A321CDB"/>
    <w:rsid w:val="7A567B6E"/>
    <w:rsid w:val="7A6E32C8"/>
    <w:rsid w:val="7A7B26AD"/>
    <w:rsid w:val="7A916D31"/>
    <w:rsid w:val="7AC900CF"/>
    <w:rsid w:val="7ADB314B"/>
    <w:rsid w:val="7B052FBD"/>
    <w:rsid w:val="7B124400"/>
    <w:rsid w:val="7B50232D"/>
    <w:rsid w:val="7B5A5A6C"/>
    <w:rsid w:val="7B5C250E"/>
    <w:rsid w:val="7B6969A9"/>
    <w:rsid w:val="7B6D0F87"/>
    <w:rsid w:val="7B72691F"/>
    <w:rsid w:val="7B783FD8"/>
    <w:rsid w:val="7B9A3DB8"/>
    <w:rsid w:val="7BA113AB"/>
    <w:rsid w:val="7BD52290"/>
    <w:rsid w:val="7BD568A0"/>
    <w:rsid w:val="7BEF4EB5"/>
    <w:rsid w:val="7BF20E1E"/>
    <w:rsid w:val="7C5728ED"/>
    <w:rsid w:val="7C812552"/>
    <w:rsid w:val="7C9408F4"/>
    <w:rsid w:val="7CA5069F"/>
    <w:rsid w:val="7CB83597"/>
    <w:rsid w:val="7CB90CC2"/>
    <w:rsid w:val="7CFB2CE9"/>
    <w:rsid w:val="7D0C34C4"/>
    <w:rsid w:val="7D212CA5"/>
    <w:rsid w:val="7D255EE2"/>
    <w:rsid w:val="7D293184"/>
    <w:rsid w:val="7D2D3A06"/>
    <w:rsid w:val="7D4A23DF"/>
    <w:rsid w:val="7D4B3EE6"/>
    <w:rsid w:val="7D5D0D76"/>
    <w:rsid w:val="7D60202E"/>
    <w:rsid w:val="7D6112EF"/>
    <w:rsid w:val="7D68620F"/>
    <w:rsid w:val="7D69777E"/>
    <w:rsid w:val="7D697D8C"/>
    <w:rsid w:val="7D7C6E9A"/>
    <w:rsid w:val="7D927DC0"/>
    <w:rsid w:val="7DAF38C3"/>
    <w:rsid w:val="7DB34706"/>
    <w:rsid w:val="7DBA5E29"/>
    <w:rsid w:val="7E1A0A9F"/>
    <w:rsid w:val="7E3C401A"/>
    <w:rsid w:val="7E641213"/>
    <w:rsid w:val="7E7A6C06"/>
    <w:rsid w:val="7EA67E97"/>
    <w:rsid w:val="7ECB34D7"/>
    <w:rsid w:val="7EE33139"/>
    <w:rsid w:val="7EF34773"/>
    <w:rsid w:val="7F0D08DC"/>
    <w:rsid w:val="7F173D26"/>
    <w:rsid w:val="7F354658"/>
    <w:rsid w:val="7F5DC674"/>
    <w:rsid w:val="7F666017"/>
    <w:rsid w:val="7F714EE5"/>
    <w:rsid w:val="7F7F2734"/>
    <w:rsid w:val="7F8F1536"/>
    <w:rsid w:val="7FA63F96"/>
    <w:rsid w:val="7FB9287C"/>
    <w:rsid w:val="7FCC47FD"/>
    <w:rsid w:val="7FD31973"/>
    <w:rsid w:val="7FD43B95"/>
    <w:rsid w:val="7FE15B01"/>
    <w:rsid w:val="7FE231CE"/>
    <w:rsid w:val="7FEC5DFB"/>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next w:val="13"/>
    <w:link w:val="69"/>
    <w:qFormat/>
    <w:uiPriority w:val="0"/>
    <w:pPr>
      <w:ind w:firstLine="420" w:firstLineChars="200"/>
    </w:pPr>
  </w:style>
  <w:style w:type="paragraph" w:styleId="13">
    <w:name w:val="Body Text First Indent 2"/>
    <w:basedOn w:val="14"/>
    <w:qFormat/>
    <w:uiPriority w:val="0"/>
    <w:pPr>
      <w:ind w:firstLine="420"/>
    </w:pPr>
    <w:rPr>
      <w:sz w:val="21"/>
    </w:rPr>
  </w:style>
  <w:style w:type="paragraph" w:styleId="14">
    <w:name w:val="Body Text Indent"/>
    <w:basedOn w:val="1"/>
    <w:next w:val="1"/>
    <w:link w:val="75"/>
    <w:qFormat/>
    <w:uiPriority w:val="0"/>
    <w:pPr>
      <w:spacing w:after="120"/>
      <w:ind w:left="420" w:leftChars="200"/>
    </w:pPr>
    <w:rPr>
      <w:kern w:val="0"/>
      <w:sz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link w:val="65"/>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8"/>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2"/>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w:basedOn w:val="18"/>
    <w:next w:val="43"/>
    <w:qFormat/>
    <w:uiPriority w:val="0"/>
    <w:pPr>
      <w:adjustRightInd w:val="0"/>
      <w:spacing w:line="275" w:lineRule="atLeast"/>
      <w:ind w:firstLine="420"/>
      <w:textAlignment w:val="baseline"/>
    </w:pPr>
    <w:rPr>
      <w:rFonts w:ascii="宋体" w:eastAsia="楷体_GB2312"/>
      <w:sz w:val="24"/>
      <w:szCs w:val="20"/>
    </w:rPr>
  </w:style>
  <w:style w:type="paragraph" w:customStyle="1" w:styleId="4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4"/>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4"/>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3"/>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4"/>
    <w:qFormat/>
    <w:uiPriority w:val="0"/>
    <w:rPr>
      <w:rFonts w:ascii="Times New Roman" w:hAnsi="Times New Roman" w:eastAsia="宋体" w:cs="Times New Roman"/>
      <w:sz w:val="24"/>
      <w:szCs w:val="20"/>
    </w:rPr>
  </w:style>
  <w:style w:type="character" w:customStyle="1" w:styleId="83">
    <w:name w:val="标题 1 字符"/>
    <w:link w:val="2"/>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5"/>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2"/>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4"/>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4"/>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4"/>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4"/>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Arial" w:hAnsi="Arial" w:eastAsia="Arial" w:cs="Arial"/>
      <w:sz w:val="21"/>
      <w:szCs w:val="21"/>
      <w:lang w:val="en-US" w:eastAsia="en-US" w:bidi="ar-SA"/>
    </w:rPr>
  </w:style>
  <w:style w:type="paragraph" w:styleId="17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11761</Words>
  <Characters>12978</Characters>
  <Lines>321</Lines>
  <Paragraphs>90</Paragraphs>
  <TotalTime>0</TotalTime>
  <ScaleCrop>false</ScaleCrop>
  <LinksUpToDate>false</LinksUpToDate>
  <CharactersWithSpaces>14659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飞</cp:lastModifiedBy>
  <cp:lastPrinted>2024-03-06T03:31:00Z</cp:lastPrinted>
  <dcterms:modified xsi:type="dcterms:W3CDTF">2024-08-08T02:33:26Z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FC5D6B0DFD114DA4A6FCBB725BA20035</vt:lpwstr>
  </property>
</Properties>
</file>