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3"/>
        <w:jc w:val="center"/>
        <w:rPr>
          <w:sz w:val="44"/>
          <w:szCs w:val="44"/>
        </w:rPr>
      </w:pPr>
    </w:p>
    <w:p>
      <w:pPr>
        <w:pStyle w:val="3"/>
        <w:jc w:val="center"/>
        <w:rPr>
          <w:sz w:val="44"/>
          <w:szCs w:val="44"/>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重庆高速公路集团有限公司</w:t>
      </w: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东北营运分公司</w:t>
      </w: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2024年皮卡车购置</w:t>
      </w:r>
      <w:r>
        <w:rPr>
          <w:rFonts w:hint="eastAsia" w:ascii="方正小标宋_GBK" w:hAnsi="方正小标宋_GBK" w:eastAsia="方正小标宋_GBK" w:cs="方正小标宋_GBK"/>
          <w:sz w:val="44"/>
          <w:szCs w:val="44"/>
        </w:rPr>
        <w:t>询价文件</w:t>
      </w: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9</w:t>
      </w:r>
      <w:r>
        <w:rPr>
          <w:rFonts w:hint="eastAsia" w:ascii="方正小标宋_GBK" w:hAnsi="方正小标宋_GBK" w:eastAsia="方正小标宋_GBK" w:cs="方正小标宋_GBK"/>
          <w:sz w:val="32"/>
          <w:szCs w:val="32"/>
        </w:rPr>
        <w:t>月</w:t>
      </w:r>
    </w:p>
    <w:p>
      <w:pPr>
        <w:pStyle w:val="3"/>
        <w:jc w:val="center"/>
        <w:rPr>
          <w:sz w:val="44"/>
          <w:szCs w:val="44"/>
        </w:rPr>
      </w:pPr>
    </w:p>
    <w:p>
      <w:pPr>
        <w:pStyle w:val="3"/>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重庆高速公路集团有限公司</w:t>
      </w: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东北营运分公司</w:t>
      </w:r>
      <w:r>
        <w:rPr>
          <w:rFonts w:hint="eastAsia" w:ascii="方正小标宋_GBK" w:hAnsi="方正小标宋_GBK" w:eastAsia="方正小标宋_GBK" w:cs="方正小标宋_GBK"/>
          <w:b w:val="0"/>
          <w:bCs w:val="0"/>
          <w:sz w:val="44"/>
          <w:szCs w:val="44"/>
          <w:lang w:val="en-US" w:eastAsia="zh-CN"/>
        </w:rPr>
        <w:t>2024年皮卡车购置</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询价文件</w:t>
      </w:r>
    </w:p>
    <w:p>
      <w:pPr>
        <w:pStyle w:val="22"/>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11"/>
        <w:keepNext w:val="0"/>
        <w:keepLines w:val="0"/>
        <w:pageBreakBefore w:val="0"/>
        <w:widowControl w:val="0"/>
        <w:tabs>
          <w:tab w:val="left" w:pos="741"/>
        </w:tabs>
        <w:kinsoku/>
        <w:wordWrap/>
        <w:overflowPunct/>
        <w:topLinePunct w:val="0"/>
        <w:autoSpaceDE w:val="0"/>
        <w:autoSpaceDN w:val="0"/>
        <w:bidi w:val="0"/>
        <w:adjustRightInd/>
        <w:snapToGrid/>
        <w:spacing w:before="118" w:line="52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重庆高速集团东北分公司（以下简称“询价人”）</w:t>
      </w:r>
      <w:r>
        <w:rPr>
          <w:rFonts w:hint="eastAsia" w:ascii="方正仿宋_GBK" w:hAnsi="方正仿宋_GBK" w:eastAsia="方正仿宋_GBK" w:cs="方正仿宋_GBK"/>
          <w:spacing w:val="-3"/>
          <w:sz w:val="32"/>
          <w:szCs w:val="32"/>
          <w:lang w:val="en-US" w:eastAsia="zh-CN"/>
        </w:rPr>
        <w:t>需购置皮卡车辆</w:t>
      </w:r>
      <w:r>
        <w:rPr>
          <w:rFonts w:hint="eastAsia" w:ascii="方正仿宋_GBK" w:hAnsi="方正仿宋_GBK" w:eastAsia="方正仿宋_GBK" w:cs="方正仿宋_GBK"/>
          <w:spacing w:val="-3"/>
          <w:sz w:val="32"/>
          <w:szCs w:val="32"/>
          <w:lang w:val="en-US"/>
        </w:rPr>
        <w:t>共</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辆</w:t>
      </w:r>
      <w:r>
        <w:rPr>
          <w:rFonts w:hint="eastAsia" w:ascii="方正仿宋_GBK" w:hAnsi="方正仿宋_GBK" w:eastAsia="方正仿宋_GBK" w:cs="方正仿宋_GBK"/>
          <w:spacing w:val="-3"/>
          <w:sz w:val="32"/>
          <w:szCs w:val="32"/>
          <w:lang w:val="en-US" w:eastAsia="zh-CN"/>
        </w:rPr>
        <w:t>，并开展皮卡车购置</w:t>
      </w:r>
      <w:r>
        <w:rPr>
          <w:rFonts w:hint="eastAsia" w:ascii="方正仿宋_GBK" w:hAnsi="方正仿宋_GBK" w:eastAsia="方正仿宋_GBK" w:cs="方正仿宋_GBK"/>
          <w:spacing w:val="-3"/>
          <w:sz w:val="32"/>
          <w:szCs w:val="32"/>
          <w:lang w:val="en-US"/>
        </w:rPr>
        <w:t>询价</w:t>
      </w:r>
      <w:r>
        <w:rPr>
          <w:rFonts w:hint="eastAsia" w:ascii="方正仿宋_GBK" w:hAnsi="方正仿宋_GBK" w:eastAsia="方正仿宋_GBK" w:cs="方正仿宋_GBK"/>
          <w:spacing w:val="-3"/>
          <w:sz w:val="32"/>
          <w:szCs w:val="32"/>
          <w:lang w:val="en-US" w:eastAsia="zh-CN"/>
        </w:rPr>
        <w:t>工作</w:t>
      </w:r>
      <w:r>
        <w:rPr>
          <w:rFonts w:hint="eastAsia" w:ascii="方正仿宋_GBK" w:hAnsi="方正仿宋_GBK" w:eastAsia="方正仿宋_GBK" w:cs="方正仿宋_GBK"/>
          <w:spacing w:val="-3"/>
          <w:sz w:val="32"/>
          <w:szCs w:val="32"/>
          <w:lang w:val="en-US"/>
        </w:rPr>
        <w:t>。现诚邀各</w:t>
      </w:r>
      <w:r>
        <w:rPr>
          <w:rFonts w:hint="eastAsia" w:ascii="方正仿宋_GBK" w:hAnsi="方正仿宋_GBK" w:eastAsia="方正仿宋_GBK" w:cs="方正仿宋_GBK"/>
          <w:spacing w:val="-3"/>
          <w:sz w:val="32"/>
          <w:szCs w:val="32"/>
          <w:lang w:val="en-US" w:eastAsia="zh-CN"/>
        </w:rPr>
        <w:t>符合条件的汽车销售</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w:t>
      </w:r>
      <w:r>
        <w:rPr>
          <w:rFonts w:hint="eastAsia" w:ascii="黑体" w:hAnsi="黑体" w:eastAsia="黑体" w:cs="黑体"/>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z w:val="32"/>
          <w:szCs w:val="32"/>
          <w:lang w:val="en-US" w:eastAsia="zh-CN"/>
        </w:rPr>
        <w:t>报价人须是合法汽车销售单位，具有合法有效的营业执照。</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2、必须在完成车辆上牌手续后，车辆送达招标人指定地点。（交车地点：</w:t>
      </w:r>
      <w:r>
        <w:rPr>
          <w:rFonts w:hint="eastAsia" w:ascii="方正仿宋_GBK" w:hAnsi="方正仿宋_GBK" w:eastAsia="方正仿宋_GBK" w:cs="方正仿宋_GBK"/>
          <w:spacing w:val="-3"/>
          <w:sz w:val="32"/>
          <w:szCs w:val="32"/>
          <w:lang w:val="en-US"/>
        </w:rPr>
        <w:t>重庆市万州区天城镇塘坊村一组重庆高速公路集团有限公司东北营运分公司</w:t>
      </w:r>
      <w:r>
        <w:rPr>
          <w:rFonts w:hint="eastAsia" w:ascii="方正仿宋_GBK" w:hAnsi="方正仿宋_GBK" w:eastAsia="方正仿宋_GBK" w:cs="方正仿宋_GBK"/>
          <w:sz w:val="32"/>
          <w:szCs w:val="32"/>
          <w:lang w:val="en-US" w:eastAsia="zh-CN"/>
        </w:rPr>
        <w:t>）</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leftChars="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rPr>
        <w:t>、须具有良好的信誉，在“信用中国”网站中被列入失信被执行人名单（黑名单）的单位，不得参加</w:t>
      </w:r>
      <w:r>
        <w:rPr>
          <w:rFonts w:hint="eastAsia" w:ascii="方正仿宋_GBK" w:hAnsi="方正仿宋_GBK" w:eastAsia="方正仿宋_GBK" w:cs="方正仿宋_GBK"/>
          <w:sz w:val="32"/>
          <w:szCs w:val="32"/>
          <w:lang w:val="en-US" w:eastAsia="zh-CN"/>
        </w:rPr>
        <w:t>本次报价</w:t>
      </w:r>
      <w:r>
        <w:rPr>
          <w:rFonts w:hint="eastAsia" w:ascii="方正仿宋_GBK" w:hAnsi="方正仿宋_GBK" w:eastAsia="方正仿宋_GBK" w:cs="方正仿宋_GBK"/>
          <w:sz w:val="32"/>
          <w:szCs w:val="32"/>
          <w:lang w:val="en-US"/>
        </w:rPr>
        <w:t>。</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报价人</w:t>
      </w:r>
      <w:r>
        <w:rPr>
          <w:rFonts w:hint="eastAsia" w:ascii="方正仿宋_GBK" w:hAnsi="方正仿宋_GBK" w:eastAsia="方正仿宋_GBK" w:cs="方正仿宋_GBK"/>
          <w:spacing w:val="-3"/>
          <w:sz w:val="32"/>
          <w:szCs w:val="32"/>
          <w:lang w:val="en-US" w:eastAsia="zh-CN"/>
        </w:rPr>
        <w:t>在规定时间内进行报价</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并</w:t>
      </w:r>
      <w:r>
        <w:rPr>
          <w:rFonts w:hint="eastAsia" w:ascii="方正仿宋_GBK" w:hAnsi="方正仿宋_GBK" w:eastAsia="方正仿宋_GBK" w:cs="方正仿宋_GBK"/>
          <w:spacing w:val="-3"/>
          <w:sz w:val="32"/>
          <w:szCs w:val="32"/>
          <w:lang w:val="en-US"/>
        </w:rPr>
        <w:t>按后附第三章报价格式的要求</w:t>
      </w:r>
      <w:r>
        <w:rPr>
          <w:rFonts w:hint="eastAsia" w:ascii="方正仿宋_GBK" w:hAnsi="方正仿宋_GBK" w:eastAsia="方正仿宋_GBK" w:cs="方正仿宋_GBK"/>
          <w:spacing w:val="-3"/>
          <w:sz w:val="32"/>
          <w:szCs w:val="32"/>
          <w:lang w:val="en-US" w:eastAsia="zh-CN"/>
        </w:rPr>
        <w:t>，在</w:t>
      </w:r>
      <w:r>
        <w:rPr>
          <w:rFonts w:hint="eastAsia" w:ascii="方正仿宋_GBK" w:hAnsi="方正仿宋_GBK" w:eastAsia="方正仿宋_GBK" w:cs="方正仿宋_GBK"/>
          <w:spacing w:val="-3"/>
          <w:sz w:val="32"/>
          <w:szCs w:val="32"/>
          <w:lang w:val="en-US"/>
        </w:rPr>
        <w:t>规定时间</w:t>
      </w:r>
      <w:r>
        <w:rPr>
          <w:rFonts w:hint="eastAsia" w:ascii="方正仿宋_GBK" w:hAnsi="方正仿宋_GBK" w:eastAsia="方正仿宋_GBK" w:cs="方正仿宋_GBK"/>
          <w:spacing w:val="-3"/>
          <w:sz w:val="32"/>
          <w:szCs w:val="32"/>
          <w:lang w:val="en-US" w:eastAsia="zh-CN"/>
        </w:rPr>
        <w:t>内将纸质报价文件送达到指定</w:t>
      </w:r>
      <w:r>
        <w:rPr>
          <w:rFonts w:hint="eastAsia" w:ascii="方正仿宋_GBK" w:hAnsi="方正仿宋_GBK" w:eastAsia="方正仿宋_GBK" w:cs="方正仿宋_GBK"/>
          <w:spacing w:val="-3"/>
          <w:sz w:val="32"/>
          <w:szCs w:val="32"/>
          <w:lang w:val="en-US"/>
        </w:rPr>
        <w:t>地址进行评审，逾期递交的报价文件，询价人不予受理。</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lang w:val="en-US" w:eastAsia="zh-CN"/>
        </w:rPr>
        <w:t>投标</w:t>
      </w:r>
      <w:r>
        <w:rPr>
          <w:rFonts w:hint="eastAsia" w:ascii="黑体" w:hAnsi="黑体" w:eastAsia="黑体" w:cs="黑体"/>
          <w:sz w:val="32"/>
          <w:szCs w:val="32"/>
        </w:rPr>
        <w:t>报价</w:t>
      </w:r>
      <w:r>
        <w:rPr>
          <w:rFonts w:hint="eastAsia" w:ascii="黑体" w:hAnsi="黑体" w:eastAsia="黑体" w:cs="黑体"/>
          <w:sz w:val="32"/>
          <w:szCs w:val="32"/>
          <w:lang w:val="en-US" w:eastAsia="zh-CN"/>
        </w:rPr>
        <w:t>及</w:t>
      </w:r>
      <w:r>
        <w:rPr>
          <w:rFonts w:hint="eastAsia" w:ascii="黑体" w:hAnsi="黑体" w:eastAsia="黑体" w:cs="黑体"/>
          <w:sz w:val="32"/>
          <w:szCs w:val="32"/>
        </w:rPr>
        <w:t>递交相关事宜</w:t>
      </w:r>
    </w:p>
    <w:p>
      <w:pPr>
        <w:pStyle w:val="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default" w:ascii="方正仿宋_GBK" w:hAnsi="方正仿宋_GBK" w:eastAsia="方正仿宋_GBK" w:cs="方正仿宋_GBK"/>
          <w:spacing w:val="-3"/>
          <w:sz w:val="32"/>
          <w:szCs w:val="32"/>
          <w:highlight w:val="none"/>
          <w:lang w:val="en-US" w:eastAsia="zh-CN"/>
        </w:rPr>
      </w:pPr>
      <w:r>
        <w:rPr>
          <w:rFonts w:hint="eastAsia" w:ascii="方正仿宋_GBK" w:hAnsi="方正仿宋_GBK" w:eastAsia="方正仿宋_GBK" w:cs="方正仿宋_GBK"/>
          <w:spacing w:val="-3"/>
          <w:sz w:val="32"/>
          <w:szCs w:val="32"/>
          <w:lang w:val="en-US"/>
        </w:rPr>
        <w:t>（一）本项目</w:t>
      </w:r>
      <w:r>
        <w:rPr>
          <w:rFonts w:hint="eastAsia" w:ascii="方正仿宋_GBK" w:hAnsi="方正仿宋_GBK" w:eastAsia="方正仿宋_GBK" w:cs="方正仿宋_GBK"/>
          <w:spacing w:val="-3"/>
          <w:sz w:val="32"/>
          <w:szCs w:val="32"/>
          <w:lang w:val="en-US" w:eastAsia="zh-CN"/>
        </w:rPr>
        <w:t>询价公告、</w:t>
      </w:r>
      <w:r>
        <w:rPr>
          <w:rFonts w:hint="eastAsia" w:ascii="方正仿宋_GBK" w:hAnsi="方正仿宋_GBK" w:eastAsia="方正仿宋_GBK" w:cs="方正仿宋_GBK"/>
          <w:spacing w:val="-3"/>
          <w:sz w:val="32"/>
          <w:szCs w:val="32"/>
          <w:lang w:val="en-US"/>
        </w:rPr>
        <w:t>评标结果</w:t>
      </w:r>
      <w:r>
        <w:rPr>
          <w:rFonts w:hint="eastAsia" w:ascii="方正仿宋_GBK" w:hAnsi="方正仿宋_GBK" w:eastAsia="方正仿宋_GBK" w:cs="方正仿宋_GBK"/>
          <w:spacing w:val="-3"/>
          <w:sz w:val="32"/>
          <w:szCs w:val="32"/>
          <w:lang w:val="en-US" w:eastAsia="zh-CN"/>
        </w:rPr>
        <w:t>均</w:t>
      </w:r>
      <w:r>
        <w:rPr>
          <w:rFonts w:hint="eastAsia" w:ascii="方正仿宋_GBK" w:hAnsi="方正仿宋_GBK" w:eastAsia="方正仿宋_GBK" w:cs="方正仿宋_GBK"/>
          <w:spacing w:val="-3"/>
          <w:sz w:val="32"/>
          <w:szCs w:val="32"/>
          <w:lang w:val="en-US"/>
        </w:rPr>
        <w:t>在</w:t>
      </w:r>
      <w:r>
        <w:rPr>
          <w:rFonts w:hint="eastAsia" w:ascii="方正仿宋_GBK" w:hAnsi="方正仿宋_GBK" w:eastAsia="方正仿宋_GBK" w:cs="方正仿宋_GBK"/>
          <w:spacing w:val="-3"/>
          <w:sz w:val="32"/>
          <w:szCs w:val="32"/>
          <w:lang w:val="en-US" w:eastAsia="zh-CN"/>
        </w:rPr>
        <w:t>高速集团官网发布</w:t>
      </w:r>
      <w:r>
        <w:rPr>
          <w:rFonts w:hint="eastAsia" w:ascii="方正仿宋_GBK" w:hAnsi="方正仿宋_GBK" w:eastAsia="方正仿宋_GBK" w:cs="方正仿宋_GBK"/>
          <w:spacing w:val="-3"/>
          <w:sz w:val="32"/>
          <w:szCs w:val="32"/>
          <w:lang w:val="en-US"/>
        </w:rPr>
        <w:t>公</w:t>
      </w:r>
      <w:r>
        <w:rPr>
          <w:rFonts w:hint="eastAsia" w:ascii="方正仿宋_GBK" w:hAnsi="方正仿宋_GBK" w:eastAsia="方正仿宋_GBK" w:cs="方正仿宋_GBK"/>
          <w:spacing w:val="-3"/>
          <w:sz w:val="32"/>
          <w:szCs w:val="32"/>
          <w:lang w:val="en-US" w:eastAsia="zh-CN"/>
        </w:rPr>
        <w:t>示信息</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凡自愿参加的潜在竞标人，自挂网起至询价响应文件递交截止时间前，在高速集团官网自行下载本项目询价公告。不管报价人是否下载，均视为已知晓询价文件的全部内容和有关事宜。本</w:t>
      </w:r>
      <w:r>
        <w:rPr>
          <w:rFonts w:hint="eastAsia" w:ascii="方正仿宋_GBK" w:hAnsi="方正仿宋_GBK" w:eastAsia="方正仿宋_GBK" w:cs="方正仿宋_GBK"/>
          <w:spacing w:val="-3"/>
          <w:sz w:val="32"/>
          <w:szCs w:val="32"/>
          <w:highlight w:val="none"/>
          <w:lang w:val="en-US" w:eastAsia="zh-CN"/>
        </w:rPr>
        <w:t>项目不需要报名，直接投标。</w:t>
      </w:r>
    </w:p>
    <w:p>
      <w:pPr>
        <w:pStyle w:val="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w:t>
      </w:r>
      <w:r>
        <w:rPr>
          <w:rFonts w:hint="eastAsia" w:ascii="方正仿宋_GBK" w:hAnsi="方正仿宋_GBK" w:eastAsia="方正仿宋_GBK" w:cs="方正仿宋_GBK"/>
          <w:spacing w:val="-3"/>
          <w:sz w:val="32"/>
          <w:szCs w:val="32"/>
          <w:highlight w:val="none"/>
          <w:lang w:val="en-US" w:eastAsia="zh-CN"/>
        </w:rPr>
        <w:t>二</w:t>
      </w:r>
      <w:r>
        <w:rPr>
          <w:rFonts w:hint="eastAsia" w:ascii="方正仿宋_GBK" w:hAnsi="方正仿宋_GBK" w:eastAsia="方正仿宋_GBK" w:cs="方正仿宋_GBK"/>
          <w:spacing w:val="-3"/>
          <w:sz w:val="32"/>
          <w:szCs w:val="32"/>
          <w:highlight w:val="none"/>
          <w:lang w:val="en-US"/>
        </w:rPr>
        <w:t>）投递</w:t>
      </w:r>
      <w:r>
        <w:rPr>
          <w:rFonts w:hint="eastAsia" w:ascii="方正仿宋_GBK" w:hAnsi="方正仿宋_GBK" w:eastAsia="方正仿宋_GBK" w:cs="方正仿宋_GBK"/>
          <w:spacing w:val="-3"/>
          <w:sz w:val="32"/>
          <w:szCs w:val="32"/>
          <w:highlight w:val="none"/>
          <w:lang w:val="en-US" w:eastAsia="zh-CN"/>
        </w:rPr>
        <w:t>纸质</w:t>
      </w:r>
      <w:r>
        <w:rPr>
          <w:rFonts w:hint="eastAsia" w:ascii="方正仿宋_GBK" w:hAnsi="方正仿宋_GBK" w:eastAsia="方正仿宋_GBK" w:cs="方正仿宋_GBK"/>
          <w:spacing w:val="-3"/>
          <w:sz w:val="32"/>
          <w:szCs w:val="32"/>
          <w:highlight w:val="none"/>
          <w:lang w:val="en-US"/>
        </w:rPr>
        <w:t>报价文件截止时间及开标时间：</w:t>
      </w:r>
      <w:r>
        <w:rPr>
          <w:rFonts w:hint="eastAsia" w:ascii="方正仿宋_GBK" w:hAnsi="方正仿宋_GBK" w:eastAsia="方正仿宋_GBK" w:cs="方正仿宋_GBK"/>
          <w:spacing w:val="-3"/>
          <w:sz w:val="32"/>
          <w:szCs w:val="32"/>
          <w:highlight w:val="none"/>
          <w:lang w:val="en-US" w:eastAsia="zh-CN"/>
        </w:rPr>
        <w:t>2024</w:t>
      </w:r>
      <w:r>
        <w:rPr>
          <w:rFonts w:hint="eastAsia" w:ascii="方正仿宋_GBK" w:hAnsi="方正仿宋_GBK" w:eastAsia="方正仿宋_GBK" w:cs="方正仿宋_GBK"/>
          <w:spacing w:val="-3"/>
          <w:sz w:val="32"/>
          <w:szCs w:val="32"/>
          <w:highlight w:val="none"/>
          <w:lang w:val="en-US"/>
        </w:rPr>
        <w:t>年</w:t>
      </w:r>
      <w:r>
        <w:rPr>
          <w:rFonts w:hint="eastAsia" w:ascii="方正仿宋_GBK" w:hAnsi="方正仿宋_GBK" w:eastAsia="方正仿宋_GBK" w:cs="方正仿宋_GBK"/>
          <w:spacing w:val="-3"/>
          <w:sz w:val="32"/>
          <w:szCs w:val="32"/>
          <w:highlight w:val="none"/>
          <w:lang w:val="en-US" w:eastAsia="zh-CN"/>
        </w:rPr>
        <w:t>9</w:t>
      </w:r>
      <w:r>
        <w:rPr>
          <w:rFonts w:hint="eastAsia" w:ascii="方正仿宋_GBK" w:hAnsi="方正仿宋_GBK" w:eastAsia="方正仿宋_GBK" w:cs="方正仿宋_GBK"/>
          <w:spacing w:val="-3"/>
          <w:sz w:val="32"/>
          <w:szCs w:val="32"/>
          <w:highlight w:val="none"/>
          <w:lang w:val="en-US"/>
        </w:rPr>
        <w:t>月</w:t>
      </w:r>
      <w:r>
        <w:rPr>
          <w:rFonts w:hint="eastAsia" w:ascii="方正仿宋_GBK" w:hAnsi="方正仿宋_GBK" w:eastAsia="方正仿宋_GBK" w:cs="方正仿宋_GBK"/>
          <w:spacing w:val="-3"/>
          <w:sz w:val="32"/>
          <w:szCs w:val="32"/>
          <w:highlight w:val="none"/>
          <w:lang w:val="en-US" w:eastAsia="zh-CN"/>
        </w:rPr>
        <w:t>13</w:t>
      </w:r>
      <w:r>
        <w:rPr>
          <w:rFonts w:hint="eastAsia" w:ascii="方正仿宋_GBK" w:hAnsi="方正仿宋_GBK" w:eastAsia="方正仿宋_GBK" w:cs="方正仿宋_GBK"/>
          <w:spacing w:val="-3"/>
          <w:sz w:val="32"/>
          <w:szCs w:val="32"/>
          <w:highlight w:val="none"/>
          <w:lang w:val="en-US"/>
        </w:rPr>
        <w:t>日上午10</w:t>
      </w:r>
      <w:r>
        <w:rPr>
          <w:rFonts w:hint="eastAsia" w:ascii="方正仿宋_GBK" w:hAnsi="方正仿宋_GBK" w:eastAsia="方正仿宋_GBK" w:cs="方正仿宋_GBK"/>
          <w:spacing w:val="-3"/>
          <w:sz w:val="32"/>
          <w:szCs w:val="32"/>
          <w:highlight w:val="none"/>
          <w:lang w:val="en-US" w:eastAsia="zh-CN"/>
        </w:rPr>
        <w:t>:0</w:t>
      </w:r>
      <w:r>
        <w:rPr>
          <w:rFonts w:hint="eastAsia" w:ascii="方正仿宋_GBK" w:hAnsi="方正仿宋_GBK" w:eastAsia="方正仿宋_GBK" w:cs="方正仿宋_GBK"/>
          <w:spacing w:val="-3"/>
          <w:sz w:val="32"/>
          <w:szCs w:val="32"/>
          <w:highlight w:val="none"/>
          <w:lang w:val="en-US"/>
        </w:rPr>
        <w:t>0</w:t>
      </w:r>
      <w:r>
        <w:rPr>
          <w:rFonts w:hint="eastAsia" w:ascii="方正仿宋_GBK" w:hAnsi="方正仿宋_GBK" w:eastAsia="方正仿宋_GBK" w:cs="方正仿宋_GBK"/>
          <w:spacing w:val="-3"/>
          <w:sz w:val="32"/>
          <w:szCs w:val="32"/>
          <w:highlight w:val="none"/>
          <w:lang w:val="en-US" w:eastAsia="zh-CN"/>
        </w:rPr>
        <w:t>，</w:t>
      </w:r>
      <w:r>
        <w:rPr>
          <w:rFonts w:hint="eastAsia" w:ascii="方正仿宋_GBK" w:hAnsi="方正仿宋_GBK" w:eastAsia="方正仿宋_GBK" w:cs="方正仿宋_GBK"/>
          <w:spacing w:val="-3"/>
          <w:sz w:val="32"/>
          <w:szCs w:val="32"/>
          <w:highlight w:val="none"/>
          <w:lang w:val="en-US"/>
        </w:rPr>
        <w:t>逾期送达的报价文件恕不接受。</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方正仿宋_GBK" w:hAnsi="宋体" w:eastAsia="方正仿宋_GBK" w:cs="宋体"/>
          <w:bCs/>
          <w:sz w:val="32"/>
          <w:szCs w:val="32"/>
        </w:rPr>
      </w:pPr>
      <w:r>
        <w:rPr>
          <w:rFonts w:hint="eastAsia" w:ascii="方正仿宋_GBK" w:hAnsi="方正仿宋_GBK" w:eastAsia="方正仿宋_GBK" w:cs="方正仿宋_GBK"/>
          <w:b/>
          <w:kern w:val="0"/>
          <w:sz w:val="28"/>
          <w:szCs w:val="28"/>
          <w:lang w:val="en-US" w:eastAsia="zh-CN" w:bidi="ar-SA"/>
        </w:rPr>
        <w:t>重要提醒：本次比选，报价人可不现场参与开标，可将密封好的“询价响应文件”邮寄或送到我司。</w:t>
      </w:r>
    </w:p>
    <w:p>
      <w:pPr>
        <w:pStyle w:val="11"/>
        <w:keepNext w:val="0"/>
        <w:keepLines w:val="0"/>
        <w:pageBreakBefore w:val="0"/>
        <w:widowControl w:val="0"/>
        <w:tabs>
          <w:tab w:val="left" w:pos="741"/>
        </w:tabs>
        <w:kinsoku/>
        <w:wordWrap/>
        <w:overflowPunct/>
        <w:topLinePunct w:val="0"/>
        <w:autoSpaceDE w:val="0"/>
        <w:autoSpaceDN w:val="0"/>
        <w:bidi w:val="0"/>
        <w:adjustRightInd/>
        <w:snapToGrid/>
        <w:spacing w:before="0" w:line="520" w:lineRule="exact"/>
        <w:ind w:left="257"/>
        <w:textAlignment w:val="auto"/>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重庆高速公路集团有限公司东北营运分公司</w:t>
      </w:r>
    </w:p>
    <w:p>
      <w:pPr>
        <w:pStyle w:val="3"/>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址：重庆市万州区天城镇塘坊村一组（重庆高速公路集团有限公司东北营运分公司309办公室）</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220" w:leftChars="100" w:firstLine="314" w:firstLineChars="1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邮 编：404000  </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电 话： 023-58338316</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曹</w:t>
      </w:r>
      <w:r>
        <w:rPr>
          <w:rFonts w:hint="eastAsia" w:ascii="方正仿宋_GBK" w:hAnsi="方正仿宋_GBK" w:eastAsia="方正仿宋_GBK" w:cs="方正仿宋_GBK"/>
          <w:spacing w:val="-3"/>
          <w:sz w:val="32"/>
          <w:szCs w:val="32"/>
          <w:lang w:val="en-US"/>
        </w:rPr>
        <w:t>老师</w:t>
      </w:r>
    </w:p>
    <w:p>
      <w:pPr>
        <w:pStyle w:val="3"/>
        <w:spacing w:line="240" w:lineRule="auto"/>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0" w:num="1"/>
        </w:sectPr>
      </w:pPr>
    </w:p>
    <w:p>
      <w:pPr>
        <w:pStyle w:val="5"/>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3"/>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皮卡车购置</w:t>
      </w:r>
      <w:r>
        <w:rPr>
          <w:rFonts w:hint="eastAsia" w:ascii="黑体" w:hAnsi="黑体" w:eastAsia="黑体" w:cs="黑体"/>
          <w:sz w:val="32"/>
          <w:szCs w:val="32"/>
        </w:rPr>
        <w:t>最</w:t>
      </w:r>
      <w:r>
        <w:rPr>
          <w:rFonts w:hint="eastAsia" w:ascii="黑体" w:hAnsi="黑体" w:eastAsia="黑体" w:cs="黑体"/>
          <w:sz w:val="32"/>
          <w:szCs w:val="32"/>
          <w:lang w:val="en-US" w:eastAsia="zh-CN"/>
        </w:rPr>
        <w:t>高</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tbl>
      <w:tblPr>
        <w:tblStyle w:val="23"/>
        <w:tblW w:w="0" w:type="auto"/>
        <w:tblInd w:w="93" w:type="dxa"/>
        <w:shd w:val="clear" w:color="auto" w:fill="auto"/>
        <w:tblLayout w:type="fixed"/>
        <w:tblCellMar>
          <w:top w:w="0" w:type="dxa"/>
          <w:left w:w="108" w:type="dxa"/>
          <w:bottom w:w="0" w:type="dxa"/>
          <w:right w:w="108" w:type="dxa"/>
        </w:tblCellMar>
      </w:tblPr>
      <w:tblGrid>
        <w:gridCol w:w="1899"/>
        <w:gridCol w:w="945"/>
        <w:gridCol w:w="1687"/>
        <w:gridCol w:w="1690"/>
        <w:gridCol w:w="3632"/>
      </w:tblGrid>
      <w:tr>
        <w:tblPrEx>
          <w:tblCellMar>
            <w:top w:w="0" w:type="dxa"/>
            <w:left w:w="108" w:type="dxa"/>
            <w:bottom w:w="0" w:type="dxa"/>
            <w:right w:w="108" w:type="dxa"/>
          </w:tblCellMar>
        </w:tblPrEx>
        <w:trPr>
          <w:trHeight w:val="27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上限</w:t>
            </w:r>
            <w:r>
              <w:rPr>
                <w:rFonts w:hint="eastAsia" w:cs="宋体"/>
                <w:i w:val="0"/>
                <w:iCs w:val="0"/>
                <w:color w:val="000000"/>
                <w:kern w:val="0"/>
                <w:sz w:val="22"/>
                <w:szCs w:val="22"/>
                <w:u w:val="none"/>
                <w:lang w:val="en-US" w:eastAsia="zh-CN" w:bidi="ar"/>
              </w:rPr>
              <w:t xml:space="preserve">单价  </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(万元/台)</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上限价</w:t>
            </w: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(万元)</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19.39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19.39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骑士版旗舰型（白色）</w:t>
            </w:r>
          </w:p>
        </w:tc>
      </w:tr>
      <w:tr>
        <w:tblPrEx>
          <w:tblCellMar>
            <w:top w:w="0" w:type="dxa"/>
            <w:left w:w="108" w:type="dxa"/>
            <w:bottom w:w="0" w:type="dxa"/>
            <w:right w:w="108" w:type="dxa"/>
          </w:tblCellMar>
        </w:tblPrEx>
        <w:trPr>
          <w:trHeight w:val="9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19.39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19.39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骑士版旗舰型（高速橘红色）</w:t>
            </w:r>
          </w:p>
        </w:tc>
      </w:tr>
      <w:tr>
        <w:tblPrEx>
          <w:tblCellMar>
            <w:top w:w="0" w:type="dxa"/>
            <w:left w:w="108" w:type="dxa"/>
            <w:bottom w:w="0" w:type="dxa"/>
            <w:right w:w="108" w:type="dxa"/>
          </w:tblCellMar>
        </w:tblPrEx>
        <w:trPr>
          <w:trHeight w:val="9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14.99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14.99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勇士版豪华型（高速橘红色）</w:t>
            </w:r>
          </w:p>
        </w:tc>
      </w:tr>
      <w:tr>
        <w:tblPrEx>
          <w:shd w:val="clear" w:color="auto" w:fill="auto"/>
          <w:tblCellMar>
            <w:top w:w="0" w:type="dxa"/>
            <w:left w:w="108" w:type="dxa"/>
            <w:bottom w:w="0" w:type="dxa"/>
            <w:right w:w="108" w:type="dxa"/>
          </w:tblCellMar>
        </w:tblPrEx>
        <w:trPr>
          <w:trHeight w:val="9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53.77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31" w:firstLineChars="200"/>
        <w:jc w:val="both"/>
        <w:textAlignment w:val="auto"/>
        <w:rPr>
          <w:rFonts w:hint="eastAsia" w:ascii="方正楷体_GBK" w:hAnsi="方正楷体_GBK" w:eastAsia="方正楷体_GBK" w:cs="方正楷体_GBK"/>
          <w:b/>
          <w:bCs/>
          <w:spacing w:val="-3"/>
          <w:sz w:val="32"/>
          <w:szCs w:val="32"/>
          <w:lang w:val="en-US" w:eastAsia="zh-CN"/>
        </w:rPr>
      </w:pPr>
      <w:r>
        <w:rPr>
          <w:rFonts w:hint="eastAsia" w:ascii="方正楷体_GBK" w:hAnsi="方正楷体_GBK" w:eastAsia="方正楷体_GBK" w:cs="方正楷体_GBK"/>
          <w:b/>
          <w:bCs/>
          <w:spacing w:val="-3"/>
          <w:sz w:val="32"/>
          <w:szCs w:val="32"/>
          <w:lang w:val="en-US"/>
        </w:rPr>
        <w:t>备注：</w:t>
      </w:r>
      <w:r>
        <w:rPr>
          <w:rFonts w:hint="eastAsia" w:ascii="方正楷体_GBK" w:hAnsi="方正楷体_GBK" w:eastAsia="方正楷体_GBK" w:cs="方正楷体_GBK"/>
          <w:b/>
          <w:bCs/>
          <w:spacing w:val="-3"/>
          <w:sz w:val="32"/>
          <w:szCs w:val="32"/>
          <w:lang w:val="en-US" w:eastAsia="zh-CN"/>
        </w:rPr>
        <w:t>车辆配置按照长安官网配置为准，车身颜色为1台白色、2台高速橘红。上限价包含车辆购置税、车辆上户上牌手续费、运输费、税费、指定地点交车费用等相关所有费用，车辆保险费不包含在上限价中，由我司自行解决。</w:t>
      </w:r>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Hlk46917090"/>
      <w:bookmarkStart w:id="4" w:name="_Toc46917428"/>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本次询价按</w:t>
      </w:r>
      <w:r>
        <w:rPr>
          <w:rFonts w:hint="eastAsia" w:ascii="方正仿宋_GBK" w:hAnsi="方正仿宋_GBK" w:eastAsia="方正仿宋_GBK" w:cs="方正仿宋_GBK"/>
          <w:spacing w:val="-3"/>
          <w:sz w:val="32"/>
          <w:szCs w:val="32"/>
          <w:lang w:val="en-US" w:eastAsia="zh-CN"/>
        </w:rPr>
        <w:t>经评审的最低价中标法</w:t>
      </w:r>
      <w:r>
        <w:rPr>
          <w:rFonts w:hint="eastAsia" w:ascii="方正仿宋_GBK" w:hAnsi="方正仿宋_GBK" w:eastAsia="方正仿宋_GBK" w:cs="方正仿宋_GBK"/>
          <w:spacing w:val="-3"/>
          <w:sz w:val="32"/>
          <w:szCs w:val="32"/>
          <w:lang w:val="en-US"/>
        </w:rPr>
        <w:t>由</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到</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的顺序推荐三名中标候选人（该询价已设置最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限价，报价人</w:t>
      </w:r>
      <w:r>
        <w:rPr>
          <w:rFonts w:hint="eastAsia" w:ascii="方正仿宋_GBK" w:hAnsi="方正仿宋_GBK" w:eastAsia="方正仿宋_GBK" w:cs="方正仿宋_GBK"/>
          <w:spacing w:val="-3"/>
          <w:sz w:val="32"/>
          <w:szCs w:val="32"/>
          <w:lang w:val="en-US" w:eastAsia="zh-CN"/>
        </w:rPr>
        <w:t>每种车型</w:t>
      </w:r>
      <w:r>
        <w:rPr>
          <w:rFonts w:hint="eastAsia" w:ascii="方正仿宋_GBK" w:hAnsi="方正仿宋_GBK" w:eastAsia="方正仿宋_GBK" w:cs="方正仿宋_GBK"/>
          <w:spacing w:val="-3"/>
          <w:sz w:val="32"/>
          <w:szCs w:val="32"/>
          <w:lang w:val="en-US"/>
        </w:rPr>
        <w:t>的报价单价和总价均不得</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于最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限价，否则将作废标）。</w:t>
      </w:r>
      <w:r>
        <w:rPr>
          <w:rFonts w:hint="eastAsia" w:ascii="方正仿宋_GBK" w:hAnsi="方正仿宋_GBK" w:eastAsia="方正仿宋_GBK" w:cs="方正仿宋_GBK"/>
          <w:spacing w:val="-3"/>
          <w:sz w:val="32"/>
          <w:szCs w:val="32"/>
          <w:lang w:val="en-US" w:eastAsia="zh-CN"/>
        </w:rPr>
        <w:t>若报价相等，则以2024年二季度销售业绩由高到低推荐中标候选人。</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、报价要求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法定代表人身份证明</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2</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授权委托书及被授权人身份证明</w:t>
      </w:r>
      <w:r>
        <w:rPr>
          <w:rFonts w:hint="eastAsia" w:ascii="方正仿宋_GBK" w:hAnsi="方正仿宋_GBK" w:eastAsia="方正仿宋_GBK" w:cs="方正仿宋_GBK"/>
          <w:spacing w:val="-3"/>
          <w:sz w:val="32"/>
          <w:szCs w:val="32"/>
          <w:lang w:val="en-US" w:eastAsia="zh-CN"/>
        </w:rPr>
        <w:t>（若有）；</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3</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营业执照</w:t>
      </w:r>
      <w:r>
        <w:rPr>
          <w:rFonts w:hint="eastAsia" w:ascii="方正仿宋_GBK" w:hAnsi="方正仿宋_GBK" w:eastAsia="方正仿宋_GBK" w:cs="方正仿宋_GBK"/>
          <w:spacing w:val="-3"/>
          <w:sz w:val="32"/>
          <w:szCs w:val="32"/>
          <w:lang w:val="en-US" w:eastAsia="zh-CN"/>
        </w:rPr>
        <w:t>正本</w:t>
      </w:r>
      <w:r>
        <w:rPr>
          <w:rFonts w:hint="eastAsia" w:ascii="方正仿宋_GBK" w:hAnsi="方正仿宋_GBK" w:eastAsia="方正仿宋_GBK" w:cs="方正仿宋_GBK"/>
          <w:spacing w:val="-3"/>
          <w:sz w:val="32"/>
          <w:szCs w:val="32"/>
          <w:lang w:val="en-US"/>
        </w:rPr>
        <w:t>（副</w:t>
      </w:r>
      <w:r>
        <w:rPr>
          <w:rFonts w:hint="eastAsia" w:ascii="方正仿宋_GBK" w:hAnsi="方正仿宋_GBK" w:eastAsia="方正仿宋_GBK" w:cs="方正仿宋_GBK"/>
          <w:sz w:val="32"/>
          <w:szCs w:val="32"/>
          <w:lang w:val="en-US" w:eastAsia="zh-CN"/>
        </w:rPr>
        <w:t>本）复印件；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pacing w:val="-3"/>
          <w:sz w:val="32"/>
          <w:szCs w:val="32"/>
          <w:lang w:val="en-US" w:eastAsia="zh-CN"/>
        </w:rPr>
        <w:t>报价</w:t>
      </w:r>
      <w:r>
        <w:rPr>
          <w:rFonts w:hint="eastAsia" w:ascii="方正仿宋_GBK" w:hAnsi="方正仿宋_GBK" w:eastAsia="方正仿宋_GBK" w:cs="方正仿宋_GBK"/>
          <w:spacing w:val="-3"/>
          <w:sz w:val="32"/>
          <w:szCs w:val="32"/>
          <w:lang w:val="en-US"/>
        </w:rPr>
        <w:t>人的信誉情况</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5.皮卡车购置报价单；</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6.2024年二季度销售业绩（销售合同或销售凭证）；</w:t>
      </w:r>
    </w:p>
    <w:p>
      <w:pPr>
        <w:pStyle w:val="3"/>
        <w:keepNext w:val="0"/>
        <w:keepLines w:val="0"/>
        <w:pageBreakBefore w:val="0"/>
        <w:widowControl w:val="0"/>
        <w:kinsoku/>
        <w:wordWrap/>
        <w:overflowPunct/>
        <w:topLinePunct w:val="0"/>
        <w:bidi w:val="0"/>
        <w:adjustRightInd/>
        <w:snapToGrid/>
        <w:spacing w:before="1" w:line="560" w:lineRule="exac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auto"/>
          <w:spacing w:val="-3"/>
          <w:sz w:val="32"/>
          <w:szCs w:val="32"/>
          <w:highlight w:val="none"/>
          <w:lang w:val="en-US"/>
        </w:rPr>
        <w:t>（二）报价文件的封装</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1．报价文件应由报价人的法定代表人或其授权的代理人在询价文件规定的位置按询价文件要求加盖单位公章。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2．报价文件应按后附第三章规定格式逐页装订。</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3．报价文件</w:t>
      </w:r>
      <w:r>
        <w:rPr>
          <w:rFonts w:hint="eastAsia" w:ascii="方正仿宋_GBK" w:hAnsi="方正仿宋_GBK" w:eastAsia="方正仿宋_GBK" w:cs="方正仿宋_GBK"/>
          <w:color w:val="auto"/>
          <w:spacing w:val="-3"/>
          <w:sz w:val="32"/>
          <w:szCs w:val="32"/>
          <w:highlight w:val="none"/>
          <w:lang w:val="en-US" w:eastAsia="zh-CN"/>
        </w:rPr>
        <w:t>装入文件袋并</w:t>
      </w:r>
      <w:r>
        <w:rPr>
          <w:rFonts w:hint="eastAsia" w:ascii="方正仿宋_GBK" w:hAnsi="方正仿宋_GBK" w:eastAsia="方正仿宋_GBK" w:cs="方正仿宋_GBK"/>
          <w:color w:val="auto"/>
          <w:spacing w:val="-3"/>
          <w:sz w:val="32"/>
          <w:szCs w:val="32"/>
          <w:highlight w:val="none"/>
          <w:lang w:val="en-US"/>
        </w:rPr>
        <w:t>在封口处贴上封口条加盖</w:t>
      </w:r>
      <w:r>
        <w:rPr>
          <w:rFonts w:hint="eastAsia" w:ascii="方正仿宋_GBK" w:hAnsi="方正仿宋_GBK" w:eastAsia="方正仿宋_GBK" w:cs="方正仿宋_GBK"/>
          <w:color w:val="auto"/>
          <w:spacing w:val="-3"/>
          <w:sz w:val="32"/>
          <w:szCs w:val="32"/>
          <w:highlight w:val="none"/>
          <w:lang w:val="en-US" w:eastAsia="zh-CN"/>
        </w:rPr>
        <w:t>公章</w:t>
      </w:r>
      <w:r>
        <w:rPr>
          <w:rFonts w:hint="eastAsia" w:ascii="方正仿宋_GBK" w:hAnsi="方正仿宋_GBK" w:eastAsia="方正仿宋_GBK" w:cs="方正仿宋_GBK"/>
          <w:color w:val="auto"/>
          <w:spacing w:val="-3"/>
          <w:sz w:val="32"/>
          <w:szCs w:val="32"/>
          <w:highlight w:val="none"/>
          <w:lang w:val="en-US"/>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lef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pacing w:val="-3"/>
          <w:sz w:val="32"/>
          <w:szCs w:val="32"/>
          <w:highlight w:val="none"/>
          <w:lang w:val="en-US"/>
        </w:rPr>
        <w:t>（三）报价文件的其它要求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1．报价响应文件不接受任</w:t>
      </w:r>
      <w:r>
        <w:rPr>
          <w:rFonts w:hint="eastAsia" w:ascii="方正仿宋_GBK" w:hAnsi="方正仿宋_GBK" w:eastAsia="方正仿宋_GBK" w:cs="方正仿宋_GBK"/>
          <w:spacing w:val="-3"/>
          <w:sz w:val="32"/>
          <w:szCs w:val="32"/>
          <w:lang w:val="en-US"/>
        </w:rPr>
        <w:t>何涂改，只接受电脑打印的投标报价，除签名外其余地方均不接受手写，包括不接受手工填写的投标报价，否则视为无效响应文件。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outlineLvl w:val="9"/>
        <w:rPr>
          <w:rFonts w:hint="eastAsia" w:ascii="方正仿宋_GBK" w:hAnsi="方正仿宋_GBK" w:eastAsia="方正仿宋_GBK" w:cs="方正仿宋_GBK"/>
          <w:spacing w:val="-17"/>
          <w:sz w:val="32"/>
          <w:szCs w:val="32"/>
          <w:lang w:val="en-US" w:eastAsia="zh-CN" w:bidi="zh-CN"/>
        </w:rPr>
      </w:pPr>
      <w:r>
        <w:rPr>
          <w:rFonts w:hint="eastAsia" w:ascii="方正仿宋_GBK" w:hAnsi="方正仿宋_GBK" w:eastAsia="方正仿宋_GBK" w:cs="方正仿宋_GBK"/>
          <w:spacing w:val="-17"/>
          <w:sz w:val="32"/>
          <w:szCs w:val="32"/>
          <w:lang w:val="en-US" w:eastAsia="zh-CN" w:bidi="zh-CN"/>
        </w:rPr>
        <w:t>产品验收合格后采用一次性付款的方式或根据合同约定条款进行支付。</w:t>
      </w:r>
    </w:p>
    <w:bookmarkEnd w:id="6"/>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7"/>
        <w:ind w:left="0"/>
        <w:rPr>
          <w:rFonts w:eastAsiaTheme="minorEastAsia"/>
        </w:rPr>
      </w:pPr>
    </w:p>
    <w:p>
      <w:pPr>
        <w:pStyle w:val="7"/>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rPr>
        <w:t>东北营运分公司</w:t>
      </w:r>
      <w:r>
        <w:rPr>
          <w:rFonts w:hint="eastAsia" w:ascii="黑体" w:hAnsi="黑体" w:eastAsia="黑体" w:cs="黑体"/>
          <w:b/>
          <w:bCs/>
          <w:sz w:val="32"/>
          <w:szCs w:val="32"/>
          <w:lang w:val="en-US" w:eastAsia="zh-CN"/>
        </w:rPr>
        <w:t>2024年皮卡车购置</w:t>
      </w: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rPr>
        <w:t>价</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文</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件</w:t>
      </w:r>
    </w:p>
    <w:p>
      <w:pPr>
        <w:pStyle w:val="3"/>
        <w:rPr>
          <w:rFonts w:ascii="黑体" w:hAnsi="黑体" w:eastAsia="黑体" w:cs="黑体"/>
          <w:sz w:val="32"/>
          <w:szCs w:val="32"/>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jc w:val="center"/>
      </w:pPr>
    </w:p>
    <w:p>
      <w:pPr>
        <w:pStyle w:val="3"/>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3"/>
        <w:jc w:val="center"/>
        <w:rPr>
          <w:sz w:val="32"/>
          <w:szCs w:val="32"/>
        </w:rPr>
      </w:pPr>
    </w:p>
    <w:p>
      <w:pPr>
        <w:pStyle w:val="3"/>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3"/>
        <w:spacing w:line="20" w:lineRule="exact"/>
        <w:ind w:left="250"/>
        <w:rPr>
          <w:rFonts w:asciiTheme="minorEastAsia" w:hAnsiTheme="minorEastAsia" w:eastAsiaTheme="minorEastAsia" w:cstheme="minorEastAsia"/>
          <w:sz w:val="28"/>
          <w:szCs w:val="28"/>
        </w:rPr>
      </w:pPr>
    </w:p>
    <w:p>
      <w:pPr>
        <w:pStyle w:val="3"/>
        <w:spacing w:before="10"/>
        <w:rPr>
          <w:rFonts w:asciiTheme="minorEastAsia" w:hAnsiTheme="minorEastAsia" w:eastAsiaTheme="minorEastAsia" w:cstheme="minorEastAsia"/>
          <w:sz w:val="28"/>
          <w:szCs w:val="28"/>
        </w:rPr>
      </w:pPr>
    </w:p>
    <w:p>
      <w:pPr>
        <w:pStyle w:val="19"/>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7"/>
    </w:p>
    <w:p>
      <w:pPr>
        <w:pStyle w:val="3"/>
        <w:spacing w:before="2"/>
        <w:rPr>
          <w:rFonts w:asciiTheme="minorEastAsia" w:hAnsiTheme="minorEastAsia" w:eastAsiaTheme="minorEastAsia" w:cstheme="minorEastAsia"/>
          <w:b/>
          <w:sz w:val="28"/>
          <w:szCs w:val="28"/>
        </w:rPr>
      </w:pPr>
    </w:p>
    <w:p>
      <w:pPr>
        <w:pStyle w:val="19"/>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姓</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职务：系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3"/>
        <w:spacing w:line="20" w:lineRule="exact"/>
        <w:ind w:left="250"/>
        <w:rPr>
          <w:rFonts w:asciiTheme="minorEastAsia" w:hAnsiTheme="minorEastAsia" w:eastAsiaTheme="minorEastAsia" w:cstheme="minorEastAsia"/>
          <w:sz w:val="28"/>
          <w:szCs w:val="28"/>
        </w:rPr>
      </w:pPr>
    </w:p>
    <w:p>
      <w:pPr>
        <w:pStyle w:val="19"/>
        <w:rPr>
          <w:rFonts w:ascii="方正小标宋_GBK" w:hAnsi="方正小标宋_GBK" w:eastAsia="方正小标宋_GBK" w:cs="方正小标宋_GBK"/>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3"/>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3"/>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3"/>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3"/>
        <w:tabs>
          <w:tab w:val="left" w:pos="8007"/>
          <w:tab w:val="left" w:pos="8487"/>
          <w:tab w:val="left" w:pos="9317"/>
        </w:tabs>
        <w:spacing w:line="328" w:lineRule="auto"/>
        <w:ind w:right="277" w:firstLine="5320" w:firstLineChars="1900"/>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3"/>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3"/>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11"/>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3"/>
        <w:spacing w:before="3"/>
        <w:rPr>
          <w:rFonts w:asciiTheme="minorEastAsia" w:hAnsiTheme="minorEastAsia" w:eastAsiaTheme="minorEastAsia" w:cstheme="minorEastAsia"/>
          <w:b/>
          <w:sz w:val="28"/>
          <w:szCs w:val="28"/>
        </w:rPr>
      </w:pPr>
    </w:p>
    <w:p>
      <w:pPr>
        <w:pStyle w:val="12"/>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3"/>
        <w:spacing w:before="4"/>
        <w:rPr>
          <w:rFonts w:ascii="方正仿宋_GBK" w:hAnsi="方正仿宋_GBK" w:eastAsia="方正仿宋_GBK" w:cs="方正仿宋_GBK"/>
          <w:sz w:val="28"/>
          <w:szCs w:val="28"/>
        </w:rPr>
      </w:pPr>
    </w:p>
    <w:p>
      <w:pPr>
        <w:pStyle w:val="38"/>
        <w:tabs>
          <w:tab w:val="left" w:pos="1204"/>
        </w:tabs>
        <w:spacing w:line="400" w:lineRule="exact"/>
        <w:ind w:left="0" w:firstLine="55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w:t>
      </w:r>
      <w:r>
        <w:rPr>
          <w:rFonts w:hint="eastAsia" w:ascii="方正仿宋_GBK" w:hAnsi="方正仿宋_GBK" w:eastAsia="方正仿宋_GBK" w:cs="方正仿宋_GBK"/>
          <w:spacing w:val="-1"/>
          <w:sz w:val="28"/>
          <w:szCs w:val="28"/>
          <w:lang w:val="en-US" w:eastAsia="zh-CN"/>
        </w:rPr>
        <w:t>正本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复印</w:t>
      </w:r>
      <w:r>
        <w:rPr>
          <w:rFonts w:hint="eastAsia" w:ascii="方正仿宋_GBK" w:hAnsi="方正仿宋_GBK" w:eastAsia="方正仿宋_GBK" w:cs="方正仿宋_GBK"/>
          <w:sz w:val="28"/>
          <w:szCs w:val="28"/>
        </w:rPr>
        <w:t>件（加盖</w:t>
      </w:r>
      <w:r>
        <w:rPr>
          <w:rFonts w:hint="eastAsia" w:ascii="方正仿宋_GBK" w:hAnsi="方正仿宋_GBK" w:eastAsia="方正仿宋_GBK" w:cs="方正仿宋_GBK"/>
          <w:sz w:val="28"/>
          <w:szCs w:val="28"/>
          <w:lang w:val="en-US" w:eastAsia="zh-CN"/>
        </w:rPr>
        <w:t>公章</w:t>
      </w:r>
      <w:r>
        <w:rPr>
          <w:rFonts w:hint="eastAsia" w:ascii="方正仿宋_GBK" w:hAnsi="方正仿宋_GBK" w:eastAsia="方正仿宋_GBK" w:cs="方正仿宋_GBK"/>
          <w:sz w:val="28"/>
          <w:szCs w:val="28"/>
        </w:rPr>
        <w:t>）</w:t>
      </w:r>
    </w:p>
    <w:p>
      <w:pPr>
        <w:pStyle w:val="38"/>
        <w:tabs>
          <w:tab w:val="left" w:pos="1204"/>
        </w:tabs>
        <w:spacing w:line="400" w:lineRule="exact"/>
        <w:ind w:left="0" w:firstLine="552"/>
        <w:jc w:val="both"/>
        <w:rPr>
          <w:rFonts w:hint="eastAsia" w:ascii="方正仿宋_GBK" w:hAnsi="方正仿宋_GBK" w:eastAsia="方正仿宋_GBK" w:cs="方正仿宋_GBK"/>
          <w:sz w:val="28"/>
          <w:szCs w:val="28"/>
          <w:lang w:val="en-US"/>
        </w:rPr>
      </w:pPr>
    </w:p>
    <w:p>
      <w:pPr>
        <w:pStyle w:val="3"/>
        <w:spacing w:before="3"/>
        <w:rPr>
          <w:rFonts w:asciiTheme="minorEastAsia" w:hAnsiTheme="minorEastAsia" w:eastAsiaTheme="minorEastAsia" w:cstheme="minorEastAsia"/>
          <w:b/>
          <w:bCs/>
          <w:sz w:val="28"/>
          <w:szCs w:val="28"/>
        </w:rPr>
      </w:pPr>
    </w:p>
    <w:p>
      <w:pPr>
        <w:pStyle w:val="4"/>
      </w:pPr>
    </w:p>
    <w:p>
      <w:pPr>
        <w:pStyle w:val="48"/>
        <w:spacing w:line="360" w:lineRule="auto"/>
        <w:jc w:val="center"/>
        <w:rPr>
          <w:rFonts w:ascii="黑体" w:hAnsi="黑体" w:cs="黑体"/>
          <w:sz w:val="32"/>
          <w:szCs w:val="32"/>
        </w:rPr>
      </w:pPr>
      <w:bookmarkStart w:id="10" w:name="_Toc46917444"/>
      <w:r>
        <w:rPr>
          <w:rFonts w:hint="eastAsia" w:ascii="黑体" w:hAnsi="黑体" w:cs="黑体"/>
          <w:b/>
          <w:bCs/>
          <w:sz w:val="32"/>
          <w:szCs w:val="32"/>
        </w:rPr>
        <w:t>三、</w:t>
      </w:r>
      <w:r>
        <w:rPr>
          <w:rFonts w:hint="eastAsia" w:ascii="黑体" w:hAnsi="黑体" w:cs="黑体"/>
          <w:b/>
          <w:bCs/>
          <w:sz w:val="32"/>
          <w:szCs w:val="32"/>
          <w:lang w:val="en-US" w:eastAsia="zh-CN"/>
        </w:rPr>
        <w:t>报价</w:t>
      </w:r>
      <w:r>
        <w:rPr>
          <w:rFonts w:hint="eastAsia" w:ascii="黑体" w:hAnsi="黑体" w:cs="黑体"/>
          <w:b/>
          <w:bCs/>
          <w:sz w:val="32"/>
          <w:szCs w:val="32"/>
        </w:rPr>
        <w:t>人的信誉情况</w:t>
      </w:r>
      <w:bookmarkEnd w:id="10"/>
    </w:p>
    <w:p>
      <w:pPr>
        <w:pStyle w:val="47"/>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人自行截图证明（加盖公章），示例如下：</w:t>
      </w:r>
    </w:p>
    <w:p>
      <w:pPr>
        <w:spacing w:line="360" w:lineRule="auto"/>
        <w:rPr>
          <w:szCs w:val="21"/>
        </w:rPr>
      </w:pPr>
      <w:r>
        <w:rPr>
          <w:lang w:val="en-US"/>
        </w:rPr>
        <w:drawing>
          <wp:anchor distT="0" distB="0" distL="114300" distR="114300" simplePos="0" relativeHeight="251659264" behindDoc="0" locked="0" layoutInCell="1" allowOverlap="1">
            <wp:simplePos x="0" y="0"/>
            <wp:positionH relativeFrom="column">
              <wp:align>left</wp:align>
            </wp:positionH>
            <wp:positionV relativeFrom="paragraph">
              <wp:posOffset>339725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
    <w:p/>
    <w:p>
      <w:pPr>
        <w:rPr>
          <w:b/>
          <w:bCs/>
          <w:sz w:val="28"/>
          <w:szCs w:val="28"/>
          <w:lang w:val="en-US"/>
        </w:rPr>
      </w:pPr>
      <w:r>
        <w:rPr>
          <w:rFonts w:hint="eastAsia"/>
          <w:b/>
          <w:bCs/>
          <w:sz w:val="28"/>
          <w:szCs w:val="28"/>
          <w:lang w:val="en-US"/>
        </w:rPr>
        <w:t>备注：个体工商户无法查询信誉的，自行做出信誉承诺并加盖公章。</w:t>
      </w:r>
    </w:p>
    <w:p/>
    <w:p/>
    <w:p>
      <w:pPr>
        <w:pStyle w:val="19"/>
        <w:rPr>
          <w:rFonts w:ascii="黑体" w:hAnsi="黑体" w:eastAsia="黑体" w:cs="黑体"/>
        </w:rPr>
      </w:pPr>
      <w:bookmarkStart w:id="11" w:name="_Toc46917447"/>
      <w:r>
        <w:rPr>
          <w:rFonts w:hint="eastAsia" w:ascii="黑体" w:hAnsi="黑体" w:eastAsia="黑体" w:cs="黑体"/>
          <w:lang w:val="en-US"/>
        </w:rPr>
        <w:t>四、</w:t>
      </w:r>
      <w:r>
        <w:rPr>
          <w:rFonts w:hint="eastAsia" w:ascii="黑体" w:hAnsi="黑体" w:eastAsia="黑体" w:cs="黑体"/>
          <w:lang w:val="en-US" w:eastAsia="zh-CN"/>
        </w:rPr>
        <w:t>小车类车辆购置</w:t>
      </w:r>
      <w:r>
        <w:rPr>
          <w:rFonts w:hint="eastAsia" w:ascii="黑体" w:hAnsi="黑体" w:eastAsia="黑体" w:cs="黑体"/>
        </w:rPr>
        <w:t>报价单</w:t>
      </w:r>
      <w:bookmarkEnd w:id="11"/>
    </w:p>
    <w:tbl>
      <w:tblPr>
        <w:tblStyle w:val="23"/>
        <w:tblW w:w="0" w:type="auto"/>
        <w:tblInd w:w="93" w:type="dxa"/>
        <w:shd w:val="clear" w:color="auto" w:fill="auto"/>
        <w:tblLayout w:type="fixed"/>
        <w:tblCellMar>
          <w:top w:w="0" w:type="dxa"/>
          <w:left w:w="108" w:type="dxa"/>
          <w:bottom w:w="0" w:type="dxa"/>
          <w:right w:w="108" w:type="dxa"/>
        </w:tblCellMar>
      </w:tblPr>
      <w:tblGrid>
        <w:gridCol w:w="2158"/>
        <w:gridCol w:w="686"/>
        <w:gridCol w:w="2028"/>
        <w:gridCol w:w="1773"/>
        <w:gridCol w:w="3208"/>
      </w:tblGrid>
      <w:tr>
        <w:tblPrEx>
          <w:shd w:val="clear" w:color="auto" w:fill="auto"/>
          <w:tblCellMar>
            <w:top w:w="0" w:type="dxa"/>
            <w:left w:w="108" w:type="dxa"/>
            <w:bottom w:w="0" w:type="dxa"/>
            <w:right w:w="108" w:type="dxa"/>
          </w:tblCellMar>
        </w:tblPrEx>
        <w:trPr>
          <w:trHeight w:val="27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单价(万元/台)</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骑士版旗舰型（白色）</w:t>
            </w:r>
          </w:p>
        </w:tc>
      </w:tr>
      <w:tr>
        <w:tblPrEx>
          <w:shd w:val="clear" w:color="auto" w:fill="auto"/>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骑士版旗舰型（高速橘红色）</w:t>
            </w:r>
          </w:p>
        </w:tc>
      </w:tr>
      <w:tr>
        <w:tblPrEx>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勇士版豪华型（高速橘红色）</w:t>
            </w:r>
          </w:p>
        </w:tc>
      </w:tr>
      <w:tr>
        <w:tblPrEx>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480" w:firstLineChars="200"/>
        <w:jc w:val="both"/>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sz w:val="24"/>
          <w:lang w:val="en-US" w:eastAsia="zh-CN"/>
        </w:rPr>
        <w:t>车辆配置按照长安官网配置为准，车身颜色为1台白色、2台高速橘红。上限价包含车辆购置税、车辆上户上牌手续费、运输费、税费、指定地点交车费用等相关所有费用，车辆保险费不包含在上限价中，由我司自行解决。报价人自行承担上述工作的安全管理责任，在成为</w:t>
      </w:r>
      <w:r>
        <w:rPr>
          <w:rFonts w:hint="eastAsia" w:ascii="方正仿宋_GBK" w:hAnsi="方正仿宋_GBK" w:eastAsia="方正仿宋_GBK" w:cs="方正仿宋_GBK"/>
          <w:sz w:val="24"/>
        </w:rPr>
        <w:t>合格</w:t>
      </w:r>
      <w:r>
        <w:rPr>
          <w:rFonts w:hint="eastAsia" w:ascii="方正仿宋_GBK" w:hAnsi="方正仿宋_GBK" w:eastAsia="方正仿宋_GBK" w:cs="方正仿宋_GBK"/>
          <w:sz w:val="24"/>
          <w:lang w:val="en-US" w:eastAsia="zh-CN"/>
        </w:rPr>
        <w:t>供货</w:t>
      </w:r>
      <w:r>
        <w:rPr>
          <w:rFonts w:hint="eastAsia" w:ascii="方正仿宋_GBK" w:hAnsi="方正仿宋_GBK" w:eastAsia="方正仿宋_GBK" w:cs="方正仿宋_GBK"/>
          <w:sz w:val="24"/>
        </w:rPr>
        <w:t>方后不得以任何理由</w:t>
      </w:r>
      <w:r>
        <w:rPr>
          <w:rFonts w:hint="eastAsia" w:ascii="方正仿宋_GBK" w:hAnsi="方正仿宋_GBK" w:eastAsia="方正仿宋_GBK" w:cs="方正仿宋_GBK"/>
          <w:sz w:val="24"/>
          <w:lang w:val="en-US" w:eastAsia="zh-CN"/>
        </w:rPr>
        <w:t>提高</w:t>
      </w:r>
      <w:r>
        <w:rPr>
          <w:rFonts w:hint="eastAsia" w:ascii="方正仿宋_GBK" w:hAnsi="方正仿宋_GBK" w:eastAsia="方正仿宋_GBK" w:cs="方正仿宋_GBK"/>
          <w:sz w:val="24"/>
        </w:rPr>
        <w:t>单价</w:t>
      </w:r>
      <w:r>
        <w:rPr>
          <w:rFonts w:hint="eastAsia" w:ascii="方正仿宋_GBK" w:hAnsi="方正仿宋_GBK" w:eastAsia="方正仿宋_GBK" w:cs="方正仿宋_GBK"/>
          <w:sz w:val="24"/>
          <w:lang w:val="en-US" w:eastAsia="zh-CN"/>
        </w:rPr>
        <w:t>及总价</w:t>
      </w:r>
      <w:r>
        <w:rPr>
          <w:rFonts w:hint="eastAsia" w:ascii="方正仿宋_GBK" w:hAnsi="方正仿宋_GBK" w:eastAsia="方正仿宋_GBK" w:cs="方正仿宋_GBK"/>
          <w:sz w:val="24"/>
        </w:rPr>
        <w:t>费用，不得以此作为借口拒绝履行承诺的责任和义务。</w:t>
      </w:r>
    </w:p>
    <w:p>
      <w:pPr>
        <w:spacing w:line="440" w:lineRule="exact"/>
        <w:rPr>
          <w:rFonts w:hint="eastAsia" w:ascii="方正仿宋_GBK" w:hAnsi="方正仿宋_GBK" w:eastAsia="方正仿宋_GBK" w:cs="方正仿宋_GBK"/>
          <w:sz w:val="24"/>
        </w:rPr>
      </w:pP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19"/>
        <w:rPr>
          <w:rFonts w:hint="eastAsia" w:ascii="黑体" w:hAnsi="黑体" w:eastAsia="黑体" w:cs="黑体"/>
          <w:lang w:val="en-US" w:eastAsia="zh-CN"/>
        </w:rPr>
      </w:pPr>
      <w:r>
        <w:rPr>
          <w:rFonts w:hint="eastAsia" w:ascii="黑体" w:hAnsi="黑体" w:eastAsia="黑体" w:cs="黑体"/>
          <w:lang w:val="en-US" w:eastAsia="zh-CN"/>
        </w:rPr>
        <w:t>五、2024年二季度销售业绩（销售合同或销售凭证）</w:t>
      </w:r>
    </w:p>
    <w:sectPr>
      <w:footerReference r:id="rId6"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MDRmZTFjNjgyZmRiMmQ1ODk3YmMyZmNjZWU2YTg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62E65"/>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170A76"/>
    <w:rsid w:val="016F27E7"/>
    <w:rsid w:val="01C55775"/>
    <w:rsid w:val="01CC7CF9"/>
    <w:rsid w:val="01DA571A"/>
    <w:rsid w:val="01FC36D0"/>
    <w:rsid w:val="02872108"/>
    <w:rsid w:val="02934EC9"/>
    <w:rsid w:val="03346C50"/>
    <w:rsid w:val="03855756"/>
    <w:rsid w:val="042E62A2"/>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C56CD5"/>
    <w:rsid w:val="08DD34D1"/>
    <w:rsid w:val="093830AD"/>
    <w:rsid w:val="09965645"/>
    <w:rsid w:val="0997694A"/>
    <w:rsid w:val="099B517D"/>
    <w:rsid w:val="09B14942"/>
    <w:rsid w:val="0A3245CA"/>
    <w:rsid w:val="0AAB15A9"/>
    <w:rsid w:val="0AB556BF"/>
    <w:rsid w:val="0AFE25E0"/>
    <w:rsid w:val="0B0A397A"/>
    <w:rsid w:val="0BB3181D"/>
    <w:rsid w:val="0BC9766B"/>
    <w:rsid w:val="0C0C6754"/>
    <w:rsid w:val="0C6322E0"/>
    <w:rsid w:val="0C6557E4"/>
    <w:rsid w:val="0C9A023C"/>
    <w:rsid w:val="0D180B0A"/>
    <w:rsid w:val="0D511F69"/>
    <w:rsid w:val="0D7902B4"/>
    <w:rsid w:val="0D7C082F"/>
    <w:rsid w:val="0D9C32E2"/>
    <w:rsid w:val="0E5536BB"/>
    <w:rsid w:val="0E841061"/>
    <w:rsid w:val="0E90077E"/>
    <w:rsid w:val="0EA368CC"/>
    <w:rsid w:val="0EA67017"/>
    <w:rsid w:val="0EDF1EC5"/>
    <w:rsid w:val="0EFC0FC1"/>
    <w:rsid w:val="10057C19"/>
    <w:rsid w:val="10C72515"/>
    <w:rsid w:val="11647E15"/>
    <w:rsid w:val="11A37AB7"/>
    <w:rsid w:val="11B36C9A"/>
    <w:rsid w:val="122D3882"/>
    <w:rsid w:val="12497F0E"/>
    <w:rsid w:val="12E72E22"/>
    <w:rsid w:val="12EA0F15"/>
    <w:rsid w:val="13057338"/>
    <w:rsid w:val="131F210C"/>
    <w:rsid w:val="131F396E"/>
    <w:rsid w:val="13CF248D"/>
    <w:rsid w:val="145276FF"/>
    <w:rsid w:val="149F5C50"/>
    <w:rsid w:val="14B94F09"/>
    <w:rsid w:val="14C10B1B"/>
    <w:rsid w:val="14FF6402"/>
    <w:rsid w:val="156E2742"/>
    <w:rsid w:val="15BC2038"/>
    <w:rsid w:val="16A14D92"/>
    <w:rsid w:val="16D85C88"/>
    <w:rsid w:val="178E1F33"/>
    <w:rsid w:val="17C3498C"/>
    <w:rsid w:val="18AE3A97"/>
    <w:rsid w:val="18E90EEB"/>
    <w:rsid w:val="18E95FEA"/>
    <w:rsid w:val="1952425D"/>
    <w:rsid w:val="19D00DB1"/>
    <w:rsid w:val="1A407837"/>
    <w:rsid w:val="1B1642EE"/>
    <w:rsid w:val="1B5B53D9"/>
    <w:rsid w:val="1BEB27DD"/>
    <w:rsid w:val="1CC342D5"/>
    <w:rsid w:val="1D251260"/>
    <w:rsid w:val="1D5D6052"/>
    <w:rsid w:val="1DF276AF"/>
    <w:rsid w:val="1E786E85"/>
    <w:rsid w:val="1EBB4B79"/>
    <w:rsid w:val="1F0F6930"/>
    <w:rsid w:val="1FAF2E88"/>
    <w:rsid w:val="20045E15"/>
    <w:rsid w:val="2008481B"/>
    <w:rsid w:val="20220C48"/>
    <w:rsid w:val="202C1C53"/>
    <w:rsid w:val="209F28F5"/>
    <w:rsid w:val="20F2001C"/>
    <w:rsid w:val="211514D5"/>
    <w:rsid w:val="214D162F"/>
    <w:rsid w:val="21812069"/>
    <w:rsid w:val="220E5583"/>
    <w:rsid w:val="22BF1B65"/>
    <w:rsid w:val="23254388"/>
    <w:rsid w:val="233543C7"/>
    <w:rsid w:val="234374DF"/>
    <w:rsid w:val="236A1A0B"/>
    <w:rsid w:val="23E53872"/>
    <w:rsid w:val="242B172B"/>
    <w:rsid w:val="24920CA3"/>
    <w:rsid w:val="257A718B"/>
    <w:rsid w:val="25801095"/>
    <w:rsid w:val="25BA2E0E"/>
    <w:rsid w:val="262E24B2"/>
    <w:rsid w:val="264E7CD3"/>
    <w:rsid w:val="268044BB"/>
    <w:rsid w:val="26D1338F"/>
    <w:rsid w:val="27340846"/>
    <w:rsid w:val="276F2ABE"/>
    <w:rsid w:val="279C29FA"/>
    <w:rsid w:val="27CD3D5E"/>
    <w:rsid w:val="27EB4EDE"/>
    <w:rsid w:val="28241B32"/>
    <w:rsid w:val="28B0474F"/>
    <w:rsid w:val="29151EF5"/>
    <w:rsid w:val="29433476"/>
    <w:rsid w:val="29560760"/>
    <w:rsid w:val="295C266A"/>
    <w:rsid w:val="298C53B7"/>
    <w:rsid w:val="29AE4672"/>
    <w:rsid w:val="2A141E18"/>
    <w:rsid w:val="2A16531B"/>
    <w:rsid w:val="2B093E0F"/>
    <w:rsid w:val="2C31211B"/>
    <w:rsid w:val="2D8B2E81"/>
    <w:rsid w:val="2E447274"/>
    <w:rsid w:val="2E5F16B6"/>
    <w:rsid w:val="2EA27501"/>
    <w:rsid w:val="2EB2312B"/>
    <w:rsid w:val="2EDB42EF"/>
    <w:rsid w:val="2F2150DD"/>
    <w:rsid w:val="2FCA056B"/>
    <w:rsid w:val="3179263A"/>
    <w:rsid w:val="31B12793"/>
    <w:rsid w:val="32422F26"/>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456907"/>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DF01A8A"/>
    <w:rsid w:val="3E483D81"/>
    <w:rsid w:val="3E9B4946"/>
    <w:rsid w:val="3F8C20C2"/>
    <w:rsid w:val="3FC77640"/>
    <w:rsid w:val="3FE945E8"/>
    <w:rsid w:val="40595BA0"/>
    <w:rsid w:val="40E51007"/>
    <w:rsid w:val="411462D3"/>
    <w:rsid w:val="4151632A"/>
    <w:rsid w:val="419E4806"/>
    <w:rsid w:val="41B20DDF"/>
    <w:rsid w:val="4201505E"/>
    <w:rsid w:val="422A1502"/>
    <w:rsid w:val="42A012DD"/>
    <w:rsid w:val="4322095E"/>
    <w:rsid w:val="439F33FF"/>
    <w:rsid w:val="43D8485D"/>
    <w:rsid w:val="44187FD3"/>
    <w:rsid w:val="441C404D"/>
    <w:rsid w:val="459235A9"/>
    <w:rsid w:val="4628194A"/>
    <w:rsid w:val="462A2AA8"/>
    <w:rsid w:val="463A65C6"/>
    <w:rsid w:val="465167DD"/>
    <w:rsid w:val="467F4429"/>
    <w:rsid w:val="469678C3"/>
    <w:rsid w:val="46AF6585"/>
    <w:rsid w:val="4717734D"/>
    <w:rsid w:val="475C6601"/>
    <w:rsid w:val="48A766BF"/>
    <w:rsid w:val="4A061AFF"/>
    <w:rsid w:val="4A140E14"/>
    <w:rsid w:val="4AA25B5C"/>
    <w:rsid w:val="4AED437B"/>
    <w:rsid w:val="4B0E3C25"/>
    <w:rsid w:val="4BB33037"/>
    <w:rsid w:val="4BED77A1"/>
    <w:rsid w:val="4BFD7A3B"/>
    <w:rsid w:val="4CA14CC6"/>
    <w:rsid w:val="4CA55564"/>
    <w:rsid w:val="4D5136A9"/>
    <w:rsid w:val="4DE80860"/>
    <w:rsid w:val="4DFC5577"/>
    <w:rsid w:val="4E0C779B"/>
    <w:rsid w:val="4E63649E"/>
    <w:rsid w:val="4EB4342C"/>
    <w:rsid w:val="4EF46414"/>
    <w:rsid w:val="4EF6519A"/>
    <w:rsid w:val="501B717C"/>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6B5C37"/>
    <w:rsid w:val="548B19DA"/>
    <w:rsid w:val="5560481F"/>
    <w:rsid w:val="557D6F1F"/>
    <w:rsid w:val="55956932"/>
    <w:rsid w:val="55B26E1D"/>
    <w:rsid w:val="55D9670D"/>
    <w:rsid w:val="55F3717B"/>
    <w:rsid w:val="56212055"/>
    <w:rsid w:val="566F6BDB"/>
    <w:rsid w:val="56D3252D"/>
    <w:rsid w:val="570E63AB"/>
    <w:rsid w:val="5715646F"/>
    <w:rsid w:val="5734154C"/>
    <w:rsid w:val="57720D87"/>
    <w:rsid w:val="579C1BCB"/>
    <w:rsid w:val="57F7276C"/>
    <w:rsid w:val="5822393B"/>
    <w:rsid w:val="582D36B9"/>
    <w:rsid w:val="582D3D35"/>
    <w:rsid w:val="58B96B20"/>
    <w:rsid w:val="58EB533F"/>
    <w:rsid w:val="592C57DA"/>
    <w:rsid w:val="5963360D"/>
    <w:rsid w:val="59DC20FA"/>
    <w:rsid w:val="59E52A0A"/>
    <w:rsid w:val="5A1C0482"/>
    <w:rsid w:val="5A26701E"/>
    <w:rsid w:val="5A862593"/>
    <w:rsid w:val="5AC019D7"/>
    <w:rsid w:val="5AEF5654"/>
    <w:rsid w:val="5B415334"/>
    <w:rsid w:val="5B8F0ABE"/>
    <w:rsid w:val="5C0E66DE"/>
    <w:rsid w:val="5C1C5EAD"/>
    <w:rsid w:val="5D882B80"/>
    <w:rsid w:val="5D8C1586"/>
    <w:rsid w:val="5DB96BD3"/>
    <w:rsid w:val="5E062B39"/>
    <w:rsid w:val="5E4A64C2"/>
    <w:rsid w:val="5E4B092D"/>
    <w:rsid w:val="5E66256E"/>
    <w:rsid w:val="5ECD67B3"/>
    <w:rsid w:val="5F047C1E"/>
    <w:rsid w:val="5F432E56"/>
    <w:rsid w:val="5F7E303B"/>
    <w:rsid w:val="6022727A"/>
    <w:rsid w:val="616A3AE0"/>
    <w:rsid w:val="616E24E6"/>
    <w:rsid w:val="61A04403"/>
    <w:rsid w:val="61C820EC"/>
    <w:rsid w:val="61CF1286"/>
    <w:rsid w:val="61D87AC2"/>
    <w:rsid w:val="622E6550"/>
    <w:rsid w:val="62B94A87"/>
    <w:rsid w:val="63012375"/>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AF6465F"/>
    <w:rsid w:val="6B831A1A"/>
    <w:rsid w:val="6B9E477B"/>
    <w:rsid w:val="6BAD1237"/>
    <w:rsid w:val="6C7B7434"/>
    <w:rsid w:val="6CAE685B"/>
    <w:rsid w:val="6D173112"/>
    <w:rsid w:val="6D263022"/>
    <w:rsid w:val="6D270AA3"/>
    <w:rsid w:val="6D6C7F13"/>
    <w:rsid w:val="6EC63E23"/>
    <w:rsid w:val="6F460A9E"/>
    <w:rsid w:val="707075A9"/>
    <w:rsid w:val="710010F4"/>
    <w:rsid w:val="7111358D"/>
    <w:rsid w:val="71170D19"/>
    <w:rsid w:val="711867A5"/>
    <w:rsid w:val="71830048"/>
    <w:rsid w:val="719921EC"/>
    <w:rsid w:val="71C22D87"/>
    <w:rsid w:val="71E338E5"/>
    <w:rsid w:val="71EA6AF3"/>
    <w:rsid w:val="72403A59"/>
    <w:rsid w:val="735025EC"/>
    <w:rsid w:val="73ED2641"/>
    <w:rsid w:val="73ED2A40"/>
    <w:rsid w:val="73F47D32"/>
    <w:rsid w:val="74A619F6"/>
    <w:rsid w:val="74FB13BE"/>
    <w:rsid w:val="7522503C"/>
    <w:rsid w:val="753417C8"/>
    <w:rsid w:val="75625E25"/>
    <w:rsid w:val="757E2A4B"/>
    <w:rsid w:val="76404DD6"/>
    <w:rsid w:val="76441D44"/>
    <w:rsid w:val="76B41F4F"/>
    <w:rsid w:val="76E55E19"/>
    <w:rsid w:val="772E66CB"/>
    <w:rsid w:val="77623384"/>
    <w:rsid w:val="77AB11E2"/>
    <w:rsid w:val="77D75529"/>
    <w:rsid w:val="77E4483F"/>
    <w:rsid w:val="77F11957"/>
    <w:rsid w:val="786B7257"/>
    <w:rsid w:val="78B23F93"/>
    <w:rsid w:val="790F432D"/>
    <w:rsid w:val="79327D64"/>
    <w:rsid w:val="793F707A"/>
    <w:rsid w:val="7A3F5521"/>
    <w:rsid w:val="7A527E3C"/>
    <w:rsid w:val="7B253A17"/>
    <w:rsid w:val="7B453F4C"/>
    <w:rsid w:val="7BF30261"/>
    <w:rsid w:val="7C1E53FA"/>
    <w:rsid w:val="7C4E2200"/>
    <w:rsid w:val="7C647170"/>
    <w:rsid w:val="7C69082B"/>
    <w:rsid w:val="7CDE07EA"/>
    <w:rsid w:val="7CFF306C"/>
    <w:rsid w:val="7D3713BE"/>
    <w:rsid w:val="7DA44D30"/>
    <w:rsid w:val="7DCC7E8A"/>
    <w:rsid w:val="7DD93F05"/>
    <w:rsid w:val="7E224FA1"/>
    <w:rsid w:val="7E506AB9"/>
    <w:rsid w:val="7E6677AF"/>
    <w:rsid w:val="7E7A2A67"/>
    <w:rsid w:val="7ECC1454"/>
    <w:rsid w:val="7ED60925"/>
    <w:rsid w:val="7F5F5006"/>
    <w:rsid w:val="7F683717"/>
    <w:rsid w:val="7FC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link w:val="27"/>
    <w:qFormat/>
    <w:uiPriority w:val="1"/>
    <w:pPr>
      <w:spacing w:before="28"/>
      <w:jc w:val="center"/>
      <w:outlineLvl w:val="0"/>
    </w:pPr>
    <w:rPr>
      <w:rFonts w:ascii="黑体" w:hAnsi="黑体" w:eastAsia="黑体" w:cs="黑体"/>
      <w:sz w:val="52"/>
      <w:szCs w:val="52"/>
    </w:rPr>
  </w:style>
  <w:style w:type="paragraph" w:styleId="6">
    <w:name w:val="heading 2"/>
    <w:basedOn w:val="1"/>
    <w:next w:val="1"/>
    <w:link w:val="28"/>
    <w:qFormat/>
    <w:uiPriority w:val="1"/>
    <w:pPr>
      <w:spacing w:before="38"/>
      <w:jc w:val="center"/>
      <w:outlineLvl w:val="1"/>
    </w:pPr>
    <w:rPr>
      <w:sz w:val="44"/>
      <w:szCs w:val="44"/>
    </w:rPr>
  </w:style>
  <w:style w:type="paragraph" w:styleId="7">
    <w:name w:val="heading 3"/>
    <w:basedOn w:val="1"/>
    <w:next w:val="1"/>
    <w:link w:val="29"/>
    <w:qFormat/>
    <w:uiPriority w:val="1"/>
    <w:pPr>
      <w:spacing w:line="405" w:lineRule="exact"/>
      <w:ind w:left="182"/>
      <w:outlineLvl w:val="2"/>
    </w:pPr>
    <w:rPr>
      <w:rFonts w:ascii="Times New Roman" w:hAnsi="Times New Roman" w:eastAsia="Times New Roman" w:cs="Times New Roman"/>
      <w:sz w:val="42"/>
      <w:szCs w:val="42"/>
    </w:rPr>
  </w:style>
  <w:style w:type="paragraph" w:styleId="8">
    <w:name w:val="heading 4"/>
    <w:basedOn w:val="1"/>
    <w:next w:val="1"/>
    <w:link w:val="30"/>
    <w:qFormat/>
    <w:uiPriority w:val="1"/>
    <w:pPr>
      <w:spacing w:before="44"/>
      <w:ind w:left="3992" w:right="1430" w:hanging="2700"/>
      <w:outlineLvl w:val="3"/>
    </w:pPr>
    <w:rPr>
      <w:rFonts w:ascii="黑体" w:hAnsi="黑体" w:eastAsia="黑体" w:cs="黑体"/>
      <w:sz w:val="40"/>
      <w:szCs w:val="40"/>
    </w:rPr>
  </w:style>
  <w:style w:type="paragraph" w:styleId="9">
    <w:name w:val="heading 5"/>
    <w:basedOn w:val="1"/>
    <w:next w:val="1"/>
    <w:link w:val="31"/>
    <w:qFormat/>
    <w:uiPriority w:val="1"/>
    <w:pPr>
      <w:spacing w:before="32"/>
      <w:ind w:left="4434" w:hanging="1088"/>
      <w:outlineLvl w:val="4"/>
    </w:pPr>
    <w:rPr>
      <w:b/>
      <w:bCs/>
      <w:sz w:val="36"/>
      <w:szCs w:val="36"/>
    </w:rPr>
  </w:style>
  <w:style w:type="paragraph" w:styleId="10">
    <w:name w:val="heading 6"/>
    <w:basedOn w:val="1"/>
    <w:next w:val="1"/>
    <w:link w:val="32"/>
    <w:qFormat/>
    <w:uiPriority w:val="1"/>
    <w:pPr>
      <w:spacing w:before="246"/>
      <w:ind w:right="141"/>
      <w:jc w:val="center"/>
      <w:outlineLvl w:val="5"/>
    </w:pPr>
    <w:rPr>
      <w:sz w:val="36"/>
      <w:szCs w:val="36"/>
    </w:rPr>
  </w:style>
  <w:style w:type="paragraph" w:styleId="11">
    <w:name w:val="heading 7"/>
    <w:basedOn w:val="1"/>
    <w:next w:val="1"/>
    <w:link w:val="33"/>
    <w:qFormat/>
    <w:uiPriority w:val="1"/>
    <w:pPr>
      <w:spacing w:before="54"/>
      <w:ind w:left="740"/>
      <w:outlineLvl w:val="6"/>
    </w:pPr>
    <w:rPr>
      <w:b/>
      <w:bCs/>
      <w:sz w:val="32"/>
      <w:szCs w:val="32"/>
    </w:rPr>
  </w:style>
  <w:style w:type="paragraph" w:styleId="12">
    <w:name w:val="heading 8"/>
    <w:basedOn w:val="1"/>
    <w:next w:val="1"/>
    <w:link w:val="34"/>
    <w:qFormat/>
    <w:uiPriority w:val="1"/>
    <w:pPr>
      <w:spacing w:before="54"/>
      <w:ind w:right="280"/>
      <w:jc w:val="center"/>
      <w:outlineLvl w:val="7"/>
    </w:pPr>
    <w:rPr>
      <w:sz w:val="32"/>
      <w:szCs w:val="32"/>
    </w:rPr>
  </w:style>
  <w:style w:type="paragraph" w:styleId="13">
    <w:name w:val="heading 9"/>
    <w:basedOn w:val="1"/>
    <w:next w:val="1"/>
    <w:link w:val="35"/>
    <w:qFormat/>
    <w:uiPriority w:val="1"/>
    <w:pPr>
      <w:spacing w:before="110"/>
      <w:outlineLvl w:val="8"/>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36"/>
    <w:qFormat/>
    <w:uiPriority w:val="1"/>
    <w:rPr>
      <w:sz w:val="24"/>
      <w:szCs w:val="24"/>
    </w:rPr>
  </w:style>
  <w:style w:type="paragraph" w:styleId="4">
    <w:name w:val="toc 5"/>
    <w:basedOn w:val="1"/>
    <w:next w:val="1"/>
    <w:qFormat/>
    <w:uiPriority w:val="39"/>
    <w:pPr>
      <w:ind w:left="1680" w:leftChars="800"/>
    </w:pPr>
  </w:style>
  <w:style w:type="paragraph" w:styleId="14">
    <w:name w:val="toc 3"/>
    <w:basedOn w:val="1"/>
    <w:next w:val="1"/>
    <w:qFormat/>
    <w:uiPriority w:val="39"/>
    <w:pPr>
      <w:ind w:left="840" w:leftChars="400"/>
    </w:pPr>
  </w:style>
  <w:style w:type="paragraph" w:styleId="15">
    <w:name w:val="Balloon Text"/>
    <w:basedOn w:val="1"/>
    <w:link w:val="45"/>
    <w:qFormat/>
    <w:uiPriority w:val="0"/>
    <w:rPr>
      <w:sz w:val="18"/>
      <w:szCs w:val="18"/>
    </w:rPr>
  </w:style>
  <w:style w:type="paragraph" w:styleId="16">
    <w:name w:val="footer"/>
    <w:basedOn w:val="1"/>
    <w:link w:val="44"/>
    <w:qFormat/>
    <w:uiPriority w:val="0"/>
    <w:pPr>
      <w:tabs>
        <w:tab w:val="center" w:pos="4153"/>
        <w:tab w:val="right" w:pos="8306"/>
      </w:tabs>
      <w:snapToGrid w:val="0"/>
    </w:pPr>
    <w:rPr>
      <w:sz w:val="18"/>
      <w:szCs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761"/>
      <w:ind w:left="258"/>
    </w:pPr>
    <w:rPr>
      <w:b/>
      <w:bCs/>
      <w:sz w:val="20"/>
      <w:szCs w:val="20"/>
    </w:rPr>
  </w:style>
  <w:style w:type="paragraph" w:styleId="19">
    <w:name w:val="Subtitle"/>
    <w:basedOn w:val="1"/>
    <w:next w:val="1"/>
    <w:link w:val="49"/>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0">
    <w:name w:val="toc 2"/>
    <w:basedOn w:val="1"/>
    <w:next w:val="1"/>
    <w:qFormat/>
    <w:uiPriority w:val="39"/>
    <w:pPr>
      <w:ind w:left="420" w:leftChars="200"/>
    </w:pPr>
  </w:style>
  <w:style w:type="paragraph" w:styleId="21">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2">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标题 1 字符"/>
    <w:basedOn w:val="25"/>
    <w:link w:val="5"/>
    <w:qFormat/>
    <w:uiPriority w:val="1"/>
    <w:rPr>
      <w:rFonts w:ascii="黑体" w:hAnsi="黑体" w:eastAsia="黑体" w:cs="黑体"/>
      <w:kern w:val="0"/>
      <w:sz w:val="52"/>
      <w:szCs w:val="52"/>
      <w:lang w:val="zh-CN" w:bidi="zh-CN"/>
    </w:rPr>
  </w:style>
  <w:style w:type="character" w:customStyle="1" w:styleId="28">
    <w:name w:val="标题 2 字符"/>
    <w:basedOn w:val="25"/>
    <w:link w:val="6"/>
    <w:qFormat/>
    <w:uiPriority w:val="1"/>
    <w:rPr>
      <w:rFonts w:ascii="宋体" w:hAnsi="宋体" w:eastAsia="宋体" w:cs="宋体"/>
      <w:kern w:val="0"/>
      <w:sz w:val="44"/>
      <w:szCs w:val="44"/>
      <w:lang w:val="zh-CN" w:bidi="zh-CN"/>
    </w:rPr>
  </w:style>
  <w:style w:type="character" w:customStyle="1" w:styleId="29">
    <w:name w:val="标题 3 字符"/>
    <w:basedOn w:val="25"/>
    <w:link w:val="7"/>
    <w:qFormat/>
    <w:uiPriority w:val="1"/>
    <w:rPr>
      <w:rFonts w:ascii="Times New Roman" w:hAnsi="Times New Roman" w:eastAsia="Times New Roman" w:cs="Times New Roman"/>
      <w:kern w:val="0"/>
      <w:sz w:val="42"/>
      <w:szCs w:val="42"/>
      <w:lang w:val="zh-CN" w:bidi="zh-CN"/>
    </w:rPr>
  </w:style>
  <w:style w:type="character" w:customStyle="1" w:styleId="30">
    <w:name w:val="标题 4 字符"/>
    <w:basedOn w:val="25"/>
    <w:link w:val="8"/>
    <w:qFormat/>
    <w:uiPriority w:val="1"/>
    <w:rPr>
      <w:rFonts w:ascii="黑体" w:hAnsi="黑体" w:eastAsia="黑体" w:cs="黑体"/>
      <w:kern w:val="0"/>
      <w:sz w:val="40"/>
      <w:szCs w:val="40"/>
      <w:lang w:val="zh-CN" w:bidi="zh-CN"/>
    </w:rPr>
  </w:style>
  <w:style w:type="character" w:customStyle="1" w:styleId="31">
    <w:name w:val="标题 5 字符"/>
    <w:basedOn w:val="25"/>
    <w:link w:val="9"/>
    <w:qFormat/>
    <w:uiPriority w:val="1"/>
    <w:rPr>
      <w:rFonts w:ascii="宋体" w:hAnsi="宋体" w:eastAsia="宋体" w:cs="宋体"/>
      <w:b/>
      <w:bCs/>
      <w:kern w:val="0"/>
      <w:sz w:val="36"/>
      <w:szCs w:val="36"/>
      <w:lang w:val="zh-CN" w:bidi="zh-CN"/>
    </w:rPr>
  </w:style>
  <w:style w:type="character" w:customStyle="1" w:styleId="32">
    <w:name w:val="标题 6 字符"/>
    <w:basedOn w:val="25"/>
    <w:link w:val="10"/>
    <w:qFormat/>
    <w:uiPriority w:val="1"/>
    <w:rPr>
      <w:rFonts w:ascii="宋体" w:hAnsi="宋体" w:eastAsia="宋体" w:cs="宋体"/>
      <w:kern w:val="0"/>
      <w:sz w:val="36"/>
      <w:szCs w:val="36"/>
      <w:lang w:val="zh-CN" w:bidi="zh-CN"/>
    </w:rPr>
  </w:style>
  <w:style w:type="character" w:customStyle="1" w:styleId="33">
    <w:name w:val="标题 7 字符"/>
    <w:basedOn w:val="25"/>
    <w:link w:val="11"/>
    <w:qFormat/>
    <w:uiPriority w:val="1"/>
    <w:rPr>
      <w:rFonts w:ascii="宋体" w:hAnsi="宋体" w:eastAsia="宋体" w:cs="宋体"/>
      <w:b/>
      <w:bCs/>
      <w:kern w:val="0"/>
      <w:sz w:val="32"/>
      <w:szCs w:val="32"/>
      <w:lang w:val="zh-CN" w:bidi="zh-CN"/>
    </w:rPr>
  </w:style>
  <w:style w:type="character" w:customStyle="1" w:styleId="34">
    <w:name w:val="标题 8 字符"/>
    <w:basedOn w:val="25"/>
    <w:link w:val="12"/>
    <w:qFormat/>
    <w:uiPriority w:val="1"/>
    <w:rPr>
      <w:rFonts w:ascii="宋体" w:hAnsi="宋体" w:eastAsia="宋体" w:cs="宋体"/>
      <w:kern w:val="0"/>
      <w:sz w:val="32"/>
      <w:szCs w:val="32"/>
      <w:lang w:val="zh-CN" w:bidi="zh-CN"/>
    </w:rPr>
  </w:style>
  <w:style w:type="character" w:customStyle="1" w:styleId="35">
    <w:name w:val="标题 9 字符"/>
    <w:basedOn w:val="25"/>
    <w:link w:val="13"/>
    <w:qFormat/>
    <w:uiPriority w:val="1"/>
    <w:rPr>
      <w:rFonts w:ascii="宋体" w:hAnsi="宋体" w:eastAsia="宋体" w:cs="宋体"/>
      <w:b/>
      <w:bCs/>
      <w:kern w:val="0"/>
      <w:sz w:val="28"/>
      <w:szCs w:val="28"/>
      <w:lang w:val="zh-CN" w:bidi="zh-CN"/>
    </w:rPr>
  </w:style>
  <w:style w:type="character" w:customStyle="1" w:styleId="36">
    <w:name w:val="正文文本 字符"/>
    <w:basedOn w:val="25"/>
    <w:link w:val="3"/>
    <w:qFormat/>
    <w:uiPriority w:val="1"/>
    <w:rPr>
      <w:rFonts w:ascii="宋体" w:hAnsi="宋体" w:eastAsia="宋体" w:cs="宋体"/>
      <w:kern w:val="0"/>
      <w:sz w:val="24"/>
      <w:szCs w:val="24"/>
      <w:lang w:val="zh-CN" w:bidi="zh-CN"/>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表段落1"/>
    <w:basedOn w:val="1"/>
    <w:qFormat/>
    <w:uiPriority w:val="1"/>
    <w:pPr>
      <w:ind w:left="258" w:firstLine="480"/>
    </w:pPr>
  </w:style>
  <w:style w:type="paragraph" w:customStyle="1" w:styleId="39">
    <w:name w:val="Table Paragraph"/>
    <w:basedOn w:val="1"/>
    <w:qFormat/>
    <w:uiPriority w:val="1"/>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character" w:customStyle="1" w:styleId="43">
    <w:name w:val="页眉 字符"/>
    <w:basedOn w:val="25"/>
    <w:link w:val="17"/>
    <w:qFormat/>
    <w:uiPriority w:val="0"/>
    <w:rPr>
      <w:rFonts w:ascii="宋体" w:hAnsi="宋体" w:eastAsia="宋体" w:cs="宋体"/>
      <w:kern w:val="0"/>
      <w:sz w:val="18"/>
      <w:szCs w:val="18"/>
      <w:lang w:val="zh-CN" w:bidi="zh-CN"/>
    </w:rPr>
  </w:style>
  <w:style w:type="character" w:customStyle="1" w:styleId="44">
    <w:name w:val="页脚 字符"/>
    <w:basedOn w:val="25"/>
    <w:link w:val="16"/>
    <w:qFormat/>
    <w:uiPriority w:val="0"/>
    <w:rPr>
      <w:rFonts w:ascii="宋体" w:hAnsi="宋体" w:eastAsia="宋体" w:cs="宋体"/>
      <w:kern w:val="0"/>
      <w:sz w:val="18"/>
      <w:szCs w:val="18"/>
      <w:lang w:val="zh-CN" w:bidi="zh-CN"/>
    </w:rPr>
  </w:style>
  <w:style w:type="character" w:customStyle="1" w:styleId="45">
    <w:name w:val="批注框文本 字符"/>
    <w:basedOn w:val="25"/>
    <w:link w:val="15"/>
    <w:qFormat/>
    <w:uiPriority w:val="0"/>
    <w:rPr>
      <w:rFonts w:ascii="宋体" w:hAnsi="宋体" w:eastAsia="宋体" w:cs="宋体"/>
      <w:kern w:val="0"/>
      <w:sz w:val="18"/>
      <w:szCs w:val="18"/>
      <w:lang w:val="zh-CN" w:bidi="zh-CN"/>
    </w:rPr>
  </w:style>
  <w:style w:type="character" w:customStyle="1" w:styleId="46">
    <w:name w:val="正文文本 (15)_"/>
    <w:link w:val="47"/>
    <w:qFormat/>
    <w:uiPriority w:val="0"/>
    <w:rPr>
      <w:rFonts w:ascii="MingLiU" w:hAnsi="MingLiU" w:eastAsia="MingLiU" w:cs="MingLiU"/>
      <w:spacing w:val="10"/>
      <w:sz w:val="19"/>
      <w:szCs w:val="19"/>
      <w:shd w:val="clear" w:color="auto" w:fill="FFFFFF"/>
    </w:rPr>
  </w:style>
  <w:style w:type="paragraph" w:customStyle="1" w:styleId="47">
    <w:name w:val="正文文本 (15)"/>
    <w:basedOn w:val="1"/>
    <w:link w:val="46"/>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8">
    <w:name w:val="样式 标题 3 + (中文) 黑体 小四 非加粗 段前: 7.8 磅 段后: 0 磅 行距: 固定值 20 磅"/>
    <w:basedOn w:val="7"/>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9">
    <w:name w:val="副标题 字符"/>
    <w:basedOn w:val="25"/>
    <w:link w:val="19"/>
    <w:qFormat/>
    <w:uiPriority w:val="0"/>
    <w:rPr>
      <w:b/>
      <w:bCs/>
      <w:kern w:val="28"/>
      <w:sz w:val="32"/>
      <w:szCs w:val="32"/>
      <w:lang w:val="zh-CN" w:bidi="zh-CN"/>
    </w:rPr>
  </w:style>
  <w:style w:type="character" w:customStyle="1" w:styleId="50">
    <w:name w:val="标题 字符"/>
    <w:basedOn w:val="25"/>
    <w:link w:val="22"/>
    <w:qFormat/>
    <w:uiPriority w:val="0"/>
    <w:rPr>
      <w:rFonts w:asciiTheme="majorHAnsi" w:hAnsiTheme="majorHAnsi" w:eastAsiaTheme="majorEastAsia" w:cstheme="majorBidi"/>
      <w:b/>
      <w:bCs/>
      <w:kern w:val="0"/>
      <w:sz w:val="32"/>
      <w:szCs w:val="32"/>
      <w:lang w:val="zh-CN" w:bidi="zh-CN"/>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2919</Words>
  <Characters>3137</Characters>
  <Lines>26</Lines>
  <Paragraphs>7</Paragraphs>
  <TotalTime>0</TotalTime>
  <ScaleCrop>false</ScaleCrop>
  <LinksUpToDate>false</LinksUpToDate>
  <CharactersWithSpaces>3801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曹睿</cp:lastModifiedBy>
  <cp:lastPrinted>2021-07-27T06:15:00Z</cp:lastPrinted>
  <dcterms:modified xsi:type="dcterms:W3CDTF">2024-09-04T11:10:42Z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0A0D7DC48535436480C896EF53D6E22C</vt:lpwstr>
  </property>
</Properties>
</file>