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1CEEF">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lang w:val="en-US" w:eastAsia="zh-CN"/>
        </w:rPr>
        <w:t>项目名称：《高速公路隧道火灾突发事件应急处置技术规程》草案编制咨询服务（第二次）</w:t>
      </w:r>
    </w:p>
    <w:p w14:paraId="56AC8C5A">
      <w:pPr>
        <w:rPr>
          <w:rFonts w:ascii="宋体" w:hAnsi="宋体" w:cs="宋体"/>
          <w:color w:val="auto"/>
          <w:sz w:val="28"/>
          <w:szCs w:val="28"/>
          <w:highlight w:val="none"/>
        </w:rPr>
      </w:pPr>
    </w:p>
    <w:p w14:paraId="34913755">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42047B2A">
      <w:pPr>
        <w:jc w:val="center"/>
        <w:rPr>
          <w:rFonts w:ascii="宋体" w:hAnsi="宋体" w:cs="宋体"/>
          <w:b/>
          <w:color w:val="auto"/>
          <w:sz w:val="48"/>
          <w:szCs w:val="48"/>
          <w:highlight w:val="none"/>
        </w:rPr>
      </w:pPr>
    </w:p>
    <w:p w14:paraId="40F5D87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27D4D41">
      <w:pPr>
        <w:jc w:val="center"/>
        <w:rPr>
          <w:rFonts w:ascii="宋体" w:hAnsi="宋体" w:cs="宋体"/>
          <w:b/>
          <w:color w:val="auto"/>
          <w:sz w:val="48"/>
          <w:szCs w:val="48"/>
          <w:highlight w:val="none"/>
        </w:rPr>
      </w:pPr>
    </w:p>
    <w:p w14:paraId="0C09872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49313D9">
      <w:pPr>
        <w:jc w:val="center"/>
        <w:rPr>
          <w:rFonts w:ascii="宋体" w:hAnsi="宋体" w:cs="宋体"/>
          <w:b/>
          <w:color w:val="auto"/>
          <w:sz w:val="48"/>
          <w:szCs w:val="48"/>
          <w:highlight w:val="none"/>
        </w:rPr>
      </w:pPr>
    </w:p>
    <w:p w14:paraId="796D5182">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1DCD4B8">
      <w:pPr>
        <w:jc w:val="center"/>
        <w:rPr>
          <w:rFonts w:ascii="宋体" w:hAnsi="宋体" w:cs="宋体"/>
          <w:b/>
          <w:color w:val="auto"/>
          <w:sz w:val="48"/>
          <w:szCs w:val="48"/>
          <w:highlight w:val="none"/>
        </w:rPr>
      </w:pPr>
    </w:p>
    <w:p w14:paraId="3FD997A5">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199B7813">
      <w:pPr>
        <w:jc w:val="center"/>
        <w:rPr>
          <w:rFonts w:ascii="宋体" w:hAnsi="宋体" w:cs="宋体"/>
          <w:b/>
          <w:color w:val="auto"/>
          <w:sz w:val="48"/>
          <w:szCs w:val="48"/>
          <w:highlight w:val="none"/>
        </w:rPr>
      </w:pPr>
    </w:p>
    <w:p w14:paraId="7C5A304A">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2AFB7A59">
      <w:pPr>
        <w:jc w:val="center"/>
        <w:rPr>
          <w:rFonts w:ascii="宋体" w:hAnsi="宋体" w:cs="宋体"/>
          <w:b/>
          <w:color w:val="auto"/>
          <w:sz w:val="48"/>
          <w:szCs w:val="48"/>
          <w:highlight w:val="none"/>
        </w:rPr>
      </w:pPr>
    </w:p>
    <w:p w14:paraId="0C917EBA">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44B7699B">
      <w:pPr>
        <w:spacing w:line="400" w:lineRule="exact"/>
        <w:rPr>
          <w:rFonts w:ascii="宋体" w:hAnsi="宋体" w:cs="宋体"/>
          <w:color w:val="auto"/>
          <w:highlight w:val="none"/>
        </w:rPr>
      </w:pPr>
    </w:p>
    <w:p w14:paraId="4B5B3673">
      <w:pPr>
        <w:rPr>
          <w:color w:val="auto"/>
          <w:highlight w:val="none"/>
        </w:rPr>
      </w:pPr>
    </w:p>
    <w:p w14:paraId="0544BD23">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3AD29BD2">
      <w:pPr>
        <w:jc w:val="center"/>
        <w:rPr>
          <w:rFonts w:hint="eastAsia" w:ascii="宋体" w:hAnsi="宋体" w:cs="宋体"/>
          <w:b/>
          <w:color w:val="auto"/>
          <w:sz w:val="32"/>
          <w:szCs w:val="32"/>
          <w:highlight w:val="none"/>
          <w:u w:val="single"/>
        </w:rPr>
      </w:pPr>
    </w:p>
    <w:p w14:paraId="391895A6">
      <w:pPr>
        <w:jc w:val="center"/>
        <w:rPr>
          <w:rFonts w:ascii="宋体" w:hAnsi="宋体" w:cs="宋体"/>
          <w:b/>
          <w:color w:val="auto"/>
          <w:sz w:val="32"/>
          <w:szCs w:val="32"/>
          <w:highlight w:val="none"/>
        </w:rPr>
      </w:pPr>
      <w:r>
        <w:rPr>
          <w:rFonts w:hint="eastAsia" w:ascii="宋体" w:hAnsi="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4</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val="en-US" w:eastAsia="zh-CN"/>
        </w:rPr>
        <w:t xml:space="preserve">12 </w:t>
      </w:r>
      <w:r>
        <w:rPr>
          <w:rFonts w:hint="eastAsia" w:ascii="宋体" w:hAnsi="宋体" w:cs="宋体"/>
          <w:b/>
          <w:color w:val="auto"/>
          <w:sz w:val="32"/>
          <w:szCs w:val="32"/>
          <w:highlight w:val="none"/>
        </w:rPr>
        <w:t>月</w:t>
      </w:r>
    </w:p>
    <w:p w14:paraId="7F31C20A">
      <w:pPr>
        <w:pStyle w:val="28"/>
        <w:jc w:val="center"/>
        <w:rPr>
          <w:rFonts w:ascii="宋体" w:hAnsi="宋体" w:cs="宋体"/>
          <w:color w:val="auto"/>
          <w:szCs w:val="21"/>
          <w:highlight w:val="none"/>
        </w:rPr>
      </w:pPr>
      <w:r>
        <w:rPr>
          <w:color w:val="auto"/>
          <w:highlight w:val="none"/>
        </w:rPr>
        <w:br w:type="page"/>
      </w:r>
      <w:bookmarkStart w:id="0" w:name="_Toc247085669"/>
      <w:bookmarkStart w:id="1" w:name="_Toc507428442"/>
      <w:bookmarkStart w:id="2" w:name="_Toc507319889"/>
      <w:bookmarkStart w:id="3" w:name="_Toc246996898"/>
      <w:bookmarkStart w:id="4" w:name="_Toc296602400"/>
      <w:r>
        <w:rPr>
          <w:rFonts w:hint="eastAsia" w:ascii="宋体" w:hAnsi="宋体" w:cs="宋体"/>
          <w:b w:val="0"/>
          <w:color w:val="auto"/>
          <w:sz w:val="32"/>
          <w:highlight w:val="none"/>
        </w:rPr>
        <w:t>目   录</w:t>
      </w:r>
      <w:bookmarkEnd w:id="0"/>
      <w:bookmarkEnd w:id="1"/>
      <w:bookmarkEnd w:id="2"/>
      <w:bookmarkEnd w:id="3"/>
      <w:bookmarkEnd w:id="4"/>
    </w:p>
    <w:p w14:paraId="7A8A421E">
      <w:pPr>
        <w:pStyle w:val="28"/>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_Toc25459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_Toc25459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2F1A8A1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_Toc17018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_Toc17018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6C9EE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_Toc32756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23A58A6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_Toc9929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_Toc9929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0DBE165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_Toc1968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_Toc1968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EE56E1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_Toc19253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_Toc19253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7491C2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_Toc23205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_Toc23205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60B76AF8">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_Toc14412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_Toc14412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196D91EE">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_Toc28068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_Toc28068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1207EAC5">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_Toc19497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_Toc19497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cs="宋体"/>
          <w:bCs/>
          <w:caps/>
          <w:color w:val="auto"/>
          <w:highlight w:val="none"/>
        </w:rPr>
        <w:fldChar w:fldCharType="end"/>
      </w:r>
    </w:p>
    <w:p w14:paraId="02898A9D">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_Toc14498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_Toc14498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15C35710">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_Toc4109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_Toc4109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4C20B2E3">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_Toc21625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_Toc21625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3DFA8CBD">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_Toc927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_Toc927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4323A5C8">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_Toc11165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_Toc11165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4144B3F5">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_Toc21317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_Toc21317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bCs/>
          <w:caps/>
          <w:color w:val="auto"/>
          <w:highlight w:val="none"/>
        </w:rPr>
        <w:fldChar w:fldCharType="end"/>
      </w:r>
    </w:p>
    <w:p w14:paraId="05162959">
      <w:pPr>
        <w:pStyle w:val="28"/>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_Toc32150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_Toc32150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bCs/>
          <w:caps/>
          <w:color w:val="auto"/>
          <w:highlight w:val="none"/>
        </w:rPr>
        <w:fldChar w:fldCharType="end"/>
      </w:r>
    </w:p>
    <w:p w14:paraId="009E796C">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_Toc23096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_Toc23096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bCs/>
          <w:caps/>
          <w:color w:val="auto"/>
          <w:highlight w:val="none"/>
        </w:rPr>
        <w:fldChar w:fldCharType="end"/>
      </w:r>
    </w:p>
    <w:p w14:paraId="0674940F">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_Toc13122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_Toc13122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cs="宋体"/>
          <w:bCs/>
          <w:caps/>
          <w:color w:val="auto"/>
          <w:highlight w:val="none"/>
        </w:rPr>
        <w:fldChar w:fldCharType="end"/>
      </w:r>
    </w:p>
    <w:p w14:paraId="1D06541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_Toc5695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_Toc5695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cs="宋体"/>
          <w:bCs/>
          <w:caps/>
          <w:color w:val="auto"/>
          <w:highlight w:val="none"/>
        </w:rPr>
        <w:fldChar w:fldCharType="end"/>
      </w:r>
    </w:p>
    <w:p w14:paraId="2FD88984">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_Toc12843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_Toc12843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cs="宋体"/>
          <w:bCs/>
          <w:caps/>
          <w:color w:val="auto"/>
          <w:highlight w:val="none"/>
        </w:rPr>
        <w:fldChar w:fldCharType="end"/>
      </w:r>
    </w:p>
    <w:p w14:paraId="0366D887">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_Toc8754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_Toc8754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cs="宋体"/>
          <w:bCs/>
          <w:caps/>
          <w:color w:val="auto"/>
          <w:highlight w:val="none"/>
        </w:rPr>
        <w:fldChar w:fldCharType="end"/>
      </w:r>
    </w:p>
    <w:p w14:paraId="3F185551">
      <w:pPr>
        <w:pStyle w:val="34"/>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_Toc3949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_Toc3949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bCs/>
          <w:caps/>
          <w:color w:val="auto"/>
          <w:highlight w:val="none"/>
        </w:rPr>
        <w:fldChar w:fldCharType="end"/>
      </w:r>
    </w:p>
    <w:p w14:paraId="0A62C05F">
      <w:pPr>
        <w:pStyle w:val="34"/>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5" w:name="_Toc507319890"/>
      <w:bookmarkStart w:id="6" w:name="_Toc144974479"/>
      <w:bookmarkStart w:id="7" w:name="_Toc247096243"/>
      <w:bookmarkStart w:id="8" w:name="_Toc2000404"/>
      <w:bookmarkStart w:id="9" w:name="_Toc246996157"/>
      <w:bookmarkStart w:id="10" w:name="_Toc179632527"/>
      <w:bookmarkStart w:id="11" w:name="_Toc152042287"/>
      <w:bookmarkStart w:id="12" w:name="_Toc247085671"/>
      <w:bookmarkStart w:id="13" w:name="_Toc152045511"/>
      <w:bookmarkStart w:id="14" w:name="_Toc246996900"/>
    </w:p>
    <w:p w14:paraId="46A51883">
      <w:pPr>
        <w:pStyle w:val="34"/>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5" w:name="_Toc25459"/>
      <w:r>
        <w:rPr>
          <w:rFonts w:hint="eastAsia" w:ascii="宋体" w:hAnsi="宋体" w:eastAsia="宋体" w:cs="宋体"/>
          <w:b/>
          <w:bCs/>
          <w:smallCaps w:val="0"/>
          <w:color w:val="auto"/>
          <w:kern w:val="44"/>
          <w:sz w:val="44"/>
          <w:szCs w:val="44"/>
          <w:highlight w:val="none"/>
          <w:lang w:val="en-US" w:eastAsia="zh-CN" w:bidi="ar-SA"/>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eastAsia="宋体" w:cs="宋体"/>
          <w:b/>
          <w:bCs/>
          <w:smallCaps w:val="0"/>
          <w:color w:val="auto"/>
          <w:kern w:val="44"/>
          <w:sz w:val="44"/>
          <w:szCs w:val="44"/>
          <w:highlight w:val="none"/>
          <w:lang w:val="en-US" w:eastAsia="zh-CN" w:bidi="ar-SA"/>
        </w:rPr>
        <w:t>比选公告</w:t>
      </w:r>
      <w:bookmarkEnd w:id="15"/>
    </w:p>
    <w:p w14:paraId="46AA44BD">
      <w:pPr>
        <w:spacing w:line="440" w:lineRule="exact"/>
        <w:jc w:val="center"/>
        <w:rPr>
          <w:rFonts w:ascii="宋体" w:hAnsi="宋体" w:cs="宋体"/>
          <w:b/>
          <w:color w:val="auto"/>
          <w:sz w:val="28"/>
          <w:szCs w:val="28"/>
          <w:highlight w:val="none"/>
        </w:rPr>
      </w:pPr>
      <w:bookmarkStart w:id="16" w:name="OLE_LINK3"/>
      <w:bookmarkStart w:id="17" w:name="OLE_LINK2"/>
    </w:p>
    <w:p w14:paraId="0D1BD6C3">
      <w:pPr>
        <w:pStyle w:val="4"/>
        <w:spacing w:before="0" w:after="0" w:line="360" w:lineRule="auto"/>
        <w:rPr>
          <w:rFonts w:ascii="宋体" w:hAnsi="宋体" w:eastAsia="宋体" w:cs="宋体"/>
          <w:color w:val="auto"/>
          <w:highlight w:val="none"/>
        </w:rPr>
      </w:pPr>
      <w:bookmarkStart w:id="18" w:name="_Toc179632528"/>
      <w:bookmarkStart w:id="19" w:name="_Toc247085672"/>
      <w:bookmarkStart w:id="20" w:name="_Toc24874"/>
      <w:bookmarkStart w:id="21" w:name="_Toc6549"/>
      <w:bookmarkStart w:id="22" w:name="_Toc152045512"/>
      <w:bookmarkStart w:id="23" w:name="_Toc10076"/>
      <w:bookmarkStart w:id="24" w:name="_Toc246996901"/>
      <w:bookmarkStart w:id="25" w:name="_Toc246996158"/>
      <w:bookmarkStart w:id="26" w:name="_Toc507319891"/>
      <w:bookmarkStart w:id="27" w:name="_Toc11329213"/>
      <w:bookmarkStart w:id="28" w:name="_Toc152042288"/>
      <w:bookmarkStart w:id="29" w:name="_Toc144974480"/>
      <w:bookmarkStart w:id="30" w:name="_Toc17018"/>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000AB0F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《高速公路隧道火灾突发事件应急处置技术规程》草案编制咨询服务（第二次）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35348B97">
      <w:pPr>
        <w:pStyle w:val="4"/>
        <w:spacing w:before="120" w:after="0" w:line="360" w:lineRule="auto"/>
        <w:rPr>
          <w:rFonts w:ascii="宋体" w:hAnsi="宋体" w:eastAsia="宋体" w:cs="宋体"/>
          <w:color w:val="auto"/>
          <w:highlight w:val="none"/>
        </w:rPr>
      </w:pPr>
      <w:bookmarkStart w:id="31" w:name="_Toc11329214"/>
      <w:bookmarkStart w:id="32" w:name="_Toc507319892"/>
      <w:bookmarkStart w:id="33" w:name="_Toc32756"/>
      <w:bookmarkStart w:id="34" w:name="_Toc179632529"/>
      <w:bookmarkStart w:id="35" w:name="_Toc21343"/>
      <w:bookmarkStart w:id="36" w:name="_Toc247085673"/>
      <w:bookmarkStart w:id="37" w:name="_Toc246996159"/>
      <w:bookmarkStart w:id="38" w:name="_Toc10952"/>
      <w:bookmarkStart w:id="39" w:name="_Toc144974481"/>
      <w:bookmarkStart w:id="40" w:name="_Toc152042289"/>
      <w:bookmarkStart w:id="41" w:name="_Toc246996902"/>
      <w:bookmarkStart w:id="42" w:name="_Toc152045513"/>
      <w:bookmarkStart w:id="43" w:name="_Toc18109"/>
      <w:r>
        <w:rPr>
          <w:rFonts w:hint="eastAsia" w:ascii="宋体" w:hAnsi="宋体" w:eastAsia="宋体" w:cs="宋体"/>
          <w:color w:val="auto"/>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56F6E3F9">
      <w:pPr>
        <w:spacing w:line="420" w:lineRule="exact"/>
        <w:ind w:firstLine="420" w:firstLineChars="200"/>
        <w:rPr>
          <w:rFonts w:hint="default" w:ascii="宋体" w:hAnsi="宋体" w:cs="宋体"/>
          <w:color w:val="auto"/>
          <w:highlight w:val="none"/>
          <w:lang w:val="en-US" w:eastAsia="zh-CN"/>
        </w:rPr>
      </w:pPr>
      <w:bookmarkStart w:id="44" w:name="_Toc265234827"/>
      <w:bookmarkStart w:id="45" w:name="_Toc382816230"/>
      <w:r>
        <w:rPr>
          <w:rFonts w:hint="eastAsia" w:ascii="宋体" w:hAnsi="宋体" w:cs="宋体"/>
          <w:color w:val="auto"/>
          <w:highlight w:val="none"/>
        </w:rPr>
        <w:t>2.</w:t>
      </w:r>
      <w:r>
        <w:rPr>
          <w:rFonts w:hint="eastAsia" w:ascii="宋体" w:hAnsi="宋体" w:cs="宋体"/>
          <w:color w:val="auto"/>
          <w:highlight w:val="none"/>
          <w:lang w:val="en-US" w:eastAsia="zh-CN"/>
        </w:rPr>
        <w:t>1项目地点：</w:t>
      </w:r>
      <w:r>
        <w:rPr>
          <w:rFonts w:hint="eastAsia" w:ascii="宋体" w:hAnsi="宋体" w:cs="宋体"/>
          <w:color w:val="auto"/>
          <w:szCs w:val="21"/>
          <w:highlight w:val="none"/>
          <w:u w:val="single"/>
        </w:rPr>
        <w:t>重庆市渝北区</w:t>
      </w:r>
      <w:r>
        <w:rPr>
          <w:rFonts w:hint="eastAsia" w:ascii="宋体" w:hAnsi="宋体" w:cs="宋体"/>
          <w:color w:val="auto"/>
          <w:szCs w:val="21"/>
          <w:highlight w:val="none"/>
          <w:u w:val="none"/>
          <w:lang w:eastAsia="zh-CN"/>
        </w:rPr>
        <w:t>。</w:t>
      </w:r>
    </w:p>
    <w:p w14:paraId="7AD61C4B">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为进一步培育采购人高质量科技成果，现由采购人牵头制定高速公路隧道火灾应急处置技术标准，拟完成《高速公路隧道火灾突发事件应急处置技术规程》草案工作</w:t>
      </w:r>
      <w:r>
        <w:rPr>
          <w:rFonts w:hint="eastAsia" w:ascii="宋体" w:hAnsi="宋体" w:cs="宋体"/>
          <w:color w:val="auto"/>
          <w:szCs w:val="21"/>
          <w:highlight w:val="none"/>
          <w:u w:val="none"/>
          <w:lang w:eastAsia="zh-CN"/>
        </w:rPr>
        <w:t>。</w:t>
      </w:r>
    </w:p>
    <w:p w14:paraId="249BA4A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：本次预算费用</w:t>
      </w:r>
      <w:r>
        <w:rPr>
          <w:rFonts w:hint="eastAsia" w:ascii="宋体" w:hAnsi="宋体" w:eastAsia="宋体" w:cs="宋体"/>
          <w:color w:val="auto"/>
          <w:szCs w:val="21"/>
          <w:highlight w:val="none"/>
          <w:u w:val="single"/>
        </w:rPr>
        <w:t>3</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rPr>
        <w:t>万元。</w:t>
      </w:r>
    </w:p>
    <w:p w14:paraId="70EB8FCC">
      <w:pPr>
        <w:keepNext w:val="0"/>
        <w:keepLines w:val="0"/>
        <w:pageBreakBefore w:val="0"/>
        <w:kinsoku/>
        <w:wordWrap w:val="0"/>
        <w:overflowPunct/>
        <w:topLinePunct w:val="0"/>
        <w:bidi w:val="0"/>
        <w:snapToGrid w:val="0"/>
        <w:spacing w:line="420" w:lineRule="exact"/>
        <w:ind w:firstLine="424" w:firstLineChars="202"/>
        <w:textAlignment w:val="auto"/>
        <w:rPr>
          <w:rFonts w:hint="eastAsia" w:ascii="宋体" w:hAnsi="宋体" w:cs="宋体"/>
          <w:color w:val="auto"/>
          <w:highlight w:val="none"/>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rPr>
        <w:t>协助采购人开展《高速公路隧道火灾突发事件应急处置技术规程》的调研、关键技术咨询服务、该标准的立项及发布服务等事项</w:t>
      </w:r>
      <w:r>
        <w:rPr>
          <w:rFonts w:hint="eastAsia" w:ascii="宋体" w:hAnsi="宋体" w:cs="宋体"/>
          <w:color w:val="auto"/>
          <w:highlight w:val="none"/>
          <w:u w:val="single"/>
          <w:lang w:eastAsia="zh-CN"/>
        </w:rPr>
        <w:t>；</w:t>
      </w:r>
      <w:r>
        <w:rPr>
          <w:rFonts w:hint="eastAsia" w:ascii="宋体" w:hAnsi="宋体" w:cs="宋体"/>
          <w:color w:val="auto"/>
          <w:highlight w:val="none"/>
          <w:u w:val="single"/>
        </w:rPr>
        <w:t>具体详见</w:t>
      </w:r>
      <w:r>
        <w:rPr>
          <w:rFonts w:hint="eastAsia" w:ascii="宋体" w:hAnsi="宋体" w:cs="宋体"/>
          <w:color w:val="auto"/>
          <w:highlight w:val="none"/>
          <w:u w:val="single"/>
          <w:lang w:eastAsia="zh-CN"/>
        </w:rPr>
        <w:t>“</w:t>
      </w:r>
      <w:r>
        <w:rPr>
          <w:rFonts w:hint="eastAsia" w:ascii="宋体" w:hAnsi="宋体" w:cs="宋体"/>
          <w:color w:val="auto"/>
          <w:highlight w:val="none"/>
          <w:u w:val="single"/>
        </w:rPr>
        <w:t>第</w:t>
      </w:r>
      <w:r>
        <w:rPr>
          <w:rFonts w:hint="eastAsia" w:ascii="宋体" w:hAnsi="宋体" w:cs="宋体"/>
          <w:color w:val="auto"/>
          <w:highlight w:val="none"/>
          <w:u w:val="single"/>
          <w:lang w:val="en-US" w:eastAsia="zh-CN"/>
        </w:rPr>
        <w:t>四</w:t>
      </w:r>
      <w:r>
        <w:rPr>
          <w:rFonts w:hint="eastAsia" w:ascii="宋体" w:hAnsi="宋体" w:cs="宋体"/>
          <w:color w:val="auto"/>
          <w:highlight w:val="none"/>
          <w:u w:val="single"/>
        </w:rPr>
        <w:t xml:space="preserve">章 </w:t>
      </w:r>
      <w:r>
        <w:rPr>
          <w:rFonts w:hint="eastAsia" w:ascii="宋体" w:hAnsi="宋体" w:cs="宋体"/>
          <w:color w:val="auto"/>
          <w:highlight w:val="none"/>
          <w:u w:val="single"/>
          <w:lang w:val="en-US" w:eastAsia="zh-CN"/>
        </w:rPr>
        <w:t>服务要求</w:t>
      </w:r>
      <w:r>
        <w:rPr>
          <w:rFonts w:hint="eastAsia" w:ascii="宋体" w:hAnsi="宋体" w:cs="宋体"/>
          <w:color w:val="auto"/>
          <w:highlight w:val="none"/>
          <w:u w:val="single"/>
          <w:lang w:eastAsia="zh-CN"/>
        </w:rPr>
        <w:t>”</w:t>
      </w:r>
      <w:r>
        <w:rPr>
          <w:rFonts w:hint="eastAsia" w:ascii="宋体" w:hAnsi="宋体" w:cs="宋体"/>
          <w:color w:val="auto"/>
          <w:szCs w:val="21"/>
          <w:highlight w:val="none"/>
          <w:u w:val="none"/>
          <w:lang w:eastAsia="zh-CN"/>
        </w:rPr>
        <w:t>。</w:t>
      </w:r>
    </w:p>
    <w:bookmarkEnd w:id="44"/>
    <w:bookmarkEnd w:id="45"/>
    <w:p w14:paraId="75CC5A4B">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服务期限暂定10个月，具体按采购人统筹安排</w:t>
      </w:r>
      <w:r>
        <w:rPr>
          <w:rFonts w:hint="eastAsia" w:ascii="宋体" w:hAnsi="宋体" w:cs="宋体"/>
          <w:color w:val="auto"/>
          <w:highlight w:val="none"/>
        </w:rPr>
        <w:t>。</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6" w:name="_Toc10171"/>
      <w:bookmarkStart w:id="47" w:name="_Toc247085674"/>
      <w:bookmarkStart w:id="48" w:name="_Toc246996160"/>
      <w:bookmarkStart w:id="49" w:name="_Toc11329215"/>
      <w:bookmarkStart w:id="50" w:name="_Toc246996903"/>
      <w:bookmarkStart w:id="51" w:name="_Toc144974482"/>
      <w:bookmarkStart w:id="52" w:name="_Toc30356"/>
      <w:bookmarkStart w:id="53" w:name="_Toc152045514"/>
      <w:bookmarkStart w:id="54" w:name="_Toc152042290"/>
      <w:bookmarkStart w:id="55" w:name="_Toc7065"/>
      <w:bookmarkStart w:id="56" w:name="_Toc179632530"/>
      <w:bookmarkStart w:id="57" w:name="_Toc507319893"/>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01D20C8D">
      <w:pPr>
        <w:pStyle w:val="4"/>
        <w:spacing w:before="120" w:after="0" w:line="360" w:lineRule="auto"/>
        <w:rPr>
          <w:rFonts w:ascii="宋体" w:hAnsi="宋体" w:eastAsia="宋体" w:cs="宋体"/>
          <w:color w:val="auto"/>
          <w:highlight w:val="none"/>
        </w:rPr>
      </w:pPr>
      <w:bookmarkStart w:id="58" w:name="_Toc9929"/>
      <w:r>
        <w:rPr>
          <w:rFonts w:hint="eastAsia" w:ascii="宋体" w:hAnsi="宋体" w:eastAsia="宋体" w:cs="宋体"/>
          <w:color w:val="auto"/>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14:paraId="587B7160">
      <w:pPr>
        <w:spacing w:line="400" w:lineRule="exact"/>
        <w:ind w:firstLine="420" w:firstLineChars="200"/>
        <w:rPr>
          <w:rFonts w:ascii="宋体" w:hAnsi="宋体" w:cs="宋体"/>
          <w:color w:val="auto"/>
          <w:szCs w:val="21"/>
          <w:highlight w:val="none"/>
          <w:shd w:val="clear" w:color="auto" w:fill="FFFFFF"/>
        </w:rPr>
      </w:pPr>
      <w:bookmarkStart w:id="59" w:name="_Toc246996904"/>
      <w:bookmarkStart w:id="60" w:name="_Toc152042291"/>
      <w:bookmarkStart w:id="61" w:name="_Toc152045515"/>
      <w:bookmarkStart w:id="62" w:name="_Toc179632531"/>
      <w:bookmarkStart w:id="63" w:name="_Toc247085675"/>
      <w:bookmarkStart w:id="64" w:name="_Toc144974483"/>
      <w:bookmarkStart w:id="65" w:name="_Toc246996161"/>
      <w:r>
        <w:rPr>
          <w:rFonts w:hint="eastAsia" w:ascii="宋体" w:hAnsi="宋体" w:cs="宋体"/>
          <w:color w:val="auto"/>
          <w:szCs w:val="21"/>
          <w:highlight w:val="none"/>
          <w:shd w:val="clear" w:color="auto" w:fill="FFFFFF"/>
        </w:rPr>
        <w:t>3.1 资质要求</w:t>
      </w:r>
      <w:r>
        <w:rPr>
          <w:rFonts w:hint="eastAsia" w:ascii="宋体" w:hAnsi="宋体" w:cs="宋体"/>
          <w:color w:val="auto"/>
          <w:szCs w:val="21"/>
          <w:highlight w:val="none"/>
          <w:shd w:val="clear" w:color="auto" w:fill="FFFFFF"/>
          <w:lang w:eastAsia="zh-CN"/>
        </w:rPr>
        <w:t>：</w:t>
      </w:r>
      <w:r>
        <w:rPr>
          <w:rFonts w:hint="eastAsia" w:ascii="宋体" w:hAnsi="宋体" w:cs="宋体"/>
          <w:color w:val="auto"/>
          <w:highlight w:val="none"/>
          <w:lang w:eastAsia="zh-CN"/>
        </w:rPr>
        <w:t>报价人具有独立法人资格及有效的营业执照。</w:t>
      </w:r>
    </w:p>
    <w:p w14:paraId="64B0FA14">
      <w:pPr>
        <w:keepNext w:val="0"/>
        <w:keepLines w:val="0"/>
        <w:pageBreakBefore w:val="0"/>
        <w:kinsoku/>
        <w:overflowPunct/>
        <w:topLinePunct w:val="0"/>
        <w:bidi w:val="0"/>
        <w:adjustRightInd w:val="0"/>
        <w:snapToGrid w:val="0"/>
        <w:spacing w:line="420" w:lineRule="exact"/>
        <w:ind w:leftChars="0"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lang w:val="en-US" w:eastAsia="zh-CN"/>
        </w:rPr>
        <w:t>业绩要求：2021年1月1日至竞争性比选文件发出之日（以合同签订时间为准）起至少承担一项合同金额不低于20万元的类似项目业绩（类似项目业绩：包括技术咨询服务或科研项目）。</w:t>
      </w:r>
    </w:p>
    <w:p w14:paraId="1A06C8AB">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p w14:paraId="7A314B32">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4团队要求：</w:t>
      </w:r>
      <w:r>
        <w:rPr>
          <w:rFonts w:hint="eastAsia" w:ascii="宋体" w:hAnsi="宋体" w:cs="宋体"/>
          <w:color w:val="auto"/>
          <w:szCs w:val="21"/>
          <w:highlight w:val="none"/>
          <w:shd w:val="clear" w:color="auto" w:fill="FFFFFF"/>
        </w:rPr>
        <w:t>拟派的项目负责人具备博士学位或高级</w:t>
      </w:r>
      <w:r>
        <w:rPr>
          <w:rFonts w:hint="eastAsia" w:ascii="宋体" w:hAnsi="宋体" w:cs="宋体"/>
          <w:color w:val="auto"/>
          <w:szCs w:val="21"/>
          <w:highlight w:val="none"/>
          <w:shd w:val="clear" w:color="auto" w:fill="FFFFFF"/>
          <w:lang w:val="en-US" w:eastAsia="zh-CN"/>
        </w:rPr>
        <w:t>及以上</w:t>
      </w:r>
      <w:r>
        <w:rPr>
          <w:rFonts w:hint="eastAsia" w:ascii="宋体" w:hAnsi="宋体" w:cs="宋体"/>
          <w:color w:val="auto"/>
          <w:szCs w:val="21"/>
          <w:highlight w:val="none"/>
          <w:shd w:val="clear" w:color="auto" w:fill="FFFFFF"/>
        </w:rPr>
        <w:t>职称，拟派的项目团队成员</w:t>
      </w:r>
      <w:r>
        <w:rPr>
          <w:rFonts w:hint="eastAsia" w:ascii="宋体" w:hAnsi="宋体" w:eastAsia="宋体" w:cs="宋体"/>
          <w:color w:val="auto"/>
          <w:kern w:val="2"/>
          <w:sz w:val="21"/>
          <w:szCs w:val="21"/>
          <w:highlight w:val="none"/>
          <w:lang w:val="en-US" w:eastAsia="zh-CN" w:bidi="ar"/>
        </w:rPr>
        <w:t>（含项目负责人）</w:t>
      </w:r>
      <w:r>
        <w:rPr>
          <w:rFonts w:hint="eastAsia" w:ascii="宋体" w:hAnsi="宋体" w:cs="宋体"/>
          <w:color w:val="auto"/>
          <w:szCs w:val="21"/>
          <w:highlight w:val="none"/>
          <w:shd w:val="clear" w:color="auto" w:fill="FFFFFF"/>
        </w:rPr>
        <w:t>不少于3人</w:t>
      </w:r>
      <w:r>
        <w:rPr>
          <w:rFonts w:hint="eastAsia" w:ascii="宋体" w:hAnsi="宋体" w:cs="宋体"/>
          <w:color w:val="auto"/>
          <w:szCs w:val="21"/>
          <w:highlight w:val="none"/>
          <w:shd w:val="clear" w:color="auto" w:fill="FFFFFF"/>
          <w:lang w:eastAsia="zh-CN"/>
        </w:rPr>
        <w:t>。</w:t>
      </w:r>
    </w:p>
    <w:p w14:paraId="3FFF4C2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 xml:space="preserve"> 本次比选不接受联合体报价。</w:t>
      </w:r>
    </w:p>
    <w:p w14:paraId="114D0F02">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3D7F448D">
      <w:pPr>
        <w:pStyle w:val="4"/>
        <w:spacing w:before="120" w:after="0" w:line="400" w:lineRule="exact"/>
        <w:rPr>
          <w:rFonts w:hint="eastAsia" w:ascii="宋体" w:hAnsi="宋体" w:eastAsia="宋体" w:cs="宋体"/>
          <w:color w:val="auto"/>
          <w:highlight w:val="none"/>
        </w:rPr>
      </w:pPr>
      <w:bookmarkStart w:id="66" w:name="_Toc1968"/>
      <w:bookmarkStart w:id="67" w:name="_Toc25619"/>
      <w:bookmarkStart w:id="68" w:name="_Toc14361"/>
      <w:bookmarkStart w:id="69" w:name="_Toc507319894"/>
      <w:bookmarkStart w:id="70" w:name="_Toc12460"/>
      <w:bookmarkStart w:id="71" w:name="_Toc11329216"/>
      <w:r>
        <w:rPr>
          <w:rFonts w:hint="eastAsia" w:ascii="宋体" w:hAnsi="宋体" w:eastAsia="宋体" w:cs="宋体"/>
          <w:color w:val="auto"/>
          <w:highlight w:val="none"/>
        </w:rPr>
        <w:t>4. 评标办法</w:t>
      </w:r>
      <w:bookmarkEnd w:id="66"/>
    </w:p>
    <w:p w14:paraId="78EDB4BF">
      <w:pPr>
        <w:keepNext/>
        <w:keepLines/>
        <w:pageBreakBefore w:val="0"/>
        <w:widowControl w:val="0"/>
        <w:kinsoku/>
        <w:wordWrap/>
        <w:overflowPunct/>
        <w:topLinePunct w:val="0"/>
        <w:autoSpaceDE/>
        <w:autoSpaceDN/>
        <w:bidi w:val="0"/>
        <w:adjustRightInd/>
        <w:snapToGrid/>
        <w:spacing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本项目采用经评审的</w:t>
      </w:r>
      <w:r>
        <w:rPr>
          <w:rFonts w:hint="eastAsia" w:ascii="宋体" w:hAnsi="宋体" w:cs="宋体"/>
          <w:b w:val="0"/>
          <w:bCs w:val="0"/>
          <w:color w:val="auto"/>
          <w:kern w:val="2"/>
          <w:sz w:val="21"/>
          <w:szCs w:val="24"/>
          <w:highlight w:val="none"/>
          <w:lang w:val="en-US" w:eastAsia="zh-CN" w:bidi="ar-SA"/>
        </w:rPr>
        <w:t>综合评估法</w:t>
      </w:r>
    </w:p>
    <w:p w14:paraId="066A2EB0">
      <w:pPr>
        <w:pStyle w:val="4"/>
        <w:spacing w:before="120" w:after="0" w:line="400" w:lineRule="exact"/>
        <w:rPr>
          <w:rFonts w:ascii="宋体" w:hAnsi="宋体" w:eastAsia="宋体" w:cs="宋体"/>
          <w:color w:val="auto"/>
          <w:highlight w:val="none"/>
        </w:rPr>
      </w:pPr>
      <w:bookmarkStart w:id="72" w:name="_Toc19253"/>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59"/>
      <w:bookmarkEnd w:id="60"/>
      <w:bookmarkEnd w:id="61"/>
      <w:bookmarkEnd w:id="62"/>
      <w:bookmarkEnd w:id="63"/>
      <w:bookmarkEnd w:id="64"/>
      <w:bookmarkEnd w:id="65"/>
      <w:bookmarkEnd w:id="67"/>
      <w:bookmarkEnd w:id="68"/>
      <w:bookmarkEnd w:id="69"/>
      <w:bookmarkEnd w:id="70"/>
      <w:bookmarkEnd w:id="71"/>
      <w:bookmarkEnd w:id="72"/>
    </w:p>
    <w:p w14:paraId="328DD2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3" w:name="_Toc152045516"/>
      <w:bookmarkStart w:id="74" w:name="_Toc179632532"/>
      <w:bookmarkStart w:id="75" w:name="_Toc246996162"/>
      <w:bookmarkStart w:id="76" w:name="_Toc507319895"/>
      <w:bookmarkStart w:id="77" w:name="_Toc144974484"/>
      <w:bookmarkStart w:id="78" w:name="_Toc152042292"/>
      <w:bookmarkStart w:id="79" w:name="_Toc247085676"/>
      <w:bookmarkStart w:id="80" w:name="_Toc246996905"/>
      <w:bookmarkStart w:id="81" w:name="_Toc11329217"/>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05C22A2F">
      <w:pPr>
        <w:pStyle w:val="4"/>
        <w:spacing w:before="120" w:after="0" w:line="400" w:lineRule="exact"/>
        <w:rPr>
          <w:rFonts w:ascii="宋体" w:hAnsi="宋体" w:eastAsia="宋体" w:cs="宋体"/>
          <w:color w:val="auto"/>
          <w:highlight w:val="none"/>
        </w:rPr>
      </w:pPr>
      <w:bookmarkStart w:id="82" w:name="_Toc23205"/>
      <w:bookmarkStart w:id="83" w:name="_Toc31493"/>
      <w:bookmarkStart w:id="84" w:name="_Toc16686"/>
      <w:bookmarkStart w:id="85" w:name="_Toc913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3"/>
      <w:bookmarkEnd w:id="74"/>
      <w:bookmarkEnd w:id="75"/>
      <w:bookmarkEnd w:id="76"/>
      <w:bookmarkEnd w:id="77"/>
      <w:bookmarkEnd w:id="78"/>
      <w:bookmarkEnd w:id="79"/>
      <w:bookmarkEnd w:id="80"/>
      <w:bookmarkEnd w:id="81"/>
      <w:r>
        <w:rPr>
          <w:rFonts w:hint="eastAsia" w:ascii="宋体" w:hAnsi="宋体" w:eastAsia="宋体" w:cs="宋体"/>
          <w:color w:val="auto"/>
          <w:highlight w:val="none"/>
        </w:rPr>
        <w:t>及相关事宜</w:t>
      </w:r>
      <w:bookmarkEnd w:id="82"/>
      <w:bookmarkEnd w:id="83"/>
      <w:bookmarkEnd w:id="84"/>
      <w:bookmarkEnd w:id="85"/>
    </w:p>
    <w:p w14:paraId="586D3D5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40D2224C">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2BD1D89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6"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6"/>
    </w:p>
    <w:p w14:paraId="49C54168">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2F107D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bookmarkStart w:id="235" w:name="_GoBack"/>
      <w:bookmarkEnd w:id="235"/>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3DFDE76F">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68EB9548">
      <w:pPr>
        <w:pStyle w:val="4"/>
        <w:spacing w:before="120" w:after="0" w:line="400" w:lineRule="exact"/>
        <w:rPr>
          <w:rFonts w:ascii="宋体" w:hAnsi="宋体" w:eastAsia="宋体" w:cs="宋体"/>
          <w:color w:val="auto"/>
          <w:highlight w:val="none"/>
        </w:rPr>
      </w:pPr>
      <w:bookmarkStart w:id="87" w:name="_Toc179632534"/>
      <w:bookmarkStart w:id="88" w:name="_Toc246996907"/>
      <w:bookmarkStart w:id="89" w:name="_Toc247085678"/>
      <w:bookmarkStart w:id="90" w:name="_Toc144974485"/>
      <w:bookmarkStart w:id="91" w:name="_Toc152045517"/>
      <w:bookmarkStart w:id="92" w:name="_Toc393"/>
      <w:bookmarkStart w:id="93" w:name="_Toc507319897"/>
      <w:bookmarkStart w:id="94" w:name="_Toc152042293"/>
      <w:bookmarkStart w:id="95" w:name="_Toc246996164"/>
      <w:bookmarkStart w:id="96" w:name="_Toc14412"/>
      <w:bookmarkStart w:id="97" w:name="_Toc18402"/>
      <w:bookmarkStart w:id="98" w:name="_Toc11329219"/>
      <w:bookmarkStart w:id="99" w:name="_Toc21615"/>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7"/>
      <w:bookmarkEnd w:id="88"/>
      <w:bookmarkEnd w:id="89"/>
      <w:bookmarkEnd w:id="90"/>
      <w:bookmarkEnd w:id="91"/>
      <w:bookmarkEnd w:id="92"/>
      <w:bookmarkEnd w:id="93"/>
      <w:bookmarkEnd w:id="94"/>
      <w:bookmarkEnd w:id="95"/>
      <w:bookmarkEnd w:id="96"/>
      <w:bookmarkEnd w:id="97"/>
      <w:bookmarkEnd w:id="98"/>
      <w:bookmarkEnd w:id="99"/>
    </w:p>
    <w:tbl>
      <w:tblPr>
        <w:tblStyle w:val="42"/>
        <w:tblW w:w="9709" w:type="dxa"/>
        <w:tblInd w:w="0" w:type="dxa"/>
        <w:tblLayout w:type="fixed"/>
        <w:tblCellMar>
          <w:top w:w="0" w:type="dxa"/>
          <w:left w:w="108" w:type="dxa"/>
          <w:bottom w:w="0" w:type="dxa"/>
          <w:right w:w="108" w:type="dxa"/>
        </w:tblCellMar>
      </w:tblPr>
      <w:tblGrid>
        <w:gridCol w:w="9709"/>
      </w:tblGrid>
      <w:tr w14:paraId="411A00A3">
        <w:tblPrEx>
          <w:tblCellMar>
            <w:top w:w="0" w:type="dxa"/>
            <w:left w:w="108" w:type="dxa"/>
            <w:bottom w:w="0" w:type="dxa"/>
            <w:right w:w="108" w:type="dxa"/>
          </w:tblCellMar>
        </w:tblPrEx>
        <w:trPr>
          <w:trHeight w:val="520" w:hRule="atLeast"/>
        </w:trPr>
        <w:tc>
          <w:tcPr>
            <w:tcW w:w="9709" w:type="dxa"/>
            <w:vAlign w:val="center"/>
          </w:tcPr>
          <w:p w14:paraId="30CAE584">
            <w:pPr>
              <w:pStyle w:val="102"/>
              <w:spacing w:before="0" w:beforeAutospacing="0" w:after="0" w:afterAutospacing="0" w:line="400" w:lineRule="exact"/>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1B5705D">
        <w:tblPrEx>
          <w:tblCellMar>
            <w:top w:w="0" w:type="dxa"/>
            <w:left w:w="108" w:type="dxa"/>
            <w:bottom w:w="0" w:type="dxa"/>
            <w:right w:w="108" w:type="dxa"/>
          </w:tblCellMar>
        </w:tblPrEx>
        <w:trPr>
          <w:trHeight w:val="510" w:hRule="atLeast"/>
        </w:trPr>
        <w:tc>
          <w:tcPr>
            <w:tcW w:w="9709" w:type="dxa"/>
            <w:vAlign w:val="center"/>
          </w:tcPr>
          <w:p w14:paraId="1D9744A9">
            <w:pPr>
              <w:topLinePunct/>
              <w:spacing w:line="400" w:lineRule="exact"/>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地址：重庆市渝北区新南路52号东界龙湖三楼</w:t>
            </w:r>
          </w:p>
        </w:tc>
      </w:tr>
      <w:tr w14:paraId="08638AB4">
        <w:tblPrEx>
          <w:tblCellMar>
            <w:top w:w="0" w:type="dxa"/>
            <w:left w:w="108" w:type="dxa"/>
            <w:bottom w:w="0" w:type="dxa"/>
            <w:right w:w="108" w:type="dxa"/>
          </w:tblCellMar>
        </w:tblPrEx>
        <w:trPr>
          <w:trHeight w:val="448" w:hRule="atLeast"/>
        </w:trPr>
        <w:tc>
          <w:tcPr>
            <w:tcW w:w="9709" w:type="dxa"/>
            <w:vAlign w:val="center"/>
          </w:tcPr>
          <w:p w14:paraId="290253AC">
            <w:pPr>
              <w:topLinePunct/>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项目技术联系人：</w:t>
            </w:r>
            <w:r>
              <w:rPr>
                <w:rFonts w:hint="eastAsia" w:ascii="宋体" w:hAnsi="宋体" w:cs="宋体"/>
                <w:color w:val="auto"/>
                <w:szCs w:val="21"/>
                <w:highlight w:val="none"/>
                <w:lang w:val="en-US" w:eastAsia="zh-CN"/>
              </w:rPr>
              <w:t>汪</w:t>
            </w:r>
            <w:r>
              <w:rPr>
                <w:rFonts w:hint="eastAsia" w:ascii="宋体" w:hAnsi="宋体" w:cs="宋体"/>
                <w:color w:val="auto"/>
                <w:szCs w:val="21"/>
                <w:highlight w:val="none"/>
              </w:rPr>
              <w:t xml:space="preserve">老师 </w:t>
            </w:r>
            <w:r>
              <w:rPr>
                <w:rFonts w:ascii="宋体" w:hAnsi="宋体" w:cs="宋体"/>
                <w:color w:val="auto"/>
                <w:szCs w:val="21"/>
                <w:highlight w:val="none"/>
              </w:rPr>
              <w:t xml:space="preserve">      </w:t>
            </w:r>
            <w:r>
              <w:rPr>
                <w:rFonts w:hint="eastAsia" w:ascii="宋体" w:hAnsi="宋体" w:cs="宋体"/>
                <w:color w:val="auto"/>
                <w:szCs w:val="21"/>
                <w:highlight w:val="none"/>
              </w:rPr>
              <w:t xml:space="preserve"> 电 话：15310181142</w:t>
            </w:r>
          </w:p>
        </w:tc>
      </w:tr>
      <w:tr w14:paraId="062BD539">
        <w:tblPrEx>
          <w:tblCellMar>
            <w:top w:w="0" w:type="dxa"/>
            <w:left w:w="108" w:type="dxa"/>
            <w:bottom w:w="0" w:type="dxa"/>
            <w:right w:w="108" w:type="dxa"/>
          </w:tblCellMar>
        </w:tblPrEx>
        <w:trPr>
          <w:trHeight w:val="448" w:hRule="atLeast"/>
        </w:trPr>
        <w:tc>
          <w:tcPr>
            <w:tcW w:w="9709" w:type="dxa"/>
            <w:vAlign w:val="center"/>
          </w:tcPr>
          <w:p w14:paraId="4B08A858">
            <w:pPr>
              <w:topLinePunct/>
              <w:spacing w:line="42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项目商务联系人：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        电 话：</w:t>
            </w:r>
            <w:r>
              <w:rPr>
                <w:rFonts w:hint="eastAsia" w:ascii="宋体" w:hAnsi="宋体" w:cs="宋体"/>
                <w:color w:val="auto"/>
                <w:szCs w:val="21"/>
                <w:highlight w:val="none"/>
                <w:lang w:val="en-US" w:eastAsia="zh-CN"/>
              </w:rPr>
              <w:t>13101153601</w:t>
            </w:r>
          </w:p>
        </w:tc>
      </w:tr>
    </w:tbl>
    <w:p w14:paraId="594BD840">
      <w:pPr>
        <w:rPr>
          <w:color w:val="auto"/>
          <w:highlight w:val="none"/>
        </w:rPr>
      </w:pPr>
    </w:p>
    <w:p w14:paraId="0AB50DE8">
      <w:pPr>
        <w:pStyle w:val="28"/>
        <w:rPr>
          <w:color w:val="auto"/>
          <w:highlight w:val="none"/>
        </w:rPr>
      </w:pPr>
    </w:p>
    <w:p w14:paraId="6C37184B">
      <w:pPr>
        <w:rPr>
          <w:color w:val="auto"/>
          <w:highlight w:val="none"/>
        </w:rPr>
      </w:pPr>
    </w:p>
    <w:p w14:paraId="18ABF154">
      <w:pPr>
        <w:pStyle w:val="28"/>
        <w:rPr>
          <w:color w:val="auto"/>
          <w:highlight w:val="none"/>
        </w:rPr>
      </w:pPr>
    </w:p>
    <w:p w14:paraId="1755F591">
      <w:pPr>
        <w:pStyle w:val="28"/>
        <w:rPr>
          <w:color w:val="auto"/>
          <w:highlight w:val="none"/>
        </w:rPr>
      </w:pPr>
    </w:p>
    <w:bookmarkEnd w:id="16"/>
    <w:bookmarkEnd w:id="17"/>
    <w:p w14:paraId="57BA6B2E">
      <w:pPr>
        <w:pStyle w:val="3"/>
        <w:spacing w:before="0" w:after="0" w:line="360" w:lineRule="auto"/>
        <w:jc w:val="center"/>
        <w:rPr>
          <w:rFonts w:ascii="宋体" w:hAnsi="宋体" w:cs="宋体"/>
          <w:color w:val="auto"/>
          <w:highlight w:val="none"/>
        </w:rPr>
      </w:pPr>
      <w:bookmarkStart w:id="100" w:name="_Toc507319898"/>
      <w:bookmarkStart w:id="101" w:name="_Toc246996916"/>
      <w:bookmarkStart w:id="102" w:name="_Toc152045527"/>
      <w:bookmarkStart w:id="103" w:name="_Toc246996173"/>
      <w:bookmarkStart w:id="104" w:name="_Toc179632544"/>
      <w:bookmarkStart w:id="105" w:name="_Toc2000405"/>
      <w:bookmarkStart w:id="106" w:name="_Toc247085687"/>
      <w:bookmarkStart w:id="107" w:name="_Toc144974495"/>
      <w:bookmarkStart w:id="108" w:name="_Toc152042303"/>
      <w:r>
        <w:rPr>
          <w:rFonts w:hint="eastAsia" w:ascii="宋体" w:hAnsi="宋体" w:cs="宋体"/>
          <w:color w:val="auto"/>
          <w:highlight w:val="none"/>
        </w:rPr>
        <w:br w:type="page"/>
      </w:r>
      <w:bookmarkStart w:id="109" w:name="_Toc28068"/>
      <w:r>
        <w:rPr>
          <w:rFonts w:hint="eastAsia" w:ascii="宋体" w:hAnsi="宋体" w:cs="宋体"/>
          <w:color w:val="auto"/>
          <w:highlight w:val="none"/>
        </w:rPr>
        <w:t>第二章 报价人须知</w:t>
      </w:r>
      <w:bookmarkEnd w:id="100"/>
      <w:bookmarkEnd w:id="101"/>
      <w:bookmarkEnd w:id="102"/>
      <w:bookmarkEnd w:id="103"/>
      <w:bookmarkEnd w:id="104"/>
      <w:bookmarkEnd w:id="105"/>
      <w:bookmarkEnd w:id="106"/>
      <w:bookmarkEnd w:id="107"/>
      <w:bookmarkEnd w:id="108"/>
      <w:bookmarkEnd w:id="109"/>
    </w:p>
    <w:tbl>
      <w:tblPr>
        <w:tblStyle w:val="42"/>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08F00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14718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0" w:name="_Toc326760840"/>
            <w:r>
              <w:rPr>
                <w:rFonts w:hint="eastAsia" w:ascii="宋体" w:hAnsi="宋体" w:cs="宋体"/>
                <w:b/>
                <w:color w:val="auto"/>
                <w:kern w:val="0"/>
                <w:szCs w:val="21"/>
                <w:highlight w:val="none"/>
              </w:rPr>
              <w:t>序号</w:t>
            </w:r>
          </w:p>
        </w:tc>
        <w:tc>
          <w:tcPr>
            <w:tcW w:w="2106" w:type="dxa"/>
            <w:vAlign w:val="center"/>
          </w:tcPr>
          <w:p w14:paraId="597C2C67">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0A0F998">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0641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210FFD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76DD3E0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50D40C6A">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564738C9">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11242BA5">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lang w:val="en-US" w:eastAsia="zh-CN"/>
              </w:rPr>
              <w:t>余</w:t>
            </w:r>
            <w:r>
              <w:rPr>
                <w:rFonts w:hint="eastAsia" w:ascii="宋体" w:hAnsi="宋体" w:cs="宋体"/>
                <w:color w:val="auto"/>
                <w:szCs w:val="21"/>
                <w:highlight w:val="none"/>
              </w:rPr>
              <w:t>老师</w:t>
            </w:r>
          </w:p>
          <w:p w14:paraId="2A4C1279">
            <w:pPr>
              <w:keepNext w:val="0"/>
              <w:keepLines w:val="0"/>
              <w:pageBreakBefore w:val="0"/>
              <w:widowControl w:val="0"/>
              <w:kinsoku/>
              <w:wordWrap/>
              <w:overflowPunct/>
              <w:topLinePunct/>
              <w:bidi w:val="0"/>
              <w:spacing w:line="400" w:lineRule="exact"/>
              <w:ind w:firstLine="420" w:firstLineChars="200"/>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lang w:val="en-US" w:eastAsia="zh-CN"/>
              </w:rPr>
              <w:t>13101153601</w:t>
            </w:r>
          </w:p>
        </w:tc>
      </w:tr>
      <w:tr w14:paraId="3532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A1F549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777C66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7EE09C5A">
            <w:pPr>
              <w:keepNext w:val="0"/>
              <w:keepLines w:val="0"/>
              <w:pageBreakBefore w:val="0"/>
              <w:widowControl w:val="0"/>
              <w:kinsoku/>
              <w:wordWrap/>
              <w:overflowPunct/>
              <w:bidi w:val="0"/>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《高速公路隧道火灾突发事件应急处置技术规程》草案编制咨询服务（第二次）</w:t>
            </w:r>
          </w:p>
        </w:tc>
      </w:tr>
      <w:tr w14:paraId="4ADC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7F67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4FF5C3F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项目地点</w:t>
            </w:r>
          </w:p>
        </w:tc>
        <w:tc>
          <w:tcPr>
            <w:tcW w:w="7104" w:type="dxa"/>
            <w:vAlign w:val="center"/>
          </w:tcPr>
          <w:p w14:paraId="3A37CEDF">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7BCD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DA7AC9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205A8159">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4B60B45A">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9E3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8E5A8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06B1B79A">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2DD7819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1E78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076F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1902CB5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DE61C1B">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48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6C45F6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E5DED14">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1759866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比选文件“第四章 服务要求”</w:t>
            </w:r>
          </w:p>
        </w:tc>
      </w:tr>
      <w:tr w14:paraId="524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F38B5E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766B38D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528030AD">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932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C75D7B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228AE0B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00B0DFC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07AA41CE">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037F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7D95533">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7E4C7E3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17AFFC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C0A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F204DA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48F5D6A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57D6FAF2">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65C6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45A3D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2106" w:type="dxa"/>
            <w:vAlign w:val="center"/>
          </w:tcPr>
          <w:p w14:paraId="63EFC6A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788BD316">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14:paraId="7D3B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32AB4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2106" w:type="dxa"/>
            <w:vAlign w:val="center"/>
          </w:tcPr>
          <w:p w14:paraId="0D96505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088B9EB3">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1AC3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4DC2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2106" w:type="dxa"/>
            <w:vAlign w:val="center"/>
          </w:tcPr>
          <w:p w14:paraId="3DC685DB">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783B813B">
            <w:pPr>
              <w:pStyle w:val="149"/>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78AC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63FC4FF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2106" w:type="dxa"/>
            <w:tcBorders>
              <w:bottom w:val="single" w:color="auto" w:sz="4" w:space="0"/>
            </w:tcBorders>
            <w:vAlign w:val="center"/>
          </w:tcPr>
          <w:p w14:paraId="025F45D7">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5217F54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14:paraId="0D51649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人所报投标总报价应包含但不限于完成本项目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379E1671">
            <w:pPr>
              <w:spacing w:line="420" w:lineRule="exact"/>
              <w:ind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14:paraId="0CE13B9A">
            <w:pPr>
              <w:spacing w:line="420" w:lineRule="exact"/>
              <w:ind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6B2A825E">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5F9A1D0F">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FB6AD68">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2091ADCA">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05C0D658">
            <w:pPr>
              <w:adjustRightInd w:val="0"/>
              <w:snapToGrid w:val="0"/>
              <w:spacing w:line="420" w:lineRule="exact"/>
              <w:ind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612EC86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7EAA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0ACA2D9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2106" w:type="dxa"/>
            <w:tcBorders>
              <w:bottom w:val="single" w:color="auto" w:sz="4" w:space="0"/>
            </w:tcBorders>
            <w:vAlign w:val="center"/>
          </w:tcPr>
          <w:p w14:paraId="4587D7E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2AAC0BDF">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lang w:val="en-US" w:eastAsia="zh-CN"/>
              </w:rPr>
              <w:tab/>
            </w:r>
            <w:r>
              <w:rPr>
                <w:rFonts w:hint="eastAsia" w:ascii="宋体" w:hAnsi="宋体"/>
                <w:b/>
                <w:bCs/>
                <w:color w:val="auto"/>
                <w:szCs w:val="21"/>
                <w:highlight w:val="none"/>
                <w:lang w:val="en-US" w:eastAsia="zh-CN"/>
              </w:rPr>
              <w:t>350000.00</w:t>
            </w:r>
            <w:r>
              <w:rPr>
                <w:rFonts w:hint="eastAsia" w:ascii="宋体" w:hAnsi="宋体"/>
                <w:b/>
                <w:bCs/>
                <w:color w:val="auto"/>
                <w:szCs w:val="21"/>
                <w:highlight w:val="none"/>
              </w:rPr>
              <w:t>元。</w:t>
            </w:r>
          </w:p>
          <w:p w14:paraId="39EA1CDF">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35E73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4DF28F8">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2106" w:type="dxa"/>
            <w:tcBorders>
              <w:bottom w:val="single" w:color="auto" w:sz="4" w:space="0"/>
            </w:tcBorders>
            <w:vAlign w:val="center"/>
          </w:tcPr>
          <w:p w14:paraId="36E507B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403B8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Cs w:val="21"/>
                <w:highlight w:val="none"/>
              </w:rPr>
              <w:t>支付前需由乙方</w:t>
            </w:r>
            <w:r>
              <w:rPr>
                <w:rFonts w:hint="default" w:ascii="宋体" w:hAnsi="宋体" w:eastAsia="宋体" w:cs="宋体"/>
                <w:color w:val="auto"/>
                <w:sz w:val="21"/>
                <w:szCs w:val="21"/>
                <w:highlight w:val="none"/>
                <w:lang w:val="en-US" w:eastAsia="zh-CN"/>
              </w:rPr>
              <w:t>主动</w:t>
            </w:r>
            <w:r>
              <w:rPr>
                <w:rFonts w:hint="default" w:ascii="宋体" w:hAnsi="宋体" w:eastAsia="宋体" w:cs="宋体"/>
                <w:color w:val="auto"/>
                <w:szCs w:val="21"/>
                <w:highlight w:val="none"/>
              </w:rPr>
              <w:t>提交书面支付申请、相关证明材料经甲方审核无误后，按以下节点支付，因乙方原因未按时提交书面支付申请和开具增值税专用发票，导致支付延期的，非甲方违约责任：</w:t>
            </w:r>
          </w:p>
          <w:p w14:paraId="3253F83A">
            <w:pPr>
              <w:keepNext w:val="0"/>
              <w:keepLines w:val="0"/>
              <w:pageBreakBefore w:val="0"/>
              <w:widowControl w:val="0"/>
              <w:suppressLineNumbers w:val="0"/>
              <w:kinsoku/>
              <w:wordWrap/>
              <w:overflowPunct/>
              <w:bidi w:val="0"/>
              <w:spacing w:before="0" w:beforeAutospacing="0" w:after="0" w:afterAutospacing="0" w:line="400" w:lineRule="exact"/>
              <w:ind w:left="0" w:right="0" w:firstLine="420" w:firstLineChars="200"/>
              <w:jc w:val="both"/>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乙方完成合同约定的服务内容，提交标准文稿，</w:t>
            </w:r>
            <w:r>
              <w:rPr>
                <w:rFonts w:hint="eastAsia" w:ascii="宋体" w:hAnsi="宋体" w:eastAsia="宋体" w:cs="宋体"/>
                <w:color w:val="auto"/>
                <w:sz w:val="21"/>
                <w:szCs w:val="21"/>
                <w:highlight w:val="none"/>
                <w:lang w:val="en-US" w:eastAsia="zh-CN"/>
              </w:rPr>
              <w:t>如形成的标准草案申请立项成功，15个工作日内甲方向乙方</w:t>
            </w:r>
            <w:r>
              <w:rPr>
                <w:rFonts w:hint="eastAsia" w:ascii="宋体" w:hAnsi="宋体" w:eastAsia="宋体" w:cs="宋体"/>
                <w:color w:val="auto"/>
                <w:kern w:val="0"/>
                <w:sz w:val="21"/>
                <w:szCs w:val="21"/>
                <w:highlight w:val="none"/>
                <w:lang w:val="en-US" w:eastAsia="zh-CN" w:bidi="ar"/>
              </w:rPr>
              <w:t>支付</w:t>
            </w:r>
            <w:r>
              <w:rPr>
                <w:rFonts w:hint="eastAsia" w:ascii="宋体" w:hAnsi="宋体" w:cs="宋体"/>
                <w:color w:val="auto"/>
                <w:kern w:val="0"/>
                <w:sz w:val="21"/>
                <w:szCs w:val="21"/>
                <w:highlight w:val="none"/>
                <w:lang w:val="en-US" w:eastAsia="zh-CN" w:bidi="ar"/>
              </w:rPr>
              <w:t>合同签约价款的100%</w:t>
            </w:r>
            <w:r>
              <w:rPr>
                <w:rFonts w:hint="eastAsia" w:ascii="宋体" w:hAnsi="宋体" w:eastAsia="宋体" w:cs="宋体"/>
                <w:color w:val="auto"/>
                <w:sz w:val="21"/>
                <w:szCs w:val="21"/>
                <w:highlight w:val="none"/>
                <w:lang w:val="en-US" w:eastAsia="zh-CN"/>
              </w:rPr>
              <w:t>；如形成的标准草案申请立项未成功，且</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已按甲方要求执行完成所有工作，15个工作日内甲方</w:t>
            </w:r>
            <w:r>
              <w:rPr>
                <w:rFonts w:hint="eastAsia" w:ascii="宋体" w:hAnsi="宋体" w:cs="宋体"/>
                <w:color w:val="auto"/>
                <w:sz w:val="21"/>
                <w:szCs w:val="21"/>
                <w:highlight w:val="none"/>
                <w:lang w:val="en-US" w:eastAsia="zh-CN"/>
              </w:rPr>
              <w:t>向乙方</w:t>
            </w:r>
            <w:r>
              <w:rPr>
                <w:rFonts w:hint="eastAsia" w:ascii="宋体" w:hAnsi="宋体" w:eastAsia="宋体" w:cs="宋体"/>
                <w:color w:val="auto"/>
                <w:sz w:val="21"/>
                <w:szCs w:val="21"/>
                <w:highlight w:val="none"/>
                <w:lang w:val="en-US" w:eastAsia="zh-CN"/>
              </w:rPr>
              <w:t>支付5万元费用</w:t>
            </w:r>
            <w:r>
              <w:rPr>
                <w:rFonts w:hint="eastAsia" w:ascii="宋体" w:hAnsi="宋体" w:cs="宋体"/>
                <w:color w:val="auto"/>
                <w:sz w:val="21"/>
                <w:szCs w:val="21"/>
                <w:highlight w:val="none"/>
                <w:lang w:val="en-US" w:eastAsia="zh-CN"/>
              </w:rPr>
              <w:t>；</w:t>
            </w:r>
          </w:p>
          <w:p w14:paraId="42C073C6">
            <w:pPr>
              <w:keepNext w:val="0"/>
              <w:keepLines w:val="0"/>
              <w:pageBreakBefore w:val="0"/>
              <w:widowControl w:val="0"/>
              <w:kinsoku/>
              <w:wordWrap/>
              <w:overflowPunct/>
              <w:bidi w:val="0"/>
              <w:spacing w:line="400" w:lineRule="exact"/>
              <w:ind w:firstLine="420" w:firstLineChars="200"/>
              <w:jc w:val="both"/>
              <w:textAlignment w:val="auto"/>
              <w:rPr>
                <w:rFonts w:hint="default" w:eastAsia="宋体"/>
                <w:color w:val="auto"/>
                <w:highlight w:val="none"/>
                <w:lang w:val="en-US" w:eastAsia="zh-CN"/>
              </w:rPr>
            </w:pPr>
            <w:r>
              <w:rPr>
                <w:rFonts w:hint="default" w:ascii="宋体" w:hAnsi="宋体" w:eastAsia="宋体" w:cs="宋体"/>
                <w:color w:val="auto"/>
                <w:sz w:val="21"/>
                <w:szCs w:val="21"/>
                <w:highlight w:val="none"/>
                <w:lang w:val="en-US" w:eastAsia="zh-CN"/>
              </w:rPr>
              <w:t>注：乙方按合同约定的税率开具符合甲方要求的增值税发票。在合同履行期间，若国家税率政策发生变更调整的，合同的执行税率也随之进行相应的调整。</w:t>
            </w:r>
          </w:p>
        </w:tc>
      </w:tr>
      <w:tr w14:paraId="15D1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F37233">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C89870">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387E0328">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882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3A1BA0">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3F6EB493">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3135C0D7">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020EC2B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3EB16061">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5000</w:t>
            </w:r>
            <w:r>
              <w:rPr>
                <w:rFonts w:hint="eastAsia" w:ascii="宋体" w:hAnsi="宋体" w:eastAsia="宋体" w:cs="宋体"/>
                <w:color w:val="auto"/>
                <w:sz w:val="21"/>
                <w:szCs w:val="21"/>
                <w:highlight w:val="none"/>
              </w:rPr>
              <w:t>元，由报价人从公司基本账户将投标保证金汇至以下指定账户：</w:t>
            </w:r>
          </w:p>
          <w:p w14:paraId="0AA378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0321158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506259D5">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i w:val="0"/>
                <w:iCs w:val="0"/>
                <w:color w:val="auto"/>
                <w:sz w:val="21"/>
                <w:szCs w:val="21"/>
                <w:highlight w:val="none"/>
                <w:u w:val="single"/>
              </w:rPr>
              <w:t>（项目名称）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07F25003">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3825446B">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79B8BAB6">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09AC8670">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68ED5AE">
            <w:pPr>
              <w:pStyle w:val="149"/>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3AD1E7E7">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F506B36">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4474517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中标总价的5%</w:t>
            </w:r>
            <w:r>
              <w:rPr>
                <w:rFonts w:hint="eastAsia" w:hAnsi="宋体"/>
                <w:color w:val="auto"/>
                <w:kern w:val="2"/>
                <w:sz w:val="21"/>
                <w:szCs w:val="21"/>
                <w:highlight w:val="none"/>
                <w:lang w:val="en-US" w:eastAsia="zh-CN"/>
              </w:rPr>
              <w:t>。</w:t>
            </w:r>
          </w:p>
          <w:p w14:paraId="1FE4EDCA">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36521AA9">
            <w:pPr>
              <w:pStyle w:val="149"/>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258B6FAF">
            <w:pPr>
              <w:pStyle w:val="3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2BBA16CA">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6E3A81D4">
            <w:pPr>
              <w:pStyle w:val="149"/>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1F081E61">
            <w:pPr>
              <w:pStyle w:val="149"/>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84DC214">
            <w:pPr>
              <w:pStyle w:val="149"/>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4A177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6AE4DEF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1B64F9A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2D99F20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0D7C681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0C8A79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3F62BBA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07AEFB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低价风险担保的退还时间：采用现金担保的，在现场工程师确认供货完成后28天内全额退还，合同履行期间允许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供货物完全满足要求，经现场工程师确认后可在供货金额达到合同金额的一半时，可申请退还一半的低价风险担保金，剩余部分在现场工程师确认供货完成后28天内全额退还。</w:t>
            </w:r>
          </w:p>
          <w:p w14:paraId="06B08C5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43E0CEF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3BFC821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62325C86">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6F3A5C8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05A96C3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16F2CB3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时，在投标函部分中递交低价风险担保提交承诺书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7AD1409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D8F1F7A">
            <w:pPr>
              <w:pStyle w:val="149"/>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3C7EE693">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BD87400">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2E387328">
            <w:pPr>
              <w:pStyle w:val="149"/>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0EE08E5B">
            <w:pPr>
              <w:pStyle w:val="149"/>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01F9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E1AA6A2">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7323986F">
            <w:pPr>
              <w:pStyle w:val="149"/>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3F758C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14:paraId="59CFBBF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48B11C71">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270E665C">
            <w:pPr>
              <w:adjustRightInd w:val="0"/>
              <w:snapToGrid w:val="0"/>
              <w:spacing w:line="420" w:lineRule="exact"/>
              <w:ind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投标文件的标记</w:t>
            </w:r>
          </w:p>
          <w:p w14:paraId="24C8318E">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2"/>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627B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31DDDB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3C257E41">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0B10C874">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3009AF2A">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49E05330">
            <w:pPr>
              <w:pStyle w:val="149"/>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643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3DB9636">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2A88EA22">
            <w:pPr>
              <w:pStyle w:val="149"/>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1D4B56AC">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432A47D">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68DE3C09">
            <w:pPr>
              <w:pStyle w:val="149"/>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38B6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05A9351">
            <w:pPr>
              <w:pStyle w:val="149"/>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73A52923">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253E10E7">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color w:val="auto"/>
                <w:szCs w:val="21"/>
                <w:highlight w:val="none"/>
                <w:lang w:eastAsia="zh-CN"/>
              </w:rPr>
              <w:t>（http://www.cegc.com.cn/）</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2262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8F80675">
            <w:pPr>
              <w:pStyle w:val="149"/>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23</w:t>
            </w:r>
          </w:p>
        </w:tc>
        <w:tc>
          <w:tcPr>
            <w:tcW w:w="9210" w:type="dxa"/>
            <w:gridSpan w:val="2"/>
            <w:vAlign w:val="center"/>
          </w:tcPr>
          <w:p w14:paraId="3C203CC6">
            <w:pPr>
              <w:pStyle w:val="149"/>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2CD7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D237708">
            <w:pPr>
              <w:pStyle w:val="149"/>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.1</w:t>
            </w:r>
          </w:p>
        </w:tc>
        <w:tc>
          <w:tcPr>
            <w:tcW w:w="9210" w:type="dxa"/>
            <w:gridSpan w:val="2"/>
            <w:vAlign w:val="center"/>
          </w:tcPr>
          <w:p w14:paraId="0B0CCFC4">
            <w:pPr>
              <w:pStyle w:val="149"/>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bookmarkEnd w:id="110"/>
    </w:tbl>
    <w:p w14:paraId="238C440A">
      <w:pPr>
        <w:rPr>
          <w:color w:val="auto"/>
          <w:highlight w:val="none"/>
        </w:rPr>
      </w:pPr>
    </w:p>
    <w:p w14:paraId="0EBD0BEA">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bookmarkStart w:id="111" w:name="_Hlt227984024"/>
      <w:bookmarkEnd w:id="111"/>
    </w:p>
    <w:p w14:paraId="7F111BED">
      <w:pPr>
        <w:pStyle w:val="4"/>
        <w:jc w:val="center"/>
        <w:rPr>
          <w:rFonts w:ascii="宋体" w:hAnsi="宋体" w:eastAsia="宋体" w:cs="宋体"/>
          <w:bCs w:val="0"/>
          <w:color w:val="auto"/>
          <w:sz w:val="28"/>
          <w:szCs w:val="28"/>
          <w:highlight w:val="none"/>
        </w:rPr>
      </w:pPr>
      <w:bookmarkStart w:id="112" w:name="_Toc11284"/>
      <w:bookmarkStart w:id="113" w:name="_Toc30198"/>
      <w:bookmarkStart w:id="114" w:name="_Toc11329222"/>
      <w:bookmarkStart w:id="115" w:name="_Toc17532"/>
      <w:bookmarkStart w:id="116" w:name="_Toc19497"/>
      <w:r>
        <w:rPr>
          <w:rFonts w:hint="eastAsia" w:ascii="宋体" w:hAnsi="宋体" w:eastAsia="宋体" w:cs="宋体"/>
          <w:color w:val="auto"/>
          <w:sz w:val="28"/>
          <w:szCs w:val="28"/>
          <w:highlight w:val="none"/>
        </w:rPr>
        <w:t xml:space="preserve">附录1  </w:t>
      </w:r>
      <w:bookmarkEnd w:id="112"/>
      <w:bookmarkEnd w:id="113"/>
      <w:bookmarkEnd w:id="114"/>
      <w:bookmarkEnd w:id="115"/>
      <w:bookmarkStart w:id="117" w:name="_Toc11329226"/>
      <w:bookmarkStart w:id="118" w:name="_Toc12773"/>
      <w:bookmarkStart w:id="119" w:name="_Toc25591"/>
      <w:bookmarkStart w:id="120" w:name="_Toc27096"/>
      <w:r>
        <w:rPr>
          <w:rFonts w:hint="eastAsia" w:ascii="宋体" w:hAnsi="宋体" w:eastAsia="宋体" w:cs="宋体"/>
          <w:bCs w:val="0"/>
          <w:color w:val="auto"/>
          <w:sz w:val="28"/>
          <w:szCs w:val="28"/>
          <w:highlight w:val="none"/>
        </w:rPr>
        <w:t>报价人资格要求</w:t>
      </w:r>
      <w:bookmarkEnd w:id="116"/>
      <w:bookmarkEnd w:id="117"/>
      <w:bookmarkEnd w:id="118"/>
      <w:bookmarkEnd w:id="119"/>
      <w:bookmarkEnd w:id="120"/>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DFE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E695C84">
            <w:pPr>
              <w:spacing w:line="400" w:lineRule="exact"/>
              <w:jc w:val="center"/>
              <w:rPr>
                <w:rFonts w:ascii="宋体" w:hAnsi="宋体" w:cs="宋体"/>
                <w:color w:val="auto"/>
                <w:szCs w:val="21"/>
                <w:highlight w:val="none"/>
              </w:rPr>
            </w:pPr>
            <w:bookmarkStart w:id="121" w:name="_Toc388534043"/>
            <w:bookmarkStart w:id="122" w:name="_Toc387234996"/>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3B0F12E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4C546D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4B7A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02D5665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FC4738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74CF427D">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lang w:eastAsia="zh-CN"/>
              </w:rPr>
              <w:t>报价人具有独立法人资格及有效的营业执照</w:t>
            </w:r>
          </w:p>
        </w:tc>
      </w:tr>
      <w:tr w14:paraId="684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F8E84E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7B0C4406">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5C8A0A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2021年1月1日至竞争性比选文件发出之日（以合同签订时间为准）起至少承担一项合同金额不低于20万元的类似项目业绩（类似项目业绩：包括技术咨询服务或科研项目）。</w:t>
            </w:r>
          </w:p>
        </w:tc>
      </w:tr>
      <w:tr w14:paraId="5EFF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A788D91">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7DDBE20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777BAF4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r w14:paraId="16EA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5C0E15F3">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61C34575">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团队要求</w:t>
            </w:r>
          </w:p>
        </w:tc>
        <w:tc>
          <w:tcPr>
            <w:tcW w:w="6784" w:type="dxa"/>
            <w:tcBorders>
              <w:top w:val="single" w:color="auto" w:sz="4" w:space="0"/>
              <w:left w:val="single" w:color="auto" w:sz="4" w:space="0"/>
              <w:bottom w:val="single" w:color="auto" w:sz="4" w:space="0"/>
              <w:right w:val="single" w:color="auto" w:sz="4" w:space="0"/>
            </w:tcBorders>
            <w:vAlign w:val="center"/>
          </w:tcPr>
          <w:p w14:paraId="7FE8D05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shd w:val="clear" w:color="auto" w:fill="FFFFFF"/>
              </w:rPr>
              <w:t>拟派的项目负责人具备博士学位或高级</w:t>
            </w:r>
            <w:r>
              <w:rPr>
                <w:rFonts w:hint="eastAsia" w:ascii="宋体" w:hAnsi="宋体" w:cs="宋体"/>
                <w:color w:val="auto"/>
                <w:szCs w:val="21"/>
                <w:highlight w:val="none"/>
                <w:shd w:val="clear" w:color="auto" w:fill="FFFFFF"/>
                <w:lang w:val="en-US" w:eastAsia="zh-CN"/>
              </w:rPr>
              <w:t>及以上</w:t>
            </w:r>
            <w:r>
              <w:rPr>
                <w:rFonts w:hint="eastAsia" w:ascii="宋体" w:hAnsi="宋体" w:cs="宋体"/>
                <w:color w:val="auto"/>
                <w:szCs w:val="21"/>
                <w:highlight w:val="none"/>
                <w:shd w:val="clear" w:color="auto" w:fill="FFFFFF"/>
              </w:rPr>
              <w:t>职称，拟派的项目团队成员</w:t>
            </w:r>
            <w:r>
              <w:rPr>
                <w:rFonts w:hint="eastAsia" w:ascii="宋体" w:hAnsi="宋体" w:eastAsia="宋体" w:cs="宋体"/>
                <w:color w:val="auto"/>
                <w:kern w:val="2"/>
                <w:sz w:val="21"/>
                <w:szCs w:val="21"/>
                <w:highlight w:val="none"/>
                <w:lang w:val="en-US" w:eastAsia="zh-CN" w:bidi="ar"/>
              </w:rPr>
              <w:t>（含项目负责人）</w:t>
            </w:r>
            <w:r>
              <w:rPr>
                <w:rFonts w:hint="eastAsia" w:ascii="宋体" w:hAnsi="宋体" w:cs="宋体"/>
                <w:color w:val="auto"/>
                <w:szCs w:val="21"/>
                <w:highlight w:val="none"/>
                <w:shd w:val="clear" w:color="auto" w:fill="FFFFFF"/>
              </w:rPr>
              <w:t>不少于3人</w:t>
            </w:r>
            <w:r>
              <w:rPr>
                <w:rFonts w:hint="eastAsia" w:ascii="宋体" w:hAnsi="宋体" w:cs="宋体"/>
                <w:color w:val="auto"/>
                <w:szCs w:val="21"/>
                <w:highlight w:val="none"/>
                <w:shd w:val="clear" w:color="auto" w:fill="FFFFFF"/>
                <w:lang w:eastAsia="zh-CN"/>
              </w:rPr>
              <w:t>。</w:t>
            </w:r>
          </w:p>
        </w:tc>
      </w:tr>
    </w:tbl>
    <w:p w14:paraId="0DCA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083AC5F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2.业绩证明资料（技术咨询服务）</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highlight w:val="none"/>
          <w:lang w:val="en-US" w:eastAsia="zh-CN"/>
        </w:rPr>
        <w:t>业绩证明资料（科研项目）提供报价人单位会议纪要立项证明或政府单位盖章的合同</w:t>
      </w:r>
      <w:r>
        <w:rPr>
          <w:rFonts w:hint="eastAsia" w:ascii="宋体" w:hAnsi="宋体" w:cs="宋体"/>
          <w:b/>
          <w:bCs/>
          <w:color w:val="auto"/>
          <w:szCs w:val="21"/>
          <w:highlight w:val="none"/>
          <w:shd w:val="clear" w:color="auto" w:fill="FFFFFF"/>
        </w:rPr>
        <w:t>复印件</w:t>
      </w:r>
      <w:r>
        <w:rPr>
          <w:rFonts w:hint="eastAsia"/>
          <w:b/>
          <w:bCs/>
          <w:color w:val="auto"/>
          <w:highlight w:val="none"/>
          <w:lang w:val="en-US" w:eastAsia="zh-CN"/>
        </w:rPr>
        <w:t>和委托书</w:t>
      </w:r>
      <w:r>
        <w:rPr>
          <w:rFonts w:hint="eastAsia" w:ascii="宋体" w:hAnsi="宋体" w:cs="宋体"/>
          <w:b/>
          <w:bCs/>
          <w:color w:val="auto"/>
          <w:szCs w:val="21"/>
          <w:highlight w:val="none"/>
          <w:shd w:val="clear" w:color="auto" w:fill="FFFFFF"/>
        </w:rPr>
        <w:t>复印件</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1535881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2C23ACF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sz w:val="21"/>
          <w:szCs w:val="21"/>
          <w:highlight w:val="none"/>
          <w:lang w:val="en-US" w:eastAsia="zh-CN"/>
        </w:rPr>
        <w:t>4.需提供项目团队人员名单（表格形式），以上人员相关资质证件、身份证复印件及由社保局出具的报价人为以上人员缴纳2024年7月至2024年9月连续三个月的养老保险证明（带有社保部门公章或社保部门的有效电子印章），并加盖单位公章。</w:t>
      </w:r>
    </w:p>
    <w:bookmarkEnd w:id="121"/>
    <w:bookmarkEnd w:id="122"/>
    <w:p w14:paraId="0846B4BF">
      <w:pPr>
        <w:spacing w:line="440" w:lineRule="exact"/>
        <w:ind w:firstLine="210" w:firstLineChars="100"/>
        <w:rPr>
          <w:rFonts w:ascii="宋体" w:hAnsi="宋体" w:cs="宋体"/>
          <w:color w:val="auto"/>
          <w:highlight w:val="none"/>
        </w:rPr>
      </w:pPr>
    </w:p>
    <w:p w14:paraId="1C730F0D">
      <w:pPr>
        <w:rPr>
          <w:rFonts w:ascii="宋体" w:hAnsi="宋体" w:cs="宋体"/>
          <w:color w:val="auto"/>
          <w:highlight w:val="none"/>
        </w:rPr>
      </w:pPr>
    </w:p>
    <w:p w14:paraId="05152544">
      <w:pPr>
        <w:pStyle w:val="2"/>
        <w:rPr>
          <w:rFonts w:ascii="宋体" w:hAnsi="宋体" w:cs="宋体"/>
          <w:color w:val="auto"/>
          <w:highlight w:val="none"/>
        </w:rPr>
      </w:pPr>
    </w:p>
    <w:p w14:paraId="0D559551">
      <w:pPr>
        <w:pStyle w:val="2"/>
        <w:rPr>
          <w:rFonts w:ascii="宋体" w:hAnsi="宋体" w:cs="宋体"/>
          <w:color w:val="auto"/>
          <w:highlight w:val="none"/>
        </w:rPr>
      </w:pPr>
    </w:p>
    <w:p w14:paraId="0A6130F9">
      <w:pPr>
        <w:rPr>
          <w:color w:val="auto"/>
          <w:highlight w:val="none"/>
        </w:rPr>
      </w:pPr>
      <w:r>
        <w:rPr>
          <w:color w:val="auto"/>
          <w:highlight w:val="none"/>
        </w:rPr>
        <w:br w:type="page"/>
      </w:r>
    </w:p>
    <w:p w14:paraId="366F579C">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3" w:name="_Toc31054"/>
      <w:bookmarkStart w:id="124" w:name="_Toc14498"/>
      <w:r>
        <w:rPr>
          <w:rFonts w:hint="eastAsia" w:ascii="宋体" w:hAnsi="宋体" w:cs="宋体"/>
          <w:color w:val="auto"/>
          <w:highlight w:val="none"/>
        </w:rPr>
        <w:t>评标办法（综合评估法）</w:t>
      </w:r>
      <w:bookmarkEnd w:id="123"/>
      <w:bookmarkEnd w:id="124"/>
    </w:p>
    <w:p w14:paraId="13F65A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5182"/>
      </w:tblGrid>
      <w:tr w14:paraId="5670A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970" w:type="dxa"/>
            <w:gridSpan w:val="3"/>
            <w:tcBorders>
              <w:top w:val="single" w:color="auto" w:sz="4" w:space="0"/>
              <w:bottom w:val="single" w:color="auto" w:sz="4" w:space="0"/>
              <w:right w:val="single" w:color="auto" w:sz="4" w:space="0"/>
            </w:tcBorders>
            <w:vAlign w:val="center"/>
          </w:tcPr>
          <w:p w14:paraId="3605E30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2CB6369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tcBorders>
              <w:top w:val="single" w:color="auto" w:sz="4" w:space="0"/>
              <w:left w:val="single" w:color="auto" w:sz="4" w:space="0"/>
              <w:bottom w:val="single" w:color="auto" w:sz="4" w:space="0"/>
            </w:tcBorders>
            <w:vAlign w:val="center"/>
          </w:tcPr>
          <w:p w14:paraId="79A369C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25B5A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right w:val="single" w:color="auto" w:sz="4" w:space="0"/>
            </w:tcBorders>
            <w:vAlign w:val="center"/>
          </w:tcPr>
          <w:p w14:paraId="5C2C8C4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3CCF3CC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708390D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tcBorders>
              <w:top w:val="single" w:color="auto" w:sz="4" w:space="0"/>
              <w:left w:val="single" w:color="auto" w:sz="4" w:space="0"/>
              <w:bottom w:val="single" w:color="auto" w:sz="4" w:space="0"/>
            </w:tcBorders>
          </w:tcPr>
          <w:p w14:paraId="1A91954D">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3662CE25">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724CF31">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615EF948">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048C0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17AD70C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3293AD0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290DC17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tcBorders>
              <w:top w:val="single" w:color="auto" w:sz="4" w:space="0"/>
              <w:left w:val="single" w:color="auto" w:sz="4" w:space="0"/>
              <w:bottom w:val="single" w:color="auto" w:sz="4" w:space="0"/>
            </w:tcBorders>
            <w:vAlign w:val="center"/>
          </w:tcPr>
          <w:p w14:paraId="6666300D">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1ADCC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B60B19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1896272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96E9AD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tcBorders>
              <w:top w:val="single" w:color="auto" w:sz="4" w:space="0"/>
              <w:left w:val="single" w:color="auto" w:sz="4" w:space="0"/>
              <w:bottom w:val="single" w:color="auto" w:sz="4" w:space="0"/>
            </w:tcBorders>
            <w:vAlign w:val="center"/>
          </w:tcPr>
          <w:p w14:paraId="6473D46D">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24072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AAF394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3FCE5F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4174BE7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tcBorders>
              <w:top w:val="single" w:color="auto" w:sz="4" w:space="0"/>
              <w:left w:val="single" w:color="auto" w:sz="4" w:space="0"/>
              <w:bottom w:val="single" w:color="auto" w:sz="4" w:space="0"/>
            </w:tcBorders>
            <w:vAlign w:val="center"/>
          </w:tcPr>
          <w:p w14:paraId="5353394C">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八</w:t>
            </w:r>
            <w:r>
              <w:rPr>
                <w:rFonts w:hint="eastAsia" w:asciiTheme="minorEastAsia" w:hAnsiTheme="minorEastAsia" w:eastAsiaTheme="minorEastAsia" w:cstheme="minorEastAsia"/>
                <w:color w:val="auto"/>
                <w:szCs w:val="21"/>
                <w:highlight w:val="none"/>
              </w:rPr>
              <w:t>章“竞争性比选响应文件格式”的要求，字迹清晰可辨。</w:t>
            </w:r>
          </w:p>
          <w:p w14:paraId="4B6B605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48C43796">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1E2BF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2402F53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4252037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A4E95F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tcBorders>
              <w:top w:val="single" w:color="auto" w:sz="4" w:space="0"/>
              <w:left w:val="single" w:color="auto" w:sz="4" w:space="0"/>
              <w:bottom w:val="single" w:color="auto" w:sz="4" w:space="0"/>
            </w:tcBorders>
            <w:vAlign w:val="center"/>
          </w:tcPr>
          <w:p w14:paraId="08A5E3D5">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4C20A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626F06B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2808506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6EE0118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tcBorders>
              <w:top w:val="single" w:color="auto" w:sz="4" w:space="0"/>
              <w:left w:val="single" w:color="auto" w:sz="4" w:space="0"/>
              <w:bottom w:val="single" w:color="auto" w:sz="4" w:space="0"/>
            </w:tcBorders>
            <w:vAlign w:val="center"/>
          </w:tcPr>
          <w:p w14:paraId="3DAF21F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760214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18744AB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B90F0A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149ACD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tcBorders>
              <w:top w:val="single" w:color="auto" w:sz="4" w:space="0"/>
              <w:left w:val="single" w:color="auto" w:sz="4" w:space="0"/>
            </w:tcBorders>
            <w:vAlign w:val="center"/>
          </w:tcPr>
          <w:p w14:paraId="30E3D621">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31F08E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4D56D133">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2B2CDBD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58D97F3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tcBorders>
              <w:top w:val="single" w:color="auto" w:sz="4" w:space="0"/>
              <w:left w:val="single" w:color="auto" w:sz="4" w:space="0"/>
              <w:bottom w:val="single" w:color="auto" w:sz="4" w:space="0"/>
            </w:tcBorders>
            <w:vAlign w:val="center"/>
          </w:tcPr>
          <w:p w14:paraId="36FC2410">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6AF25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2FCDA5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F3DF59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1BE457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tcBorders>
              <w:top w:val="single" w:color="auto" w:sz="4" w:space="0"/>
              <w:left w:val="single" w:color="auto" w:sz="4" w:space="0"/>
              <w:bottom w:val="single" w:color="auto" w:sz="4" w:space="0"/>
            </w:tcBorders>
            <w:vAlign w:val="center"/>
          </w:tcPr>
          <w:p w14:paraId="624082DF">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06ABB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58A7454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69131F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2BC5E59">
            <w:pPr>
              <w:keepNext w:val="0"/>
              <w:pageBreakBefore w:val="0"/>
              <w:kinsoku/>
              <w:wordWrap/>
              <w:overflowPunct/>
              <w:topLinePunct w:val="0"/>
              <w:bidi w:val="0"/>
              <w:spacing w:beforeAutospacing="0" w:line="36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信誉要求</w:t>
            </w:r>
          </w:p>
        </w:tc>
        <w:tc>
          <w:tcPr>
            <w:tcW w:w="5182" w:type="dxa"/>
            <w:tcBorders>
              <w:top w:val="single" w:color="auto" w:sz="4" w:space="0"/>
              <w:left w:val="single" w:color="auto" w:sz="4" w:space="0"/>
              <w:bottom w:val="single" w:color="auto" w:sz="4" w:space="0"/>
            </w:tcBorders>
            <w:shd w:val="clear" w:color="auto" w:fill="auto"/>
            <w:vAlign w:val="center"/>
          </w:tcPr>
          <w:p w14:paraId="43EAB7BB">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7124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302FABA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020E9F9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CBEAD3A">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jc w:val="center"/>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szCs w:val="21"/>
                <w:highlight w:val="none"/>
              </w:rPr>
              <w:t>团队要求</w:t>
            </w:r>
          </w:p>
        </w:tc>
        <w:tc>
          <w:tcPr>
            <w:tcW w:w="5182" w:type="dxa"/>
            <w:tcBorders>
              <w:top w:val="single" w:color="auto" w:sz="4" w:space="0"/>
              <w:left w:val="single" w:color="auto" w:sz="4" w:space="0"/>
              <w:bottom w:val="single" w:color="auto" w:sz="4" w:space="0"/>
            </w:tcBorders>
            <w:vAlign w:val="center"/>
          </w:tcPr>
          <w:p w14:paraId="154636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DFF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5F002F59">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FDBDC5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F5923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项目地点</w:t>
            </w:r>
          </w:p>
        </w:tc>
        <w:tc>
          <w:tcPr>
            <w:tcW w:w="5182" w:type="dxa"/>
            <w:tcBorders>
              <w:top w:val="single" w:color="auto" w:sz="4" w:space="0"/>
              <w:left w:val="single" w:color="auto" w:sz="4" w:space="0"/>
              <w:bottom w:val="single" w:color="auto" w:sz="4" w:space="0"/>
            </w:tcBorders>
            <w:shd w:val="clear" w:color="auto" w:fill="auto"/>
            <w:vAlign w:val="center"/>
          </w:tcPr>
          <w:p w14:paraId="6DCFD073">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2BC34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36F5A12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44A2C5E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7E8E2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tcBorders>
              <w:top w:val="single" w:color="auto" w:sz="4" w:space="0"/>
              <w:left w:val="single" w:color="auto" w:sz="4" w:space="0"/>
              <w:bottom w:val="single" w:color="auto" w:sz="4" w:space="0"/>
            </w:tcBorders>
            <w:shd w:val="clear" w:color="auto" w:fill="auto"/>
            <w:vAlign w:val="center"/>
          </w:tcPr>
          <w:p w14:paraId="32BF51FE">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42CA3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55A303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18B4254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626DB9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tcBorders>
              <w:top w:val="single" w:color="auto" w:sz="4" w:space="0"/>
              <w:left w:val="single" w:color="auto" w:sz="4" w:space="0"/>
              <w:bottom w:val="single" w:color="auto" w:sz="4" w:space="0"/>
            </w:tcBorders>
            <w:shd w:val="clear" w:color="auto" w:fill="auto"/>
            <w:vAlign w:val="center"/>
          </w:tcPr>
          <w:p w14:paraId="0605775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7349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917A7F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0A5E2A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4259F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tcBorders>
              <w:top w:val="single" w:color="auto" w:sz="4" w:space="0"/>
              <w:left w:val="single" w:color="auto" w:sz="4" w:space="0"/>
              <w:bottom w:val="single" w:color="auto" w:sz="4" w:space="0"/>
            </w:tcBorders>
            <w:shd w:val="clear" w:color="auto" w:fill="auto"/>
            <w:vAlign w:val="center"/>
          </w:tcPr>
          <w:p w14:paraId="40C749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6624F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180EB94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C05503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7BB28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tcBorders>
              <w:top w:val="single" w:color="auto" w:sz="4" w:space="0"/>
              <w:left w:val="single" w:color="auto" w:sz="4" w:space="0"/>
              <w:bottom w:val="single" w:color="auto" w:sz="4" w:space="0"/>
            </w:tcBorders>
            <w:shd w:val="clear" w:color="auto" w:fill="auto"/>
            <w:vAlign w:val="center"/>
          </w:tcPr>
          <w:p w14:paraId="6A8691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4FD07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F45D6E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9190FB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11A12A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tcBorders>
              <w:top w:val="single" w:color="auto" w:sz="4" w:space="0"/>
              <w:left w:val="single" w:color="auto" w:sz="4" w:space="0"/>
              <w:bottom w:val="single" w:color="auto" w:sz="4" w:space="0"/>
            </w:tcBorders>
            <w:shd w:val="clear" w:color="auto" w:fill="auto"/>
            <w:vAlign w:val="center"/>
          </w:tcPr>
          <w:p w14:paraId="4C4685EF">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42386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659541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0A2E5F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2989C5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tcBorders>
              <w:top w:val="single" w:color="auto" w:sz="4" w:space="0"/>
              <w:left w:val="single" w:color="auto" w:sz="4" w:space="0"/>
              <w:bottom w:val="single" w:color="auto" w:sz="4" w:space="0"/>
            </w:tcBorders>
            <w:shd w:val="clear" w:color="auto" w:fill="auto"/>
            <w:vAlign w:val="center"/>
          </w:tcPr>
          <w:p w14:paraId="4D229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12</w:t>
            </w:r>
            <w:r>
              <w:rPr>
                <w:color w:val="auto"/>
                <w:highlight w:val="none"/>
              </w:rPr>
              <w:t>项规定</w:t>
            </w:r>
          </w:p>
        </w:tc>
      </w:tr>
      <w:tr w14:paraId="19929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2000298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263257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3D496B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tcBorders>
              <w:top w:val="single" w:color="auto" w:sz="4" w:space="0"/>
              <w:left w:val="single" w:color="auto" w:sz="4" w:space="0"/>
              <w:bottom w:val="single" w:color="auto" w:sz="4" w:space="0"/>
            </w:tcBorders>
            <w:shd w:val="clear" w:color="auto" w:fill="auto"/>
            <w:vAlign w:val="center"/>
          </w:tcPr>
          <w:p w14:paraId="3CAF87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306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A90389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3FE7F3D">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6EC76294">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2"/>
            <w:tcBorders>
              <w:top w:val="single" w:color="auto" w:sz="4" w:space="0"/>
              <w:left w:val="single" w:color="auto" w:sz="4" w:space="0"/>
              <w:bottom w:val="single" w:color="auto" w:sz="4" w:space="0"/>
            </w:tcBorders>
          </w:tcPr>
          <w:p w14:paraId="5F873CC8">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5051ED1B">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4C5C7129">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40900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944" w:type="dxa"/>
            <w:tcBorders>
              <w:top w:val="single" w:color="auto" w:sz="4" w:space="0"/>
              <w:bottom w:val="single" w:color="auto" w:sz="4" w:space="0"/>
              <w:right w:val="single" w:color="auto" w:sz="4" w:space="0"/>
            </w:tcBorders>
            <w:vAlign w:val="center"/>
          </w:tcPr>
          <w:p w14:paraId="387CC15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EFA6B3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2"/>
            <w:tcBorders>
              <w:top w:val="single" w:color="auto" w:sz="4" w:space="0"/>
              <w:left w:val="single" w:color="auto" w:sz="4" w:space="0"/>
              <w:bottom w:val="single" w:color="auto" w:sz="4" w:space="0"/>
            </w:tcBorders>
          </w:tcPr>
          <w:p w14:paraId="3E9C53F3">
            <w:pPr>
              <w:keepNext w:val="0"/>
              <w:keepLines/>
              <w:pageBreakBefore w:val="0"/>
              <w:kinsoku/>
              <w:wordWrap/>
              <w:overflowPunct/>
              <w:topLinePunct w:val="0"/>
              <w:bidi w:val="0"/>
              <w:adjustRightInd w:val="0"/>
              <w:snapToGrid w:val="0"/>
              <w:spacing w:beforeAutospacing="0"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3FAE8677">
            <w:pPr>
              <w:pStyle w:val="120"/>
              <w:keepNext w:val="0"/>
              <w:pageBreakBefore w:val="0"/>
              <w:kinsoku/>
              <w:wordWrap/>
              <w:overflowPunct/>
              <w:topLinePunct w:val="0"/>
              <w:bidi w:val="0"/>
              <w:adjustRightInd w:val="0"/>
              <w:spacing w:beforeAutospacing="0" w:line="36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46EF1626">
            <w:pPr>
              <w:keepNext w:val="0"/>
              <w:pageBreakBefore w:val="0"/>
              <w:kinsoku/>
              <w:wordWrap/>
              <w:overflowPunct/>
              <w:topLinePunct w:val="0"/>
              <w:bidi w:val="0"/>
              <w:spacing w:beforeAutospacing="0" w:line="36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6FEC5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44" w:type="dxa"/>
            <w:tcBorders>
              <w:top w:val="single" w:color="auto" w:sz="4" w:space="0"/>
              <w:bottom w:val="single" w:color="auto" w:sz="4" w:space="0"/>
              <w:right w:val="single" w:color="auto" w:sz="4" w:space="0"/>
            </w:tcBorders>
            <w:vAlign w:val="center"/>
          </w:tcPr>
          <w:p w14:paraId="346917F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300A67C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835" w:type="dxa"/>
            <w:gridSpan w:val="2"/>
            <w:tcBorders>
              <w:top w:val="single" w:color="auto" w:sz="4" w:space="0"/>
              <w:left w:val="single" w:color="auto" w:sz="4" w:space="0"/>
              <w:bottom w:val="single" w:color="auto" w:sz="4" w:space="0"/>
            </w:tcBorders>
            <w:vAlign w:val="center"/>
          </w:tcPr>
          <w:p w14:paraId="185E8285">
            <w:pPr>
              <w:keepNext w:val="0"/>
              <w:pageBreakBefore w:val="0"/>
              <w:kinsoku/>
              <w:wordWrap/>
              <w:overflowPunct/>
              <w:topLinePunct w:val="0"/>
              <w:bidi w:val="0"/>
              <w:adjustRightInd w:val="0"/>
              <w:snapToGrid w:val="0"/>
              <w:spacing w:beforeAutospacing="0"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3EF9511C">
            <w:pPr>
              <w:keepNext w:val="0"/>
              <w:pageBreakBefore w:val="0"/>
              <w:kinsoku/>
              <w:wordWrap/>
              <w:overflowPunct/>
              <w:topLinePunct w:val="0"/>
              <w:bidi w:val="0"/>
              <w:spacing w:beforeAutospacing="0" w:line="36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5152B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FE2FC3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1B6E6A2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835" w:type="dxa"/>
            <w:gridSpan w:val="2"/>
            <w:tcBorders>
              <w:top w:val="single" w:color="auto" w:sz="4" w:space="0"/>
              <w:left w:val="single" w:color="auto" w:sz="4" w:space="0"/>
              <w:bottom w:val="single" w:color="auto" w:sz="4" w:space="0"/>
            </w:tcBorders>
            <w:vAlign w:val="center"/>
          </w:tcPr>
          <w:p w14:paraId="62C6338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r>
      <w:tr w14:paraId="7EC16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1D783627">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37DAF799">
            <w:pPr>
              <w:keepNext w:val="0"/>
              <w:pageBreakBefore w:val="0"/>
              <w:kinsoku/>
              <w:wordWrap/>
              <w:overflowPunct/>
              <w:topLinePunct w:val="0"/>
              <w:bidi w:val="0"/>
              <w:spacing w:beforeAutospacing="0" w:line="36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2F6BA22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964" w:type="dxa"/>
            <w:gridSpan w:val="3"/>
            <w:tcBorders>
              <w:top w:val="single" w:color="auto" w:sz="4" w:space="0"/>
              <w:left w:val="single" w:color="auto" w:sz="4" w:space="0"/>
              <w:bottom w:val="single" w:color="auto" w:sz="4" w:space="0"/>
            </w:tcBorders>
            <w:vAlign w:val="center"/>
          </w:tcPr>
          <w:p w14:paraId="005AEDB6">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172FF56D">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客观评分：评标委员会按以下各评审因素设定的分值进行评分且保证分值统一；主观评分：评标委员会成员为5人及以上时，所有评委评分算术平均值为该报价人技术部分得分。</w:t>
            </w:r>
          </w:p>
          <w:p w14:paraId="1740F238">
            <w:pPr>
              <w:keepNext w:val="0"/>
              <w:pageBreakBefore w:val="0"/>
              <w:kinsoku/>
              <w:wordWrap/>
              <w:overflowPunct/>
              <w:topLinePunct w:val="0"/>
              <w:bidi w:val="0"/>
              <w:spacing w:beforeAutospacing="0" w:line="360" w:lineRule="exact"/>
              <w:ind w:firstLine="420" w:firstLineChars="200"/>
              <w:jc w:val="both"/>
              <w:rPr>
                <w:rFonts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r>
      <w:tr w14:paraId="26561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767800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FBF8B6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51A4829">
            <w:pPr>
              <w:jc w:val="center"/>
              <w:rPr>
                <w:rFonts w:hint="eastAsia" w:ascii="宋体" w:hAnsi="宋体"/>
                <w:color w:val="auto"/>
                <w:sz w:val="21"/>
                <w:szCs w:val="21"/>
                <w:highlight w:val="none"/>
              </w:rPr>
            </w:pPr>
            <w:r>
              <w:rPr>
                <w:rFonts w:hint="eastAsia" w:ascii="宋体" w:hAnsi="宋体"/>
                <w:color w:val="auto"/>
                <w:sz w:val="21"/>
                <w:szCs w:val="21"/>
                <w:highlight w:val="none"/>
              </w:rPr>
              <w:t>项目</w:t>
            </w:r>
            <w:r>
              <w:rPr>
                <w:rFonts w:ascii="宋体" w:hAnsi="宋体" w:cs="宋体"/>
                <w:color w:val="auto"/>
                <w:sz w:val="21"/>
                <w:szCs w:val="21"/>
                <w:highlight w:val="none"/>
              </w:rPr>
              <w:t>总体</w:t>
            </w:r>
            <w:r>
              <w:rPr>
                <w:rFonts w:hint="eastAsia" w:ascii="宋体" w:hAnsi="宋体"/>
                <w:color w:val="auto"/>
                <w:sz w:val="21"/>
                <w:szCs w:val="21"/>
                <w:highlight w:val="none"/>
              </w:rPr>
              <w:t>理解</w:t>
            </w:r>
          </w:p>
          <w:p w14:paraId="7B5A1538">
            <w:pPr>
              <w:jc w:val="center"/>
              <w:rPr>
                <w:rFonts w:hint="eastAsia" w:asciiTheme="minorEastAsia" w:hAnsiTheme="minorEastAsia" w:eastAsiaTheme="minorEastAsia" w:cstheme="minorEastAsia"/>
                <w:bCs/>
                <w:i/>
                <w:iCs/>
                <w:color w:val="auto"/>
                <w:kern w:val="2"/>
                <w:sz w:val="21"/>
                <w:szCs w:val="21"/>
                <w:highlight w:val="none"/>
                <w:lang w:val="en-US" w:eastAsia="zh-CN" w:bidi="ar-SA"/>
              </w:rPr>
            </w:pPr>
            <w:r>
              <w:rPr>
                <w:rFonts w:hint="eastAsia" w:ascii="宋体" w:hAnsi="宋体"/>
                <w:color w:val="auto"/>
                <w:sz w:val="21"/>
                <w:szCs w:val="21"/>
                <w:highlight w:val="none"/>
              </w:rPr>
              <w:t>（5分）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64F19A9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1.项目总体理解（</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34BACA0F">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”提出项目总体理解。内容包括但不限于以下内容：</w:t>
            </w:r>
          </w:p>
          <w:p w14:paraId="257C9F4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1）根据</w:t>
            </w:r>
            <w:r>
              <w:rPr>
                <w:rFonts w:hint="eastAsia" w:ascii="宋体" w:hAnsi="宋体" w:cs="宋体"/>
                <w:color w:val="auto"/>
                <w:sz w:val="21"/>
                <w:szCs w:val="21"/>
                <w:highlight w:val="none"/>
                <w:lang w:val="en-US" w:eastAsia="zh-CN"/>
              </w:rPr>
              <w:t>竞争性比选文件</w:t>
            </w:r>
            <w:r>
              <w:rPr>
                <w:rFonts w:ascii="宋体" w:hAnsi="宋体" w:cs="宋体"/>
                <w:color w:val="auto"/>
                <w:sz w:val="21"/>
                <w:szCs w:val="21"/>
                <w:highlight w:val="none"/>
              </w:rPr>
              <w:t xml:space="preserve">要求提出项目总体目标； </w:t>
            </w:r>
          </w:p>
          <w:p w14:paraId="09370D0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2）分解具体工作任务，保证任务目标实现；</w:t>
            </w:r>
          </w:p>
          <w:p w14:paraId="2F70B8F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3）项目实施存在的技术难点及解决措施。</w:t>
            </w:r>
          </w:p>
          <w:p w14:paraId="371CB0B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234B06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3685856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70DB81F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2C123FA0">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535AE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0789A54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2F7F683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F09402E">
            <w:pPr>
              <w:jc w:val="center"/>
              <w:rPr>
                <w:rFonts w:hint="eastAsia" w:ascii="宋体" w:hAnsi="宋体"/>
                <w:color w:val="auto"/>
                <w:sz w:val="21"/>
                <w:szCs w:val="21"/>
                <w:highlight w:val="none"/>
              </w:rPr>
            </w:pPr>
            <w:r>
              <w:rPr>
                <w:rFonts w:hint="eastAsia" w:ascii="宋体" w:hAnsi="宋体"/>
                <w:color w:val="auto"/>
                <w:sz w:val="21"/>
                <w:szCs w:val="21"/>
                <w:highlight w:val="none"/>
              </w:rPr>
              <w:t>编制思路</w:t>
            </w:r>
          </w:p>
          <w:p w14:paraId="2945A4F0">
            <w:pPr>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6F11DA1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2.编制思路（5分）</w:t>
            </w:r>
          </w:p>
          <w:p w14:paraId="18C41E47">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w:t>
            </w:r>
            <w:r>
              <w:rPr>
                <w:rFonts w:hint="eastAsia" w:ascii="宋体" w:hAnsi="宋体" w:cs="宋体"/>
                <w:color w:val="auto"/>
                <w:sz w:val="21"/>
                <w:szCs w:val="21"/>
                <w:highlight w:val="none"/>
              </w:rPr>
              <w:t>编制思路</w:t>
            </w:r>
            <w:r>
              <w:rPr>
                <w:rFonts w:ascii="宋体" w:hAnsi="宋体" w:cs="宋体"/>
                <w:color w:val="auto"/>
                <w:sz w:val="21"/>
                <w:szCs w:val="21"/>
                <w:highlight w:val="none"/>
              </w:rPr>
              <w:t>。内容包括但不限于以下内容：</w:t>
            </w:r>
          </w:p>
          <w:p w14:paraId="6E5191EB">
            <w:pPr>
              <w:keepNext w:val="0"/>
              <w:keepLines w:val="0"/>
              <w:pageBreakBefore w:val="0"/>
              <w:widowControl w:val="0"/>
              <w:numPr>
                <w:ilvl w:val="0"/>
                <w:numId w:val="3"/>
              </w:numPr>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开展需求及案例调研，总结其他省份已完成类似项目的经验，形成独立章节；</w:t>
            </w:r>
          </w:p>
          <w:p w14:paraId="29EE8BA4">
            <w:pPr>
              <w:keepNext w:val="0"/>
              <w:keepLines w:val="0"/>
              <w:pageBreakBefore w:val="0"/>
              <w:widowControl w:val="0"/>
              <w:numPr>
                <w:ilvl w:val="0"/>
                <w:numId w:val="3"/>
              </w:numPr>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阐述重庆及本项目编制的拟定思路；</w:t>
            </w:r>
          </w:p>
          <w:p w14:paraId="236BCC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w:t>
            </w:r>
            <w:r>
              <w:rPr>
                <w:rFonts w:hint="eastAsia" w:ascii="宋体" w:hAnsi="宋体" w:cs="宋体"/>
                <w:color w:val="auto"/>
                <w:sz w:val="21"/>
                <w:szCs w:val="21"/>
                <w:highlight w:val="none"/>
              </w:rPr>
              <w:t>收集描述本项目的相关信息。</w:t>
            </w:r>
          </w:p>
          <w:p w14:paraId="78F842C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76A9978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0006FE0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1031100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147242DF">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4860D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3889ECF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547AA51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6B021BD">
            <w:pPr>
              <w:jc w:val="center"/>
              <w:rPr>
                <w:rFonts w:hint="eastAsia" w:ascii="宋体" w:hAnsi="宋体"/>
                <w:color w:val="auto"/>
                <w:sz w:val="21"/>
                <w:szCs w:val="21"/>
                <w:highlight w:val="none"/>
              </w:rPr>
            </w:pPr>
            <w:r>
              <w:rPr>
                <w:rFonts w:hint="eastAsia" w:ascii="宋体" w:hAnsi="宋体"/>
                <w:color w:val="auto"/>
                <w:sz w:val="21"/>
                <w:szCs w:val="21"/>
                <w:highlight w:val="none"/>
              </w:rPr>
              <w:t>实施方案</w:t>
            </w:r>
          </w:p>
          <w:p w14:paraId="43590210">
            <w:pPr>
              <w:jc w:val="center"/>
              <w:rPr>
                <w:rFonts w:hint="eastAsia" w:asciiTheme="minorEastAsia" w:hAnsiTheme="minorEastAsia" w:eastAsiaTheme="minorEastAsia" w:cstheme="minorEastAsia"/>
                <w:bCs/>
                <w:i w:val="0"/>
                <w:iC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2E45D03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3.实施方案（5分）</w:t>
            </w:r>
          </w:p>
          <w:p w14:paraId="5C8212C4">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w:t>
            </w:r>
            <w:r>
              <w:rPr>
                <w:rFonts w:hint="eastAsia" w:ascii="宋体" w:hAnsi="宋体" w:cs="宋体"/>
                <w:color w:val="auto"/>
                <w:sz w:val="21"/>
                <w:szCs w:val="21"/>
                <w:highlight w:val="none"/>
              </w:rPr>
              <w:t>实施方案</w:t>
            </w:r>
            <w:r>
              <w:rPr>
                <w:rFonts w:ascii="宋体" w:hAnsi="宋体" w:cs="宋体"/>
                <w:color w:val="auto"/>
                <w:sz w:val="21"/>
                <w:szCs w:val="21"/>
                <w:highlight w:val="none"/>
              </w:rPr>
              <w:t>。内容包括但不限于以下内容：</w:t>
            </w:r>
            <w:r>
              <w:rPr>
                <w:rFonts w:hint="eastAsia" w:ascii="宋体" w:hAnsi="宋体" w:cs="宋体"/>
                <w:color w:val="auto"/>
                <w:sz w:val="21"/>
                <w:szCs w:val="21"/>
                <w:highlight w:val="none"/>
              </w:rPr>
              <w:t>调研情况分析、总体技术路线</w:t>
            </w:r>
            <w:r>
              <w:rPr>
                <w:rFonts w:ascii="宋体" w:hAnsi="宋体" w:cs="宋体"/>
                <w:color w:val="auto"/>
                <w:sz w:val="21"/>
                <w:szCs w:val="21"/>
                <w:highlight w:val="none"/>
              </w:rPr>
              <w:t>、数据收集</w:t>
            </w:r>
            <w:r>
              <w:rPr>
                <w:rFonts w:hint="eastAsia" w:ascii="宋体" w:hAnsi="宋体" w:cs="宋体"/>
                <w:color w:val="auto"/>
                <w:sz w:val="21"/>
                <w:szCs w:val="21"/>
                <w:highlight w:val="none"/>
              </w:rPr>
              <w:t>等。</w:t>
            </w:r>
          </w:p>
          <w:p w14:paraId="00A0ACD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1F75B0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7B30157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7E1B96B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04FA5684">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76711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F9DDDE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76D60EE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5AF7C49">
            <w:pPr>
              <w:jc w:val="center"/>
              <w:rPr>
                <w:rFonts w:hint="eastAsia" w:ascii="宋体" w:hAnsi="宋体"/>
                <w:color w:val="auto"/>
                <w:sz w:val="21"/>
                <w:szCs w:val="21"/>
                <w:highlight w:val="none"/>
              </w:rPr>
            </w:pPr>
            <w:r>
              <w:rPr>
                <w:rFonts w:hint="eastAsia" w:ascii="宋体" w:hAnsi="宋体"/>
                <w:color w:val="auto"/>
                <w:sz w:val="21"/>
                <w:szCs w:val="21"/>
                <w:highlight w:val="none"/>
              </w:rPr>
              <w:t>安全保密及服务保障方案</w:t>
            </w:r>
          </w:p>
          <w:p w14:paraId="43E5E824">
            <w:pPr>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469DAB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olor w:val="auto"/>
                <w:sz w:val="21"/>
                <w:szCs w:val="21"/>
                <w:highlight w:val="none"/>
              </w:rPr>
            </w:pPr>
            <w:r>
              <w:rPr>
                <w:rFonts w:hint="eastAsia" w:ascii="宋体" w:hAnsi="宋体"/>
                <w:color w:val="auto"/>
                <w:sz w:val="21"/>
                <w:szCs w:val="21"/>
                <w:highlight w:val="none"/>
              </w:rPr>
              <w:t>4.安全保密及服务保障方案（5分）</w:t>
            </w:r>
          </w:p>
          <w:p w14:paraId="3C8B812B">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报价人</w:t>
            </w:r>
            <w:r>
              <w:rPr>
                <w:rFonts w:ascii="宋体" w:hAnsi="宋体" w:cs="宋体"/>
                <w:color w:val="auto"/>
                <w:sz w:val="21"/>
                <w:szCs w:val="21"/>
                <w:highlight w:val="none"/>
              </w:rPr>
              <w:t>结合本项目“</w:t>
            </w:r>
            <w:r>
              <w:rPr>
                <w:rFonts w:hint="eastAsia" w:ascii="宋体" w:hAnsi="宋体" w:cs="宋体"/>
                <w:color w:val="auto"/>
                <w:sz w:val="21"/>
                <w:szCs w:val="21"/>
                <w:highlight w:val="none"/>
              </w:rPr>
              <w:t>项目概况”、“工作内容</w:t>
            </w:r>
            <w:r>
              <w:rPr>
                <w:rFonts w:ascii="宋体" w:hAnsi="宋体" w:cs="宋体"/>
                <w:color w:val="auto"/>
                <w:sz w:val="21"/>
                <w:szCs w:val="21"/>
                <w:highlight w:val="none"/>
              </w:rPr>
              <w:t>”、“</w:t>
            </w:r>
            <w:r>
              <w:rPr>
                <w:rFonts w:hint="eastAsia" w:ascii="宋体" w:hAnsi="宋体" w:cs="宋体"/>
                <w:color w:val="auto"/>
                <w:sz w:val="21"/>
                <w:szCs w:val="21"/>
                <w:highlight w:val="none"/>
              </w:rPr>
              <w:t>成果目标</w:t>
            </w:r>
            <w:r>
              <w:rPr>
                <w:rFonts w:ascii="宋体" w:hAnsi="宋体" w:cs="宋体"/>
                <w:color w:val="auto"/>
                <w:sz w:val="21"/>
                <w:szCs w:val="21"/>
                <w:highlight w:val="none"/>
              </w:rPr>
              <w:t>”提出</w:t>
            </w:r>
            <w:r>
              <w:rPr>
                <w:rFonts w:hint="eastAsia" w:ascii="宋体" w:hAnsi="宋体"/>
                <w:color w:val="auto"/>
                <w:sz w:val="21"/>
                <w:szCs w:val="21"/>
                <w:highlight w:val="none"/>
              </w:rPr>
              <w:t>安全保密及服务保障方案</w:t>
            </w:r>
            <w:r>
              <w:rPr>
                <w:rFonts w:ascii="宋体" w:hAnsi="宋体" w:cs="宋体"/>
                <w:color w:val="auto"/>
                <w:sz w:val="21"/>
                <w:szCs w:val="21"/>
                <w:highlight w:val="none"/>
              </w:rPr>
              <w:t>。内容包括但不限于以下内容：</w:t>
            </w:r>
          </w:p>
          <w:p w14:paraId="7A3A366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1）</w:t>
            </w:r>
            <w:r>
              <w:rPr>
                <w:rFonts w:hint="eastAsia" w:ascii="宋体" w:hAnsi="宋体"/>
                <w:color w:val="auto"/>
                <w:sz w:val="21"/>
                <w:szCs w:val="21"/>
                <w:highlight w:val="none"/>
              </w:rPr>
              <w:t>安全保密包括信息安全、采集数据安全、工作人员安全保密培训等</w:t>
            </w:r>
            <w:r>
              <w:rPr>
                <w:rFonts w:hint="eastAsia" w:ascii="宋体" w:hAnsi="宋体" w:cs="宋体"/>
                <w:color w:val="auto"/>
                <w:sz w:val="21"/>
                <w:szCs w:val="21"/>
                <w:highlight w:val="none"/>
              </w:rPr>
              <w:t>；</w:t>
            </w:r>
          </w:p>
          <w:p w14:paraId="6295A56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olor w:val="auto"/>
                <w:sz w:val="21"/>
                <w:szCs w:val="21"/>
                <w:highlight w:val="none"/>
              </w:rPr>
              <w:t>服务保障包括保障措施、保障方法、人员安排等。</w:t>
            </w:r>
          </w:p>
          <w:p w14:paraId="44FF97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w:t>
            </w:r>
            <w:r>
              <w:rPr>
                <w:rFonts w:hint="eastAsia" w:ascii="宋体" w:hAnsi="宋体" w:cs="宋体"/>
                <w:color w:val="auto"/>
                <w:sz w:val="21"/>
                <w:szCs w:val="21"/>
                <w:highlight w:val="none"/>
              </w:rPr>
              <w:t>内容</w:t>
            </w:r>
            <w:r>
              <w:rPr>
                <w:rFonts w:ascii="宋体" w:hAnsi="宋体" w:cs="宋体"/>
                <w:color w:val="auto"/>
                <w:sz w:val="21"/>
                <w:szCs w:val="21"/>
                <w:highlight w:val="none"/>
              </w:rPr>
              <w:t>不存在瑕疵</w:t>
            </w:r>
            <w:r>
              <w:rPr>
                <w:rFonts w:hint="eastAsia" w:ascii="宋体" w:hAnsi="宋体" w:cs="宋体"/>
                <w:color w:val="auto"/>
                <w:sz w:val="21"/>
                <w:szCs w:val="21"/>
                <w:highlight w:val="none"/>
              </w:rPr>
              <w:t>，</w:t>
            </w:r>
            <w:r>
              <w:rPr>
                <w:rFonts w:ascii="宋体" w:hAnsi="宋体" w:cs="宋体"/>
                <w:color w:val="auto"/>
                <w:sz w:val="21"/>
                <w:szCs w:val="21"/>
                <w:highlight w:val="none"/>
              </w:rPr>
              <w:t>得</w:t>
            </w:r>
            <w:r>
              <w:rPr>
                <w:rFonts w:hint="eastAsia" w:ascii="宋体" w:hAnsi="宋体" w:cs="宋体"/>
                <w:color w:val="auto"/>
                <w:sz w:val="21"/>
                <w:szCs w:val="21"/>
                <w:highlight w:val="none"/>
              </w:rPr>
              <w:t>5</w:t>
            </w:r>
            <w:r>
              <w:rPr>
                <w:rFonts w:ascii="宋体" w:hAnsi="宋体" w:cs="宋体"/>
                <w:color w:val="auto"/>
                <w:sz w:val="21"/>
                <w:szCs w:val="21"/>
                <w:highlight w:val="none"/>
              </w:rPr>
              <w:t>分；</w:t>
            </w:r>
          </w:p>
          <w:p w14:paraId="602FFD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方案内容存在1处瑕疵，得</w:t>
            </w:r>
            <w:r>
              <w:rPr>
                <w:rFonts w:hint="eastAsia" w:ascii="宋体" w:hAnsi="宋体" w:cs="宋体"/>
                <w:color w:val="auto"/>
                <w:sz w:val="21"/>
                <w:szCs w:val="21"/>
                <w:highlight w:val="none"/>
              </w:rPr>
              <w:t>4</w:t>
            </w:r>
            <w:r>
              <w:rPr>
                <w:rFonts w:ascii="宋体" w:hAnsi="宋体" w:cs="宋体"/>
                <w:color w:val="auto"/>
                <w:sz w:val="21"/>
                <w:szCs w:val="21"/>
                <w:highlight w:val="none"/>
              </w:rPr>
              <w:t>分；</w:t>
            </w:r>
          </w:p>
          <w:p w14:paraId="46E968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存在2处瑕疵，得</w:t>
            </w:r>
            <w:r>
              <w:rPr>
                <w:rFonts w:hint="eastAsia" w:ascii="宋体" w:hAnsi="宋体" w:cs="宋体"/>
                <w:color w:val="auto"/>
                <w:sz w:val="21"/>
                <w:szCs w:val="21"/>
                <w:highlight w:val="none"/>
              </w:rPr>
              <w:t>3</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7721FD1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rPr>
            </w:pPr>
            <w:r>
              <w:rPr>
                <w:rFonts w:ascii="宋体" w:hAnsi="宋体" w:cs="宋体"/>
                <w:color w:val="auto"/>
                <w:sz w:val="21"/>
                <w:szCs w:val="21"/>
                <w:highlight w:val="none"/>
              </w:rPr>
              <w:t>存在</w:t>
            </w:r>
            <w:r>
              <w:rPr>
                <w:rFonts w:hint="eastAsia" w:ascii="宋体" w:hAnsi="宋体" w:cs="宋体"/>
                <w:color w:val="auto"/>
                <w:sz w:val="21"/>
                <w:szCs w:val="21"/>
                <w:highlight w:val="none"/>
              </w:rPr>
              <w:t>3</w:t>
            </w:r>
            <w:r>
              <w:rPr>
                <w:rFonts w:ascii="宋体" w:hAnsi="宋体" w:cs="宋体"/>
                <w:color w:val="auto"/>
                <w:sz w:val="21"/>
                <w:szCs w:val="21"/>
                <w:highlight w:val="none"/>
              </w:rPr>
              <w:t>处瑕疵，得</w:t>
            </w:r>
            <w:r>
              <w:rPr>
                <w:rFonts w:hint="eastAsia" w:ascii="宋体" w:hAnsi="宋体" w:cs="宋体"/>
                <w:color w:val="auto"/>
                <w:sz w:val="21"/>
                <w:szCs w:val="21"/>
                <w:highlight w:val="none"/>
              </w:rPr>
              <w:t>2</w:t>
            </w:r>
            <w:r>
              <w:rPr>
                <w:rFonts w:ascii="宋体" w:hAnsi="宋体" w:cs="宋体"/>
                <w:color w:val="auto"/>
                <w:sz w:val="21"/>
                <w:szCs w:val="21"/>
                <w:highlight w:val="none"/>
              </w:rPr>
              <w:t>分</w:t>
            </w:r>
            <w:r>
              <w:rPr>
                <w:rFonts w:hint="eastAsia" w:ascii="宋体" w:hAnsi="宋体" w:cs="宋体"/>
                <w:color w:val="auto"/>
                <w:sz w:val="21"/>
                <w:szCs w:val="21"/>
                <w:highlight w:val="none"/>
              </w:rPr>
              <w:t>；</w:t>
            </w:r>
          </w:p>
          <w:p w14:paraId="59B801DD">
            <w:pPr>
              <w:keepNext w:val="0"/>
              <w:keepLines w:val="0"/>
              <w:pageBreakBefore w:val="0"/>
              <w:widowControl w:val="0"/>
              <w:kinsoku/>
              <w:wordWrap/>
              <w:overflowPunct/>
              <w:topLinePunct w:val="0"/>
              <w:autoSpaceDE/>
              <w:autoSpaceDN/>
              <w:bidi w:val="0"/>
              <w:adjustRightInd/>
              <w:snapToGrid/>
              <w:spacing w:beforeAutospacing="0" w:line="320" w:lineRule="exact"/>
              <w:jc w:val="left"/>
              <w:textAlignment w:val="auto"/>
              <w:rPr>
                <w:rFonts w:asciiTheme="minorEastAsia" w:hAnsiTheme="minorEastAsia" w:eastAsiaTheme="minorEastAsia" w:cstheme="minorEastAsia"/>
                <w:b/>
                <w:color w:val="auto"/>
                <w:sz w:val="18"/>
                <w:szCs w:val="18"/>
                <w:highlight w:val="none"/>
                <w:lang w:bidi="ar"/>
              </w:rPr>
            </w:pPr>
            <w:r>
              <w:rPr>
                <w:rFonts w:ascii="宋体" w:hAnsi="宋体" w:cs="宋体"/>
                <w:color w:val="auto"/>
                <w:sz w:val="21"/>
                <w:szCs w:val="21"/>
                <w:highlight w:val="none"/>
              </w:rPr>
              <w:t>存在</w:t>
            </w:r>
            <w:r>
              <w:rPr>
                <w:rFonts w:hint="eastAsia" w:ascii="宋体" w:hAnsi="宋体" w:cs="宋体"/>
                <w:color w:val="auto"/>
                <w:sz w:val="21"/>
                <w:szCs w:val="21"/>
                <w:highlight w:val="none"/>
              </w:rPr>
              <w:t>4</w:t>
            </w:r>
            <w:r>
              <w:rPr>
                <w:rFonts w:ascii="宋体" w:hAnsi="宋体" w:cs="宋体"/>
                <w:color w:val="auto"/>
                <w:sz w:val="21"/>
                <w:szCs w:val="21"/>
                <w:highlight w:val="none"/>
              </w:rPr>
              <w:t>处及以上瑕疵或未提供方案得0分。</w:t>
            </w:r>
          </w:p>
        </w:tc>
      </w:tr>
      <w:tr w14:paraId="6D0EB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4" w:type="dxa"/>
            <w:vMerge w:val="continue"/>
            <w:tcBorders>
              <w:top w:val="single" w:color="auto" w:sz="4" w:space="0"/>
              <w:bottom w:val="single" w:color="auto" w:sz="4" w:space="0"/>
              <w:right w:val="single" w:color="auto" w:sz="4" w:space="0"/>
            </w:tcBorders>
            <w:vAlign w:val="center"/>
          </w:tcPr>
          <w:p w14:paraId="750F62F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66F9A47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7964" w:type="dxa"/>
            <w:gridSpan w:val="3"/>
            <w:tcBorders>
              <w:top w:val="single" w:color="auto" w:sz="4" w:space="0"/>
              <w:left w:val="single" w:color="auto" w:sz="4" w:space="0"/>
              <w:bottom w:val="single" w:color="auto" w:sz="4" w:space="0"/>
            </w:tcBorders>
            <w:vAlign w:val="center"/>
          </w:tcPr>
          <w:p w14:paraId="5714A9C2">
            <w:pPr>
              <w:jc w:val="left"/>
              <w:rPr>
                <w:rFonts w:hint="eastAsia" w:ascii="宋体" w:hAnsi="宋体" w:eastAsia="宋体"/>
                <w:b w:val="0"/>
                <w:bCs w:val="0"/>
                <w:color w:val="auto"/>
                <w:sz w:val="21"/>
                <w:szCs w:val="21"/>
                <w:highlight w:val="none"/>
                <w:lang w:eastAsia="zh-CN"/>
              </w:rPr>
            </w:pPr>
            <w:r>
              <w:rPr>
                <w:rFonts w:hint="eastAsia" w:ascii="宋体" w:hAnsi="宋体"/>
                <w:b w:val="0"/>
                <w:bCs w:val="0"/>
                <w:color w:val="auto"/>
                <w:sz w:val="21"/>
                <w:szCs w:val="21"/>
                <w:highlight w:val="none"/>
                <w:lang w:val="en-US" w:eastAsia="zh-CN"/>
              </w:rPr>
              <w:t>注：</w:t>
            </w:r>
            <w:r>
              <w:rPr>
                <w:rFonts w:hint="eastAsia" w:ascii="宋体" w:hAnsi="宋体"/>
                <w:b w:val="0"/>
                <w:bCs w:val="0"/>
                <w:color w:val="auto"/>
                <w:sz w:val="21"/>
                <w:szCs w:val="21"/>
                <w:highlight w:val="none"/>
              </w:rPr>
              <w:t>1.提供技术</w:t>
            </w:r>
            <w:r>
              <w:rPr>
                <w:rFonts w:hint="eastAsia" w:ascii="宋体" w:hAnsi="宋体"/>
                <w:b w:val="0"/>
                <w:bCs w:val="0"/>
                <w:color w:val="auto"/>
                <w:sz w:val="21"/>
                <w:szCs w:val="21"/>
                <w:highlight w:val="none"/>
                <w:lang w:val="en-US" w:eastAsia="zh-CN"/>
              </w:rPr>
              <w:t>服务</w:t>
            </w:r>
            <w:r>
              <w:rPr>
                <w:rFonts w:hint="eastAsia" w:ascii="宋体" w:hAnsi="宋体"/>
                <w:b w:val="0"/>
                <w:bCs w:val="0"/>
                <w:color w:val="auto"/>
                <w:sz w:val="21"/>
                <w:szCs w:val="21"/>
                <w:highlight w:val="none"/>
              </w:rPr>
              <w:t>方案（格式</w:t>
            </w:r>
            <w:r>
              <w:rPr>
                <w:rFonts w:hint="eastAsia" w:ascii="宋体" w:hAnsi="宋体"/>
                <w:b w:val="0"/>
                <w:bCs w:val="0"/>
                <w:color w:val="auto"/>
                <w:sz w:val="21"/>
                <w:szCs w:val="21"/>
                <w:highlight w:val="none"/>
                <w:lang w:val="en-US" w:eastAsia="zh-CN"/>
              </w:rPr>
              <w:t>自拟</w:t>
            </w:r>
            <w:r>
              <w:rPr>
                <w:rFonts w:hint="eastAsia" w:ascii="宋体" w:hAnsi="宋体"/>
                <w:b w:val="0"/>
                <w:bCs w:val="0"/>
                <w:color w:val="auto"/>
                <w:sz w:val="21"/>
                <w:szCs w:val="21"/>
                <w:highlight w:val="none"/>
              </w:rPr>
              <w:t>）</w:t>
            </w:r>
            <w:r>
              <w:rPr>
                <w:rFonts w:hint="eastAsia" w:ascii="宋体" w:hAnsi="宋体"/>
                <w:b w:val="0"/>
                <w:bCs w:val="0"/>
                <w:color w:val="auto"/>
                <w:sz w:val="21"/>
                <w:szCs w:val="21"/>
                <w:highlight w:val="none"/>
                <w:lang w:eastAsia="zh-CN"/>
              </w:rPr>
              <w:t>；</w:t>
            </w:r>
          </w:p>
          <w:p w14:paraId="3C32159E">
            <w:pPr>
              <w:keepNext w:val="0"/>
              <w:pageBreakBefore w:val="0"/>
              <w:kinsoku/>
              <w:wordWrap/>
              <w:overflowPunct/>
              <w:topLinePunct w:val="0"/>
              <w:bidi w:val="0"/>
              <w:spacing w:beforeAutospacing="0" w:line="360" w:lineRule="exact"/>
              <w:jc w:val="left"/>
              <w:rPr>
                <w:rFonts w:asciiTheme="minorEastAsia" w:hAnsiTheme="minorEastAsia" w:eastAsiaTheme="minorEastAsia" w:cstheme="minorEastAsia"/>
                <w:b/>
                <w:color w:val="auto"/>
                <w:sz w:val="18"/>
                <w:szCs w:val="18"/>
                <w:highlight w:val="none"/>
                <w:lang w:bidi="ar"/>
              </w:rPr>
            </w:pPr>
            <w:r>
              <w:rPr>
                <w:rFonts w:hint="eastAsia" w:ascii="宋体" w:hAnsi="宋体"/>
                <w:b w:val="0"/>
                <w:bCs w:val="0"/>
                <w:color w:val="auto"/>
                <w:sz w:val="21"/>
                <w:szCs w:val="21"/>
                <w:highlight w:val="none"/>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509BC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restart"/>
            <w:tcBorders>
              <w:top w:val="single" w:color="auto" w:sz="4" w:space="0"/>
              <w:bottom w:val="single" w:color="auto" w:sz="4" w:space="0"/>
              <w:right w:val="single" w:color="auto" w:sz="4" w:space="0"/>
            </w:tcBorders>
            <w:vAlign w:val="center"/>
          </w:tcPr>
          <w:p w14:paraId="157D254F">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2E034C2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4484D65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964" w:type="dxa"/>
            <w:gridSpan w:val="3"/>
            <w:tcBorders>
              <w:top w:val="single" w:color="auto" w:sz="4" w:space="0"/>
              <w:left w:val="single" w:color="auto" w:sz="4" w:space="0"/>
              <w:bottom w:val="single" w:color="auto" w:sz="4" w:space="0"/>
            </w:tcBorders>
            <w:vAlign w:val="center"/>
          </w:tcPr>
          <w:p w14:paraId="0B9F7AA0">
            <w:pPr>
              <w:keepNext w:val="0"/>
              <w:pageBreakBefore w:val="0"/>
              <w:kinsoku/>
              <w:wordWrap/>
              <w:overflowPunct/>
              <w:topLinePunct w:val="0"/>
              <w:bidi w:val="0"/>
              <w:spacing w:beforeAutospacing="0" w:line="36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73E886E7">
            <w:pPr>
              <w:keepNext w:val="0"/>
              <w:pageBreakBefore w:val="0"/>
              <w:kinsoku/>
              <w:wordWrap/>
              <w:overflowPunct/>
              <w:topLinePunct w:val="0"/>
              <w:bidi w:val="0"/>
              <w:spacing w:beforeAutospacing="0" w:line="360" w:lineRule="exact"/>
              <w:ind w:firstLine="420" w:firstLineChars="200"/>
              <w:jc w:val="both"/>
              <w:rPr>
                <w:rFonts w:asciiTheme="minorEastAsia" w:hAnsiTheme="minorEastAsia" w:eastAsiaTheme="minorEastAsia" w:cstheme="minorEastAsia"/>
                <w:b/>
                <w:color w:val="auto"/>
                <w:sz w:val="18"/>
                <w:szCs w:val="18"/>
                <w:highlight w:val="none"/>
                <w:lang w:bidi="ar"/>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r>
      <w:tr w14:paraId="48064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556290A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2DF01CD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611D94DF">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项目团队</w:t>
            </w:r>
          </w:p>
          <w:p w14:paraId="11A0F9BA">
            <w:pPr>
              <w:spacing w:line="320" w:lineRule="exact"/>
              <w:jc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宋体" w:hAnsi="宋体"/>
                <w:color w:val="auto"/>
                <w:sz w:val="21"/>
                <w:szCs w:val="21"/>
                <w:highlight w:val="none"/>
              </w:rPr>
              <w:t>（6分）</w:t>
            </w:r>
          </w:p>
        </w:tc>
        <w:tc>
          <w:tcPr>
            <w:tcW w:w="6835" w:type="dxa"/>
            <w:gridSpan w:val="2"/>
            <w:tcBorders>
              <w:top w:val="single" w:color="auto" w:sz="4" w:space="0"/>
              <w:left w:val="single" w:color="auto" w:sz="4" w:space="0"/>
              <w:bottom w:val="single" w:color="auto" w:sz="4" w:space="0"/>
            </w:tcBorders>
            <w:shd w:val="clear" w:color="auto" w:fill="auto"/>
            <w:vAlign w:val="center"/>
          </w:tcPr>
          <w:p w14:paraId="7C64C64A">
            <w:pPr>
              <w:spacing w:line="400" w:lineRule="exact"/>
              <w:ind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1.项目负责人（2分）</w:t>
            </w:r>
          </w:p>
          <w:p w14:paraId="239DB3F6">
            <w:pPr>
              <w:spacing w:line="400" w:lineRule="exact"/>
              <w:ind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拟派的项目负责人在满足资格要求的基础上，主持过国家级科研项目的，得2分。</w:t>
            </w:r>
          </w:p>
          <w:p w14:paraId="216E49FB">
            <w:pPr>
              <w:spacing w:line="400" w:lineRule="exact"/>
              <w:ind w:firstLine="420" w:firstLineChars="200"/>
              <w:jc w:val="left"/>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2.项目团队成员（4分）</w:t>
            </w:r>
          </w:p>
          <w:p w14:paraId="203CD453">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（1）报价人拟派本项目的项目</w:t>
            </w:r>
            <w:r>
              <w:rPr>
                <w:rFonts w:hint="eastAsia" w:ascii="宋体" w:hAnsi="宋体" w:eastAsia="宋体" w:cs="宋体"/>
                <w:bCs/>
                <w:color w:val="auto"/>
                <w:kern w:val="2"/>
                <w:sz w:val="21"/>
                <w:szCs w:val="21"/>
                <w:highlight w:val="none"/>
                <w:lang w:val="en-US" w:eastAsia="zh-CN" w:bidi="ar"/>
              </w:rPr>
              <w:t>团队</w:t>
            </w:r>
            <w:r>
              <w:rPr>
                <w:rFonts w:hint="eastAsia" w:ascii="宋体" w:hAnsi="宋体" w:eastAsia="宋体" w:cs="宋体"/>
                <w:color w:val="auto"/>
                <w:kern w:val="2"/>
                <w:sz w:val="21"/>
                <w:szCs w:val="21"/>
                <w:highlight w:val="none"/>
                <w:lang w:val="en-US" w:eastAsia="zh-CN" w:bidi="ar"/>
              </w:rPr>
              <w:t>成员（含项目负责人）在4人及以上的，得1分.</w:t>
            </w:r>
          </w:p>
          <w:p w14:paraId="1D7CD8B3">
            <w:pPr>
              <w:keepNext w:val="0"/>
              <w:keepLines w:val="0"/>
              <w:widowControl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（2）在满足项目团队资格要求的基础上，报价人每额外拟派一名具备高级及以上职称的成员（不含项目负责人），得1分，满分3分。</w:t>
            </w:r>
          </w:p>
          <w:p w14:paraId="214B1D4C">
            <w:pPr>
              <w:keepNext w:val="0"/>
              <w:pageBreakBefore w:val="0"/>
              <w:kinsoku/>
              <w:wordWrap/>
              <w:overflowPunct/>
              <w:topLinePunct w:val="0"/>
              <w:bidi w:val="0"/>
              <w:spacing w:beforeAutospacing="0" w:line="360" w:lineRule="exact"/>
              <w:ind w:firstLine="422" w:firstLineChars="200"/>
              <w:jc w:val="left"/>
              <w:rPr>
                <w:rFonts w:asciiTheme="minorEastAsia" w:hAnsiTheme="minorEastAsia" w:eastAsiaTheme="minorEastAsia" w:cstheme="minorEastAsia"/>
                <w:b/>
                <w:color w:val="auto"/>
                <w:sz w:val="18"/>
                <w:szCs w:val="18"/>
                <w:highlight w:val="none"/>
                <w:lang w:bidi="ar"/>
              </w:rPr>
            </w:pPr>
            <w:r>
              <w:rPr>
                <w:rFonts w:hint="eastAsia"/>
                <w:b/>
                <w:bCs/>
                <w:color w:val="auto"/>
                <w:sz w:val="21"/>
                <w:szCs w:val="21"/>
                <w:highlight w:val="none"/>
                <w:lang w:val="en-US" w:eastAsia="zh-CN"/>
              </w:rPr>
              <w:t>注：</w:t>
            </w:r>
            <w:r>
              <w:rPr>
                <w:rFonts w:hint="default" w:eastAsia="宋体"/>
                <w:b/>
                <w:bCs/>
                <w:color w:val="auto"/>
                <w:sz w:val="21"/>
                <w:szCs w:val="21"/>
                <w:highlight w:val="none"/>
                <w:lang w:val="en-US" w:eastAsia="zh-CN"/>
              </w:rPr>
              <w:t>需提供项目</w:t>
            </w:r>
            <w:r>
              <w:rPr>
                <w:rFonts w:hint="eastAsia" w:ascii="宋体" w:hAnsi="宋体" w:cs="宋体"/>
                <w:b/>
                <w:bCs/>
                <w:color w:val="auto"/>
                <w:szCs w:val="21"/>
                <w:highlight w:val="none"/>
              </w:rPr>
              <w:t>团队</w:t>
            </w:r>
            <w:r>
              <w:rPr>
                <w:rFonts w:hint="default" w:eastAsia="宋体"/>
                <w:b/>
                <w:bCs/>
                <w:color w:val="auto"/>
                <w:sz w:val="21"/>
                <w:szCs w:val="21"/>
                <w:highlight w:val="none"/>
                <w:lang w:val="en-US" w:eastAsia="zh-CN"/>
              </w:rPr>
              <w:t>人员名单（表格形式），以上人员相关资质证件、身份证复印件及由社保局出具的报价人为以上人员缴纳2024年</w:t>
            </w:r>
            <w:r>
              <w:rPr>
                <w:rFonts w:hint="eastAsia"/>
                <w:b/>
                <w:bCs/>
                <w:color w:val="auto"/>
                <w:sz w:val="21"/>
                <w:szCs w:val="21"/>
                <w:highlight w:val="none"/>
                <w:lang w:val="en-US" w:eastAsia="zh-CN"/>
              </w:rPr>
              <w:t>7</w:t>
            </w:r>
            <w:r>
              <w:rPr>
                <w:rFonts w:hint="default" w:eastAsia="宋体"/>
                <w:b/>
                <w:bCs/>
                <w:color w:val="auto"/>
                <w:sz w:val="21"/>
                <w:szCs w:val="21"/>
                <w:highlight w:val="none"/>
                <w:lang w:val="en-US" w:eastAsia="zh-CN"/>
              </w:rPr>
              <w:t>月至2024年</w:t>
            </w:r>
            <w:r>
              <w:rPr>
                <w:rFonts w:hint="eastAsia"/>
                <w:b/>
                <w:bCs/>
                <w:color w:val="auto"/>
                <w:sz w:val="21"/>
                <w:szCs w:val="21"/>
                <w:highlight w:val="none"/>
                <w:lang w:val="en-US" w:eastAsia="zh-CN"/>
              </w:rPr>
              <w:t>9</w:t>
            </w:r>
            <w:r>
              <w:rPr>
                <w:rFonts w:hint="default" w:eastAsia="宋体"/>
                <w:b/>
                <w:bCs/>
                <w:color w:val="auto"/>
                <w:sz w:val="21"/>
                <w:szCs w:val="21"/>
                <w:highlight w:val="none"/>
                <w:lang w:val="en-US" w:eastAsia="zh-CN"/>
              </w:rPr>
              <w:t>月连续三个月的养老保险证明（带有社保部门公章或社保部门的有效电子印章），并加盖单位公章。</w:t>
            </w:r>
          </w:p>
        </w:tc>
      </w:tr>
      <w:tr w14:paraId="0C099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1257562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30A3442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061F2D5A">
            <w:pPr>
              <w:spacing w:line="400" w:lineRule="exact"/>
              <w:jc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宋体" w:hAnsi="宋体" w:cs="宋体"/>
                <w:color w:val="auto"/>
                <w:szCs w:val="21"/>
                <w:highlight w:val="none"/>
              </w:rPr>
              <w:t>业绩要求（4分）</w:t>
            </w:r>
          </w:p>
        </w:tc>
        <w:tc>
          <w:tcPr>
            <w:tcW w:w="6835" w:type="dxa"/>
            <w:gridSpan w:val="2"/>
            <w:tcBorders>
              <w:top w:val="single" w:color="auto" w:sz="4" w:space="0"/>
              <w:left w:val="single" w:color="auto" w:sz="4" w:space="0"/>
              <w:bottom w:val="single" w:color="auto" w:sz="4" w:space="0"/>
            </w:tcBorders>
            <w:vAlign w:val="center"/>
          </w:tcPr>
          <w:p w14:paraId="48275CDF">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Theme="minorEastAsia" w:hAnsiTheme="minorEastAsia" w:eastAsiaTheme="minorEastAsia" w:cstheme="minorEastAsia"/>
                <w:bCs/>
                <w:color w:val="auto"/>
                <w:szCs w:val="21"/>
                <w:highlight w:val="none"/>
              </w:rPr>
              <w:t>报价人在</w:t>
            </w:r>
            <w:r>
              <w:rPr>
                <w:rFonts w:hint="eastAsia" w:ascii="宋体" w:hAnsi="宋体" w:cs="宋体"/>
                <w:color w:val="auto"/>
                <w:szCs w:val="21"/>
                <w:highlight w:val="none"/>
                <w:shd w:val="clear" w:color="auto" w:fill="FFFFFF"/>
                <w:lang w:val="en-US" w:eastAsia="zh-CN"/>
              </w:rPr>
              <w:t>2021年1月1日至竞争性比选文件发出之日（以合同签订时间为准）</w:t>
            </w:r>
            <w:r>
              <w:rPr>
                <w:rFonts w:hint="eastAsia" w:ascii="宋体" w:hAnsi="宋体" w:cs="宋体"/>
                <w:b w:val="0"/>
                <w:bCs w:val="0"/>
                <w:color w:val="auto"/>
                <w:sz w:val="21"/>
                <w:szCs w:val="21"/>
                <w:highlight w:val="none"/>
                <w:lang w:val="en-US" w:eastAsia="zh-CN"/>
              </w:rPr>
              <w:t>每</w:t>
            </w:r>
            <w:r>
              <w:rPr>
                <w:rFonts w:hint="eastAsia" w:ascii="宋体" w:hAnsi="宋体" w:eastAsia="宋体" w:cs="宋体"/>
                <w:b w:val="0"/>
                <w:bCs w:val="0"/>
                <w:color w:val="auto"/>
                <w:sz w:val="21"/>
                <w:szCs w:val="21"/>
                <w:highlight w:val="none"/>
                <w:lang w:val="en-US" w:eastAsia="zh-CN"/>
              </w:rPr>
              <w:t>承担</w:t>
            </w:r>
            <w:r>
              <w:rPr>
                <w:rFonts w:hint="eastAsia" w:ascii="宋体" w:hAnsi="宋体" w:cs="宋体"/>
                <w:b w:val="0"/>
                <w:bCs w:val="0"/>
                <w:color w:val="auto"/>
                <w:sz w:val="21"/>
                <w:szCs w:val="21"/>
                <w:highlight w:val="none"/>
                <w:lang w:val="en-US" w:eastAsia="zh-CN"/>
              </w:rPr>
              <w:t>过</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合同金额不低于</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Cs w:val="21"/>
                <w:highlight w:val="none"/>
                <w:shd w:val="clear" w:color="auto" w:fill="FFFFFF"/>
                <w:lang w:val="en-US" w:eastAsia="zh-CN"/>
              </w:rPr>
              <w:t>类似项目业绩（类似项目业绩：包括技术咨询服务或科研项目），</w:t>
            </w:r>
            <w:r>
              <w:rPr>
                <w:rFonts w:hint="eastAsia" w:asciiTheme="minorEastAsia" w:hAnsiTheme="minorEastAsia" w:eastAsiaTheme="minorEastAsia" w:cstheme="minorEastAsia"/>
                <w:bCs/>
                <w:color w:val="auto"/>
                <w:szCs w:val="21"/>
                <w:highlight w:val="none"/>
              </w:rPr>
              <w:t>得</w:t>
            </w:r>
            <w:r>
              <w:rPr>
                <w:rFonts w:hint="eastAsia" w:asciiTheme="minorEastAsia" w:hAnsiTheme="minorEastAsia" w:eastAsiaTheme="minorEastAsia" w:cstheme="minorEastAsia"/>
                <w:bCs/>
                <w:color w:val="auto"/>
                <w:szCs w:val="21"/>
                <w:highlight w:val="none"/>
                <w:lang w:val="en-US" w:eastAsia="zh-CN"/>
              </w:rPr>
              <w:t>1</w:t>
            </w:r>
            <w:r>
              <w:rPr>
                <w:rFonts w:hint="eastAsia" w:asciiTheme="minorEastAsia" w:hAnsiTheme="minorEastAsia" w:eastAsiaTheme="minorEastAsia" w:cstheme="minorEastAsia"/>
                <w:bCs/>
                <w:color w:val="auto"/>
                <w:szCs w:val="21"/>
                <w:highlight w:val="none"/>
              </w:rPr>
              <w:t>分</w:t>
            </w:r>
            <w:r>
              <w:rPr>
                <w:rFonts w:hint="eastAsia" w:ascii="宋体" w:hAnsi="宋体" w:cs="宋体"/>
                <w:color w:val="auto"/>
                <w:kern w:val="0"/>
                <w:szCs w:val="24"/>
                <w:highlight w:val="none"/>
              </w:rPr>
              <w:t>，</w:t>
            </w:r>
            <w:r>
              <w:rPr>
                <w:rFonts w:hint="eastAsia" w:ascii="宋体" w:hAnsi="宋体" w:cs="宋体"/>
                <w:color w:val="auto"/>
                <w:kern w:val="0"/>
                <w:szCs w:val="24"/>
                <w:highlight w:val="none"/>
                <w:lang w:val="en-US" w:eastAsia="zh-CN"/>
              </w:rPr>
              <w:t>本项</w:t>
            </w:r>
            <w:r>
              <w:rPr>
                <w:rFonts w:hint="eastAsia" w:asciiTheme="minorEastAsia" w:hAnsiTheme="minorEastAsia" w:eastAsiaTheme="minorEastAsia" w:cstheme="minorEastAsia"/>
                <w:color w:val="auto"/>
                <w:kern w:val="0"/>
                <w:szCs w:val="21"/>
                <w:highlight w:val="none"/>
                <w:shd w:val="clear" w:color="auto" w:fill="FFFFFF"/>
                <w:lang w:val="en-US" w:eastAsia="zh-CN" w:bidi="ar"/>
              </w:rPr>
              <w:t>最多得4分</w:t>
            </w:r>
            <w:r>
              <w:rPr>
                <w:rFonts w:hint="eastAsia" w:ascii="宋体" w:hAnsi="宋体" w:cs="宋体"/>
                <w:color w:val="auto"/>
                <w:szCs w:val="21"/>
                <w:highlight w:val="none"/>
                <w:shd w:val="clear" w:color="auto" w:fill="FFFFFF"/>
                <w:lang w:val="en-US" w:eastAsia="zh-CN"/>
              </w:rPr>
              <w:t>。</w:t>
            </w:r>
          </w:p>
          <w:p w14:paraId="3D4C4D96">
            <w:pPr>
              <w:keepNext w:val="0"/>
              <w:pageBreakBefore w:val="0"/>
              <w:kinsoku/>
              <w:wordWrap/>
              <w:overflowPunct/>
              <w:topLinePunct w:val="0"/>
              <w:bidi w:val="0"/>
              <w:spacing w:beforeAutospacing="0" w:line="360" w:lineRule="exact"/>
              <w:ind w:firstLine="422" w:firstLineChars="200"/>
              <w:jc w:val="left"/>
              <w:rPr>
                <w:rFonts w:asciiTheme="minorEastAsia" w:hAnsiTheme="minorEastAsia" w:eastAsiaTheme="minorEastAsia" w:cstheme="minorEastAsia"/>
                <w:b/>
                <w:color w:val="auto"/>
                <w:sz w:val="18"/>
                <w:szCs w:val="18"/>
                <w:highlight w:val="none"/>
                <w:lang w:bidi="ar"/>
              </w:rPr>
            </w:pPr>
            <w:r>
              <w:rPr>
                <w:rFonts w:hint="eastAsia"/>
                <w:b/>
                <w:bCs/>
                <w:color w:val="auto"/>
                <w:highlight w:val="none"/>
                <w:lang w:val="en-US" w:eastAsia="zh-CN"/>
              </w:rPr>
              <w:t>注：业绩证明资料（技术咨询服务）</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highlight w:val="none"/>
                <w:lang w:val="en-US" w:eastAsia="zh-CN"/>
              </w:rPr>
              <w:t>业绩证明资料（科研项目）提供报价人单位会议纪要立项证明或政府单位盖章的合同</w:t>
            </w:r>
            <w:r>
              <w:rPr>
                <w:rFonts w:hint="eastAsia" w:ascii="宋体" w:hAnsi="宋体" w:cs="宋体"/>
                <w:b/>
                <w:bCs/>
                <w:color w:val="auto"/>
                <w:szCs w:val="21"/>
                <w:highlight w:val="none"/>
                <w:shd w:val="clear" w:color="auto" w:fill="FFFFFF"/>
              </w:rPr>
              <w:t>复印件</w:t>
            </w:r>
            <w:r>
              <w:rPr>
                <w:rFonts w:hint="eastAsia"/>
                <w:b/>
                <w:bCs/>
                <w:color w:val="auto"/>
                <w:highlight w:val="none"/>
                <w:lang w:val="en-US" w:eastAsia="zh-CN"/>
              </w:rPr>
              <w:t>和委托书</w:t>
            </w:r>
            <w:r>
              <w:rPr>
                <w:rFonts w:hint="eastAsia" w:ascii="宋体" w:hAnsi="宋体" w:cs="宋体"/>
                <w:b/>
                <w:bCs/>
                <w:color w:val="auto"/>
                <w:szCs w:val="21"/>
                <w:highlight w:val="none"/>
                <w:shd w:val="clear" w:color="auto" w:fill="FFFFFF"/>
              </w:rPr>
              <w:t>复印件</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r>
      <w:tr w14:paraId="66524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944" w:type="dxa"/>
            <w:tcBorders>
              <w:top w:val="single" w:color="auto" w:sz="4" w:space="0"/>
              <w:right w:val="single" w:color="auto" w:sz="4" w:space="0"/>
            </w:tcBorders>
            <w:vAlign w:val="center"/>
          </w:tcPr>
          <w:p w14:paraId="59E7F3CE">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00DADE6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5181EC17">
            <w:pPr>
              <w:pStyle w:val="37"/>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29" w:type="dxa"/>
            <w:tcBorders>
              <w:top w:val="single" w:color="auto" w:sz="4" w:space="0"/>
              <w:left w:val="single" w:color="auto" w:sz="4" w:space="0"/>
              <w:right w:val="single" w:color="auto" w:sz="4" w:space="0"/>
            </w:tcBorders>
            <w:vAlign w:val="center"/>
          </w:tcPr>
          <w:p w14:paraId="1618AADB">
            <w:pPr>
              <w:pStyle w:val="37"/>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835" w:type="dxa"/>
            <w:gridSpan w:val="2"/>
            <w:tcBorders>
              <w:top w:val="single" w:color="auto" w:sz="4" w:space="0"/>
              <w:left w:val="single" w:color="auto" w:sz="4" w:space="0"/>
            </w:tcBorders>
            <w:vAlign w:val="center"/>
          </w:tcPr>
          <w:p w14:paraId="6FD2AABD">
            <w:pPr>
              <w:keepNext w:val="0"/>
              <w:pageBreakBefore w:val="0"/>
              <w:kinsoku/>
              <w:wordWrap/>
              <w:overflowPunct/>
              <w:topLinePunct w:val="0"/>
              <w:bidi w:val="0"/>
              <w:spacing w:beforeAutospacing="0" w:line="360" w:lineRule="exact"/>
              <w:ind w:firstLine="420" w:firstLineChars="200"/>
              <w:jc w:val="lef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所有通过初步评审的有效投标报价首先得基本分70分，然后与评标基准价相比较，每上浮1%扣0.5分，每下浮1%扣0.2分，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r>
      <w:tr w14:paraId="3F5A1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95616E7">
            <w:pPr>
              <w:pStyle w:val="37"/>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Cs w:val="21"/>
                <w:highlight w:val="none"/>
              </w:rPr>
              <w:t>3.2</w:t>
            </w:r>
          </w:p>
        </w:tc>
        <w:tc>
          <w:tcPr>
            <w:tcW w:w="8861" w:type="dxa"/>
            <w:gridSpan w:val="4"/>
            <w:tcBorders>
              <w:top w:val="single" w:color="auto" w:sz="4" w:space="0"/>
              <w:left w:val="single" w:color="auto" w:sz="4" w:space="0"/>
              <w:bottom w:val="single" w:color="auto" w:sz="4" w:space="0"/>
            </w:tcBorders>
            <w:vAlign w:val="bottom"/>
          </w:tcPr>
          <w:p w14:paraId="46BE8ED1">
            <w:pPr>
              <w:pStyle w:val="37"/>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6A552D16">
            <w:pPr>
              <w:pStyle w:val="37"/>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6D7EA5C5">
            <w:pPr>
              <w:pStyle w:val="37"/>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0C035343">
            <w:pPr>
              <w:keepNext w:val="0"/>
              <w:pageBreakBefore w:val="0"/>
              <w:kinsoku/>
              <w:wordWrap/>
              <w:overflowPunct/>
              <w:topLinePunct w:val="0"/>
              <w:bidi w:val="0"/>
              <w:spacing w:beforeAutospacing="0" w:line="36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7945ED09">
      <w:pPr>
        <w:rPr>
          <w:color w:val="auto"/>
          <w:highlight w:val="none"/>
        </w:rPr>
      </w:pPr>
    </w:p>
    <w:p w14:paraId="3C37C564">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43F8A1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5" w:name="_Toc4109"/>
      <w:bookmarkStart w:id="126" w:name="_Toc26037"/>
      <w:bookmarkStart w:id="127" w:name="_Toc19268"/>
      <w:bookmarkStart w:id="128" w:name="_Toc9238"/>
      <w:r>
        <w:rPr>
          <w:rFonts w:hint="eastAsia" w:ascii="宋体" w:hAnsi="宋体" w:cs="宋体"/>
          <w:color w:val="auto"/>
          <w:szCs w:val="21"/>
          <w:highlight w:val="none"/>
        </w:rPr>
        <w:t>1.  评标方法</w:t>
      </w:r>
      <w:bookmarkEnd w:id="125"/>
      <w:bookmarkEnd w:id="126"/>
      <w:bookmarkEnd w:id="127"/>
      <w:bookmarkEnd w:id="128"/>
    </w:p>
    <w:p w14:paraId="50AEA6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19933D8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9" w:name="_Toc8753"/>
      <w:bookmarkStart w:id="130" w:name="_Toc22200"/>
      <w:bookmarkStart w:id="131" w:name="_Toc31759"/>
      <w:bookmarkStart w:id="132" w:name="_Toc21625"/>
      <w:r>
        <w:rPr>
          <w:rFonts w:hint="eastAsia" w:ascii="宋体" w:hAnsi="宋体" w:cs="宋体"/>
          <w:color w:val="auto"/>
          <w:szCs w:val="21"/>
          <w:highlight w:val="none"/>
        </w:rPr>
        <w:t>2.  评审标准</w:t>
      </w:r>
      <w:bookmarkEnd w:id="129"/>
      <w:bookmarkEnd w:id="130"/>
      <w:bookmarkEnd w:id="131"/>
      <w:bookmarkEnd w:id="132"/>
    </w:p>
    <w:p w14:paraId="07A007E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0B5983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5E21ED9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06F4DB1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1064B7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7D1AC1A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7E24E2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7CC5BF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51F543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1853A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285157B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10CF8C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61E0F9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559869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0F35B6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4599CB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4F76294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5AFD89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3" w:name="_Toc927"/>
      <w:bookmarkStart w:id="134" w:name="_Toc5245"/>
      <w:bookmarkStart w:id="135" w:name="_Toc8345"/>
      <w:bookmarkStart w:id="136" w:name="_Toc11564"/>
      <w:r>
        <w:rPr>
          <w:rFonts w:hint="eastAsia" w:ascii="宋体" w:hAnsi="宋体" w:cs="宋体"/>
          <w:color w:val="auto"/>
          <w:szCs w:val="21"/>
          <w:highlight w:val="none"/>
        </w:rPr>
        <w:t>3.  评标程序</w:t>
      </w:r>
      <w:bookmarkEnd w:id="133"/>
      <w:bookmarkEnd w:id="134"/>
      <w:bookmarkEnd w:id="135"/>
      <w:bookmarkEnd w:id="136"/>
    </w:p>
    <w:p w14:paraId="5497957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20AB52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778BB77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5C4ABD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EB950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4FCBFEA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0A7B7DA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284570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024ABDE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26D9B21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1ECD7C5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5CA312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426E6A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46DD4F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07771C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1A551F5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17314C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08E03E4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591A9A6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1BAD3C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9CD940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7EB9BD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457CA9B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60BFE63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272B23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1863462">
      <w:pPr>
        <w:ind w:firstLine="420" w:firstLineChars="200"/>
        <w:rPr>
          <w:rStyle w:val="82"/>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557135A1">
      <w:pPr>
        <w:rPr>
          <w:rStyle w:val="82"/>
          <w:rFonts w:hint="eastAsia"/>
          <w:color w:val="auto"/>
          <w:highlight w:val="none"/>
        </w:rPr>
      </w:pPr>
      <w:r>
        <w:rPr>
          <w:rStyle w:val="82"/>
          <w:rFonts w:hint="eastAsia"/>
          <w:color w:val="auto"/>
          <w:highlight w:val="none"/>
        </w:rPr>
        <w:br w:type="page"/>
      </w:r>
    </w:p>
    <w:p w14:paraId="65E12840">
      <w:pPr>
        <w:pStyle w:val="3"/>
        <w:spacing w:before="0" w:after="0" w:line="360" w:lineRule="auto"/>
        <w:jc w:val="center"/>
        <w:rPr>
          <w:rFonts w:hint="default" w:ascii="宋体" w:hAnsi="宋体" w:eastAsia="宋体" w:cs="宋体"/>
          <w:color w:val="auto"/>
          <w:highlight w:val="none"/>
          <w:lang w:val="en-US" w:eastAsia="zh-CN"/>
        </w:rPr>
      </w:pPr>
      <w:bookmarkStart w:id="137" w:name="_Toc247085870"/>
      <w:bookmarkStart w:id="138" w:name="_Toc514858707"/>
      <w:bookmarkStart w:id="139" w:name="_Toc152042574"/>
      <w:bookmarkStart w:id="140" w:name="_Toc152045785"/>
      <w:bookmarkStart w:id="141" w:name="_Toc179632804"/>
      <w:bookmarkStart w:id="142" w:name="_Toc503951043"/>
      <w:bookmarkStart w:id="143" w:name="_Toc447827049"/>
      <w:bookmarkStart w:id="144" w:name="_Toc2000411"/>
      <w:bookmarkStart w:id="145" w:name="_Toc513633964"/>
      <w:bookmarkStart w:id="146" w:name="_Toc246996353"/>
      <w:bookmarkStart w:id="147" w:name="_Toc144974854"/>
      <w:bookmarkStart w:id="148" w:name="_Toc246997096"/>
      <w:bookmarkStart w:id="149" w:name="_Toc11165"/>
      <w:bookmarkStart w:id="150" w:name="_Toc246996354"/>
      <w:bookmarkStart w:id="151" w:name="_Toc152042575"/>
      <w:bookmarkStart w:id="152" w:name="_Toc179632806"/>
      <w:bookmarkStart w:id="153" w:name="_Toc247085872"/>
      <w:bookmarkStart w:id="154" w:name="_Toc144974855"/>
      <w:bookmarkStart w:id="155" w:name="_Toc246997097"/>
      <w:bookmarkStart w:id="156" w:name="_Toc15204578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7"/>
      <w:bookmarkEnd w:id="138"/>
      <w:bookmarkEnd w:id="139"/>
      <w:bookmarkEnd w:id="140"/>
      <w:bookmarkEnd w:id="141"/>
      <w:bookmarkEnd w:id="142"/>
      <w:bookmarkEnd w:id="143"/>
      <w:bookmarkEnd w:id="144"/>
      <w:bookmarkEnd w:id="145"/>
      <w:bookmarkEnd w:id="146"/>
      <w:bookmarkEnd w:id="147"/>
      <w:bookmarkEnd w:id="148"/>
      <w:r>
        <w:rPr>
          <w:rFonts w:hint="eastAsia" w:ascii="宋体" w:hAnsi="宋体" w:cs="宋体"/>
          <w:color w:val="auto"/>
          <w:highlight w:val="none"/>
          <w:lang w:val="en-US" w:eastAsia="zh-CN"/>
        </w:rPr>
        <w:t>服务要求</w:t>
      </w:r>
      <w:bookmarkEnd w:id="149"/>
    </w:p>
    <w:bookmarkEnd w:id="150"/>
    <w:bookmarkEnd w:id="151"/>
    <w:bookmarkEnd w:id="152"/>
    <w:bookmarkEnd w:id="153"/>
    <w:bookmarkEnd w:id="154"/>
    <w:bookmarkEnd w:id="155"/>
    <w:bookmarkEnd w:id="156"/>
    <w:p w14:paraId="7A529A29">
      <w:pPr>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sz w:val="21"/>
          <w:szCs w:val="21"/>
          <w:highlight w:val="none"/>
          <w:lang w:val="en-US" w:eastAsia="zh-CN"/>
        </w:rPr>
      </w:pPr>
      <w:bookmarkStart w:id="157" w:name="_Toc514858708"/>
      <w:bookmarkStart w:id="158" w:name="_Toc514430114"/>
      <w:bookmarkStart w:id="159" w:name="_Toc2000412"/>
      <w:bookmarkStart w:id="160" w:name="_Toc247085873"/>
      <w:bookmarkStart w:id="161" w:name="_Toc246996355"/>
      <w:bookmarkStart w:id="162" w:name="_Toc152045787"/>
      <w:bookmarkStart w:id="163" w:name="_Toc179632807"/>
      <w:bookmarkStart w:id="164" w:name="_Toc246997098"/>
      <w:bookmarkStart w:id="165" w:name="_Toc152042576"/>
      <w:bookmarkStart w:id="166" w:name="_Toc507320039"/>
      <w:bookmarkStart w:id="167" w:name="_Toc144974856"/>
    </w:p>
    <w:p w14:paraId="46A70EF4">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完成《高速公路隧道火灾突发事件应急处置技术规程》初稿草案；</w:t>
      </w:r>
    </w:p>
    <w:p w14:paraId="1BBBBB0D">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2.向重庆市市场监管总局和重庆交通运输委员会申请立项，如形成的标准草案申请立项成功，甲方</w:t>
      </w:r>
      <w:r>
        <w:rPr>
          <w:rFonts w:hint="eastAsia" w:ascii="宋体" w:hAnsi="宋体" w:eastAsia="宋体" w:cs="宋体"/>
          <w:color w:val="auto"/>
          <w:kern w:val="0"/>
          <w:sz w:val="21"/>
          <w:szCs w:val="21"/>
          <w:highlight w:val="none"/>
          <w:lang w:val="en-US" w:eastAsia="zh-CN" w:bidi="ar"/>
        </w:rPr>
        <w:t>支付</w:t>
      </w:r>
      <w:r>
        <w:rPr>
          <w:rFonts w:hint="eastAsia" w:ascii="宋体" w:hAnsi="宋体" w:cs="宋体"/>
          <w:color w:val="auto"/>
          <w:kern w:val="0"/>
          <w:sz w:val="21"/>
          <w:szCs w:val="21"/>
          <w:highlight w:val="none"/>
          <w:lang w:val="en-US" w:eastAsia="zh-CN" w:bidi="ar"/>
        </w:rPr>
        <w:t>合同签约价款</w:t>
      </w:r>
      <w:r>
        <w:rPr>
          <w:rFonts w:hint="eastAsia" w:ascii="宋体" w:hAnsi="宋体" w:eastAsia="宋体" w:cs="宋体"/>
          <w:color w:val="auto"/>
          <w:sz w:val="21"/>
          <w:szCs w:val="21"/>
          <w:highlight w:val="none"/>
          <w:lang w:val="en-US" w:eastAsia="zh-CN"/>
        </w:rPr>
        <w:t>；如形成的标准草案申请立项未成功，且</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已按甲方要求执行完成所有工作，甲方</w:t>
      </w:r>
      <w:r>
        <w:rPr>
          <w:rFonts w:hint="eastAsia" w:ascii="宋体" w:hAnsi="宋体" w:cs="宋体"/>
          <w:color w:val="auto"/>
          <w:sz w:val="21"/>
          <w:szCs w:val="21"/>
          <w:highlight w:val="none"/>
          <w:lang w:val="en-US" w:eastAsia="zh-CN"/>
        </w:rPr>
        <w:t>向乙方</w:t>
      </w:r>
      <w:r>
        <w:rPr>
          <w:rFonts w:hint="eastAsia" w:ascii="宋体" w:hAnsi="宋体" w:eastAsia="宋体" w:cs="宋体"/>
          <w:color w:val="auto"/>
          <w:sz w:val="21"/>
          <w:szCs w:val="21"/>
          <w:highlight w:val="none"/>
          <w:lang w:val="en-US" w:eastAsia="zh-CN"/>
        </w:rPr>
        <w:t>支付5万元费用</w:t>
      </w:r>
      <w:r>
        <w:rPr>
          <w:rFonts w:hint="eastAsia" w:ascii="宋体" w:hAnsi="宋体" w:cs="宋体"/>
          <w:color w:val="auto"/>
          <w:sz w:val="21"/>
          <w:szCs w:val="21"/>
          <w:highlight w:val="none"/>
          <w:lang w:val="en-US" w:eastAsia="zh-CN"/>
        </w:rPr>
        <w:t>；</w:t>
      </w:r>
    </w:p>
    <w:p w14:paraId="38653122">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重庆首讯科技股份有限公司可牵头依托该标准申报标准立项发布相关研发补助，相关研发补助收益由重庆首讯科技股份有限公司与技术咨询单位6:4进行分配；</w:t>
      </w:r>
    </w:p>
    <w:p w14:paraId="087D1C90">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重庆首讯科技股份有限公司可独立牵头依托该标准申报标准申报行业、省部级和国家级相关奖项；</w:t>
      </w:r>
    </w:p>
    <w:p w14:paraId="0754C3A7">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按时重庆市市场监管总局和重庆交通运输委员会等行业主管部门的要求协助重庆首讯科技股份有限公司提交相关标准制定工作。</w:t>
      </w:r>
    </w:p>
    <w:p w14:paraId="2E2137F8">
      <w:pPr>
        <w:rPr>
          <w:rFonts w:hint="eastAsia" w:ascii="宋体" w:hAnsi="宋体" w:eastAsia="宋体" w:cs="宋体"/>
          <w:b/>
          <w:bCs/>
          <w:color w:val="auto"/>
          <w:kern w:val="44"/>
          <w:sz w:val="44"/>
          <w:szCs w:val="44"/>
          <w:highlight w:val="none"/>
          <w:lang w:val="en-US" w:eastAsia="zh-CN" w:bidi="ar-SA"/>
        </w:rPr>
      </w:pPr>
    </w:p>
    <w:p w14:paraId="6034DBA3">
      <w:pP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br w:type="page"/>
      </w:r>
    </w:p>
    <w:p w14:paraId="1D86FA4F">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Ansi="宋体" w:cs="方正小标宋_GBK"/>
          <w:b/>
          <w:color w:val="auto"/>
          <w:sz w:val="44"/>
          <w:szCs w:val="44"/>
          <w:highlight w:val="none"/>
        </w:rPr>
      </w:pPr>
      <w:bookmarkStart w:id="168" w:name="_Toc21317"/>
      <w:r>
        <w:rPr>
          <w:rFonts w:hint="eastAsia" w:ascii="宋体" w:hAnsi="宋体" w:eastAsia="宋体" w:cs="宋体"/>
          <w:b/>
          <w:bCs/>
          <w:color w:val="auto"/>
          <w:kern w:val="44"/>
          <w:sz w:val="44"/>
          <w:szCs w:val="44"/>
          <w:highlight w:val="none"/>
          <w:lang w:val="en-US" w:eastAsia="zh-CN" w:bidi="ar-SA"/>
        </w:rPr>
        <w:t xml:space="preserve">第五章  </w:t>
      </w:r>
      <w:bookmarkEnd w:id="157"/>
      <w:bookmarkEnd w:id="158"/>
      <w:bookmarkEnd w:id="159"/>
      <w:r>
        <w:rPr>
          <w:rFonts w:hint="eastAsia" w:ascii="宋体" w:hAnsi="宋体" w:eastAsia="宋体" w:cs="宋体"/>
          <w:b/>
          <w:bCs/>
          <w:color w:val="auto"/>
          <w:kern w:val="44"/>
          <w:sz w:val="44"/>
          <w:szCs w:val="44"/>
          <w:highlight w:val="none"/>
          <w:lang w:val="en-US" w:eastAsia="zh-CN" w:bidi="ar-SA"/>
        </w:rPr>
        <w:t>合同范本</w:t>
      </w:r>
      <w:bookmarkEnd w:id="168"/>
    </w:p>
    <w:p w14:paraId="7E5361ED">
      <w:pPr>
        <w:jc w:val="center"/>
        <w:rPr>
          <w:rFonts w:hint="eastAsia" w:ascii="仿宋" w:hAnsi="仿宋" w:eastAsia="仿宋" w:cs="仿宋"/>
          <w:color w:val="auto"/>
          <w:szCs w:val="21"/>
          <w:highlight w:val="none"/>
          <w:lang w:val="en-US" w:eastAsia="zh-CN"/>
        </w:rPr>
      </w:pPr>
    </w:p>
    <w:p w14:paraId="311E40FC">
      <w:pPr>
        <w:jc w:val="center"/>
        <w:rPr>
          <w:rFonts w:ascii="宋体" w:hAnsi="宋体" w:cs="宋体"/>
          <w:b/>
          <w:bCs/>
          <w:color w:val="auto"/>
          <w:highlight w:val="none"/>
        </w:rPr>
      </w:pPr>
      <w:r>
        <w:rPr>
          <w:rFonts w:hint="eastAsia" w:ascii="仿宋" w:hAnsi="仿宋" w:eastAsia="仿宋" w:cs="仿宋"/>
          <w:b/>
          <w:bCs/>
          <w:color w:val="auto"/>
          <w:szCs w:val="21"/>
          <w:highlight w:val="none"/>
          <w:lang w:val="en-US" w:eastAsia="zh-CN"/>
        </w:rPr>
        <w:t>详见随竞争性比选文件一同发布的附件合同</w:t>
      </w:r>
    </w:p>
    <w:p w14:paraId="70AFDC09">
      <w:pPr>
        <w:rPr>
          <w:rFonts w:ascii="宋体" w:hAnsi="宋体" w:cs="宋体"/>
          <w:color w:val="auto"/>
          <w:highlight w:val="none"/>
        </w:rPr>
      </w:pPr>
    </w:p>
    <w:p w14:paraId="3A2BD8C3">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bookmarkStart w:id="169" w:name="_Toc513633965"/>
    </w:p>
    <w:p w14:paraId="108BBCE2">
      <w:pPr>
        <w:rPr>
          <w:rFonts w:ascii="宋体" w:hAnsi="宋体" w:cs="宋体"/>
          <w:color w:val="auto"/>
          <w:highlight w:val="none"/>
        </w:rPr>
      </w:pPr>
    </w:p>
    <w:p w14:paraId="5BD9F4CE">
      <w:pPr>
        <w:pStyle w:val="3"/>
        <w:spacing w:before="0" w:after="0" w:line="360" w:lineRule="auto"/>
        <w:jc w:val="center"/>
        <w:rPr>
          <w:rFonts w:ascii="宋体" w:hAnsi="宋体" w:cs="宋体"/>
          <w:color w:val="auto"/>
          <w:highlight w:val="none"/>
        </w:rPr>
      </w:pPr>
      <w:bookmarkStart w:id="170" w:name="_Toc2000413"/>
      <w:bookmarkStart w:id="171" w:name="_Toc32150"/>
      <w:bookmarkStart w:id="172" w:name="_Toc514858709"/>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69"/>
      <w:bookmarkEnd w:id="170"/>
      <w:bookmarkEnd w:id="171"/>
      <w:bookmarkEnd w:id="172"/>
    </w:p>
    <w:p w14:paraId="53916058">
      <w:pPr>
        <w:rPr>
          <w:rFonts w:ascii="宋体" w:hAnsi="宋体" w:cs="宋体"/>
          <w:color w:val="auto"/>
          <w:highlight w:val="none"/>
        </w:rPr>
      </w:pPr>
    </w:p>
    <w:p w14:paraId="318FACED">
      <w:pPr>
        <w:rPr>
          <w:rFonts w:ascii="宋体" w:hAnsi="宋体" w:cs="宋体"/>
          <w:color w:val="auto"/>
          <w:highlight w:val="none"/>
        </w:rPr>
        <w:sectPr>
          <w:pgSz w:w="11906" w:h="16838"/>
          <w:pgMar w:top="1440" w:right="1803" w:bottom="1440" w:left="1803" w:header="851" w:footer="992" w:gutter="0"/>
          <w:cols w:space="720" w:num="1"/>
          <w:titlePg/>
          <w:docGrid w:type="lines" w:linePitch="319" w:charSpace="0"/>
        </w:sectPr>
      </w:pPr>
    </w:p>
    <w:p w14:paraId="65EF4E59">
      <w:pPr>
        <w:rPr>
          <w:rFonts w:ascii="宋体" w:hAnsi="宋体" w:cs="宋体"/>
          <w:color w:val="auto"/>
          <w:highlight w:val="none"/>
        </w:rPr>
      </w:pPr>
    </w:p>
    <w:p w14:paraId="289D8CEB">
      <w:pPr>
        <w:jc w:val="center"/>
        <w:rPr>
          <w:rFonts w:ascii="宋体" w:hAnsi="宋体" w:cs="宋体"/>
          <w:color w:val="auto"/>
          <w:sz w:val="52"/>
          <w:szCs w:val="52"/>
          <w:highlight w:val="none"/>
          <w:u w:val="single"/>
        </w:rPr>
      </w:pPr>
      <w:bookmarkStart w:id="173" w:name="_Toc513633967"/>
      <w:bookmarkStart w:id="174" w:name="_Toc503971829"/>
      <w:bookmarkStart w:id="175" w:name="_Toc503951046"/>
      <w:bookmarkStart w:id="176" w:name="_Toc514858710"/>
      <w:bookmarkStart w:id="177" w:name="_Toc513646738"/>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3"/>
      <w:bookmarkEnd w:id="174"/>
      <w:bookmarkEnd w:id="175"/>
      <w:bookmarkEnd w:id="176"/>
      <w:bookmarkEnd w:id="177"/>
      <w:r>
        <w:rPr>
          <w:rFonts w:hint="eastAsia" w:ascii="宋体" w:hAnsi="宋体" w:cs="宋体"/>
          <w:color w:val="auto"/>
          <w:sz w:val="52"/>
          <w:szCs w:val="52"/>
          <w:highlight w:val="none"/>
          <w:u w:val="single"/>
        </w:rPr>
        <w:t xml:space="preserve"> </w:t>
      </w:r>
    </w:p>
    <w:p w14:paraId="3F33CC04">
      <w:pPr>
        <w:rPr>
          <w:rFonts w:ascii="宋体" w:hAnsi="宋体" w:cs="宋体"/>
          <w:color w:val="auto"/>
          <w:sz w:val="20"/>
          <w:szCs w:val="20"/>
          <w:highlight w:val="none"/>
        </w:rPr>
      </w:pPr>
    </w:p>
    <w:p w14:paraId="41269B95">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012B6CB6">
      <w:pPr>
        <w:rPr>
          <w:rFonts w:ascii="宋体" w:hAnsi="宋体" w:cs="宋体"/>
          <w:color w:val="auto"/>
          <w:sz w:val="28"/>
          <w:szCs w:val="28"/>
          <w:highlight w:val="none"/>
        </w:rPr>
      </w:pPr>
    </w:p>
    <w:p w14:paraId="79F643D3">
      <w:pPr>
        <w:rPr>
          <w:rFonts w:ascii="宋体" w:hAnsi="宋体" w:cs="宋体"/>
          <w:color w:val="auto"/>
          <w:sz w:val="28"/>
          <w:szCs w:val="28"/>
          <w:highlight w:val="none"/>
        </w:rPr>
      </w:pPr>
    </w:p>
    <w:p w14:paraId="77950151">
      <w:pPr>
        <w:rPr>
          <w:rFonts w:ascii="宋体" w:hAnsi="宋体" w:cs="宋体"/>
          <w:color w:val="auto"/>
          <w:sz w:val="28"/>
          <w:szCs w:val="28"/>
          <w:highlight w:val="none"/>
        </w:rPr>
      </w:pPr>
    </w:p>
    <w:p w14:paraId="2A607BFC">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2813A41">
      <w:pPr>
        <w:jc w:val="center"/>
        <w:rPr>
          <w:rFonts w:ascii="宋体" w:hAnsi="宋体" w:cs="宋体"/>
          <w:b/>
          <w:color w:val="auto"/>
          <w:sz w:val="32"/>
          <w:szCs w:val="32"/>
          <w:highlight w:val="none"/>
        </w:rPr>
      </w:pPr>
    </w:p>
    <w:p w14:paraId="42A4A2EF">
      <w:pPr>
        <w:rPr>
          <w:rFonts w:ascii="宋体" w:hAnsi="宋体" w:cs="宋体"/>
          <w:color w:val="auto"/>
          <w:sz w:val="28"/>
          <w:szCs w:val="28"/>
          <w:highlight w:val="none"/>
        </w:rPr>
      </w:pPr>
    </w:p>
    <w:p w14:paraId="410B8410">
      <w:pPr>
        <w:rPr>
          <w:rFonts w:ascii="宋体" w:hAnsi="宋体" w:cs="宋体"/>
          <w:color w:val="auto"/>
          <w:sz w:val="28"/>
          <w:szCs w:val="28"/>
          <w:highlight w:val="none"/>
        </w:rPr>
      </w:pPr>
    </w:p>
    <w:p w14:paraId="71D64076">
      <w:pPr>
        <w:rPr>
          <w:rFonts w:ascii="宋体" w:hAnsi="宋体" w:cs="宋体"/>
          <w:color w:val="auto"/>
          <w:sz w:val="28"/>
          <w:szCs w:val="28"/>
          <w:highlight w:val="none"/>
        </w:rPr>
      </w:pPr>
    </w:p>
    <w:p w14:paraId="4373E93A">
      <w:pPr>
        <w:rPr>
          <w:rFonts w:ascii="宋体" w:hAnsi="宋体" w:cs="宋体"/>
          <w:color w:val="auto"/>
          <w:sz w:val="28"/>
          <w:szCs w:val="28"/>
          <w:highlight w:val="none"/>
        </w:rPr>
      </w:pPr>
    </w:p>
    <w:p w14:paraId="50C7215F">
      <w:pPr>
        <w:rPr>
          <w:rFonts w:ascii="宋体" w:hAnsi="宋体" w:cs="宋体"/>
          <w:color w:val="auto"/>
          <w:sz w:val="28"/>
          <w:szCs w:val="28"/>
          <w:highlight w:val="none"/>
        </w:rPr>
      </w:pPr>
    </w:p>
    <w:p w14:paraId="02582869">
      <w:pPr>
        <w:pStyle w:val="28"/>
        <w:rPr>
          <w:color w:val="auto"/>
          <w:highlight w:val="none"/>
        </w:rPr>
      </w:pPr>
    </w:p>
    <w:p w14:paraId="0B12F108">
      <w:pPr>
        <w:rPr>
          <w:color w:val="auto"/>
          <w:highlight w:val="none"/>
        </w:rPr>
      </w:pPr>
    </w:p>
    <w:p w14:paraId="70B56BD0">
      <w:pPr>
        <w:pStyle w:val="28"/>
        <w:rPr>
          <w:color w:val="auto"/>
          <w:highlight w:val="none"/>
        </w:rPr>
      </w:pPr>
    </w:p>
    <w:p w14:paraId="7AF60C53">
      <w:pPr>
        <w:rPr>
          <w:color w:val="auto"/>
          <w:highlight w:val="none"/>
        </w:rPr>
      </w:pPr>
    </w:p>
    <w:p w14:paraId="4C43D44C">
      <w:pPr>
        <w:pStyle w:val="28"/>
        <w:rPr>
          <w:color w:val="auto"/>
          <w:highlight w:val="none"/>
        </w:rPr>
      </w:pPr>
    </w:p>
    <w:p w14:paraId="6134431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2CFEE79B">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4A07F0C3">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DAC3F4F">
      <w:pPr>
        <w:spacing w:line="400" w:lineRule="exact"/>
        <w:rPr>
          <w:rFonts w:ascii="宋体" w:hAnsi="宋体" w:cs="宋体"/>
          <w:color w:val="auto"/>
          <w:highlight w:val="none"/>
        </w:rPr>
      </w:pPr>
    </w:p>
    <w:p w14:paraId="440584B4">
      <w:pPr>
        <w:spacing w:line="400" w:lineRule="exact"/>
        <w:rPr>
          <w:rFonts w:ascii="宋体" w:hAnsi="宋体" w:cs="宋体"/>
          <w:color w:val="auto"/>
          <w:highlight w:val="none"/>
        </w:rPr>
      </w:pPr>
    </w:p>
    <w:p w14:paraId="22C0C06A">
      <w:pPr>
        <w:spacing w:line="400" w:lineRule="exact"/>
        <w:rPr>
          <w:rFonts w:ascii="宋体" w:hAnsi="宋体" w:cs="宋体"/>
          <w:color w:val="auto"/>
          <w:highlight w:val="none"/>
        </w:rPr>
      </w:pPr>
    </w:p>
    <w:p w14:paraId="57A25FD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78" w:name="_Toc1368"/>
      <w:bookmarkStart w:id="179" w:name="_Toc28780"/>
      <w:bookmarkStart w:id="180" w:name="_Toc5459"/>
      <w:bookmarkStart w:id="181" w:name="_Toc11329273"/>
      <w:r>
        <w:rPr>
          <w:rFonts w:hint="eastAsia" w:ascii="宋体" w:hAnsi="宋体" w:eastAsia="宋体" w:cs="宋体"/>
          <w:color w:val="auto"/>
          <w:sz w:val="32"/>
          <w:szCs w:val="40"/>
          <w:highlight w:val="none"/>
        </w:rPr>
        <w:t>目    录</w:t>
      </w:r>
      <w:bookmarkEnd w:id="160"/>
      <w:bookmarkEnd w:id="161"/>
      <w:bookmarkEnd w:id="162"/>
      <w:bookmarkEnd w:id="163"/>
      <w:bookmarkEnd w:id="164"/>
      <w:bookmarkEnd w:id="165"/>
      <w:bookmarkEnd w:id="166"/>
      <w:bookmarkEnd w:id="167"/>
      <w:bookmarkEnd w:id="178"/>
      <w:bookmarkEnd w:id="179"/>
      <w:bookmarkEnd w:id="180"/>
      <w:bookmarkEnd w:id="181"/>
    </w:p>
    <w:p w14:paraId="0B44E527">
      <w:pPr>
        <w:numPr>
          <w:ilvl w:val="0"/>
          <w:numId w:val="5"/>
        </w:numPr>
        <w:spacing w:line="400" w:lineRule="exact"/>
        <w:rPr>
          <w:rFonts w:ascii="宋体" w:hAnsi="宋体" w:cs="宋体"/>
          <w:color w:val="auto"/>
          <w:highlight w:val="none"/>
        </w:rPr>
      </w:pPr>
      <w:r>
        <w:rPr>
          <w:rFonts w:hint="eastAsia" w:ascii="宋体" w:hAnsi="宋体" w:cs="宋体"/>
          <w:color w:val="auto"/>
          <w:highlight w:val="none"/>
        </w:rPr>
        <w:t>竞争性响应声明书</w:t>
      </w:r>
    </w:p>
    <w:p w14:paraId="6D17B54C">
      <w:pPr>
        <w:numPr>
          <w:ilvl w:val="0"/>
          <w:numId w:val="5"/>
        </w:numPr>
        <w:spacing w:line="400" w:lineRule="exact"/>
        <w:rPr>
          <w:rFonts w:ascii="宋体" w:hAnsi="宋体" w:cs="宋体"/>
          <w:color w:val="auto"/>
          <w:highlight w:val="none"/>
        </w:rPr>
      </w:pPr>
      <w:r>
        <w:rPr>
          <w:rFonts w:ascii="宋体" w:hAnsi="宋体" w:cs="宋体"/>
          <w:color w:val="auto"/>
          <w:highlight w:val="none"/>
        </w:rPr>
        <w:t>法定代表人身份证明或法定代表人授权委托书</w:t>
      </w:r>
    </w:p>
    <w:p w14:paraId="4193244A">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44E3F224">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76595B1E">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77CD1EF3">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11DFC95F">
      <w:pPr>
        <w:spacing w:line="400" w:lineRule="exact"/>
        <w:rPr>
          <w:rFonts w:ascii="宋体" w:hAnsi="宋体" w:cs="宋体"/>
          <w:color w:val="auto"/>
          <w:highlight w:val="none"/>
        </w:rPr>
      </w:pPr>
    </w:p>
    <w:p w14:paraId="513CF849">
      <w:pPr>
        <w:spacing w:line="400" w:lineRule="exact"/>
        <w:rPr>
          <w:rFonts w:ascii="宋体" w:hAnsi="宋体" w:cs="宋体"/>
          <w:color w:val="auto"/>
          <w:highlight w:val="none"/>
        </w:rPr>
      </w:pPr>
    </w:p>
    <w:p w14:paraId="2B0DD9E5">
      <w:pPr>
        <w:spacing w:line="400" w:lineRule="exact"/>
        <w:rPr>
          <w:rFonts w:ascii="宋体" w:hAnsi="宋体" w:cs="宋体"/>
          <w:color w:val="auto"/>
          <w:highlight w:val="none"/>
        </w:rPr>
      </w:pPr>
    </w:p>
    <w:p w14:paraId="4D6CE3B5">
      <w:pPr>
        <w:spacing w:line="400" w:lineRule="exact"/>
        <w:rPr>
          <w:rFonts w:ascii="宋体" w:hAnsi="宋体" w:cs="宋体"/>
          <w:color w:val="auto"/>
          <w:highlight w:val="none"/>
        </w:rPr>
      </w:pPr>
    </w:p>
    <w:p w14:paraId="65687576">
      <w:pPr>
        <w:spacing w:line="400" w:lineRule="exact"/>
        <w:rPr>
          <w:rFonts w:ascii="宋体" w:hAnsi="宋体" w:cs="宋体"/>
          <w:color w:val="auto"/>
          <w:highlight w:val="none"/>
        </w:rPr>
      </w:pPr>
    </w:p>
    <w:p w14:paraId="736F207B">
      <w:pPr>
        <w:spacing w:line="400" w:lineRule="exact"/>
        <w:rPr>
          <w:rFonts w:ascii="宋体" w:hAnsi="宋体" w:cs="宋体"/>
          <w:color w:val="auto"/>
          <w:highlight w:val="none"/>
        </w:rPr>
      </w:pPr>
    </w:p>
    <w:p w14:paraId="093E0F1D">
      <w:pPr>
        <w:spacing w:line="400" w:lineRule="exact"/>
        <w:rPr>
          <w:rFonts w:ascii="宋体" w:hAnsi="宋体" w:cs="宋体"/>
          <w:color w:val="auto"/>
          <w:highlight w:val="none"/>
        </w:rPr>
      </w:pPr>
    </w:p>
    <w:p w14:paraId="2CD68BE6">
      <w:pPr>
        <w:spacing w:line="400" w:lineRule="exact"/>
        <w:rPr>
          <w:rFonts w:ascii="宋体" w:hAnsi="宋体" w:cs="宋体"/>
          <w:color w:val="auto"/>
          <w:highlight w:val="none"/>
        </w:rPr>
      </w:pPr>
    </w:p>
    <w:p w14:paraId="3DC1D185">
      <w:pPr>
        <w:spacing w:line="400" w:lineRule="exact"/>
        <w:rPr>
          <w:rFonts w:ascii="宋体" w:hAnsi="宋体" w:cs="宋体"/>
          <w:color w:val="auto"/>
          <w:highlight w:val="none"/>
        </w:rPr>
      </w:pPr>
    </w:p>
    <w:p w14:paraId="4F8FA26C">
      <w:pPr>
        <w:spacing w:line="400" w:lineRule="exact"/>
        <w:rPr>
          <w:rFonts w:ascii="宋体" w:hAnsi="宋体" w:cs="宋体"/>
          <w:color w:val="auto"/>
          <w:highlight w:val="none"/>
        </w:rPr>
      </w:pPr>
    </w:p>
    <w:p w14:paraId="5456F189">
      <w:pPr>
        <w:spacing w:line="400" w:lineRule="exact"/>
        <w:rPr>
          <w:rFonts w:ascii="宋体" w:hAnsi="宋体" w:cs="宋体"/>
          <w:color w:val="auto"/>
          <w:highlight w:val="none"/>
        </w:rPr>
      </w:pPr>
    </w:p>
    <w:p w14:paraId="267CE89E">
      <w:pPr>
        <w:spacing w:line="400" w:lineRule="exact"/>
        <w:rPr>
          <w:rFonts w:ascii="宋体" w:hAnsi="宋体" w:cs="宋体"/>
          <w:color w:val="auto"/>
          <w:highlight w:val="none"/>
        </w:rPr>
      </w:pPr>
    </w:p>
    <w:p w14:paraId="20F4B2B1">
      <w:pPr>
        <w:spacing w:line="400" w:lineRule="exact"/>
        <w:rPr>
          <w:rFonts w:ascii="宋体" w:hAnsi="宋体" w:cs="宋体"/>
          <w:color w:val="auto"/>
          <w:highlight w:val="none"/>
        </w:rPr>
      </w:pPr>
    </w:p>
    <w:p w14:paraId="6677FA1A">
      <w:pPr>
        <w:spacing w:line="400" w:lineRule="exact"/>
        <w:rPr>
          <w:rFonts w:ascii="宋体" w:hAnsi="宋体" w:cs="宋体"/>
          <w:color w:val="auto"/>
          <w:highlight w:val="none"/>
        </w:rPr>
      </w:pPr>
    </w:p>
    <w:p w14:paraId="23C2B46E">
      <w:pPr>
        <w:spacing w:line="400" w:lineRule="exact"/>
        <w:rPr>
          <w:rFonts w:ascii="宋体" w:hAnsi="宋体" w:cs="宋体"/>
          <w:color w:val="auto"/>
          <w:highlight w:val="none"/>
        </w:rPr>
      </w:pPr>
    </w:p>
    <w:p w14:paraId="7F909289">
      <w:pPr>
        <w:spacing w:line="400" w:lineRule="exact"/>
        <w:rPr>
          <w:rFonts w:ascii="宋体" w:hAnsi="宋体" w:cs="宋体"/>
          <w:color w:val="auto"/>
          <w:highlight w:val="none"/>
        </w:rPr>
      </w:pPr>
    </w:p>
    <w:p w14:paraId="685282E9">
      <w:pPr>
        <w:spacing w:line="400" w:lineRule="exact"/>
        <w:rPr>
          <w:rFonts w:ascii="宋体" w:hAnsi="宋体" w:cs="宋体"/>
          <w:color w:val="auto"/>
          <w:highlight w:val="none"/>
        </w:rPr>
      </w:pPr>
    </w:p>
    <w:p w14:paraId="40750946">
      <w:pPr>
        <w:spacing w:line="400" w:lineRule="exact"/>
        <w:rPr>
          <w:rFonts w:ascii="宋体" w:hAnsi="宋体" w:cs="宋体"/>
          <w:color w:val="auto"/>
          <w:highlight w:val="none"/>
        </w:rPr>
      </w:pPr>
    </w:p>
    <w:p w14:paraId="64F19A18">
      <w:pPr>
        <w:spacing w:line="400" w:lineRule="exact"/>
        <w:rPr>
          <w:rFonts w:ascii="宋体" w:hAnsi="宋体" w:cs="宋体"/>
          <w:color w:val="auto"/>
          <w:highlight w:val="none"/>
        </w:rPr>
      </w:pPr>
    </w:p>
    <w:p w14:paraId="23B1787E">
      <w:pPr>
        <w:spacing w:line="400" w:lineRule="exact"/>
        <w:rPr>
          <w:rFonts w:ascii="宋体" w:hAnsi="宋体" w:cs="宋体"/>
          <w:color w:val="auto"/>
          <w:highlight w:val="none"/>
        </w:rPr>
      </w:pPr>
    </w:p>
    <w:p w14:paraId="6A683138">
      <w:pPr>
        <w:spacing w:line="400" w:lineRule="exact"/>
        <w:rPr>
          <w:rFonts w:ascii="宋体" w:hAnsi="宋体" w:cs="宋体"/>
          <w:color w:val="auto"/>
          <w:highlight w:val="none"/>
        </w:rPr>
      </w:pPr>
      <w:r>
        <w:rPr>
          <w:rFonts w:ascii="宋体" w:hAnsi="宋体" w:cs="宋体"/>
          <w:color w:val="auto"/>
          <w:highlight w:val="none"/>
        </w:rPr>
        <w:br w:type="page"/>
      </w:r>
    </w:p>
    <w:p w14:paraId="3A351B11">
      <w:pPr>
        <w:pStyle w:val="4"/>
        <w:numPr>
          <w:ilvl w:val="0"/>
          <w:numId w:val="6"/>
        </w:numPr>
        <w:spacing w:before="0" w:after="0" w:line="360" w:lineRule="auto"/>
        <w:jc w:val="center"/>
        <w:rPr>
          <w:rFonts w:ascii="宋体" w:hAnsi="宋体" w:eastAsia="宋体" w:cs="宋体"/>
          <w:color w:val="auto"/>
          <w:sz w:val="28"/>
          <w:highlight w:val="none"/>
        </w:rPr>
      </w:pPr>
      <w:bookmarkStart w:id="182" w:name="_Toc25874"/>
      <w:bookmarkStart w:id="183" w:name="_Toc23096"/>
      <w:bookmarkStart w:id="184" w:name="_Toc15863"/>
      <w:bookmarkStart w:id="185" w:name="_Toc29547"/>
      <w:bookmarkStart w:id="186" w:name="_Toc447827053"/>
      <w:bookmarkStart w:id="187" w:name="_Toc513633969"/>
      <w:bookmarkStart w:id="188" w:name="_Toc503951048"/>
      <w:r>
        <w:rPr>
          <w:rFonts w:hint="eastAsia" w:ascii="宋体" w:hAnsi="宋体" w:eastAsia="宋体" w:cs="宋体"/>
          <w:color w:val="auto"/>
          <w:sz w:val="28"/>
          <w:highlight w:val="none"/>
        </w:rPr>
        <w:t>竞争比选响应声明书</w:t>
      </w:r>
      <w:bookmarkEnd w:id="182"/>
      <w:bookmarkEnd w:id="183"/>
      <w:bookmarkEnd w:id="184"/>
      <w:bookmarkEnd w:id="185"/>
    </w:p>
    <w:p w14:paraId="225C4055">
      <w:pPr>
        <w:rPr>
          <w:color w:val="auto"/>
          <w:highlight w:val="none"/>
        </w:rPr>
      </w:pPr>
    </w:p>
    <w:p w14:paraId="481CB899">
      <w:pPr>
        <w:tabs>
          <w:tab w:val="left" w:pos="900"/>
        </w:tabs>
        <w:spacing w:line="360" w:lineRule="auto"/>
        <w:rPr>
          <w:rFonts w:ascii="Arial" w:hAnsi="Arial" w:cs="Arial"/>
          <w:b/>
          <w:bCs/>
          <w:color w:val="auto"/>
          <w:sz w:val="24"/>
          <w:highlight w:val="none"/>
          <w:u w:val="singl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10E29682">
      <w:pPr>
        <w:pStyle w:val="41"/>
        <w:rPr>
          <w:color w:val="auto"/>
          <w:highlight w:val="none"/>
        </w:rPr>
      </w:pPr>
    </w:p>
    <w:p w14:paraId="5FB4B34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w:t>
      </w:r>
      <w:r>
        <w:rPr>
          <w:rFonts w:hint="eastAsia" w:ascii="宋体" w:hAnsi="宋体" w:cs="宋体" w:eastAsiaTheme="minorEastAsia"/>
          <w:color w:val="auto"/>
          <w:szCs w:val="21"/>
          <w:highlight w:val="none"/>
          <w:u w:val="single"/>
          <w:lang w:val="en-US" w:eastAsia="zh-CN"/>
        </w:rPr>
        <w:t xml:space="preserve">     （项目名称）</w:t>
      </w:r>
      <w:r>
        <w:rPr>
          <w:rFonts w:hint="eastAsia" w:asciiTheme="minorEastAsia" w:hAnsiTheme="minorEastAsia" w:eastAsiaTheme="minorEastAsia" w:cstheme="minorEastAsia"/>
          <w:color w:val="auto"/>
          <w:szCs w:val="21"/>
          <w:highlight w:val="none"/>
        </w:rPr>
        <w:t>竞争比选项目的竞争比选公告，</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w:t>
      </w:r>
      <w:r>
        <w:rPr>
          <w:rFonts w:hint="eastAsia" w:asciiTheme="minorEastAsia" w:hAnsiTheme="minorEastAsia" w:eastAsiaTheme="minorEastAsia" w:cstheme="minorEastAsia"/>
          <w:color w:val="auto"/>
          <w:szCs w:val="21"/>
          <w:highlight w:val="none"/>
          <w:u w:val="single"/>
        </w:rPr>
        <w:t xml:space="preserve">          （全名、职务）</w:t>
      </w:r>
      <w:r>
        <w:rPr>
          <w:rFonts w:hint="eastAsia" w:asciiTheme="minorEastAsia" w:hAnsiTheme="minorEastAsia" w:eastAsiaTheme="minorEastAsia" w:cstheme="minorEastAsia"/>
          <w:color w:val="auto"/>
          <w:szCs w:val="21"/>
          <w:highlight w:val="none"/>
        </w:rPr>
        <w:t>经正式授权并代表竞争比选响应单位</w:t>
      </w:r>
      <w:r>
        <w:rPr>
          <w:rFonts w:hint="eastAsia" w:asciiTheme="minorEastAsia" w:hAnsiTheme="minorEastAsia" w:eastAsiaTheme="minorEastAsia" w:cstheme="minorEastAsia"/>
          <w:color w:val="auto"/>
          <w:szCs w:val="21"/>
          <w:highlight w:val="none"/>
          <w:u w:val="single"/>
        </w:rPr>
        <w:t xml:space="preserve"> （竞争比选响应单位名称） </w:t>
      </w:r>
      <w:r>
        <w:rPr>
          <w:rFonts w:hint="eastAsia" w:asciiTheme="minorEastAsia" w:hAnsiTheme="minorEastAsia" w:eastAsiaTheme="minorEastAsia" w:cstheme="minorEastAsia"/>
          <w:color w:val="auto"/>
          <w:szCs w:val="21"/>
          <w:highlight w:val="none"/>
        </w:rPr>
        <w:t>提交报价文件。</w:t>
      </w:r>
    </w:p>
    <w:p w14:paraId="324F3BA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我方愿以：人民币：              元（大写              元）的报价总价按照竞争比选文件的要求，承担本次竞争比选文件要求的服务内容。</w:t>
      </w:r>
    </w:p>
    <w:p w14:paraId="24B17095">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据此函，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代表宣布同意如下：</w:t>
      </w:r>
    </w:p>
    <w:p w14:paraId="4638CCF6">
      <w:pPr>
        <w:keepNext w:val="0"/>
        <w:keepLines w:val="0"/>
        <w:pageBreakBefore w:val="0"/>
        <w:widowControl w:val="0"/>
        <w:tabs>
          <w:tab w:val="left" w:pos="540"/>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1、竞争比选响应单位将按竞争比选文件规定履行合同责任和义务。</w:t>
      </w:r>
    </w:p>
    <w:p w14:paraId="0C1BC220">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2、竞争比选响应单位已详细审查全部竞争比选文件，包括修改文件（如有的话）以及全部参考资料和相关附件。我们完全理解并同意放弃对这方面有不明及误解的权利。</w:t>
      </w:r>
    </w:p>
    <w:p w14:paraId="1FF307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3、竞争比选响应单位同意提供采购人可能要求的与其竞争比选响应文件有关的一切数据或资料，完全理解采购人不一定要接受最低报价的竞争比选响应或收到的任何报价。</w:t>
      </w:r>
    </w:p>
    <w:p w14:paraId="4970336A">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4、与本竞争比选响应有关的一切正式往来通讯请寄：</w:t>
      </w:r>
    </w:p>
    <w:p w14:paraId="70715567">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邮编：</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b/>
          <w:color w:val="auto"/>
          <w:szCs w:val="21"/>
          <w:highlight w:val="none"/>
        </w:rPr>
        <w:t xml:space="preserve">  </w:t>
      </w:r>
    </w:p>
    <w:p w14:paraId="46E63FD6">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14:paraId="0A2BD27B">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w:t>
      </w:r>
      <w:r>
        <w:rPr>
          <w:rFonts w:hint="eastAsia" w:asciiTheme="minorEastAsia" w:hAnsiTheme="minorEastAsia" w:eastAsiaTheme="minorEastAsia" w:cstheme="minorEastAsia"/>
          <w:color w:val="auto"/>
          <w:szCs w:val="21"/>
          <w:highlight w:val="none"/>
          <w:lang w:eastAsia="zh-CN"/>
        </w:rPr>
        <w:t>签名或盖章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4E367513">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竞争比选响应单位法定代表人或授权代表人职务：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1A36432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竞争比选响应单位名称（加盖公章）：</w:t>
      </w:r>
      <w:r>
        <w:rPr>
          <w:rFonts w:hint="eastAsia" w:asciiTheme="minorEastAsia" w:hAnsiTheme="minorEastAsia" w:eastAsiaTheme="minorEastAsia" w:cstheme="minorEastAsia"/>
          <w:color w:val="auto"/>
          <w:szCs w:val="21"/>
          <w:highlight w:val="none"/>
          <w:u w:val="single"/>
        </w:rPr>
        <w:t xml:space="preserve">                                 </w:t>
      </w:r>
    </w:p>
    <w:p w14:paraId="2EBBF70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1AFCFA60">
      <w:pPr>
        <w:pStyle w:val="4"/>
        <w:rPr>
          <w:rFonts w:ascii="宋体" w:hAnsi="宋体" w:eastAsia="宋体" w:cs="宋体"/>
          <w:color w:val="auto"/>
          <w:sz w:val="28"/>
          <w:szCs w:val="28"/>
          <w:highlight w:val="none"/>
        </w:rPr>
      </w:pPr>
      <w:bookmarkStart w:id="189" w:name="_Toc27815"/>
      <w:bookmarkStart w:id="190" w:name="_Toc491883232"/>
    </w:p>
    <w:p w14:paraId="33E69110">
      <w:pPr>
        <w:rPr>
          <w:color w:val="auto"/>
          <w:highlight w:val="none"/>
        </w:rPr>
      </w:pPr>
    </w:p>
    <w:p w14:paraId="5B7A9033">
      <w:pPr>
        <w:pStyle w:val="41"/>
        <w:rPr>
          <w:color w:val="auto"/>
          <w:highlight w:val="none"/>
        </w:rPr>
      </w:pPr>
    </w:p>
    <w:p w14:paraId="3EF6595A">
      <w:pPr>
        <w:pStyle w:val="41"/>
        <w:rPr>
          <w:color w:val="auto"/>
          <w:highlight w:val="none"/>
        </w:rPr>
      </w:pPr>
    </w:p>
    <w:p w14:paraId="62BA438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0C9125D">
      <w:pPr>
        <w:pStyle w:val="4"/>
        <w:numPr>
          <w:ilvl w:val="0"/>
          <w:numId w:val="6"/>
        </w:numPr>
        <w:spacing w:before="0" w:after="0" w:line="360" w:lineRule="auto"/>
        <w:jc w:val="center"/>
        <w:rPr>
          <w:rFonts w:hint="eastAsia" w:ascii="宋体" w:hAnsi="宋体" w:eastAsia="宋体" w:cs="宋体"/>
          <w:color w:val="auto"/>
          <w:sz w:val="28"/>
          <w:highlight w:val="none"/>
        </w:rPr>
      </w:pPr>
      <w:bookmarkStart w:id="191" w:name="_Toc13122"/>
      <w:r>
        <w:rPr>
          <w:rFonts w:hint="eastAsia" w:ascii="宋体" w:hAnsi="宋体" w:eastAsia="宋体" w:cs="宋体"/>
          <w:color w:val="auto"/>
          <w:sz w:val="28"/>
          <w:highlight w:val="none"/>
        </w:rPr>
        <w:t>法定代表人身份证明或法定代表人授权委托书</w:t>
      </w:r>
      <w:bookmarkEnd w:id="189"/>
      <w:bookmarkEnd w:id="191"/>
    </w:p>
    <w:bookmarkEnd w:id="190"/>
    <w:p w14:paraId="3E996A31">
      <w:pPr>
        <w:pStyle w:val="4"/>
        <w:spacing w:line="480" w:lineRule="auto"/>
        <w:jc w:val="center"/>
        <w:outlineLvl w:val="2"/>
        <w:rPr>
          <w:rFonts w:ascii="宋体" w:hAnsi="宋体" w:eastAsia="宋体" w:cs="宋体"/>
          <w:color w:val="auto"/>
          <w:sz w:val="24"/>
          <w:szCs w:val="24"/>
          <w:highlight w:val="none"/>
        </w:rPr>
      </w:pPr>
      <w:bookmarkStart w:id="192" w:name="_Toc14141"/>
      <w:bookmarkStart w:id="193" w:name="_Toc20985"/>
      <w:r>
        <w:rPr>
          <w:rFonts w:hint="eastAsia" w:ascii="宋体" w:hAnsi="宋体" w:eastAsia="宋体" w:cs="宋体"/>
          <w:color w:val="auto"/>
          <w:sz w:val="24"/>
          <w:szCs w:val="24"/>
          <w:highlight w:val="none"/>
        </w:rPr>
        <w:t>（一）法定代表人身份证明</w:t>
      </w:r>
      <w:bookmarkEnd w:id="192"/>
      <w:bookmarkEnd w:id="193"/>
    </w:p>
    <w:p w14:paraId="65CE2CB1">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0F6C4A5">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4" w:name="_Toc369531698"/>
      <w:bookmarkStart w:id="195" w:name="_Toc27897"/>
      <w:bookmarkStart w:id="196" w:name="_Toc352691662"/>
      <w:r>
        <w:rPr>
          <w:rFonts w:ascii="宋体" w:hAnsi="宋体"/>
          <w:color w:val="auto"/>
          <w:highlight w:val="none"/>
          <w:u w:val="single"/>
        </w:rPr>
        <w:t xml:space="preserve">        </w:t>
      </w:r>
      <w:r>
        <w:rPr>
          <w:rFonts w:ascii="宋体" w:hAnsi="宋体"/>
          <w:color w:val="auto"/>
          <w:highlight w:val="none"/>
        </w:rPr>
        <w:t>年</w:t>
      </w:r>
      <w:bookmarkEnd w:id="194"/>
      <w:bookmarkEnd w:id="195"/>
      <w:bookmarkEnd w:id="196"/>
      <w:r>
        <w:rPr>
          <w:rFonts w:ascii="宋体" w:hAnsi="宋体"/>
          <w:color w:val="auto"/>
          <w:highlight w:val="none"/>
        </w:rPr>
        <w:t>龄</w:t>
      </w:r>
      <w:bookmarkStart w:id="197" w:name="_Toc15573"/>
      <w:bookmarkStart w:id="198" w:name="_Toc361508754"/>
      <w:bookmarkStart w:id="199" w:name="_Toc384308377"/>
      <w:bookmarkStart w:id="200" w:name="_Toc300835211"/>
      <w:bookmarkStart w:id="201" w:name="_Toc369531699"/>
      <w:bookmarkStart w:id="202" w:name="_Toc352691663"/>
      <w:bookmarkStart w:id="203" w:name="_Toc152042578"/>
      <w:bookmarkStart w:id="204" w:name="_Toc144974858"/>
      <w:bookmarkStart w:id="205" w:name="_Toc247514248"/>
      <w:bookmarkStart w:id="206" w:name="_Toc152045789"/>
      <w:bookmarkStart w:id="207" w:name="_Toc247527829"/>
      <w:r>
        <w:rPr>
          <w:rFonts w:ascii="宋体" w:hAnsi="宋体"/>
          <w:color w:val="auto"/>
          <w:highlight w:val="none"/>
        </w:rPr>
        <w:t>：</w:t>
      </w:r>
      <w:bookmarkEnd w:id="197"/>
      <w:bookmarkEnd w:id="198"/>
      <w:bookmarkEnd w:id="199"/>
      <w:bookmarkEnd w:id="200"/>
      <w:bookmarkEnd w:id="201"/>
      <w:bookmarkEnd w:id="202"/>
      <w:bookmarkEnd w:id="203"/>
      <w:bookmarkEnd w:id="204"/>
      <w:bookmarkEnd w:id="205"/>
      <w:bookmarkEnd w:id="206"/>
      <w:bookmarkEnd w:id="207"/>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3E5C9A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372ED0B7">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77AECF9">
      <w:pPr>
        <w:spacing w:line="480" w:lineRule="auto"/>
        <w:rPr>
          <w:rFonts w:ascii="宋体" w:hAnsi="宋体"/>
          <w:color w:val="auto"/>
          <w:highlight w:val="none"/>
        </w:rPr>
      </w:pPr>
    </w:p>
    <w:p w14:paraId="2B024D3B">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89740BF">
      <w:pPr>
        <w:spacing w:line="480" w:lineRule="auto"/>
        <w:rPr>
          <w:rFonts w:ascii="宋体" w:hAnsi="宋体"/>
          <w:color w:val="auto"/>
          <w:highlight w:val="none"/>
        </w:rPr>
      </w:pPr>
    </w:p>
    <w:p w14:paraId="1EABAE64">
      <w:pPr>
        <w:spacing w:line="440" w:lineRule="exact"/>
        <w:rPr>
          <w:rFonts w:ascii="宋体" w:hAnsi="宋体"/>
          <w:color w:val="auto"/>
          <w:highlight w:val="none"/>
        </w:rPr>
      </w:pPr>
    </w:p>
    <w:p w14:paraId="2A94795F">
      <w:pPr>
        <w:spacing w:line="440" w:lineRule="exact"/>
        <w:rPr>
          <w:rFonts w:ascii="宋体" w:hAnsi="宋体"/>
          <w:color w:val="auto"/>
          <w:highlight w:val="none"/>
        </w:rPr>
      </w:pPr>
    </w:p>
    <w:p w14:paraId="3B6008EE">
      <w:pPr>
        <w:spacing w:line="440" w:lineRule="exact"/>
        <w:rPr>
          <w:rFonts w:ascii="宋体" w:hAnsi="宋体"/>
          <w:color w:val="auto"/>
          <w:highlight w:val="none"/>
        </w:rPr>
      </w:pPr>
    </w:p>
    <w:p w14:paraId="7D47DE7B">
      <w:pPr>
        <w:spacing w:line="440" w:lineRule="exact"/>
        <w:rPr>
          <w:rFonts w:ascii="宋体" w:hAnsi="宋体"/>
          <w:color w:val="auto"/>
          <w:highlight w:val="none"/>
        </w:rPr>
      </w:pPr>
    </w:p>
    <w:p w14:paraId="7EBE900E">
      <w:pPr>
        <w:spacing w:line="440" w:lineRule="exact"/>
        <w:rPr>
          <w:rFonts w:ascii="宋体" w:hAnsi="宋体"/>
          <w:color w:val="auto"/>
          <w:highlight w:val="none"/>
        </w:rPr>
      </w:pPr>
    </w:p>
    <w:p w14:paraId="7C048F95">
      <w:pPr>
        <w:spacing w:line="440" w:lineRule="exact"/>
        <w:rPr>
          <w:rFonts w:ascii="宋体" w:hAnsi="宋体"/>
          <w:color w:val="auto"/>
          <w:highlight w:val="none"/>
        </w:rPr>
      </w:pPr>
    </w:p>
    <w:p w14:paraId="78FDD692">
      <w:pPr>
        <w:spacing w:line="440" w:lineRule="exact"/>
        <w:rPr>
          <w:rFonts w:ascii="宋体" w:hAnsi="宋体"/>
          <w:color w:val="auto"/>
          <w:highlight w:val="none"/>
        </w:rPr>
      </w:pPr>
    </w:p>
    <w:p w14:paraId="7BC61CA5">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7216CE8">
      <w:pPr>
        <w:spacing w:line="440" w:lineRule="exact"/>
        <w:rPr>
          <w:rFonts w:ascii="宋体" w:hAnsi="宋体"/>
          <w:color w:val="auto"/>
          <w:highlight w:val="none"/>
        </w:rPr>
      </w:pPr>
    </w:p>
    <w:p w14:paraId="46813BC8">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003962F">
      <w:pPr>
        <w:rPr>
          <w:rFonts w:ascii="宋体" w:hAnsi="宋体"/>
          <w:color w:val="auto"/>
          <w:highlight w:val="none"/>
        </w:rPr>
      </w:pPr>
    </w:p>
    <w:p w14:paraId="69D295E1">
      <w:pPr>
        <w:rPr>
          <w:rFonts w:ascii="宋体" w:hAnsi="宋体"/>
          <w:color w:val="auto"/>
          <w:highlight w:val="none"/>
        </w:rPr>
      </w:pPr>
    </w:p>
    <w:p w14:paraId="20A97CA0">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3C6AFF67">
      <w:pPr>
        <w:spacing w:line="440" w:lineRule="exact"/>
        <w:rPr>
          <w:rFonts w:ascii="宋体" w:hAnsi="宋体"/>
          <w:color w:val="auto"/>
          <w:sz w:val="20"/>
          <w:highlight w:val="none"/>
        </w:rPr>
      </w:pPr>
    </w:p>
    <w:p w14:paraId="51DFA1F1">
      <w:pPr>
        <w:spacing w:line="20" w:lineRule="exact"/>
        <w:jc w:val="center"/>
        <w:rPr>
          <w:rFonts w:ascii="宋体" w:hAnsi="宋体"/>
          <w:color w:val="auto"/>
          <w:sz w:val="20"/>
          <w:highlight w:val="none"/>
        </w:rPr>
      </w:pPr>
      <w:r>
        <w:rPr>
          <w:rFonts w:ascii="宋体" w:hAnsi="宋体"/>
          <w:color w:val="auto"/>
          <w:sz w:val="20"/>
          <w:highlight w:val="none"/>
        </w:rPr>
        <w:br w:type="page"/>
      </w:r>
    </w:p>
    <w:p w14:paraId="5C7F0332">
      <w:pPr>
        <w:pStyle w:val="4"/>
        <w:spacing w:line="480" w:lineRule="auto"/>
        <w:jc w:val="center"/>
        <w:outlineLvl w:val="2"/>
        <w:rPr>
          <w:rFonts w:ascii="宋体" w:hAnsi="宋体"/>
          <w:color w:val="auto"/>
          <w:sz w:val="28"/>
          <w:szCs w:val="28"/>
          <w:highlight w:val="none"/>
        </w:rPr>
      </w:pPr>
      <w:bookmarkStart w:id="208" w:name="_Toc491883233"/>
      <w:bookmarkStart w:id="209" w:name="_Toc58"/>
      <w:bookmarkStart w:id="210" w:name="_Toc3882"/>
      <w:r>
        <w:rPr>
          <w:rFonts w:hint="eastAsia" w:ascii="宋体" w:hAnsi="宋体" w:eastAsia="宋体" w:cs="宋体"/>
          <w:color w:val="auto"/>
          <w:sz w:val="24"/>
          <w:szCs w:val="24"/>
          <w:highlight w:val="none"/>
        </w:rPr>
        <w:t>（二）</w:t>
      </w:r>
      <w:bookmarkEnd w:id="208"/>
      <w:r>
        <w:rPr>
          <w:rFonts w:hint="eastAsia" w:ascii="宋体" w:hAnsi="宋体" w:eastAsia="宋体" w:cs="宋体"/>
          <w:color w:val="auto"/>
          <w:sz w:val="24"/>
          <w:szCs w:val="24"/>
          <w:highlight w:val="none"/>
        </w:rPr>
        <w:t>法定代表人授权委托书</w:t>
      </w:r>
      <w:bookmarkEnd w:id="209"/>
      <w:bookmarkEnd w:id="210"/>
    </w:p>
    <w:p w14:paraId="36F85DC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6F766D3C">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D1F550A">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CE2C97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9492D20">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v:textbox>
              </v:shape>
            </w:pict>
          </mc:Fallback>
        </mc:AlternateContent>
      </w:r>
    </w:p>
    <w:p w14:paraId="22519CAF">
      <w:pPr>
        <w:spacing w:line="440" w:lineRule="exact"/>
        <w:rPr>
          <w:rFonts w:ascii="宋体" w:hAnsi="宋体"/>
          <w:color w:val="auto"/>
          <w:highlight w:val="none"/>
        </w:rPr>
      </w:pPr>
    </w:p>
    <w:p w14:paraId="36E63A40">
      <w:pPr>
        <w:spacing w:line="440" w:lineRule="exact"/>
        <w:rPr>
          <w:rFonts w:ascii="宋体" w:hAnsi="宋体"/>
          <w:color w:val="auto"/>
          <w:highlight w:val="none"/>
        </w:rPr>
      </w:pPr>
      <w:r>
        <w:rPr>
          <w:rFonts w:ascii="宋体" w:hAnsi="宋体"/>
          <w:color w:val="auto"/>
          <w:highlight w:val="none"/>
        </w:rPr>
        <w:t>委托代理人身份证复印件</w:t>
      </w:r>
    </w:p>
    <w:p w14:paraId="2D466713">
      <w:pPr>
        <w:spacing w:line="440" w:lineRule="exact"/>
        <w:rPr>
          <w:rFonts w:ascii="宋体" w:hAnsi="宋体"/>
          <w:color w:val="auto"/>
          <w:highlight w:val="none"/>
        </w:rPr>
      </w:pPr>
    </w:p>
    <w:p w14:paraId="4F03B970">
      <w:pPr>
        <w:spacing w:line="440" w:lineRule="exact"/>
        <w:rPr>
          <w:rFonts w:ascii="宋体" w:hAnsi="宋体"/>
          <w:color w:val="auto"/>
          <w:highlight w:val="none"/>
        </w:rPr>
      </w:pPr>
    </w:p>
    <w:p w14:paraId="5DE11756">
      <w:pPr>
        <w:spacing w:line="440" w:lineRule="exact"/>
        <w:rPr>
          <w:rFonts w:ascii="宋体" w:hAnsi="宋体"/>
          <w:color w:val="auto"/>
          <w:highlight w:val="none"/>
        </w:rPr>
      </w:pPr>
    </w:p>
    <w:p w14:paraId="060A3394">
      <w:pPr>
        <w:spacing w:line="440" w:lineRule="exact"/>
        <w:rPr>
          <w:rFonts w:ascii="宋体" w:hAnsi="宋体"/>
          <w:color w:val="auto"/>
          <w:highlight w:val="none"/>
        </w:rPr>
      </w:pPr>
    </w:p>
    <w:p w14:paraId="4A8B5135">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v:textbox>
              </v:shape>
            </w:pict>
          </mc:Fallback>
        </mc:AlternateContent>
      </w:r>
    </w:p>
    <w:p w14:paraId="04BF29C0">
      <w:pPr>
        <w:spacing w:line="440" w:lineRule="exact"/>
        <w:ind w:firstLine="2692" w:firstLineChars="1282"/>
        <w:rPr>
          <w:rFonts w:hint="eastAsia" w:ascii="宋体" w:hAnsi="宋体"/>
          <w:color w:val="auto"/>
          <w:highlight w:val="none"/>
        </w:rPr>
      </w:pPr>
    </w:p>
    <w:p w14:paraId="17A84542">
      <w:pPr>
        <w:spacing w:line="440" w:lineRule="exact"/>
        <w:ind w:firstLine="2692" w:firstLineChars="1282"/>
        <w:rPr>
          <w:rFonts w:hint="eastAsia" w:ascii="宋体" w:hAnsi="宋体"/>
          <w:color w:val="auto"/>
          <w:highlight w:val="none"/>
        </w:rPr>
      </w:pPr>
    </w:p>
    <w:p w14:paraId="0D8B5DCD">
      <w:pPr>
        <w:spacing w:line="440" w:lineRule="exact"/>
        <w:ind w:firstLine="2692" w:firstLineChars="1282"/>
        <w:rPr>
          <w:rFonts w:hint="eastAsia" w:ascii="宋体" w:hAnsi="宋体"/>
          <w:color w:val="auto"/>
          <w:highlight w:val="none"/>
        </w:rPr>
      </w:pPr>
    </w:p>
    <w:p w14:paraId="0562DC89">
      <w:pPr>
        <w:spacing w:line="440" w:lineRule="exact"/>
        <w:ind w:firstLine="2692" w:firstLineChars="1282"/>
        <w:rPr>
          <w:rFonts w:hint="eastAsia" w:ascii="宋体" w:hAnsi="宋体"/>
          <w:color w:val="auto"/>
          <w:highlight w:val="none"/>
        </w:rPr>
      </w:pPr>
    </w:p>
    <w:p w14:paraId="0EDA1EF7">
      <w:pPr>
        <w:spacing w:line="440" w:lineRule="exact"/>
        <w:ind w:firstLine="2692" w:firstLineChars="1282"/>
        <w:rPr>
          <w:rFonts w:hint="eastAsia" w:ascii="宋体" w:hAnsi="宋体"/>
          <w:color w:val="auto"/>
          <w:highlight w:val="none"/>
        </w:rPr>
      </w:pPr>
    </w:p>
    <w:p w14:paraId="6798AB98">
      <w:pPr>
        <w:spacing w:line="440" w:lineRule="exact"/>
        <w:ind w:firstLine="2692" w:firstLineChars="1282"/>
        <w:rPr>
          <w:rFonts w:hint="eastAsia" w:ascii="宋体" w:hAnsi="宋体"/>
          <w:color w:val="auto"/>
          <w:highlight w:val="none"/>
        </w:rPr>
      </w:pPr>
    </w:p>
    <w:p w14:paraId="1B312C8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3BF4A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28DDC637">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8A8718E">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04DBCFB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1605C5B">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2D890ED">
      <w:pPr>
        <w:rPr>
          <w:rFonts w:ascii="宋体" w:hAnsi="宋体"/>
          <w:color w:val="auto"/>
          <w:highlight w:val="none"/>
        </w:rPr>
      </w:pPr>
    </w:p>
    <w:p w14:paraId="64EC21B4">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1F60BD82">
      <w:pPr>
        <w:pStyle w:val="28"/>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4080DD53">
      <w:pPr>
        <w:rPr>
          <w:rFonts w:ascii="宋体" w:hAnsi="宋体" w:cs="宋体"/>
          <w:snapToGrid w:val="0"/>
          <w:color w:val="auto"/>
          <w:kern w:val="0"/>
          <w:szCs w:val="21"/>
          <w:highlight w:val="none"/>
        </w:rPr>
      </w:pPr>
    </w:p>
    <w:p w14:paraId="2AB78AD3">
      <w:pPr>
        <w:pStyle w:val="4"/>
        <w:spacing w:before="0" w:after="0" w:line="360" w:lineRule="auto"/>
        <w:jc w:val="center"/>
        <w:rPr>
          <w:rFonts w:ascii="宋体" w:hAnsi="宋体" w:eastAsia="宋体" w:cs="宋体"/>
          <w:color w:val="auto"/>
          <w:sz w:val="28"/>
          <w:highlight w:val="none"/>
        </w:rPr>
      </w:pPr>
      <w:bookmarkStart w:id="211" w:name="_Toc11329275"/>
      <w:bookmarkStart w:id="212" w:name="_Toc5695"/>
      <w:r>
        <w:rPr>
          <w:rFonts w:hint="eastAsia" w:ascii="宋体" w:hAnsi="宋体" w:eastAsia="宋体" w:cs="宋体"/>
          <w:color w:val="auto"/>
          <w:sz w:val="28"/>
          <w:highlight w:val="none"/>
        </w:rPr>
        <w:t>三、</w:t>
      </w:r>
      <w:bookmarkEnd w:id="186"/>
      <w:bookmarkEnd w:id="187"/>
      <w:bookmarkEnd w:id="188"/>
      <w:bookmarkEnd w:id="211"/>
      <w:r>
        <w:rPr>
          <w:rFonts w:hint="eastAsia" w:ascii="宋体" w:hAnsi="宋体" w:eastAsia="宋体" w:cs="宋体"/>
          <w:color w:val="auto"/>
          <w:sz w:val="28"/>
          <w:highlight w:val="none"/>
        </w:rPr>
        <w:t>报价一览表</w:t>
      </w:r>
      <w:bookmarkEnd w:id="212"/>
    </w:p>
    <w:p w14:paraId="5E559A0A">
      <w:pPr>
        <w:ind w:left="765"/>
        <w:jc w:val="center"/>
        <w:rPr>
          <w:rFonts w:ascii="宋体" w:hAnsi="宋体" w:cs="宋体"/>
          <w:color w:val="auto"/>
          <w:szCs w:val="21"/>
          <w:highlight w:val="none"/>
        </w:rPr>
      </w:pPr>
    </w:p>
    <w:p w14:paraId="15036639">
      <w:pPr>
        <w:pStyle w:val="38"/>
        <w:spacing w:line="480" w:lineRule="auto"/>
        <w:jc w:val="both"/>
        <w:rPr>
          <w:rFonts w:hAnsi="宋体"/>
          <w:color w:val="auto"/>
          <w:highlight w:val="none"/>
        </w:rPr>
      </w:pPr>
      <w:r>
        <w:rPr>
          <w:rFonts w:hint="eastAsia" w:hAnsi="宋体"/>
          <w:color w:val="auto"/>
          <w:highlight w:val="none"/>
        </w:rPr>
        <w:t>重庆首讯科技股份有限公司：</w:t>
      </w:r>
    </w:p>
    <w:p w14:paraId="3E756476">
      <w:pPr>
        <w:spacing w:line="480" w:lineRule="auto"/>
        <w:ind w:firstLine="420" w:firstLineChars="200"/>
        <w:jc w:val="left"/>
        <w:rPr>
          <w:rFonts w:ascii="宋体" w:hAnsi="宋体"/>
          <w:b/>
          <w:color w:val="auto"/>
          <w:szCs w:val="21"/>
          <w:highlight w:val="none"/>
        </w:rPr>
      </w:pPr>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2"/>
        <w:tblW w:w="5019" w:type="pct"/>
        <w:tblInd w:w="0" w:type="dxa"/>
        <w:tblLayout w:type="fixed"/>
        <w:tblCellMar>
          <w:top w:w="0" w:type="dxa"/>
          <w:left w:w="108" w:type="dxa"/>
          <w:bottom w:w="0" w:type="dxa"/>
          <w:right w:w="108" w:type="dxa"/>
        </w:tblCellMar>
      </w:tblPr>
      <w:tblGrid>
        <w:gridCol w:w="578"/>
        <w:gridCol w:w="1922"/>
        <w:gridCol w:w="2922"/>
        <w:gridCol w:w="658"/>
        <w:gridCol w:w="1631"/>
        <w:gridCol w:w="844"/>
      </w:tblGrid>
      <w:tr w14:paraId="1C537DFA">
        <w:tblPrEx>
          <w:tblCellMar>
            <w:top w:w="0" w:type="dxa"/>
            <w:left w:w="108" w:type="dxa"/>
            <w:bottom w:w="0" w:type="dxa"/>
            <w:right w:w="108" w:type="dxa"/>
          </w:tblCellMar>
        </w:tblPrEx>
        <w:trPr>
          <w:trHeight w:val="585" w:hRule="atLeast"/>
        </w:trPr>
        <w:tc>
          <w:tcPr>
            <w:tcW w:w="337" w:type="pct"/>
            <w:tcBorders>
              <w:top w:val="single" w:color="auto" w:sz="4" w:space="0"/>
              <w:left w:val="single" w:color="auto" w:sz="4" w:space="0"/>
              <w:bottom w:val="single" w:color="auto" w:sz="4" w:space="0"/>
              <w:right w:val="single" w:color="auto" w:sz="4" w:space="0"/>
            </w:tcBorders>
            <w:vAlign w:val="center"/>
          </w:tcPr>
          <w:p w14:paraId="494A1C11">
            <w:pPr>
              <w:widowControl/>
              <w:jc w:val="center"/>
              <w:textAlignment w:val="center"/>
              <w:rPr>
                <w:rFonts w:hint="eastAsia" w:ascii="宋体" w:hAnsi="宋体" w:eastAsia="宋体" w:cs="宋体"/>
                <w:b/>
                <w:bCs/>
                <w:color w:val="auto"/>
                <w:sz w:val="21"/>
                <w:szCs w:val="21"/>
                <w:highlight w:val="none"/>
              </w:rPr>
            </w:pPr>
            <w:bookmarkStart w:id="213" w:name="_Toc152045803"/>
            <w:bookmarkStart w:id="214" w:name="_Toc152042592"/>
            <w:bookmarkStart w:id="215" w:name="_Toc144974871"/>
            <w:bookmarkStart w:id="216" w:name="_Toc247085887"/>
            <w:bookmarkStart w:id="217" w:name="_Toc11329278"/>
            <w:bookmarkStart w:id="218" w:name="_Toc503951050"/>
            <w:bookmarkStart w:id="219" w:name="_Toc179632823"/>
            <w:bookmarkStart w:id="220" w:name="_Toc246997112"/>
            <w:bookmarkStart w:id="221" w:name="_Toc246996369"/>
            <w:bookmarkStart w:id="222" w:name="_Toc513633971"/>
            <w:bookmarkStart w:id="223" w:name="_Toc447827058"/>
            <w:r>
              <w:rPr>
                <w:rFonts w:hint="eastAsia" w:ascii="宋体" w:hAnsi="宋体" w:eastAsia="宋体" w:cs="宋体"/>
                <w:b/>
                <w:bCs/>
                <w:color w:val="auto"/>
                <w:kern w:val="0"/>
                <w:sz w:val="21"/>
                <w:szCs w:val="21"/>
                <w:highlight w:val="none"/>
                <w:lang w:bidi="ar"/>
              </w:rPr>
              <w:t>序号</w:t>
            </w:r>
          </w:p>
        </w:tc>
        <w:tc>
          <w:tcPr>
            <w:tcW w:w="1123" w:type="pct"/>
            <w:tcBorders>
              <w:top w:val="single" w:color="auto" w:sz="4" w:space="0"/>
              <w:left w:val="single" w:color="auto" w:sz="4" w:space="0"/>
              <w:bottom w:val="single" w:color="auto" w:sz="4" w:space="0"/>
              <w:right w:val="single" w:color="auto" w:sz="4" w:space="0"/>
            </w:tcBorders>
            <w:vAlign w:val="center"/>
          </w:tcPr>
          <w:p w14:paraId="3B23A63F">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1707" w:type="pct"/>
            <w:tcBorders>
              <w:top w:val="single" w:color="auto" w:sz="4" w:space="0"/>
              <w:left w:val="single" w:color="auto" w:sz="4" w:space="0"/>
              <w:bottom w:val="single" w:color="auto" w:sz="4" w:space="0"/>
              <w:right w:val="single" w:color="auto" w:sz="4" w:space="0"/>
            </w:tcBorders>
            <w:vAlign w:val="center"/>
          </w:tcPr>
          <w:p w14:paraId="5ACED47E">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工作内容</w:t>
            </w:r>
          </w:p>
        </w:tc>
        <w:tc>
          <w:tcPr>
            <w:tcW w:w="384" w:type="pct"/>
            <w:tcBorders>
              <w:top w:val="single" w:color="auto" w:sz="4" w:space="0"/>
              <w:left w:val="single" w:color="auto" w:sz="4" w:space="0"/>
              <w:bottom w:val="single" w:color="auto" w:sz="4" w:space="0"/>
              <w:right w:val="single" w:color="auto" w:sz="4" w:space="0"/>
            </w:tcBorders>
            <w:vAlign w:val="center"/>
          </w:tcPr>
          <w:p w14:paraId="4BBACC6D">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数量</w:t>
            </w:r>
          </w:p>
        </w:tc>
        <w:tc>
          <w:tcPr>
            <w:tcW w:w="953" w:type="pct"/>
            <w:tcBorders>
              <w:top w:val="single" w:color="auto" w:sz="4" w:space="0"/>
              <w:left w:val="single" w:color="auto" w:sz="4" w:space="0"/>
              <w:bottom w:val="single" w:color="auto" w:sz="4" w:space="0"/>
              <w:right w:val="single" w:color="auto" w:sz="4" w:space="0"/>
            </w:tcBorders>
            <w:vAlign w:val="center"/>
          </w:tcPr>
          <w:p w14:paraId="5B17A372">
            <w:pPr>
              <w:widowControl/>
              <w:jc w:val="center"/>
              <w:textAlignment w:val="center"/>
              <w:rPr>
                <w:rFonts w:hint="eastAsia" w:ascii="宋体" w:hAnsi="宋体" w:eastAsia="宋体" w:cs="宋体"/>
                <w:b/>
                <w:bCs/>
                <w:color w:val="auto"/>
                <w:sz w:val="21"/>
                <w:szCs w:val="21"/>
                <w:highlight w:val="none"/>
              </w:rPr>
            </w:pPr>
            <w:r>
              <w:rPr>
                <w:rFonts w:hint="eastAsia" w:ascii="宋体" w:hAnsi="宋体" w:cs="宋体"/>
                <w:b/>
                <w:bCs/>
                <w:i w:val="0"/>
                <w:iCs w:val="0"/>
                <w:color w:val="auto"/>
                <w:kern w:val="0"/>
                <w:sz w:val="21"/>
                <w:szCs w:val="21"/>
                <w:highlight w:val="none"/>
                <w:u w:val="none"/>
                <w:lang w:val="en-US" w:eastAsia="zh-CN" w:bidi="ar"/>
              </w:rPr>
              <w:t>报价（元）</w:t>
            </w:r>
          </w:p>
        </w:tc>
        <w:tc>
          <w:tcPr>
            <w:tcW w:w="493" w:type="pct"/>
            <w:tcBorders>
              <w:top w:val="single" w:color="auto" w:sz="4" w:space="0"/>
              <w:left w:val="single" w:color="auto" w:sz="4" w:space="0"/>
              <w:bottom w:val="single" w:color="auto" w:sz="4" w:space="0"/>
              <w:right w:val="single" w:color="auto" w:sz="4" w:space="0"/>
            </w:tcBorders>
            <w:vAlign w:val="center"/>
          </w:tcPr>
          <w:p w14:paraId="6C486C80">
            <w:pPr>
              <w:widowControl/>
              <w:jc w:val="center"/>
              <w:textAlignment w:val="cente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备注</w:t>
            </w:r>
          </w:p>
        </w:tc>
      </w:tr>
      <w:tr w14:paraId="56C15383">
        <w:tblPrEx>
          <w:tblCellMar>
            <w:top w:w="0" w:type="dxa"/>
            <w:left w:w="108" w:type="dxa"/>
            <w:bottom w:w="0" w:type="dxa"/>
            <w:right w:w="108" w:type="dxa"/>
          </w:tblCellMar>
        </w:tblPrEx>
        <w:trPr>
          <w:trHeight w:val="953" w:hRule="atLeast"/>
        </w:trPr>
        <w:tc>
          <w:tcPr>
            <w:tcW w:w="337" w:type="pct"/>
            <w:tcBorders>
              <w:top w:val="single" w:color="auto" w:sz="4" w:space="0"/>
              <w:left w:val="single" w:color="auto" w:sz="4" w:space="0"/>
              <w:bottom w:val="single" w:color="auto" w:sz="4" w:space="0"/>
              <w:right w:val="single" w:color="auto" w:sz="4" w:space="0"/>
            </w:tcBorders>
            <w:vAlign w:val="center"/>
          </w:tcPr>
          <w:p w14:paraId="7E72C4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 w:hAnsi="仿宋" w:eastAsia="仿宋" w:cs="仿宋"/>
                <w:color w:val="auto"/>
                <w:sz w:val="15"/>
                <w:szCs w:val="15"/>
                <w:highlight w:val="none"/>
              </w:rPr>
            </w:pPr>
            <w:r>
              <w:rPr>
                <w:rFonts w:hint="eastAsia" w:ascii="宋体" w:hAnsi="宋体" w:eastAsia="宋体" w:cs="宋体"/>
                <w:i w:val="0"/>
                <w:iCs w:val="0"/>
                <w:color w:val="auto"/>
                <w:kern w:val="0"/>
                <w:sz w:val="15"/>
                <w:szCs w:val="15"/>
                <w:highlight w:val="none"/>
                <w:u w:val="none"/>
                <w:lang w:val="en-US" w:eastAsia="zh-CN" w:bidi="ar"/>
              </w:rPr>
              <w:t>1</w:t>
            </w:r>
          </w:p>
        </w:tc>
        <w:tc>
          <w:tcPr>
            <w:tcW w:w="1123" w:type="pct"/>
            <w:tcBorders>
              <w:top w:val="single" w:color="auto" w:sz="4" w:space="0"/>
              <w:left w:val="single" w:color="auto" w:sz="4" w:space="0"/>
              <w:bottom w:val="single" w:color="auto" w:sz="4" w:space="0"/>
              <w:right w:val="single" w:color="auto" w:sz="4" w:space="0"/>
            </w:tcBorders>
            <w:vAlign w:val="center"/>
          </w:tcPr>
          <w:p w14:paraId="13FB56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仿宋" w:hAnsi="仿宋" w:eastAsia="仿宋" w:cs="仿宋"/>
                <w:color w:val="auto"/>
                <w:sz w:val="15"/>
                <w:szCs w:val="15"/>
                <w:highlight w:val="none"/>
                <w:lang w:val="en-US"/>
              </w:rPr>
            </w:pPr>
            <w:r>
              <w:rPr>
                <w:rFonts w:hint="eastAsia" w:ascii="宋体" w:hAnsi="宋体" w:eastAsia="宋体" w:cs="宋体"/>
                <w:color w:val="auto"/>
                <w:sz w:val="21"/>
                <w:szCs w:val="21"/>
                <w:highlight w:val="none"/>
                <w:lang w:val="en-US" w:eastAsia="zh-CN"/>
              </w:rPr>
              <w:t>初稿草案编制服务</w:t>
            </w:r>
          </w:p>
        </w:tc>
        <w:tc>
          <w:tcPr>
            <w:tcW w:w="1707" w:type="pct"/>
            <w:tcBorders>
              <w:top w:val="single" w:color="auto" w:sz="4" w:space="0"/>
              <w:left w:val="single" w:color="auto" w:sz="4" w:space="0"/>
              <w:bottom w:val="single" w:color="auto" w:sz="4" w:space="0"/>
              <w:right w:val="single" w:color="auto" w:sz="4" w:space="0"/>
            </w:tcBorders>
            <w:vAlign w:val="center"/>
          </w:tcPr>
          <w:p w14:paraId="485EBA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协助采购人开展《高速公路隧道火灾突发事件应急处置技术规程》的调研、关键技术咨询服务、该标准的立项及发布服务等事项</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7512A7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 w:hAnsi="仿宋" w:eastAsia="仿宋" w:cs="仿宋"/>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bidi="ar"/>
              </w:rPr>
              <w:t>1</w:t>
            </w:r>
            <w:r>
              <w:rPr>
                <w:rFonts w:hint="eastAsia" w:ascii="宋体" w:hAnsi="宋体" w:cs="宋体"/>
                <w:i w:val="0"/>
                <w:iCs w:val="0"/>
                <w:color w:val="auto"/>
                <w:kern w:val="2"/>
                <w:sz w:val="18"/>
                <w:szCs w:val="18"/>
                <w:highlight w:val="none"/>
                <w:u w:val="none"/>
                <w:lang w:val="en-US" w:eastAsia="zh-CN" w:bidi="ar-SA"/>
              </w:rPr>
              <w:t>项</w:t>
            </w:r>
          </w:p>
        </w:tc>
        <w:tc>
          <w:tcPr>
            <w:tcW w:w="953" w:type="pct"/>
            <w:tcBorders>
              <w:top w:val="single" w:color="auto" w:sz="4" w:space="0"/>
              <w:left w:val="single" w:color="auto" w:sz="4" w:space="0"/>
              <w:bottom w:val="single" w:color="auto" w:sz="4" w:space="0"/>
              <w:right w:val="single" w:color="auto" w:sz="4" w:space="0"/>
            </w:tcBorders>
            <w:vAlign w:val="center"/>
          </w:tcPr>
          <w:p w14:paraId="664334CC">
            <w:pPr>
              <w:jc w:val="center"/>
              <w:rPr>
                <w:rFonts w:ascii="仿宋" w:hAnsi="仿宋" w:eastAsia="仿宋" w:cs="仿宋"/>
                <w:color w:val="auto"/>
                <w:sz w:val="15"/>
                <w:szCs w:val="15"/>
                <w:highlight w:val="none"/>
              </w:rPr>
            </w:pPr>
          </w:p>
        </w:tc>
        <w:tc>
          <w:tcPr>
            <w:tcW w:w="493" w:type="pct"/>
            <w:tcBorders>
              <w:top w:val="single" w:color="auto" w:sz="4" w:space="0"/>
              <w:left w:val="single" w:color="auto" w:sz="4" w:space="0"/>
              <w:bottom w:val="single" w:color="auto" w:sz="4" w:space="0"/>
              <w:right w:val="single" w:color="auto" w:sz="4" w:space="0"/>
            </w:tcBorders>
            <w:vAlign w:val="center"/>
          </w:tcPr>
          <w:p w14:paraId="63A29623">
            <w:pPr>
              <w:jc w:val="center"/>
              <w:rPr>
                <w:rFonts w:ascii="仿宋" w:hAnsi="仿宋" w:eastAsia="仿宋" w:cs="仿宋"/>
                <w:color w:val="auto"/>
                <w:sz w:val="15"/>
                <w:szCs w:val="15"/>
                <w:highlight w:val="none"/>
              </w:rPr>
            </w:pPr>
          </w:p>
        </w:tc>
      </w:tr>
      <w:tr w14:paraId="15075D82">
        <w:tblPrEx>
          <w:tblCellMar>
            <w:top w:w="0" w:type="dxa"/>
            <w:left w:w="108" w:type="dxa"/>
            <w:bottom w:w="0" w:type="dxa"/>
            <w:right w:w="108" w:type="dxa"/>
          </w:tblCellMar>
        </w:tblPrEx>
        <w:trPr>
          <w:trHeight w:val="494" w:hRule="atLeast"/>
        </w:trPr>
        <w:tc>
          <w:tcPr>
            <w:tcW w:w="3553" w:type="pct"/>
            <w:gridSpan w:val="4"/>
            <w:tcBorders>
              <w:top w:val="single" w:color="auto" w:sz="4" w:space="0"/>
              <w:left w:val="single" w:color="auto" w:sz="4" w:space="0"/>
              <w:bottom w:val="single" w:color="auto" w:sz="4" w:space="0"/>
              <w:right w:val="single" w:color="auto" w:sz="4" w:space="0"/>
            </w:tcBorders>
            <w:vAlign w:val="center"/>
          </w:tcPr>
          <w:p w14:paraId="565D31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auto"/>
                <w:kern w:val="0"/>
                <w:sz w:val="15"/>
                <w:szCs w:val="15"/>
                <w:highlight w:val="none"/>
                <w:u w:val="none"/>
                <w:lang w:val="en-US" w:eastAsia="zh-CN" w:bidi="ar"/>
              </w:rPr>
            </w:pPr>
            <w:r>
              <w:rPr>
                <w:rFonts w:hint="eastAsia" w:ascii="宋体" w:hAnsi="宋体" w:cs="宋体"/>
                <w:i w:val="0"/>
                <w:iCs w:val="0"/>
                <w:color w:val="auto"/>
                <w:kern w:val="2"/>
                <w:sz w:val="18"/>
                <w:szCs w:val="18"/>
                <w:highlight w:val="none"/>
                <w:u w:val="none"/>
                <w:lang w:val="en-US" w:eastAsia="zh-CN" w:bidi="ar-SA"/>
              </w:rPr>
              <w:t>税率（%）</w:t>
            </w:r>
          </w:p>
        </w:tc>
        <w:tc>
          <w:tcPr>
            <w:tcW w:w="1446" w:type="pct"/>
            <w:gridSpan w:val="2"/>
            <w:tcBorders>
              <w:top w:val="single" w:color="auto" w:sz="4" w:space="0"/>
              <w:left w:val="single" w:color="auto" w:sz="4" w:space="0"/>
              <w:bottom w:val="single" w:color="auto" w:sz="4" w:space="0"/>
              <w:right w:val="single" w:color="auto" w:sz="4" w:space="0"/>
            </w:tcBorders>
            <w:vAlign w:val="center"/>
          </w:tcPr>
          <w:p w14:paraId="027D4E47">
            <w:pPr>
              <w:jc w:val="center"/>
              <w:rPr>
                <w:rFonts w:ascii="仿宋" w:hAnsi="仿宋" w:eastAsia="仿宋" w:cs="仿宋"/>
                <w:color w:val="auto"/>
                <w:sz w:val="15"/>
                <w:szCs w:val="15"/>
                <w:highlight w:val="none"/>
              </w:rPr>
            </w:pPr>
          </w:p>
        </w:tc>
      </w:tr>
      <w:tr w14:paraId="2FD42EE9">
        <w:tblPrEx>
          <w:tblCellMar>
            <w:top w:w="0" w:type="dxa"/>
            <w:left w:w="108" w:type="dxa"/>
            <w:bottom w:w="0" w:type="dxa"/>
            <w:right w:w="108" w:type="dxa"/>
          </w:tblCellMar>
        </w:tblPrEx>
        <w:trPr>
          <w:trHeight w:val="510" w:hRule="atLeast"/>
        </w:trPr>
        <w:tc>
          <w:tcPr>
            <w:tcW w:w="5000" w:type="pct"/>
            <w:gridSpan w:val="6"/>
            <w:tcBorders>
              <w:top w:val="single" w:color="auto" w:sz="4" w:space="0"/>
              <w:left w:val="nil"/>
              <w:bottom w:val="nil"/>
              <w:right w:val="nil"/>
            </w:tcBorders>
            <w:vAlign w:val="center"/>
          </w:tcPr>
          <w:p w14:paraId="2EE19E53">
            <w:pPr>
              <w:adjustRightInd w:val="0"/>
              <w:snapToGrid w:val="0"/>
              <w:spacing w:line="42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color w:val="auto"/>
                <w:szCs w:val="21"/>
                <w:highlight w:val="none"/>
                <w:lang w:val="en-US" w:eastAsia="zh-CN"/>
              </w:rPr>
              <w:t>报价人本次</w:t>
            </w:r>
            <w:r>
              <w:rPr>
                <w:rFonts w:hint="eastAsia" w:ascii="宋体" w:hAnsi="宋体" w:cs="宋体"/>
                <w:b/>
                <w:color w:val="auto"/>
                <w:szCs w:val="21"/>
                <w:highlight w:val="none"/>
              </w:rPr>
              <w:t>报价满足</w:t>
            </w:r>
            <w:r>
              <w:rPr>
                <w:rFonts w:hint="eastAsia" w:ascii="宋体" w:hAnsi="宋体" w:cs="宋体"/>
                <w:b/>
                <w:color w:val="auto"/>
                <w:szCs w:val="21"/>
                <w:highlight w:val="none"/>
                <w:lang w:val="en-US" w:eastAsia="zh-CN"/>
              </w:rPr>
              <w:t>竞争性响应文件所有内容</w:t>
            </w:r>
            <w:r>
              <w:rPr>
                <w:rFonts w:hint="eastAsia" w:ascii="宋体" w:hAnsi="宋体" w:cs="宋体"/>
                <w:b/>
                <w:color w:val="auto"/>
                <w:szCs w:val="21"/>
                <w:highlight w:val="none"/>
              </w:rPr>
              <w:t xml:space="preserve">。 </w:t>
            </w:r>
          </w:p>
          <w:p w14:paraId="6F171D04">
            <w:pPr>
              <w:widowControl/>
              <w:ind w:firstLine="482" w:firstLineChars="200"/>
              <w:jc w:val="left"/>
              <w:textAlignment w:val="center"/>
              <w:rPr>
                <w:rFonts w:hint="eastAsia" w:ascii="仿宋" w:hAnsi="仿宋" w:eastAsia="仿宋" w:cs="仿宋"/>
                <w:b/>
                <w:bCs/>
                <w:color w:val="auto"/>
                <w:kern w:val="0"/>
                <w:sz w:val="24"/>
                <w:highlight w:val="none"/>
                <w:lang w:val="en-US" w:eastAsia="zh-CN" w:bidi="ar"/>
              </w:rPr>
            </w:pPr>
          </w:p>
        </w:tc>
      </w:tr>
    </w:tbl>
    <w:p w14:paraId="2D7E049B">
      <w:pPr>
        <w:spacing w:line="360" w:lineRule="auto"/>
        <w:ind w:firstLine="420" w:firstLineChars="200"/>
        <w:jc w:val="left"/>
        <w:rPr>
          <w:rFonts w:hint="eastAsia" w:ascii="宋体" w:hAnsi="宋体" w:cs="宋体"/>
          <w:bCs/>
          <w:color w:val="auto"/>
          <w:highlight w:val="none"/>
        </w:rPr>
      </w:pPr>
    </w:p>
    <w:p w14:paraId="779C9F05">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01FFC2A2">
      <w:pPr>
        <w:pStyle w:val="2"/>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b/>
          <w:bCs/>
          <w:color w:val="auto"/>
          <w:highlight w:val="none"/>
        </w:rPr>
      </w:pPr>
      <w:r>
        <w:rPr>
          <w:rFonts w:hint="eastAsia" w:ascii="宋体" w:hAnsi="宋体"/>
          <w:b/>
          <w:bCs/>
          <w:color w:val="auto"/>
          <w:sz w:val="24"/>
          <w:highlight w:val="none"/>
        </w:rPr>
        <w:t>日期：</w:t>
      </w:r>
    </w:p>
    <w:p w14:paraId="21260FA4">
      <w:pPr>
        <w:pStyle w:val="4"/>
        <w:jc w:val="center"/>
        <w:rPr>
          <w:rFonts w:ascii="宋体" w:hAnsi="宋体" w:eastAsia="宋体" w:cs="宋体"/>
          <w:bCs w:val="0"/>
          <w:color w:val="auto"/>
          <w:sz w:val="28"/>
          <w:szCs w:val="28"/>
          <w:highlight w:val="none"/>
        </w:rPr>
      </w:pPr>
      <w:r>
        <w:rPr>
          <w:rFonts w:hint="eastAsia" w:ascii="宋体" w:hAnsi="宋体" w:eastAsia="宋体" w:cs="宋体"/>
          <w:color w:val="auto"/>
          <w:sz w:val="28"/>
          <w:highlight w:val="none"/>
        </w:rPr>
        <w:br w:type="page"/>
      </w:r>
      <w:bookmarkStart w:id="224" w:name="_Toc12910"/>
      <w:bookmarkStart w:id="225" w:name="_Toc11961"/>
      <w:bookmarkStart w:id="226" w:name="_Toc12843"/>
      <w:bookmarkStart w:id="227" w:name="_Toc18757"/>
      <w:r>
        <w:rPr>
          <w:rFonts w:hint="eastAsia" w:ascii="宋体" w:hAnsi="宋体" w:eastAsia="宋体" w:cs="宋体"/>
          <w:color w:val="auto"/>
          <w:sz w:val="28"/>
          <w:highlight w:val="none"/>
        </w:rPr>
        <w:t>四、资格审查资料</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Start w:id="228" w:name="_Toc513633974"/>
      <w:bookmarkStart w:id="229" w:name="_Toc503951058"/>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4465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4CDCC81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A85CE6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56761B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709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59DE93B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27C0A5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5077EF5C">
            <w:pPr>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lang w:eastAsia="zh-CN"/>
              </w:rPr>
              <w:t>报价人具有独立法人资格及有效的营业执照</w:t>
            </w:r>
          </w:p>
        </w:tc>
      </w:tr>
      <w:tr w14:paraId="16A0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5B6AADC">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25C94372">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33BBBAB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2021年1月1日至竞争性比选文件发出之日（以合同签订时间为准）起至少承担一项合同金额不低于20万元的类似项目业绩（类似项目业绩：包括技术咨询服务或科研项目）。</w:t>
            </w:r>
          </w:p>
        </w:tc>
      </w:tr>
      <w:tr w14:paraId="18C4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71B3A5F0">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658C3FA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2ACF7BA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tc>
      </w:tr>
      <w:tr w14:paraId="695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3408FAE1">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14:paraId="76D904D7">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团队要求</w:t>
            </w:r>
          </w:p>
        </w:tc>
        <w:tc>
          <w:tcPr>
            <w:tcW w:w="6784" w:type="dxa"/>
            <w:tcBorders>
              <w:top w:val="single" w:color="auto" w:sz="4" w:space="0"/>
              <w:left w:val="single" w:color="auto" w:sz="4" w:space="0"/>
              <w:bottom w:val="single" w:color="auto" w:sz="4" w:space="0"/>
              <w:right w:val="single" w:color="auto" w:sz="4" w:space="0"/>
            </w:tcBorders>
            <w:vAlign w:val="center"/>
          </w:tcPr>
          <w:p w14:paraId="3981F30A">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Cs w:val="21"/>
                <w:highlight w:val="none"/>
                <w:shd w:val="clear" w:color="auto" w:fill="FFFFFF"/>
              </w:rPr>
              <w:t>拟派的项目负责人具备博士学位或高级</w:t>
            </w:r>
            <w:r>
              <w:rPr>
                <w:rFonts w:hint="eastAsia" w:ascii="宋体" w:hAnsi="宋体" w:cs="宋体"/>
                <w:color w:val="auto"/>
                <w:szCs w:val="21"/>
                <w:highlight w:val="none"/>
                <w:shd w:val="clear" w:color="auto" w:fill="FFFFFF"/>
                <w:lang w:val="en-US" w:eastAsia="zh-CN"/>
              </w:rPr>
              <w:t>及以上</w:t>
            </w:r>
            <w:r>
              <w:rPr>
                <w:rFonts w:hint="eastAsia" w:ascii="宋体" w:hAnsi="宋体" w:cs="宋体"/>
                <w:color w:val="auto"/>
                <w:szCs w:val="21"/>
                <w:highlight w:val="none"/>
                <w:shd w:val="clear" w:color="auto" w:fill="FFFFFF"/>
              </w:rPr>
              <w:t>职称，拟派的项目团队成员</w:t>
            </w:r>
            <w:r>
              <w:rPr>
                <w:rFonts w:hint="eastAsia" w:ascii="宋体" w:hAnsi="宋体" w:eastAsia="宋体" w:cs="宋体"/>
                <w:color w:val="auto"/>
                <w:kern w:val="2"/>
                <w:sz w:val="21"/>
                <w:szCs w:val="21"/>
                <w:highlight w:val="none"/>
                <w:lang w:val="en-US" w:eastAsia="zh-CN" w:bidi="ar"/>
              </w:rPr>
              <w:t>（含项目负责人）</w:t>
            </w:r>
            <w:r>
              <w:rPr>
                <w:rFonts w:hint="eastAsia" w:ascii="宋体" w:hAnsi="宋体" w:cs="宋体"/>
                <w:color w:val="auto"/>
                <w:szCs w:val="21"/>
                <w:highlight w:val="none"/>
                <w:shd w:val="clear" w:color="auto" w:fill="FFFFFF"/>
              </w:rPr>
              <w:t>不少于3人</w:t>
            </w:r>
            <w:r>
              <w:rPr>
                <w:rFonts w:hint="eastAsia" w:ascii="宋体" w:hAnsi="宋体" w:cs="宋体"/>
                <w:color w:val="auto"/>
                <w:szCs w:val="21"/>
                <w:highlight w:val="none"/>
                <w:shd w:val="clear" w:color="auto" w:fill="FFFFFF"/>
                <w:lang w:eastAsia="zh-CN"/>
              </w:rPr>
              <w:t>。</w:t>
            </w:r>
          </w:p>
        </w:tc>
      </w:tr>
    </w:tbl>
    <w:p w14:paraId="2009E609">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hAnsi="宋体" w:eastAsia="宋体"/>
          <w:b/>
          <w:bCs/>
          <w:color w:val="auto"/>
          <w:sz w:val="21"/>
          <w:szCs w:val="21"/>
          <w:highlight w:val="none"/>
          <w:lang w:val="en-US" w:eastAsia="zh-CN"/>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r>
        <w:rPr>
          <w:rFonts w:hint="eastAsia" w:hAnsi="宋体"/>
          <w:b/>
          <w:bCs/>
          <w:color w:val="auto"/>
          <w:kern w:val="0"/>
          <w:szCs w:val="21"/>
          <w:highlight w:val="none"/>
          <w:lang w:eastAsia="zh-CN"/>
        </w:rPr>
        <w:t>。</w:t>
      </w:r>
    </w:p>
    <w:p w14:paraId="425A0D33">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2.业绩证明资料（技术咨询服务）</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highlight w:val="none"/>
          <w:lang w:val="en-US" w:eastAsia="zh-CN"/>
        </w:rPr>
        <w:t>业绩证明资料（科研项目）提供报价人单位会议纪要立项证明或政府单位盖章的合同</w:t>
      </w:r>
      <w:r>
        <w:rPr>
          <w:rFonts w:hint="eastAsia" w:ascii="宋体" w:hAnsi="宋体" w:cs="宋体"/>
          <w:b/>
          <w:bCs/>
          <w:color w:val="auto"/>
          <w:szCs w:val="21"/>
          <w:highlight w:val="none"/>
          <w:shd w:val="clear" w:color="auto" w:fill="FFFFFF"/>
        </w:rPr>
        <w:t>复印件</w:t>
      </w:r>
      <w:r>
        <w:rPr>
          <w:rFonts w:hint="eastAsia"/>
          <w:b/>
          <w:bCs/>
          <w:color w:val="auto"/>
          <w:highlight w:val="none"/>
          <w:lang w:val="en-US" w:eastAsia="zh-CN"/>
        </w:rPr>
        <w:t>和委托书</w:t>
      </w:r>
      <w:r>
        <w:rPr>
          <w:rFonts w:hint="eastAsia" w:ascii="宋体" w:hAnsi="宋体" w:cs="宋体"/>
          <w:b/>
          <w:bCs/>
          <w:color w:val="auto"/>
          <w:szCs w:val="21"/>
          <w:highlight w:val="none"/>
          <w:shd w:val="clear" w:color="auto" w:fill="FFFFFF"/>
        </w:rPr>
        <w:t>复印件</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w:t>
      </w:r>
      <w:r>
        <w:rPr>
          <w:rFonts w:hint="eastAsia" w:hAnsi="宋体"/>
          <w:b/>
          <w:bCs/>
          <w:color w:val="auto"/>
          <w:kern w:val="0"/>
          <w:szCs w:val="21"/>
          <w:highlight w:val="none"/>
          <w:lang w:val="en-US" w:eastAsia="zh-CN"/>
        </w:rPr>
        <w:t>证明资料</w:t>
      </w:r>
      <w:r>
        <w:rPr>
          <w:rFonts w:hint="eastAsia" w:hAnsi="宋体"/>
          <w:b/>
          <w:bCs/>
          <w:color w:val="auto"/>
          <w:kern w:val="0"/>
          <w:szCs w:val="21"/>
          <w:highlight w:val="none"/>
        </w:rPr>
        <w:t>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3B48E1CF">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5B04AF9C">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highlight w:val="none"/>
        </w:rPr>
      </w:pPr>
      <w:r>
        <w:rPr>
          <w:rFonts w:hint="eastAsia"/>
          <w:b/>
          <w:bCs/>
          <w:color w:val="auto"/>
          <w:sz w:val="21"/>
          <w:szCs w:val="21"/>
          <w:highlight w:val="none"/>
          <w:lang w:val="en-US" w:eastAsia="zh-CN"/>
        </w:rPr>
        <w:t>4.需提供项目团队人员名单（表格形式），以上人员相关资质证件、身份证复印件及由社保局出具的报价人为以上人员缴纳2024年7月至2024年9月连续三个月的养老保险证明（带有社保部门公章或社保部门的有效电子印章），并加盖单位公章。</w:t>
      </w:r>
    </w:p>
    <w:p w14:paraId="03FAE0E4">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p>
    <w:p w14:paraId="37D21EDC">
      <w:pPr>
        <w:pStyle w:val="5"/>
        <w:jc w:val="center"/>
        <w:rPr>
          <w:rFonts w:ascii="宋体" w:hAnsi="宋体" w:cs="宋体"/>
          <w:color w:val="auto"/>
          <w:sz w:val="28"/>
          <w:highlight w:val="none"/>
        </w:rPr>
      </w:pPr>
    </w:p>
    <w:p w14:paraId="224DF0CF">
      <w:pPr>
        <w:rPr>
          <w:rFonts w:ascii="宋体" w:hAnsi="宋体" w:cs="宋体"/>
          <w:color w:val="auto"/>
          <w:sz w:val="28"/>
          <w:highlight w:val="none"/>
        </w:rPr>
      </w:pPr>
    </w:p>
    <w:p w14:paraId="3FD3F257">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77355F2B">
      <w:pPr>
        <w:pStyle w:val="4"/>
        <w:spacing w:before="0" w:after="0" w:line="360" w:lineRule="auto"/>
        <w:jc w:val="center"/>
        <w:rPr>
          <w:rFonts w:ascii="宋体" w:hAnsi="宋体" w:eastAsia="宋体" w:cs="宋体"/>
          <w:color w:val="auto"/>
          <w:sz w:val="28"/>
          <w:highlight w:val="none"/>
        </w:rPr>
      </w:pPr>
      <w:bookmarkStart w:id="230" w:name="_Toc8754"/>
      <w:r>
        <w:rPr>
          <w:rFonts w:hint="eastAsia" w:ascii="宋体" w:hAnsi="宋体" w:eastAsia="宋体" w:cs="宋体"/>
          <w:color w:val="auto"/>
          <w:sz w:val="28"/>
          <w:highlight w:val="none"/>
        </w:rPr>
        <w:t>五、报价人承诺</w:t>
      </w:r>
      <w:bookmarkEnd w:id="230"/>
    </w:p>
    <w:p w14:paraId="5590EE14">
      <w:pPr>
        <w:pStyle w:val="2"/>
        <w:rPr>
          <w:color w:val="auto"/>
          <w:highlight w:val="none"/>
        </w:rPr>
      </w:pPr>
    </w:p>
    <w:p w14:paraId="340A600A">
      <w:pPr>
        <w:pStyle w:val="38"/>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0D133342">
      <w:pPr>
        <w:rPr>
          <w:color w:val="auto"/>
          <w:highlight w:val="none"/>
        </w:rPr>
      </w:pPr>
    </w:p>
    <w:p w14:paraId="418F40F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DD73A1D">
      <w:pPr>
        <w:keepNext w:val="0"/>
        <w:keepLines w:val="0"/>
        <w:pageBreakBefore w:val="0"/>
        <w:widowControl w:val="0"/>
        <w:tabs>
          <w:tab w:val="left" w:pos="1680"/>
          <w:tab w:val="left" w:pos="4215"/>
          <w:tab w:val="left" w:pos="4305"/>
          <w:tab w:val="left" w:pos="8000"/>
        </w:tabs>
        <w:kinsoku/>
        <w:wordWrap w:val="0"/>
        <w:overflowPunct/>
        <w:topLinePunct w:val="0"/>
        <w:autoSpaceDE w:val="0"/>
        <w:autoSpaceDN w:val="0"/>
        <w:bidi w:val="0"/>
        <w:adjustRightInd w:val="0"/>
        <w:snapToGrid w:val="0"/>
        <w:spacing w:line="480" w:lineRule="auto"/>
        <w:ind w:firstLine="720" w:firstLineChars="300"/>
        <w:textAlignment w:val="auto"/>
        <w:rPr>
          <w:rFonts w:hint="eastAsia" w:ascii="宋体" w:hAnsi="宋体"/>
          <w:color w:val="auto"/>
          <w:sz w:val="24"/>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73D57D84">
      <w:pPr>
        <w:pStyle w:val="2"/>
        <w:spacing w:line="480" w:lineRule="auto"/>
        <w:rPr>
          <w:rFonts w:ascii="宋体" w:hAnsi="宋体"/>
          <w:color w:val="auto"/>
          <w:sz w:val="24"/>
          <w:highlight w:val="none"/>
        </w:rPr>
      </w:pPr>
    </w:p>
    <w:p w14:paraId="1570E223">
      <w:pPr>
        <w:spacing w:line="480" w:lineRule="auto"/>
        <w:rPr>
          <w:rFonts w:ascii="宋体" w:hAnsi="宋体"/>
          <w:color w:val="auto"/>
          <w:sz w:val="24"/>
          <w:highlight w:val="none"/>
        </w:rPr>
      </w:pPr>
    </w:p>
    <w:p w14:paraId="26A015DC">
      <w:pPr>
        <w:pStyle w:val="2"/>
        <w:spacing w:line="480" w:lineRule="auto"/>
        <w:rPr>
          <w:rFonts w:ascii="宋体" w:hAnsi="宋体"/>
          <w:color w:val="auto"/>
          <w:sz w:val="24"/>
          <w:highlight w:val="none"/>
        </w:rPr>
      </w:pPr>
    </w:p>
    <w:p w14:paraId="667354CA">
      <w:pPr>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eastAsia="宋体"/>
          <w:b/>
          <w:bCs/>
          <w:color w:val="auto"/>
          <w:sz w:val="24"/>
          <w:highlight w:val="none"/>
          <w:lang w:eastAsia="zh-CN"/>
        </w:rPr>
      </w:pPr>
      <w:r>
        <w:rPr>
          <w:rFonts w:hint="eastAsia" w:ascii="宋体" w:hAnsi="宋体"/>
          <w:b/>
          <w:bCs/>
          <w:color w:val="auto"/>
          <w:sz w:val="24"/>
          <w:highlight w:val="none"/>
        </w:rPr>
        <w:t>报价人</w:t>
      </w:r>
      <w:r>
        <w:rPr>
          <w:rFonts w:hint="eastAsia" w:ascii="宋体" w:hAnsi="宋体"/>
          <w:b/>
          <w:bCs/>
          <w:color w:val="auto"/>
          <w:sz w:val="24"/>
          <w:highlight w:val="none"/>
          <w:lang w:val="en-US" w:eastAsia="zh-CN"/>
        </w:rPr>
        <w:t>（盖单位公章）</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lang w:val="en-US" w:eastAsia="zh-CN"/>
        </w:rPr>
        <w:tab/>
      </w:r>
    </w:p>
    <w:p w14:paraId="517320AF">
      <w:pPr>
        <w:pStyle w:val="2"/>
        <w:keepNext w:val="0"/>
        <w:keepLines w:val="0"/>
        <w:pageBreakBefore w:val="0"/>
        <w:widowControl w:val="0"/>
        <w:kinsoku/>
        <w:wordWrap/>
        <w:overflowPunct/>
        <w:topLinePunct w:val="0"/>
        <w:autoSpaceDE/>
        <w:autoSpaceDN/>
        <w:bidi w:val="0"/>
        <w:adjustRightInd/>
        <w:snapToGrid/>
        <w:spacing w:line="480" w:lineRule="auto"/>
        <w:ind w:firstLine="4819" w:firstLineChars="2000"/>
        <w:textAlignment w:val="auto"/>
        <w:rPr>
          <w:rFonts w:hint="eastAsia" w:ascii="宋体" w:hAnsi="宋体"/>
          <w:b/>
          <w:bCs/>
          <w:color w:val="auto"/>
          <w:sz w:val="24"/>
          <w:highlight w:val="none"/>
        </w:rPr>
      </w:pPr>
      <w:r>
        <w:rPr>
          <w:rFonts w:hint="eastAsia" w:ascii="宋体" w:hAnsi="宋体"/>
          <w:b/>
          <w:bCs/>
          <w:color w:val="auto"/>
          <w:sz w:val="24"/>
          <w:highlight w:val="none"/>
        </w:rPr>
        <w:t>日期：</w:t>
      </w:r>
    </w:p>
    <w:p w14:paraId="7188A83D">
      <w:pPr>
        <w:rPr>
          <w:rFonts w:hint="eastAsia" w:ascii="宋体" w:hAnsi="宋体"/>
          <w:b/>
          <w:bCs/>
          <w:color w:val="auto"/>
          <w:sz w:val="24"/>
          <w:highlight w:val="none"/>
        </w:rPr>
      </w:pPr>
      <w:r>
        <w:rPr>
          <w:rFonts w:hint="eastAsia" w:ascii="宋体" w:hAnsi="宋体"/>
          <w:b/>
          <w:bCs/>
          <w:color w:val="auto"/>
          <w:sz w:val="24"/>
          <w:highlight w:val="none"/>
        </w:rPr>
        <w:br w:type="page"/>
      </w:r>
    </w:p>
    <w:p w14:paraId="53AFC68B">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1" w:name="_Toc3949"/>
      <w:r>
        <w:rPr>
          <w:rFonts w:hint="eastAsia" w:ascii="宋体" w:hAnsi="宋体" w:eastAsia="宋体" w:cs="宋体"/>
          <w:b/>
          <w:bCs/>
          <w:color w:val="auto"/>
          <w:kern w:val="0"/>
          <w:sz w:val="28"/>
          <w:szCs w:val="32"/>
          <w:highlight w:val="none"/>
          <w:lang w:val="en-US" w:eastAsia="zh-CN" w:bidi="ar-SA"/>
        </w:rPr>
        <w:t>六、报价人其他资料</w:t>
      </w:r>
      <w:bookmarkEnd w:id="231"/>
    </w:p>
    <w:p w14:paraId="36D7BE6D">
      <w:pPr>
        <w:pStyle w:val="5"/>
        <w:spacing w:before="0" w:after="0" w:line="360" w:lineRule="auto"/>
        <w:jc w:val="center"/>
        <w:rPr>
          <w:color w:val="auto"/>
          <w:sz w:val="28"/>
          <w:szCs w:val="28"/>
          <w:highlight w:val="none"/>
        </w:rPr>
      </w:pPr>
      <w:bookmarkStart w:id="232" w:name="_Toc4375"/>
      <w:bookmarkStart w:id="233" w:name="_Toc508110857"/>
      <w:bookmarkStart w:id="234" w:name="_Toc452107137"/>
      <w:r>
        <w:rPr>
          <w:rFonts w:hint="eastAsia"/>
          <w:color w:val="auto"/>
          <w:sz w:val="28"/>
          <w:szCs w:val="28"/>
          <w:highlight w:val="none"/>
        </w:rPr>
        <w:t>（一）报价人基本信息表</w:t>
      </w:r>
      <w:bookmarkEnd w:id="232"/>
      <w:bookmarkEnd w:id="233"/>
      <w:bookmarkEnd w:id="234"/>
    </w:p>
    <w:p w14:paraId="4D2AB63F">
      <w:pPr>
        <w:pStyle w:val="26"/>
        <w:rPr>
          <w:color w:val="auto"/>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0817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D301F8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5D0C4">
            <w:pPr>
              <w:topLinePunct/>
              <w:spacing w:line="440" w:lineRule="exact"/>
              <w:jc w:val="center"/>
              <w:rPr>
                <w:rFonts w:ascii="宋体" w:hAnsi="宋体" w:cs="宋体"/>
                <w:color w:val="auto"/>
                <w:szCs w:val="21"/>
                <w:highlight w:val="none"/>
              </w:rPr>
            </w:pPr>
          </w:p>
        </w:tc>
      </w:tr>
      <w:tr w14:paraId="11DD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DC774D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B988FA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F36A649">
            <w:pPr>
              <w:topLinePunct/>
              <w:spacing w:line="440" w:lineRule="exact"/>
              <w:jc w:val="center"/>
              <w:rPr>
                <w:rFonts w:ascii="宋体" w:hAnsi="宋体" w:cs="宋体"/>
                <w:color w:val="auto"/>
                <w:szCs w:val="21"/>
                <w:highlight w:val="none"/>
              </w:rPr>
            </w:pPr>
          </w:p>
        </w:tc>
      </w:tr>
      <w:tr w14:paraId="249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DFDA56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AF6557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C77569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45001C">
            <w:pPr>
              <w:topLinePunct/>
              <w:spacing w:line="440" w:lineRule="exact"/>
              <w:jc w:val="center"/>
              <w:rPr>
                <w:rFonts w:ascii="宋体" w:hAnsi="宋体" w:cs="宋体"/>
                <w:color w:val="auto"/>
                <w:szCs w:val="21"/>
                <w:highlight w:val="none"/>
              </w:rPr>
            </w:pPr>
          </w:p>
        </w:tc>
      </w:tr>
      <w:tr w14:paraId="4676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77AC58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79BE62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8AA5514">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89764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660A7B">
            <w:pPr>
              <w:topLinePunct/>
              <w:spacing w:line="440" w:lineRule="exact"/>
              <w:jc w:val="center"/>
              <w:rPr>
                <w:rFonts w:ascii="宋体" w:hAnsi="宋体" w:cs="宋体"/>
                <w:color w:val="auto"/>
                <w:szCs w:val="21"/>
                <w:highlight w:val="none"/>
              </w:rPr>
            </w:pPr>
          </w:p>
        </w:tc>
      </w:tr>
      <w:tr w14:paraId="674A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CB48AB">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AE6AB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6CF55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FA8EFF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2D2C95">
            <w:pPr>
              <w:topLinePunct/>
              <w:spacing w:line="440" w:lineRule="exact"/>
              <w:jc w:val="center"/>
              <w:rPr>
                <w:rFonts w:ascii="宋体" w:hAnsi="宋体" w:cs="宋体"/>
                <w:color w:val="auto"/>
                <w:szCs w:val="21"/>
                <w:highlight w:val="none"/>
              </w:rPr>
            </w:pPr>
          </w:p>
        </w:tc>
      </w:tr>
      <w:tr w14:paraId="4813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6E50A7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8BDE1A8">
            <w:pPr>
              <w:topLinePunct/>
              <w:spacing w:line="440" w:lineRule="exact"/>
              <w:jc w:val="center"/>
              <w:rPr>
                <w:rFonts w:ascii="宋体" w:hAnsi="宋体" w:cs="宋体"/>
                <w:color w:val="auto"/>
                <w:szCs w:val="21"/>
                <w:highlight w:val="none"/>
              </w:rPr>
            </w:pPr>
          </w:p>
        </w:tc>
      </w:tr>
      <w:tr w14:paraId="16F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D445CC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78532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D81B82">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A0F61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46B4FA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1C8F26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1156FC">
            <w:pPr>
              <w:topLinePunct/>
              <w:spacing w:line="440" w:lineRule="exact"/>
              <w:jc w:val="center"/>
              <w:rPr>
                <w:rFonts w:ascii="宋体" w:hAnsi="宋体" w:cs="宋体"/>
                <w:color w:val="auto"/>
                <w:szCs w:val="21"/>
                <w:highlight w:val="none"/>
              </w:rPr>
            </w:pPr>
          </w:p>
        </w:tc>
      </w:tr>
      <w:tr w14:paraId="5923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3921FBB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051BE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FD1AB6">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582C83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94DDAD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4D8D3D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D1A304E">
            <w:pPr>
              <w:topLinePunct/>
              <w:spacing w:line="440" w:lineRule="exact"/>
              <w:jc w:val="center"/>
              <w:rPr>
                <w:rFonts w:ascii="宋体" w:hAnsi="宋体" w:cs="宋体"/>
                <w:color w:val="auto"/>
                <w:szCs w:val="21"/>
                <w:highlight w:val="none"/>
              </w:rPr>
            </w:pPr>
          </w:p>
        </w:tc>
      </w:tr>
      <w:tr w14:paraId="1FFE6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2AFD40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7C9B0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FDFC1D">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4727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FF0F0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145749B">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BAB80A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29E56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363A41">
            <w:pPr>
              <w:topLinePunct/>
              <w:spacing w:line="440" w:lineRule="exact"/>
              <w:jc w:val="center"/>
              <w:rPr>
                <w:rFonts w:ascii="宋体" w:hAnsi="宋体" w:cs="宋体"/>
                <w:color w:val="auto"/>
                <w:szCs w:val="21"/>
                <w:highlight w:val="none"/>
              </w:rPr>
            </w:pPr>
          </w:p>
        </w:tc>
      </w:tr>
      <w:tr w14:paraId="0B28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68F1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637FBC">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72A007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7D74E8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8D2B51">
            <w:pPr>
              <w:topLinePunct/>
              <w:spacing w:line="440" w:lineRule="exact"/>
              <w:jc w:val="center"/>
              <w:rPr>
                <w:rFonts w:ascii="宋体" w:hAnsi="宋体" w:cs="宋体"/>
                <w:color w:val="auto"/>
                <w:szCs w:val="21"/>
                <w:highlight w:val="none"/>
              </w:rPr>
            </w:pPr>
          </w:p>
        </w:tc>
      </w:tr>
      <w:tr w14:paraId="00DE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6FCFBE6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3BA5D34">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AA29B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9509F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9EF4E6">
            <w:pPr>
              <w:topLinePunct/>
              <w:spacing w:line="440" w:lineRule="exact"/>
              <w:jc w:val="center"/>
              <w:rPr>
                <w:rFonts w:ascii="宋体" w:hAnsi="宋体" w:cs="宋体"/>
                <w:color w:val="auto"/>
                <w:szCs w:val="21"/>
                <w:highlight w:val="none"/>
              </w:rPr>
            </w:pPr>
          </w:p>
        </w:tc>
      </w:tr>
      <w:tr w14:paraId="7B22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42CA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02BE9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376521">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A39E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4A1EED">
            <w:pPr>
              <w:topLinePunct/>
              <w:spacing w:line="440" w:lineRule="exact"/>
              <w:jc w:val="center"/>
              <w:rPr>
                <w:rFonts w:ascii="宋体" w:hAnsi="宋体" w:cs="宋体"/>
                <w:color w:val="auto"/>
                <w:szCs w:val="21"/>
                <w:highlight w:val="none"/>
              </w:rPr>
            </w:pPr>
          </w:p>
        </w:tc>
      </w:tr>
      <w:tr w14:paraId="36DD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9CB26C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76414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6BAD63">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5B6F4B3">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2663CA1">
            <w:pPr>
              <w:topLinePunct/>
              <w:spacing w:line="440" w:lineRule="exact"/>
              <w:jc w:val="center"/>
              <w:rPr>
                <w:rFonts w:ascii="宋体" w:hAnsi="宋体" w:cs="宋体"/>
                <w:color w:val="auto"/>
                <w:szCs w:val="21"/>
                <w:highlight w:val="none"/>
              </w:rPr>
            </w:pPr>
          </w:p>
        </w:tc>
      </w:tr>
      <w:tr w14:paraId="38F8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A55800">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0C120935">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443C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9DB9DB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B728B54">
            <w:pPr>
              <w:topLinePunct/>
              <w:spacing w:line="440" w:lineRule="exact"/>
              <w:jc w:val="center"/>
              <w:rPr>
                <w:rFonts w:ascii="宋体" w:hAnsi="宋体" w:cs="宋体"/>
                <w:color w:val="auto"/>
                <w:szCs w:val="21"/>
                <w:highlight w:val="none"/>
              </w:rPr>
            </w:pPr>
          </w:p>
        </w:tc>
      </w:tr>
    </w:tbl>
    <w:p w14:paraId="57A80EAD">
      <w:pPr>
        <w:pStyle w:val="2"/>
        <w:rPr>
          <w:rFonts w:hint="eastAsia" w:ascii="宋体" w:hAnsi="宋体" w:cs="宋体"/>
          <w:color w:val="auto"/>
          <w:sz w:val="28"/>
          <w:highlight w:val="none"/>
          <w:lang w:eastAsia="zh-CN"/>
        </w:rPr>
      </w:pPr>
    </w:p>
    <w:p w14:paraId="7816B5D8">
      <w:pPr>
        <w:pStyle w:val="2"/>
        <w:rPr>
          <w:rFonts w:hint="eastAsia" w:ascii="宋体" w:hAnsi="宋体" w:cs="宋体"/>
          <w:color w:val="auto"/>
          <w:sz w:val="28"/>
          <w:highlight w:val="none"/>
          <w:lang w:eastAsia="zh-CN"/>
        </w:rPr>
      </w:pPr>
    </w:p>
    <w:p w14:paraId="6FF01D88">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6EB66A39">
      <w:pPr>
        <w:rPr>
          <w:color w:val="auto"/>
          <w:highlight w:val="none"/>
        </w:rPr>
      </w:pPr>
    </w:p>
    <w:p w14:paraId="3F6DFFC5">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7FB0E261">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E58843C">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BE216B5">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CCB5F6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41AE911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7A19FF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56381C07">
      <w:pPr>
        <w:tabs>
          <w:tab w:val="left" w:pos="7140"/>
          <w:tab w:val="left" w:pos="7560"/>
          <w:tab w:val="left" w:pos="8300"/>
        </w:tabs>
        <w:autoSpaceDE w:val="0"/>
        <w:autoSpaceDN w:val="0"/>
        <w:adjustRightInd w:val="0"/>
        <w:ind w:firstLine="420" w:firstLineChars="200"/>
        <w:jc w:val="right"/>
        <w:rPr>
          <w:rFonts w:hint="eastAsia" w:ascii="宋体" w:hAnsi="宋体"/>
          <w:snapToGrid w:val="0"/>
          <w:color w:val="auto"/>
          <w:kern w:val="0"/>
          <w:szCs w:val="21"/>
          <w:highlight w:val="none"/>
        </w:rPr>
      </w:pPr>
      <w:r>
        <w:rPr>
          <w:rFonts w:hint="eastAsia" w:ascii="宋体" w:hAnsi="宋体"/>
          <w:color w:val="auto"/>
          <w:kern w:val="0"/>
          <w:szCs w:val="21"/>
          <w:highlight w:val="none"/>
          <w:lang w:val="en-US" w:eastAsia="zh-CN"/>
        </w:rPr>
        <w:t>报价</w:t>
      </w:r>
      <w:r>
        <w:rPr>
          <w:rFonts w:ascii="宋体" w:hAnsi="宋体"/>
          <w:color w:val="auto"/>
          <w:kern w:val="0"/>
          <w:szCs w:val="21"/>
          <w:highlight w:val="none"/>
        </w:rPr>
        <w:t>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6265D80E">
      <w:pPr>
        <w:jc w:val="right"/>
        <w:rPr>
          <w:rFonts w:hint="eastAsia" w:ascii="宋体" w:hAnsi="宋体"/>
          <w:color w:val="auto"/>
          <w:kern w:val="0"/>
          <w:szCs w:val="21"/>
          <w:highlight w:val="none"/>
          <w:u w:val="single"/>
        </w:rPr>
      </w:pPr>
    </w:p>
    <w:p w14:paraId="2A3E73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DDE38F7">
      <w:pPr>
        <w:rPr>
          <w:rFonts w:hint="eastAsia"/>
          <w:color w:val="auto"/>
          <w:highlight w:val="none"/>
        </w:rPr>
      </w:pPr>
    </w:p>
    <w:p w14:paraId="751CD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7FC8FAC5">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55D98FE5">
      <w:pPr>
        <w:pStyle w:val="4"/>
        <w:spacing w:before="0" w:after="0" w:line="360" w:lineRule="auto"/>
        <w:jc w:val="center"/>
        <w:outlineLvl w:val="9"/>
        <w:rPr>
          <w:rFonts w:ascii="宋体" w:hAnsi="宋体" w:eastAsia="宋体" w:cs="宋体"/>
          <w:color w:val="auto"/>
          <w:sz w:val="28"/>
          <w:highlight w:val="none"/>
        </w:rPr>
      </w:pPr>
    </w:p>
    <w:p w14:paraId="33F57610">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730EDEB7">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5520330F">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9E0254B">
      <w:pPr>
        <w:pStyle w:val="4"/>
        <w:spacing w:before="0" w:after="0" w:line="360" w:lineRule="auto"/>
        <w:jc w:val="center"/>
        <w:outlineLvl w:val="9"/>
        <w:rPr>
          <w:rFonts w:hint="eastAsia" w:ascii="宋体" w:hAnsi="宋体" w:eastAsia="宋体" w:cs="宋体"/>
          <w:color w:val="auto"/>
          <w:sz w:val="21"/>
          <w:szCs w:val="21"/>
          <w:highlight w:val="none"/>
        </w:rPr>
      </w:pPr>
    </w:p>
    <w:p w14:paraId="51E44F03">
      <w:pPr>
        <w:pStyle w:val="2"/>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w:t>
      </w:r>
      <w:r>
        <w:rPr>
          <w:rFonts w:hint="eastAsia" w:ascii="宋体" w:hAnsi="宋体" w:cs="宋体"/>
          <w:b/>
          <w:color w:val="auto"/>
          <w:kern w:val="0"/>
          <w:sz w:val="21"/>
          <w:szCs w:val="21"/>
          <w:highlight w:val="none"/>
          <w:lang w:eastAsia="zh-CN" w:bidi="ar"/>
        </w:rPr>
        <w:t>报价人</w:t>
      </w:r>
      <w:r>
        <w:rPr>
          <w:rFonts w:hint="eastAsia" w:ascii="宋体" w:hAnsi="宋体" w:eastAsia="宋体" w:cs="宋体"/>
          <w:b/>
          <w:color w:val="auto"/>
          <w:kern w:val="0"/>
          <w:sz w:val="21"/>
          <w:szCs w:val="21"/>
          <w:highlight w:val="none"/>
          <w:lang w:bidi="ar"/>
        </w:rPr>
        <w:t>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38DE709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2934C729">
      <w:pPr>
        <w:pStyle w:val="2"/>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五</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088D2267">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2E23DB95">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BF53EB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1ABDE0B0">
      <w:pPr>
        <w:wordWrap w:val="0"/>
        <w:adjustRightInd w:val="0"/>
        <w:snapToGrid w:val="0"/>
        <w:spacing w:line="460" w:lineRule="exact"/>
        <w:jc w:val="left"/>
        <w:rPr>
          <w:rFonts w:hint="eastAsia" w:ascii="宋体" w:hAnsi="宋体" w:cs="宋体"/>
          <w:color w:val="auto"/>
          <w:szCs w:val="21"/>
          <w:highlight w:val="none"/>
          <w:lang w:bidi="ar"/>
        </w:rPr>
      </w:pPr>
    </w:p>
    <w:p w14:paraId="6F62624E">
      <w:pPr>
        <w:wordWrap w:val="0"/>
        <w:adjustRightInd w:val="0"/>
        <w:snapToGrid w:val="0"/>
        <w:spacing w:line="460" w:lineRule="exact"/>
        <w:jc w:val="left"/>
        <w:rPr>
          <w:rFonts w:hint="eastAsia" w:ascii="宋体" w:hAnsi="宋体" w:cs="宋体"/>
          <w:color w:val="auto"/>
          <w:szCs w:val="21"/>
          <w:highlight w:val="none"/>
          <w:lang w:bidi="ar"/>
        </w:rPr>
      </w:pPr>
    </w:p>
    <w:p w14:paraId="0FA130C8">
      <w:pPr>
        <w:pStyle w:val="2"/>
        <w:rPr>
          <w:rFonts w:ascii="宋体" w:hAnsi="宋体"/>
          <w:color w:val="auto"/>
          <w:sz w:val="24"/>
          <w:highlight w:val="none"/>
        </w:rPr>
      </w:pPr>
    </w:p>
    <w:p w14:paraId="1FE767E2">
      <w:pPr>
        <w:pStyle w:val="2"/>
        <w:rPr>
          <w:color w:val="auto"/>
          <w:highlight w:val="none"/>
        </w:rPr>
      </w:pPr>
    </w:p>
    <w:p w14:paraId="0B89105D">
      <w:pPr>
        <w:rPr>
          <w:rFonts w:ascii="宋体" w:hAnsi="宋体" w:cs="宋体"/>
          <w:color w:val="auto"/>
          <w:sz w:val="28"/>
          <w:highlight w:val="none"/>
        </w:rPr>
      </w:pPr>
    </w:p>
    <w:bookmarkEnd w:id="228"/>
    <w:bookmarkEnd w:id="229"/>
    <w:p w14:paraId="2445694C">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B82AA08-3DB5-433C-A264-010A4578BC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DFABED6C-16BA-4248-8FC7-04600D8943D4}"/>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embedRegular r:id="rId3" w:fontKey="{A9A62DE9-8A31-4AF8-A3C1-011D746F6B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90148">
    <w:pPr>
      <w:pStyle w:val="26"/>
      <w:jc w:val="center"/>
    </w:pPr>
  </w:p>
  <w:p w14:paraId="67287BD2">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DB543">
    <w:pPr>
      <w:pStyle w:val="26"/>
      <w:framePr w:wrap="around" w:vAnchor="text" w:hAnchor="margin" w:xAlign="center" w:y="1"/>
      <w:rPr>
        <w:rStyle w:val="46"/>
      </w:rPr>
    </w:pPr>
    <w:r>
      <w:fldChar w:fldCharType="begin"/>
    </w:r>
    <w:r>
      <w:rPr>
        <w:rStyle w:val="46"/>
      </w:rPr>
      <w:instrText xml:space="preserve">PAGE  </w:instrText>
    </w:r>
    <w:r>
      <w:fldChar w:fldCharType="end"/>
    </w:r>
  </w:p>
  <w:p w14:paraId="3D08D602">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2009">
    <w:pPr>
      <w:pStyle w:val="26"/>
      <w:jc w:val="center"/>
    </w:pPr>
    <w:r>
      <w:fldChar w:fldCharType="begin"/>
    </w:r>
    <w:r>
      <w:instrText xml:space="preserve">PAGE   \* MERGEFORMAT</w:instrText>
    </w:r>
    <w:r>
      <w:fldChar w:fldCharType="separate"/>
    </w:r>
    <w:r>
      <w:rPr>
        <w:lang w:val="zh-CN"/>
      </w:rPr>
      <w:t>79</w:t>
    </w:r>
    <w:r>
      <w:fldChar w:fldCharType="end"/>
    </w:r>
  </w:p>
  <w:p w14:paraId="5DAB88C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5AD90">
    <w:pPr>
      <w:pStyle w:val="26"/>
      <w:jc w:val="center"/>
    </w:pPr>
    <w:r>
      <w:fldChar w:fldCharType="begin"/>
    </w:r>
    <w:r>
      <w:instrText xml:space="preserve">PAGE   \* MERGEFORMAT</w:instrText>
    </w:r>
    <w:r>
      <w:fldChar w:fldCharType="separate"/>
    </w:r>
    <w:r>
      <w:rPr>
        <w:lang w:val="zh-CN"/>
      </w:rPr>
      <w:t>35</w:t>
    </w:r>
    <w:r>
      <w:fldChar w:fldCharType="end"/>
    </w:r>
  </w:p>
  <w:p w14:paraId="51A012A0">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4024">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14:paraId="1712793A">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956">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122E9690">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D68">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6B64D5A0">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42B2">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817739A">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E8982">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C42C834">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D03C3">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A0908">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52930"/>
    <w:multiLevelType w:val="singleLevel"/>
    <w:tmpl w:val="8FE52930"/>
    <w:lvl w:ilvl="0" w:tentative="0">
      <w:start w:val="1"/>
      <w:numFmt w:val="decimal"/>
      <w:suff w:val="nothing"/>
      <w:lvlText w:val="%1）"/>
      <w:lvlJc w:val="left"/>
    </w:lvl>
  </w:abstractNum>
  <w:abstractNum w:abstractNumId="1">
    <w:nsid w:val="C6A12678"/>
    <w:multiLevelType w:val="singleLevel"/>
    <w:tmpl w:val="C6A12678"/>
    <w:lvl w:ilvl="0" w:tentative="0">
      <w:start w:val="1"/>
      <w:numFmt w:val="chineseCounting"/>
      <w:suff w:val="nothing"/>
      <w:lvlText w:val="%1、"/>
      <w:lvlJc w:val="left"/>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BD706B4"/>
    <w:multiLevelType w:val="singleLevel"/>
    <w:tmpl w:val="2BD706B4"/>
    <w:lvl w:ilvl="0" w:tentative="0">
      <w:start w:val="1"/>
      <w:numFmt w:val="decimal"/>
      <w:lvlText w:val="%1."/>
      <w:lvlJc w:val="left"/>
      <w:pPr>
        <w:tabs>
          <w:tab w:val="left" w:pos="312"/>
        </w:tabs>
      </w:p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A3FE5"/>
    <w:rsid w:val="015D18DC"/>
    <w:rsid w:val="01852BD3"/>
    <w:rsid w:val="018A6C3C"/>
    <w:rsid w:val="01A8609A"/>
    <w:rsid w:val="02195A53"/>
    <w:rsid w:val="023B0129"/>
    <w:rsid w:val="029D41FE"/>
    <w:rsid w:val="02A800C5"/>
    <w:rsid w:val="02C6499B"/>
    <w:rsid w:val="02C91CAA"/>
    <w:rsid w:val="032516CA"/>
    <w:rsid w:val="037D0CD2"/>
    <w:rsid w:val="038B3366"/>
    <w:rsid w:val="03981B5E"/>
    <w:rsid w:val="03996EAD"/>
    <w:rsid w:val="03DA7C69"/>
    <w:rsid w:val="03F60BFA"/>
    <w:rsid w:val="04023CC8"/>
    <w:rsid w:val="042674F4"/>
    <w:rsid w:val="042D3C13"/>
    <w:rsid w:val="04722D72"/>
    <w:rsid w:val="047A0BBC"/>
    <w:rsid w:val="04BE5698"/>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C2359B"/>
    <w:rsid w:val="09041814"/>
    <w:rsid w:val="092D7BDC"/>
    <w:rsid w:val="09332D2B"/>
    <w:rsid w:val="093E2D64"/>
    <w:rsid w:val="09472203"/>
    <w:rsid w:val="098B1DA7"/>
    <w:rsid w:val="098E19DC"/>
    <w:rsid w:val="09907951"/>
    <w:rsid w:val="099F43E4"/>
    <w:rsid w:val="09A31A61"/>
    <w:rsid w:val="09BA7A85"/>
    <w:rsid w:val="09DE1094"/>
    <w:rsid w:val="09E2475B"/>
    <w:rsid w:val="0A3F34B7"/>
    <w:rsid w:val="0A4B11BE"/>
    <w:rsid w:val="0A7B4003"/>
    <w:rsid w:val="0A8E5B8D"/>
    <w:rsid w:val="0AA240FA"/>
    <w:rsid w:val="0AAC0CBB"/>
    <w:rsid w:val="0AB24E9F"/>
    <w:rsid w:val="0ABA5513"/>
    <w:rsid w:val="0AD84BD3"/>
    <w:rsid w:val="0AE941D3"/>
    <w:rsid w:val="0B1061C6"/>
    <w:rsid w:val="0B2B08D5"/>
    <w:rsid w:val="0BA35012"/>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694D72"/>
    <w:rsid w:val="0F90531D"/>
    <w:rsid w:val="0FAD64B5"/>
    <w:rsid w:val="0FB21FD4"/>
    <w:rsid w:val="0FFF5930"/>
    <w:rsid w:val="10A265EF"/>
    <w:rsid w:val="10D62C15"/>
    <w:rsid w:val="10DF2B28"/>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E33BB8"/>
    <w:rsid w:val="16F86032"/>
    <w:rsid w:val="17081A7A"/>
    <w:rsid w:val="17292C0C"/>
    <w:rsid w:val="176F50FE"/>
    <w:rsid w:val="17D10049"/>
    <w:rsid w:val="17DD0B49"/>
    <w:rsid w:val="17F1563C"/>
    <w:rsid w:val="17F23C73"/>
    <w:rsid w:val="180F3B80"/>
    <w:rsid w:val="181B1411"/>
    <w:rsid w:val="181C1400"/>
    <w:rsid w:val="18223BBF"/>
    <w:rsid w:val="18406E44"/>
    <w:rsid w:val="185C1918"/>
    <w:rsid w:val="186039EF"/>
    <w:rsid w:val="1880349D"/>
    <w:rsid w:val="18D435BC"/>
    <w:rsid w:val="18E261BC"/>
    <w:rsid w:val="19193365"/>
    <w:rsid w:val="19261639"/>
    <w:rsid w:val="1935660C"/>
    <w:rsid w:val="195D5C0E"/>
    <w:rsid w:val="19B64CC2"/>
    <w:rsid w:val="19BA69A5"/>
    <w:rsid w:val="19DF6D3F"/>
    <w:rsid w:val="19E24459"/>
    <w:rsid w:val="1A305FF4"/>
    <w:rsid w:val="1A3D7EBE"/>
    <w:rsid w:val="1A4353A0"/>
    <w:rsid w:val="1A557489"/>
    <w:rsid w:val="1AF45443"/>
    <w:rsid w:val="1B075A0C"/>
    <w:rsid w:val="1B510DEA"/>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7E6585"/>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BE0A92"/>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5F2F19"/>
    <w:rsid w:val="287A36F4"/>
    <w:rsid w:val="288458E7"/>
    <w:rsid w:val="28A33A20"/>
    <w:rsid w:val="28A47F17"/>
    <w:rsid w:val="290212C1"/>
    <w:rsid w:val="290D5ED8"/>
    <w:rsid w:val="29652A63"/>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332A78"/>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6A704D"/>
    <w:rsid w:val="2E8A6255"/>
    <w:rsid w:val="2F0B1048"/>
    <w:rsid w:val="2F141AAA"/>
    <w:rsid w:val="2F9A6191"/>
    <w:rsid w:val="2FCA4353"/>
    <w:rsid w:val="2FE55D75"/>
    <w:rsid w:val="2FF23F99"/>
    <w:rsid w:val="300A288E"/>
    <w:rsid w:val="30236367"/>
    <w:rsid w:val="30331BC6"/>
    <w:rsid w:val="303E7E03"/>
    <w:rsid w:val="304A182B"/>
    <w:rsid w:val="30700C52"/>
    <w:rsid w:val="30757C00"/>
    <w:rsid w:val="307D5D65"/>
    <w:rsid w:val="308B2942"/>
    <w:rsid w:val="30B34CE3"/>
    <w:rsid w:val="30CB1C83"/>
    <w:rsid w:val="30ED2830"/>
    <w:rsid w:val="316B2857"/>
    <w:rsid w:val="31832D29"/>
    <w:rsid w:val="319D5339"/>
    <w:rsid w:val="319F2F47"/>
    <w:rsid w:val="31A974F8"/>
    <w:rsid w:val="31D20CDE"/>
    <w:rsid w:val="31F37E23"/>
    <w:rsid w:val="31FE689A"/>
    <w:rsid w:val="32223DC6"/>
    <w:rsid w:val="325A02A1"/>
    <w:rsid w:val="329032EF"/>
    <w:rsid w:val="329970EF"/>
    <w:rsid w:val="32B35AAA"/>
    <w:rsid w:val="33135210"/>
    <w:rsid w:val="3326373F"/>
    <w:rsid w:val="334459AC"/>
    <w:rsid w:val="3350577D"/>
    <w:rsid w:val="33705A64"/>
    <w:rsid w:val="33A055AF"/>
    <w:rsid w:val="33A51E80"/>
    <w:rsid w:val="33EE589E"/>
    <w:rsid w:val="33F03D7B"/>
    <w:rsid w:val="340329A9"/>
    <w:rsid w:val="342645AD"/>
    <w:rsid w:val="342B057B"/>
    <w:rsid w:val="342E1467"/>
    <w:rsid w:val="34335C8F"/>
    <w:rsid w:val="34617CD8"/>
    <w:rsid w:val="34753860"/>
    <w:rsid w:val="34A61339"/>
    <w:rsid w:val="34CC3006"/>
    <w:rsid w:val="34F3793E"/>
    <w:rsid w:val="35574E9C"/>
    <w:rsid w:val="35712E34"/>
    <w:rsid w:val="35C10F67"/>
    <w:rsid w:val="35ED793B"/>
    <w:rsid w:val="35F84740"/>
    <w:rsid w:val="36383125"/>
    <w:rsid w:val="366C082D"/>
    <w:rsid w:val="368C388A"/>
    <w:rsid w:val="36C90DD1"/>
    <w:rsid w:val="37003745"/>
    <w:rsid w:val="37371F31"/>
    <w:rsid w:val="374634AB"/>
    <w:rsid w:val="37704489"/>
    <w:rsid w:val="37710026"/>
    <w:rsid w:val="37925427"/>
    <w:rsid w:val="37A55DCC"/>
    <w:rsid w:val="37CA04FF"/>
    <w:rsid w:val="37D30771"/>
    <w:rsid w:val="37EC0BB8"/>
    <w:rsid w:val="38995839"/>
    <w:rsid w:val="38D359D5"/>
    <w:rsid w:val="39265074"/>
    <w:rsid w:val="392B274A"/>
    <w:rsid w:val="394C68A5"/>
    <w:rsid w:val="395E479A"/>
    <w:rsid w:val="39675804"/>
    <w:rsid w:val="39867D66"/>
    <w:rsid w:val="39A36C2D"/>
    <w:rsid w:val="39AA29B9"/>
    <w:rsid w:val="39E71AEC"/>
    <w:rsid w:val="39F60058"/>
    <w:rsid w:val="3A0948D8"/>
    <w:rsid w:val="3A104089"/>
    <w:rsid w:val="3A8217DE"/>
    <w:rsid w:val="3A822B01"/>
    <w:rsid w:val="3AB8426E"/>
    <w:rsid w:val="3ACF765C"/>
    <w:rsid w:val="3AD278CD"/>
    <w:rsid w:val="3AFA4BE5"/>
    <w:rsid w:val="3B0C2602"/>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984483"/>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6FE69D3"/>
    <w:rsid w:val="471B3499"/>
    <w:rsid w:val="4730142A"/>
    <w:rsid w:val="474608B5"/>
    <w:rsid w:val="47756DDF"/>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11442"/>
    <w:rsid w:val="4AD703A4"/>
    <w:rsid w:val="4B305E1B"/>
    <w:rsid w:val="4B5279C2"/>
    <w:rsid w:val="4BB92D8E"/>
    <w:rsid w:val="4BD07B58"/>
    <w:rsid w:val="4BE87BA5"/>
    <w:rsid w:val="4BE96268"/>
    <w:rsid w:val="4C3176AB"/>
    <w:rsid w:val="4C415DC1"/>
    <w:rsid w:val="4C6E278E"/>
    <w:rsid w:val="4CFF538B"/>
    <w:rsid w:val="4D4D7800"/>
    <w:rsid w:val="4D7251FF"/>
    <w:rsid w:val="4DC42B98"/>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CC1E22"/>
    <w:rsid w:val="50D13748"/>
    <w:rsid w:val="516A440A"/>
    <w:rsid w:val="51BA5A6F"/>
    <w:rsid w:val="51C42E16"/>
    <w:rsid w:val="525351F4"/>
    <w:rsid w:val="525A6FBC"/>
    <w:rsid w:val="526C0997"/>
    <w:rsid w:val="52855A65"/>
    <w:rsid w:val="5298088C"/>
    <w:rsid w:val="52C7249A"/>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52679"/>
    <w:rsid w:val="54271D5C"/>
    <w:rsid w:val="546535D1"/>
    <w:rsid w:val="54976AA9"/>
    <w:rsid w:val="549A3F89"/>
    <w:rsid w:val="54DE0134"/>
    <w:rsid w:val="54EF737F"/>
    <w:rsid w:val="553C46BA"/>
    <w:rsid w:val="55494082"/>
    <w:rsid w:val="557D5B60"/>
    <w:rsid w:val="55834A19"/>
    <w:rsid w:val="55F27046"/>
    <w:rsid w:val="55F526C6"/>
    <w:rsid w:val="56066DC9"/>
    <w:rsid w:val="564E1228"/>
    <w:rsid w:val="56A6131D"/>
    <w:rsid w:val="56A82B00"/>
    <w:rsid w:val="56B239A0"/>
    <w:rsid w:val="56BC5AD0"/>
    <w:rsid w:val="56D00C68"/>
    <w:rsid w:val="56E1392D"/>
    <w:rsid w:val="57022BD1"/>
    <w:rsid w:val="57212B27"/>
    <w:rsid w:val="572809C2"/>
    <w:rsid w:val="572F0264"/>
    <w:rsid w:val="57480C4D"/>
    <w:rsid w:val="574C27F3"/>
    <w:rsid w:val="57540073"/>
    <w:rsid w:val="576F5440"/>
    <w:rsid w:val="57895A45"/>
    <w:rsid w:val="57C5313B"/>
    <w:rsid w:val="57D807D4"/>
    <w:rsid w:val="57DE0CFA"/>
    <w:rsid w:val="57EA7969"/>
    <w:rsid w:val="57F33B4F"/>
    <w:rsid w:val="57F740F4"/>
    <w:rsid w:val="57FA3D86"/>
    <w:rsid w:val="58263B5F"/>
    <w:rsid w:val="58750691"/>
    <w:rsid w:val="58AB575D"/>
    <w:rsid w:val="58BC728D"/>
    <w:rsid w:val="58DD0763"/>
    <w:rsid w:val="59445F91"/>
    <w:rsid w:val="59815208"/>
    <w:rsid w:val="59D540A7"/>
    <w:rsid w:val="59F001A4"/>
    <w:rsid w:val="5A1E2DE7"/>
    <w:rsid w:val="5A20427A"/>
    <w:rsid w:val="5A395FB6"/>
    <w:rsid w:val="5A436A2D"/>
    <w:rsid w:val="5AEB4F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D23EEC"/>
    <w:rsid w:val="60D32F5A"/>
    <w:rsid w:val="60DA2E86"/>
    <w:rsid w:val="610E2B4C"/>
    <w:rsid w:val="61561E7C"/>
    <w:rsid w:val="619945D7"/>
    <w:rsid w:val="61C24BFD"/>
    <w:rsid w:val="61DE43D4"/>
    <w:rsid w:val="61E06967"/>
    <w:rsid w:val="61ED083B"/>
    <w:rsid w:val="621F1FA5"/>
    <w:rsid w:val="624216A0"/>
    <w:rsid w:val="624526EC"/>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BD2A93"/>
    <w:rsid w:val="67E6170C"/>
    <w:rsid w:val="680D0CA5"/>
    <w:rsid w:val="68A45648"/>
    <w:rsid w:val="68A5668C"/>
    <w:rsid w:val="68B20836"/>
    <w:rsid w:val="68D27297"/>
    <w:rsid w:val="6911241F"/>
    <w:rsid w:val="69B67115"/>
    <w:rsid w:val="69B82DF4"/>
    <w:rsid w:val="69EE20B7"/>
    <w:rsid w:val="69EF53B4"/>
    <w:rsid w:val="6A126DD2"/>
    <w:rsid w:val="6A420E56"/>
    <w:rsid w:val="6A924E32"/>
    <w:rsid w:val="6A94008C"/>
    <w:rsid w:val="6ABE6E9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0A492A"/>
    <w:rsid w:val="70100CA2"/>
    <w:rsid w:val="70393572"/>
    <w:rsid w:val="707A7026"/>
    <w:rsid w:val="70827AA5"/>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37E0A"/>
    <w:rsid w:val="73D73D11"/>
    <w:rsid w:val="73D937EE"/>
    <w:rsid w:val="741C0154"/>
    <w:rsid w:val="744975DD"/>
    <w:rsid w:val="746920A5"/>
    <w:rsid w:val="74CB1EDB"/>
    <w:rsid w:val="74DE73F5"/>
    <w:rsid w:val="751E77AF"/>
    <w:rsid w:val="75D07F8B"/>
    <w:rsid w:val="75EE5669"/>
    <w:rsid w:val="76267CEB"/>
    <w:rsid w:val="76957051"/>
    <w:rsid w:val="76B20B60"/>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815757"/>
    <w:rsid w:val="789B4D29"/>
    <w:rsid w:val="78FA0671"/>
    <w:rsid w:val="793A634F"/>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D08DC"/>
    <w:rsid w:val="7F173D26"/>
    <w:rsid w:val="7F1C3D0F"/>
    <w:rsid w:val="7F5DC674"/>
    <w:rsid w:val="7F666017"/>
    <w:rsid w:val="7F714EE5"/>
    <w:rsid w:val="7F7F2734"/>
    <w:rsid w:val="7FA63F96"/>
    <w:rsid w:val="7FB9287C"/>
    <w:rsid w:val="7FB97F12"/>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2"/>
    <w:basedOn w:val="17"/>
    <w:qFormat/>
    <w:uiPriority w:val="0"/>
    <w:pPr>
      <w:ind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Emphasis"/>
    <w:basedOn w:val="44"/>
    <w:qFormat/>
    <w:uiPriority w:val="20"/>
    <w:rPr>
      <w:i/>
    </w:rPr>
  </w:style>
  <w:style w:type="character" w:styleId="49">
    <w:name w:val="Hyperlink"/>
    <w:basedOn w:val="44"/>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4"/>
    <w:qFormat/>
    <w:uiPriority w:val="0"/>
    <w:rPr>
      <w:bdr w:val="dashed" w:color="auto" w:sz="48" w:space="0"/>
    </w:rPr>
  </w:style>
  <w:style w:type="character" w:customStyle="1" w:styleId="160">
    <w:name w:val="before"/>
    <w:basedOn w:val="44"/>
    <w:qFormat/>
    <w:uiPriority w:val="0"/>
    <w:rPr>
      <w:bdr w:val="single" w:color="auto" w:sz="48" w:space="0"/>
    </w:rPr>
  </w:style>
  <w:style w:type="character" w:customStyle="1" w:styleId="161">
    <w:name w:val="hover48"/>
    <w:basedOn w:val="44"/>
    <w:qFormat/>
    <w:uiPriority w:val="0"/>
    <w:rPr>
      <w:shd w:val="clear" w:color="auto" w:fill="346AC3"/>
    </w:rPr>
  </w:style>
  <w:style w:type="character" w:customStyle="1" w:styleId="162">
    <w:name w:val="hover49"/>
    <w:basedOn w:val="44"/>
    <w:qFormat/>
    <w:uiPriority w:val="0"/>
  </w:style>
  <w:style w:type="character" w:customStyle="1" w:styleId="163">
    <w:name w:val="hover50"/>
    <w:basedOn w:val="44"/>
    <w:qFormat/>
    <w:uiPriority w:val="0"/>
    <w:rPr>
      <w:color w:val="4285F4"/>
      <w:u w:val="none"/>
    </w:rPr>
  </w:style>
  <w:style w:type="character" w:customStyle="1" w:styleId="164">
    <w:name w:val="hover51"/>
    <w:basedOn w:val="44"/>
    <w:qFormat/>
    <w:uiPriority w:val="0"/>
    <w:rPr>
      <w:color w:val="4285F4"/>
    </w:rPr>
  </w:style>
  <w:style w:type="character" w:customStyle="1" w:styleId="165">
    <w:name w:val="hover52"/>
    <w:basedOn w:val="44"/>
    <w:qFormat/>
    <w:uiPriority w:val="0"/>
    <w:rPr>
      <w:color w:val="1A85D7"/>
    </w:rPr>
  </w:style>
  <w:style w:type="character" w:customStyle="1" w:styleId="166">
    <w:name w:val="credit"/>
    <w:basedOn w:val="44"/>
    <w:qFormat/>
    <w:uiPriority w:val="0"/>
    <w:rPr>
      <w:sz w:val="18"/>
      <w:szCs w:val="18"/>
    </w:rPr>
  </w:style>
  <w:style w:type="character" w:customStyle="1" w:styleId="167">
    <w:name w:val="first-child"/>
    <w:basedOn w:val="44"/>
    <w:qFormat/>
    <w:uiPriority w:val="0"/>
  </w:style>
  <w:style w:type="paragraph" w:customStyle="1" w:styleId="168">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character" w:customStyle="1" w:styleId="169">
    <w:name w:val="font41"/>
    <w:basedOn w:val="44"/>
    <w:qFormat/>
    <w:uiPriority w:val="0"/>
    <w:rPr>
      <w:rFonts w:hint="eastAsia" w:ascii="宋体" w:hAnsi="宋体" w:eastAsia="宋体" w:cs="宋体"/>
      <w:b/>
      <w:bCs/>
      <w:color w:val="000000"/>
      <w:sz w:val="24"/>
      <w:szCs w:val="24"/>
      <w:u w:val="none"/>
    </w:rPr>
  </w:style>
  <w:style w:type="character" w:customStyle="1" w:styleId="170">
    <w:name w:val="font112"/>
    <w:basedOn w:val="44"/>
    <w:qFormat/>
    <w:uiPriority w:val="0"/>
    <w:rPr>
      <w:rFonts w:ascii="Tahoma" w:hAnsi="Tahoma" w:eastAsia="Tahoma" w:cs="Tahoma"/>
      <w:b/>
      <w:bCs/>
      <w:color w:val="000000"/>
      <w:sz w:val="24"/>
      <w:szCs w:val="24"/>
      <w:u w:val="none"/>
    </w:rPr>
  </w:style>
  <w:style w:type="character" w:customStyle="1" w:styleId="171">
    <w:name w:val="15"/>
    <w:basedOn w:val="4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11019</Words>
  <Characters>11600</Characters>
  <Lines>116</Lines>
  <Paragraphs>32</Paragraphs>
  <TotalTime>2</TotalTime>
  <ScaleCrop>false</ScaleCrop>
  <LinksUpToDate>false</LinksUpToDate>
  <CharactersWithSpaces>11907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余运</cp:lastModifiedBy>
  <cp:lastPrinted>2022-06-07T02:51:00Z</cp:lastPrinted>
  <dcterms:modified xsi:type="dcterms:W3CDTF">2024-12-13T03:21:29Z</dcterms:modified>
  <dc:title>项目名称：2019年重庆市取消高速公路省界收费站项目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CA9229BF7F204DA08DD95BC61990121B</vt:lpwstr>
  </property>
</Properties>
</file>