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E8FA">
      <w:pPr>
        <w:spacing w:line="400" w:lineRule="exact"/>
        <w:jc w:val="center"/>
        <w:rPr>
          <w:rFonts w:ascii="宋体" w:hAnsi="宋体" w:cs="宋体"/>
          <w:b/>
          <w:color w:val="auto"/>
          <w:sz w:val="32"/>
          <w:szCs w:val="32"/>
          <w:highlight w:val="none"/>
        </w:rPr>
      </w:pPr>
    </w:p>
    <w:p w14:paraId="037CD16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项目名称：</w:t>
      </w:r>
      <w:r>
        <w:rPr>
          <w:rFonts w:hint="eastAsia" w:ascii="宋体" w:hAnsi="宋体" w:cs="宋体"/>
          <w:b/>
          <w:color w:val="auto"/>
          <w:sz w:val="40"/>
          <w:szCs w:val="40"/>
          <w:highlight w:val="none"/>
          <w:lang w:eastAsia="zh-CN"/>
        </w:rPr>
        <w:t>重庆首讯科技股份有限公司2016年股改审计、验资咨询服务（第二次）</w:t>
      </w:r>
    </w:p>
    <w:p w14:paraId="08B12830">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04BFE36F">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28DC9095">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0609F81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7D3DFC7A">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1C4572D0">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53F90E3B">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3B2B27F8">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6476A729">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607679C7">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选</w:t>
      </w:r>
    </w:p>
    <w:p w14:paraId="050A9F83">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2F97566A">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4D5B7CEA">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617C4E9F">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CEE344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03EB592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03E9327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04A62095">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246BB20B">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14:paraId="7F17D82E">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2024</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12 </w:t>
      </w:r>
      <w:r>
        <w:rPr>
          <w:rFonts w:hint="eastAsia" w:ascii="宋体" w:hAnsi="宋体" w:cs="宋体"/>
          <w:b/>
          <w:color w:val="auto"/>
          <w:sz w:val="28"/>
          <w:szCs w:val="28"/>
          <w:highlight w:val="none"/>
        </w:rPr>
        <w:t>月</w:t>
      </w:r>
    </w:p>
    <w:p w14:paraId="75D6DDAB">
      <w:pPr>
        <w:pStyle w:val="29"/>
        <w:jc w:val="center"/>
        <w:rPr>
          <w:rFonts w:ascii="宋体" w:hAnsi="宋体" w:cs="宋体"/>
          <w:color w:val="auto"/>
          <w:szCs w:val="21"/>
          <w:highlight w:val="none"/>
        </w:rPr>
      </w:pPr>
      <w:r>
        <w:rPr>
          <w:color w:val="auto"/>
          <w:highlight w:val="none"/>
        </w:rPr>
        <w:br w:type="page"/>
      </w:r>
      <w:bookmarkStart w:id="0" w:name="_Toc507319889"/>
      <w:bookmarkStart w:id="1" w:name="_Toc246996898"/>
      <w:bookmarkStart w:id="2" w:name="_Toc507428442"/>
      <w:bookmarkStart w:id="3" w:name="_Toc296602400"/>
      <w:bookmarkStart w:id="4" w:name="_Toc247085669"/>
      <w:r>
        <w:rPr>
          <w:rFonts w:hint="eastAsia" w:ascii="宋体" w:hAnsi="宋体" w:cs="宋体"/>
          <w:b w:val="0"/>
          <w:color w:val="auto"/>
          <w:sz w:val="32"/>
          <w:highlight w:val="none"/>
        </w:rPr>
        <w:t>目   录</w:t>
      </w:r>
      <w:bookmarkEnd w:id="0"/>
      <w:bookmarkEnd w:id="1"/>
      <w:bookmarkEnd w:id="2"/>
      <w:bookmarkEnd w:id="3"/>
      <w:bookmarkEnd w:id="4"/>
    </w:p>
    <w:p w14:paraId="66F616D4">
      <w:pPr>
        <w:pStyle w:val="29"/>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_Toc8052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_Toc8052 \h </w:instrText>
      </w:r>
      <w:r>
        <w:rPr>
          <w:highlight w:val="none"/>
        </w:rPr>
        <w:fldChar w:fldCharType="separate"/>
      </w:r>
      <w:r>
        <w:rPr>
          <w:highlight w:val="none"/>
        </w:rPr>
        <w:t>3</w:t>
      </w:r>
      <w:r>
        <w:rPr>
          <w:highlight w:val="none"/>
        </w:rPr>
        <w:fldChar w:fldCharType="end"/>
      </w:r>
      <w:r>
        <w:rPr>
          <w:rFonts w:hint="eastAsia" w:ascii="宋体" w:hAnsi="宋体" w:cs="宋体"/>
          <w:bCs w:val="0"/>
          <w:caps w:val="0"/>
          <w:color w:val="auto"/>
          <w:highlight w:val="none"/>
        </w:rPr>
        <w:fldChar w:fldCharType="end"/>
      </w:r>
    </w:p>
    <w:p w14:paraId="760A751E">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_Toc16020 </w:instrText>
      </w:r>
      <w:r>
        <w:rPr>
          <w:rFonts w:hint="eastAsia" w:ascii="宋体" w:hAnsi="宋体" w:cs="宋体"/>
          <w:bCs/>
          <w:caps/>
          <w:highlight w:val="none"/>
        </w:rPr>
        <w:fldChar w:fldCharType="separate"/>
      </w:r>
      <w:r>
        <w:rPr>
          <w:rFonts w:hint="eastAsia" w:ascii="宋体" w:hAnsi="宋体" w:cs="宋体"/>
          <w:highlight w:val="none"/>
        </w:rPr>
        <w:t xml:space="preserve">第二章 </w:t>
      </w:r>
      <w:r>
        <w:rPr>
          <w:rFonts w:hint="eastAsia" w:ascii="宋体" w:hAnsi="宋体" w:cs="宋体"/>
          <w:highlight w:val="none"/>
          <w:lang w:val="en-US" w:eastAsia="zh-CN"/>
        </w:rPr>
        <w:t>报价人须知</w:t>
      </w:r>
      <w:r>
        <w:rPr>
          <w:highlight w:val="none"/>
        </w:rPr>
        <w:tab/>
      </w:r>
      <w:r>
        <w:rPr>
          <w:highlight w:val="none"/>
        </w:rPr>
        <w:fldChar w:fldCharType="begin"/>
      </w:r>
      <w:r>
        <w:rPr>
          <w:highlight w:val="none"/>
        </w:rPr>
        <w:instrText xml:space="preserve"> PAGEREF _Toc16020 \h </w:instrText>
      </w:r>
      <w:r>
        <w:rPr>
          <w:highlight w:val="none"/>
        </w:rPr>
        <w:fldChar w:fldCharType="separate"/>
      </w:r>
      <w:r>
        <w:rPr>
          <w:highlight w:val="none"/>
        </w:rPr>
        <w:t>5</w:t>
      </w:r>
      <w:r>
        <w:rPr>
          <w:highlight w:val="none"/>
        </w:rPr>
        <w:fldChar w:fldCharType="end"/>
      </w:r>
      <w:r>
        <w:rPr>
          <w:rFonts w:hint="eastAsia" w:ascii="宋体" w:hAnsi="宋体" w:cs="宋体"/>
          <w:bCs/>
          <w:caps/>
          <w:color w:val="auto"/>
          <w:highlight w:val="none"/>
        </w:rPr>
        <w:fldChar w:fldCharType="end"/>
      </w:r>
    </w:p>
    <w:p w14:paraId="6CF1F4E1">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_Toc154 </w:instrText>
      </w:r>
      <w:r>
        <w:rPr>
          <w:rFonts w:hint="eastAsia" w:ascii="宋体" w:hAnsi="宋体" w:cs="宋体"/>
          <w:bCs/>
          <w:caps/>
          <w:highlight w:val="none"/>
        </w:rPr>
        <w:fldChar w:fldCharType="separate"/>
      </w:r>
      <w:r>
        <w:rPr>
          <w:rFonts w:hint="eastAsia" w:ascii="Times New Roman" w:hAnsi="Times New Roman" w:eastAsia="宋体" w:cs="Times New Roman"/>
          <w:bCs/>
          <w:kern w:val="44"/>
          <w:szCs w:val="44"/>
          <w:highlight w:val="none"/>
          <w:lang w:val="en-US" w:eastAsia="zh-CN" w:bidi="ar-SA"/>
        </w:rPr>
        <w:t>第三章</w:t>
      </w:r>
      <w:r>
        <w:rPr>
          <w:rFonts w:hint="eastAsia" w:ascii="宋体" w:hAnsi="宋体" w:cs="宋体"/>
          <w:highlight w:val="none"/>
        </w:rPr>
        <w:t xml:space="preserve"> 评标办法</w:t>
      </w:r>
      <w:r>
        <w:rPr>
          <w:highlight w:val="none"/>
        </w:rPr>
        <w:tab/>
      </w:r>
      <w:r>
        <w:rPr>
          <w:highlight w:val="none"/>
        </w:rPr>
        <w:fldChar w:fldCharType="begin"/>
      </w:r>
      <w:r>
        <w:rPr>
          <w:highlight w:val="none"/>
        </w:rPr>
        <w:instrText xml:space="preserve"> PAGEREF _Toc154 \h </w:instrText>
      </w:r>
      <w:r>
        <w:rPr>
          <w:highlight w:val="none"/>
        </w:rPr>
        <w:fldChar w:fldCharType="separate"/>
      </w:r>
      <w:r>
        <w:rPr>
          <w:highlight w:val="none"/>
        </w:rPr>
        <w:t>11</w:t>
      </w:r>
      <w:r>
        <w:rPr>
          <w:highlight w:val="none"/>
        </w:rPr>
        <w:fldChar w:fldCharType="end"/>
      </w:r>
      <w:r>
        <w:rPr>
          <w:rFonts w:hint="eastAsia" w:ascii="宋体" w:hAnsi="宋体" w:cs="宋体"/>
          <w:bCs/>
          <w:caps/>
          <w:color w:val="auto"/>
          <w:highlight w:val="none"/>
        </w:rPr>
        <w:fldChar w:fldCharType="end"/>
      </w:r>
    </w:p>
    <w:p w14:paraId="37498346">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_Toc19386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第四章</w:t>
      </w:r>
      <w:r>
        <w:rPr>
          <w:rFonts w:hint="eastAsia" w:ascii="宋体" w:hAnsi="宋体" w:cs="宋体"/>
          <w:bCs/>
          <w:kern w:val="44"/>
          <w:szCs w:val="44"/>
          <w:highlight w:val="none"/>
          <w:lang w:val="en-US" w:eastAsia="zh-CN" w:bidi="ar-SA"/>
        </w:rPr>
        <w:t xml:space="preserve"> </w:t>
      </w:r>
      <w:r>
        <w:rPr>
          <w:rFonts w:hint="eastAsia" w:ascii="宋体" w:hAnsi="宋体" w:cs="宋体"/>
          <w:highlight w:val="none"/>
          <w:lang w:val="en-US" w:eastAsia="zh-CN"/>
        </w:rPr>
        <w:t>报价说明</w:t>
      </w:r>
      <w:r>
        <w:rPr>
          <w:highlight w:val="none"/>
        </w:rPr>
        <w:tab/>
      </w:r>
      <w:r>
        <w:rPr>
          <w:highlight w:val="none"/>
        </w:rPr>
        <w:fldChar w:fldCharType="begin"/>
      </w:r>
      <w:r>
        <w:rPr>
          <w:highlight w:val="none"/>
        </w:rPr>
        <w:instrText xml:space="preserve"> PAGEREF _Toc19386 \h </w:instrText>
      </w:r>
      <w:r>
        <w:rPr>
          <w:highlight w:val="none"/>
        </w:rPr>
        <w:fldChar w:fldCharType="separate"/>
      </w:r>
      <w:r>
        <w:rPr>
          <w:highlight w:val="none"/>
        </w:rPr>
        <w:t>16</w:t>
      </w:r>
      <w:r>
        <w:rPr>
          <w:highlight w:val="none"/>
        </w:rPr>
        <w:fldChar w:fldCharType="end"/>
      </w:r>
      <w:r>
        <w:rPr>
          <w:rFonts w:hint="eastAsia" w:ascii="宋体" w:hAnsi="宋体" w:cs="宋体"/>
          <w:bCs/>
          <w:caps/>
          <w:color w:val="auto"/>
          <w:highlight w:val="none"/>
        </w:rPr>
        <w:fldChar w:fldCharType="end"/>
      </w:r>
    </w:p>
    <w:p w14:paraId="0DB06BDB">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_Toc21033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w:t>
      </w:r>
      <w:r>
        <w:rPr>
          <w:rFonts w:ascii="宋体" w:hAnsi="宋体" w:cs="宋体"/>
          <w:highlight w:val="none"/>
        </w:rPr>
        <w:t xml:space="preserve"> </w:t>
      </w:r>
      <w:r>
        <w:rPr>
          <w:rFonts w:hint="eastAsia" w:ascii="宋体" w:hAnsi="宋体" w:cs="宋体"/>
          <w:highlight w:val="none"/>
        </w:rPr>
        <w:t>采购清单</w:t>
      </w:r>
      <w:r>
        <w:rPr>
          <w:highlight w:val="none"/>
        </w:rPr>
        <w:tab/>
      </w:r>
      <w:r>
        <w:rPr>
          <w:highlight w:val="none"/>
        </w:rPr>
        <w:fldChar w:fldCharType="begin"/>
      </w:r>
      <w:r>
        <w:rPr>
          <w:highlight w:val="none"/>
        </w:rPr>
        <w:instrText xml:space="preserve"> PAGEREF _Toc21033 \h </w:instrText>
      </w:r>
      <w:r>
        <w:rPr>
          <w:highlight w:val="none"/>
        </w:rPr>
        <w:fldChar w:fldCharType="separate"/>
      </w:r>
      <w:r>
        <w:rPr>
          <w:highlight w:val="none"/>
        </w:rPr>
        <w:t>19</w:t>
      </w:r>
      <w:r>
        <w:rPr>
          <w:highlight w:val="none"/>
        </w:rPr>
        <w:fldChar w:fldCharType="end"/>
      </w:r>
      <w:r>
        <w:rPr>
          <w:rFonts w:hint="eastAsia" w:ascii="宋体" w:hAnsi="宋体" w:cs="宋体"/>
          <w:bCs/>
          <w:caps/>
          <w:color w:val="auto"/>
          <w:highlight w:val="none"/>
        </w:rPr>
        <w:fldChar w:fldCharType="end"/>
      </w:r>
    </w:p>
    <w:p w14:paraId="7C7CD98A">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_Toc15894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w:t>
      </w:r>
      <w:r>
        <w:rPr>
          <w:rFonts w:hint="eastAsia" w:ascii="宋体" w:hAnsi="宋体" w:cs="宋体"/>
          <w:bCs/>
          <w:kern w:val="44"/>
          <w:szCs w:val="44"/>
          <w:highlight w:val="none"/>
          <w:lang w:val="en-US" w:eastAsia="zh-CN" w:bidi="ar-SA"/>
        </w:rPr>
        <w:t>六</w:t>
      </w:r>
      <w:r>
        <w:rPr>
          <w:rFonts w:hint="eastAsia" w:ascii="宋体" w:hAnsi="宋体" w:eastAsia="宋体" w:cs="宋体"/>
          <w:bCs/>
          <w:kern w:val="44"/>
          <w:szCs w:val="44"/>
          <w:highlight w:val="none"/>
          <w:lang w:val="en-US" w:eastAsia="zh-CN" w:bidi="ar-SA"/>
        </w:rPr>
        <w:t>章</w:t>
      </w:r>
      <w:r>
        <w:rPr>
          <w:rFonts w:hint="eastAsia" w:ascii="宋体" w:hAnsi="宋体" w:cs="宋体"/>
          <w:highlight w:val="none"/>
        </w:rPr>
        <w:t xml:space="preserve"> 技术要求</w:t>
      </w:r>
      <w:r>
        <w:rPr>
          <w:highlight w:val="none"/>
        </w:rPr>
        <w:tab/>
      </w:r>
      <w:r>
        <w:rPr>
          <w:highlight w:val="none"/>
        </w:rPr>
        <w:fldChar w:fldCharType="begin"/>
      </w:r>
      <w:r>
        <w:rPr>
          <w:highlight w:val="none"/>
        </w:rPr>
        <w:instrText xml:space="preserve"> PAGEREF _Toc15894 \h </w:instrText>
      </w:r>
      <w:r>
        <w:rPr>
          <w:highlight w:val="none"/>
        </w:rPr>
        <w:fldChar w:fldCharType="separate"/>
      </w:r>
      <w:r>
        <w:rPr>
          <w:highlight w:val="none"/>
        </w:rPr>
        <w:t>20</w:t>
      </w:r>
      <w:r>
        <w:rPr>
          <w:highlight w:val="none"/>
        </w:rPr>
        <w:fldChar w:fldCharType="end"/>
      </w:r>
      <w:r>
        <w:rPr>
          <w:rFonts w:hint="eastAsia" w:ascii="宋体" w:hAnsi="宋体" w:cs="宋体"/>
          <w:bCs/>
          <w:caps/>
          <w:color w:val="auto"/>
          <w:highlight w:val="none"/>
        </w:rPr>
        <w:fldChar w:fldCharType="end"/>
      </w:r>
    </w:p>
    <w:p w14:paraId="612A3D30">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_Toc18777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章 合同范本</w:t>
      </w:r>
      <w:r>
        <w:rPr>
          <w:highlight w:val="none"/>
        </w:rPr>
        <w:tab/>
      </w:r>
      <w:r>
        <w:rPr>
          <w:highlight w:val="none"/>
        </w:rPr>
        <w:fldChar w:fldCharType="begin"/>
      </w:r>
      <w:r>
        <w:rPr>
          <w:highlight w:val="none"/>
        </w:rPr>
        <w:instrText xml:space="preserve"> PAGEREF _Toc18777 \h </w:instrText>
      </w:r>
      <w:r>
        <w:rPr>
          <w:highlight w:val="none"/>
        </w:rPr>
        <w:fldChar w:fldCharType="separate"/>
      </w:r>
      <w:r>
        <w:rPr>
          <w:highlight w:val="none"/>
        </w:rPr>
        <w:t>21</w:t>
      </w:r>
      <w:r>
        <w:rPr>
          <w:highlight w:val="none"/>
        </w:rPr>
        <w:fldChar w:fldCharType="end"/>
      </w:r>
      <w:r>
        <w:rPr>
          <w:rFonts w:hint="eastAsia" w:ascii="宋体" w:hAnsi="宋体" w:cs="宋体"/>
          <w:bCs/>
          <w:caps/>
          <w:color w:val="auto"/>
          <w:highlight w:val="none"/>
        </w:rPr>
        <w:fldChar w:fldCharType="end"/>
      </w:r>
    </w:p>
    <w:p w14:paraId="5BDBC670">
      <w:pPr>
        <w:pStyle w:val="29"/>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_Toc16885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_Toc16885 \h </w:instrText>
      </w:r>
      <w:r>
        <w:rPr>
          <w:highlight w:val="none"/>
        </w:rPr>
        <w:fldChar w:fldCharType="separate"/>
      </w:r>
      <w:r>
        <w:rPr>
          <w:highlight w:val="none"/>
        </w:rPr>
        <w:t>22</w:t>
      </w:r>
      <w:r>
        <w:rPr>
          <w:highlight w:val="none"/>
        </w:rPr>
        <w:fldChar w:fldCharType="end"/>
      </w:r>
      <w:r>
        <w:rPr>
          <w:rFonts w:hint="eastAsia" w:ascii="宋体" w:hAnsi="宋体" w:cs="宋体"/>
          <w:bCs/>
          <w:caps/>
          <w:color w:val="auto"/>
          <w:highlight w:val="none"/>
        </w:rPr>
        <w:fldChar w:fldCharType="end"/>
      </w:r>
    </w:p>
    <w:p w14:paraId="595141C4">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color w:val="auto"/>
          <w:highlight w:val="none"/>
        </w:rPr>
        <w:fldChar w:fldCharType="end"/>
      </w:r>
    </w:p>
    <w:p w14:paraId="09DAD1C3">
      <w:pPr>
        <w:pStyle w:val="3"/>
        <w:spacing w:before="0" w:after="0" w:line="360" w:lineRule="auto"/>
        <w:jc w:val="center"/>
        <w:rPr>
          <w:rFonts w:ascii="宋体" w:hAnsi="宋体" w:cs="宋体"/>
          <w:color w:val="auto"/>
          <w:highlight w:val="none"/>
        </w:rPr>
      </w:pPr>
      <w:bookmarkStart w:id="5" w:name="_Toc179632527"/>
      <w:bookmarkStart w:id="6" w:name="_Toc247085671"/>
      <w:bookmarkStart w:id="7" w:name="_Toc247096243"/>
      <w:bookmarkStart w:id="8" w:name="_Toc246996157"/>
      <w:bookmarkStart w:id="9" w:name="_Toc144974479"/>
      <w:bookmarkStart w:id="10" w:name="_Toc246996900"/>
      <w:bookmarkStart w:id="11" w:name="_Toc152042287"/>
      <w:bookmarkStart w:id="12" w:name="_Toc2000404"/>
      <w:bookmarkStart w:id="13" w:name="_Toc152045511"/>
      <w:bookmarkStart w:id="14" w:name="_Toc507319890"/>
      <w:bookmarkStart w:id="15" w:name="_Toc8052"/>
      <w:r>
        <w:rPr>
          <w:rFonts w:hint="eastAsia" w:ascii="宋体" w:hAnsi="宋体" w:cs="宋体"/>
          <w:color w:val="auto"/>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auto"/>
          <w:highlight w:val="none"/>
        </w:rPr>
        <w:t>比选公告</w:t>
      </w:r>
      <w:bookmarkEnd w:id="15"/>
    </w:p>
    <w:p w14:paraId="202D5ACB">
      <w:pPr>
        <w:spacing w:line="440" w:lineRule="exact"/>
        <w:jc w:val="center"/>
        <w:rPr>
          <w:rFonts w:ascii="宋体" w:hAnsi="宋体" w:cs="宋体"/>
          <w:b/>
          <w:color w:val="auto"/>
          <w:sz w:val="28"/>
          <w:szCs w:val="28"/>
          <w:highlight w:val="none"/>
        </w:rPr>
      </w:pPr>
      <w:bookmarkStart w:id="16" w:name="OLE_LINK2"/>
      <w:bookmarkStart w:id="17" w:name="OLE_LINK3"/>
    </w:p>
    <w:p w14:paraId="2DDA7981">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ascii="宋体" w:hAnsi="宋体" w:eastAsia="宋体" w:cs="宋体"/>
          <w:color w:val="auto"/>
          <w:highlight w:val="none"/>
        </w:rPr>
      </w:pPr>
      <w:bookmarkStart w:id="18" w:name="_Toc11329213"/>
      <w:bookmarkStart w:id="19" w:name="_Toc10155"/>
      <w:bookmarkStart w:id="20" w:name="_Toc152042288"/>
      <w:bookmarkStart w:id="21" w:name="_Toc10076"/>
      <w:bookmarkStart w:id="22" w:name="_Toc507319891"/>
      <w:bookmarkStart w:id="23" w:name="_Toc17643"/>
      <w:bookmarkStart w:id="24" w:name="_Toc179632528"/>
      <w:bookmarkStart w:id="25" w:name="_Toc6549"/>
      <w:bookmarkStart w:id="26" w:name="_Toc144974480"/>
      <w:bookmarkStart w:id="27" w:name="_Toc246996158"/>
      <w:bookmarkStart w:id="28" w:name="_Toc30430"/>
      <w:bookmarkStart w:id="29" w:name="_Toc152045512"/>
      <w:bookmarkStart w:id="30" w:name="_Toc246996901"/>
      <w:bookmarkStart w:id="31" w:name="_Toc24874"/>
      <w:bookmarkStart w:id="32" w:name="_Toc22916"/>
      <w:bookmarkStart w:id="33" w:name="_Toc247085672"/>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828AD3F">
      <w:pPr>
        <w:pageBreakBefore w:val="0"/>
        <w:widowControl w:val="0"/>
        <w:kinsoku/>
        <w:wordWrap/>
        <w:overflowPunct/>
        <w:topLinePunct w:val="0"/>
        <w:autoSpaceDE/>
        <w:autoSpaceDN/>
        <w:bidi w:val="0"/>
        <w:snapToGrid/>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本竞争性比选项目</w:t>
      </w:r>
      <w:r>
        <w:rPr>
          <w:rFonts w:hint="eastAsia" w:ascii="宋体" w:hAnsi="宋体" w:cs="宋体"/>
          <w:color w:val="auto"/>
          <w:szCs w:val="21"/>
          <w:highlight w:val="none"/>
          <w:u w:val="single"/>
          <w:lang w:val="en-US" w:eastAsia="zh-CN"/>
        </w:rPr>
        <w:t>重庆首讯科技股份有限公司2016年股改审计、验资咨询服务（第二次）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14:paraId="40847E45">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ascii="宋体" w:hAnsi="宋体" w:eastAsia="宋体" w:cs="宋体"/>
          <w:color w:val="auto"/>
          <w:highlight w:val="none"/>
        </w:rPr>
      </w:pPr>
      <w:bookmarkStart w:id="34" w:name="_Toc10952"/>
      <w:bookmarkStart w:id="35" w:name="_Toc11329214"/>
      <w:bookmarkStart w:id="36" w:name="_Toc247085673"/>
      <w:bookmarkStart w:id="37" w:name="_Toc179632529"/>
      <w:bookmarkStart w:id="38" w:name="_Toc17685"/>
      <w:bookmarkStart w:id="39" w:name="_Toc13546"/>
      <w:bookmarkStart w:id="40" w:name="_Toc26906"/>
      <w:bookmarkStart w:id="41" w:name="_Toc18109"/>
      <w:bookmarkStart w:id="42" w:name="_Toc144974481"/>
      <w:bookmarkStart w:id="43" w:name="_Toc246996159"/>
      <w:bookmarkStart w:id="44" w:name="_Toc30995"/>
      <w:bookmarkStart w:id="45" w:name="_Toc152045513"/>
      <w:bookmarkStart w:id="46" w:name="_Toc507319892"/>
      <w:bookmarkStart w:id="47" w:name="_Toc246996902"/>
      <w:bookmarkStart w:id="48" w:name="_Toc152042289"/>
      <w:bookmarkStart w:id="49" w:name="_Toc21343"/>
      <w:r>
        <w:rPr>
          <w:rFonts w:hint="eastAsia" w:ascii="宋体" w:hAnsi="宋体" w:eastAsia="宋体" w:cs="宋体"/>
          <w:color w:val="auto"/>
          <w:highlight w:val="none"/>
        </w:rPr>
        <w:t>2. 项目概况与比选范围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D9A51BE">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Cs w:val="21"/>
          <w:highlight w:val="none"/>
        </w:rPr>
      </w:pPr>
      <w:bookmarkStart w:id="50" w:name="_Toc446247226"/>
      <w:r>
        <w:rPr>
          <w:rFonts w:hint="eastAsia" w:ascii="宋体" w:hAnsi="宋体" w:cs="宋体"/>
          <w:color w:val="auto"/>
          <w:szCs w:val="21"/>
          <w:highlight w:val="none"/>
        </w:rPr>
        <w:t>2.1项目</w:t>
      </w:r>
      <w:r>
        <w:rPr>
          <w:rFonts w:hint="eastAsia" w:ascii="宋体" w:hAnsi="宋体" w:cs="宋体"/>
          <w:color w:val="auto"/>
          <w:szCs w:val="21"/>
          <w:highlight w:val="none"/>
          <w:lang w:val="en-US" w:eastAsia="zh-CN"/>
        </w:rPr>
        <w:t>名称</w:t>
      </w:r>
      <w:r>
        <w:rPr>
          <w:rFonts w:hint="eastAsia" w:ascii="宋体" w:hAnsi="宋体" w:cs="宋体"/>
          <w:color w:val="auto"/>
          <w:szCs w:val="21"/>
          <w:highlight w:val="none"/>
        </w:rPr>
        <w:t>：</w:t>
      </w:r>
      <w:bookmarkEnd w:id="50"/>
      <w:r>
        <w:rPr>
          <w:rFonts w:hint="eastAsia" w:ascii="宋体" w:hAnsi="宋体" w:cs="宋体"/>
          <w:color w:val="auto"/>
          <w:szCs w:val="21"/>
          <w:highlight w:val="none"/>
          <w:lang w:eastAsia="zh-CN"/>
        </w:rPr>
        <w:t>重庆首讯科技股份有限公司2016年股改审计、验资咨询服务（第二次）</w:t>
      </w:r>
      <w:r>
        <w:rPr>
          <w:rFonts w:hint="eastAsia" w:ascii="宋体" w:hAnsi="宋体" w:cs="宋体"/>
          <w:color w:val="auto"/>
          <w:szCs w:val="21"/>
          <w:highlight w:val="none"/>
        </w:rPr>
        <w:t>。</w:t>
      </w:r>
    </w:p>
    <w:p w14:paraId="5C80F1F4">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Cs w:val="21"/>
          <w:highlight w:val="none"/>
          <w:lang w:val="en-US" w:eastAsia="zh-CN"/>
        </w:rPr>
      </w:pPr>
      <w:bookmarkStart w:id="51" w:name="OLE_LINK4"/>
      <w:r>
        <w:rPr>
          <w:rFonts w:hint="eastAsia" w:ascii="宋体" w:hAnsi="宋体" w:cs="宋体"/>
          <w:color w:val="auto"/>
          <w:szCs w:val="21"/>
          <w:highlight w:val="none"/>
          <w:lang w:val="en-US" w:eastAsia="zh-CN"/>
        </w:rPr>
        <w:t>2.2项目概况：</w:t>
      </w:r>
      <w:r>
        <w:rPr>
          <w:rFonts w:hint="default" w:ascii="宋体" w:hAnsi="宋体" w:cs="宋体"/>
          <w:color w:val="auto"/>
          <w:szCs w:val="21"/>
          <w:highlight w:val="none"/>
          <w:lang w:eastAsia="zh-CN"/>
          <w:woUserID w:val="1"/>
        </w:rPr>
        <w:t>以</w:t>
      </w:r>
      <w:r>
        <w:rPr>
          <w:rFonts w:hint="eastAsia" w:ascii="宋体" w:hAnsi="宋体" w:cs="宋体"/>
          <w:color w:val="auto"/>
          <w:szCs w:val="21"/>
          <w:highlight w:val="none"/>
          <w:lang w:eastAsia="zh-CN"/>
        </w:rPr>
        <w:t>2016年4月30日</w:t>
      </w:r>
      <w:r>
        <w:rPr>
          <w:rFonts w:hint="default" w:ascii="宋体" w:hAnsi="宋体" w:cs="宋体"/>
          <w:color w:val="auto"/>
          <w:szCs w:val="21"/>
          <w:highlight w:val="none"/>
          <w:lang w:eastAsia="zh-CN"/>
          <w:woUserID w:val="1"/>
        </w:rPr>
        <w:t>为基准日，完成股改审计、验资相关工作</w:t>
      </w:r>
      <w:r>
        <w:rPr>
          <w:rFonts w:hint="eastAsia" w:ascii="宋体" w:hAnsi="宋体" w:cs="宋体"/>
          <w:color w:val="auto"/>
          <w:szCs w:val="21"/>
          <w:highlight w:val="none"/>
          <w:lang w:eastAsia="zh-CN"/>
        </w:rPr>
        <w:t>。</w:t>
      </w:r>
    </w:p>
    <w:p w14:paraId="06A34556">
      <w:pPr>
        <w:pageBreakBefore w:val="0"/>
        <w:widowControl w:val="0"/>
        <w:kinsoku/>
        <w:wordWrap/>
        <w:overflowPunct/>
        <w:topLinePunct w:val="0"/>
        <w:autoSpaceDE/>
        <w:autoSpaceDN/>
        <w:bidi w:val="0"/>
        <w:snapToGrid/>
        <w:spacing w:line="400" w:lineRule="exact"/>
        <w:ind w:left="0" w:leftChars="0"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3服务地点</w:t>
      </w:r>
      <w:r>
        <w:rPr>
          <w:rFonts w:hint="eastAsia" w:ascii="宋体" w:hAnsi="宋体" w:cs="宋体"/>
          <w:color w:val="auto"/>
          <w:highlight w:val="none"/>
        </w:rPr>
        <w:t>：重庆市渝北区新南路52号东界龙湖三楼（重庆首讯科技股份有限公司）</w:t>
      </w:r>
      <w:r>
        <w:rPr>
          <w:rFonts w:hint="eastAsia" w:ascii="宋体" w:hAnsi="宋体" w:cs="宋体"/>
          <w:color w:val="auto"/>
          <w:highlight w:val="none"/>
          <w:lang w:val="en-US" w:eastAsia="zh-CN"/>
        </w:rPr>
        <w:t>。</w:t>
      </w:r>
    </w:p>
    <w:p w14:paraId="5AEB04FF">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00" w:lineRule="exact"/>
        <w:ind w:left="0" w:leftChars="0" w:right="0" w:firstLine="420" w:firstLineChars="200"/>
        <w:jc w:val="both"/>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4预计采购金额</w:t>
      </w:r>
      <w:bookmarkStart w:id="52" w:name="OLE_LINK78"/>
      <w:r>
        <w:rPr>
          <w:rFonts w:hint="eastAsia" w:ascii="宋体" w:hAnsi="宋体" w:cs="宋体"/>
          <w:color w:val="auto"/>
          <w:highlight w:val="none"/>
          <w:lang w:val="en-US" w:eastAsia="zh-CN"/>
        </w:rPr>
        <w:t>：</w:t>
      </w:r>
      <w:bookmarkEnd w:id="52"/>
      <w:r>
        <w:rPr>
          <w:rFonts w:hint="eastAsia" w:ascii="宋体" w:hAnsi="宋体" w:cs="宋体"/>
          <w:color w:val="auto"/>
          <w:highlight w:val="none"/>
          <w:lang w:val="en-US" w:eastAsia="zh-CN"/>
        </w:rPr>
        <w:t>485000.00元。</w:t>
      </w:r>
    </w:p>
    <w:bookmarkEnd w:id="51"/>
    <w:p w14:paraId="2CBA15C7">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00" w:lineRule="exact"/>
        <w:ind w:left="0" w:leftChars="0" w:right="0" w:firstLine="420" w:firstLineChars="200"/>
        <w:jc w:val="both"/>
        <w:textAlignment w:val="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5服务范围：重庆首讯科技股份有限公司2016年股改审计、验资咨询服务（第二次）（详见第五章采购清单）,包括但不限于根据甲方工作要求完成工作内容并出局相应报告的全部费用。</w:t>
      </w:r>
    </w:p>
    <w:p w14:paraId="76819F90">
      <w:pPr>
        <w:pageBreakBefore w:val="0"/>
        <w:widowControl w:val="0"/>
        <w:kinsoku/>
        <w:wordWrap/>
        <w:overflowPunct/>
        <w:topLinePunct w:val="0"/>
        <w:autoSpaceDE/>
        <w:autoSpaceDN/>
        <w:bidi w:val="0"/>
        <w:snapToGrid/>
        <w:spacing w:line="400" w:lineRule="exact"/>
        <w:ind w:left="0" w:leftChars="0"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sz w:val="21"/>
          <w:szCs w:val="21"/>
          <w:highlight w:val="none"/>
          <w:lang w:val="en-US"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签订合同后，报价人在30天内完成</w:t>
      </w:r>
      <w:r>
        <w:rPr>
          <w:rFonts w:hint="eastAsia" w:ascii="宋体" w:hAnsi="宋体" w:cs="宋体"/>
          <w:color w:val="auto"/>
          <w:highlight w:val="none"/>
          <w:lang w:val="en-US" w:eastAsia="zh-CN"/>
        </w:rPr>
        <w:t>全部</w:t>
      </w:r>
      <w:r>
        <w:rPr>
          <w:rFonts w:hint="eastAsia" w:ascii="宋体" w:hAnsi="宋体" w:cs="宋体"/>
          <w:color w:val="auto"/>
          <w:highlight w:val="none"/>
          <w:lang w:eastAsia="zh-CN"/>
        </w:rPr>
        <w:t>工作，具体以采购人实际要求为准。</w:t>
      </w:r>
    </w:p>
    <w:p w14:paraId="70B92995">
      <w:pPr>
        <w:spacing w:line="400" w:lineRule="exact"/>
        <w:ind w:firstLine="420" w:firstLineChars="200"/>
        <w:rPr>
          <w:rFonts w:hint="default"/>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标段划分：</w:t>
      </w:r>
      <w:r>
        <w:rPr>
          <w:rFonts w:hint="eastAsia" w:ascii="宋体" w:hAnsi="宋体" w:cs="宋体"/>
          <w:szCs w:val="21"/>
          <w:highlight w:val="none"/>
          <w:lang w:val="en-US" w:eastAsia="zh-CN"/>
        </w:rPr>
        <w:t>/</w:t>
      </w:r>
      <w:r>
        <w:rPr>
          <w:rFonts w:hint="eastAsia" w:ascii="宋体" w:hAnsi="宋体" w:cs="宋体"/>
          <w:szCs w:val="21"/>
          <w:highlight w:val="none"/>
        </w:rPr>
        <w:t>。</w:t>
      </w:r>
    </w:p>
    <w:p w14:paraId="3B24FC50">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宋体" w:hAnsi="宋体" w:cs="宋体"/>
          <w:color w:val="auto"/>
          <w:szCs w:val="21"/>
          <w:highlight w:val="none"/>
          <w:shd w:val="clear" w:color="auto" w:fill="FFFFFF"/>
          <w:lang w:val="en-US" w:eastAsia="zh-CN"/>
        </w:rPr>
      </w:pPr>
      <w:bookmarkStart w:id="53" w:name="_Toc246996160"/>
      <w:bookmarkStart w:id="54" w:name="_Toc152042290"/>
      <w:bookmarkStart w:id="55" w:name="_Toc10171"/>
      <w:bookmarkStart w:id="56" w:name="_Toc7065"/>
      <w:bookmarkStart w:id="57" w:name="_Toc1159"/>
      <w:bookmarkStart w:id="58" w:name="_Toc30807"/>
      <w:bookmarkStart w:id="59" w:name="_Toc152045514"/>
      <w:bookmarkStart w:id="60" w:name="_Toc179632530"/>
      <w:bookmarkStart w:id="61" w:name="_Toc11874"/>
      <w:bookmarkStart w:id="62" w:name="_Toc247085674"/>
      <w:bookmarkStart w:id="63" w:name="_Toc507319893"/>
      <w:bookmarkStart w:id="64" w:name="_Toc246996903"/>
      <w:bookmarkStart w:id="65" w:name="_Toc11329215"/>
      <w:bookmarkStart w:id="66" w:name="_Toc144974482"/>
      <w:bookmarkStart w:id="67" w:name="_Toc30356"/>
      <w:bookmarkStart w:id="68" w:name="_Toc23539"/>
      <w:r>
        <w:rPr>
          <w:rFonts w:hint="eastAsia" w:ascii="宋体" w:hAnsi="宋体" w:eastAsia="宋体" w:cs="宋体"/>
          <w:color w:val="auto"/>
          <w:highlight w:val="none"/>
        </w:rPr>
        <w:t>3. 报价人资格要求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OLE_LINK6"/>
      <w:bookmarkStart w:id="70" w:name="_Toc144974483"/>
      <w:bookmarkStart w:id="71" w:name="_Toc247085675"/>
      <w:bookmarkStart w:id="72" w:name="_Toc179632531"/>
      <w:bookmarkStart w:id="73" w:name="_Toc246996161"/>
      <w:bookmarkStart w:id="74" w:name="_Toc152045515"/>
      <w:bookmarkStart w:id="75" w:name="_Toc246996904"/>
      <w:bookmarkStart w:id="76" w:name="_Toc152042291"/>
    </w:p>
    <w:p w14:paraId="01801131">
      <w:pPr>
        <w:pStyle w:val="14"/>
        <w:pageBreakBefore w:val="0"/>
        <w:widowControl w:val="0"/>
        <w:numPr>
          <w:ilvl w:val="0"/>
          <w:numId w:val="0"/>
        </w:numPr>
        <w:kinsoku/>
        <w:wordWrap/>
        <w:overflowPunct/>
        <w:topLinePunct w:val="0"/>
        <w:autoSpaceDE/>
        <w:autoSpaceDN/>
        <w:bidi w:val="0"/>
        <w:adjustRightInd w:val="0"/>
        <w:snapToGrid/>
        <w:spacing w:line="400" w:lineRule="exact"/>
        <w:ind w:firstLine="420" w:firstLineChars="200"/>
        <w:jc w:val="both"/>
        <w:textAlignment w:val="auto"/>
        <w:rPr>
          <w:rFonts w:hint="default" w:ascii="宋体" w:hAnsi="宋体" w:cs="宋体"/>
          <w:color w:val="auto"/>
          <w:szCs w:val="21"/>
          <w:highlight w:val="none"/>
          <w:shd w:val="clear" w:color="auto" w:fill="FFFFFF"/>
          <w:lang w:val="en-US" w:eastAsia="zh-CN"/>
        </w:rPr>
      </w:pPr>
      <w:r>
        <w:rPr>
          <w:rFonts w:hint="default" w:ascii="宋体" w:hAnsi="宋体" w:cs="宋体"/>
          <w:color w:val="auto"/>
          <w:szCs w:val="21"/>
          <w:highlight w:val="none"/>
          <w:shd w:val="clear" w:color="auto" w:fill="FFFFFF"/>
          <w:lang w:val="en-US" w:eastAsia="zh-CN"/>
        </w:rPr>
        <w:t>3.1 资质要求：</w:t>
      </w:r>
    </w:p>
    <w:p w14:paraId="35F02E02">
      <w:pPr>
        <w:pStyle w:val="14"/>
        <w:pageBreakBefore w:val="0"/>
        <w:widowControl w:val="0"/>
        <w:numPr>
          <w:ilvl w:val="0"/>
          <w:numId w:val="0"/>
        </w:numPr>
        <w:kinsoku/>
        <w:wordWrap/>
        <w:overflowPunct/>
        <w:topLinePunct w:val="0"/>
        <w:autoSpaceDE/>
        <w:autoSpaceDN/>
        <w:bidi w:val="0"/>
        <w:adjustRightInd w:val="0"/>
        <w:snapToGrid/>
        <w:spacing w:line="400" w:lineRule="exact"/>
        <w:ind w:firstLine="420" w:firstLineChars="200"/>
        <w:jc w:val="both"/>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3.1.1</w:t>
      </w:r>
      <w:r>
        <w:rPr>
          <w:rFonts w:hint="default" w:ascii="宋体" w:hAnsi="宋体" w:cs="宋体"/>
          <w:color w:val="auto"/>
          <w:szCs w:val="21"/>
          <w:highlight w:val="none"/>
          <w:shd w:val="clear" w:color="auto" w:fill="FFFFFF"/>
          <w:lang w:val="en-US" w:eastAsia="zh-CN"/>
        </w:rPr>
        <w:t>报价人具有独立法人资格及有效的营业执照。</w:t>
      </w:r>
    </w:p>
    <w:p w14:paraId="66B86E78">
      <w:pPr>
        <w:pStyle w:val="14"/>
        <w:pageBreakBefore w:val="0"/>
        <w:widowControl w:val="0"/>
        <w:numPr>
          <w:ilvl w:val="0"/>
          <w:numId w:val="0"/>
        </w:numPr>
        <w:kinsoku/>
        <w:wordWrap/>
        <w:overflowPunct/>
        <w:topLinePunct w:val="0"/>
        <w:autoSpaceDE/>
        <w:autoSpaceDN/>
        <w:bidi w:val="0"/>
        <w:adjustRightInd w:val="0"/>
        <w:snapToGrid/>
        <w:spacing w:line="400" w:lineRule="exact"/>
        <w:ind w:firstLine="420" w:firstLineChars="200"/>
        <w:jc w:val="both"/>
        <w:textAlignment w:val="auto"/>
        <w:rPr>
          <w:rFonts w:hint="default" w:ascii="宋体" w:hAnsi="宋体" w:cs="宋体"/>
          <w:color w:val="auto"/>
          <w:szCs w:val="21"/>
          <w:highlight w:val="none"/>
          <w:shd w:val="clear" w:color="auto" w:fill="FFFFFF"/>
          <w:lang w:eastAsia="zh-CN"/>
          <w:woUserID w:val="1"/>
        </w:rPr>
      </w:pPr>
      <w:r>
        <w:rPr>
          <w:rFonts w:hint="eastAsia" w:ascii="宋体" w:hAnsi="宋体" w:cs="宋体"/>
          <w:color w:val="auto"/>
          <w:szCs w:val="21"/>
          <w:highlight w:val="none"/>
          <w:shd w:val="clear" w:color="auto" w:fill="FFFFFF"/>
          <w:lang w:val="en-US" w:eastAsia="zh-CN"/>
        </w:rPr>
        <w:t>3.1.2</w:t>
      </w:r>
      <w:r>
        <w:rPr>
          <w:rFonts w:hint="default" w:ascii="宋体" w:hAnsi="宋体" w:cs="宋体"/>
          <w:color w:val="auto"/>
          <w:szCs w:val="21"/>
          <w:highlight w:val="none"/>
          <w:shd w:val="clear" w:color="auto" w:fill="FFFFFF"/>
          <w:lang w:eastAsia="zh-CN"/>
          <w:woUserID w:val="1"/>
        </w:rPr>
        <w:t>报价人具备合法有效的《会计师事务所执业证书》及从事证券期货业务相关的备案材料</w:t>
      </w:r>
      <w:r>
        <w:rPr>
          <w:rFonts w:hint="eastAsia" w:ascii="宋体" w:hAnsi="宋体" w:cs="宋体"/>
          <w:color w:val="auto"/>
          <w:szCs w:val="21"/>
          <w:highlight w:val="none"/>
          <w:shd w:val="clear" w:color="auto" w:fill="FFFFFF"/>
          <w:lang w:eastAsia="zh-CN"/>
          <w:woUserID w:val="1"/>
        </w:rPr>
        <w:t>（</w:t>
      </w:r>
      <w:r>
        <w:rPr>
          <w:rFonts w:hint="default" w:ascii="宋体" w:hAnsi="宋体" w:cs="宋体"/>
          <w:color w:val="auto"/>
          <w:szCs w:val="21"/>
          <w:highlight w:val="none"/>
          <w:shd w:val="clear" w:color="auto" w:fill="FFFFFF"/>
          <w:lang w:eastAsia="zh-CN"/>
          <w:woUserID w:val="1"/>
        </w:rPr>
        <w:t>提供官方网站（财政部或中注协）备案记录截图并加盖</w:t>
      </w:r>
      <w:r>
        <w:rPr>
          <w:rFonts w:hint="eastAsia" w:ascii="宋体" w:hAnsi="宋体" w:cs="宋体"/>
          <w:color w:val="auto"/>
          <w:szCs w:val="21"/>
          <w:highlight w:val="none"/>
          <w:shd w:val="clear" w:color="auto" w:fill="FFFFFF"/>
          <w:lang w:val="en-US" w:eastAsia="zh-CN"/>
          <w:woUserID w:val="1"/>
        </w:rPr>
        <w:t>单位公章</w:t>
      </w:r>
      <w:r>
        <w:rPr>
          <w:rFonts w:hint="eastAsia" w:ascii="宋体" w:hAnsi="宋体" w:cs="宋体"/>
          <w:color w:val="auto"/>
          <w:szCs w:val="21"/>
          <w:highlight w:val="none"/>
          <w:shd w:val="clear" w:color="auto" w:fill="FFFFFF"/>
          <w:lang w:eastAsia="zh-CN"/>
          <w:woUserID w:val="1"/>
        </w:rPr>
        <w:t>）</w:t>
      </w:r>
      <w:r>
        <w:rPr>
          <w:rFonts w:hint="default" w:ascii="宋体" w:hAnsi="宋体" w:cs="宋体"/>
          <w:color w:val="auto"/>
          <w:szCs w:val="21"/>
          <w:highlight w:val="none"/>
          <w:shd w:val="clear" w:color="auto" w:fill="FFFFFF"/>
          <w:lang w:eastAsia="zh-CN"/>
          <w:woUserID w:val="1"/>
        </w:rPr>
        <w:t>。</w:t>
      </w:r>
    </w:p>
    <w:p w14:paraId="0477DD10">
      <w:pPr>
        <w:pStyle w:val="14"/>
        <w:pageBreakBefore w:val="0"/>
        <w:widowControl w:val="0"/>
        <w:numPr>
          <w:ilvl w:val="0"/>
          <w:numId w:val="0"/>
        </w:numPr>
        <w:kinsoku/>
        <w:wordWrap/>
        <w:overflowPunct/>
        <w:topLinePunct w:val="0"/>
        <w:autoSpaceDE/>
        <w:autoSpaceDN/>
        <w:bidi w:val="0"/>
        <w:adjustRightInd w:val="0"/>
        <w:snapToGrid/>
        <w:spacing w:line="400" w:lineRule="exact"/>
        <w:ind w:firstLine="420" w:firstLineChars="200"/>
        <w:jc w:val="both"/>
        <w:textAlignment w:val="auto"/>
        <w:rPr>
          <w:rFonts w:hint="default" w:ascii="宋体" w:hAnsi="宋体" w:cs="宋体"/>
          <w:color w:val="auto"/>
          <w:szCs w:val="21"/>
          <w:highlight w:val="none"/>
          <w:shd w:val="clear" w:color="auto" w:fill="FFFFFF"/>
          <w:lang w:eastAsia="zh-CN"/>
          <w:woUserID w:val="1"/>
        </w:rPr>
      </w:pPr>
      <w:r>
        <w:rPr>
          <w:rFonts w:hint="eastAsia" w:ascii="宋体" w:hAnsi="宋体" w:cs="宋体"/>
          <w:color w:val="auto"/>
          <w:szCs w:val="21"/>
          <w:highlight w:val="none"/>
          <w:shd w:val="clear" w:color="auto" w:fill="FFFFFF"/>
          <w:lang w:val="en-US" w:eastAsia="zh-CN"/>
          <w:woUserID w:val="1"/>
        </w:rPr>
        <w:t>3.1.3</w:t>
      </w:r>
      <w:r>
        <w:rPr>
          <w:rFonts w:hint="default" w:ascii="宋体" w:hAnsi="宋体" w:cs="宋体"/>
          <w:color w:val="auto"/>
          <w:szCs w:val="21"/>
          <w:highlight w:val="none"/>
          <w:shd w:val="clear" w:color="auto" w:fill="FFFFFF"/>
          <w:lang w:eastAsia="zh-CN"/>
          <w:woUserID w:val="1"/>
        </w:rPr>
        <w:t>报价人</w:t>
      </w:r>
      <w:r>
        <w:rPr>
          <w:rFonts w:hint="eastAsia" w:ascii="宋体" w:hAnsi="宋体" w:eastAsia="宋体" w:cs="宋体"/>
          <w:color w:val="auto"/>
          <w:kern w:val="2"/>
          <w:sz w:val="21"/>
          <w:szCs w:val="21"/>
          <w:highlight w:val="none"/>
          <w:shd w:val="clear" w:color="auto" w:fill="FFFFFF"/>
          <w:lang w:val="en-US" w:eastAsia="zh-CN" w:bidi="ar-SA"/>
          <w:woUserID w:val="1"/>
        </w:rPr>
        <w:t>20</w:t>
      </w:r>
      <w:r>
        <w:rPr>
          <w:rFonts w:hint="default" w:ascii="宋体" w:hAnsi="宋体" w:eastAsia="宋体" w:cs="宋体"/>
          <w:color w:val="auto"/>
          <w:kern w:val="2"/>
          <w:sz w:val="21"/>
          <w:szCs w:val="21"/>
          <w:highlight w:val="none"/>
          <w:shd w:val="clear" w:color="auto" w:fill="FFFFFF"/>
          <w:lang w:eastAsia="zh-CN" w:bidi="ar-SA"/>
          <w:woUserID w:val="1"/>
        </w:rPr>
        <w:t>24</w:t>
      </w:r>
      <w:r>
        <w:rPr>
          <w:rFonts w:hint="eastAsia" w:ascii="宋体" w:hAnsi="宋体" w:eastAsia="宋体" w:cs="宋体"/>
          <w:color w:val="auto"/>
          <w:kern w:val="2"/>
          <w:sz w:val="21"/>
          <w:szCs w:val="21"/>
          <w:highlight w:val="none"/>
          <w:shd w:val="clear" w:color="auto" w:fill="FFFFFF"/>
          <w:lang w:val="en-US" w:eastAsia="zh-CN" w:bidi="ar-SA"/>
          <w:woUserID w:val="1"/>
        </w:rPr>
        <w:t>年1月1日至报价截止日</w:t>
      </w:r>
      <w:r>
        <w:rPr>
          <w:rFonts w:hint="default" w:ascii="宋体" w:hAnsi="宋体" w:eastAsia="宋体" w:cs="宋体"/>
          <w:color w:val="auto"/>
          <w:kern w:val="2"/>
          <w:sz w:val="21"/>
          <w:szCs w:val="21"/>
          <w:highlight w:val="none"/>
          <w:shd w:val="clear" w:color="auto" w:fill="FFFFFF"/>
          <w:lang w:eastAsia="zh-CN" w:bidi="ar-SA"/>
          <w:woUserID w:val="1"/>
        </w:rPr>
        <w:t>，未被暂停从事证券业务或暂停从事业务。</w:t>
      </w:r>
    </w:p>
    <w:bookmarkEnd w:id="69"/>
    <w:p w14:paraId="2AC21EFD">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bookmarkStart w:id="77" w:name="OLE_LINK8"/>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业绩要求：</w:t>
      </w:r>
      <w:bookmarkStart w:id="78" w:name="OLE_LINK20"/>
    </w:p>
    <w:bookmarkEnd w:id="77"/>
    <w:bookmarkEnd w:id="78"/>
    <w:p w14:paraId="59BB1BD6">
      <w:pPr>
        <w:keepNext w:val="0"/>
        <w:keepLines w:val="0"/>
        <w:widowControl/>
        <w:suppressLineNumbers w:val="0"/>
        <w:kinsoku w:val="0"/>
        <w:autoSpaceDE w:val="0"/>
        <w:autoSpaceDN w:val="0"/>
        <w:adjustRightInd w:val="0"/>
        <w:snapToGrid w:val="0"/>
        <w:spacing w:before="105" w:beforeAutospacing="0" w:after="0" w:afterAutospacing="0" w:line="321" w:lineRule="auto"/>
        <w:ind w:left="0" w:right="38" w:firstLine="439"/>
        <w:jc w:val="left"/>
        <w:textAlignment w:val="baseline"/>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2021年1月1日至报价截止日（以合同签订时间为准），报价人需</w:t>
      </w:r>
      <w:r>
        <w:rPr>
          <w:rFonts w:hint="eastAsia" w:ascii="宋体" w:hAnsi="宋体" w:cs="宋体"/>
          <w:color w:val="auto"/>
          <w:kern w:val="2"/>
          <w:sz w:val="21"/>
          <w:szCs w:val="21"/>
          <w:highlight w:val="none"/>
          <w:shd w:val="clear" w:color="auto" w:fill="FFFFFF"/>
          <w:lang w:val="en-US" w:eastAsia="zh-CN" w:bidi="ar-SA"/>
        </w:rPr>
        <w:t>至少</w:t>
      </w:r>
      <w:r>
        <w:rPr>
          <w:rFonts w:hint="eastAsia" w:ascii="宋体" w:hAnsi="宋体" w:eastAsia="宋体" w:cs="宋体"/>
          <w:color w:val="auto"/>
          <w:kern w:val="2"/>
          <w:sz w:val="21"/>
          <w:szCs w:val="21"/>
          <w:highlight w:val="none"/>
          <w:shd w:val="clear" w:color="auto" w:fill="FFFFFF"/>
          <w:lang w:val="en-US" w:eastAsia="zh-CN" w:bidi="ar-SA"/>
        </w:rPr>
        <w:t>具有1家A股同行业</w:t>
      </w:r>
      <w:r>
        <w:rPr>
          <w:rFonts w:hint="eastAsia" w:ascii="Times New Roman" w:hAnsi="Times New Roman" w:eastAsia="宋体" w:cs="Times New Roman"/>
          <w:color w:val="auto"/>
          <w:kern w:val="2"/>
          <w:sz w:val="21"/>
          <w:szCs w:val="24"/>
          <w:highlight w:val="none"/>
          <w:lang w:val="en-US" w:eastAsia="zh-CN" w:bidi="ar-SA"/>
        </w:rPr>
        <w:t>IP</w:t>
      </w:r>
      <w:r>
        <w:rPr>
          <w:rFonts w:hint="eastAsia" w:cs="Times New Roman"/>
          <w:color w:val="auto"/>
          <w:kern w:val="2"/>
          <w:sz w:val="21"/>
          <w:szCs w:val="24"/>
          <w:highlight w:val="none"/>
          <w:lang w:val="en-US" w:eastAsia="zh-CN" w:bidi="ar-SA"/>
        </w:rPr>
        <w:t>O</w:t>
      </w:r>
      <w:r>
        <w:rPr>
          <w:rFonts w:hint="eastAsia" w:ascii="宋体" w:hAnsi="宋体" w:eastAsia="宋体" w:cs="宋体"/>
          <w:color w:val="auto"/>
          <w:kern w:val="2"/>
          <w:sz w:val="21"/>
          <w:szCs w:val="21"/>
          <w:highlight w:val="none"/>
          <w:shd w:val="clear" w:color="auto" w:fill="FFFFFF"/>
          <w:lang w:val="en-US" w:eastAsia="zh-CN" w:bidi="ar-SA"/>
        </w:rPr>
        <w:t>成功发行上市经验或</w:t>
      </w:r>
      <w:r>
        <w:rPr>
          <w:rFonts w:hint="eastAsia" w:ascii="宋体" w:hAnsi="宋体" w:cs="宋体"/>
          <w:color w:val="auto"/>
          <w:kern w:val="2"/>
          <w:sz w:val="21"/>
          <w:szCs w:val="21"/>
          <w:highlight w:val="none"/>
          <w:shd w:val="clear" w:color="auto" w:fill="FFFFFF"/>
          <w:lang w:val="en-US" w:eastAsia="zh-CN" w:bidi="ar-SA"/>
        </w:rPr>
        <w:t>至少</w:t>
      </w:r>
      <w:r>
        <w:rPr>
          <w:rFonts w:hint="eastAsia" w:ascii="宋体" w:hAnsi="宋体" w:eastAsia="宋体" w:cs="宋体"/>
          <w:color w:val="auto"/>
          <w:kern w:val="2"/>
          <w:sz w:val="21"/>
          <w:szCs w:val="21"/>
          <w:highlight w:val="none"/>
          <w:shd w:val="clear" w:color="auto" w:fill="FFFFFF"/>
          <w:lang w:val="en-US" w:eastAsia="zh-CN" w:bidi="ar-SA"/>
        </w:rPr>
        <w:t>出具过1份2021年度之后首发上市同行业公司年报（同行业特指：行业分类为软件和信息技术服务业[I65]）。</w:t>
      </w:r>
    </w:p>
    <w:p w14:paraId="697D297C">
      <w:pPr>
        <w:pStyle w:val="14"/>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信誉要求：</w:t>
      </w:r>
    </w:p>
    <w:p w14:paraId="595E20A0">
      <w:pPr>
        <w:pStyle w:val="14"/>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 w:val="21"/>
          <w:szCs w:val="21"/>
          <w:highlight w:val="none"/>
          <w:lang w:eastAsia="zh-CN"/>
        </w:rPr>
        <w:t>。</w:t>
      </w:r>
    </w:p>
    <w:p w14:paraId="5DC57BD2">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报价人须提供采购人要求的所有资质要求、业绩要求、 信誉要求等资料并加盖单位</w:t>
      </w:r>
      <w:r>
        <w:rPr>
          <w:rFonts w:hint="eastAsia" w:ascii="宋体" w:hAnsi="宋体" w:cs="宋体"/>
          <w:color w:val="auto"/>
          <w:szCs w:val="21"/>
          <w:highlight w:val="none"/>
          <w:shd w:val="clear" w:color="auto" w:fill="FFFFFF"/>
          <w:lang w:val="en-US" w:eastAsia="zh-CN"/>
          <w:woUserID w:val="1"/>
        </w:rPr>
        <w:t>公章</w:t>
      </w:r>
      <w:r>
        <w:rPr>
          <w:rFonts w:hint="eastAsia" w:ascii="宋体" w:hAnsi="宋体" w:eastAsia="宋体" w:cs="宋体"/>
          <w:color w:val="auto"/>
          <w:highlight w:val="none"/>
          <w:lang w:val="en-US" w:eastAsia="zh-CN"/>
        </w:rPr>
        <w:t>。</w:t>
      </w:r>
    </w:p>
    <w:p w14:paraId="60A249F2">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本次比选不接受联合体报价。</w:t>
      </w:r>
    </w:p>
    <w:p w14:paraId="750A679B">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000000" w:themeColor="text1"/>
          <w:szCs w:val="21"/>
          <w:highlight w:val="none"/>
          <w:shd w:val="clear" w:color="auto" w:fill="FFFFFF"/>
          <w14:textFill>
            <w14:solidFill>
              <w14:schemeClr w14:val="tx1"/>
            </w14:solidFill>
          </w14:textFill>
        </w:rPr>
        <w:t>3.</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cs="宋体"/>
          <w:color w:val="000000" w:themeColor="text1"/>
          <w:szCs w:val="21"/>
          <w:highlight w:val="none"/>
          <w:shd w:val="clear" w:color="auto" w:fill="FFFFFF"/>
          <w14:textFill>
            <w14:solidFill>
              <w14:schemeClr w14:val="tx1"/>
            </w14:solidFill>
          </w14:textFill>
        </w:rPr>
        <w:t>单位负责人为同一人或者存在控股、管理关系的不同单位，不得同时参加本项目报价，否则均按无效报价处理。</w:t>
      </w:r>
    </w:p>
    <w:p w14:paraId="0C453BBA">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宋体" w:hAnsi="宋体" w:eastAsia="宋体" w:cs="宋体"/>
          <w:color w:val="auto"/>
          <w:highlight w:val="none"/>
          <w:lang w:val="en-US" w:eastAsia="zh-CN"/>
        </w:rPr>
      </w:pPr>
      <w:bookmarkStart w:id="79" w:name="_Toc29918"/>
      <w:bookmarkStart w:id="80" w:name="_Toc25344"/>
      <w:bookmarkStart w:id="81" w:name="_Toc29440"/>
      <w:bookmarkStart w:id="82" w:name="_Toc9941"/>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评标办法</w:t>
      </w:r>
      <w:bookmarkEnd w:id="79"/>
      <w:bookmarkEnd w:id="80"/>
      <w:bookmarkEnd w:id="81"/>
      <w:bookmarkEnd w:id="82"/>
    </w:p>
    <w:p w14:paraId="54164FEA">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本项目采用</w:t>
      </w:r>
      <w:r>
        <w:rPr>
          <w:rFonts w:hint="eastAsia" w:ascii="宋体" w:hAnsi="宋体" w:eastAsia="宋体" w:cs="宋体"/>
          <w:color w:val="auto"/>
          <w:sz w:val="21"/>
          <w:szCs w:val="21"/>
          <w:highlight w:val="none"/>
          <w:lang w:val="en-US" w:eastAsia="zh-CN"/>
        </w:rPr>
        <w:t>综合评估法</w:t>
      </w:r>
      <w:r>
        <w:rPr>
          <w:rFonts w:hint="eastAsia" w:ascii="宋体" w:hAnsi="宋体" w:eastAsia="宋体" w:cs="宋体"/>
          <w:color w:val="auto"/>
          <w:highlight w:val="none"/>
          <w:lang w:val="en-US" w:eastAsia="zh-CN"/>
        </w:rPr>
        <w:t>。</w:t>
      </w:r>
    </w:p>
    <w:p w14:paraId="2D7AFF47">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color w:val="auto"/>
          <w:szCs w:val="21"/>
          <w:highlight w:val="none"/>
        </w:rPr>
      </w:pPr>
      <w:bookmarkStart w:id="83" w:name="_Toc6980"/>
      <w:bookmarkStart w:id="84" w:name="_Toc24813"/>
      <w:bookmarkStart w:id="85" w:name="_Toc25619"/>
      <w:bookmarkStart w:id="86" w:name="_Toc14361"/>
      <w:bookmarkStart w:id="87" w:name="_Toc507319894"/>
      <w:bookmarkStart w:id="88" w:name="_Toc12460"/>
      <w:bookmarkStart w:id="89" w:name="_Toc11329216"/>
      <w:bookmarkStart w:id="90" w:name="_Toc20441"/>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比选文件的获取</w:t>
      </w:r>
      <w:bookmarkEnd w:id="70"/>
      <w:bookmarkEnd w:id="71"/>
      <w:bookmarkEnd w:id="72"/>
      <w:bookmarkEnd w:id="73"/>
      <w:bookmarkEnd w:id="74"/>
      <w:bookmarkEnd w:id="75"/>
      <w:bookmarkEnd w:id="76"/>
      <w:bookmarkEnd w:id="83"/>
      <w:bookmarkEnd w:id="84"/>
      <w:bookmarkEnd w:id="85"/>
      <w:bookmarkEnd w:id="86"/>
      <w:bookmarkEnd w:id="87"/>
      <w:bookmarkEnd w:id="88"/>
      <w:bookmarkEnd w:id="89"/>
      <w:bookmarkEnd w:id="90"/>
      <w:bookmarkStart w:id="91" w:name="_Toc144974484"/>
      <w:bookmarkStart w:id="92" w:name="_Toc179632532"/>
      <w:bookmarkStart w:id="93" w:name="_Toc246996162"/>
      <w:bookmarkStart w:id="94" w:name="_Toc507319895"/>
      <w:bookmarkStart w:id="95" w:name="_Toc11329217"/>
      <w:bookmarkStart w:id="96" w:name="_Toc247085676"/>
      <w:bookmarkStart w:id="97" w:name="_Toc246996905"/>
      <w:bookmarkStart w:id="98" w:name="_Toc152045516"/>
      <w:bookmarkStart w:id="99" w:name="_Toc152042292"/>
      <w:bookmarkStart w:id="100" w:name="_Toc31493"/>
      <w:bookmarkStart w:id="101" w:name="_Toc9131"/>
      <w:bookmarkStart w:id="102" w:name="_Toc16686"/>
    </w:p>
    <w:p w14:paraId="07FCDEBB">
      <w:pPr>
        <w:spacing w:line="360" w:lineRule="auto"/>
        <w:ind w:firstLine="420" w:firstLineChars="200"/>
        <w:rPr>
          <w:rFonts w:hint="eastAsia" w:ascii="宋体" w:hAnsi="宋体"/>
          <w:szCs w:val="21"/>
          <w:highlight w:val="none"/>
        </w:rPr>
      </w:pPr>
      <w:r>
        <w:rPr>
          <w:rFonts w:hint="eastAsia" w:ascii="宋体" w:hAnsi="宋体"/>
          <w:szCs w:val="21"/>
          <w:highlight w:val="none"/>
        </w:rPr>
        <w:t>凡愿意参加的潜在报价人，在</w:t>
      </w:r>
      <w:r>
        <w:rPr>
          <w:rFonts w:hint="eastAsia" w:ascii="宋体" w:hAnsi="宋体"/>
          <w:szCs w:val="21"/>
          <w:highlight w:val="none"/>
          <w:lang w:val="en-US" w:eastAsia="zh-CN"/>
        </w:rPr>
        <w:t>报价</w:t>
      </w:r>
      <w:r>
        <w:rPr>
          <w:rFonts w:hint="eastAsia" w:ascii="宋体" w:hAnsi="宋体"/>
          <w:szCs w:val="21"/>
          <w:highlight w:val="none"/>
        </w:rPr>
        <w:t>截止日</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12 </w:t>
      </w:r>
      <w:r>
        <w:rPr>
          <w:rFonts w:hint="eastAsia" w:ascii="宋体" w:hAnsi="宋体"/>
          <w:szCs w:val="21"/>
          <w:highlight w:val="none"/>
        </w:rPr>
        <w:t>月</w:t>
      </w:r>
      <w:r>
        <w:rPr>
          <w:rFonts w:hint="eastAsia" w:ascii="宋体" w:hAnsi="宋体"/>
          <w:szCs w:val="21"/>
          <w:highlight w:val="none"/>
          <w:u w:val="single"/>
          <w:lang w:val="en-US" w:eastAsia="zh-CN"/>
        </w:rPr>
        <w:t xml:space="preserve"> 20 </w:t>
      </w:r>
      <w:r>
        <w:rPr>
          <w:rFonts w:hint="eastAsia" w:ascii="宋体" w:hAnsi="宋体"/>
          <w:szCs w:val="21"/>
          <w:highlight w:val="none"/>
        </w:rPr>
        <w:t>日</w:t>
      </w:r>
      <w:r>
        <w:rPr>
          <w:rFonts w:hint="eastAsia" w:ascii="宋体" w:hAnsi="宋体"/>
          <w:szCs w:val="21"/>
          <w:highlight w:val="none"/>
          <w:lang w:val="en-US" w:eastAsia="zh-CN"/>
        </w:rPr>
        <w:t>上午</w:t>
      </w:r>
      <w:r>
        <w:rPr>
          <w:rFonts w:hint="eastAsia" w:ascii="宋体" w:hAnsi="宋体"/>
          <w:szCs w:val="21"/>
          <w:highlight w:val="none"/>
          <w:u w:val="single"/>
          <w:lang w:val="en-US" w:eastAsia="zh-CN"/>
        </w:rPr>
        <w:t xml:space="preserve"> 10：00</w:t>
      </w:r>
      <w:r>
        <w:rPr>
          <w:rFonts w:hint="eastAsia" w:ascii="宋体" w:hAnsi="宋体"/>
          <w:szCs w:val="21"/>
          <w:highlight w:val="none"/>
        </w:rPr>
        <w:t>前，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14:paraId="717E254D">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cs="宋体"/>
        </w:rPr>
      </w:pPr>
      <w:bookmarkStart w:id="103" w:name="_Toc6883"/>
      <w:bookmarkStart w:id="104" w:name="_Toc27611"/>
      <w:bookmarkStart w:id="105" w:name="_Toc1439"/>
      <w:bookmarkStart w:id="106" w:name="_Toc1385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91"/>
      <w:bookmarkEnd w:id="92"/>
      <w:bookmarkEnd w:id="93"/>
      <w:bookmarkEnd w:id="94"/>
      <w:bookmarkEnd w:id="95"/>
      <w:bookmarkEnd w:id="96"/>
      <w:bookmarkEnd w:id="97"/>
      <w:bookmarkEnd w:id="98"/>
      <w:bookmarkEnd w:id="99"/>
      <w:r>
        <w:rPr>
          <w:rFonts w:hint="eastAsia" w:ascii="宋体" w:hAnsi="宋体" w:eastAsia="宋体" w:cs="宋体"/>
          <w:color w:val="auto"/>
          <w:highlight w:val="none"/>
        </w:rPr>
        <w:t>及相关事宜</w:t>
      </w:r>
      <w:bookmarkEnd w:id="100"/>
      <w:bookmarkEnd w:id="101"/>
      <w:bookmarkEnd w:id="102"/>
      <w:bookmarkEnd w:id="103"/>
      <w:bookmarkEnd w:id="104"/>
      <w:bookmarkEnd w:id="105"/>
      <w:bookmarkEnd w:id="106"/>
      <w:bookmarkStart w:id="107" w:name="_Toc393"/>
      <w:bookmarkStart w:id="108" w:name="_Toc144974485"/>
      <w:bookmarkStart w:id="109" w:name="_Toc18402"/>
      <w:bookmarkStart w:id="110" w:name="_Toc152042293"/>
      <w:bookmarkStart w:id="111" w:name="_Toc21615"/>
      <w:bookmarkStart w:id="112" w:name="_Toc152045517"/>
      <w:bookmarkStart w:id="113" w:name="_Toc11329219"/>
      <w:bookmarkStart w:id="114" w:name="_Toc247085678"/>
      <w:bookmarkStart w:id="115" w:name="_Toc179632534"/>
      <w:bookmarkStart w:id="116" w:name="_Toc507319897"/>
      <w:bookmarkStart w:id="117" w:name="_Toc246996164"/>
      <w:bookmarkStart w:id="118" w:name="_Toc246996907"/>
    </w:p>
    <w:p w14:paraId="6E1809E3">
      <w:pPr>
        <w:pStyle w:val="14"/>
        <w:adjustRightInd w:val="0"/>
        <w:spacing w:line="400" w:lineRule="exact"/>
        <w:outlineLvl w:val="2"/>
        <w:rPr>
          <w:rFonts w:ascii="宋体" w:hAnsi="宋体" w:cs="宋体"/>
        </w:rPr>
      </w:pPr>
      <w:r>
        <w:rPr>
          <w:rFonts w:hint="eastAsia" w:ascii="宋体" w:hAnsi="宋体" w:cs="宋体"/>
        </w:rPr>
        <w:t>6.1竞争性比选响应文件递交截止时间：</w:t>
      </w:r>
      <w:r>
        <w:rPr>
          <w:rFonts w:hint="eastAsia" w:ascii="宋体" w:hAnsi="宋体" w:cs="宋体"/>
          <w:u w:val="single"/>
        </w:rPr>
        <w:t xml:space="preserve"> 2024 </w:t>
      </w:r>
      <w:r>
        <w:rPr>
          <w:rFonts w:hint="eastAsia" w:ascii="宋体" w:hAnsi="宋体" w:cs="宋体"/>
        </w:rPr>
        <w:t>年</w:t>
      </w:r>
      <w:r>
        <w:rPr>
          <w:rFonts w:hint="eastAsia" w:ascii="宋体" w:hAnsi="宋体" w:cs="宋体"/>
          <w:u w:val="single"/>
        </w:rPr>
        <w:t xml:space="preserve"> 12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20</w:t>
      </w:r>
      <w:r>
        <w:rPr>
          <w:rFonts w:hint="eastAsia" w:ascii="宋体" w:hAnsi="宋体" w:cs="宋体"/>
          <w:u w:val="single"/>
        </w:rPr>
        <w:t xml:space="preserve"> </w:t>
      </w:r>
      <w:r>
        <w:rPr>
          <w:rFonts w:hint="eastAsia" w:ascii="宋体" w:hAnsi="宋体" w:cs="宋体"/>
        </w:rPr>
        <w:t>日上午10时00分（北京时间）。</w:t>
      </w:r>
    </w:p>
    <w:p w14:paraId="74A86FD9">
      <w:pPr>
        <w:pStyle w:val="14"/>
        <w:adjustRightInd w:val="0"/>
        <w:spacing w:line="400" w:lineRule="exact"/>
        <w:outlineLvl w:val="2"/>
        <w:rPr>
          <w:rFonts w:ascii="宋体" w:hAnsi="宋体" w:cs="宋体"/>
        </w:rPr>
      </w:pPr>
      <w:r>
        <w:rPr>
          <w:rFonts w:hint="eastAsia" w:ascii="宋体" w:hAnsi="宋体" w:cs="宋体"/>
        </w:rPr>
        <w:t>6.2开标时间：同竞争性比选响应文件递交截止时间。</w:t>
      </w:r>
    </w:p>
    <w:p w14:paraId="76F26728">
      <w:pPr>
        <w:pStyle w:val="14"/>
        <w:adjustRightInd w:val="0"/>
        <w:spacing w:line="400" w:lineRule="exact"/>
        <w:outlineLvl w:val="2"/>
        <w:rPr>
          <w:rFonts w:ascii="宋体" w:hAnsi="宋体" w:cs="宋体"/>
        </w:rPr>
      </w:pPr>
      <w:r>
        <w:rPr>
          <w:rFonts w:hint="eastAsia" w:ascii="宋体" w:hAnsi="宋体" w:cs="宋体"/>
        </w:rPr>
        <w:t>6.3投标文件递交地点：重庆市渝北区龙溪街道新南路52号</w:t>
      </w:r>
      <w:r>
        <w:rPr>
          <w:rFonts w:hint="eastAsia" w:ascii="宋体" w:hAnsi="宋体" w:cs="宋体"/>
          <w:lang w:val="en-US" w:eastAsia="zh-CN"/>
        </w:rPr>
        <w:t>3</w:t>
      </w:r>
      <w:r>
        <w:rPr>
          <w:rFonts w:hint="eastAsia" w:ascii="宋体" w:hAnsi="宋体" w:cs="宋体"/>
        </w:rPr>
        <w:t>楼（重庆首讯科技股份有限公司）。</w:t>
      </w:r>
    </w:p>
    <w:p w14:paraId="00DC0F96">
      <w:pPr>
        <w:pStyle w:val="14"/>
        <w:adjustRightInd w:val="0"/>
        <w:spacing w:line="400" w:lineRule="exact"/>
        <w:outlineLvl w:val="2"/>
        <w:rPr>
          <w:rFonts w:ascii="宋体" w:hAnsi="宋体" w:cs="宋体"/>
        </w:rPr>
      </w:pPr>
      <w:r>
        <w:rPr>
          <w:rFonts w:hint="eastAsia" w:ascii="宋体" w:hAnsi="宋体" w:cs="宋体"/>
        </w:rPr>
        <w:t>6.4采购人不组织现场踏勘，不召开报价预备会。</w:t>
      </w:r>
    </w:p>
    <w:p w14:paraId="0246FE90">
      <w:pPr>
        <w:pStyle w:val="14"/>
        <w:adjustRightInd w:val="0"/>
        <w:spacing w:line="400" w:lineRule="exact"/>
        <w:outlineLvl w:val="2"/>
        <w:rPr>
          <w:rFonts w:ascii="宋体" w:hAnsi="宋体" w:cs="宋体"/>
        </w:rPr>
      </w:pPr>
      <w:r>
        <w:rPr>
          <w:rFonts w:hint="eastAsia" w:ascii="宋体" w:hAnsi="宋体" w:cs="宋体"/>
        </w:rPr>
        <w:t>6.5逾期送达的或未送达指定地点的或未按要求密封的竞争性比选响应文件，采购人不予受理。</w:t>
      </w:r>
    </w:p>
    <w:p w14:paraId="1EA3967C">
      <w:pPr>
        <w:pStyle w:val="14"/>
        <w:adjustRightInd w:val="0"/>
        <w:spacing w:line="400" w:lineRule="exact"/>
        <w:outlineLvl w:val="2"/>
        <w:rPr>
          <w:rFonts w:hint="eastAsia" w:ascii="宋体" w:hAnsi="宋体" w:cs="宋体"/>
          <w:color w:val="auto"/>
          <w:highlight w:val="none"/>
        </w:rPr>
      </w:pPr>
      <w:r>
        <w:rPr>
          <w:rFonts w:hint="eastAsia" w:ascii="宋体" w:hAnsi="宋体" w:cs="宋体"/>
        </w:rPr>
        <w:t>6.6递交方式：现场递交或邮寄，若采用现场递交方式需在竞争性比选响应文件递交截止时间前将竞争性比选响应文件送达并参与现场开标；若采用邮寄方式的需在竞争性比选响应文件递交截止时间前将竞争性比选响应文件邮寄至重庆首讯科技股份有限公司（重庆市渝北区龙溪街道新南路52号东界龙湖三楼），并按要求进行密封，否则采购人有权拒收，采用邮寄方式的报价人默认认可采购人的开标结果，不得由此提出任何质疑。</w:t>
      </w:r>
    </w:p>
    <w:p w14:paraId="24B13EE1">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ascii="宋体" w:hAnsi="宋体" w:eastAsia="宋体" w:cs="宋体"/>
          <w:color w:val="auto"/>
          <w:highlight w:val="none"/>
        </w:rPr>
      </w:pPr>
      <w:bookmarkStart w:id="119" w:name="_Toc28014"/>
      <w:bookmarkStart w:id="120" w:name="_Toc8843"/>
      <w:bookmarkStart w:id="121" w:name="_Toc16800"/>
      <w:bookmarkStart w:id="122" w:name="_Toc1227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44"/>
        <w:tblW w:w="9388" w:type="dxa"/>
        <w:tblInd w:w="0" w:type="dxa"/>
        <w:tblLayout w:type="fixed"/>
        <w:tblCellMar>
          <w:top w:w="0" w:type="dxa"/>
          <w:left w:w="108" w:type="dxa"/>
          <w:bottom w:w="0" w:type="dxa"/>
          <w:right w:w="108" w:type="dxa"/>
        </w:tblCellMar>
      </w:tblPr>
      <w:tblGrid>
        <w:gridCol w:w="9388"/>
      </w:tblGrid>
      <w:tr w14:paraId="13611552">
        <w:tblPrEx>
          <w:tblCellMar>
            <w:top w:w="0" w:type="dxa"/>
            <w:left w:w="108" w:type="dxa"/>
            <w:bottom w:w="0" w:type="dxa"/>
            <w:right w:w="108" w:type="dxa"/>
          </w:tblCellMar>
        </w:tblPrEx>
        <w:trPr>
          <w:trHeight w:val="470" w:hRule="atLeast"/>
        </w:trPr>
        <w:tc>
          <w:tcPr>
            <w:tcW w:w="9388" w:type="dxa"/>
            <w:vAlign w:val="center"/>
          </w:tcPr>
          <w:p w14:paraId="1BB84619">
            <w:pPr>
              <w:pStyle w:val="105"/>
              <w:keepNext w:val="0"/>
              <w:keepLines w:val="0"/>
              <w:pageBreakBefore w:val="0"/>
              <w:suppressLineNumbers w:val="0"/>
              <w:kinsoku/>
              <w:wordWrap/>
              <w:overflowPunct/>
              <w:autoSpaceDE/>
              <w:autoSpaceDN/>
              <w:bidi w:val="0"/>
              <w:snapToGrid/>
              <w:spacing w:before="0" w:beforeAutospacing="0" w:after="0" w:afterAutospacing="0" w:line="400" w:lineRule="exact"/>
              <w:ind w:left="0" w:leftChars="0" w:right="0" w:firstLine="420" w:firstLineChars="200"/>
              <w:jc w:val="both"/>
              <w:textAlignment w:val="auto"/>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0BEEEE3A">
        <w:tblPrEx>
          <w:tblCellMar>
            <w:top w:w="0" w:type="dxa"/>
            <w:left w:w="108" w:type="dxa"/>
            <w:bottom w:w="0" w:type="dxa"/>
            <w:right w:w="108" w:type="dxa"/>
          </w:tblCellMar>
        </w:tblPrEx>
        <w:trPr>
          <w:trHeight w:val="461" w:hRule="atLeast"/>
        </w:trPr>
        <w:tc>
          <w:tcPr>
            <w:tcW w:w="9388" w:type="dxa"/>
            <w:vAlign w:val="center"/>
          </w:tcPr>
          <w:p w14:paraId="46E2F157">
            <w:pPr>
              <w:keepNext w:val="0"/>
              <w:keepLines w:val="0"/>
              <w:pageBreakBefore w:val="0"/>
              <w:widowControl w:val="0"/>
              <w:suppressLineNumbers w:val="0"/>
              <w:kinsoku/>
              <w:wordWrap/>
              <w:overflowPunct/>
              <w:topLinePunct/>
              <w:autoSpaceDE/>
              <w:autoSpaceDN/>
              <w:bidi w:val="0"/>
              <w:snapToGrid/>
              <w:spacing w:before="0" w:beforeAutospacing="0" w:after="0" w:afterAutospacing="0" w:line="400" w:lineRule="exact"/>
              <w:ind w:left="0" w:leftChars="0" w:right="0" w:firstLine="420" w:firstLineChars="200"/>
              <w:jc w:val="both"/>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14:paraId="227E4BED">
        <w:tblPrEx>
          <w:tblCellMar>
            <w:top w:w="0" w:type="dxa"/>
            <w:left w:w="108" w:type="dxa"/>
            <w:bottom w:w="0" w:type="dxa"/>
            <w:right w:w="108" w:type="dxa"/>
          </w:tblCellMar>
        </w:tblPrEx>
        <w:trPr>
          <w:trHeight w:val="405" w:hRule="atLeast"/>
        </w:trPr>
        <w:tc>
          <w:tcPr>
            <w:tcW w:w="9388" w:type="dxa"/>
            <w:vAlign w:val="center"/>
          </w:tcPr>
          <w:p w14:paraId="2F560800">
            <w:pPr>
              <w:keepNext w:val="0"/>
              <w:keepLines w:val="0"/>
              <w:pageBreakBefore w:val="0"/>
              <w:suppressLineNumbers w:val="0"/>
              <w:kinsoku/>
              <w:wordWrap/>
              <w:overflowPunct/>
              <w:topLinePunct/>
              <w:autoSpaceDE/>
              <w:autoSpaceDN/>
              <w:bidi w:val="0"/>
              <w:snapToGrid/>
              <w:spacing w:before="0" w:beforeAutospacing="0" w:after="0" w:afterAutospacing="0" w:line="400" w:lineRule="exact"/>
              <w:ind w:left="0" w:leftChars="0" w:right="0"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赵老师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lang w:val="en-US" w:eastAsia="zh-CN"/>
              </w:rPr>
              <w:t>13896136157</w:t>
            </w:r>
          </w:p>
        </w:tc>
      </w:tr>
      <w:tr w14:paraId="7082381A">
        <w:tblPrEx>
          <w:tblCellMar>
            <w:top w:w="0" w:type="dxa"/>
            <w:left w:w="108" w:type="dxa"/>
            <w:bottom w:w="0" w:type="dxa"/>
            <w:right w:w="108" w:type="dxa"/>
          </w:tblCellMar>
        </w:tblPrEx>
        <w:trPr>
          <w:trHeight w:val="405" w:hRule="atLeast"/>
        </w:trPr>
        <w:tc>
          <w:tcPr>
            <w:tcW w:w="9388" w:type="dxa"/>
            <w:vAlign w:val="center"/>
          </w:tcPr>
          <w:p w14:paraId="01F1EF63">
            <w:pPr>
              <w:keepNext w:val="0"/>
              <w:keepLines w:val="0"/>
              <w:pageBreakBefore w:val="0"/>
              <w:suppressLineNumbers w:val="0"/>
              <w:kinsoku/>
              <w:wordWrap/>
              <w:overflowPunct/>
              <w:topLinePunct/>
              <w:autoSpaceDE/>
              <w:autoSpaceDN/>
              <w:bidi w:val="0"/>
              <w:snapToGrid/>
              <w:spacing w:before="0" w:beforeAutospacing="0" w:after="0" w:afterAutospacing="0" w:line="400" w:lineRule="exact"/>
              <w:ind w:left="0" w:leftChars="0" w:right="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lang w:val="en-US" w:eastAsia="zh-CN"/>
              </w:rPr>
              <w:t xml:space="preserve">潘老师 </w:t>
            </w:r>
            <w:r>
              <w:rPr>
                <w:rFonts w:hint="eastAsia" w:ascii="宋体" w:hAnsi="宋体" w:cs="宋体"/>
                <w:color w:val="auto"/>
                <w:szCs w:val="21"/>
                <w:highlight w:val="none"/>
              </w:rPr>
              <w:t xml:space="preserve"> 电 话：</w:t>
            </w:r>
            <w:r>
              <w:rPr>
                <w:rFonts w:hint="eastAsia" w:ascii="宋体" w:hAnsi="宋体" w:cs="宋体"/>
                <w:color w:val="auto"/>
                <w:szCs w:val="21"/>
                <w:highlight w:val="none"/>
                <w:lang w:val="en-US" w:eastAsia="zh-CN"/>
              </w:rPr>
              <w:t>18523970401</w:t>
            </w:r>
          </w:p>
        </w:tc>
      </w:tr>
    </w:tbl>
    <w:p w14:paraId="73B5869C">
      <w:pPr>
        <w:rPr>
          <w:color w:val="auto"/>
          <w:highlight w:val="none"/>
        </w:rPr>
      </w:pPr>
    </w:p>
    <w:p w14:paraId="76B47EDF">
      <w:pPr>
        <w:pStyle w:val="29"/>
        <w:rPr>
          <w:color w:val="auto"/>
          <w:highlight w:val="none"/>
        </w:rPr>
      </w:pPr>
    </w:p>
    <w:p w14:paraId="365C3A38">
      <w:pPr>
        <w:rPr>
          <w:color w:val="auto"/>
          <w:highlight w:val="none"/>
        </w:rPr>
      </w:pPr>
    </w:p>
    <w:p w14:paraId="7A096071">
      <w:pPr>
        <w:pStyle w:val="29"/>
        <w:rPr>
          <w:color w:val="auto"/>
          <w:highlight w:val="none"/>
        </w:rPr>
      </w:pPr>
    </w:p>
    <w:bookmarkEnd w:id="16"/>
    <w:bookmarkEnd w:id="17"/>
    <w:p w14:paraId="3931689D">
      <w:pPr>
        <w:pStyle w:val="3"/>
        <w:numPr>
          <w:ilvl w:val="0"/>
          <w:numId w:val="2"/>
        </w:numPr>
        <w:spacing w:before="0" w:after="0" w:line="360" w:lineRule="auto"/>
        <w:jc w:val="center"/>
        <w:rPr>
          <w:rFonts w:hint="eastAsia" w:ascii="宋体" w:hAnsi="宋体" w:cs="宋体"/>
          <w:color w:val="auto"/>
          <w:highlight w:val="none"/>
          <w:lang w:val="en-US" w:eastAsia="zh-CN"/>
        </w:rPr>
      </w:pPr>
      <w:bookmarkStart w:id="123" w:name="_Toc144974495"/>
      <w:bookmarkStart w:id="124" w:name="_Toc507319898"/>
      <w:bookmarkStart w:id="125" w:name="_Toc152045527"/>
      <w:bookmarkStart w:id="126" w:name="_Toc247085687"/>
      <w:bookmarkStart w:id="127" w:name="_Toc246996916"/>
      <w:bookmarkStart w:id="128" w:name="_Toc179632544"/>
      <w:bookmarkStart w:id="129" w:name="_Toc152042303"/>
      <w:bookmarkStart w:id="130" w:name="_Toc246996173"/>
      <w:bookmarkStart w:id="131" w:name="_Toc2000405"/>
      <w:r>
        <w:rPr>
          <w:rFonts w:hint="eastAsia" w:ascii="宋体" w:hAnsi="宋体" w:cs="宋体"/>
          <w:color w:val="auto"/>
          <w:highlight w:val="none"/>
        </w:rPr>
        <w:br w:type="page"/>
      </w:r>
      <w:bookmarkEnd w:id="123"/>
      <w:bookmarkEnd w:id="124"/>
      <w:bookmarkEnd w:id="125"/>
      <w:bookmarkEnd w:id="126"/>
      <w:bookmarkEnd w:id="127"/>
      <w:bookmarkEnd w:id="128"/>
      <w:bookmarkEnd w:id="129"/>
      <w:bookmarkEnd w:id="130"/>
      <w:bookmarkEnd w:id="131"/>
      <w:bookmarkStart w:id="132" w:name="_Toc16020"/>
      <w:r>
        <w:rPr>
          <w:rFonts w:hint="eastAsia" w:ascii="宋体" w:hAnsi="宋体" w:cs="宋体"/>
          <w:color w:val="auto"/>
          <w:highlight w:val="none"/>
          <w:lang w:val="en-US" w:eastAsia="zh-CN"/>
        </w:rPr>
        <w:t>报价人须知</w:t>
      </w:r>
      <w:bookmarkEnd w:id="132"/>
    </w:p>
    <w:p w14:paraId="3DDF0584">
      <w:pPr>
        <w:numPr>
          <w:ilvl w:val="0"/>
          <w:numId w:val="0"/>
        </w:numPr>
        <w:rPr>
          <w:highlight w:val="none"/>
        </w:rPr>
      </w:pPr>
      <w:r>
        <w:rPr>
          <w:rFonts w:hint="eastAsia"/>
          <w:highlight w:val="none"/>
        </w:rPr>
        <w:t>报价人须知前附表</w:t>
      </w:r>
    </w:p>
    <w:tbl>
      <w:tblPr>
        <w:tblStyle w:val="44"/>
        <w:tblpPr w:leftFromText="180" w:rightFromText="180" w:vertAnchor="text" w:horzAnchor="page" w:tblpX="1111"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55A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2118E6FA">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bookmarkStart w:id="133" w:name="_Toc326760840"/>
            <w:bookmarkStart w:id="134" w:name="_Toc224103317"/>
            <w:r>
              <w:rPr>
                <w:rFonts w:hint="eastAsia" w:ascii="宋体" w:hAnsi="宋体" w:eastAsia="宋体" w:cs="宋体"/>
                <w:b/>
                <w:color w:val="auto"/>
                <w:kern w:val="0"/>
                <w:sz w:val="21"/>
                <w:szCs w:val="21"/>
                <w:highlight w:val="none"/>
              </w:rPr>
              <w:t>序号</w:t>
            </w:r>
          </w:p>
        </w:tc>
        <w:tc>
          <w:tcPr>
            <w:tcW w:w="2106" w:type="dxa"/>
            <w:vAlign w:val="center"/>
          </w:tcPr>
          <w:p w14:paraId="6CB8F62D">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7104" w:type="dxa"/>
            <w:vAlign w:val="center"/>
          </w:tcPr>
          <w:p w14:paraId="1F9E1EA2">
            <w:pPr>
              <w:keepNext w:val="0"/>
              <w:keepLines w:val="0"/>
              <w:pageBreakBefore w:val="0"/>
              <w:suppressLineNumbers w:val="0"/>
              <w:kinsoku/>
              <w:wordWrap/>
              <w:overflowPunct/>
              <w:bidi w:val="0"/>
              <w:spacing w:before="0" w:beforeAutospacing="0" w:after="0" w:afterAutospacing="0" w:line="360" w:lineRule="exact"/>
              <w:ind w:left="0" w:right="0" w:firstLine="422" w:firstLineChars="20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14:paraId="437F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D24193D">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06" w:type="dxa"/>
            <w:vAlign w:val="center"/>
          </w:tcPr>
          <w:p w14:paraId="4FCA8837">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104" w:type="dxa"/>
            <w:vAlign w:val="center"/>
          </w:tcPr>
          <w:p w14:paraId="2A3AF0F7">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61F5213B">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6017445F">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潘</w:t>
            </w:r>
            <w:r>
              <w:rPr>
                <w:rFonts w:hint="eastAsia" w:ascii="宋体" w:hAnsi="宋体" w:eastAsia="宋体" w:cs="宋体"/>
                <w:color w:val="auto"/>
                <w:sz w:val="21"/>
                <w:szCs w:val="21"/>
                <w:highlight w:val="none"/>
              </w:rPr>
              <w:t>老师</w:t>
            </w:r>
          </w:p>
          <w:p w14:paraId="3148703A">
            <w:pPr>
              <w:keepNext w:val="0"/>
              <w:keepLines w:val="0"/>
              <w:pageBreakBefore w:val="0"/>
              <w:suppressLineNumbers w:val="0"/>
              <w:kinsoku/>
              <w:wordWrap/>
              <w:overflowPunct/>
              <w:topLinePunct/>
              <w:bidi w:val="0"/>
              <w:spacing w:before="0" w:beforeAutospacing="0" w:after="0" w:afterAutospacing="0" w:line="360" w:lineRule="exact"/>
              <w:ind w:left="0" w:right="0" w:firstLine="420" w:firstLineChars="200"/>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18523970401</w:t>
            </w:r>
          </w:p>
        </w:tc>
      </w:tr>
      <w:tr w14:paraId="2B44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F58947B">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06" w:type="dxa"/>
            <w:vAlign w:val="center"/>
          </w:tcPr>
          <w:p w14:paraId="063D24F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104" w:type="dxa"/>
            <w:vAlign w:val="center"/>
          </w:tcPr>
          <w:p w14:paraId="0B9E954B">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重庆首讯科技股份有限公司2016年股改审计、验资咨询服务（第二次）</w:t>
            </w:r>
          </w:p>
        </w:tc>
      </w:tr>
      <w:tr w14:paraId="6FF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B616BB0">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06" w:type="dxa"/>
            <w:vAlign w:val="center"/>
          </w:tcPr>
          <w:p w14:paraId="0390E68F">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采购内容</w:t>
            </w:r>
          </w:p>
        </w:tc>
        <w:tc>
          <w:tcPr>
            <w:tcW w:w="7104" w:type="dxa"/>
            <w:vAlign w:val="center"/>
          </w:tcPr>
          <w:p w14:paraId="31223A58">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见比选公告</w:t>
            </w:r>
          </w:p>
        </w:tc>
      </w:tr>
      <w:tr w14:paraId="09C6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5B463BC">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06" w:type="dxa"/>
            <w:vAlign w:val="center"/>
          </w:tcPr>
          <w:p w14:paraId="5139485A">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服务地点</w:t>
            </w:r>
          </w:p>
        </w:tc>
        <w:tc>
          <w:tcPr>
            <w:tcW w:w="7104" w:type="dxa"/>
            <w:vAlign w:val="center"/>
          </w:tcPr>
          <w:p w14:paraId="3C324A3C">
            <w:pPr>
              <w:keepNext w:val="0"/>
              <w:keepLines w:val="0"/>
              <w:pageBreakBefore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见比选公告</w:t>
            </w:r>
          </w:p>
        </w:tc>
      </w:tr>
      <w:tr w14:paraId="0779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0C9DA16">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2106" w:type="dxa"/>
            <w:vAlign w:val="center"/>
          </w:tcPr>
          <w:p w14:paraId="630DE03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cs="宋体"/>
                <w:color w:val="auto"/>
                <w:highlight w:val="none"/>
                <w:lang w:val="en-US" w:eastAsia="zh-CN"/>
              </w:rPr>
            </w:pPr>
            <w:r>
              <w:rPr>
                <w:rFonts w:hint="eastAsia" w:ascii="宋体" w:hAnsi="宋体" w:cs="宋体"/>
                <w:color w:val="auto"/>
                <w:sz w:val="21"/>
                <w:szCs w:val="21"/>
                <w:highlight w:val="none"/>
                <w:lang w:val="en-US" w:eastAsia="zh-CN"/>
              </w:rPr>
              <w:t>服务期限</w:t>
            </w:r>
          </w:p>
        </w:tc>
        <w:tc>
          <w:tcPr>
            <w:tcW w:w="7104" w:type="dxa"/>
            <w:vAlign w:val="center"/>
          </w:tcPr>
          <w:p w14:paraId="7DB75A9A">
            <w:pPr>
              <w:keepNext w:val="0"/>
              <w:keepLines w:val="0"/>
              <w:pageBreakBefore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见比选公告</w:t>
            </w:r>
          </w:p>
        </w:tc>
      </w:tr>
      <w:tr w14:paraId="149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41C0F7D5">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106" w:type="dxa"/>
            <w:vAlign w:val="center"/>
          </w:tcPr>
          <w:p w14:paraId="7FD3B617">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缺陷责任期（质保期）</w:t>
            </w:r>
          </w:p>
        </w:tc>
        <w:tc>
          <w:tcPr>
            <w:tcW w:w="7104" w:type="dxa"/>
            <w:vAlign w:val="center"/>
          </w:tcPr>
          <w:p w14:paraId="00EDA9AE">
            <w:pPr>
              <w:keepNext w:val="0"/>
              <w:keepLines w:val="0"/>
              <w:pageBreakBefore w:val="0"/>
              <w:suppressLineNumbers w:val="0"/>
              <w:tabs>
                <w:tab w:val="left" w:pos="3000"/>
                <w:tab w:val="left" w:pos="3280"/>
                <w:tab w:val="left" w:pos="6120"/>
                <w:tab w:val="left" w:pos="7540"/>
                <w:tab w:val="left" w:pos="8320"/>
              </w:tabs>
              <w:kinsoku/>
              <w:wordWrap/>
              <w:overflowPunct/>
              <w:autoSpaceDE w:val="0"/>
              <w:autoSpaceDN w:val="0"/>
              <w:bidi w:val="0"/>
              <w:adjustRightInd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10"/>
                <w:sz w:val="21"/>
                <w:szCs w:val="21"/>
                <w:highlight w:val="none"/>
                <w:lang w:val="en-US" w:eastAsia="zh-CN"/>
              </w:rPr>
            </w:pPr>
            <w:r>
              <w:rPr>
                <w:rFonts w:hint="eastAsia" w:ascii="宋体" w:hAnsi="宋体" w:cs="宋体"/>
                <w:color w:val="auto"/>
                <w:kern w:val="10"/>
                <w:sz w:val="21"/>
                <w:szCs w:val="21"/>
                <w:highlight w:val="none"/>
                <w:lang w:val="en-US" w:eastAsia="zh-CN"/>
              </w:rPr>
              <w:t>/</w:t>
            </w:r>
          </w:p>
        </w:tc>
      </w:tr>
      <w:tr w14:paraId="55D6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04B767A">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2106" w:type="dxa"/>
            <w:vAlign w:val="center"/>
          </w:tcPr>
          <w:p w14:paraId="7A877D3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工作要求</w:t>
            </w:r>
          </w:p>
        </w:tc>
        <w:tc>
          <w:tcPr>
            <w:tcW w:w="7104" w:type="dxa"/>
            <w:vAlign w:val="center"/>
          </w:tcPr>
          <w:p w14:paraId="5134660E">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详见</w:t>
            </w: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Fonts w:hint="eastAsia" w:ascii="宋体" w:hAnsi="宋体" w:cs="宋体"/>
                <w:color w:val="auto"/>
                <w:sz w:val="21"/>
                <w:szCs w:val="21"/>
                <w:highlight w:val="none"/>
                <w:lang w:val="en-US" w:eastAsia="zh-CN"/>
              </w:rPr>
              <w:t>工作要求</w:t>
            </w:r>
          </w:p>
        </w:tc>
      </w:tr>
      <w:tr w14:paraId="14AF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F39BC1C">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2106" w:type="dxa"/>
            <w:vAlign w:val="center"/>
          </w:tcPr>
          <w:p w14:paraId="409414E9">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报价人资格要求</w:t>
            </w:r>
          </w:p>
        </w:tc>
        <w:tc>
          <w:tcPr>
            <w:tcW w:w="7104" w:type="dxa"/>
            <w:vAlign w:val="center"/>
          </w:tcPr>
          <w:p w14:paraId="67A5BD7F">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见比选公告及附录1</w:t>
            </w:r>
          </w:p>
        </w:tc>
      </w:tr>
      <w:tr w14:paraId="335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B48B13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2106" w:type="dxa"/>
            <w:vAlign w:val="center"/>
          </w:tcPr>
          <w:p w14:paraId="5DBD6058">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w:t>
            </w:r>
          </w:p>
          <w:p w14:paraId="0C386321">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联合体报价</w:t>
            </w:r>
          </w:p>
        </w:tc>
        <w:tc>
          <w:tcPr>
            <w:tcW w:w="7104" w:type="dxa"/>
            <w:vAlign w:val="center"/>
          </w:tcPr>
          <w:p w14:paraId="78907507">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不接受</w:t>
            </w:r>
          </w:p>
        </w:tc>
      </w:tr>
      <w:tr w14:paraId="7F5C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2867624">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2106" w:type="dxa"/>
            <w:vAlign w:val="center"/>
          </w:tcPr>
          <w:p w14:paraId="6763BE6D">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7104" w:type="dxa"/>
            <w:vAlign w:val="center"/>
          </w:tcPr>
          <w:p w14:paraId="4C9F3D3B">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不组织，由各报价人根据需要自行完成现场踏勘</w:t>
            </w:r>
          </w:p>
        </w:tc>
      </w:tr>
      <w:tr w14:paraId="743B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46CE05F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2106" w:type="dxa"/>
            <w:vAlign w:val="center"/>
          </w:tcPr>
          <w:p w14:paraId="55AC387C">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7104" w:type="dxa"/>
            <w:vAlign w:val="center"/>
          </w:tcPr>
          <w:p w14:paraId="65092A4E">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不允许</w:t>
            </w:r>
          </w:p>
        </w:tc>
      </w:tr>
      <w:tr w14:paraId="29B5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F3F4311">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2106" w:type="dxa"/>
            <w:vAlign w:val="center"/>
          </w:tcPr>
          <w:p w14:paraId="209D56DC">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w:t>
            </w:r>
          </w:p>
        </w:tc>
        <w:tc>
          <w:tcPr>
            <w:tcW w:w="7104" w:type="dxa"/>
            <w:vAlign w:val="center"/>
          </w:tcPr>
          <w:p w14:paraId="22388DE6">
            <w:pPr>
              <w:keepNext w:val="0"/>
              <w:keepLines w:val="0"/>
              <w:pageBreakBefore w:val="0"/>
              <w:suppressLineNumbers w:val="0"/>
              <w:kinsoku/>
              <w:wordWrap/>
              <w:overflowPunct/>
              <w:bidi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kern w:val="0"/>
                <w:sz w:val="21"/>
                <w:szCs w:val="21"/>
                <w:highlight w:val="none"/>
              </w:rPr>
            </w:pPr>
            <w:bookmarkStart w:id="135" w:name="OLE_LINK9"/>
            <w:r>
              <w:rPr>
                <w:rFonts w:hint="eastAsia" w:ascii="宋体" w:hAnsi="宋体" w:eastAsia="宋体" w:cs="宋体"/>
                <w:b/>
                <w:bCs/>
                <w:color w:val="auto"/>
                <w:szCs w:val="21"/>
                <w:highlight w:val="none"/>
              </w:rPr>
              <w:t>不允许负偏差</w:t>
            </w:r>
            <w:r>
              <w:rPr>
                <w:rFonts w:hint="default" w:ascii="宋体" w:hAnsi="宋体" w:eastAsia="宋体" w:cs="宋体"/>
                <w:b/>
                <w:bCs/>
                <w:color w:val="auto"/>
                <w:szCs w:val="21"/>
                <w:highlight w:val="none"/>
              </w:rPr>
              <w:t>。</w:t>
            </w:r>
            <w:bookmarkEnd w:id="135"/>
          </w:p>
        </w:tc>
      </w:tr>
      <w:tr w14:paraId="7DFD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A1A1ABB">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2106" w:type="dxa"/>
            <w:vAlign w:val="center"/>
          </w:tcPr>
          <w:p w14:paraId="539F3344">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构成比选文件的其他材料</w:t>
            </w:r>
          </w:p>
        </w:tc>
        <w:tc>
          <w:tcPr>
            <w:tcW w:w="7104" w:type="dxa"/>
            <w:vAlign w:val="center"/>
          </w:tcPr>
          <w:p w14:paraId="653BD941">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采购人发布的图纸、补遗书、答疑、澄清、最高限价通知等附件。</w:t>
            </w:r>
          </w:p>
        </w:tc>
      </w:tr>
      <w:tr w14:paraId="198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39DFE76">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2106" w:type="dxa"/>
            <w:vAlign w:val="center"/>
          </w:tcPr>
          <w:p w14:paraId="3D2602CC">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构成竞争性比选响应文件的其他材料</w:t>
            </w:r>
          </w:p>
        </w:tc>
        <w:tc>
          <w:tcPr>
            <w:tcW w:w="7104" w:type="dxa"/>
            <w:vAlign w:val="center"/>
          </w:tcPr>
          <w:p w14:paraId="1131A1D7">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报价人书面澄清或补正，但不得改变竞争性比选响应文件实质。</w:t>
            </w:r>
          </w:p>
        </w:tc>
      </w:tr>
      <w:tr w14:paraId="60A1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A01985B">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15</w:t>
            </w:r>
          </w:p>
        </w:tc>
        <w:tc>
          <w:tcPr>
            <w:tcW w:w="2106" w:type="dxa"/>
            <w:vAlign w:val="center"/>
          </w:tcPr>
          <w:p w14:paraId="2B018724">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报价清单的填写方式</w:t>
            </w:r>
          </w:p>
        </w:tc>
        <w:tc>
          <w:tcPr>
            <w:tcW w:w="7104" w:type="dxa"/>
            <w:vAlign w:val="center"/>
          </w:tcPr>
          <w:p w14:paraId="36CED417">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报价人按照采购人提供的报价清单填写报价。</w:t>
            </w:r>
          </w:p>
          <w:p w14:paraId="3C133018">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综合单价取小数点后两位，小数点后第三位四舍五入。</w:t>
            </w:r>
          </w:p>
          <w:p w14:paraId="7190B9F4">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highlight w:val="none"/>
              </w:rPr>
              <w:t>本项目报价清单及说明随比选文件一并发布，详见后文。</w:t>
            </w:r>
          </w:p>
        </w:tc>
      </w:tr>
      <w:tr w14:paraId="7187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4F3D8C22">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2106" w:type="dxa"/>
            <w:tcBorders>
              <w:bottom w:val="single" w:color="auto" w:sz="4" w:space="0"/>
            </w:tcBorders>
            <w:vAlign w:val="center"/>
          </w:tcPr>
          <w:p w14:paraId="094C844D">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最高投标限价</w:t>
            </w:r>
          </w:p>
        </w:tc>
        <w:tc>
          <w:tcPr>
            <w:tcW w:w="7104" w:type="dxa"/>
            <w:tcBorders>
              <w:bottom w:val="single" w:color="auto" w:sz="4" w:space="0"/>
            </w:tcBorders>
            <w:vAlign w:val="center"/>
          </w:tcPr>
          <w:p w14:paraId="11D2A5FB">
            <w:pPr>
              <w:keepNext w:val="0"/>
              <w:keepLines w:val="0"/>
              <w:pageBreakBefore w:val="0"/>
              <w:suppressLineNumbers w:val="0"/>
              <w:kinsoku/>
              <w:wordWrap/>
              <w:overflowPunct/>
              <w:bidi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本</w:t>
            </w:r>
            <w:r>
              <w:rPr>
                <w:rFonts w:hint="eastAsia" w:ascii="宋体" w:hAnsi="宋体" w:eastAsia="宋体" w:cs="宋体"/>
                <w:b/>
                <w:bCs/>
                <w:color w:val="auto"/>
                <w:sz w:val="21"/>
                <w:szCs w:val="21"/>
                <w:highlight w:val="none"/>
              </w:rPr>
              <w:t>项目</w:t>
            </w:r>
            <w:r>
              <w:rPr>
                <w:rFonts w:hint="eastAsia" w:ascii="宋体" w:hAnsi="宋体" w:cs="宋体"/>
                <w:b/>
                <w:bCs/>
                <w:color w:val="auto"/>
                <w:sz w:val="21"/>
                <w:szCs w:val="21"/>
                <w:highlight w:val="none"/>
                <w:lang w:val="en-US" w:eastAsia="zh-CN"/>
              </w:rPr>
              <w:t>总价</w:t>
            </w:r>
            <w:r>
              <w:rPr>
                <w:rFonts w:hint="eastAsia" w:ascii="宋体" w:hAnsi="宋体" w:eastAsia="宋体" w:cs="宋体"/>
                <w:b/>
                <w:bCs/>
                <w:color w:val="auto"/>
                <w:sz w:val="21"/>
                <w:szCs w:val="21"/>
                <w:highlight w:val="none"/>
              </w:rPr>
              <w:t>最高限价：</w:t>
            </w:r>
            <w:r>
              <w:rPr>
                <w:rFonts w:hint="eastAsia" w:ascii="宋体" w:hAnsi="宋体"/>
                <w:b/>
                <w:bCs/>
                <w:szCs w:val="21"/>
                <w:highlight w:val="none"/>
                <w:lang w:val="en-US" w:eastAsia="zh-CN"/>
              </w:rPr>
              <w:t>485000.00</w:t>
            </w:r>
            <w:r>
              <w:rPr>
                <w:rFonts w:hint="eastAsia" w:ascii="宋体" w:hAnsi="宋体"/>
                <w:b/>
                <w:bCs/>
                <w:szCs w:val="21"/>
                <w:highlight w:val="none"/>
              </w:rPr>
              <w:t>元。</w:t>
            </w:r>
          </w:p>
          <w:p w14:paraId="7AA5A809">
            <w:pPr>
              <w:keepNext w:val="0"/>
              <w:keepLines w:val="0"/>
              <w:pageBreakBefore w:val="0"/>
              <w:suppressLineNumbers w:val="0"/>
              <w:kinsoku/>
              <w:wordWrap/>
              <w:overflowPunct/>
              <w:bidi w:val="0"/>
              <w:spacing w:before="0" w:beforeAutospacing="0" w:after="0" w:afterAutospacing="0" w:line="360" w:lineRule="exact"/>
              <w:ind w:left="0" w:right="0" w:firstLine="422"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b/>
                <w:bCs/>
                <w:szCs w:val="21"/>
                <w:highlight w:val="none"/>
              </w:rPr>
              <w:t>本项目采用单价限价方式，报价人</w:t>
            </w:r>
            <w:bookmarkStart w:id="136" w:name="OLE_LINK80"/>
            <w:r>
              <w:rPr>
                <w:rFonts w:hint="eastAsia" w:ascii="宋体" w:hAnsi="宋体"/>
                <w:b/>
                <w:bCs/>
                <w:szCs w:val="21"/>
                <w:highlight w:val="none"/>
              </w:rPr>
              <w:t>所报单价不得超过采购人发布的单价限价，若有报价高于采购人发布的单价限价</w:t>
            </w:r>
            <w:r>
              <w:rPr>
                <w:rFonts w:hint="eastAsia" w:ascii="宋体" w:hAnsi="宋体"/>
                <w:b/>
                <w:bCs/>
                <w:szCs w:val="21"/>
                <w:highlight w:val="none"/>
                <w:lang w:val="en-US" w:eastAsia="zh-CN"/>
              </w:rPr>
              <w:t>或总价最高限价</w:t>
            </w:r>
            <w:r>
              <w:rPr>
                <w:rFonts w:hint="eastAsia" w:ascii="宋体" w:hAnsi="宋体"/>
                <w:b/>
                <w:bCs/>
                <w:szCs w:val="21"/>
                <w:highlight w:val="none"/>
              </w:rPr>
              <w:t>，其竞</w:t>
            </w:r>
            <w:bookmarkEnd w:id="136"/>
            <w:r>
              <w:rPr>
                <w:rFonts w:hint="eastAsia" w:ascii="宋体" w:hAnsi="宋体"/>
                <w:b/>
                <w:bCs/>
                <w:szCs w:val="21"/>
                <w:highlight w:val="none"/>
              </w:rPr>
              <w:t>争性比选响应文件视为重大偏差，竞争性比选响应文件将按否决报价处理。</w:t>
            </w:r>
          </w:p>
        </w:tc>
      </w:tr>
      <w:tr w14:paraId="02ED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6849271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106" w:type="dxa"/>
            <w:tcBorders>
              <w:bottom w:val="single" w:color="auto" w:sz="4" w:space="0"/>
            </w:tcBorders>
            <w:vAlign w:val="center"/>
          </w:tcPr>
          <w:p w14:paraId="06B5DDAA">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合同支付办法</w:t>
            </w:r>
          </w:p>
        </w:tc>
        <w:tc>
          <w:tcPr>
            <w:tcW w:w="7104" w:type="dxa"/>
            <w:tcBorders>
              <w:bottom w:val="single" w:color="auto" w:sz="4" w:space="0"/>
            </w:tcBorders>
            <w:vAlign w:val="center"/>
          </w:tcPr>
          <w:p w14:paraId="05CD3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每次支付前需由乙方提交书面支付申请、相关证明材料以及对应增值税专用发票经甲方审核无误后，按以下节点支付：</w:t>
            </w:r>
          </w:p>
          <w:p w14:paraId="7EB0D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default" w:ascii="宋体" w:hAnsi="宋体" w:cs="宋体"/>
                <w:szCs w:val="21"/>
                <w:highlight w:val="none"/>
                <w:lang w:eastAsia="zh-CN"/>
                <w:woUserID w:val="1"/>
              </w:rPr>
              <w:t>甲方于</w:t>
            </w:r>
            <w:r>
              <w:rPr>
                <w:rFonts w:hint="eastAsia" w:ascii="宋体" w:hAnsi="宋体" w:cs="宋体"/>
                <w:szCs w:val="21"/>
                <w:highlight w:val="none"/>
                <w:lang w:val="en-US" w:eastAsia="zh-CN"/>
                <w:woUserID w:val="1"/>
              </w:rPr>
              <w:t>合同</w:t>
            </w:r>
            <w:r>
              <w:rPr>
                <w:rFonts w:hint="default" w:ascii="宋体" w:hAnsi="宋体" w:cs="宋体"/>
                <w:szCs w:val="21"/>
                <w:highlight w:val="none"/>
                <w:lang w:eastAsia="zh-CN"/>
                <w:woUserID w:val="1"/>
              </w:rPr>
              <w:t>签署之日起5日内支付</w:t>
            </w:r>
            <w:r>
              <w:rPr>
                <w:rFonts w:hint="eastAsia" w:ascii="宋体" w:hAnsi="宋体" w:cs="宋体"/>
                <w:szCs w:val="21"/>
                <w:highlight w:val="none"/>
                <w:lang w:val="en-US" w:eastAsia="zh-CN"/>
                <w:woUserID w:val="1"/>
              </w:rPr>
              <w:t>合同金额</w:t>
            </w:r>
            <w:r>
              <w:rPr>
                <w:rFonts w:hint="default" w:ascii="宋体" w:hAnsi="宋体" w:cs="宋体"/>
                <w:szCs w:val="21"/>
                <w:highlight w:val="none"/>
                <w:lang w:eastAsia="zh-CN"/>
                <w:woUserID w:val="1"/>
              </w:rPr>
              <w:t>50%的审计费用</w:t>
            </w:r>
            <w:r>
              <w:rPr>
                <w:rFonts w:hint="eastAsia" w:ascii="宋体" w:hAnsi="宋体" w:cs="宋体"/>
                <w:szCs w:val="21"/>
                <w:highlight w:val="none"/>
                <w:lang w:eastAsia="zh-CN"/>
              </w:rPr>
              <w:t>；</w:t>
            </w:r>
          </w:p>
          <w:p w14:paraId="73EBC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highlight w:val="none"/>
              </w:rPr>
            </w:pPr>
            <w:r>
              <w:rPr>
                <w:rFonts w:hint="eastAsia" w:ascii="宋体" w:hAnsi="宋体" w:cs="宋体"/>
                <w:szCs w:val="21"/>
                <w:highlight w:val="none"/>
                <w:lang w:val="en-US" w:eastAsia="zh-CN"/>
              </w:rPr>
              <w:t>2、</w:t>
            </w:r>
            <w:r>
              <w:rPr>
                <w:rFonts w:hint="default" w:ascii="宋体" w:hAnsi="宋体" w:cs="宋体"/>
                <w:szCs w:val="21"/>
                <w:highlight w:val="none"/>
                <w:lang w:eastAsia="zh-CN"/>
                <w:woUserID w:val="1"/>
              </w:rPr>
              <w:t>乙方提交报告初稿</w:t>
            </w:r>
            <w:r>
              <w:rPr>
                <w:rFonts w:hint="eastAsia" w:ascii="宋体" w:hAnsi="宋体" w:cs="宋体"/>
                <w:szCs w:val="21"/>
                <w:highlight w:val="none"/>
                <w:lang w:val="en-US" w:eastAsia="zh-CN"/>
                <w:woUserID w:val="1"/>
              </w:rPr>
              <w:t>经甲方审核后</w:t>
            </w:r>
            <w:r>
              <w:rPr>
                <w:rFonts w:hint="default" w:ascii="宋体" w:hAnsi="宋体" w:cs="宋体"/>
                <w:szCs w:val="21"/>
                <w:highlight w:val="none"/>
                <w:lang w:eastAsia="zh-CN"/>
                <w:woUserID w:val="1"/>
              </w:rPr>
              <w:t>，支付</w:t>
            </w:r>
            <w:r>
              <w:rPr>
                <w:rFonts w:hint="eastAsia" w:ascii="宋体" w:hAnsi="宋体" w:cs="宋体"/>
                <w:szCs w:val="21"/>
                <w:highlight w:val="none"/>
                <w:lang w:val="en-US" w:eastAsia="zh-CN"/>
                <w:woUserID w:val="1"/>
              </w:rPr>
              <w:t>至</w:t>
            </w:r>
            <w:r>
              <w:rPr>
                <w:rFonts w:hint="default" w:ascii="宋体" w:hAnsi="宋体" w:cs="宋体"/>
                <w:szCs w:val="21"/>
                <w:highlight w:val="none"/>
                <w:lang w:eastAsia="zh-CN"/>
                <w:woUserID w:val="1"/>
              </w:rPr>
              <w:t>合同金额的</w:t>
            </w:r>
            <w:r>
              <w:rPr>
                <w:rFonts w:hint="eastAsia" w:ascii="宋体" w:hAnsi="宋体" w:cs="宋体"/>
                <w:szCs w:val="21"/>
                <w:highlight w:val="none"/>
                <w:lang w:val="en-US" w:eastAsia="zh-CN"/>
                <w:woUserID w:val="1"/>
              </w:rPr>
              <w:t>8</w:t>
            </w:r>
            <w:r>
              <w:rPr>
                <w:rFonts w:hint="default" w:ascii="宋体" w:hAnsi="宋体" w:cs="宋体"/>
                <w:szCs w:val="21"/>
                <w:highlight w:val="none"/>
                <w:lang w:eastAsia="zh-CN"/>
                <w:woUserID w:val="1"/>
              </w:rPr>
              <w:t>0%</w:t>
            </w:r>
            <w:r>
              <w:rPr>
                <w:rFonts w:hint="eastAsia" w:ascii="宋体" w:hAnsi="宋体" w:cs="宋体"/>
                <w:szCs w:val="21"/>
                <w:highlight w:val="none"/>
                <w:lang w:eastAsia="zh-CN"/>
                <w:woUserID w:val="1"/>
              </w:rPr>
              <w:t>；</w:t>
            </w:r>
          </w:p>
          <w:p w14:paraId="73EC6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highlight w:val="none"/>
                <w:lang w:eastAsia="zh-CN"/>
                <w:woUserID w:val="1"/>
              </w:rPr>
            </w:pPr>
            <w:r>
              <w:rPr>
                <w:rFonts w:hint="default"/>
                <w:highlight w:val="none"/>
                <w:woUserID w:val="1"/>
              </w:rPr>
              <w:t>3、乙方出具</w:t>
            </w:r>
            <w:r>
              <w:rPr>
                <w:rFonts w:hint="eastAsia"/>
                <w:highlight w:val="none"/>
                <w:lang w:val="en-US" w:eastAsia="zh-CN"/>
                <w:woUserID w:val="1"/>
              </w:rPr>
              <w:t>完成全部工作内容并出具</w:t>
            </w:r>
            <w:r>
              <w:rPr>
                <w:rFonts w:hint="default"/>
                <w:highlight w:val="none"/>
                <w:woUserID w:val="1"/>
              </w:rPr>
              <w:t>正式报告后，支付</w:t>
            </w:r>
            <w:r>
              <w:rPr>
                <w:rFonts w:hint="eastAsia" w:ascii="宋体" w:hAnsi="宋体" w:cs="宋体"/>
                <w:szCs w:val="21"/>
                <w:highlight w:val="none"/>
                <w:lang w:val="en-US" w:eastAsia="zh-CN"/>
                <w:woUserID w:val="1"/>
              </w:rPr>
              <w:t>至</w:t>
            </w:r>
            <w:r>
              <w:rPr>
                <w:rFonts w:hint="default"/>
                <w:highlight w:val="none"/>
                <w:woUserID w:val="1"/>
              </w:rPr>
              <w:t>合同金额的100%。</w:t>
            </w:r>
          </w:p>
        </w:tc>
      </w:tr>
      <w:tr w14:paraId="1366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3814BFB">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18</w:t>
            </w:r>
          </w:p>
        </w:tc>
        <w:tc>
          <w:tcPr>
            <w:tcW w:w="2106" w:type="dxa"/>
            <w:vAlign w:val="center"/>
          </w:tcPr>
          <w:p w14:paraId="2929A0E3">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中标候选人的人数</w:t>
            </w:r>
          </w:p>
        </w:tc>
        <w:tc>
          <w:tcPr>
            <w:tcW w:w="7104" w:type="dxa"/>
            <w:vAlign w:val="center"/>
          </w:tcPr>
          <w:p w14:paraId="0CC1758B">
            <w:pPr>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推荐的中标候选人数：2名。</w:t>
            </w:r>
          </w:p>
        </w:tc>
      </w:tr>
      <w:tr w14:paraId="3453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7044B23">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19</w:t>
            </w:r>
          </w:p>
        </w:tc>
        <w:tc>
          <w:tcPr>
            <w:tcW w:w="2106" w:type="dxa"/>
            <w:vAlign w:val="center"/>
          </w:tcPr>
          <w:p w14:paraId="43CB9796">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保证金</w:t>
            </w:r>
          </w:p>
        </w:tc>
        <w:tc>
          <w:tcPr>
            <w:tcW w:w="7104" w:type="dxa"/>
            <w:vAlign w:val="center"/>
          </w:tcPr>
          <w:p w14:paraId="4077808D">
            <w:pPr>
              <w:pStyle w:val="152"/>
              <w:keepNext w:val="0"/>
              <w:keepLines w:val="0"/>
              <w:numPr>
                <w:ilvl w:val="0"/>
                <w:numId w:val="0"/>
              </w:numPr>
              <w:suppressLineNumbers w:val="0"/>
              <w:tabs>
                <w:tab w:val="left" w:pos="284"/>
              </w:tabs>
              <w:spacing w:before="0" w:beforeAutospacing="0" w:after="0" w:afterAutospacing="0" w:line="400" w:lineRule="exact"/>
              <w:ind w:left="0" w:right="0" w:firstLine="420" w:firstLineChars="200"/>
              <w:rPr>
                <w:rFonts w:hint="eastAsia" w:ascii="宋体" w:hAnsi="宋体" w:cs="宋体"/>
                <w:sz w:val="21"/>
                <w:szCs w:val="21"/>
                <w:highlight w:val="none"/>
              </w:rPr>
            </w:pPr>
            <w:bookmarkStart w:id="137" w:name="OLE_LINK76"/>
            <w:r>
              <w:rPr>
                <w:rFonts w:hint="eastAsia" w:ascii="宋体" w:hAnsi="宋体" w:cs="宋体"/>
                <w:sz w:val="21"/>
                <w:szCs w:val="21"/>
                <w:highlight w:val="none"/>
                <w:lang w:val="en-US" w:eastAsia="zh-CN"/>
              </w:rPr>
              <w:t>一、</w:t>
            </w:r>
            <w:r>
              <w:rPr>
                <w:rFonts w:hint="eastAsia" w:ascii="宋体" w:hAnsi="宋体" w:cs="宋体"/>
                <w:sz w:val="21"/>
                <w:szCs w:val="21"/>
                <w:highlight w:val="none"/>
              </w:rPr>
              <w:t>投标保证金</w:t>
            </w:r>
          </w:p>
          <w:p w14:paraId="30141E60">
            <w:pPr>
              <w:pStyle w:val="152"/>
              <w:keepNext w:val="0"/>
              <w:keepLines w:val="0"/>
              <w:numPr>
                <w:ilvl w:val="0"/>
                <w:numId w:val="0"/>
              </w:numPr>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报价人是否提供投标保证金：</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5B1D7F63">
            <w:pPr>
              <w:pStyle w:val="152"/>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5000.00</w:t>
            </w:r>
            <w:r>
              <w:rPr>
                <w:rFonts w:hint="eastAsia" w:ascii="宋体" w:hAnsi="宋体" w:cs="宋体"/>
                <w:sz w:val="21"/>
                <w:szCs w:val="21"/>
                <w:highlight w:val="none"/>
              </w:rPr>
              <w:t>元，</w:t>
            </w:r>
            <w:bookmarkEnd w:id="137"/>
            <w:r>
              <w:rPr>
                <w:rFonts w:hint="eastAsia" w:ascii="宋体" w:hAnsi="宋体" w:cs="宋体"/>
                <w:sz w:val="21"/>
                <w:szCs w:val="21"/>
                <w:highlight w:val="none"/>
              </w:rPr>
              <w:t>由报价人从公司基本账户将投标保证金汇至以下指定账户</w:t>
            </w:r>
            <w:r>
              <w:rPr>
                <w:rFonts w:hint="eastAsia" w:hAnsi="宋体" w:cs="宋体"/>
                <w:sz w:val="21"/>
                <w:szCs w:val="21"/>
                <w:highlight w:val="none"/>
                <w:lang w:eastAsia="zh-CN"/>
              </w:rPr>
              <w:t>。</w:t>
            </w:r>
          </w:p>
          <w:p w14:paraId="6457F068">
            <w:pPr>
              <w:pStyle w:val="152"/>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12</w:t>
            </w:r>
            <w:r>
              <w:rPr>
                <w:rFonts w:hint="eastAsia" w:ascii="宋体" w:hAnsi="宋体" w:cs="宋体"/>
                <w:sz w:val="21"/>
                <w:szCs w:val="21"/>
                <w:highlight w:val="none"/>
              </w:rPr>
              <w:t>月</w:t>
            </w:r>
            <w:r>
              <w:rPr>
                <w:rFonts w:hint="eastAsia" w:hAnsi="宋体" w:cs="宋体"/>
                <w:sz w:val="21"/>
                <w:szCs w:val="21"/>
                <w:highlight w:val="none"/>
                <w:lang w:val="en-US" w:eastAsia="zh-CN"/>
              </w:rPr>
              <w:t>20</w:t>
            </w:r>
            <w:r>
              <w:rPr>
                <w:rFonts w:hint="eastAsia" w:ascii="宋体" w:hAnsi="宋体" w:cs="宋体"/>
                <w:sz w:val="21"/>
                <w:szCs w:val="21"/>
                <w:highlight w:val="none"/>
              </w:rPr>
              <w:t>日</w:t>
            </w:r>
            <w:r>
              <w:rPr>
                <w:rFonts w:hint="eastAsia" w:hAnsi="宋体" w:cs="宋体"/>
                <w:sz w:val="21"/>
                <w:szCs w:val="21"/>
                <w:highlight w:val="none"/>
                <w:lang w:val="en-US" w:eastAsia="zh-CN"/>
              </w:rPr>
              <w:t>上午</w:t>
            </w:r>
            <w:r>
              <w:rPr>
                <w:rFonts w:hint="eastAsia" w:ascii="宋体" w:hAnsi="宋体" w:cs="宋体"/>
                <w:sz w:val="21"/>
                <w:szCs w:val="21"/>
                <w:highlight w:val="none"/>
              </w:rPr>
              <w:t>1</w:t>
            </w:r>
            <w:r>
              <w:rPr>
                <w:rFonts w:hint="eastAsia" w:hAnsi="宋体" w:cs="宋体"/>
                <w:sz w:val="21"/>
                <w:szCs w:val="21"/>
                <w:highlight w:val="none"/>
                <w:lang w:val="en-US" w:eastAsia="zh-CN"/>
              </w:rPr>
              <w:t>0</w:t>
            </w:r>
            <w:r>
              <w:rPr>
                <w:rFonts w:hint="eastAsia" w:ascii="宋体" w:hAnsi="宋体" w:cs="宋体"/>
                <w:sz w:val="21"/>
                <w:szCs w:val="21"/>
                <w:highlight w:val="none"/>
              </w:rPr>
              <w:t>时00分前</w:t>
            </w:r>
            <w:r>
              <w:rPr>
                <w:rFonts w:hint="eastAsia" w:hAnsi="宋体" w:cs="宋体"/>
                <w:sz w:val="21"/>
                <w:szCs w:val="21"/>
                <w:highlight w:val="none"/>
                <w:lang w:eastAsia="zh-CN"/>
              </w:rPr>
              <w:t>。</w:t>
            </w:r>
          </w:p>
          <w:p w14:paraId="1E45EEA7">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若竞争性比选响应文件内无投标保证金缴纳凭证，采购人有权作废标处理，若投标保证金存在虚假不实情况，采购人有权作废标处理。</w:t>
            </w:r>
          </w:p>
          <w:p w14:paraId="14B80A89">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sz w:val="21"/>
                <w:szCs w:val="21"/>
                <w:highlight w:val="none"/>
                <w:lang w:eastAsia="zh-CN"/>
              </w:rPr>
              <w:t>：</w:t>
            </w:r>
            <w:r>
              <w:rPr>
                <w:rFonts w:hint="eastAsia" w:ascii="宋体" w:hAnsi="宋体" w:cs="宋体"/>
                <w:sz w:val="21"/>
                <w:szCs w:val="21"/>
                <w:highlight w:val="none"/>
                <w:u w:val="single"/>
                <w:lang w:val="en-US" w:eastAsia="zh-CN"/>
              </w:rPr>
              <w:t>******</w:t>
            </w:r>
            <w:r>
              <w:rPr>
                <w:rFonts w:hint="eastAsia" w:hAnsi="宋体"/>
                <w:b/>
                <w:bCs/>
                <w:sz w:val="21"/>
                <w:szCs w:val="18"/>
                <w:highlight w:val="none"/>
                <w:lang w:val="en-US" w:eastAsia="zh-CN"/>
              </w:rPr>
              <w:t>投标保证金</w:t>
            </w:r>
            <w:r>
              <w:rPr>
                <w:rFonts w:hint="eastAsia" w:ascii="宋体" w:hAnsi="宋体" w:cs="宋体"/>
                <w:sz w:val="21"/>
                <w:szCs w:val="21"/>
                <w:highlight w:val="none"/>
              </w:rPr>
              <w:t>。</w:t>
            </w:r>
          </w:p>
          <w:p w14:paraId="3AC8534F">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14:paraId="05F9B51A">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14:paraId="65BCC6E7">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14:paraId="52818CAC">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14:paraId="707FE70D">
            <w:pPr>
              <w:pStyle w:val="152"/>
              <w:keepNext w:val="0"/>
              <w:keepLines w:val="0"/>
              <w:numPr>
                <w:ilvl w:val="0"/>
                <w:numId w:val="0"/>
              </w:numPr>
              <w:suppressLineNumbers w:val="0"/>
              <w:spacing w:before="0" w:beforeAutospacing="0" w:after="0" w:afterAutospacing="0" w:line="400" w:lineRule="exact"/>
              <w:ind w:left="420" w:leftChars="200" w:right="0"/>
              <w:rPr>
                <w:rFonts w:hint="eastAsia" w:ascii="宋体" w:hAnsi="宋体" w:cs="宋体"/>
                <w:sz w:val="21"/>
                <w:szCs w:val="21"/>
                <w:highlight w:val="none"/>
              </w:rPr>
            </w:pPr>
            <w:bookmarkStart w:id="138" w:name="OLE_LINK77"/>
            <w:r>
              <w:rPr>
                <w:rFonts w:hint="eastAsia" w:hAnsi="宋体" w:cs="宋体"/>
                <w:sz w:val="21"/>
                <w:szCs w:val="21"/>
                <w:highlight w:val="none"/>
                <w:lang w:val="en-US" w:eastAsia="zh-CN"/>
              </w:rPr>
              <w:t>二、</w:t>
            </w:r>
            <w:r>
              <w:rPr>
                <w:rFonts w:hint="eastAsia" w:ascii="宋体" w:hAnsi="宋体" w:cs="宋体"/>
                <w:sz w:val="21"/>
                <w:szCs w:val="21"/>
                <w:highlight w:val="none"/>
              </w:rPr>
              <w:t>履约保证金</w:t>
            </w:r>
          </w:p>
          <w:p w14:paraId="4B4CC57E">
            <w:pPr>
              <w:keepNext w:val="0"/>
              <w:keepLines w:val="0"/>
              <w:suppressLineNumbers w:val="0"/>
              <w:spacing w:before="0" w:beforeAutospacing="0" w:after="0" w:afterAutospacing="0" w:line="360" w:lineRule="auto"/>
              <w:ind w:left="0" w:right="0" w:firstLine="420" w:firstLineChars="200"/>
              <w:rPr>
                <w:rFonts w:hint="eastAsia" w:ascii="宋体" w:hAnsi="宋体" w:cs="宋体"/>
                <w:sz w:val="21"/>
                <w:szCs w:val="21"/>
                <w:highlight w:val="none"/>
              </w:rPr>
            </w:pPr>
            <w:r>
              <w:rPr>
                <w:rFonts w:hint="eastAsia" w:ascii="宋体" w:hAnsi="宋体" w:cs="宋体"/>
                <w:color w:val="000000"/>
                <w:kern w:val="0"/>
                <w:szCs w:val="21"/>
                <w:highlight w:val="none"/>
                <w:lang w:val="en-US" w:eastAsia="zh-CN" w:bidi="ar"/>
              </w:rPr>
              <w:t>报价人是否提供履约</w:t>
            </w:r>
            <w:r>
              <w:rPr>
                <w:rFonts w:hint="eastAsia" w:ascii="宋体" w:hAnsi="宋体" w:cs="宋体"/>
                <w:color w:val="000000"/>
                <w:kern w:val="0"/>
                <w:szCs w:val="21"/>
                <w:highlight w:val="none"/>
                <w:lang w:bidi="ar"/>
              </w:rPr>
              <w:t>保证金</w:t>
            </w:r>
            <w:r>
              <w:rPr>
                <w:rFonts w:hint="eastAsia" w:ascii="宋体" w:hAnsi="宋体" w:cs="宋体"/>
                <w:color w:val="000000"/>
                <w:kern w:val="0"/>
                <w:szCs w:val="21"/>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21DB03A3">
            <w:pPr>
              <w:pStyle w:val="152"/>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1、履约担保作为本项目合同附件</w:t>
            </w:r>
            <w:r>
              <w:rPr>
                <w:rFonts w:hint="eastAsia" w:hAnsi="宋体" w:cs="宋体"/>
                <w:sz w:val="21"/>
                <w:szCs w:val="21"/>
                <w:highlight w:val="none"/>
                <w:lang w:eastAsia="zh-CN"/>
              </w:rPr>
              <w:t>。</w:t>
            </w:r>
          </w:p>
          <w:p w14:paraId="26BD55C5">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bookmarkStart w:id="139" w:name="OLE_LINK13"/>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p>
          <w:bookmarkEnd w:id="138"/>
          <w:bookmarkEnd w:id="139"/>
          <w:p w14:paraId="4F53BB16">
            <w:pPr>
              <w:pStyle w:val="152"/>
              <w:keepNext w:val="0"/>
              <w:keepLines w:val="0"/>
              <w:suppressLineNumbers w:val="0"/>
              <w:spacing w:before="0" w:beforeAutospacing="0" w:after="0" w:afterAutospacing="0" w:line="400" w:lineRule="exact"/>
              <w:ind w:left="0" w:right="0"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14:paraId="46946F19">
            <w:pPr>
              <w:pStyle w:val="152"/>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14:paraId="40407F70">
            <w:pPr>
              <w:pStyle w:val="38"/>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w:t>
            </w:r>
            <w:r>
              <w:rPr>
                <w:rFonts w:hint="eastAsia" w:cs="宋体"/>
                <w:color w:val="000000"/>
                <w:kern w:val="0"/>
                <w:sz w:val="21"/>
                <w:szCs w:val="21"/>
                <w:highlight w:val="none"/>
                <w:lang w:val="en-US" w:eastAsia="zh-CN" w:bidi="ar-SA"/>
              </w:rPr>
              <w:t>（合同签订之前）</w:t>
            </w:r>
            <w:r>
              <w:rPr>
                <w:rFonts w:hint="eastAsia" w:ascii="宋体" w:hAnsi="宋体" w:eastAsia="宋体" w:cs="宋体"/>
                <w:color w:val="000000"/>
                <w:kern w:val="0"/>
                <w:sz w:val="21"/>
                <w:szCs w:val="21"/>
                <w:highlight w:val="none"/>
                <w:lang w:val="en-US" w:eastAsia="zh-CN" w:bidi="ar-SA"/>
              </w:rPr>
              <w:t>，中标人向采购人提供履约保证金缴纳凭证。</w:t>
            </w:r>
            <w:r>
              <w:rPr>
                <w:rFonts w:hint="eastAsia" w:ascii="宋体" w:hAnsi="宋体" w:cs="宋体"/>
                <w:sz w:val="21"/>
                <w:szCs w:val="21"/>
                <w:highlight w:val="none"/>
              </w:rPr>
              <w:t>报价人从企业的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w:t>
            </w:r>
          </w:p>
          <w:p w14:paraId="479AE6C7">
            <w:pPr>
              <w:pStyle w:val="38"/>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22" w:firstLineChars="200"/>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转款备注：</w:t>
            </w:r>
            <w:r>
              <w:rPr>
                <w:rFonts w:hint="eastAsia"/>
                <w:b/>
                <w:bCs/>
                <w:sz w:val="21"/>
                <w:szCs w:val="18"/>
                <w:highlight w:val="none"/>
                <w:u w:val="single"/>
                <w:lang w:val="en-US" w:eastAsia="zh-CN"/>
              </w:rPr>
              <w:t>******</w:t>
            </w:r>
            <w:r>
              <w:rPr>
                <w:rFonts w:hint="eastAsia" w:ascii="宋体" w:hAnsi="宋体" w:eastAsia="宋体" w:cs="宋体"/>
                <w:b/>
                <w:bCs/>
                <w:color w:val="000000"/>
                <w:kern w:val="0"/>
                <w:sz w:val="21"/>
                <w:szCs w:val="21"/>
                <w:highlight w:val="none"/>
                <w:lang w:val="en-US" w:eastAsia="zh-CN" w:bidi="ar-SA"/>
              </w:rPr>
              <w:t>履约保证金。</w:t>
            </w:r>
          </w:p>
          <w:p w14:paraId="4EFFBF6C">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5C6D950B">
            <w:pPr>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退还：缴纳现金保函的，在完成合同约定的全部工作内容后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14:paraId="5E7EAAC0">
            <w:pPr>
              <w:pStyle w:val="152"/>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w:t>
            </w:r>
            <w:bookmarkStart w:id="140" w:name="OLE_LINK14"/>
            <w:r>
              <w:rPr>
                <w:rFonts w:hint="eastAsia" w:hAnsi="宋体"/>
                <w:color w:val="auto"/>
                <w:kern w:val="2"/>
                <w:sz w:val="21"/>
                <w:szCs w:val="21"/>
                <w:highlight w:val="none"/>
                <w:lang w:val="en-US" w:eastAsia="zh-CN"/>
              </w:rPr>
              <w:t>低价风险担保金</w:t>
            </w:r>
            <w:bookmarkEnd w:id="140"/>
          </w:p>
          <w:p w14:paraId="0A0747D0">
            <w:pPr>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highlight w:val="none"/>
                <w:lang w:val="en-US" w:eastAsia="zh-CN"/>
              </w:rPr>
            </w:pPr>
            <w:r>
              <w:rPr>
                <w:rFonts w:hint="eastAsia" w:ascii="宋体" w:hAnsi="宋体" w:cs="宋体"/>
                <w:color w:val="000000"/>
                <w:kern w:val="0"/>
                <w:szCs w:val="21"/>
                <w:highlight w:val="none"/>
                <w:lang w:val="en-US" w:eastAsia="zh-CN" w:bidi="ar"/>
              </w:rPr>
              <w:t>报价人是否提供</w:t>
            </w:r>
            <w:r>
              <w:rPr>
                <w:rFonts w:hint="eastAsia" w:hAnsi="宋体"/>
                <w:color w:val="auto"/>
                <w:kern w:val="2"/>
                <w:sz w:val="21"/>
                <w:szCs w:val="21"/>
                <w:highlight w:val="none"/>
                <w:lang w:val="en-US" w:eastAsia="zh-CN"/>
              </w:rPr>
              <w:t>低价风险担保金</w:t>
            </w:r>
            <w:r>
              <w:rPr>
                <w:rFonts w:hint="eastAsia" w:ascii="宋体" w:hAnsi="宋体" w:cs="宋体"/>
                <w:color w:val="000000"/>
                <w:kern w:val="0"/>
                <w:szCs w:val="21"/>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4EE7F93A">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1．低价风险担保：中标价低于最高限价的85%时提供，如不按时足额提供，视为中标人放弃中标，</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有权不退还其投标保证金。</w:t>
            </w:r>
          </w:p>
          <w:p w14:paraId="21D4CF45">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2．中标人提供低价风险担保的形式、金额及期限：</w:t>
            </w:r>
          </w:p>
          <w:p w14:paraId="729A3FA9">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000000"/>
                <w:kern w:val="0"/>
                <w:szCs w:val="21"/>
                <w:highlight w:val="none"/>
                <w:lang w:val="en-US" w:eastAsia="zh-CN" w:bidi="ar"/>
              </w:rPr>
              <w:t>附件</w:t>
            </w:r>
            <w:r>
              <w:rPr>
                <w:rFonts w:hint="eastAsia" w:ascii="宋体" w:hAnsi="宋体" w:cs="宋体"/>
                <w:color w:val="000000"/>
                <w:kern w:val="0"/>
                <w:szCs w:val="21"/>
                <w:highlight w:val="none"/>
                <w:lang w:bidi="ar"/>
              </w:rPr>
              <w:t>合同条款及格式附件，中标人出具保函时，不得修改“低价风险担保保函”名称，也不得对低价风险担保保函示范文本中付款条件等实质性内容进行修改，否则视为不符合招标文件规定。</w:t>
            </w:r>
          </w:p>
          <w:p w14:paraId="449987B7">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（2）低价风险担保的金额：（最高限价×85%-中标价）×3，且最高不超过最高限价的85%。</w:t>
            </w:r>
          </w:p>
          <w:p w14:paraId="7359316B">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（3）低价风险担保送达</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的时间：从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 xml:space="preserve">中标通知书送达拟中标人之日起 20 </w:t>
            </w:r>
            <w:r>
              <w:rPr>
                <w:rFonts w:hint="eastAsia" w:ascii="宋体" w:hAnsi="宋体" w:cs="宋体"/>
                <w:color w:val="000000"/>
                <w:kern w:val="0"/>
                <w:szCs w:val="21"/>
                <w:highlight w:val="none"/>
                <w:lang w:val="en-US" w:eastAsia="zh-CN" w:bidi="ar"/>
              </w:rPr>
              <w:t>个</w:t>
            </w:r>
            <w:r>
              <w:rPr>
                <w:rFonts w:hint="eastAsia" w:ascii="宋体" w:hAnsi="宋体" w:cs="宋体"/>
                <w:color w:val="000000"/>
                <w:kern w:val="0"/>
                <w:szCs w:val="21"/>
                <w:highlight w:val="none"/>
                <w:lang w:bidi="ar"/>
              </w:rPr>
              <w:t>工作日内。</w:t>
            </w:r>
          </w:p>
          <w:p w14:paraId="73F4A787">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（4）中标人因自身原因未按中标通知书规定的时限与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签订合同的，其以现金形式提交低价风险担保的，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有权扣除其低价风险担保金并取消其中标资格；以保函形式提交低价风险担保的，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签订合同，且未提交低价风险担保金或低价风险保函的，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有权要求中标人承担低价风险担保金等额的损失并取消中标人资格。</w:t>
            </w:r>
          </w:p>
          <w:p w14:paraId="350BADF8">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（5）低价风险担保的期限：自低价风险担保生效之日起至合同设备验收证书或验收款支付函签署之日止。</w:t>
            </w:r>
          </w:p>
          <w:p w14:paraId="5898AE0C">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3.低价风险担保的退还时间：采用现金担保的，在现场工程师确认供货完成后28天内全额退还，合同履行期间允许</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247BB2C9">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（5）低价风险担保的扣减：</w:t>
            </w:r>
          </w:p>
          <w:p w14:paraId="1369EEC7">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在合同履行期间，以其投标时填报的价格过低为由拒绝</w:t>
            </w:r>
            <w:r>
              <w:rPr>
                <w:rFonts w:hint="eastAsia" w:ascii="宋体" w:hAnsi="宋体" w:cs="宋体"/>
                <w:color w:val="000000"/>
                <w:kern w:val="0"/>
                <w:szCs w:val="21"/>
                <w:highlight w:val="none"/>
                <w:lang w:val="en-US" w:eastAsia="zh-CN" w:bidi="ar"/>
              </w:rPr>
              <w:t>履行合同义务</w:t>
            </w:r>
            <w:r>
              <w:rPr>
                <w:rFonts w:hint="eastAsia" w:ascii="宋体" w:hAnsi="宋体" w:cs="宋体"/>
                <w:color w:val="000000"/>
                <w:kern w:val="0"/>
                <w:szCs w:val="21"/>
                <w:highlight w:val="none"/>
                <w:lang w:bidi="ar"/>
              </w:rPr>
              <w:t>；或因其自身其他原因导致项目暂停等，给</w:t>
            </w:r>
            <w:r>
              <w:rPr>
                <w:rFonts w:hint="eastAsia" w:ascii="宋体" w:hAnsi="宋体" w:cs="宋体"/>
                <w:color w:val="000000"/>
                <w:kern w:val="0"/>
                <w:szCs w:val="21"/>
                <w:highlight w:val="none"/>
                <w:lang w:eastAsia="zh-CN" w:bidi="ar"/>
              </w:rPr>
              <w:t>甲方</w:t>
            </w:r>
            <w:r>
              <w:rPr>
                <w:rFonts w:hint="eastAsia" w:ascii="宋体" w:hAnsi="宋体" w:cs="宋体"/>
                <w:color w:val="000000"/>
                <w:kern w:val="0"/>
                <w:szCs w:val="21"/>
                <w:highlight w:val="none"/>
                <w:lang w:bidi="ar"/>
              </w:rPr>
              <w:t>造成直接经济损失且拒绝承担的，按低价风险担保金额的50～100%扣减，直至解除合同；</w:t>
            </w:r>
          </w:p>
          <w:p w14:paraId="55557C2E">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②因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违约被解除合同的，低价风险担保将全额扣除；</w:t>
            </w:r>
          </w:p>
          <w:p w14:paraId="2992F111">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③因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原因导致的其他情形。</w:t>
            </w:r>
          </w:p>
          <w:p w14:paraId="444F5FCE">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4．采用经评审最低投标价法的项目，拟中标人或者中标人放弃中标项目，无正当理由不与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签订合同，在签订合同时向</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造成的损失超过投标保证金数额的，拟中标人或中标人应对超过部分予以赔偿。</w:t>
            </w:r>
          </w:p>
          <w:p w14:paraId="0DDA328D">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同意，可适当延长低价风险担保的提交期限。</w:t>
            </w:r>
          </w:p>
          <w:p w14:paraId="53291A4B">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投标总报价低于最高限价85%的，</w:t>
            </w:r>
            <w:r>
              <w:rPr>
                <w:rFonts w:hint="eastAsia" w:ascii="宋体" w:hAnsi="宋体" w:cs="宋体"/>
                <w:color w:val="000000"/>
                <w:kern w:val="0"/>
                <w:szCs w:val="21"/>
                <w:highlight w:val="none"/>
                <w:lang w:eastAsia="zh-CN" w:bidi="ar"/>
              </w:rPr>
              <w:t>报价人</w:t>
            </w:r>
            <w:r>
              <w:rPr>
                <w:rFonts w:hint="eastAsia" w:ascii="宋体" w:hAnsi="宋体" w:cs="宋体"/>
                <w:color w:val="000000"/>
                <w:kern w:val="0"/>
                <w:szCs w:val="21"/>
                <w:highlight w:val="none"/>
                <w:lang w:bidi="ar"/>
              </w:rPr>
              <w:t>应在编制投标文件时，在投标函部分中递交低价风险担保提交承诺书。</w:t>
            </w:r>
            <w:r>
              <w:rPr>
                <w:rFonts w:hint="eastAsia" w:ascii="宋体" w:hAnsi="宋体" w:cs="宋体"/>
                <w:color w:val="000000"/>
                <w:kern w:val="0"/>
                <w:szCs w:val="21"/>
                <w:highlight w:val="none"/>
                <w:lang w:val="en-US" w:eastAsia="zh-CN" w:bidi="ar"/>
              </w:rPr>
              <w:t>格式自拟。</w:t>
            </w:r>
          </w:p>
          <w:p w14:paraId="0A87D21E">
            <w:pPr>
              <w:keepNext w:val="0"/>
              <w:keepLines w:val="0"/>
              <w:suppressLineNumbers w:val="0"/>
              <w:spacing w:before="0" w:beforeAutospacing="0" w:after="0" w:afterAutospacing="0" w:line="360" w:lineRule="auto"/>
              <w:ind w:left="0" w:right="0" w:firstLine="420" w:firstLineChars="200"/>
              <w:rPr>
                <w:rFonts w:hint="eastAsia" w:ascii="宋体" w:hAnsi="宋体" w:cs="宋体"/>
                <w:sz w:val="21"/>
                <w:szCs w:val="21"/>
                <w:highlight w:val="none"/>
              </w:rPr>
            </w:pPr>
            <w:r>
              <w:rPr>
                <w:rFonts w:hint="eastAsia" w:ascii="宋体" w:hAnsi="宋体" w:cs="宋体"/>
                <w:color w:val="000000"/>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0C149EB8">
            <w:pPr>
              <w:pStyle w:val="152"/>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01D6540F">
            <w:pPr>
              <w:pStyle w:val="152"/>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3A54665">
            <w:pPr>
              <w:pStyle w:val="152"/>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0AB61239">
            <w:pPr>
              <w:pStyle w:val="152"/>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75839ACC">
            <w:pPr>
              <w:pStyle w:val="15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417A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03A9686">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20</w:t>
            </w:r>
          </w:p>
        </w:tc>
        <w:tc>
          <w:tcPr>
            <w:tcW w:w="2106" w:type="dxa"/>
            <w:vAlign w:val="center"/>
          </w:tcPr>
          <w:p w14:paraId="4E673977">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监督部门</w:t>
            </w:r>
          </w:p>
        </w:tc>
        <w:tc>
          <w:tcPr>
            <w:tcW w:w="7104" w:type="dxa"/>
            <w:vAlign w:val="center"/>
          </w:tcPr>
          <w:p w14:paraId="24851638">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监督部门：重庆首讯科技股份有限公司合规监管部</w:t>
            </w:r>
          </w:p>
          <w:p w14:paraId="7E5BB241">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址：重庆市渝北区新南路52号东界龙湖三楼</w:t>
            </w:r>
          </w:p>
          <w:p w14:paraId="237FC521">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电    话：023-63132246</w:t>
            </w:r>
          </w:p>
        </w:tc>
      </w:tr>
      <w:tr w14:paraId="5B94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89F22D5">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21</w:t>
            </w:r>
          </w:p>
        </w:tc>
        <w:tc>
          <w:tcPr>
            <w:tcW w:w="2106" w:type="dxa"/>
            <w:vAlign w:val="center"/>
          </w:tcPr>
          <w:p w14:paraId="28170B41">
            <w:pPr>
              <w:pStyle w:val="152"/>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rPr>
            </w:pPr>
            <w:r>
              <w:rPr>
                <w:rFonts w:hint="eastAsia" w:hAnsi="宋体"/>
                <w:color w:val="auto"/>
                <w:kern w:val="2"/>
                <w:sz w:val="21"/>
                <w:szCs w:val="21"/>
                <w:highlight w:val="none"/>
              </w:rPr>
              <w:t>竞争性比选响应文件的</w:t>
            </w:r>
            <w:r>
              <w:rPr>
                <w:rFonts w:hint="eastAsia" w:hAnsi="宋体"/>
                <w:color w:val="auto"/>
                <w:kern w:val="2"/>
                <w:sz w:val="21"/>
                <w:szCs w:val="21"/>
                <w:highlight w:val="none"/>
                <w:lang w:val="en-US" w:eastAsia="zh-CN"/>
              </w:rPr>
              <w:t>递交</w:t>
            </w:r>
          </w:p>
        </w:tc>
        <w:tc>
          <w:tcPr>
            <w:tcW w:w="7104" w:type="dxa"/>
            <w:vAlign w:val="center"/>
          </w:tcPr>
          <w:p w14:paraId="267747FB">
            <w:pPr>
              <w:pStyle w:val="14"/>
              <w:keepNext w:val="0"/>
              <w:keepLines w:val="0"/>
              <w:suppressLineNumbers w:val="0"/>
              <w:adjustRightInd w:val="0"/>
              <w:spacing w:before="0" w:beforeAutospacing="0" w:after="0" w:afterAutospacing="0" w:line="400" w:lineRule="exact"/>
              <w:ind w:left="0" w:right="0"/>
              <w:rPr>
                <w:rFonts w:hint="default" w:hAnsi="宋体"/>
                <w:szCs w:val="21"/>
              </w:rPr>
            </w:pPr>
            <w:r>
              <w:rPr>
                <w:rFonts w:hint="eastAsia" w:hAnsi="宋体"/>
                <w:szCs w:val="21"/>
              </w:rPr>
              <w:t>1.报价截止时间和开标时间：2024年12月</w:t>
            </w:r>
            <w:r>
              <w:rPr>
                <w:rFonts w:hint="eastAsia" w:hAnsi="宋体"/>
                <w:szCs w:val="21"/>
                <w:lang w:val="en-US" w:eastAsia="zh-CN"/>
              </w:rPr>
              <w:t>20</w:t>
            </w:r>
            <w:r>
              <w:rPr>
                <w:rFonts w:hint="eastAsia" w:hAnsi="宋体"/>
                <w:szCs w:val="21"/>
              </w:rPr>
              <w:t>日上午10时 00分（北京时间）。</w:t>
            </w:r>
          </w:p>
          <w:p w14:paraId="51A2D683">
            <w:pPr>
              <w:pStyle w:val="14"/>
              <w:keepNext w:val="0"/>
              <w:keepLines w:val="0"/>
              <w:suppressLineNumbers w:val="0"/>
              <w:adjustRightInd w:val="0"/>
              <w:spacing w:before="0" w:beforeAutospacing="0" w:after="0" w:afterAutospacing="0" w:line="400" w:lineRule="exact"/>
              <w:ind w:left="0" w:right="0"/>
              <w:rPr>
                <w:rFonts w:hint="default" w:hAnsi="宋体"/>
                <w:szCs w:val="21"/>
              </w:rPr>
            </w:pPr>
            <w:r>
              <w:rPr>
                <w:rFonts w:hint="eastAsia" w:hAnsi="宋体"/>
                <w:szCs w:val="21"/>
              </w:rPr>
              <w:t>2.报价地点和开标地点：重庆首讯科技股份有限公司（重庆市渝北区新南路52号东界龙湖三楼）。</w:t>
            </w:r>
          </w:p>
          <w:p w14:paraId="0EE290F5">
            <w:pPr>
              <w:pStyle w:val="14"/>
              <w:keepNext w:val="0"/>
              <w:keepLines w:val="0"/>
              <w:suppressLineNumbers w:val="0"/>
              <w:adjustRightInd w:val="0"/>
              <w:spacing w:before="0" w:beforeAutospacing="0" w:after="0" w:afterAutospacing="0" w:line="400" w:lineRule="exact"/>
              <w:ind w:left="0" w:leftChars="0" w:right="0" w:rightChars="0" w:firstLine="420" w:firstLineChars="200"/>
              <w:rPr>
                <w:rFonts w:hint="eastAsia" w:hAnsi="宋体"/>
                <w:color w:val="auto"/>
                <w:kern w:val="2"/>
                <w:sz w:val="21"/>
                <w:szCs w:val="21"/>
                <w:highlight w:val="none"/>
                <w:lang w:val="en-US" w:eastAsia="zh-CN"/>
              </w:rPr>
            </w:pPr>
            <w:r>
              <w:rPr>
                <w:rFonts w:hint="eastAsia" w:hAnsi="宋体"/>
                <w:szCs w:val="21"/>
              </w:rPr>
              <w:t>3.逾期送达，或未送达指定地点，或未密封的竞争性比选响应文件，采购人不予受理。</w:t>
            </w:r>
          </w:p>
        </w:tc>
      </w:tr>
      <w:tr w14:paraId="3723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9F638B9">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2</w:t>
            </w:r>
          </w:p>
        </w:tc>
        <w:tc>
          <w:tcPr>
            <w:tcW w:w="2106" w:type="dxa"/>
            <w:vAlign w:val="center"/>
          </w:tcPr>
          <w:p w14:paraId="51BE3212">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竞争性比选响应文件的组成</w:t>
            </w:r>
          </w:p>
        </w:tc>
        <w:tc>
          <w:tcPr>
            <w:tcW w:w="7104" w:type="dxa"/>
            <w:vAlign w:val="center"/>
          </w:tcPr>
          <w:p w14:paraId="70DC9E81">
            <w:pPr>
              <w:pStyle w:val="152"/>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b/>
                <w:bCs/>
                <w:color w:val="auto"/>
                <w:kern w:val="2"/>
                <w:sz w:val="21"/>
                <w:szCs w:val="21"/>
              </w:rPr>
              <w:t>扫描件PDF格式和excel版本报价清单</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14:paraId="2CEEF97D">
            <w:pPr>
              <w:pStyle w:val="152"/>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2.竞争性比选响应声明书、报价函、法定代表人身份证明和法定代表人授权委托书、资格要求材料、承诺书、报价人认为需要提供的其他相关文件，根据第八章竞争性比选响应文件格式编制。（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14:paraId="28AC9717">
            <w:pPr>
              <w:pStyle w:val="152"/>
              <w:keepNext w:val="0"/>
              <w:keepLines w:val="0"/>
              <w:suppressLineNumbers w:val="0"/>
              <w:spacing w:before="0" w:beforeAutospacing="0" w:after="0" w:afterAutospacing="0" w:line="400" w:lineRule="exact"/>
              <w:ind w:left="0" w:right="0" w:firstLine="422" w:firstLineChars="200"/>
              <w:rPr>
                <w:rFonts w:hint="default" w:hAnsi="宋体"/>
                <w:b/>
                <w:bCs/>
                <w:color w:val="auto"/>
                <w:kern w:val="2"/>
                <w:sz w:val="21"/>
                <w:szCs w:val="21"/>
              </w:rPr>
            </w:pPr>
            <w:r>
              <w:rPr>
                <w:rFonts w:hint="eastAsia" w:hAnsi="宋体"/>
                <w:b/>
                <w:bCs/>
                <w:color w:val="auto"/>
                <w:kern w:val="2"/>
                <w:sz w:val="21"/>
                <w:szCs w:val="21"/>
              </w:rPr>
              <w:t>3.密封要求：</w:t>
            </w:r>
          </w:p>
          <w:p w14:paraId="498B7300">
            <w:pPr>
              <w:pStyle w:val="152"/>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竞争性比选响应文件密封到一个封袋中，在封套上写明：</w:t>
            </w:r>
          </w:p>
          <w:p w14:paraId="4006709C">
            <w:pPr>
              <w:pStyle w:val="152"/>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u w:val="single"/>
              </w:rPr>
              <w:t>******</w:t>
            </w:r>
            <w:r>
              <w:rPr>
                <w:rFonts w:hint="eastAsia" w:hAnsi="宋体"/>
                <w:color w:val="auto"/>
                <w:kern w:val="2"/>
                <w:sz w:val="21"/>
                <w:szCs w:val="21"/>
              </w:rPr>
              <w:t>（项目名称）竞争性比选响应文件（加盖报价人的公章）</w:t>
            </w:r>
          </w:p>
          <w:p w14:paraId="7149D2E6">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hAnsi="宋体"/>
                <w:b w:val="0"/>
                <w:bCs w:val="0"/>
                <w:color w:val="auto"/>
                <w:kern w:val="2"/>
                <w:sz w:val="21"/>
                <w:szCs w:val="21"/>
                <w:highlight w:val="none"/>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2024 </w:t>
            </w:r>
            <w:r>
              <w:rPr>
                <w:rFonts w:hint="eastAsia" w:hAnsi="宋体"/>
                <w:sz w:val="21"/>
                <w:szCs w:val="18"/>
              </w:rPr>
              <w:t>年</w:t>
            </w:r>
            <w:r>
              <w:rPr>
                <w:rFonts w:hint="eastAsia" w:hAnsi="宋体"/>
                <w:sz w:val="21"/>
                <w:szCs w:val="18"/>
                <w:u w:val="single"/>
              </w:rPr>
              <w:t xml:space="preserve"> 12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20</w:t>
            </w:r>
            <w:bookmarkStart w:id="908" w:name="_GoBack"/>
            <w:bookmarkEnd w:id="908"/>
            <w:r>
              <w:rPr>
                <w:rFonts w:hint="default" w:hAnsi="宋体"/>
                <w:sz w:val="21"/>
                <w:szCs w:val="18"/>
                <w:u w:val="single"/>
              </w:rPr>
              <w:t xml:space="preserve"> </w:t>
            </w:r>
            <w:r>
              <w:rPr>
                <w:rFonts w:hint="eastAsia" w:hAnsi="宋体"/>
                <w:sz w:val="21"/>
                <w:szCs w:val="18"/>
              </w:rPr>
              <w:t>日上</w:t>
            </w:r>
            <w:r>
              <w:rPr>
                <w:rFonts w:hint="eastAsia" w:hAnsi="宋体"/>
                <w:color w:val="auto"/>
                <w:kern w:val="2"/>
                <w:sz w:val="21"/>
                <w:szCs w:val="21"/>
              </w:rPr>
              <w:t>午10：00（同报价截止时间）前不得开启。</w:t>
            </w:r>
          </w:p>
        </w:tc>
      </w:tr>
      <w:tr w14:paraId="709E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8C75C63">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23</w:t>
            </w:r>
          </w:p>
        </w:tc>
        <w:tc>
          <w:tcPr>
            <w:tcW w:w="2106" w:type="dxa"/>
            <w:vAlign w:val="center"/>
          </w:tcPr>
          <w:p w14:paraId="41B27714">
            <w:pPr>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0D5294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szCs w:val="21"/>
              </w:rPr>
              <w:t>评标结果将在</w:t>
            </w:r>
            <w:r>
              <w:rPr>
                <w:rFonts w:hint="eastAsia" w:ascii="宋体" w:hAnsi="宋体"/>
                <w:szCs w:val="21"/>
              </w:rPr>
              <w:t>重庆高速集团官网（http://www.cegc.com.cn/）</w:t>
            </w:r>
            <w:r>
              <w:rPr>
                <w:rFonts w:hint="eastAsia" w:ascii="宋体" w:hAnsi="宋体" w:cs="宋体"/>
                <w:szCs w:val="21"/>
              </w:rPr>
              <w:t>上进行公示，公示期为3日。公示内容包括中标候选人名称、排序、投标报价；提出异议、投诉的渠道和方式。</w:t>
            </w:r>
          </w:p>
        </w:tc>
      </w:tr>
      <w:tr w14:paraId="0CCC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245DB77">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24</w:t>
            </w:r>
          </w:p>
        </w:tc>
        <w:tc>
          <w:tcPr>
            <w:tcW w:w="9210" w:type="dxa"/>
            <w:gridSpan w:val="2"/>
            <w:vAlign w:val="center"/>
          </w:tcPr>
          <w:p w14:paraId="0CFF9EE7">
            <w:pPr>
              <w:pStyle w:val="152"/>
              <w:keepNext w:val="0"/>
              <w:keepLines w:val="0"/>
              <w:pageBreakBefore w:val="0"/>
              <w:suppressLineNumbers w:val="0"/>
              <w:kinsoku/>
              <w:wordWrap/>
              <w:overflowPunct/>
              <w:bidi w:val="0"/>
              <w:spacing w:before="0" w:beforeAutospacing="0" w:after="0" w:afterAutospacing="0" w:line="360" w:lineRule="exact"/>
              <w:ind w:left="0" w:right="0" w:firstLine="422" w:firstLineChars="20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需要补充的其他内容</w:t>
            </w:r>
          </w:p>
        </w:tc>
      </w:tr>
      <w:tr w14:paraId="1EFB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7" w:type="dxa"/>
            <w:vAlign w:val="center"/>
          </w:tcPr>
          <w:p w14:paraId="5378B8AF">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.1</w:t>
            </w:r>
          </w:p>
        </w:tc>
        <w:tc>
          <w:tcPr>
            <w:tcW w:w="9210" w:type="dxa"/>
            <w:gridSpan w:val="2"/>
            <w:vAlign w:val="center"/>
          </w:tcPr>
          <w:p w14:paraId="78AFFAC2">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5191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B227E92">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rPr>
            </w:pPr>
            <w:bookmarkStart w:id="141" w:name="OLE_LINK17" w:colFirst="0" w:colLast="1"/>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.2</w:t>
            </w:r>
          </w:p>
        </w:tc>
        <w:tc>
          <w:tcPr>
            <w:tcW w:w="9210" w:type="dxa"/>
            <w:gridSpan w:val="2"/>
            <w:vAlign w:val="center"/>
          </w:tcPr>
          <w:p w14:paraId="528B43BC">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如中标人</w:t>
            </w:r>
            <w:r>
              <w:rPr>
                <w:rFonts w:hint="eastAsia" w:hAnsi="宋体" w:cs="宋体"/>
                <w:color w:val="auto"/>
                <w:sz w:val="21"/>
                <w:szCs w:val="21"/>
                <w:highlight w:val="none"/>
                <w:lang w:val="en-US" w:eastAsia="zh-CN"/>
              </w:rPr>
              <w:t>提供的服务无法满足本项目需求</w:t>
            </w:r>
            <w:bookmarkStart w:id="142" w:name="OLE_LINK16"/>
            <w:r>
              <w:rPr>
                <w:rFonts w:hint="eastAsia" w:hAnsi="宋体" w:cs="宋体"/>
                <w:color w:val="auto"/>
                <w:sz w:val="21"/>
                <w:szCs w:val="21"/>
                <w:highlight w:val="none"/>
                <w:lang w:val="en-US" w:eastAsia="zh-CN"/>
              </w:rPr>
              <w:t>的</w:t>
            </w:r>
            <w:r>
              <w:rPr>
                <w:rFonts w:hint="eastAsia" w:ascii="宋体" w:hAnsi="宋体" w:eastAsia="宋体" w:cs="宋体"/>
                <w:color w:val="auto"/>
                <w:sz w:val="21"/>
                <w:szCs w:val="21"/>
                <w:highlight w:val="none"/>
              </w:rPr>
              <w:t>，采购人有权终止合同，并扣除合同</w:t>
            </w:r>
            <w:bookmarkEnd w:id="142"/>
            <w:r>
              <w:rPr>
                <w:rFonts w:hint="eastAsia" w:ascii="宋体" w:hAnsi="宋体" w:eastAsia="宋体" w:cs="宋体"/>
                <w:color w:val="auto"/>
                <w:sz w:val="21"/>
                <w:szCs w:val="21"/>
                <w:highlight w:val="none"/>
              </w:rPr>
              <w:t>总金额的</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r>
      <w:bookmarkEnd w:id="141"/>
      <w:tr w14:paraId="0AEC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4262783">
            <w:pPr>
              <w:pStyle w:val="152"/>
              <w:keepNext w:val="0"/>
              <w:keepLines w:val="0"/>
              <w:pageBreakBefore w:val="0"/>
              <w:suppressLineNumbers w:val="0"/>
              <w:kinsoku/>
              <w:wordWrap/>
              <w:overflowPunct/>
              <w:bidi w:val="0"/>
              <w:spacing w:before="0" w:beforeAutospacing="0" w:after="0" w:afterAutospacing="0" w:line="36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.3</w:t>
            </w:r>
          </w:p>
        </w:tc>
        <w:tc>
          <w:tcPr>
            <w:tcW w:w="9210" w:type="dxa"/>
            <w:gridSpan w:val="2"/>
            <w:vAlign w:val="center"/>
          </w:tcPr>
          <w:p w14:paraId="131FA4BF">
            <w:pPr>
              <w:pStyle w:val="152"/>
              <w:keepNext w:val="0"/>
              <w:keepLines w:val="0"/>
              <w:pageBreakBefore w:val="0"/>
              <w:suppressLineNumbers w:val="0"/>
              <w:kinsoku/>
              <w:wordWrap/>
              <w:overflowPunct/>
              <w:bidi w:val="0"/>
              <w:spacing w:before="0" w:beforeAutospacing="0" w:after="0" w:afterAutospacing="0"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需提供投标保证金银行回执。</w:t>
            </w:r>
          </w:p>
        </w:tc>
      </w:tr>
      <w:bookmarkEnd w:id="133"/>
    </w:tbl>
    <w:p w14:paraId="74254CFE">
      <w:pPr>
        <w:pStyle w:val="4"/>
        <w:widowControl/>
        <w:spacing w:before="0" w:beforeAutospacing="0" w:after="0" w:afterAutospacing="0" w:line="300" w:lineRule="exact"/>
        <w:rPr>
          <w:rFonts w:hint="eastAsia" w:ascii="黑体" w:hAnsi="宋体" w:eastAsia="黑体" w:cs="黑体"/>
          <w:b/>
          <w:kern w:val="0"/>
          <w:sz w:val="21"/>
          <w:szCs w:val="21"/>
          <w:highlight w:val="none"/>
        </w:rPr>
      </w:pPr>
      <w:r>
        <w:rPr>
          <w:rFonts w:hint="eastAsia" w:ascii="黑体" w:hAnsi="宋体" w:cs="黑体"/>
          <w:b/>
          <w:kern w:val="0"/>
          <w:sz w:val="21"/>
          <w:szCs w:val="21"/>
          <w:highlight w:val="none"/>
          <w:lang w:eastAsia="zh-CN"/>
        </w:rPr>
        <w:t>报价人须知</w:t>
      </w:r>
      <w:r>
        <w:rPr>
          <w:rFonts w:hint="eastAsia" w:ascii="黑体" w:hAnsi="宋体" w:eastAsia="黑体" w:cs="黑体"/>
          <w:b/>
          <w:kern w:val="0"/>
          <w:sz w:val="21"/>
          <w:szCs w:val="21"/>
          <w:highlight w:val="none"/>
        </w:rPr>
        <w:t>正文部分：</w:t>
      </w:r>
    </w:p>
    <w:p w14:paraId="6DD1591F">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143" w:name="_Toc17808"/>
      <w:bookmarkEnd w:id="143"/>
      <w:bookmarkStart w:id="144" w:name="_Toc5673"/>
      <w:bookmarkEnd w:id="144"/>
      <w:bookmarkStart w:id="145" w:name="_Toc9035"/>
      <w:bookmarkEnd w:id="145"/>
      <w:bookmarkStart w:id="146" w:name="_Toc28401"/>
      <w:bookmarkStart w:id="147" w:name="_Toc26326763"/>
      <w:r>
        <w:rPr>
          <w:rFonts w:hint="eastAsia" w:ascii="黑体" w:hAnsi="宋体" w:eastAsia="黑体" w:cs="黑体"/>
          <w:b/>
          <w:kern w:val="0"/>
          <w:sz w:val="21"/>
          <w:szCs w:val="21"/>
          <w:highlight w:val="none"/>
        </w:rPr>
        <w:t xml:space="preserve">1.  </w:t>
      </w:r>
      <w:bookmarkEnd w:id="146"/>
      <w:r>
        <w:rPr>
          <w:rFonts w:hint="eastAsia" w:ascii="黑体" w:hAnsi="宋体" w:eastAsia="黑体" w:cs="黑体"/>
          <w:b/>
          <w:kern w:val="0"/>
          <w:sz w:val="21"/>
          <w:szCs w:val="21"/>
          <w:highlight w:val="none"/>
        </w:rPr>
        <w:t>总则</w:t>
      </w:r>
      <w:bookmarkEnd w:id="147"/>
    </w:p>
    <w:p w14:paraId="04CE7C70">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48" w:name="_Toc4661671"/>
      <w:bookmarkEnd w:id="148"/>
      <w:bookmarkStart w:id="149" w:name="_Toc287607747"/>
      <w:bookmarkEnd w:id="149"/>
      <w:bookmarkStart w:id="150" w:name="_Toc4662143"/>
      <w:bookmarkEnd w:id="150"/>
      <w:bookmarkStart w:id="151" w:name="_Toc200513127"/>
      <w:bookmarkEnd w:id="151"/>
      <w:bookmarkStart w:id="152" w:name="_Toc277082553"/>
      <w:bookmarkEnd w:id="152"/>
      <w:bookmarkStart w:id="153" w:name="_Toc4661429"/>
      <w:bookmarkEnd w:id="153"/>
      <w:bookmarkStart w:id="154" w:name="_Toc4661907"/>
      <w:bookmarkEnd w:id="154"/>
      <w:bookmarkStart w:id="155" w:name="_Toc11657"/>
      <w:bookmarkEnd w:id="155"/>
      <w:bookmarkStart w:id="156" w:name="_Toc40455273"/>
      <w:bookmarkEnd w:id="156"/>
      <w:bookmarkStart w:id="157" w:name="_Toc40455646"/>
      <w:bookmarkEnd w:id="157"/>
      <w:bookmarkStart w:id="158" w:name="_Toc224103318"/>
      <w:bookmarkEnd w:id="158"/>
      <w:bookmarkStart w:id="159" w:name="_Toc40780255"/>
      <w:r>
        <w:rPr>
          <w:rFonts w:hint="eastAsia" w:ascii="宋体" w:hAnsi="宋体" w:eastAsia="宋体" w:cs="Times New Roman"/>
          <w:b/>
          <w:kern w:val="2"/>
          <w:sz w:val="21"/>
          <w:szCs w:val="21"/>
          <w:highlight w:val="none"/>
        </w:rPr>
        <w:t xml:space="preserve">1.1  </w:t>
      </w:r>
      <w:bookmarkEnd w:id="159"/>
      <w:r>
        <w:rPr>
          <w:rFonts w:hint="eastAsia" w:ascii="宋体" w:hAnsi="宋体" w:eastAsia="宋体" w:cs="宋体"/>
          <w:b/>
          <w:kern w:val="2"/>
          <w:sz w:val="21"/>
          <w:szCs w:val="21"/>
          <w:highlight w:val="none"/>
        </w:rPr>
        <w:t>项目概况</w:t>
      </w:r>
    </w:p>
    <w:p w14:paraId="73C6B3C7">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highlight w:val="none"/>
        </w:rPr>
      </w:pPr>
      <w:r>
        <w:rPr>
          <w:rFonts w:hint="eastAsia" w:ascii="宋体" w:hAnsi="宋体" w:eastAsia="宋体" w:cs="Calibri"/>
          <w:kern w:val="0"/>
          <w:sz w:val="21"/>
          <w:szCs w:val="21"/>
          <w:highlight w:val="none"/>
          <w:lang w:val="en-US" w:eastAsia="zh-CN" w:bidi="ar"/>
        </w:rPr>
        <w:t xml:space="preserve">1.1.1  </w:t>
      </w:r>
      <w:r>
        <w:rPr>
          <w:rFonts w:hint="eastAsia" w:ascii="宋体" w:hAnsi="宋体" w:eastAsia="宋体" w:cs="宋体"/>
          <w:kern w:val="0"/>
          <w:sz w:val="21"/>
          <w:szCs w:val="21"/>
          <w:highlight w:val="none"/>
          <w:lang w:val="en-US" w:eastAsia="zh-CN" w:bidi="ar"/>
        </w:rPr>
        <w:t>根据</w:t>
      </w:r>
      <w:r>
        <w:rPr>
          <w:rFonts w:hint="eastAsia" w:ascii="宋体" w:hAnsi="宋体" w:cs="宋体"/>
          <w:kern w:val="0"/>
          <w:sz w:val="21"/>
          <w:szCs w:val="21"/>
          <w:highlight w:val="none"/>
          <w:lang w:val="en-US" w:eastAsia="zh-CN" w:bidi="ar"/>
        </w:rPr>
        <w:t>国家</w:t>
      </w:r>
      <w:r>
        <w:rPr>
          <w:rFonts w:hint="eastAsia" w:ascii="宋体" w:hAnsi="宋体" w:eastAsia="宋体" w:cs="宋体"/>
          <w:kern w:val="0"/>
          <w:sz w:val="21"/>
          <w:szCs w:val="21"/>
          <w:highlight w:val="none"/>
          <w:lang w:val="en-US" w:eastAsia="zh-CN" w:bidi="ar"/>
        </w:rPr>
        <w:t>有关法律、法规和规章的规定，本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项目已具备</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条件，现对本项目进行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w:t>
      </w:r>
    </w:p>
    <w:p w14:paraId="2DECDDED">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1.1.2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1CD9BBF3">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 </w:t>
      </w:r>
      <w:r>
        <w:rPr>
          <w:rFonts w:hint="default" w:ascii="宋体" w:hAnsi="宋体" w:cs="Calibri"/>
          <w:kern w:val="0"/>
          <w:sz w:val="21"/>
          <w:szCs w:val="21"/>
          <w:highlight w:val="none"/>
          <w:lang w:eastAsia="zh-CN" w:bidi="ar"/>
        </w:rPr>
        <w:t xml:space="preserve">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项目名称：见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022F6809">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本项目建设地点：见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56236B4C">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60" w:name="_Toc4662144"/>
      <w:bookmarkEnd w:id="160"/>
      <w:bookmarkStart w:id="161" w:name="_Toc224103319"/>
      <w:bookmarkEnd w:id="161"/>
      <w:bookmarkStart w:id="162" w:name="_Toc4661672"/>
      <w:bookmarkEnd w:id="162"/>
      <w:bookmarkStart w:id="163" w:name="_Toc40455647"/>
      <w:bookmarkEnd w:id="163"/>
      <w:bookmarkStart w:id="164" w:name="_Toc4661430"/>
      <w:bookmarkEnd w:id="164"/>
      <w:bookmarkStart w:id="165" w:name="_Toc4661908"/>
      <w:bookmarkEnd w:id="165"/>
      <w:bookmarkStart w:id="166" w:name="_Toc21776"/>
      <w:bookmarkEnd w:id="166"/>
      <w:bookmarkStart w:id="167" w:name="_Toc40455274"/>
      <w:bookmarkEnd w:id="167"/>
      <w:bookmarkStart w:id="168" w:name="_Toc40780256"/>
      <w:bookmarkEnd w:id="168"/>
      <w:bookmarkStart w:id="169" w:name="_Toc287607748"/>
      <w:bookmarkEnd w:id="169"/>
      <w:bookmarkStart w:id="170" w:name="_Toc200513128"/>
      <w:bookmarkEnd w:id="170"/>
      <w:bookmarkStart w:id="171" w:name="_Toc277082554"/>
      <w:r>
        <w:rPr>
          <w:rFonts w:hint="eastAsia" w:ascii="宋体" w:hAnsi="宋体" w:eastAsia="宋体" w:cs="Times New Roman"/>
          <w:b/>
          <w:kern w:val="2"/>
          <w:sz w:val="21"/>
          <w:szCs w:val="21"/>
          <w:highlight w:val="none"/>
        </w:rPr>
        <w:t xml:space="preserve">1.2  </w:t>
      </w:r>
      <w:bookmarkEnd w:id="171"/>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范围、</w:t>
      </w:r>
      <w:r>
        <w:rPr>
          <w:rFonts w:hint="eastAsia" w:ascii="宋体" w:hAnsi="宋体" w:cs="宋体"/>
          <w:b/>
          <w:kern w:val="2"/>
          <w:sz w:val="21"/>
          <w:szCs w:val="21"/>
          <w:highlight w:val="none"/>
          <w:lang w:val="en-US" w:eastAsia="zh-CN"/>
        </w:rPr>
        <w:t>工期</w:t>
      </w:r>
      <w:r>
        <w:rPr>
          <w:rFonts w:hint="eastAsia" w:ascii="宋体" w:hAnsi="宋体" w:eastAsia="宋体" w:cs="宋体"/>
          <w:b/>
          <w:kern w:val="2"/>
          <w:sz w:val="21"/>
          <w:szCs w:val="21"/>
          <w:highlight w:val="none"/>
        </w:rPr>
        <w:t>和质量要求</w:t>
      </w:r>
    </w:p>
    <w:p w14:paraId="08BB436C">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1.3.1  </w:t>
      </w:r>
      <w:r>
        <w:rPr>
          <w:rFonts w:hint="eastAsia" w:ascii="宋体" w:hAnsi="宋体" w:eastAsia="宋体" w:cs="宋体"/>
          <w:kern w:val="0"/>
          <w:sz w:val="21"/>
          <w:szCs w:val="21"/>
          <w:highlight w:val="none"/>
          <w:lang w:val="en-US" w:eastAsia="zh-CN" w:bidi="ar"/>
        </w:rPr>
        <w:t>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740AA575">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1.3.2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计划工期</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51BACBBA">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highlight w:val="none"/>
          <w:lang w:val="en-US" w:eastAsia="zh-CN" w:bidi="ar"/>
        </w:rPr>
      </w:pPr>
      <w:r>
        <w:rPr>
          <w:rFonts w:hint="eastAsia" w:ascii="宋体" w:hAnsi="宋体" w:eastAsia="宋体" w:cs="Calibri"/>
          <w:kern w:val="0"/>
          <w:sz w:val="21"/>
          <w:szCs w:val="21"/>
          <w:highlight w:val="none"/>
          <w:lang w:val="en-US" w:eastAsia="zh-CN" w:bidi="ar"/>
        </w:rPr>
        <w:t xml:space="preserve">1.3.3  </w:t>
      </w:r>
      <w:r>
        <w:rPr>
          <w:rFonts w:hint="eastAsia" w:ascii="宋体" w:hAnsi="宋体" w:eastAsia="宋体" w:cs="宋体"/>
          <w:kern w:val="0"/>
          <w:sz w:val="21"/>
          <w:szCs w:val="21"/>
          <w:highlight w:val="none"/>
          <w:lang w:val="en-US" w:eastAsia="zh-CN" w:bidi="ar"/>
        </w:rPr>
        <w:t>本项目的质量要求：见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2B99D9C2">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highlight w:val="none"/>
          <w:lang w:val="en-US"/>
        </w:rPr>
      </w:pPr>
      <w:r>
        <w:rPr>
          <w:rFonts w:hint="eastAsia" w:ascii="宋体" w:hAnsi="宋体" w:eastAsia="宋体" w:cs="Calibri"/>
          <w:kern w:val="0"/>
          <w:sz w:val="21"/>
          <w:szCs w:val="21"/>
          <w:highlight w:val="none"/>
          <w:lang w:val="en-US" w:eastAsia="zh-CN" w:bidi="ar"/>
        </w:rPr>
        <w:t>1.3.</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安全目标</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1047517C">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72" w:name="_Toc40455276"/>
      <w:bookmarkEnd w:id="172"/>
      <w:bookmarkStart w:id="173" w:name="_Toc15725"/>
      <w:bookmarkEnd w:id="173"/>
      <w:bookmarkStart w:id="174" w:name="_Toc40455649"/>
      <w:bookmarkEnd w:id="174"/>
      <w:bookmarkStart w:id="175" w:name="_Toc4661910"/>
      <w:bookmarkEnd w:id="175"/>
      <w:bookmarkStart w:id="176" w:name="_Toc4662146"/>
      <w:bookmarkEnd w:id="176"/>
      <w:bookmarkStart w:id="177" w:name="_Toc4661674"/>
      <w:bookmarkEnd w:id="177"/>
      <w:bookmarkStart w:id="178" w:name="_Toc200513131"/>
      <w:bookmarkEnd w:id="178"/>
      <w:bookmarkStart w:id="179" w:name="_Toc40780258"/>
      <w:bookmarkEnd w:id="179"/>
      <w:bookmarkStart w:id="180" w:name="_Toc224103322"/>
      <w:bookmarkEnd w:id="180"/>
      <w:bookmarkStart w:id="181" w:name="_Toc4661432"/>
      <w:bookmarkEnd w:id="181"/>
      <w:bookmarkStart w:id="182" w:name="_Toc287607751"/>
      <w:bookmarkEnd w:id="182"/>
      <w:bookmarkStart w:id="183" w:name="_Toc277082557"/>
      <w:r>
        <w:rPr>
          <w:rFonts w:hint="eastAsia" w:ascii="宋体" w:hAnsi="宋体" w:eastAsia="宋体" w:cs="Times New Roman"/>
          <w:b/>
          <w:kern w:val="2"/>
          <w:sz w:val="21"/>
          <w:szCs w:val="21"/>
          <w:highlight w:val="none"/>
        </w:rPr>
        <w:t xml:space="preserve">1.4  </w:t>
      </w:r>
      <w:bookmarkEnd w:id="183"/>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资格要求</w:t>
      </w:r>
    </w:p>
    <w:p w14:paraId="7D3425CA">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应具备承担本项目的资质条件、能力和信誉。</w:t>
      </w:r>
    </w:p>
    <w:p w14:paraId="751D7086">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2"/>
          <w:sz w:val="21"/>
          <w:szCs w:val="21"/>
          <w:highlight w:val="none"/>
          <w:lang w:val="en-US" w:eastAsia="zh-CN" w:bidi="ar"/>
        </w:rPr>
        <w:t>营业执照、资质要求</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7E6B2848">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）业绩要求：见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4AB26762">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）项目主要人员要求：见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66BB65E7">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4</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信誉</w:t>
      </w:r>
      <w:r>
        <w:rPr>
          <w:rFonts w:hint="eastAsia" w:ascii="宋体" w:hAnsi="宋体" w:eastAsia="宋体" w:cs="宋体"/>
          <w:kern w:val="0"/>
          <w:sz w:val="21"/>
          <w:szCs w:val="21"/>
          <w:highlight w:val="none"/>
          <w:lang w:val="en-US" w:eastAsia="zh-CN" w:bidi="ar"/>
        </w:rPr>
        <w:t>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12375070">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highlight w:val="none"/>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）其他要求：见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5E71C8EA">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1.4.2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前附表规定接受联合体投标的，除应符合本章第</w:t>
      </w:r>
      <w:r>
        <w:rPr>
          <w:rFonts w:hint="eastAsia" w:ascii="宋体" w:hAnsi="宋体" w:eastAsia="宋体" w:cs="Calibri"/>
          <w:kern w:val="0"/>
          <w:sz w:val="21"/>
          <w:szCs w:val="21"/>
          <w:highlight w:val="none"/>
          <w:lang w:val="en-US" w:eastAsia="zh-CN" w:bidi="ar"/>
        </w:rPr>
        <w:t>1.4.1</w:t>
      </w:r>
      <w:r>
        <w:rPr>
          <w:rFonts w:hint="eastAsia" w:ascii="宋体" w:hAnsi="宋体" w:eastAsia="宋体" w:cs="宋体"/>
          <w:kern w:val="0"/>
          <w:sz w:val="21"/>
          <w:szCs w:val="21"/>
          <w:highlight w:val="none"/>
          <w:lang w:val="en-US" w:eastAsia="zh-CN" w:bidi="ar"/>
        </w:rPr>
        <w:t>项和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前附表的要求外，还应遵守以下规定：</w:t>
      </w:r>
    </w:p>
    <w:p w14:paraId="486B8795">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）联合体各方应按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文件提供的格式签订联合体协议书，明确联合体牵头人和各方权利义务；</w:t>
      </w:r>
    </w:p>
    <w:p w14:paraId="441C775D">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）由同一专业的单位组成的联合体，按照资质等级较低的单位确定资质等级；</w:t>
      </w:r>
    </w:p>
    <w:p w14:paraId="640789B1">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）联合体各方不得再以自己名义单独或参加其他联合体在同一项目中投标。</w:t>
      </w:r>
    </w:p>
    <w:p w14:paraId="7FC51127">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1.4.3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不得存在下列情形之一：</w:t>
      </w:r>
    </w:p>
    <w:p w14:paraId="3C3A64B4">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bookmarkStart w:id="184" w:name="_Toc40455650"/>
      <w:bookmarkEnd w:id="184"/>
      <w:bookmarkStart w:id="185" w:name="_Toc4661911"/>
      <w:bookmarkEnd w:id="185"/>
      <w:bookmarkStart w:id="186" w:name="_Toc224103323"/>
      <w:bookmarkEnd w:id="186"/>
      <w:bookmarkStart w:id="187" w:name="_Toc4661675"/>
      <w:bookmarkEnd w:id="187"/>
      <w:bookmarkStart w:id="188" w:name="_Toc287607752"/>
      <w:bookmarkEnd w:id="188"/>
      <w:bookmarkStart w:id="189" w:name="_Toc4662147"/>
      <w:bookmarkEnd w:id="189"/>
      <w:bookmarkStart w:id="190" w:name="_Toc200513132"/>
      <w:bookmarkEnd w:id="190"/>
      <w:bookmarkStart w:id="191" w:name="_Toc277082558"/>
      <w:bookmarkEnd w:id="191"/>
      <w:bookmarkStart w:id="192" w:name="_Toc40780259"/>
      <w:bookmarkEnd w:id="192"/>
      <w:bookmarkStart w:id="193" w:name="_Toc40455277"/>
      <w:bookmarkEnd w:id="193"/>
      <w:bookmarkStart w:id="194" w:name="_Toc4661433"/>
      <w:bookmarkEnd w:id="194"/>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为同一个单位负责人；</w:t>
      </w:r>
    </w:p>
    <w:p w14:paraId="5B402EC3">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存在控股、管理关系；</w:t>
      </w:r>
    </w:p>
    <w:p w14:paraId="4F0D9E09">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被依法暂停或者取消投标资格；</w:t>
      </w:r>
    </w:p>
    <w:p w14:paraId="0E5B26C4">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被责令停产停业、暂扣或者吊销许可证、暂扣或者吊销执照；</w:t>
      </w:r>
    </w:p>
    <w:p w14:paraId="3E42F7DD">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进入清算程序，或被宣告破产，或其他丧失履约能力的情形；</w:t>
      </w:r>
    </w:p>
    <w:p w14:paraId="5218E067">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在最近三年内发生重大产品质量问题；</w:t>
      </w:r>
    </w:p>
    <w:p w14:paraId="4A4C6320">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被工商行政管理机关在全国企业信用信息公示系统中列入严重违法失信企业名单；</w:t>
      </w:r>
    </w:p>
    <w:p w14:paraId="3B553201">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在“信用中国”网站（www.creditchina.gov.cn）中被列入失信惩戒对象名单；</w:t>
      </w:r>
    </w:p>
    <w:p w14:paraId="4973FFBE">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在国家企业信用信息公示系统（http://www.gsxt.gov.cn/）中被列入严重违法失信企业名单；</w:t>
      </w:r>
    </w:p>
    <w:p w14:paraId="47295086">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2018年1月1日至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日止</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或其法定代表人有行贿犯罪行为的；</w:t>
      </w:r>
    </w:p>
    <w:p w14:paraId="46E0CB24">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有过以他人名义投标或以其他方式弄虚作假，骗取中标行为；</w:t>
      </w:r>
    </w:p>
    <w:p w14:paraId="3E92E0BB">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财产被重组、接管、查封、扣押或冻结的；</w:t>
      </w:r>
    </w:p>
    <w:p w14:paraId="09E84EE3">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被国家、重庆市（含市</w:t>
      </w:r>
      <w:r>
        <w:rPr>
          <w:rFonts w:hint="default" w:ascii="宋体" w:hAnsi="宋体" w:cs="MingLiU"/>
          <w:kern w:val="0"/>
          <w:sz w:val="21"/>
          <w:szCs w:val="21"/>
          <w:highlight w:val="none"/>
          <w:lang w:eastAsia="zh-CN" w:bidi="ar"/>
        </w:rPr>
        <w:t>区</w:t>
      </w:r>
      <w:r>
        <w:rPr>
          <w:rFonts w:hint="eastAsia" w:ascii="宋体" w:hAnsi="宋体" w:eastAsia="宋体" w:cs="MingLiU"/>
          <w:kern w:val="0"/>
          <w:sz w:val="21"/>
          <w:szCs w:val="21"/>
          <w:highlight w:val="none"/>
          <w:lang w:val="en-US" w:eastAsia="zh-CN" w:bidi="ar"/>
        </w:rPr>
        <w:t>或任意区县）有关行政部门处以暂停投标资格行政处罚，且在处罚期限内；</w:t>
      </w:r>
    </w:p>
    <w:p w14:paraId="0FDE3B72">
      <w:pPr>
        <w:keepNext w:val="0"/>
        <w:keepLines w:val="0"/>
        <w:widowControl w:val="0"/>
        <w:numPr>
          <w:ilvl w:val="0"/>
          <w:numId w:val="4"/>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法律法规或</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前附表规定的其他情形。</w:t>
      </w:r>
    </w:p>
    <w:p w14:paraId="5C97AB76">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1.5  费用承担</w:t>
      </w:r>
    </w:p>
    <w:p w14:paraId="62F08641">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准备和参加</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活动发生的费用自理。</w:t>
      </w:r>
    </w:p>
    <w:p w14:paraId="033328B0">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95" w:name="_Toc4662148"/>
      <w:bookmarkEnd w:id="195"/>
      <w:bookmarkStart w:id="196" w:name="_Toc200513133"/>
      <w:bookmarkEnd w:id="196"/>
      <w:bookmarkStart w:id="197" w:name="_Toc277082559"/>
      <w:bookmarkEnd w:id="197"/>
      <w:bookmarkStart w:id="198" w:name="_Toc224103324"/>
      <w:bookmarkEnd w:id="198"/>
      <w:bookmarkStart w:id="199" w:name="_Toc706"/>
      <w:bookmarkEnd w:id="199"/>
      <w:bookmarkStart w:id="200" w:name="_Toc4661912"/>
      <w:bookmarkEnd w:id="200"/>
      <w:bookmarkStart w:id="201" w:name="_Toc4661434"/>
      <w:bookmarkEnd w:id="201"/>
      <w:bookmarkStart w:id="202" w:name="_Toc40455278"/>
      <w:bookmarkEnd w:id="202"/>
      <w:bookmarkStart w:id="203" w:name="_Toc4661676"/>
      <w:bookmarkEnd w:id="203"/>
      <w:bookmarkStart w:id="204" w:name="_Toc287607753"/>
      <w:bookmarkEnd w:id="204"/>
      <w:bookmarkStart w:id="205" w:name="_Toc40455651"/>
      <w:bookmarkEnd w:id="205"/>
      <w:bookmarkStart w:id="206" w:name="_Toc40780260"/>
      <w:r>
        <w:rPr>
          <w:rFonts w:hint="eastAsia" w:ascii="宋体" w:hAnsi="宋体" w:eastAsia="宋体" w:cs="Times New Roman"/>
          <w:b/>
          <w:kern w:val="2"/>
          <w:sz w:val="21"/>
          <w:szCs w:val="21"/>
          <w:highlight w:val="none"/>
        </w:rPr>
        <w:t xml:space="preserve">1.6  </w:t>
      </w:r>
      <w:bookmarkEnd w:id="206"/>
      <w:r>
        <w:rPr>
          <w:rFonts w:hint="eastAsia" w:ascii="宋体" w:hAnsi="宋体" w:eastAsia="宋体" w:cs="宋体"/>
          <w:b/>
          <w:kern w:val="2"/>
          <w:sz w:val="21"/>
          <w:szCs w:val="21"/>
          <w:highlight w:val="none"/>
        </w:rPr>
        <w:t>保密</w:t>
      </w:r>
    </w:p>
    <w:p w14:paraId="4EF23D10">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参与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投标活动的各方应对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中的商业和技术等秘密保密，违者应对由此造成的后果承担法律责任。</w:t>
      </w:r>
    </w:p>
    <w:p w14:paraId="1AFA9D3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07" w:name="_Toc200513134"/>
      <w:bookmarkEnd w:id="207"/>
      <w:bookmarkStart w:id="208" w:name="_Toc4661677"/>
      <w:bookmarkEnd w:id="208"/>
      <w:bookmarkStart w:id="209" w:name="_Toc40455279"/>
      <w:bookmarkEnd w:id="209"/>
      <w:bookmarkStart w:id="210" w:name="_Toc40780261"/>
      <w:bookmarkEnd w:id="210"/>
      <w:bookmarkStart w:id="211" w:name="_Toc4661435"/>
      <w:bookmarkEnd w:id="211"/>
      <w:bookmarkStart w:id="212" w:name="_Toc4661913"/>
      <w:bookmarkEnd w:id="212"/>
      <w:bookmarkStart w:id="213" w:name="_Toc40455652"/>
      <w:bookmarkEnd w:id="213"/>
      <w:bookmarkStart w:id="214" w:name="_Toc287607754"/>
      <w:bookmarkEnd w:id="214"/>
      <w:bookmarkStart w:id="215" w:name="_Toc277082560"/>
      <w:bookmarkEnd w:id="215"/>
      <w:bookmarkStart w:id="216" w:name="_Toc4264"/>
      <w:bookmarkEnd w:id="216"/>
      <w:bookmarkStart w:id="217" w:name="_Toc224103325"/>
      <w:bookmarkEnd w:id="217"/>
      <w:bookmarkStart w:id="218" w:name="_Toc4662149"/>
      <w:r>
        <w:rPr>
          <w:rFonts w:hint="eastAsia" w:ascii="宋体" w:hAnsi="宋体" w:eastAsia="宋体" w:cs="Times New Roman"/>
          <w:b/>
          <w:kern w:val="2"/>
          <w:sz w:val="21"/>
          <w:szCs w:val="21"/>
          <w:highlight w:val="none"/>
        </w:rPr>
        <w:t xml:space="preserve">1.7  </w:t>
      </w:r>
      <w:bookmarkEnd w:id="218"/>
      <w:r>
        <w:rPr>
          <w:rFonts w:hint="eastAsia" w:ascii="宋体" w:hAnsi="宋体" w:eastAsia="宋体" w:cs="宋体"/>
          <w:b/>
          <w:kern w:val="2"/>
          <w:sz w:val="21"/>
          <w:szCs w:val="21"/>
          <w:highlight w:val="none"/>
        </w:rPr>
        <w:t>语言文字</w:t>
      </w:r>
    </w:p>
    <w:p w14:paraId="3E32CAC2">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除专用术语外，与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投标有关的语言均使用中文。必要时专用术语应附有中文注释。</w:t>
      </w:r>
    </w:p>
    <w:p w14:paraId="2B209D6D">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19" w:name="_Toc934"/>
      <w:bookmarkEnd w:id="219"/>
      <w:bookmarkStart w:id="220" w:name="_Toc40455280"/>
      <w:bookmarkEnd w:id="220"/>
      <w:bookmarkStart w:id="221" w:name="_Toc224103326"/>
      <w:bookmarkEnd w:id="221"/>
      <w:bookmarkStart w:id="222" w:name="_Toc287607755"/>
      <w:bookmarkEnd w:id="222"/>
      <w:bookmarkStart w:id="223" w:name="_Toc4661678"/>
      <w:bookmarkEnd w:id="223"/>
      <w:bookmarkStart w:id="224" w:name="_Toc277082561"/>
      <w:bookmarkEnd w:id="224"/>
      <w:bookmarkStart w:id="225" w:name="_Toc4661436"/>
      <w:bookmarkEnd w:id="225"/>
      <w:bookmarkStart w:id="226" w:name="_Toc40780262"/>
      <w:bookmarkEnd w:id="226"/>
      <w:bookmarkStart w:id="227" w:name="_Toc200513135"/>
      <w:bookmarkEnd w:id="227"/>
      <w:bookmarkStart w:id="228" w:name="_Toc4662150"/>
      <w:bookmarkEnd w:id="228"/>
      <w:bookmarkStart w:id="229" w:name="_Toc40455653"/>
      <w:bookmarkEnd w:id="229"/>
      <w:bookmarkStart w:id="230" w:name="_Toc4661914"/>
      <w:r>
        <w:rPr>
          <w:rFonts w:hint="eastAsia" w:ascii="宋体" w:hAnsi="宋体" w:eastAsia="宋体" w:cs="Times New Roman"/>
          <w:b/>
          <w:kern w:val="2"/>
          <w:sz w:val="21"/>
          <w:szCs w:val="21"/>
          <w:highlight w:val="none"/>
        </w:rPr>
        <w:t xml:space="preserve">1.8  </w:t>
      </w:r>
      <w:bookmarkEnd w:id="230"/>
      <w:r>
        <w:rPr>
          <w:rFonts w:hint="eastAsia" w:ascii="宋体" w:hAnsi="宋体" w:eastAsia="宋体" w:cs="宋体"/>
          <w:b/>
          <w:kern w:val="2"/>
          <w:sz w:val="21"/>
          <w:szCs w:val="21"/>
          <w:highlight w:val="none"/>
        </w:rPr>
        <w:t>计量单位</w:t>
      </w:r>
    </w:p>
    <w:p w14:paraId="408AA7D5">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所有计量均采用中华人民共和国法定计量单位。</w:t>
      </w:r>
    </w:p>
    <w:p w14:paraId="1C57560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31" w:name="_Toc4661915"/>
      <w:bookmarkEnd w:id="231"/>
      <w:bookmarkStart w:id="232" w:name="_Toc200513136"/>
      <w:bookmarkEnd w:id="232"/>
      <w:bookmarkStart w:id="233" w:name="_Toc40455654"/>
      <w:bookmarkEnd w:id="233"/>
      <w:bookmarkStart w:id="234" w:name="_Toc287607756"/>
      <w:bookmarkEnd w:id="234"/>
      <w:bookmarkStart w:id="235" w:name="_Toc4661679"/>
      <w:bookmarkEnd w:id="235"/>
      <w:bookmarkStart w:id="236" w:name="_Toc277082562"/>
      <w:bookmarkEnd w:id="236"/>
      <w:bookmarkStart w:id="237" w:name="_Toc40455281"/>
      <w:bookmarkEnd w:id="237"/>
      <w:bookmarkStart w:id="238" w:name="_Toc224103327"/>
      <w:bookmarkEnd w:id="238"/>
      <w:bookmarkStart w:id="239" w:name="_Toc14666"/>
      <w:bookmarkEnd w:id="239"/>
      <w:bookmarkStart w:id="240" w:name="_Toc4661437"/>
      <w:bookmarkEnd w:id="240"/>
      <w:bookmarkStart w:id="241" w:name="_Toc4662151"/>
      <w:bookmarkEnd w:id="241"/>
      <w:bookmarkStart w:id="242" w:name="_Toc40780263"/>
      <w:r>
        <w:rPr>
          <w:rFonts w:hint="eastAsia" w:ascii="宋体" w:hAnsi="宋体" w:eastAsia="宋体" w:cs="Times New Roman"/>
          <w:b/>
          <w:kern w:val="2"/>
          <w:sz w:val="21"/>
          <w:szCs w:val="21"/>
          <w:highlight w:val="none"/>
        </w:rPr>
        <w:t xml:space="preserve">1.9  </w:t>
      </w:r>
      <w:bookmarkEnd w:id="242"/>
      <w:r>
        <w:rPr>
          <w:rFonts w:hint="eastAsia" w:ascii="宋体" w:hAnsi="宋体" w:eastAsia="宋体" w:cs="宋体"/>
          <w:b/>
          <w:kern w:val="2"/>
          <w:sz w:val="21"/>
          <w:szCs w:val="21"/>
          <w:highlight w:val="none"/>
        </w:rPr>
        <w:t>踏勘现场</w:t>
      </w:r>
    </w:p>
    <w:p w14:paraId="5F2D8340">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前附表规定组织踏勘现场的，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w:t>
      </w: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地点组织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踏勘项目现场。</w:t>
      </w:r>
    </w:p>
    <w:p w14:paraId="10273DF3">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踏勘现场发生的费用自理。</w:t>
      </w:r>
    </w:p>
    <w:p w14:paraId="02F7458D">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的原因外，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自行负责在踏勘现场中所发生的人员伤亡和财产损失。</w:t>
      </w:r>
    </w:p>
    <w:p w14:paraId="3DA114D0">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1.9.4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在踏勘现场中介绍的工程场地和相关的周边环境情况，供</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在编制</w:t>
      </w:r>
      <w:r>
        <w:rPr>
          <w:rFonts w:hint="default" w:ascii="宋体" w:hAnsi="宋体" w:cs="宋体"/>
          <w:kern w:val="0"/>
          <w:sz w:val="21"/>
          <w:szCs w:val="21"/>
          <w:highlight w:val="none"/>
          <w:lang w:eastAsia="zh-CN" w:bidi="ar"/>
        </w:rPr>
        <w:t>比选响应</w:t>
      </w:r>
      <w:r>
        <w:rPr>
          <w:rFonts w:hint="eastAsia" w:ascii="宋体" w:hAnsi="宋体" w:eastAsia="宋体" w:cs="宋体"/>
          <w:kern w:val="0"/>
          <w:sz w:val="21"/>
          <w:szCs w:val="21"/>
          <w:highlight w:val="none"/>
          <w:lang w:val="en-US" w:eastAsia="zh-CN" w:bidi="ar"/>
        </w:rPr>
        <w:t>文件时参考，</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据此做出的判断和决策负责。</w:t>
      </w:r>
    </w:p>
    <w:p w14:paraId="2F1768AF">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43" w:name="_Toc4662152"/>
      <w:bookmarkEnd w:id="243"/>
      <w:bookmarkStart w:id="244" w:name="_Toc200513137"/>
      <w:bookmarkEnd w:id="244"/>
      <w:bookmarkStart w:id="245" w:name="_Toc32378"/>
      <w:bookmarkEnd w:id="245"/>
      <w:bookmarkStart w:id="246" w:name="_Toc287607757"/>
      <w:bookmarkEnd w:id="246"/>
      <w:bookmarkStart w:id="247" w:name="_Toc4661680"/>
      <w:bookmarkEnd w:id="247"/>
      <w:bookmarkStart w:id="248" w:name="_Toc4661438"/>
      <w:bookmarkEnd w:id="248"/>
      <w:bookmarkStart w:id="249" w:name="_Toc4661916"/>
      <w:bookmarkEnd w:id="249"/>
      <w:bookmarkStart w:id="250" w:name="_Toc224103328"/>
      <w:bookmarkEnd w:id="250"/>
      <w:bookmarkStart w:id="251" w:name="_Toc40455282"/>
      <w:bookmarkEnd w:id="251"/>
      <w:bookmarkStart w:id="252" w:name="_Toc277082563"/>
      <w:bookmarkEnd w:id="252"/>
      <w:bookmarkStart w:id="253" w:name="_Toc40780264"/>
      <w:bookmarkEnd w:id="253"/>
      <w:bookmarkStart w:id="254" w:name="_Toc40455655"/>
      <w:r>
        <w:rPr>
          <w:rFonts w:hint="eastAsia" w:ascii="宋体" w:hAnsi="宋体" w:eastAsia="宋体" w:cs="Times New Roman"/>
          <w:b/>
          <w:kern w:val="2"/>
          <w:sz w:val="21"/>
          <w:szCs w:val="21"/>
          <w:highlight w:val="none"/>
        </w:rPr>
        <w:t xml:space="preserve">1.10  </w:t>
      </w:r>
      <w:bookmarkEnd w:id="254"/>
      <w:r>
        <w:rPr>
          <w:rFonts w:hint="eastAsia" w:ascii="宋体" w:hAnsi="宋体" w:eastAsia="宋体" w:cs="宋体"/>
          <w:b/>
          <w:kern w:val="2"/>
          <w:sz w:val="21"/>
          <w:szCs w:val="21"/>
          <w:highlight w:val="none"/>
        </w:rPr>
        <w:t>投标预备会</w:t>
      </w:r>
    </w:p>
    <w:p w14:paraId="5E7BBDFC">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前附表规定召开投标预备会的，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前附表规定的时间和地点召开投标预备会，澄清</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提出的问题。</w:t>
      </w:r>
    </w:p>
    <w:p w14:paraId="397F410C">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前附表规定的时间前，以书面形式将提出的问题送达</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，以便</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在会议期间澄清。</w:t>
      </w:r>
    </w:p>
    <w:p w14:paraId="032FA1D7">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1.10.3  </w:t>
      </w:r>
      <w:r>
        <w:rPr>
          <w:rFonts w:hint="eastAsia" w:ascii="宋体" w:hAnsi="宋体" w:eastAsia="宋体" w:cs="宋体"/>
          <w:kern w:val="0"/>
          <w:sz w:val="21"/>
          <w:szCs w:val="21"/>
          <w:highlight w:val="none"/>
          <w:lang w:val="en-US" w:eastAsia="zh-CN" w:bidi="ar"/>
        </w:rPr>
        <w:t>投标预备会后，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前附表规定的时间内，将对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所提问题</w:t>
      </w:r>
      <w:r>
        <w:rPr>
          <w:rFonts w:hint="eastAsia" w:ascii="宋体" w:hAnsi="宋体" w:eastAsia="宋体" w:cs="宋体"/>
          <w:kern w:val="0"/>
          <w:position w:val="-2"/>
          <w:sz w:val="21"/>
          <w:szCs w:val="21"/>
          <w:highlight w:val="none"/>
          <w:lang w:val="en-US" w:eastAsia="zh-CN" w:bidi="ar"/>
        </w:rPr>
        <w:t>的澄清，以书面方式通知所有购买</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。该澄清内容为</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文件的组成部分。</w:t>
      </w:r>
    </w:p>
    <w:p w14:paraId="1DF474A1">
      <w:pPr>
        <w:pStyle w:val="5"/>
        <w:widowControl/>
        <w:spacing w:before="0" w:beforeAutospacing="0" w:after="0" w:afterAutospacing="0" w:line="300" w:lineRule="exact"/>
        <w:rPr>
          <w:rFonts w:hint="eastAsia" w:ascii="宋体" w:hAnsi="宋体" w:eastAsia="宋体" w:cs="MingLiU"/>
          <w:b w:val="0"/>
          <w:kern w:val="0"/>
          <w:sz w:val="21"/>
          <w:szCs w:val="21"/>
          <w:highlight w:val="none"/>
        </w:rPr>
      </w:pPr>
      <w:bookmarkStart w:id="255" w:name="_Toc277082564"/>
      <w:bookmarkEnd w:id="255"/>
      <w:bookmarkStart w:id="256" w:name="_Toc4661681"/>
      <w:bookmarkEnd w:id="256"/>
      <w:bookmarkStart w:id="257" w:name="_Toc4661439"/>
      <w:bookmarkEnd w:id="257"/>
      <w:bookmarkStart w:id="258" w:name="_Toc40455656"/>
      <w:bookmarkEnd w:id="258"/>
      <w:bookmarkStart w:id="259" w:name="_Toc40455283"/>
      <w:bookmarkEnd w:id="259"/>
      <w:bookmarkStart w:id="260" w:name="_Toc4662153"/>
      <w:bookmarkEnd w:id="260"/>
      <w:bookmarkStart w:id="261" w:name="_Toc40780265"/>
      <w:bookmarkEnd w:id="261"/>
      <w:bookmarkStart w:id="262" w:name="_Toc1732"/>
      <w:bookmarkEnd w:id="262"/>
      <w:bookmarkStart w:id="263" w:name="_Toc287607758"/>
      <w:bookmarkEnd w:id="263"/>
      <w:bookmarkStart w:id="264" w:name="_Toc4661917"/>
      <w:bookmarkEnd w:id="264"/>
      <w:bookmarkStart w:id="265" w:name="_Toc224103329"/>
      <w:bookmarkEnd w:id="265"/>
      <w:bookmarkStart w:id="266" w:name="_Toc200513138"/>
      <w:r>
        <w:rPr>
          <w:rFonts w:hint="eastAsia" w:ascii="宋体" w:hAnsi="宋体" w:eastAsia="宋体" w:cs="Times New Roman"/>
          <w:b/>
          <w:kern w:val="2"/>
          <w:sz w:val="21"/>
          <w:szCs w:val="21"/>
          <w:highlight w:val="none"/>
        </w:rPr>
        <w:t xml:space="preserve">1.11  </w:t>
      </w:r>
      <w:bookmarkEnd w:id="266"/>
      <w:r>
        <w:rPr>
          <w:rFonts w:hint="eastAsia" w:ascii="宋体" w:hAnsi="宋体" w:eastAsia="宋体" w:cs="宋体"/>
          <w:b/>
          <w:kern w:val="2"/>
          <w:sz w:val="21"/>
          <w:szCs w:val="21"/>
          <w:highlight w:val="none"/>
        </w:rPr>
        <w:t>分包</w:t>
      </w:r>
    </w:p>
    <w:p w14:paraId="5187A014">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bookmarkStart w:id="267" w:name="_Toc40455657"/>
      <w:bookmarkEnd w:id="267"/>
      <w:bookmarkStart w:id="268" w:name="_Toc4661440"/>
      <w:bookmarkEnd w:id="268"/>
      <w:bookmarkStart w:id="269" w:name="_Toc4661918"/>
      <w:bookmarkEnd w:id="269"/>
      <w:bookmarkStart w:id="270" w:name="_Toc40455284"/>
      <w:bookmarkEnd w:id="270"/>
      <w:bookmarkStart w:id="271" w:name="_Toc4662154"/>
      <w:bookmarkEnd w:id="271"/>
      <w:bookmarkStart w:id="272" w:name="_Toc277082565"/>
      <w:bookmarkEnd w:id="272"/>
      <w:bookmarkStart w:id="273" w:name="_Toc4661682"/>
      <w:bookmarkEnd w:id="273"/>
      <w:bookmarkStart w:id="274" w:name="_Toc200513139"/>
      <w:bookmarkEnd w:id="274"/>
      <w:bookmarkStart w:id="275" w:name="_Toc40780266"/>
      <w:bookmarkEnd w:id="275"/>
      <w:bookmarkStart w:id="276" w:name="_Toc1991"/>
      <w:bookmarkEnd w:id="276"/>
      <w:bookmarkStart w:id="277" w:name="_Toc287607759"/>
      <w:bookmarkEnd w:id="277"/>
      <w:bookmarkStart w:id="278" w:name="_Toc224103330"/>
      <w:r>
        <w:rPr>
          <w:rFonts w:hint="eastAsia" w:ascii="宋体" w:hAnsi="宋体" w:eastAsia="宋体" w:cs="MingLiU"/>
          <w:b w:val="0"/>
          <w:kern w:val="0"/>
          <w:sz w:val="21"/>
          <w:szCs w:val="21"/>
          <w:highlight w:val="none"/>
        </w:rPr>
        <w:t>1.11.1</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MingLiU"/>
          <w:b w:val="0"/>
          <w:kern w:val="0"/>
          <w:sz w:val="21"/>
          <w:szCs w:val="21"/>
          <w:highlight w:val="none"/>
        </w:rPr>
        <w:t>本项目</w:t>
      </w:r>
      <w:r>
        <w:rPr>
          <w:rFonts w:hint="eastAsia" w:ascii="宋体" w:hAnsi="宋体" w:eastAsia="宋体" w:cs="MingLiU"/>
          <w:b w:val="0"/>
          <w:kern w:val="0"/>
          <w:sz w:val="21"/>
          <w:szCs w:val="21"/>
          <w:highlight w:val="none"/>
          <w:lang w:eastAsia="zh-CN"/>
        </w:rPr>
        <w:t>竞争性比选</w:t>
      </w:r>
      <w:r>
        <w:rPr>
          <w:rFonts w:hint="eastAsia" w:ascii="宋体" w:hAnsi="宋体" w:eastAsia="宋体" w:cs="MingLiU"/>
          <w:b w:val="0"/>
          <w:kern w:val="0"/>
          <w:sz w:val="21"/>
          <w:szCs w:val="21"/>
          <w:highlight w:val="none"/>
        </w:rPr>
        <w:t>范围内的内容如需分包，分包单位的确定须</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书面批准同意。否则</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均有权取消中标人资格。</w:t>
      </w:r>
      <w:bookmarkEnd w:id="278"/>
    </w:p>
    <w:p w14:paraId="36F54CE0">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r>
        <w:rPr>
          <w:rFonts w:hint="eastAsia" w:ascii="宋体" w:hAnsi="宋体" w:eastAsia="宋体" w:cs="MingLiU"/>
          <w:b w:val="0"/>
          <w:kern w:val="0"/>
          <w:sz w:val="21"/>
          <w:szCs w:val="21"/>
          <w:highlight w:val="none"/>
        </w:rPr>
        <w:t>1.11.2</w:t>
      </w:r>
      <w:r>
        <w:rPr>
          <w:rFonts w:hint="default" w:ascii="宋体" w:hAnsi="宋体" w:cs="MingLiU"/>
          <w:b w:val="0"/>
          <w:kern w:val="0"/>
          <w:sz w:val="21"/>
          <w:szCs w:val="21"/>
          <w:highlight w:val="none"/>
        </w:rPr>
        <w:t xml:space="preserve">  </w:t>
      </w:r>
      <w:r>
        <w:rPr>
          <w:rFonts w:hint="eastAsia" w:ascii="宋体" w:hAnsi="宋体" w:eastAsia="宋体" w:cs="MingLiU"/>
          <w:b w:val="0"/>
          <w:kern w:val="0"/>
          <w:sz w:val="21"/>
          <w:szCs w:val="21"/>
          <w:highlight w:val="none"/>
        </w:rPr>
        <w:t>严禁转包、转让中标项目，也不得将中标项目肢解后分别转包、转让，否则</w:t>
      </w:r>
      <w:r>
        <w:rPr>
          <w:rFonts w:hint="eastAsia" w:ascii="宋体" w:hAnsi="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有权取消中标人资格。</w:t>
      </w:r>
    </w:p>
    <w:p w14:paraId="4802965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1.12  偏离</w:t>
      </w:r>
    </w:p>
    <w:p w14:paraId="7C2C1B9D">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前附表允许</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偏离</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文件某些要求的，偏离应当符合</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文件规定的偏离范围和幅度。</w:t>
      </w:r>
    </w:p>
    <w:p w14:paraId="4D98D29A">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279" w:name="_Toc30989"/>
      <w:bookmarkEnd w:id="279"/>
      <w:bookmarkStart w:id="280" w:name="_Toc27390"/>
      <w:bookmarkEnd w:id="280"/>
      <w:bookmarkStart w:id="281" w:name="_Toc4662155"/>
      <w:bookmarkEnd w:id="281"/>
      <w:bookmarkStart w:id="282" w:name="_Toc4806"/>
      <w:bookmarkEnd w:id="282"/>
      <w:bookmarkStart w:id="283" w:name="_Toc40455658"/>
      <w:bookmarkEnd w:id="283"/>
      <w:bookmarkStart w:id="284" w:name="_Toc25763"/>
      <w:bookmarkEnd w:id="284"/>
      <w:bookmarkStart w:id="285" w:name="_Toc4661919"/>
      <w:bookmarkEnd w:id="285"/>
      <w:bookmarkStart w:id="286" w:name="_Toc277082566"/>
      <w:bookmarkEnd w:id="286"/>
      <w:bookmarkStart w:id="287" w:name="_Toc4661441"/>
      <w:bookmarkEnd w:id="287"/>
      <w:bookmarkStart w:id="288" w:name="_Toc40455285"/>
      <w:bookmarkEnd w:id="288"/>
      <w:bookmarkStart w:id="289" w:name="_Toc143"/>
      <w:bookmarkEnd w:id="289"/>
      <w:bookmarkStart w:id="290" w:name="_Toc287607760"/>
      <w:bookmarkEnd w:id="290"/>
      <w:bookmarkStart w:id="291" w:name="_Toc4661683"/>
      <w:bookmarkEnd w:id="291"/>
      <w:bookmarkStart w:id="292" w:name="_Toc224103331"/>
      <w:bookmarkEnd w:id="292"/>
      <w:bookmarkStart w:id="293" w:name="_Toc200513140"/>
      <w:bookmarkEnd w:id="293"/>
      <w:bookmarkStart w:id="294" w:name="_Toc24734"/>
      <w:bookmarkStart w:id="295" w:name="_Toc1321001590"/>
      <w:r>
        <w:rPr>
          <w:rFonts w:hint="eastAsia" w:ascii="宋体" w:hAnsi="宋体" w:eastAsia="黑体" w:cs="Times New Roman"/>
          <w:b/>
          <w:kern w:val="0"/>
          <w:sz w:val="21"/>
          <w:szCs w:val="21"/>
          <w:highlight w:val="none"/>
        </w:rPr>
        <w:t xml:space="preserve">2.  </w:t>
      </w:r>
      <w:bookmarkEnd w:id="294"/>
      <w:r>
        <w:rPr>
          <w:rFonts w:hint="eastAsia" w:ascii="黑体" w:hAnsi="宋体" w:cs="黑体"/>
          <w:b/>
          <w:kern w:val="0"/>
          <w:sz w:val="21"/>
          <w:szCs w:val="21"/>
          <w:highlight w:val="none"/>
          <w:lang w:eastAsia="zh-CN"/>
        </w:rPr>
        <w:t>竞争性比选</w:t>
      </w:r>
      <w:r>
        <w:rPr>
          <w:rFonts w:hint="eastAsia" w:ascii="黑体" w:hAnsi="宋体" w:eastAsia="黑体" w:cs="黑体"/>
          <w:b/>
          <w:kern w:val="0"/>
          <w:sz w:val="21"/>
          <w:szCs w:val="21"/>
          <w:highlight w:val="none"/>
        </w:rPr>
        <w:t>文件</w:t>
      </w:r>
      <w:bookmarkEnd w:id="295"/>
    </w:p>
    <w:p w14:paraId="6C3230EE">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96" w:name="_Toc200513141"/>
      <w:bookmarkEnd w:id="296"/>
      <w:bookmarkStart w:id="297" w:name="_Toc29861"/>
      <w:bookmarkEnd w:id="297"/>
      <w:bookmarkStart w:id="298" w:name="_Toc224103332"/>
      <w:bookmarkEnd w:id="298"/>
      <w:bookmarkStart w:id="299" w:name="_Toc4662156"/>
      <w:bookmarkEnd w:id="299"/>
      <w:bookmarkStart w:id="300" w:name="_Toc287607761"/>
      <w:bookmarkEnd w:id="300"/>
      <w:bookmarkStart w:id="301" w:name="_Toc4661920"/>
      <w:bookmarkEnd w:id="301"/>
      <w:bookmarkStart w:id="302" w:name="_Toc4661684"/>
      <w:bookmarkEnd w:id="302"/>
      <w:bookmarkStart w:id="303" w:name="_Toc40455286"/>
      <w:bookmarkEnd w:id="303"/>
      <w:bookmarkStart w:id="304" w:name="_Toc277082567"/>
      <w:bookmarkEnd w:id="304"/>
      <w:bookmarkStart w:id="305" w:name="_Toc40780268"/>
      <w:bookmarkEnd w:id="305"/>
      <w:bookmarkStart w:id="306" w:name="_Toc40455659"/>
      <w:bookmarkEnd w:id="306"/>
      <w:bookmarkStart w:id="307" w:name="_Toc4661442"/>
      <w:r>
        <w:rPr>
          <w:rFonts w:hint="eastAsia" w:ascii="宋体" w:hAnsi="宋体" w:eastAsia="宋体" w:cs="Times New Roman"/>
          <w:b/>
          <w:kern w:val="2"/>
          <w:sz w:val="21"/>
          <w:szCs w:val="21"/>
          <w:highlight w:val="none"/>
        </w:rPr>
        <w:t xml:space="preserve">2.1  </w:t>
      </w:r>
      <w:bookmarkEnd w:id="307"/>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文件的组成</w:t>
      </w:r>
    </w:p>
    <w:p w14:paraId="37250E79">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文件包括：</w:t>
      </w:r>
    </w:p>
    <w:p w14:paraId="5A85875E">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公告；</w:t>
      </w:r>
    </w:p>
    <w:p w14:paraId="4A6E896B">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w:t>
      </w:r>
    </w:p>
    <w:p w14:paraId="47DBBE41">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评标办法；</w:t>
      </w:r>
    </w:p>
    <w:p w14:paraId="38ED5A6F">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MingLiU"/>
          <w:kern w:val="0"/>
          <w:sz w:val="21"/>
          <w:szCs w:val="21"/>
          <w:highlight w:val="none"/>
        </w:rPr>
        <w:t>报价说明；</w:t>
      </w:r>
    </w:p>
    <w:p w14:paraId="68EEB58D">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eastAsia="宋体" w:cs="宋体"/>
          <w:kern w:val="0"/>
          <w:sz w:val="21"/>
          <w:szCs w:val="21"/>
          <w:highlight w:val="none"/>
          <w:lang w:eastAsia="zh-CN" w:bidi="ar"/>
        </w:rPr>
        <w:t>工程量清单；</w:t>
      </w:r>
    </w:p>
    <w:p w14:paraId="1A7375ED">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宋体"/>
          <w:kern w:val="0"/>
          <w:sz w:val="21"/>
          <w:szCs w:val="21"/>
          <w:highlight w:val="none"/>
          <w:lang w:eastAsia="zh-CN" w:bidi="ar"/>
        </w:rPr>
        <w:t>图纸；</w:t>
      </w:r>
    </w:p>
    <w:p w14:paraId="75F6894D">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技术标准和要求；</w:t>
      </w:r>
    </w:p>
    <w:p w14:paraId="2B50BC80">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合同条款及格式；</w:t>
      </w:r>
    </w:p>
    <w:p w14:paraId="74CF2091">
      <w:pPr>
        <w:keepNext w:val="0"/>
        <w:keepLines w:val="0"/>
        <w:widowControl w:val="0"/>
        <w:numPr>
          <w:ilvl w:val="0"/>
          <w:numId w:val="5"/>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格式；</w:t>
      </w:r>
    </w:p>
    <w:p w14:paraId="2203F3A0">
      <w:pPr>
        <w:widowControl w:val="0"/>
        <w:numPr>
          <w:ilvl w:val="0"/>
          <w:numId w:val="5"/>
        </w:numPr>
        <w:autoSpaceDE w:val="0"/>
        <w:autoSpaceDN w:val="0"/>
        <w:spacing w:line="300" w:lineRule="exact"/>
        <w:ind w:left="0" w:leftChars="0" w:firstLine="0"/>
        <w:jc w:val="left"/>
        <w:rPr>
          <w:rFonts w:hint="eastAsia" w:ascii="宋体" w:hAnsi="宋体" w:eastAsia="宋体" w:cs="Calibri"/>
          <w:spacing w:val="11"/>
          <w:kern w:val="0"/>
          <w:sz w:val="24"/>
          <w:szCs w:val="24"/>
          <w:highlight w:val="none"/>
        </w:rPr>
      </w:pPr>
      <w:r>
        <w:rPr>
          <w:rFonts w:hint="eastAsia" w:cs="MingLiU"/>
          <w:spacing w:val="0"/>
          <w:kern w:val="0"/>
          <w:sz w:val="21"/>
          <w:szCs w:val="21"/>
          <w:highlight w:val="none"/>
          <w:lang w:eastAsia="zh-CN"/>
        </w:rPr>
        <w:t>报价人须知</w:t>
      </w:r>
      <w:r>
        <w:rPr>
          <w:rFonts w:hint="eastAsia" w:ascii="宋体" w:hAnsi="宋体" w:eastAsia="宋体" w:cs="MingLiU"/>
          <w:spacing w:val="0"/>
          <w:kern w:val="0"/>
          <w:sz w:val="21"/>
          <w:szCs w:val="21"/>
          <w:highlight w:val="none"/>
        </w:rPr>
        <w:t>前附表规定的其他材料。</w:t>
      </w:r>
    </w:p>
    <w:p w14:paraId="20C1FCEF">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根据本章第</w:t>
      </w:r>
      <w:r>
        <w:rPr>
          <w:rFonts w:hint="eastAsia" w:ascii="宋体" w:hAnsi="宋体" w:eastAsia="宋体" w:cs="Calibri"/>
          <w:kern w:val="0"/>
          <w:sz w:val="21"/>
          <w:szCs w:val="21"/>
          <w:highlight w:val="none"/>
          <w:lang w:val="en-US" w:eastAsia="zh-CN" w:bidi="ar"/>
        </w:rPr>
        <w:t>1.10</w:t>
      </w:r>
      <w:r>
        <w:rPr>
          <w:rFonts w:hint="eastAsia" w:ascii="宋体" w:hAnsi="宋体" w:eastAsia="宋体" w:cs="宋体"/>
          <w:kern w:val="0"/>
          <w:sz w:val="21"/>
          <w:szCs w:val="21"/>
          <w:highlight w:val="none"/>
          <w:lang w:val="en-US" w:eastAsia="zh-CN" w:bidi="ar"/>
        </w:rPr>
        <w:t>款、第</w:t>
      </w:r>
      <w:r>
        <w:rPr>
          <w:rFonts w:hint="eastAsia" w:ascii="宋体" w:hAnsi="宋体" w:eastAsia="宋体" w:cs="Calibri"/>
          <w:kern w:val="0"/>
          <w:sz w:val="21"/>
          <w:szCs w:val="21"/>
          <w:highlight w:val="none"/>
          <w:lang w:val="en-US" w:eastAsia="zh-CN" w:bidi="ar"/>
        </w:rPr>
        <w:t>2.2</w:t>
      </w:r>
      <w:r>
        <w:rPr>
          <w:rFonts w:hint="eastAsia" w:ascii="宋体" w:hAnsi="宋体" w:eastAsia="宋体" w:cs="宋体"/>
          <w:kern w:val="0"/>
          <w:sz w:val="21"/>
          <w:szCs w:val="21"/>
          <w:highlight w:val="none"/>
          <w:lang w:val="en-US" w:eastAsia="zh-CN" w:bidi="ar"/>
        </w:rPr>
        <w:t>款和第</w:t>
      </w:r>
      <w:r>
        <w:rPr>
          <w:rFonts w:hint="eastAsia" w:ascii="宋体" w:hAnsi="宋体" w:eastAsia="宋体" w:cs="Calibri"/>
          <w:kern w:val="0"/>
          <w:sz w:val="21"/>
          <w:szCs w:val="21"/>
          <w:highlight w:val="none"/>
          <w:lang w:val="en-US" w:eastAsia="zh-CN" w:bidi="ar"/>
        </w:rPr>
        <w:t>2.3</w:t>
      </w:r>
      <w:r>
        <w:rPr>
          <w:rFonts w:hint="eastAsia" w:ascii="宋体" w:hAnsi="宋体" w:eastAsia="宋体" w:cs="宋体"/>
          <w:kern w:val="0"/>
          <w:sz w:val="21"/>
          <w:szCs w:val="21"/>
          <w:highlight w:val="none"/>
          <w:lang w:val="en-US" w:eastAsia="zh-CN" w:bidi="ar"/>
        </w:rPr>
        <w:t>款对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文件所作的澄清、修改，构成</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文件的组成部分。</w:t>
      </w:r>
    </w:p>
    <w:p w14:paraId="71B269FD">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08" w:name="_Toc4661921"/>
      <w:bookmarkEnd w:id="308"/>
      <w:bookmarkStart w:id="309" w:name="_Toc277082568"/>
      <w:bookmarkEnd w:id="309"/>
      <w:bookmarkStart w:id="310" w:name="_Toc4662157"/>
      <w:bookmarkEnd w:id="310"/>
      <w:bookmarkStart w:id="311" w:name="_Toc40780269"/>
      <w:bookmarkEnd w:id="311"/>
      <w:bookmarkStart w:id="312" w:name="_Toc224103333"/>
      <w:bookmarkEnd w:id="312"/>
      <w:bookmarkStart w:id="313" w:name="_Toc4661443"/>
      <w:bookmarkEnd w:id="313"/>
      <w:bookmarkStart w:id="314" w:name="_Toc40455287"/>
      <w:bookmarkEnd w:id="314"/>
      <w:bookmarkStart w:id="315" w:name="_Toc40455660"/>
      <w:bookmarkEnd w:id="315"/>
      <w:bookmarkStart w:id="316" w:name="_Toc32674"/>
      <w:bookmarkEnd w:id="316"/>
      <w:bookmarkStart w:id="317" w:name="_Toc200513142"/>
      <w:bookmarkEnd w:id="317"/>
      <w:bookmarkStart w:id="318" w:name="_Toc287607762"/>
      <w:bookmarkEnd w:id="318"/>
      <w:bookmarkStart w:id="319" w:name="_Toc4661685"/>
      <w:r>
        <w:rPr>
          <w:rFonts w:hint="eastAsia" w:ascii="宋体" w:hAnsi="宋体" w:eastAsia="宋体" w:cs="Times New Roman"/>
          <w:b/>
          <w:kern w:val="2"/>
          <w:sz w:val="21"/>
          <w:szCs w:val="21"/>
          <w:highlight w:val="none"/>
        </w:rPr>
        <w:t xml:space="preserve">2.2  </w:t>
      </w:r>
      <w:bookmarkEnd w:id="319"/>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文件的澄清</w:t>
      </w:r>
    </w:p>
    <w:p w14:paraId="27E08CFD">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应仔细阅读和检查</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文件的全部内容。如发现缺页或附件不全，应及时向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提出，以便补齐。如有疑问，应在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前附表规定的时间前提交质疑，要求</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文件予以澄清。</w:t>
      </w:r>
    </w:p>
    <w:p w14:paraId="335CDBE2">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2.2.2  </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文件的澄清将在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天前在重庆</w:t>
      </w:r>
      <w:r>
        <w:rPr>
          <w:rFonts w:hint="default" w:ascii="宋体" w:hAnsi="宋体" w:cs="宋体"/>
          <w:kern w:val="0"/>
          <w:sz w:val="21"/>
          <w:szCs w:val="21"/>
          <w:highlight w:val="none"/>
          <w:lang w:eastAsia="zh-CN" w:bidi="ar"/>
        </w:rPr>
        <w:t>高速集团官方网站</w:t>
      </w:r>
      <w:r>
        <w:rPr>
          <w:rFonts w:hint="eastAsia" w:ascii="宋体" w:hAnsi="宋体" w:eastAsia="宋体" w:cs="宋体"/>
          <w:kern w:val="0"/>
          <w:sz w:val="21"/>
          <w:szCs w:val="21"/>
          <w:highlight w:val="none"/>
          <w:lang w:val="en-US" w:eastAsia="zh-CN" w:bidi="ar"/>
        </w:rPr>
        <w:t>发布答疑，但不指明澄清问题的来源。如果澄清发出的时间距</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时间不足</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天，相应延长</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p>
    <w:p w14:paraId="50407406">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 xml:space="preserve">2.2.3  </w:t>
      </w:r>
      <w:r>
        <w:rPr>
          <w:rFonts w:hint="eastAsia" w:ascii="宋体" w:hAnsi="宋体" w:eastAsia="宋体" w:cs="宋体"/>
          <w:kern w:val="0"/>
          <w:sz w:val="21"/>
          <w:szCs w:val="21"/>
          <w:highlight w:val="none"/>
          <w:lang w:val="en-US" w:eastAsia="zh-CN" w:bidi="ar"/>
        </w:rPr>
        <w:t>补遗内容可能影响</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编制的，须在</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日前发布，发布时间至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时间不足</w:t>
      </w:r>
      <w:r>
        <w:rPr>
          <w:rFonts w:hint="default" w:ascii="宋体" w:hAnsi="宋体" w:cs="MingLiU"/>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日的，须相应延后</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w:t>
      </w:r>
    </w:p>
    <w:p w14:paraId="031B6443">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20" w:name="_Toc224103334"/>
      <w:bookmarkEnd w:id="320"/>
      <w:bookmarkStart w:id="321" w:name="_Toc40455288"/>
      <w:bookmarkEnd w:id="321"/>
      <w:bookmarkStart w:id="322" w:name="_Toc4661922"/>
      <w:bookmarkEnd w:id="322"/>
      <w:bookmarkStart w:id="323" w:name="_Toc40780270"/>
      <w:bookmarkEnd w:id="323"/>
      <w:bookmarkStart w:id="324" w:name="_Toc277082569"/>
      <w:bookmarkEnd w:id="324"/>
      <w:bookmarkStart w:id="325" w:name="_Toc4662158"/>
      <w:bookmarkEnd w:id="325"/>
      <w:bookmarkStart w:id="326" w:name="_Toc200513143"/>
      <w:bookmarkEnd w:id="326"/>
      <w:bookmarkStart w:id="327" w:name="_Toc287607763"/>
      <w:bookmarkEnd w:id="327"/>
      <w:bookmarkStart w:id="328" w:name="_Toc4661686"/>
      <w:bookmarkEnd w:id="328"/>
      <w:bookmarkStart w:id="329" w:name="_Toc4661444"/>
      <w:bookmarkEnd w:id="329"/>
      <w:bookmarkStart w:id="330" w:name="_Toc24909"/>
      <w:bookmarkEnd w:id="330"/>
      <w:bookmarkStart w:id="331" w:name="_Toc40455661"/>
      <w:r>
        <w:rPr>
          <w:rFonts w:hint="eastAsia" w:ascii="宋体" w:hAnsi="宋体" w:eastAsia="宋体" w:cs="Times New Roman"/>
          <w:b/>
          <w:kern w:val="2"/>
          <w:sz w:val="21"/>
          <w:szCs w:val="21"/>
          <w:highlight w:val="none"/>
        </w:rPr>
        <w:t xml:space="preserve">2.3  </w:t>
      </w:r>
      <w:bookmarkEnd w:id="331"/>
      <w:r>
        <w:rPr>
          <w:rFonts w:hint="default" w:ascii="宋体" w:hAnsi="宋体" w:cs="Times New Roman"/>
          <w:b/>
          <w:kern w:val="2"/>
          <w:sz w:val="21"/>
          <w:szCs w:val="21"/>
          <w:highlight w:val="none"/>
        </w:rPr>
        <w:t>报价</w:t>
      </w:r>
      <w:r>
        <w:rPr>
          <w:rFonts w:hint="eastAsia" w:ascii="宋体" w:hAnsi="宋体" w:eastAsia="宋体" w:cs="宋体"/>
          <w:b/>
          <w:kern w:val="2"/>
          <w:sz w:val="21"/>
          <w:szCs w:val="21"/>
          <w:highlight w:val="none"/>
        </w:rPr>
        <w:t>截止时间</w:t>
      </w:r>
    </w:p>
    <w:p w14:paraId="6A8118D7">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771184CC">
      <w:pPr>
        <w:pStyle w:val="4"/>
        <w:widowControl/>
        <w:spacing w:before="0" w:beforeAutospacing="0" w:after="0" w:afterAutospacing="0" w:line="300" w:lineRule="exact"/>
        <w:rPr>
          <w:rFonts w:hint="eastAsia" w:ascii="宋体" w:hAnsi="宋体" w:eastAsia="黑体" w:cs="Times New Roman"/>
          <w:b/>
          <w:kern w:val="0"/>
          <w:sz w:val="21"/>
          <w:szCs w:val="21"/>
          <w:highlight w:val="none"/>
          <w:lang w:eastAsia="zh-CN"/>
        </w:rPr>
      </w:pPr>
      <w:bookmarkStart w:id="332" w:name="_Toc224103335"/>
      <w:bookmarkEnd w:id="332"/>
      <w:bookmarkStart w:id="333" w:name="_Toc277082570"/>
      <w:bookmarkEnd w:id="333"/>
      <w:bookmarkStart w:id="334" w:name="_Toc22553"/>
      <w:bookmarkEnd w:id="334"/>
      <w:bookmarkStart w:id="335" w:name="_Toc287607764"/>
      <w:bookmarkEnd w:id="335"/>
      <w:bookmarkStart w:id="336" w:name="_Toc4661687"/>
      <w:bookmarkEnd w:id="336"/>
      <w:bookmarkStart w:id="337" w:name="_Toc4662159"/>
      <w:bookmarkEnd w:id="337"/>
      <w:bookmarkStart w:id="338" w:name="_Toc4661923"/>
      <w:bookmarkEnd w:id="338"/>
      <w:bookmarkStart w:id="339" w:name="_Toc6118"/>
      <w:bookmarkEnd w:id="339"/>
      <w:bookmarkStart w:id="340" w:name="_Toc6279"/>
      <w:bookmarkEnd w:id="340"/>
      <w:bookmarkStart w:id="341" w:name="_Toc4661445"/>
      <w:bookmarkEnd w:id="341"/>
      <w:bookmarkStart w:id="342" w:name="_Toc40455289"/>
      <w:bookmarkEnd w:id="342"/>
      <w:bookmarkStart w:id="343" w:name="_Toc40455662"/>
      <w:bookmarkEnd w:id="343"/>
      <w:bookmarkStart w:id="344" w:name="_Toc14104"/>
      <w:bookmarkEnd w:id="344"/>
      <w:bookmarkStart w:id="345" w:name="_Toc200513144"/>
      <w:bookmarkEnd w:id="345"/>
      <w:bookmarkStart w:id="346" w:name="_Toc9348"/>
      <w:bookmarkEnd w:id="346"/>
      <w:bookmarkStart w:id="347" w:name="_Toc26853"/>
      <w:bookmarkStart w:id="348" w:name="_Toc228431514"/>
      <w:r>
        <w:rPr>
          <w:rFonts w:hint="eastAsia" w:ascii="宋体" w:hAnsi="宋体" w:eastAsia="黑体" w:cs="Times New Roman"/>
          <w:b/>
          <w:kern w:val="0"/>
          <w:sz w:val="21"/>
          <w:szCs w:val="21"/>
          <w:highlight w:val="none"/>
        </w:rPr>
        <w:t xml:space="preserve">3.  </w:t>
      </w:r>
      <w:bookmarkEnd w:id="347"/>
      <w:r>
        <w:rPr>
          <w:rFonts w:hint="eastAsia" w:ascii="黑体" w:hAnsi="宋体" w:cs="黑体"/>
          <w:b/>
          <w:kern w:val="0"/>
          <w:sz w:val="21"/>
          <w:szCs w:val="21"/>
          <w:highlight w:val="none"/>
          <w:lang w:eastAsia="zh-CN"/>
        </w:rPr>
        <w:t>比选响应文件</w:t>
      </w:r>
      <w:bookmarkEnd w:id="348"/>
    </w:p>
    <w:p w14:paraId="1F0B93D5">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49" w:name="_Toc32064"/>
      <w:bookmarkEnd w:id="349"/>
      <w:bookmarkStart w:id="350" w:name="_Toc40455663"/>
      <w:bookmarkEnd w:id="350"/>
      <w:bookmarkStart w:id="351" w:name="_Toc277082571"/>
      <w:bookmarkEnd w:id="351"/>
      <w:bookmarkStart w:id="352" w:name="_Toc4662160"/>
      <w:bookmarkEnd w:id="352"/>
      <w:bookmarkStart w:id="353" w:name="_Toc4661446"/>
      <w:bookmarkEnd w:id="353"/>
      <w:bookmarkStart w:id="354" w:name="_Toc40455290"/>
      <w:bookmarkEnd w:id="354"/>
      <w:bookmarkStart w:id="355" w:name="_Toc200513145"/>
      <w:bookmarkEnd w:id="355"/>
      <w:bookmarkStart w:id="356" w:name="_Toc4661688"/>
      <w:bookmarkEnd w:id="356"/>
      <w:bookmarkStart w:id="357" w:name="_Toc287607765"/>
      <w:bookmarkEnd w:id="357"/>
      <w:bookmarkStart w:id="358" w:name="_Toc224103336"/>
      <w:bookmarkEnd w:id="358"/>
      <w:bookmarkStart w:id="359" w:name="_Toc40780272"/>
      <w:bookmarkEnd w:id="359"/>
      <w:bookmarkStart w:id="360" w:name="_Toc4661924"/>
      <w:r>
        <w:rPr>
          <w:rFonts w:hint="eastAsia" w:ascii="宋体" w:hAnsi="宋体" w:eastAsia="宋体" w:cs="Times New Roman"/>
          <w:b/>
          <w:kern w:val="2"/>
          <w:sz w:val="21"/>
          <w:szCs w:val="21"/>
          <w:highlight w:val="none"/>
        </w:rPr>
        <w:t xml:space="preserve">3.1  </w:t>
      </w:r>
      <w:bookmarkEnd w:id="360"/>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的组成</w:t>
      </w:r>
    </w:p>
    <w:p w14:paraId="3FD69D80">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3.1.1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应包括下列内容：</w:t>
      </w:r>
    </w:p>
    <w:p w14:paraId="09465C68">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 xml:space="preserve">3.1.1.1 </w:t>
      </w:r>
      <w:r>
        <w:rPr>
          <w:rFonts w:hint="eastAsia" w:ascii="宋体" w:hAnsi="宋体" w:cs="宋体"/>
          <w:kern w:val="2"/>
          <w:sz w:val="21"/>
          <w:szCs w:val="21"/>
          <w:highlight w:val="none"/>
          <w:lang w:val="en-US" w:eastAsia="zh-CN" w:bidi="ar"/>
        </w:rPr>
        <w:t>比选响应文件</w:t>
      </w:r>
      <w:r>
        <w:rPr>
          <w:rFonts w:hint="eastAsia" w:ascii="宋体" w:hAnsi="宋体" w:eastAsia="宋体" w:cs="宋体"/>
          <w:kern w:val="2"/>
          <w:sz w:val="21"/>
          <w:szCs w:val="21"/>
          <w:highlight w:val="none"/>
          <w:lang w:val="en-US" w:eastAsia="zh-CN" w:bidi="ar"/>
        </w:rPr>
        <w:t>及</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之间与</w:t>
      </w:r>
      <w:r>
        <w:rPr>
          <w:rFonts w:hint="default" w:ascii="宋体" w:hAnsi="宋体" w:cs="宋体"/>
          <w:kern w:val="2"/>
          <w:sz w:val="21"/>
          <w:szCs w:val="21"/>
          <w:highlight w:val="none"/>
          <w:lang w:eastAsia="zh-CN" w:bidi="ar"/>
        </w:rPr>
        <w:t>报价</w:t>
      </w:r>
      <w:r>
        <w:rPr>
          <w:rFonts w:hint="eastAsia" w:ascii="宋体" w:hAnsi="宋体" w:eastAsia="宋体" w:cs="宋体"/>
          <w:kern w:val="2"/>
          <w:sz w:val="21"/>
          <w:szCs w:val="21"/>
          <w:highlight w:val="none"/>
          <w:lang w:val="en-US" w:eastAsia="zh-CN" w:bidi="ar"/>
        </w:rPr>
        <w:t>有关的来往通知、函件和文件均应使用中文。</w:t>
      </w:r>
    </w:p>
    <w:p w14:paraId="12DE0BAD">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3.1.1.2</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由以下内容组成：</w:t>
      </w:r>
    </w:p>
    <w:p w14:paraId="015CDB08">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详见第</w:t>
      </w:r>
      <w:r>
        <w:rPr>
          <w:rFonts w:hint="eastAsia" w:ascii="宋体" w:hAnsi="宋体" w:cs="宋体"/>
          <w:kern w:val="2"/>
          <w:sz w:val="21"/>
          <w:szCs w:val="21"/>
          <w:highlight w:val="none"/>
          <w:lang w:val="en-US" w:eastAsia="zh-CN" w:bidi="ar"/>
        </w:rPr>
        <w:t>九</w:t>
      </w:r>
      <w:r>
        <w:rPr>
          <w:rFonts w:hint="eastAsia" w:ascii="宋体" w:hAnsi="宋体" w:eastAsia="宋体" w:cs="宋体"/>
          <w:kern w:val="2"/>
          <w:sz w:val="21"/>
          <w:szCs w:val="21"/>
          <w:highlight w:val="none"/>
          <w:lang w:val="en-US" w:eastAsia="zh-CN" w:bidi="ar"/>
        </w:rPr>
        <w:t>章</w:t>
      </w:r>
    </w:p>
    <w:p w14:paraId="2388C47E">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61" w:name="_Toc40780273"/>
      <w:bookmarkEnd w:id="361"/>
      <w:bookmarkStart w:id="362" w:name="_Toc4661447"/>
      <w:bookmarkEnd w:id="362"/>
      <w:bookmarkStart w:id="363" w:name="_Toc4661689"/>
      <w:bookmarkEnd w:id="363"/>
      <w:bookmarkStart w:id="364" w:name="_Toc40455291"/>
      <w:bookmarkEnd w:id="364"/>
      <w:bookmarkStart w:id="365" w:name="_Toc27743"/>
      <w:bookmarkEnd w:id="365"/>
      <w:bookmarkStart w:id="366" w:name="_Toc40455664"/>
      <w:bookmarkEnd w:id="366"/>
      <w:bookmarkStart w:id="367" w:name="_Toc4661925"/>
      <w:bookmarkEnd w:id="367"/>
      <w:bookmarkStart w:id="368" w:name="_Toc224103337"/>
      <w:bookmarkEnd w:id="368"/>
      <w:bookmarkStart w:id="369" w:name="_Toc287607766"/>
      <w:bookmarkEnd w:id="369"/>
      <w:bookmarkStart w:id="370" w:name="_Toc200513146"/>
      <w:bookmarkEnd w:id="370"/>
      <w:bookmarkStart w:id="371" w:name="_Toc277082572"/>
      <w:bookmarkEnd w:id="371"/>
      <w:bookmarkStart w:id="372" w:name="_Toc4662161"/>
      <w:r>
        <w:rPr>
          <w:rFonts w:hint="eastAsia" w:ascii="宋体" w:hAnsi="宋体" w:eastAsia="宋体" w:cs="Times New Roman"/>
          <w:b/>
          <w:kern w:val="2"/>
          <w:sz w:val="21"/>
          <w:szCs w:val="21"/>
          <w:highlight w:val="none"/>
        </w:rPr>
        <w:t xml:space="preserve">3.2  </w:t>
      </w:r>
      <w:bookmarkEnd w:id="372"/>
      <w:r>
        <w:rPr>
          <w:rFonts w:hint="eastAsia" w:ascii="宋体" w:hAnsi="宋体" w:eastAsia="宋体" w:cs="宋体"/>
          <w:b/>
          <w:kern w:val="2"/>
          <w:sz w:val="21"/>
          <w:szCs w:val="21"/>
          <w:highlight w:val="none"/>
        </w:rPr>
        <w:t>报价</w:t>
      </w:r>
    </w:p>
    <w:p w14:paraId="1FCB35DB">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见本章</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bookmarkStart w:id="373" w:name="_Toc4662162"/>
      <w:bookmarkEnd w:id="373"/>
      <w:bookmarkStart w:id="374" w:name="_Toc277082573"/>
      <w:bookmarkEnd w:id="374"/>
      <w:bookmarkStart w:id="375" w:name="_Toc4661690"/>
      <w:bookmarkEnd w:id="375"/>
      <w:bookmarkStart w:id="376" w:name="_Toc40780274"/>
      <w:bookmarkEnd w:id="376"/>
      <w:bookmarkStart w:id="377" w:name="_Toc200513147"/>
      <w:bookmarkEnd w:id="377"/>
      <w:bookmarkStart w:id="378" w:name="_Toc224103338"/>
      <w:bookmarkEnd w:id="378"/>
      <w:bookmarkStart w:id="379" w:name="_Toc20908"/>
      <w:bookmarkEnd w:id="379"/>
      <w:bookmarkStart w:id="380" w:name="_Toc4661926"/>
      <w:bookmarkEnd w:id="380"/>
      <w:bookmarkStart w:id="381" w:name="_Toc4661448"/>
      <w:bookmarkEnd w:id="381"/>
      <w:bookmarkStart w:id="382" w:name="_Toc40455665"/>
      <w:bookmarkEnd w:id="382"/>
      <w:bookmarkStart w:id="383" w:name="_Toc287607767"/>
      <w:bookmarkEnd w:id="383"/>
    </w:p>
    <w:p w14:paraId="1E48DC72">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84" w:name="_Toc4662163"/>
      <w:bookmarkEnd w:id="384"/>
      <w:bookmarkStart w:id="385" w:name="_Toc40455293"/>
      <w:bookmarkEnd w:id="385"/>
      <w:bookmarkStart w:id="386" w:name="_Toc40780275"/>
      <w:bookmarkEnd w:id="386"/>
      <w:bookmarkStart w:id="387" w:name="_Toc224103339"/>
      <w:bookmarkEnd w:id="387"/>
      <w:bookmarkStart w:id="388" w:name="_Toc4661927"/>
      <w:bookmarkEnd w:id="388"/>
      <w:bookmarkStart w:id="389" w:name="_Toc200513148"/>
      <w:bookmarkEnd w:id="389"/>
      <w:bookmarkStart w:id="390" w:name="_Toc40455666"/>
      <w:bookmarkEnd w:id="390"/>
      <w:bookmarkStart w:id="391" w:name="_Toc4661691"/>
      <w:bookmarkEnd w:id="391"/>
      <w:bookmarkStart w:id="392" w:name="_Toc277082574"/>
      <w:bookmarkEnd w:id="392"/>
      <w:bookmarkStart w:id="393" w:name="_Toc287607768"/>
      <w:bookmarkEnd w:id="393"/>
      <w:bookmarkStart w:id="394" w:name="_Toc4661449"/>
      <w:bookmarkEnd w:id="394"/>
      <w:bookmarkStart w:id="395" w:name="_Toc25463"/>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3</w:t>
      </w:r>
      <w:r>
        <w:rPr>
          <w:rFonts w:hint="eastAsia" w:ascii="宋体" w:hAnsi="宋体" w:eastAsia="宋体" w:cs="Times New Roman"/>
          <w:b/>
          <w:kern w:val="2"/>
          <w:sz w:val="21"/>
          <w:szCs w:val="21"/>
          <w:highlight w:val="none"/>
        </w:rPr>
        <w:t xml:space="preserve">  </w:t>
      </w:r>
      <w:bookmarkEnd w:id="395"/>
      <w:r>
        <w:rPr>
          <w:rFonts w:hint="eastAsia" w:ascii="宋体" w:hAnsi="宋体" w:eastAsia="宋体" w:cs="宋体"/>
          <w:b/>
          <w:kern w:val="2"/>
          <w:sz w:val="21"/>
          <w:szCs w:val="21"/>
          <w:highlight w:val="none"/>
        </w:rPr>
        <w:t>保证金</w:t>
      </w:r>
    </w:p>
    <w:p w14:paraId="6D5F37CC">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的同时，应按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前附表规定的金额、担保形式递交投标保证金，并作为其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的组成部分。联合体</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的，其投标保证金由牵头人递交，并应符合</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前附表的规定。</w:t>
      </w:r>
    </w:p>
    <w:p w14:paraId="46FCF57F">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前附表要求提交投标保证金的，其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作否决</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处理。</w:t>
      </w:r>
    </w:p>
    <w:p w14:paraId="00B38308">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.3  </w:t>
      </w:r>
      <w:r>
        <w:rPr>
          <w:rFonts w:hint="eastAsia" w:ascii="宋体" w:hAnsi="宋体" w:eastAsia="宋体" w:cs="宋体"/>
          <w:kern w:val="0"/>
          <w:sz w:val="21"/>
          <w:szCs w:val="21"/>
          <w:highlight w:val="none"/>
          <w:lang w:val="en-US" w:eastAsia="zh-CN" w:bidi="ar"/>
        </w:rPr>
        <w:t>投标</w:t>
      </w:r>
      <w:r>
        <w:rPr>
          <w:rFonts w:hint="eastAsia" w:ascii="宋体" w:hAnsi="宋体" w:eastAsia="宋体" w:cs="宋体"/>
          <w:kern w:val="0"/>
          <w:position w:val="-2"/>
          <w:sz w:val="21"/>
          <w:szCs w:val="21"/>
          <w:highlight w:val="none"/>
          <w:lang w:val="en-US" w:eastAsia="zh-CN" w:bidi="ar"/>
        </w:rPr>
        <w:t>保证金</w:t>
      </w:r>
      <w:r>
        <w:rPr>
          <w:rFonts w:hint="eastAsia" w:ascii="宋体" w:hAnsi="宋体" w:eastAsia="宋体" w:cs="宋体"/>
          <w:kern w:val="0"/>
          <w:sz w:val="21"/>
          <w:szCs w:val="21"/>
          <w:highlight w:val="none"/>
          <w:lang w:val="en-US" w:eastAsia="zh-CN" w:bidi="ar"/>
        </w:rPr>
        <w:t>退还：见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r>
        <w:rPr>
          <w:rFonts w:hint="eastAsia" w:ascii="宋体" w:hAnsi="宋体" w:eastAsia="宋体" w:cs="宋体"/>
          <w:kern w:val="0"/>
          <w:position w:val="-2"/>
          <w:sz w:val="21"/>
          <w:szCs w:val="21"/>
          <w:highlight w:val="none"/>
          <w:lang w:val="en-US" w:eastAsia="zh-CN" w:bidi="ar"/>
        </w:rPr>
        <w:t>。</w:t>
      </w:r>
    </w:p>
    <w:p w14:paraId="5EC3DCF7">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.4  </w:t>
      </w:r>
      <w:r>
        <w:rPr>
          <w:rFonts w:hint="eastAsia" w:ascii="宋体" w:hAnsi="宋体" w:eastAsia="宋体" w:cs="宋体"/>
          <w:kern w:val="0"/>
          <w:sz w:val="21"/>
          <w:szCs w:val="21"/>
          <w:highlight w:val="none"/>
          <w:lang w:val="en-US" w:eastAsia="zh-CN" w:bidi="ar"/>
        </w:rPr>
        <w:t>有下列情形之一的，投标保证金将不予退还：</w:t>
      </w:r>
    </w:p>
    <w:p w14:paraId="20050ABB">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在规定的投标有效期内撤销或修改其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14:paraId="42A7AA06">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）中标人在收到中标通知书后，无正当理由拒签合同协议书或未按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文件规定提交履约担保；</w:t>
      </w:r>
    </w:p>
    <w:p w14:paraId="2963C133">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MingLiU"/>
          <w:kern w:val="0"/>
          <w:sz w:val="21"/>
          <w:szCs w:val="21"/>
          <w:highlight w:val="none"/>
          <w:lang w:val="en-US" w:eastAsia="zh-CN" w:bidi="ar"/>
        </w:rPr>
        <w:t>3）法律法规和本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文件规定的其他情形。</w:t>
      </w:r>
    </w:p>
    <w:p w14:paraId="33DDBDDB">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96" w:name="_Toc277082576"/>
      <w:bookmarkEnd w:id="396"/>
      <w:bookmarkStart w:id="397" w:name="_Toc224103341"/>
      <w:bookmarkEnd w:id="397"/>
      <w:bookmarkStart w:id="398" w:name="_Toc200513150"/>
      <w:bookmarkEnd w:id="398"/>
      <w:bookmarkStart w:id="399" w:name="_Toc40455667"/>
      <w:bookmarkEnd w:id="399"/>
      <w:bookmarkStart w:id="400" w:name="_Toc40455294"/>
      <w:bookmarkEnd w:id="400"/>
      <w:bookmarkStart w:id="401" w:name="_Toc4661928"/>
      <w:bookmarkEnd w:id="401"/>
      <w:bookmarkStart w:id="402" w:name="_Toc40780276"/>
      <w:bookmarkEnd w:id="402"/>
      <w:bookmarkStart w:id="403" w:name="_Toc287607770"/>
      <w:bookmarkEnd w:id="403"/>
      <w:bookmarkStart w:id="404" w:name="_Toc7158"/>
      <w:bookmarkEnd w:id="404"/>
      <w:bookmarkStart w:id="405" w:name="_Toc4662164"/>
      <w:bookmarkEnd w:id="405"/>
      <w:bookmarkStart w:id="406" w:name="_Toc4661692"/>
      <w:bookmarkEnd w:id="406"/>
      <w:bookmarkStart w:id="407" w:name="_Toc4661450"/>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4</w:t>
      </w:r>
      <w:r>
        <w:rPr>
          <w:rFonts w:hint="eastAsia" w:ascii="宋体" w:hAnsi="宋体" w:eastAsia="宋体" w:cs="Times New Roman"/>
          <w:b/>
          <w:kern w:val="2"/>
          <w:sz w:val="21"/>
          <w:szCs w:val="21"/>
          <w:highlight w:val="none"/>
        </w:rPr>
        <w:t xml:space="preserve">  </w:t>
      </w:r>
      <w:bookmarkEnd w:id="407"/>
      <w:r>
        <w:rPr>
          <w:rFonts w:hint="eastAsia" w:ascii="宋体" w:hAnsi="宋体" w:eastAsia="宋体" w:cs="宋体"/>
          <w:b/>
          <w:kern w:val="2"/>
          <w:sz w:val="21"/>
          <w:szCs w:val="21"/>
          <w:highlight w:val="none"/>
        </w:rPr>
        <w:t>资格审查资料</w:t>
      </w:r>
    </w:p>
    <w:p w14:paraId="341320A7">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326E7618">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08" w:name="_Toc4661451"/>
      <w:bookmarkEnd w:id="408"/>
      <w:bookmarkStart w:id="409" w:name="_Toc40455295"/>
      <w:bookmarkEnd w:id="409"/>
      <w:bookmarkStart w:id="410" w:name="_Toc224103342"/>
      <w:bookmarkEnd w:id="410"/>
      <w:bookmarkStart w:id="411" w:name="_Toc40455668"/>
      <w:bookmarkEnd w:id="411"/>
      <w:bookmarkStart w:id="412" w:name="_Toc20488"/>
      <w:bookmarkEnd w:id="412"/>
      <w:bookmarkStart w:id="413" w:name="_Toc277082577"/>
      <w:bookmarkEnd w:id="413"/>
      <w:bookmarkStart w:id="414" w:name="_Toc4662165"/>
      <w:bookmarkEnd w:id="414"/>
      <w:bookmarkStart w:id="415" w:name="_Toc4661693"/>
      <w:bookmarkEnd w:id="415"/>
      <w:bookmarkStart w:id="416" w:name="_Toc200513151"/>
      <w:bookmarkEnd w:id="416"/>
      <w:bookmarkStart w:id="417" w:name="_Toc287607771"/>
      <w:bookmarkEnd w:id="417"/>
      <w:bookmarkStart w:id="418" w:name="_Toc40780277"/>
      <w:bookmarkEnd w:id="418"/>
      <w:bookmarkStart w:id="419" w:name="_Toc4661929"/>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5</w:t>
      </w:r>
      <w:r>
        <w:rPr>
          <w:rFonts w:hint="eastAsia" w:ascii="宋体" w:hAnsi="宋体" w:eastAsia="宋体" w:cs="Times New Roman"/>
          <w:b/>
          <w:kern w:val="2"/>
          <w:sz w:val="21"/>
          <w:szCs w:val="21"/>
          <w:highlight w:val="none"/>
        </w:rPr>
        <w:t xml:space="preserve"> </w:t>
      </w:r>
      <w:bookmarkEnd w:id="419"/>
      <w:r>
        <w:rPr>
          <w:rFonts w:hint="eastAsia" w:ascii="宋体" w:hAnsi="宋体" w:eastAsia="宋体" w:cs="宋体"/>
          <w:b/>
          <w:kern w:val="2"/>
          <w:sz w:val="21"/>
          <w:szCs w:val="21"/>
          <w:highlight w:val="none"/>
        </w:rPr>
        <w:t>备选</w:t>
      </w:r>
      <w:r>
        <w:rPr>
          <w:rFonts w:hint="default" w:ascii="宋体" w:hAnsi="宋体" w:cs="宋体"/>
          <w:b/>
          <w:kern w:val="2"/>
          <w:sz w:val="21"/>
          <w:szCs w:val="21"/>
          <w:highlight w:val="none"/>
        </w:rPr>
        <w:t>报价</w:t>
      </w:r>
      <w:r>
        <w:rPr>
          <w:rFonts w:hint="eastAsia" w:ascii="宋体" w:hAnsi="宋体" w:eastAsia="宋体" w:cs="宋体"/>
          <w:b/>
          <w:kern w:val="2"/>
          <w:sz w:val="21"/>
          <w:szCs w:val="21"/>
          <w:highlight w:val="none"/>
        </w:rPr>
        <w:t>方案</w:t>
      </w:r>
    </w:p>
    <w:p w14:paraId="1C5508EE">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highlight w:val="none"/>
        </w:rPr>
      </w:pPr>
      <w:bookmarkStart w:id="420" w:name="_Toc4661452"/>
      <w:bookmarkEnd w:id="420"/>
      <w:bookmarkStart w:id="421" w:name="_Toc224103343"/>
      <w:bookmarkEnd w:id="421"/>
      <w:bookmarkStart w:id="422" w:name="_Toc277082578"/>
      <w:bookmarkEnd w:id="422"/>
      <w:bookmarkStart w:id="423" w:name="_Toc287607772"/>
      <w:bookmarkEnd w:id="423"/>
      <w:bookmarkStart w:id="424" w:name="_Toc200513152"/>
      <w:bookmarkEnd w:id="424"/>
      <w:bookmarkStart w:id="425" w:name="_Toc4661930"/>
      <w:bookmarkEnd w:id="425"/>
      <w:bookmarkStart w:id="426" w:name="_Toc4661694"/>
      <w:bookmarkEnd w:id="426"/>
      <w:bookmarkStart w:id="427" w:name="_Toc4662166"/>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不接受</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的备选</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方案。</w:t>
      </w:r>
      <w:bookmarkEnd w:id="427"/>
    </w:p>
    <w:p w14:paraId="3275B8FE">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28" w:name="_Toc40455669"/>
      <w:bookmarkEnd w:id="428"/>
      <w:bookmarkStart w:id="429" w:name="_Toc26001"/>
      <w:bookmarkEnd w:id="429"/>
      <w:bookmarkStart w:id="430" w:name="_Toc40780278"/>
      <w:bookmarkEnd w:id="430"/>
      <w:bookmarkStart w:id="431" w:name="_Toc40455296"/>
      <w:r>
        <w:rPr>
          <w:rFonts w:hint="eastAsia" w:ascii="宋体" w:hAnsi="宋体" w:eastAsia="宋体" w:cs="Times New Roman"/>
          <w:b/>
          <w:kern w:val="2"/>
          <w:sz w:val="21"/>
          <w:szCs w:val="21"/>
          <w:highlight w:val="none"/>
        </w:rPr>
        <w:t>3</w:t>
      </w:r>
      <w:bookmarkEnd w:id="431"/>
      <w:r>
        <w:rPr>
          <w:rFonts w:hint="eastAsia" w:ascii="宋体" w:hAnsi="宋体" w:eastAsia="宋体" w:cs="Times New Roman"/>
          <w:b/>
          <w:kern w:val="2"/>
          <w:sz w:val="21"/>
          <w:szCs w:val="21"/>
          <w:highlight w:val="none"/>
        </w:rPr>
        <w:t>.</w:t>
      </w:r>
      <w:r>
        <w:rPr>
          <w:rFonts w:hint="eastAsia" w:ascii="宋体" w:hAnsi="宋体" w:cs="Times New Roman"/>
          <w:b/>
          <w:kern w:val="2"/>
          <w:sz w:val="21"/>
          <w:szCs w:val="21"/>
          <w:highlight w:val="none"/>
          <w:lang w:val="en-US" w:eastAsia="zh-CN"/>
        </w:rPr>
        <w:t>6</w:t>
      </w:r>
      <w:r>
        <w:rPr>
          <w:rFonts w:hint="eastAsia" w:ascii="宋体" w:hAnsi="宋体" w:eastAsia="宋体" w:cs="Times New Roman"/>
          <w:b/>
          <w:kern w:val="2"/>
          <w:sz w:val="21"/>
          <w:szCs w:val="21"/>
          <w:highlight w:val="none"/>
        </w:rPr>
        <w:t xml:space="preserve">  </w:t>
      </w:r>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的编制</w:t>
      </w:r>
    </w:p>
    <w:p w14:paraId="7F8ECCF8">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应按第</w:t>
      </w:r>
      <w:r>
        <w:rPr>
          <w:rFonts w:hint="eastAsia" w:ascii="宋体" w:hAnsi="宋体" w:cs="宋体"/>
          <w:kern w:val="0"/>
          <w:sz w:val="21"/>
          <w:szCs w:val="21"/>
          <w:highlight w:val="none"/>
          <w:lang w:val="en-US" w:eastAsia="zh-CN" w:bidi="ar"/>
        </w:rPr>
        <w:t>九</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格式”进行编写，如有必要，可以增加附页，作为</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的组成部分。</w:t>
      </w:r>
    </w:p>
    <w:p w14:paraId="2365A9C3">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应当对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文件有关工期、投标有效期、质量要求、技术标准和要求、服务要求、</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范围等实质性内容做出响应。</w:t>
      </w:r>
    </w:p>
    <w:p w14:paraId="37627CC1">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3.</w:t>
      </w:r>
      <w:r>
        <w:rPr>
          <w:rFonts w:hint="eastAsia" w:ascii="宋体" w:hAnsi="宋体" w:cs="Calibri"/>
          <w:kern w:val="0"/>
          <w:position w:val="-2"/>
          <w:sz w:val="21"/>
          <w:szCs w:val="21"/>
          <w:highlight w:val="none"/>
          <w:lang w:val="en-US" w:eastAsia="zh-CN" w:bidi="ar"/>
        </w:rPr>
        <w:t>6</w:t>
      </w:r>
      <w:r>
        <w:rPr>
          <w:rFonts w:hint="eastAsia" w:ascii="宋体" w:hAnsi="宋体" w:eastAsia="宋体" w:cs="Calibri"/>
          <w:kern w:val="0"/>
          <w:position w:val="-2"/>
          <w:sz w:val="21"/>
          <w:szCs w:val="21"/>
          <w:highlight w:val="none"/>
          <w:lang w:val="en-US" w:eastAsia="zh-CN" w:bidi="ar"/>
        </w:rPr>
        <w:t xml:space="preserve">.3  </w:t>
      </w:r>
      <w:r>
        <w:rPr>
          <w:rFonts w:hint="eastAsia" w:ascii="宋体" w:hAnsi="宋体" w:cs="宋体"/>
          <w:kern w:val="0"/>
          <w:position w:val="-2"/>
          <w:sz w:val="21"/>
          <w:szCs w:val="21"/>
          <w:highlight w:val="none"/>
          <w:lang w:val="en-US" w:eastAsia="zh-CN" w:bidi="ar"/>
        </w:rPr>
        <w:t>比选响应文件</w:t>
      </w:r>
      <w:r>
        <w:rPr>
          <w:rFonts w:hint="eastAsia" w:ascii="宋体" w:hAnsi="宋体" w:eastAsia="宋体" w:cs="宋体"/>
          <w:kern w:val="0"/>
          <w:position w:val="-2"/>
          <w:sz w:val="21"/>
          <w:szCs w:val="21"/>
          <w:highlight w:val="none"/>
          <w:lang w:val="en-US" w:eastAsia="zh-CN" w:bidi="ar"/>
        </w:rPr>
        <w:t>应用不褪色的材料书写或打印，并由</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的法定代表人或其委托代理</w:t>
      </w:r>
      <w:r>
        <w:rPr>
          <w:rFonts w:hint="eastAsia" w:ascii="宋体" w:hAnsi="宋体" w:eastAsia="宋体" w:cs="宋体"/>
          <w:kern w:val="0"/>
          <w:sz w:val="21"/>
          <w:szCs w:val="21"/>
          <w:highlight w:val="none"/>
          <w:lang w:val="en-US" w:eastAsia="zh-CN" w:bidi="ar"/>
        </w:rPr>
        <w:t>人签字、盖单位</w:t>
      </w:r>
      <w:r>
        <w:rPr>
          <w:rFonts w:hint="eastAsia" w:hAnsi="宋体"/>
          <w:b w:val="0"/>
          <w:bCs w:val="0"/>
          <w:color w:val="auto"/>
          <w:kern w:val="2"/>
          <w:sz w:val="21"/>
          <w:szCs w:val="21"/>
          <w:highlight w:val="none"/>
          <w:lang w:val="en-US" w:eastAsia="zh-CN"/>
        </w:rPr>
        <w:t>公章</w:t>
      </w:r>
      <w:r>
        <w:rPr>
          <w:rFonts w:hint="eastAsia" w:ascii="宋体" w:hAnsi="宋体" w:eastAsia="宋体" w:cs="宋体"/>
          <w:kern w:val="0"/>
          <w:sz w:val="21"/>
          <w:szCs w:val="21"/>
          <w:highlight w:val="none"/>
          <w:lang w:val="en-US" w:eastAsia="zh-CN" w:bidi="ar"/>
        </w:rPr>
        <w:t>。委托代理人签字的，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应附法定代表人签署的授权委托书。</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应尽量避免涂改、行间插字或删除。如果出现上述情况，改动之处应加盖单位</w:t>
      </w:r>
      <w:r>
        <w:rPr>
          <w:rFonts w:hint="eastAsia" w:hAnsi="宋体"/>
          <w:b w:val="0"/>
          <w:bCs w:val="0"/>
          <w:color w:val="auto"/>
          <w:kern w:val="2"/>
          <w:sz w:val="21"/>
          <w:szCs w:val="21"/>
          <w:highlight w:val="none"/>
          <w:lang w:val="en-US" w:eastAsia="zh-CN"/>
        </w:rPr>
        <w:t>公章</w:t>
      </w:r>
      <w:r>
        <w:rPr>
          <w:rFonts w:hint="eastAsia" w:ascii="宋体" w:hAnsi="宋体" w:eastAsia="宋体" w:cs="宋体"/>
          <w:kern w:val="0"/>
          <w:sz w:val="21"/>
          <w:szCs w:val="21"/>
          <w:highlight w:val="none"/>
          <w:lang w:val="en-US" w:eastAsia="zh-CN" w:bidi="ar"/>
        </w:rPr>
        <w:t>或由</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的法定代表人或其授权的代理人签字确认。签字或盖章的具体要求见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1CFC86EA">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.4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正本一份，副本份数见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前附表。正本和副本的封面上应清楚地标记</w:t>
      </w:r>
      <w:r>
        <w:rPr>
          <w:rFonts w:hint="eastAsia" w:ascii="宋体" w:hAnsi="宋体" w:eastAsia="宋体" w:cs="MingLiU"/>
          <w:kern w:val="0"/>
          <w:sz w:val="21"/>
          <w:szCs w:val="21"/>
          <w:highlight w:val="none"/>
          <w:lang w:val="en-US" w:eastAsia="zh-CN" w:bidi="ar"/>
        </w:rPr>
        <w:t>“正本”或“副本”的字样，正本和副本封面均须加盖单位</w:t>
      </w:r>
      <w:r>
        <w:rPr>
          <w:rFonts w:hint="eastAsia" w:hAnsi="宋体"/>
          <w:b w:val="0"/>
          <w:bCs w:val="0"/>
          <w:color w:val="auto"/>
          <w:kern w:val="2"/>
          <w:sz w:val="21"/>
          <w:szCs w:val="21"/>
          <w:highlight w:val="none"/>
          <w:lang w:val="en-US" w:eastAsia="zh-CN"/>
        </w:rPr>
        <w:t>公章</w:t>
      </w:r>
      <w:r>
        <w:rPr>
          <w:rFonts w:hint="eastAsia" w:ascii="宋体" w:hAnsi="宋体" w:eastAsia="宋体" w:cs="MingLiU"/>
          <w:kern w:val="0"/>
          <w:sz w:val="21"/>
          <w:szCs w:val="21"/>
          <w:highlight w:val="none"/>
          <w:lang w:val="en-US" w:eastAsia="zh-CN" w:bidi="ar"/>
        </w:rPr>
        <w:t>。当副本和正本不一致时，以正本为准。</w:t>
      </w:r>
    </w:p>
    <w:p w14:paraId="605AB3F6">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.5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的正本与副本应分别装订成册，并编制目录，具体装订要求见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w:t>
      </w:r>
    </w:p>
    <w:p w14:paraId="28F91123">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32" w:name="_Toc224103344"/>
      <w:bookmarkEnd w:id="432"/>
      <w:bookmarkStart w:id="433" w:name="_Toc4661453"/>
      <w:bookmarkEnd w:id="433"/>
      <w:bookmarkStart w:id="434" w:name="_Toc778"/>
      <w:bookmarkEnd w:id="434"/>
      <w:bookmarkStart w:id="435" w:name="_Toc277082579"/>
      <w:bookmarkEnd w:id="435"/>
      <w:bookmarkStart w:id="436" w:name="_Toc30351"/>
      <w:bookmarkEnd w:id="436"/>
      <w:bookmarkStart w:id="437" w:name="_Toc16777"/>
      <w:bookmarkEnd w:id="437"/>
      <w:bookmarkStart w:id="438" w:name="_Toc287607773"/>
      <w:bookmarkEnd w:id="438"/>
      <w:bookmarkStart w:id="439" w:name="_Toc4661931"/>
      <w:bookmarkEnd w:id="439"/>
      <w:bookmarkStart w:id="440" w:name="_Toc200513153"/>
      <w:bookmarkEnd w:id="440"/>
      <w:bookmarkStart w:id="441" w:name="_Toc7095"/>
      <w:bookmarkEnd w:id="441"/>
      <w:bookmarkStart w:id="442" w:name="_Toc4662167"/>
      <w:bookmarkEnd w:id="442"/>
      <w:bookmarkStart w:id="443" w:name="_Toc40455670"/>
      <w:bookmarkEnd w:id="443"/>
      <w:bookmarkStart w:id="444" w:name="_Toc28775"/>
      <w:bookmarkEnd w:id="444"/>
      <w:bookmarkStart w:id="445" w:name="_Toc40455297"/>
      <w:bookmarkEnd w:id="445"/>
      <w:bookmarkStart w:id="446" w:name="_Toc4661695"/>
      <w:bookmarkEnd w:id="446"/>
      <w:bookmarkStart w:id="447" w:name="_Toc4633"/>
      <w:bookmarkStart w:id="448" w:name="_Toc164430122"/>
      <w:r>
        <w:rPr>
          <w:rFonts w:hint="eastAsia" w:ascii="宋体" w:hAnsi="宋体" w:eastAsia="黑体" w:cs="Times New Roman"/>
          <w:b/>
          <w:kern w:val="0"/>
          <w:sz w:val="21"/>
          <w:szCs w:val="21"/>
          <w:highlight w:val="none"/>
        </w:rPr>
        <w:t xml:space="preserve">4.  </w:t>
      </w:r>
      <w:bookmarkEnd w:id="447"/>
      <w:r>
        <w:rPr>
          <w:rFonts w:hint="default" w:ascii="宋体" w:hAnsi="宋体" w:cs="Times New Roman"/>
          <w:b/>
          <w:kern w:val="0"/>
          <w:sz w:val="21"/>
          <w:szCs w:val="21"/>
          <w:highlight w:val="none"/>
        </w:rPr>
        <w:t>报价</w:t>
      </w:r>
      <w:bookmarkEnd w:id="448"/>
    </w:p>
    <w:p w14:paraId="13F79165">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49" w:name="_Toc40455671"/>
      <w:bookmarkEnd w:id="449"/>
      <w:bookmarkStart w:id="450" w:name="_Toc2952"/>
      <w:bookmarkEnd w:id="450"/>
      <w:bookmarkStart w:id="451" w:name="_Toc277082580"/>
      <w:bookmarkEnd w:id="451"/>
      <w:bookmarkStart w:id="452" w:name="_Toc4661454"/>
      <w:bookmarkEnd w:id="452"/>
      <w:bookmarkStart w:id="453" w:name="_Toc4662168"/>
      <w:bookmarkEnd w:id="453"/>
      <w:bookmarkStart w:id="454" w:name="_Toc200513154"/>
      <w:bookmarkEnd w:id="454"/>
      <w:bookmarkStart w:id="455" w:name="_Toc4661696"/>
      <w:bookmarkEnd w:id="455"/>
      <w:bookmarkStart w:id="456" w:name="_Toc287607774"/>
      <w:bookmarkEnd w:id="456"/>
      <w:bookmarkStart w:id="457" w:name="_Toc40780280"/>
      <w:bookmarkEnd w:id="457"/>
      <w:bookmarkStart w:id="458" w:name="_Toc40455298"/>
      <w:bookmarkEnd w:id="458"/>
      <w:bookmarkStart w:id="459" w:name="_Toc4661932"/>
      <w:bookmarkEnd w:id="459"/>
      <w:bookmarkStart w:id="460" w:name="_Toc224103345"/>
      <w:r>
        <w:rPr>
          <w:rFonts w:hint="eastAsia" w:ascii="宋体" w:hAnsi="宋体" w:eastAsia="宋体" w:cs="Times New Roman"/>
          <w:b/>
          <w:kern w:val="2"/>
          <w:sz w:val="21"/>
          <w:szCs w:val="21"/>
          <w:highlight w:val="none"/>
        </w:rPr>
        <w:t xml:space="preserve">4.1  </w:t>
      </w:r>
      <w:bookmarkEnd w:id="460"/>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的密封和标记</w:t>
      </w:r>
    </w:p>
    <w:p w14:paraId="4EEBFC90">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bookmarkStart w:id="461" w:name="_Toc200513155"/>
      <w:bookmarkEnd w:id="461"/>
      <w:r>
        <w:rPr>
          <w:rFonts w:hint="eastAsia" w:ascii="宋体" w:hAnsi="宋体" w:eastAsia="宋体" w:cs="MingLiU"/>
          <w:kern w:val="0"/>
          <w:sz w:val="21"/>
          <w:szCs w:val="21"/>
          <w:highlight w:val="none"/>
          <w:lang w:val="en-US" w:eastAsia="zh-CN" w:bidi="ar"/>
        </w:rPr>
        <w:t xml:space="preserve">4.1.1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的正本与副本密封见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14:paraId="0270B476">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4.1.2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的封套上应写明的内容见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14:paraId="60F0E9F0">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62" w:name="_Toc4661455"/>
      <w:bookmarkEnd w:id="462"/>
      <w:bookmarkStart w:id="463" w:name="_Toc4661697"/>
      <w:bookmarkEnd w:id="463"/>
      <w:bookmarkStart w:id="464" w:name="_Toc4662169"/>
      <w:bookmarkEnd w:id="464"/>
      <w:bookmarkStart w:id="465" w:name="_Toc4661933"/>
      <w:bookmarkEnd w:id="465"/>
      <w:bookmarkStart w:id="466" w:name="_Toc40455299"/>
      <w:bookmarkEnd w:id="466"/>
      <w:bookmarkStart w:id="467" w:name="_Toc277082581"/>
      <w:bookmarkEnd w:id="467"/>
      <w:bookmarkStart w:id="468" w:name="_Toc40780281"/>
      <w:bookmarkEnd w:id="468"/>
      <w:bookmarkStart w:id="469" w:name="_Toc224103346"/>
      <w:bookmarkEnd w:id="469"/>
      <w:bookmarkStart w:id="470" w:name="_Toc28009"/>
      <w:bookmarkEnd w:id="470"/>
      <w:bookmarkStart w:id="471" w:name="_Toc40455672"/>
      <w:bookmarkEnd w:id="471"/>
      <w:bookmarkStart w:id="472" w:name="_Toc287607775"/>
      <w:r>
        <w:rPr>
          <w:rFonts w:hint="eastAsia" w:ascii="宋体" w:hAnsi="宋体" w:eastAsia="宋体" w:cs="Times New Roman"/>
          <w:b/>
          <w:kern w:val="2"/>
          <w:sz w:val="21"/>
          <w:szCs w:val="21"/>
          <w:highlight w:val="none"/>
        </w:rPr>
        <w:t xml:space="preserve">4.2  </w:t>
      </w:r>
      <w:bookmarkEnd w:id="472"/>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的递交</w:t>
      </w:r>
    </w:p>
    <w:p w14:paraId="4A9E69C9">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应在本章第</w:t>
      </w:r>
      <w:r>
        <w:rPr>
          <w:rFonts w:hint="eastAsia" w:ascii="宋体" w:hAnsi="宋体" w:eastAsia="宋体" w:cs="Calibri"/>
          <w:kern w:val="0"/>
          <w:sz w:val="21"/>
          <w:szCs w:val="21"/>
          <w:highlight w:val="none"/>
          <w:lang w:val="en-US" w:eastAsia="zh-CN" w:bidi="ar"/>
        </w:rPr>
        <w:t xml:space="preserve"> 2.2.2 </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14:paraId="522BA736">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00135902">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前附表另有规定外，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不予退还。</w:t>
      </w:r>
    </w:p>
    <w:p w14:paraId="3DD85E9E">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14:paraId="7E8F4B4B">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4.2.5  </w:t>
      </w:r>
      <w:r>
        <w:rPr>
          <w:rFonts w:hint="eastAsia" w:ascii="宋体" w:hAnsi="宋体" w:eastAsia="宋体" w:cs="宋体"/>
          <w:kern w:val="0"/>
          <w:sz w:val="21"/>
          <w:szCs w:val="21"/>
          <w:highlight w:val="none"/>
          <w:lang w:val="en-US" w:eastAsia="zh-CN" w:bidi="ar"/>
        </w:rPr>
        <w:t>逾期送达的或者未送达指定地点的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不予受理。</w:t>
      </w:r>
    </w:p>
    <w:p w14:paraId="76E8B5C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73" w:name="_Toc40455300"/>
      <w:bookmarkEnd w:id="473"/>
      <w:bookmarkStart w:id="474" w:name="_Toc4661698"/>
      <w:bookmarkEnd w:id="474"/>
      <w:bookmarkStart w:id="475" w:name="_Toc15210"/>
      <w:bookmarkEnd w:id="475"/>
      <w:bookmarkStart w:id="476" w:name="_Toc4661934"/>
      <w:bookmarkEnd w:id="476"/>
      <w:bookmarkStart w:id="477" w:name="_Toc4661456"/>
      <w:bookmarkEnd w:id="477"/>
      <w:bookmarkStart w:id="478" w:name="_Toc200513156"/>
      <w:bookmarkEnd w:id="478"/>
      <w:bookmarkStart w:id="479" w:name="_Toc287607776"/>
      <w:bookmarkEnd w:id="479"/>
      <w:bookmarkStart w:id="480" w:name="_Toc277082582"/>
      <w:bookmarkEnd w:id="480"/>
      <w:bookmarkStart w:id="481" w:name="_Toc40780282"/>
      <w:bookmarkEnd w:id="481"/>
      <w:bookmarkStart w:id="482" w:name="_Toc40455673"/>
      <w:bookmarkEnd w:id="482"/>
      <w:bookmarkStart w:id="483" w:name="_Toc224103347"/>
      <w:bookmarkEnd w:id="483"/>
      <w:bookmarkStart w:id="484" w:name="_Toc4662170"/>
      <w:r>
        <w:rPr>
          <w:rFonts w:hint="eastAsia" w:ascii="宋体" w:hAnsi="宋体" w:eastAsia="宋体" w:cs="Times New Roman"/>
          <w:b/>
          <w:kern w:val="2"/>
          <w:sz w:val="21"/>
          <w:szCs w:val="21"/>
          <w:highlight w:val="none"/>
        </w:rPr>
        <w:t xml:space="preserve">4.3  </w:t>
      </w:r>
      <w:bookmarkEnd w:id="484"/>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的修改与撤回</w:t>
      </w:r>
    </w:p>
    <w:p w14:paraId="6B0B5F86">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4.3.1  </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2.2.2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可以修改或撤回已递交的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，但应以书面形式通知</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w:t>
      </w:r>
    </w:p>
    <w:p w14:paraId="4E213269">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修改或撤回已递交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的书面通知应按照本章第</w:t>
      </w:r>
      <w:r>
        <w:rPr>
          <w:rFonts w:hint="eastAsia" w:ascii="宋体" w:hAnsi="宋体" w:eastAsia="宋体" w:cs="Calibri"/>
          <w:kern w:val="0"/>
          <w:sz w:val="21"/>
          <w:szCs w:val="21"/>
          <w:highlight w:val="none"/>
          <w:lang w:val="en-US" w:eastAsia="zh-CN" w:bidi="ar"/>
        </w:rPr>
        <w:t>3.7.3</w:t>
      </w:r>
      <w:r>
        <w:rPr>
          <w:rFonts w:hint="eastAsia" w:ascii="宋体" w:hAnsi="宋体" w:eastAsia="宋体" w:cs="宋体"/>
          <w:kern w:val="0"/>
          <w:sz w:val="21"/>
          <w:szCs w:val="21"/>
          <w:highlight w:val="none"/>
          <w:lang w:val="en-US" w:eastAsia="zh-CN" w:bidi="ar"/>
        </w:rPr>
        <w:t>项的要求签字或盖章。</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收到书面通知后，向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14:paraId="197747C3">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4.3.3  </w:t>
      </w:r>
      <w:r>
        <w:rPr>
          <w:rFonts w:hint="eastAsia" w:ascii="宋体" w:hAnsi="宋体" w:eastAsia="宋体" w:cs="宋体"/>
          <w:kern w:val="0"/>
          <w:sz w:val="21"/>
          <w:szCs w:val="21"/>
          <w:highlight w:val="none"/>
          <w:lang w:val="en-US" w:eastAsia="zh-CN" w:bidi="ar"/>
        </w:rPr>
        <w:t>修改的内容为</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的组成部分。修改的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应按照本章第</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条、第</w:t>
      </w:r>
      <w:r>
        <w:rPr>
          <w:rFonts w:hint="eastAsia" w:ascii="宋体" w:hAnsi="宋体" w:eastAsia="宋体" w:cs="Calibri"/>
          <w:kern w:val="0"/>
          <w:sz w:val="21"/>
          <w:szCs w:val="21"/>
          <w:highlight w:val="none"/>
          <w:lang w:val="en-US" w:eastAsia="zh-CN" w:bidi="ar"/>
        </w:rPr>
        <w:t>4</w:t>
      </w:r>
      <w:r>
        <w:rPr>
          <w:rFonts w:hint="eastAsia" w:ascii="宋体" w:hAnsi="宋体" w:eastAsia="宋体" w:cs="宋体"/>
          <w:kern w:val="0"/>
          <w:sz w:val="21"/>
          <w:szCs w:val="21"/>
          <w:highlight w:val="none"/>
          <w:lang w:val="en-US" w:eastAsia="zh-CN" w:bidi="ar"/>
        </w:rPr>
        <w:t>条规定进行编制、密封、标记和递交，并标明</w:t>
      </w:r>
      <w:r>
        <w:rPr>
          <w:rFonts w:hint="eastAsia" w:ascii="宋体" w:hAnsi="宋体" w:eastAsia="宋体" w:cs="MingLiU"/>
          <w:kern w:val="0"/>
          <w:sz w:val="21"/>
          <w:szCs w:val="21"/>
          <w:highlight w:val="none"/>
          <w:lang w:val="en-US" w:eastAsia="zh-CN" w:bidi="ar"/>
        </w:rPr>
        <w:t>“修改”字样。</w:t>
      </w:r>
    </w:p>
    <w:p w14:paraId="1F51EDF3">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85" w:name="_Toc224103348"/>
      <w:bookmarkEnd w:id="485"/>
      <w:bookmarkStart w:id="486" w:name="_Toc13110"/>
      <w:bookmarkEnd w:id="486"/>
      <w:bookmarkStart w:id="487" w:name="_Toc2667"/>
      <w:bookmarkEnd w:id="487"/>
      <w:bookmarkStart w:id="488" w:name="_Toc3631"/>
      <w:bookmarkEnd w:id="488"/>
      <w:bookmarkStart w:id="489" w:name="_Toc200513157"/>
      <w:bookmarkEnd w:id="489"/>
      <w:bookmarkStart w:id="490" w:name="_Toc40455301"/>
      <w:bookmarkEnd w:id="490"/>
      <w:bookmarkStart w:id="491" w:name="_Toc4661457"/>
      <w:bookmarkEnd w:id="491"/>
      <w:bookmarkStart w:id="492" w:name="_Toc26569"/>
      <w:bookmarkEnd w:id="492"/>
      <w:bookmarkStart w:id="493" w:name="_Toc287607777"/>
      <w:bookmarkEnd w:id="493"/>
      <w:bookmarkStart w:id="494" w:name="_Toc27819"/>
      <w:bookmarkEnd w:id="494"/>
      <w:bookmarkStart w:id="495" w:name="_Toc277082583"/>
      <w:bookmarkEnd w:id="495"/>
      <w:bookmarkStart w:id="496" w:name="_Toc4661699"/>
      <w:bookmarkEnd w:id="496"/>
      <w:bookmarkStart w:id="497" w:name="_Toc4661935"/>
      <w:bookmarkEnd w:id="497"/>
      <w:bookmarkStart w:id="498" w:name="_Toc40455674"/>
      <w:bookmarkEnd w:id="498"/>
      <w:bookmarkStart w:id="499" w:name="_Toc4662171"/>
      <w:bookmarkEnd w:id="499"/>
      <w:bookmarkStart w:id="500" w:name="_Toc665"/>
      <w:bookmarkStart w:id="501" w:name="_Toc1034437832"/>
      <w:r>
        <w:rPr>
          <w:rFonts w:hint="eastAsia" w:ascii="宋体" w:hAnsi="宋体" w:eastAsia="黑体" w:cs="Times New Roman"/>
          <w:b/>
          <w:kern w:val="0"/>
          <w:sz w:val="21"/>
          <w:szCs w:val="21"/>
          <w:highlight w:val="none"/>
        </w:rPr>
        <w:t xml:space="preserve">5.  </w:t>
      </w:r>
      <w:bookmarkEnd w:id="500"/>
      <w:r>
        <w:rPr>
          <w:rFonts w:hint="eastAsia" w:ascii="黑体" w:hAnsi="宋体" w:eastAsia="黑体" w:cs="黑体"/>
          <w:b/>
          <w:kern w:val="0"/>
          <w:sz w:val="21"/>
          <w:szCs w:val="21"/>
          <w:highlight w:val="none"/>
        </w:rPr>
        <w:t>开标</w:t>
      </w:r>
      <w:bookmarkEnd w:id="501"/>
    </w:p>
    <w:p w14:paraId="545469E8">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02" w:name="_Toc200513158"/>
      <w:bookmarkEnd w:id="502"/>
      <w:bookmarkStart w:id="503" w:name="_Toc40455675"/>
      <w:bookmarkEnd w:id="503"/>
      <w:bookmarkStart w:id="504" w:name="_Toc4661700"/>
      <w:bookmarkEnd w:id="504"/>
      <w:bookmarkStart w:id="505" w:name="_Toc277082584"/>
      <w:bookmarkEnd w:id="505"/>
      <w:bookmarkStart w:id="506" w:name="_Toc40780284"/>
      <w:bookmarkEnd w:id="506"/>
      <w:bookmarkStart w:id="507" w:name="_Toc224103349"/>
      <w:bookmarkEnd w:id="507"/>
      <w:bookmarkStart w:id="508" w:name="_Toc22642"/>
      <w:bookmarkEnd w:id="508"/>
      <w:bookmarkStart w:id="509" w:name="_Toc40455302"/>
      <w:bookmarkEnd w:id="509"/>
      <w:bookmarkStart w:id="510" w:name="_Toc4662172"/>
      <w:bookmarkEnd w:id="510"/>
      <w:bookmarkStart w:id="511" w:name="_Toc4661458"/>
      <w:bookmarkEnd w:id="511"/>
      <w:bookmarkStart w:id="512" w:name="_Toc287607778"/>
      <w:bookmarkEnd w:id="512"/>
      <w:bookmarkStart w:id="513" w:name="_Toc4661936"/>
      <w:r>
        <w:rPr>
          <w:rFonts w:hint="eastAsia" w:ascii="宋体" w:hAnsi="宋体" w:eastAsia="宋体" w:cs="Times New Roman"/>
          <w:b/>
          <w:kern w:val="2"/>
          <w:sz w:val="21"/>
          <w:szCs w:val="21"/>
          <w:highlight w:val="none"/>
        </w:rPr>
        <w:t>5.1  开标时间和地点</w:t>
      </w:r>
      <w:bookmarkEnd w:id="513"/>
    </w:p>
    <w:p w14:paraId="4E959C14">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 xml:space="preserve"> 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时间（开标时间）和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eastAsia" w:ascii="宋体" w:hAnsi="宋体" w:cs="宋体"/>
          <w:kern w:val="0"/>
          <w:sz w:val="21"/>
          <w:szCs w:val="21"/>
          <w:highlight w:val="none"/>
          <w:lang w:val="en-US" w:eastAsia="zh-CN" w:bidi="ar"/>
        </w:rPr>
        <w:t>情况进行开标</w:t>
      </w:r>
      <w:r>
        <w:rPr>
          <w:rFonts w:hint="eastAsia" w:ascii="宋体" w:hAnsi="宋体" w:eastAsia="宋体" w:cs="宋体"/>
          <w:kern w:val="0"/>
          <w:sz w:val="21"/>
          <w:szCs w:val="21"/>
          <w:highlight w:val="none"/>
          <w:lang w:val="en-US" w:eastAsia="zh-CN" w:bidi="ar"/>
        </w:rPr>
        <w:t>。</w:t>
      </w:r>
    </w:p>
    <w:p w14:paraId="01C83FD3">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514" w:name="_Toc40455676"/>
      <w:bookmarkEnd w:id="514"/>
      <w:bookmarkStart w:id="515" w:name="_Toc277082585"/>
      <w:bookmarkEnd w:id="515"/>
      <w:bookmarkStart w:id="516" w:name="_Toc29816"/>
      <w:bookmarkEnd w:id="516"/>
      <w:bookmarkStart w:id="517" w:name="_Toc4661937"/>
      <w:bookmarkEnd w:id="517"/>
      <w:bookmarkStart w:id="518" w:name="_Toc6592"/>
      <w:bookmarkEnd w:id="518"/>
      <w:bookmarkStart w:id="519" w:name="_Toc4662173"/>
      <w:bookmarkEnd w:id="519"/>
      <w:bookmarkStart w:id="520" w:name="_Toc4662174"/>
      <w:bookmarkEnd w:id="520"/>
      <w:bookmarkStart w:id="521" w:name="_Toc26714"/>
      <w:bookmarkEnd w:id="521"/>
      <w:bookmarkStart w:id="522" w:name="_Toc224103350"/>
      <w:bookmarkEnd w:id="522"/>
      <w:bookmarkStart w:id="523" w:name="_Toc4661938"/>
      <w:bookmarkEnd w:id="523"/>
      <w:bookmarkStart w:id="524" w:name="_Toc4661701"/>
      <w:bookmarkEnd w:id="524"/>
      <w:bookmarkStart w:id="525" w:name="_Toc1823"/>
      <w:bookmarkEnd w:id="525"/>
      <w:bookmarkStart w:id="526" w:name="_Toc287607779"/>
      <w:bookmarkEnd w:id="526"/>
      <w:bookmarkStart w:id="527" w:name="_Toc40455303"/>
      <w:bookmarkEnd w:id="527"/>
      <w:bookmarkStart w:id="528" w:name="_Toc4661460"/>
      <w:bookmarkEnd w:id="528"/>
      <w:bookmarkStart w:id="529" w:name="_Toc40455677"/>
      <w:bookmarkEnd w:id="529"/>
      <w:bookmarkStart w:id="530" w:name="_Toc4904"/>
      <w:bookmarkEnd w:id="530"/>
      <w:bookmarkStart w:id="531" w:name="_Toc5895"/>
      <w:bookmarkEnd w:id="531"/>
      <w:bookmarkStart w:id="532" w:name="_Toc40455304"/>
      <w:bookmarkEnd w:id="532"/>
      <w:bookmarkStart w:id="533" w:name="_Toc4661702"/>
      <w:bookmarkEnd w:id="533"/>
      <w:bookmarkStart w:id="534" w:name="_Toc4661459"/>
      <w:bookmarkEnd w:id="534"/>
      <w:bookmarkStart w:id="535" w:name="_Toc40780285"/>
      <w:bookmarkEnd w:id="535"/>
      <w:bookmarkStart w:id="536" w:name="_Toc5685"/>
      <w:bookmarkStart w:id="537" w:name="_Toc1701692102"/>
      <w:r>
        <w:rPr>
          <w:rFonts w:hint="eastAsia" w:ascii="宋体" w:hAnsi="宋体" w:eastAsia="黑体" w:cs="Times New Roman"/>
          <w:b/>
          <w:kern w:val="0"/>
          <w:sz w:val="21"/>
          <w:szCs w:val="21"/>
          <w:highlight w:val="none"/>
        </w:rPr>
        <w:t xml:space="preserve">6.  </w:t>
      </w:r>
      <w:bookmarkEnd w:id="536"/>
      <w:r>
        <w:rPr>
          <w:rFonts w:hint="eastAsia" w:ascii="黑体" w:hAnsi="宋体" w:eastAsia="黑体" w:cs="黑体"/>
          <w:b/>
          <w:kern w:val="0"/>
          <w:sz w:val="21"/>
          <w:szCs w:val="21"/>
          <w:highlight w:val="none"/>
        </w:rPr>
        <w:t>评标</w:t>
      </w:r>
      <w:bookmarkEnd w:id="537"/>
    </w:p>
    <w:p w14:paraId="7ACF6794">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38" w:name="_Toc4661461"/>
      <w:bookmarkEnd w:id="538"/>
      <w:bookmarkStart w:id="539" w:name="_Toc287607781"/>
      <w:bookmarkEnd w:id="539"/>
      <w:bookmarkStart w:id="540" w:name="_Toc4662175"/>
      <w:bookmarkEnd w:id="540"/>
      <w:bookmarkStart w:id="541" w:name="_Toc224103352"/>
      <w:bookmarkEnd w:id="541"/>
      <w:bookmarkStart w:id="542" w:name="_Toc40780287"/>
      <w:bookmarkEnd w:id="542"/>
      <w:bookmarkStart w:id="543" w:name="_Toc277082587"/>
      <w:bookmarkEnd w:id="543"/>
      <w:bookmarkStart w:id="544" w:name="_Toc40455305"/>
      <w:bookmarkEnd w:id="544"/>
      <w:bookmarkStart w:id="545" w:name="_Toc40455678"/>
      <w:bookmarkEnd w:id="545"/>
      <w:bookmarkStart w:id="546" w:name="_Toc9614"/>
      <w:bookmarkEnd w:id="546"/>
      <w:bookmarkStart w:id="547" w:name="_Toc200513161"/>
      <w:bookmarkEnd w:id="547"/>
      <w:bookmarkStart w:id="548" w:name="_Toc4661703"/>
      <w:bookmarkEnd w:id="548"/>
      <w:bookmarkStart w:id="549" w:name="_Toc4661939"/>
      <w:r>
        <w:rPr>
          <w:rFonts w:hint="eastAsia" w:ascii="宋体" w:hAnsi="宋体" w:eastAsia="宋体" w:cs="Times New Roman"/>
          <w:b/>
          <w:kern w:val="2"/>
          <w:sz w:val="21"/>
          <w:szCs w:val="21"/>
          <w:highlight w:val="none"/>
        </w:rPr>
        <w:t xml:space="preserve">6.1  </w:t>
      </w:r>
      <w:bookmarkEnd w:id="549"/>
      <w:r>
        <w:rPr>
          <w:rFonts w:hint="eastAsia" w:ascii="宋体" w:hAnsi="宋体" w:eastAsia="宋体" w:cs="宋体"/>
          <w:b/>
          <w:kern w:val="2"/>
          <w:sz w:val="21"/>
          <w:szCs w:val="21"/>
          <w:highlight w:val="none"/>
        </w:rPr>
        <w:t>评标委员会</w:t>
      </w:r>
    </w:p>
    <w:p w14:paraId="31FFFF80">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6.1.1  </w:t>
      </w:r>
      <w:r>
        <w:rPr>
          <w:rFonts w:hint="eastAsia" w:ascii="宋体" w:hAnsi="宋体" w:eastAsia="宋体" w:cs="宋体"/>
          <w:kern w:val="0"/>
          <w:sz w:val="21"/>
          <w:szCs w:val="21"/>
          <w:highlight w:val="none"/>
          <w:lang w:val="en-US" w:eastAsia="zh-CN" w:bidi="ar"/>
        </w:rPr>
        <w:t>评标由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依法组建的评标委员会负责。评标委员会由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或其委托的</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代理机构熟悉相关业务的代表，以及有关技术、经济等方面的专家组成。</w:t>
      </w:r>
    </w:p>
    <w:p w14:paraId="2353B4B6">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6.1.2  </w:t>
      </w:r>
      <w:r>
        <w:rPr>
          <w:rFonts w:hint="eastAsia" w:ascii="宋体" w:hAnsi="宋体" w:eastAsia="宋体" w:cs="宋体"/>
          <w:kern w:val="0"/>
          <w:sz w:val="21"/>
          <w:szCs w:val="21"/>
          <w:highlight w:val="none"/>
          <w:lang w:val="en-US" w:eastAsia="zh-CN" w:bidi="ar"/>
        </w:rPr>
        <w:t>评标委员会成员有下列情形之一的，应当回避：</w:t>
      </w:r>
    </w:p>
    <w:p w14:paraId="24DC6A81">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1</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或</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代理机构主要负责人的近亲属，或与</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法定代表人或其委托代理人有近亲属关系；</w:t>
      </w:r>
    </w:p>
    <w:p w14:paraId="0C59ED43">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）为</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的工作人员或退休人员；</w:t>
      </w:r>
    </w:p>
    <w:p w14:paraId="3C7EE607">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有其他利害关系，可能影响评标活动公正性；</w:t>
      </w:r>
    </w:p>
    <w:p w14:paraId="1AAA0453">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4</w:t>
      </w:r>
      <w:r>
        <w:rPr>
          <w:rFonts w:hint="eastAsia" w:ascii="宋体" w:hAnsi="宋体" w:eastAsia="宋体" w:cs="MingLiU"/>
          <w:kern w:val="0"/>
          <w:sz w:val="21"/>
          <w:szCs w:val="21"/>
          <w:highlight w:val="none"/>
          <w:lang w:val="en-US" w:eastAsia="zh-CN" w:bidi="ar"/>
        </w:rPr>
        <w:t>）在与</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投标有关的活动中有过违法违规行为、曾受过行政处罚或刑事处罚；</w:t>
      </w:r>
    </w:p>
    <w:p w14:paraId="6AC4A8BA">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50" w:name="_Toc277082588"/>
      <w:bookmarkEnd w:id="550"/>
      <w:bookmarkStart w:id="551" w:name="_Toc4661940"/>
      <w:bookmarkEnd w:id="551"/>
      <w:bookmarkStart w:id="552" w:name="_Toc4661704"/>
      <w:bookmarkEnd w:id="552"/>
      <w:bookmarkStart w:id="553" w:name="_Toc200513162"/>
      <w:bookmarkEnd w:id="553"/>
      <w:bookmarkStart w:id="554" w:name="_Toc40455306"/>
      <w:bookmarkEnd w:id="554"/>
      <w:bookmarkStart w:id="555" w:name="_Toc287607782"/>
      <w:bookmarkEnd w:id="555"/>
      <w:bookmarkStart w:id="556" w:name="_Toc224103353"/>
      <w:bookmarkEnd w:id="556"/>
      <w:bookmarkStart w:id="557" w:name="_Toc4661462"/>
      <w:bookmarkEnd w:id="557"/>
      <w:bookmarkStart w:id="558" w:name="_Toc40455679"/>
      <w:bookmarkEnd w:id="558"/>
      <w:bookmarkStart w:id="559" w:name="_Toc4662176"/>
      <w:bookmarkEnd w:id="559"/>
      <w:bookmarkStart w:id="560" w:name="_Toc40780288"/>
      <w:bookmarkEnd w:id="560"/>
      <w:bookmarkStart w:id="561" w:name="_Toc3788"/>
      <w:r>
        <w:rPr>
          <w:rFonts w:hint="eastAsia" w:ascii="宋体" w:hAnsi="宋体" w:eastAsia="宋体" w:cs="Times New Roman"/>
          <w:b/>
          <w:kern w:val="2"/>
          <w:sz w:val="21"/>
          <w:szCs w:val="21"/>
          <w:highlight w:val="none"/>
        </w:rPr>
        <w:t xml:space="preserve">6.2  </w:t>
      </w:r>
      <w:bookmarkEnd w:id="561"/>
      <w:r>
        <w:rPr>
          <w:rFonts w:hint="eastAsia" w:ascii="宋体" w:hAnsi="宋体" w:eastAsia="宋体" w:cs="宋体"/>
          <w:b/>
          <w:kern w:val="2"/>
          <w:sz w:val="21"/>
          <w:szCs w:val="21"/>
          <w:highlight w:val="none"/>
        </w:rPr>
        <w:t>评标原则</w:t>
      </w:r>
    </w:p>
    <w:p w14:paraId="58E8A53C">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评标活动遵循公平、公正、科学和择优的原则。</w:t>
      </w:r>
    </w:p>
    <w:p w14:paraId="14C1C98C">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62" w:name="_Toc4661705"/>
      <w:bookmarkEnd w:id="562"/>
      <w:bookmarkStart w:id="563" w:name="_Toc4661463"/>
      <w:bookmarkEnd w:id="563"/>
      <w:bookmarkStart w:id="564" w:name="_Toc224103354"/>
      <w:bookmarkEnd w:id="564"/>
      <w:bookmarkStart w:id="565" w:name="_Toc4661941"/>
      <w:bookmarkEnd w:id="565"/>
      <w:bookmarkStart w:id="566" w:name="_Toc40780289"/>
      <w:bookmarkEnd w:id="566"/>
      <w:bookmarkStart w:id="567" w:name="_Toc40455307"/>
      <w:bookmarkEnd w:id="567"/>
      <w:bookmarkStart w:id="568" w:name="_Toc287607783"/>
      <w:bookmarkEnd w:id="568"/>
      <w:bookmarkStart w:id="569" w:name="_Toc26101"/>
      <w:bookmarkEnd w:id="569"/>
      <w:bookmarkStart w:id="570" w:name="_Toc200513163"/>
      <w:bookmarkEnd w:id="570"/>
      <w:bookmarkStart w:id="571" w:name="_Toc277082589"/>
      <w:bookmarkEnd w:id="571"/>
      <w:bookmarkStart w:id="572" w:name="_Toc40455680"/>
      <w:bookmarkEnd w:id="572"/>
      <w:bookmarkStart w:id="573" w:name="_Toc4662177"/>
      <w:r>
        <w:rPr>
          <w:rFonts w:hint="eastAsia" w:ascii="宋体" w:hAnsi="宋体" w:eastAsia="宋体" w:cs="Times New Roman"/>
          <w:b/>
          <w:kern w:val="2"/>
          <w:sz w:val="21"/>
          <w:szCs w:val="21"/>
          <w:highlight w:val="none"/>
        </w:rPr>
        <w:t xml:space="preserve">6.3  </w:t>
      </w:r>
      <w:bookmarkEnd w:id="573"/>
      <w:r>
        <w:rPr>
          <w:rFonts w:hint="eastAsia" w:ascii="宋体" w:hAnsi="宋体" w:eastAsia="宋体" w:cs="宋体"/>
          <w:b/>
          <w:kern w:val="2"/>
          <w:sz w:val="21"/>
          <w:szCs w:val="21"/>
          <w:highlight w:val="none"/>
        </w:rPr>
        <w:t>评标</w:t>
      </w:r>
    </w:p>
    <w:p w14:paraId="4161403F">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6.3.1评标委员会按照第三章“评标办法”规定的方法、评审因素、标准和程序对</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进行评审。第三章“评标办法”没有规定的方法、评审因素和标准，不得作为评标依据。</w:t>
      </w:r>
    </w:p>
    <w:p w14:paraId="632F888C">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6.3.2评标完成后，评标委员会应向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提交书面评标报告和中标候选人名单。评标委员会推荐中标候选人的人数见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14:paraId="2AF1DA34">
      <w:pPr>
        <w:pStyle w:val="4"/>
        <w:widowControl/>
        <w:spacing w:before="0" w:beforeAutospacing="0" w:after="0" w:afterAutospacing="0" w:line="300" w:lineRule="exact"/>
        <w:rPr>
          <w:rFonts w:hint="eastAsia" w:ascii="宋体" w:hAnsi="宋体" w:eastAsia="黑体" w:cs="Times New Roman"/>
          <w:b/>
          <w:kern w:val="0"/>
          <w:sz w:val="21"/>
          <w:szCs w:val="21"/>
          <w:highlight w:val="none"/>
        </w:rPr>
      </w:pPr>
      <w:bookmarkStart w:id="574" w:name="_Toc2883"/>
      <w:bookmarkEnd w:id="574"/>
      <w:bookmarkStart w:id="575" w:name="_Toc40455308"/>
      <w:bookmarkEnd w:id="575"/>
      <w:bookmarkStart w:id="576" w:name="_Toc277082590"/>
      <w:bookmarkEnd w:id="576"/>
      <w:bookmarkStart w:id="577" w:name="_Toc4662178"/>
      <w:bookmarkEnd w:id="577"/>
      <w:bookmarkStart w:id="578" w:name="_Toc6853"/>
      <w:bookmarkEnd w:id="578"/>
      <w:bookmarkStart w:id="579" w:name="_Toc40455681"/>
      <w:bookmarkEnd w:id="579"/>
      <w:bookmarkStart w:id="580" w:name="_Toc4661464"/>
      <w:bookmarkEnd w:id="580"/>
      <w:bookmarkStart w:id="581" w:name="_Toc13060"/>
      <w:bookmarkEnd w:id="581"/>
      <w:bookmarkStart w:id="582" w:name="_Toc224103355"/>
      <w:bookmarkEnd w:id="582"/>
      <w:bookmarkStart w:id="583" w:name="_Toc4661706"/>
      <w:bookmarkEnd w:id="583"/>
      <w:bookmarkStart w:id="584" w:name="_Toc4661942"/>
      <w:bookmarkEnd w:id="584"/>
      <w:bookmarkStart w:id="585" w:name="_Toc287607784"/>
      <w:bookmarkEnd w:id="585"/>
      <w:bookmarkStart w:id="586" w:name="_Toc20858"/>
      <w:bookmarkEnd w:id="586"/>
      <w:bookmarkStart w:id="587" w:name="_Toc200513164"/>
      <w:bookmarkEnd w:id="587"/>
      <w:bookmarkStart w:id="588" w:name="_Toc28253"/>
      <w:bookmarkEnd w:id="588"/>
      <w:bookmarkStart w:id="589" w:name="_Toc28602"/>
      <w:bookmarkStart w:id="590" w:name="_Toc678157388"/>
      <w:r>
        <w:rPr>
          <w:rFonts w:hint="eastAsia" w:ascii="宋体" w:hAnsi="宋体" w:eastAsia="黑体" w:cs="Times New Roman"/>
          <w:b/>
          <w:kern w:val="0"/>
          <w:sz w:val="21"/>
          <w:szCs w:val="21"/>
          <w:highlight w:val="none"/>
        </w:rPr>
        <w:t xml:space="preserve">7.  </w:t>
      </w:r>
      <w:bookmarkEnd w:id="589"/>
      <w:r>
        <w:rPr>
          <w:rFonts w:hint="eastAsia" w:ascii="宋体" w:hAnsi="宋体" w:eastAsia="宋体" w:cs="宋体"/>
          <w:b/>
          <w:kern w:val="2"/>
          <w:sz w:val="21"/>
          <w:szCs w:val="21"/>
          <w:highlight w:val="none"/>
        </w:rPr>
        <w:t>合同授予</w:t>
      </w:r>
      <w:bookmarkEnd w:id="590"/>
    </w:p>
    <w:p w14:paraId="20CBEC0A">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91" w:name="_Toc277082591"/>
      <w:bookmarkEnd w:id="591"/>
      <w:bookmarkStart w:id="592" w:name="_Toc4661943"/>
      <w:bookmarkEnd w:id="592"/>
      <w:bookmarkStart w:id="593" w:name="_Toc40455309"/>
      <w:bookmarkEnd w:id="593"/>
      <w:bookmarkStart w:id="594" w:name="_Toc12458"/>
      <w:bookmarkEnd w:id="594"/>
      <w:bookmarkStart w:id="595" w:name="_Toc4661465"/>
      <w:bookmarkEnd w:id="595"/>
      <w:bookmarkStart w:id="596" w:name="_Toc4661707"/>
      <w:bookmarkEnd w:id="596"/>
      <w:bookmarkStart w:id="597" w:name="_Toc40455682"/>
      <w:bookmarkEnd w:id="597"/>
      <w:bookmarkStart w:id="598" w:name="_Toc224103356"/>
      <w:bookmarkEnd w:id="598"/>
      <w:bookmarkStart w:id="599" w:name="_Toc200513165"/>
      <w:bookmarkEnd w:id="599"/>
      <w:bookmarkStart w:id="600" w:name="_Toc287607785"/>
      <w:bookmarkEnd w:id="600"/>
      <w:bookmarkStart w:id="601" w:name="_Toc4662179"/>
      <w:bookmarkEnd w:id="601"/>
      <w:bookmarkStart w:id="602" w:name="_Toc40780291"/>
      <w:r>
        <w:rPr>
          <w:rFonts w:hint="eastAsia" w:ascii="宋体" w:hAnsi="宋体" w:eastAsia="宋体" w:cs="Times New Roman"/>
          <w:b/>
          <w:kern w:val="2"/>
          <w:sz w:val="21"/>
          <w:szCs w:val="21"/>
          <w:highlight w:val="none"/>
        </w:rPr>
        <w:t xml:space="preserve">7.1  </w:t>
      </w:r>
      <w:bookmarkEnd w:id="602"/>
      <w:r>
        <w:rPr>
          <w:rFonts w:hint="eastAsia" w:ascii="宋体" w:hAnsi="宋体" w:eastAsia="宋体" w:cs="宋体"/>
          <w:b/>
          <w:kern w:val="2"/>
          <w:sz w:val="21"/>
          <w:szCs w:val="21"/>
          <w:highlight w:val="none"/>
        </w:rPr>
        <w:t>定标方式</w:t>
      </w:r>
    </w:p>
    <w:p w14:paraId="25D36E3A">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前附表规定评标委员会直接确定中标人外，</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42FCE3D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03" w:name="_Toc287607786"/>
      <w:bookmarkEnd w:id="603"/>
      <w:bookmarkStart w:id="604" w:name="_Toc4662180"/>
      <w:bookmarkEnd w:id="604"/>
      <w:bookmarkStart w:id="605" w:name="_Toc277082592"/>
      <w:bookmarkEnd w:id="605"/>
      <w:bookmarkStart w:id="606" w:name="_Toc40455310"/>
      <w:bookmarkEnd w:id="606"/>
      <w:bookmarkStart w:id="607" w:name="_Toc4661944"/>
      <w:bookmarkEnd w:id="607"/>
      <w:bookmarkStart w:id="608" w:name="_Toc32622"/>
      <w:bookmarkEnd w:id="608"/>
      <w:bookmarkStart w:id="609" w:name="_Toc4661708"/>
      <w:bookmarkEnd w:id="609"/>
      <w:bookmarkStart w:id="610" w:name="_Toc40780292"/>
      <w:bookmarkEnd w:id="610"/>
      <w:bookmarkStart w:id="611" w:name="_Toc4661466"/>
      <w:bookmarkEnd w:id="611"/>
      <w:bookmarkStart w:id="612" w:name="_Toc40455683"/>
      <w:bookmarkEnd w:id="612"/>
      <w:bookmarkStart w:id="613" w:name="_Toc200513166"/>
      <w:bookmarkEnd w:id="613"/>
      <w:bookmarkStart w:id="614" w:name="_Toc224103357"/>
      <w:r>
        <w:rPr>
          <w:rFonts w:hint="eastAsia" w:ascii="宋体" w:hAnsi="宋体" w:eastAsia="宋体" w:cs="Times New Roman"/>
          <w:b/>
          <w:kern w:val="2"/>
          <w:sz w:val="21"/>
          <w:szCs w:val="21"/>
          <w:highlight w:val="none"/>
        </w:rPr>
        <w:t xml:space="preserve">7.2  </w:t>
      </w:r>
      <w:bookmarkEnd w:id="614"/>
      <w:r>
        <w:rPr>
          <w:rFonts w:hint="eastAsia" w:ascii="宋体" w:hAnsi="宋体" w:eastAsia="宋体" w:cs="宋体"/>
          <w:b/>
          <w:kern w:val="2"/>
          <w:sz w:val="21"/>
          <w:szCs w:val="21"/>
          <w:highlight w:val="none"/>
        </w:rPr>
        <w:t>中标通知</w:t>
      </w:r>
    </w:p>
    <w:p w14:paraId="3D331B2A">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以书面形式向中标人发出中标通知书，同时将中标结果通知未中标的</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w:t>
      </w:r>
    </w:p>
    <w:p w14:paraId="23CF7F1D">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15" w:name="_Toc40455684"/>
      <w:bookmarkEnd w:id="615"/>
      <w:bookmarkStart w:id="616" w:name="_Toc4661467"/>
      <w:bookmarkEnd w:id="616"/>
      <w:bookmarkStart w:id="617" w:name="_Toc277082593"/>
      <w:bookmarkEnd w:id="617"/>
      <w:bookmarkStart w:id="618" w:name="_Toc200513167"/>
      <w:bookmarkEnd w:id="618"/>
      <w:bookmarkStart w:id="619" w:name="_Toc6509"/>
      <w:bookmarkEnd w:id="619"/>
      <w:bookmarkStart w:id="620" w:name="_Toc4661945"/>
      <w:bookmarkEnd w:id="620"/>
      <w:bookmarkStart w:id="621" w:name="_Toc287607787"/>
      <w:bookmarkEnd w:id="621"/>
      <w:bookmarkStart w:id="622" w:name="_Toc40455311"/>
      <w:bookmarkEnd w:id="622"/>
      <w:bookmarkStart w:id="623" w:name="_Toc40780293"/>
      <w:bookmarkEnd w:id="623"/>
      <w:bookmarkStart w:id="624" w:name="_Toc4661709"/>
      <w:bookmarkEnd w:id="624"/>
      <w:bookmarkStart w:id="625" w:name="_Toc224103358"/>
      <w:bookmarkEnd w:id="625"/>
      <w:bookmarkStart w:id="626" w:name="_Toc4662181"/>
      <w:r>
        <w:rPr>
          <w:rFonts w:hint="eastAsia" w:ascii="宋体" w:hAnsi="宋体" w:eastAsia="宋体" w:cs="Times New Roman"/>
          <w:b/>
          <w:kern w:val="2"/>
          <w:sz w:val="21"/>
          <w:szCs w:val="21"/>
          <w:highlight w:val="none"/>
        </w:rPr>
        <w:t xml:space="preserve">7.3  </w:t>
      </w:r>
      <w:bookmarkEnd w:id="626"/>
      <w:r>
        <w:rPr>
          <w:rFonts w:hint="eastAsia" w:ascii="宋体" w:hAnsi="宋体" w:eastAsia="宋体" w:cs="宋体"/>
          <w:b/>
          <w:kern w:val="2"/>
          <w:sz w:val="21"/>
          <w:szCs w:val="21"/>
          <w:highlight w:val="none"/>
        </w:rPr>
        <w:t>履约担保</w:t>
      </w:r>
    </w:p>
    <w:p w14:paraId="69EA2E4E">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7.3.1  </w:t>
      </w:r>
      <w:r>
        <w:rPr>
          <w:rFonts w:hint="eastAsia" w:ascii="宋体" w:hAnsi="宋体" w:eastAsia="宋体" w:cs="宋体"/>
          <w:kern w:val="0"/>
          <w:sz w:val="21"/>
          <w:szCs w:val="21"/>
          <w:highlight w:val="none"/>
          <w:lang w:val="en-US" w:eastAsia="zh-CN" w:bidi="ar"/>
        </w:rPr>
        <w:t>在签订合同前，中标人应按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第</w:t>
      </w:r>
      <w:r>
        <w:rPr>
          <w:rFonts w:hint="default" w:ascii="宋体" w:hAnsi="宋体" w:cs="宋体"/>
          <w:kern w:val="0"/>
          <w:sz w:val="21"/>
          <w:szCs w:val="21"/>
          <w:highlight w:val="none"/>
          <w:lang w:eastAsia="zh-CN" w:bidi="ar"/>
        </w:rPr>
        <w:t>八</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“合同条款及格式”规定的履约担保格式向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提交履约担保。</w:t>
      </w:r>
    </w:p>
    <w:p w14:paraId="5F9F1B51">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7.3.2  </w:t>
      </w:r>
      <w:r>
        <w:rPr>
          <w:rFonts w:hint="eastAsia" w:ascii="宋体" w:hAnsi="宋体" w:eastAsia="宋体" w:cs="宋体"/>
          <w:kern w:val="0"/>
          <w:sz w:val="21"/>
          <w:szCs w:val="21"/>
          <w:highlight w:val="none"/>
          <w:lang w:val="en-US" w:eastAsia="zh-CN" w:bidi="ar"/>
        </w:rPr>
        <w:t>中标人不能按本章第</w:t>
      </w:r>
      <w:r>
        <w:rPr>
          <w:rFonts w:hint="eastAsia" w:ascii="宋体" w:hAnsi="宋体" w:eastAsia="宋体" w:cs="Calibri"/>
          <w:kern w:val="0"/>
          <w:sz w:val="21"/>
          <w:szCs w:val="21"/>
          <w:highlight w:val="none"/>
          <w:lang w:val="en-US" w:eastAsia="zh-CN" w:bidi="ar"/>
        </w:rPr>
        <w:t xml:space="preserve"> 7.3.1 </w:t>
      </w:r>
      <w:r>
        <w:rPr>
          <w:rFonts w:hint="eastAsia" w:ascii="宋体" w:hAnsi="宋体" w:eastAsia="宋体" w:cs="宋体"/>
          <w:kern w:val="0"/>
          <w:sz w:val="21"/>
          <w:szCs w:val="21"/>
          <w:highlight w:val="none"/>
          <w:lang w:val="en-US" w:eastAsia="zh-CN" w:bidi="ar"/>
        </w:rPr>
        <w:t>项要求提交履约担保的，视为放弃中标，其投标保证金不予退还，给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14:paraId="3DC35AC6">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27" w:name="_Toc200513168"/>
      <w:bookmarkEnd w:id="627"/>
      <w:bookmarkStart w:id="628" w:name="_Toc12031"/>
      <w:bookmarkEnd w:id="628"/>
      <w:bookmarkStart w:id="629" w:name="_Toc224103359"/>
      <w:bookmarkEnd w:id="629"/>
      <w:bookmarkStart w:id="630" w:name="_Toc40780294"/>
      <w:bookmarkEnd w:id="630"/>
      <w:bookmarkStart w:id="631" w:name="_Toc40455312"/>
      <w:bookmarkEnd w:id="631"/>
      <w:bookmarkStart w:id="632" w:name="_Toc4662182"/>
      <w:bookmarkEnd w:id="632"/>
      <w:bookmarkStart w:id="633" w:name="_Toc40455685"/>
      <w:bookmarkEnd w:id="633"/>
      <w:bookmarkStart w:id="634" w:name="_Toc4661946"/>
      <w:bookmarkEnd w:id="634"/>
      <w:bookmarkStart w:id="635" w:name="_Toc277082594"/>
      <w:bookmarkEnd w:id="635"/>
      <w:bookmarkStart w:id="636" w:name="_Toc4661468"/>
      <w:bookmarkEnd w:id="636"/>
      <w:bookmarkStart w:id="637" w:name="_Toc4661710"/>
      <w:bookmarkEnd w:id="637"/>
      <w:bookmarkStart w:id="638" w:name="_Toc287607788"/>
      <w:r>
        <w:rPr>
          <w:rFonts w:hint="eastAsia" w:ascii="宋体" w:hAnsi="宋体" w:eastAsia="宋体" w:cs="Times New Roman"/>
          <w:b/>
          <w:kern w:val="2"/>
          <w:sz w:val="21"/>
          <w:szCs w:val="21"/>
          <w:highlight w:val="none"/>
        </w:rPr>
        <w:t xml:space="preserve">7.4  </w:t>
      </w:r>
      <w:bookmarkEnd w:id="638"/>
      <w:r>
        <w:rPr>
          <w:rFonts w:hint="eastAsia" w:ascii="宋体" w:hAnsi="宋体" w:eastAsia="宋体" w:cs="宋体"/>
          <w:b/>
          <w:kern w:val="2"/>
          <w:sz w:val="21"/>
          <w:szCs w:val="21"/>
          <w:highlight w:val="none"/>
        </w:rPr>
        <w:t>签订合同</w:t>
      </w:r>
    </w:p>
    <w:p w14:paraId="12CED630">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7.4.1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和中标人应当自中标通知书发出之日起</w:t>
      </w:r>
      <w:r>
        <w:rPr>
          <w:rFonts w:hint="eastAsia" w:ascii="宋体" w:hAnsi="宋体" w:eastAsia="宋体" w:cs="Calibri"/>
          <w:kern w:val="0"/>
          <w:sz w:val="21"/>
          <w:szCs w:val="21"/>
          <w:highlight w:val="none"/>
          <w:lang w:val="en-US" w:eastAsia="zh-CN" w:bidi="ar"/>
        </w:rPr>
        <w:t xml:space="preserve"> </w:t>
      </w:r>
      <w:r>
        <w:rPr>
          <w:rFonts w:hint="eastAsia" w:ascii="宋体" w:hAnsi="宋体" w:cs="Calibri"/>
          <w:kern w:val="0"/>
          <w:sz w:val="21"/>
          <w:szCs w:val="21"/>
          <w:highlight w:val="none"/>
          <w:lang w:val="en-US" w:eastAsia="zh-CN" w:bidi="ar"/>
        </w:rPr>
        <w:t>28</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天内，根据</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文件和中标人的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订立书面合同。中标人无正当理由拒签合同的，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取消其中标资格，其投标保证金不予退还；给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14:paraId="78CDE8A9">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7.4.2  </w:t>
      </w:r>
      <w:r>
        <w:rPr>
          <w:rFonts w:hint="eastAsia" w:ascii="宋体" w:hAnsi="宋体" w:eastAsia="宋体" w:cs="宋体"/>
          <w:kern w:val="0"/>
          <w:sz w:val="21"/>
          <w:szCs w:val="21"/>
          <w:highlight w:val="none"/>
          <w:lang w:val="en-US" w:eastAsia="zh-CN" w:bidi="ar"/>
        </w:rPr>
        <w:t>发出中标通知书后，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向中标人退还投标保证金；</w:t>
      </w:r>
    </w:p>
    <w:p w14:paraId="76772FA3">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highlight w:val="none"/>
        </w:rPr>
      </w:pPr>
      <w:bookmarkStart w:id="639" w:name="_Toc287607789"/>
      <w:bookmarkEnd w:id="639"/>
      <w:bookmarkStart w:id="640" w:name="_Toc4661947"/>
      <w:bookmarkEnd w:id="640"/>
      <w:bookmarkStart w:id="641" w:name="_Toc40455313"/>
      <w:bookmarkEnd w:id="641"/>
      <w:bookmarkStart w:id="642" w:name="_Toc8265"/>
      <w:bookmarkEnd w:id="642"/>
      <w:bookmarkStart w:id="643" w:name="_Toc200513169"/>
      <w:bookmarkEnd w:id="643"/>
      <w:bookmarkStart w:id="644" w:name="_Toc40455686"/>
      <w:bookmarkEnd w:id="644"/>
      <w:bookmarkStart w:id="645" w:name="_Toc4662183"/>
      <w:bookmarkEnd w:id="645"/>
      <w:bookmarkStart w:id="646" w:name="_Toc4661711"/>
      <w:bookmarkEnd w:id="646"/>
      <w:bookmarkStart w:id="647" w:name="_Toc4661469"/>
      <w:bookmarkEnd w:id="647"/>
      <w:bookmarkStart w:id="648" w:name="_Toc224103360"/>
      <w:bookmarkEnd w:id="648"/>
      <w:bookmarkStart w:id="649" w:name="_Toc277082595"/>
      <w:bookmarkEnd w:id="649"/>
      <w:bookmarkStart w:id="650" w:name="_Toc14976"/>
      <w:r>
        <w:rPr>
          <w:rFonts w:hint="eastAsia" w:ascii="宋体" w:hAnsi="宋体" w:eastAsia="宋体" w:cs="Times New Roman"/>
          <w:b/>
          <w:kern w:val="2"/>
          <w:sz w:val="21"/>
          <w:szCs w:val="21"/>
          <w:highlight w:val="none"/>
          <w:lang w:val="en-US" w:eastAsia="zh-CN" w:bidi="ar"/>
        </w:rPr>
        <w:t xml:space="preserve">8.  </w:t>
      </w:r>
      <w:bookmarkEnd w:id="650"/>
      <w:bookmarkStart w:id="651" w:name="_Toc14831"/>
      <w:bookmarkEnd w:id="651"/>
      <w:bookmarkStart w:id="652" w:name="_Toc200513172"/>
      <w:bookmarkEnd w:id="652"/>
      <w:bookmarkStart w:id="653" w:name="_Toc40455689"/>
      <w:bookmarkEnd w:id="653"/>
      <w:bookmarkStart w:id="654" w:name="_Toc224103363"/>
      <w:bookmarkEnd w:id="654"/>
      <w:bookmarkStart w:id="655" w:name="_Toc31835"/>
      <w:bookmarkEnd w:id="655"/>
      <w:bookmarkStart w:id="656" w:name="_Toc4661472"/>
      <w:bookmarkEnd w:id="656"/>
      <w:bookmarkStart w:id="657" w:name="_Toc4662186"/>
      <w:bookmarkEnd w:id="657"/>
      <w:bookmarkStart w:id="658" w:name="_Toc277082598"/>
      <w:bookmarkEnd w:id="658"/>
      <w:bookmarkStart w:id="659" w:name="_Toc4661950"/>
      <w:bookmarkEnd w:id="659"/>
      <w:bookmarkStart w:id="660" w:name="_Toc287607792"/>
      <w:bookmarkEnd w:id="660"/>
      <w:bookmarkStart w:id="661" w:name="_Toc4661714"/>
      <w:bookmarkEnd w:id="661"/>
      <w:bookmarkStart w:id="662" w:name="_Toc40455316"/>
      <w:bookmarkEnd w:id="662"/>
      <w:r>
        <w:rPr>
          <w:rFonts w:hint="eastAsia" w:ascii="宋体" w:hAnsi="宋体" w:eastAsia="宋体" w:cs="Times New Roman"/>
          <w:b/>
          <w:kern w:val="2"/>
          <w:sz w:val="21"/>
          <w:szCs w:val="21"/>
          <w:highlight w:val="none"/>
          <w:lang w:val="en-US" w:eastAsia="zh-CN" w:bidi="ar"/>
        </w:rPr>
        <w:t xml:space="preserve"> </w:t>
      </w:r>
      <w:r>
        <w:rPr>
          <w:rFonts w:hint="eastAsia" w:ascii="宋体" w:hAnsi="宋体" w:eastAsia="宋体" w:cs="宋体"/>
          <w:b/>
          <w:kern w:val="2"/>
          <w:sz w:val="21"/>
          <w:szCs w:val="21"/>
          <w:highlight w:val="none"/>
          <w:lang w:val="en-US" w:eastAsia="zh-CN" w:bidi="ar"/>
        </w:rPr>
        <w:t>纪律和监督</w:t>
      </w:r>
    </w:p>
    <w:p w14:paraId="04BA0E93">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63" w:name="_Toc40455690"/>
      <w:bookmarkEnd w:id="663"/>
      <w:bookmarkStart w:id="664" w:name="_Toc4661473"/>
      <w:bookmarkEnd w:id="664"/>
      <w:bookmarkStart w:id="665" w:name="_Toc40455317"/>
      <w:bookmarkEnd w:id="665"/>
      <w:bookmarkStart w:id="666" w:name="_Toc287607793"/>
      <w:bookmarkEnd w:id="666"/>
      <w:bookmarkStart w:id="667" w:name="_Toc40780299"/>
      <w:bookmarkEnd w:id="667"/>
      <w:bookmarkStart w:id="668" w:name="_Toc4661715"/>
      <w:bookmarkEnd w:id="668"/>
      <w:bookmarkStart w:id="669" w:name="_Toc200513173"/>
      <w:bookmarkEnd w:id="669"/>
      <w:bookmarkStart w:id="670" w:name="_Toc8515"/>
      <w:bookmarkEnd w:id="670"/>
      <w:bookmarkStart w:id="671" w:name="_Toc224103364"/>
      <w:bookmarkEnd w:id="671"/>
      <w:bookmarkStart w:id="672" w:name="_Toc277082599"/>
      <w:bookmarkEnd w:id="672"/>
      <w:bookmarkStart w:id="673" w:name="_Toc4662187"/>
      <w:bookmarkEnd w:id="673"/>
      <w:bookmarkStart w:id="674" w:name="_Toc4661951"/>
      <w:r>
        <w:rPr>
          <w:rFonts w:hint="eastAsia" w:ascii="宋体" w:hAnsi="宋体" w:eastAsia="宋体" w:cs="Times New Roman"/>
          <w:b/>
          <w:kern w:val="2"/>
          <w:sz w:val="21"/>
          <w:szCs w:val="21"/>
          <w:highlight w:val="none"/>
        </w:rPr>
        <w:t>8</w:t>
      </w:r>
      <w:bookmarkEnd w:id="674"/>
      <w:r>
        <w:rPr>
          <w:rFonts w:hint="eastAsia" w:ascii="宋体" w:hAnsi="宋体" w:eastAsia="宋体" w:cs="Times New Roman"/>
          <w:b/>
          <w:kern w:val="2"/>
          <w:sz w:val="21"/>
          <w:szCs w:val="21"/>
          <w:highlight w:val="none"/>
        </w:rPr>
        <w:t xml:space="preserve">.1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采购人</w:t>
      </w:r>
      <w:r>
        <w:rPr>
          <w:rFonts w:hint="eastAsia" w:ascii="宋体" w:hAnsi="宋体" w:eastAsia="宋体" w:cs="宋体"/>
          <w:b/>
          <w:kern w:val="2"/>
          <w:sz w:val="21"/>
          <w:szCs w:val="21"/>
          <w:highlight w:val="none"/>
        </w:rPr>
        <w:t>的纪律要求</w:t>
      </w:r>
    </w:p>
    <w:p w14:paraId="429D7DFC">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不得泄漏</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投标活动中应当保密的情况和资料，不得与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串通损害国家利益、社会公共利益或者他人合法权益，</w:t>
      </w:r>
      <w:r>
        <w:rPr>
          <w:rFonts w:hint="eastAsia" w:ascii="宋体" w:hAnsi="宋体" w:eastAsia="宋体" w:cs="宋体"/>
          <w:kern w:val="2"/>
          <w:sz w:val="21"/>
          <w:szCs w:val="21"/>
          <w:highlight w:val="none"/>
          <w:lang w:val="en-US" w:eastAsia="zh-CN" w:bidi="ar"/>
        </w:rPr>
        <w:t>禁止</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有下列情形之一的，属于</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（1）</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在开标前开启</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并将有关信息泄露给其他</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（2）</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直接或者间接向</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泄露标底、评标委员会成员等信息；</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（3）</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压低或者抬高投标报价；</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（4）</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授意</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撤换、修改</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（5）</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中标提供方便；</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（6）</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为谋求特定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中标而采取的其他串通行为。</w:t>
      </w:r>
    </w:p>
    <w:p w14:paraId="68E63461">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75" w:name="_Toc4661716"/>
      <w:bookmarkEnd w:id="675"/>
      <w:bookmarkStart w:id="676" w:name="_Toc40455691"/>
      <w:bookmarkEnd w:id="676"/>
      <w:bookmarkStart w:id="677" w:name="_Toc4662188"/>
      <w:bookmarkEnd w:id="677"/>
      <w:bookmarkStart w:id="678" w:name="_Toc40780300"/>
      <w:bookmarkEnd w:id="678"/>
      <w:bookmarkStart w:id="679" w:name="_Toc287607794"/>
      <w:bookmarkEnd w:id="679"/>
      <w:bookmarkStart w:id="680" w:name="_Toc4661952"/>
      <w:bookmarkEnd w:id="680"/>
      <w:bookmarkStart w:id="681" w:name="_Toc4661474"/>
      <w:bookmarkEnd w:id="681"/>
      <w:bookmarkStart w:id="682" w:name="_Toc40455318"/>
      <w:bookmarkEnd w:id="682"/>
      <w:bookmarkStart w:id="683" w:name="_Toc224103365"/>
      <w:bookmarkEnd w:id="683"/>
      <w:bookmarkStart w:id="684" w:name="_Toc19536"/>
      <w:bookmarkEnd w:id="684"/>
      <w:bookmarkStart w:id="685" w:name="_Toc200513174"/>
      <w:bookmarkEnd w:id="685"/>
      <w:bookmarkStart w:id="686" w:name="_Toc277082600"/>
      <w:r>
        <w:rPr>
          <w:rFonts w:hint="eastAsia" w:ascii="宋体" w:hAnsi="宋体" w:eastAsia="宋体" w:cs="Times New Roman"/>
          <w:b/>
          <w:kern w:val="2"/>
          <w:sz w:val="21"/>
          <w:szCs w:val="21"/>
          <w:highlight w:val="none"/>
        </w:rPr>
        <w:t>8</w:t>
      </w:r>
      <w:bookmarkEnd w:id="686"/>
      <w:r>
        <w:rPr>
          <w:rFonts w:hint="eastAsia" w:ascii="宋体" w:hAnsi="宋体" w:eastAsia="宋体" w:cs="Times New Roman"/>
          <w:b/>
          <w:kern w:val="2"/>
          <w:sz w:val="21"/>
          <w:szCs w:val="21"/>
          <w:highlight w:val="none"/>
        </w:rPr>
        <w:t xml:space="preserve">.2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的纪律要求</w:t>
      </w:r>
    </w:p>
    <w:p w14:paraId="6899EBA2">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不得相互串通投标或者与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串通投标，不得向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或者评标委员会成员行贿谋取中标，不得以他人名义投标或者以其他方式弄虚作假骗取中标；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不得以任何方式干扰、影响评标工作。</w:t>
      </w:r>
    </w:p>
    <w:p w14:paraId="04F92615">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8.2.1有下列情形之一的，属于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14:paraId="0C8A8AB8">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之间协商投标报价等</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的实质性内容；</w:t>
      </w:r>
    </w:p>
    <w:p w14:paraId="683393A3">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之间约定中标人；</w:t>
      </w:r>
    </w:p>
    <w:p w14:paraId="0AE8861A">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之间约定部分</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放弃投标或者中标；</w:t>
      </w:r>
    </w:p>
    <w:p w14:paraId="78B8F902">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之间为谋取中标或者排斥特定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而采取的其他联合行动。</w:t>
      </w:r>
    </w:p>
    <w:p w14:paraId="173577A4">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8.2.2有下列情形之一的，视为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14:paraId="11819C35">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由同一单位或者个人编制；</w:t>
      </w:r>
    </w:p>
    <w:p w14:paraId="29B39DB4">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委托同一单位或者个人办理投标事宜；</w:t>
      </w:r>
    </w:p>
    <w:p w14:paraId="754874CD">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载明的项目管理成员为同一人；</w:t>
      </w:r>
    </w:p>
    <w:p w14:paraId="6AB1ADE0">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异常一致或者投标报价呈规律性差异；</w:t>
      </w:r>
    </w:p>
    <w:p w14:paraId="7563EC85">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相互混装；</w:t>
      </w:r>
    </w:p>
    <w:p w14:paraId="77BABA13">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6）不同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的投标保证金从同一单位或者个人的账户转出。</w:t>
      </w:r>
    </w:p>
    <w:p w14:paraId="106CF8AB">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8.2.3使用通过受让或者租借等方式获取的资格、资质证书投标的，属于以他人名义投标。</w:t>
      </w:r>
    </w:p>
    <w:p w14:paraId="757301E5">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有下列情形之一的，属于以其他方式弄虚作假的行为：</w:t>
      </w:r>
    </w:p>
    <w:p w14:paraId="5C366981">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1）使用伪造、变造的许可证件；</w:t>
      </w:r>
    </w:p>
    <w:p w14:paraId="7C22440B">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2）提供虚假的财务状况或者业绩；</w:t>
      </w:r>
    </w:p>
    <w:p w14:paraId="7A06D8F6">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3）提供虚假的项目负责人或者主要技术人员简历、劳动关系证明；</w:t>
      </w:r>
    </w:p>
    <w:p w14:paraId="6686D726">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4）提供虚假的信用状况；</w:t>
      </w:r>
    </w:p>
    <w:p w14:paraId="57343054">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5）其他弄虚作假的行为。</w:t>
      </w:r>
    </w:p>
    <w:p w14:paraId="4D70A5FC">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87" w:name="_Toc40780301"/>
      <w:bookmarkEnd w:id="687"/>
      <w:bookmarkStart w:id="688" w:name="_Toc4662189"/>
      <w:bookmarkEnd w:id="688"/>
      <w:bookmarkStart w:id="689" w:name="_Toc224103366"/>
      <w:bookmarkEnd w:id="689"/>
      <w:bookmarkStart w:id="690" w:name="_Toc277082601"/>
      <w:bookmarkEnd w:id="690"/>
      <w:bookmarkStart w:id="691" w:name="_Toc40455692"/>
      <w:bookmarkEnd w:id="691"/>
      <w:bookmarkStart w:id="692" w:name="_Toc200513175"/>
      <w:bookmarkEnd w:id="692"/>
      <w:bookmarkStart w:id="693" w:name="_Toc287607795"/>
      <w:bookmarkEnd w:id="693"/>
      <w:bookmarkStart w:id="694" w:name="_Toc4661475"/>
      <w:bookmarkEnd w:id="694"/>
      <w:bookmarkStart w:id="695" w:name="_Toc6459"/>
      <w:bookmarkEnd w:id="695"/>
      <w:bookmarkStart w:id="696" w:name="_Toc40455319"/>
      <w:bookmarkEnd w:id="696"/>
      <w:bookmarkStart w:id="697" w:name="_Toc4661717"/>
      <w:bookmarkEnd w:id="697"/>
      <w:bookmarkStart w:id="698" w:name="_Toc4661953"/>
      <w:r>
        <w:rPr>
          <w:rFonts w:hint="eastAsia" w:ascii="宋体" w:hAnsi="宋体" w:eastAsia="宋体" w:cs="Times New Roman"/>
          <w:b/>
          <w:kern w:val="2"/>
          <w:sz w:val="21"/>
          <w:szCs w:val="21"/>
          <w:highlight w:val="none"/>
        </w:rPr>
        <w:t>8</w:t>
      </w:r>
      <w:bookmarkEnd w:id="698"/>
      <w:r>
        <w:rPr>
          <w:rFonts w:hint="eastAsia" w:ascii="宋体" w:hAnsi="宋体" w:eastAsia="宋体" w:cs="Times New Roman"/>
          <w:b/>
          <w:kern w:val="2"/>
          <w:sz w:val="21"/>
          <w:szCs w:val="21"/>
          <w:highlight w:val="none"/>
        </w:rPr>
        <w:t xml:space="preserve">.3  </w:t>
      </w:r>
      <w:r>
        <w:rPr>
          <w:rFonts w:hint="eastAsia" w:ascii="宋体" w:hAnsi="宋体" w:eastAsia="宋体" w:cs="宋体"/>
          <w:b/>
          <w:kern w:val="2"/>
          <w:sz w:val="21"/>
          <w:szCs w:val="21"/>
          <w:highlight w:val="none"/>
        </w:rPr>
        <w:t>对评标委员会成员的纪律要求</w:t>
      </w:r>
    </w:p>
    <w:p w14:paraId="38018098">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评标委员会成员不得收受他人的财物或者其他好处，不得向他人透漏对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highlight w:val="none"/>
          <w:lang w:val="en-US" w:eastAsia="zh-CN" w:bidi="ar"/>
        </w:rPr>
        <w:t>“评标办法”没有规定的评审因素和标准进行评标。</w:t>
      </w:r>
    </w:p>
    <w:p w14:paraId="0EF81EBA">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99" w:name="_Toc277082602"/>
      <w:bookmarkEnd w:id="699"/>
      <w:bookmarkStart w:id="700" w:name="_Toc4662190"/>
      <w:bookmarkEnd w:id="700"/>
      <w:bookmarkStart w:id="701" w:name="_Toc200513176"/>
      <w:bookmarkEnd w:id="701"/>
      <w:bookmarkStart w:id="702" w:name="_Toc40780302"/>
      <w:bookmarkEnd w:id="702"/>
      <w:bookmarkStart w:id="703" w:name="_Toc13495"/>
      <w:bookmarkEnd w:id="703"/>
      <w:bookmarkStart w:id="704" w:name="_Toc224103367"/>
      <w:bookmarkEnd w:id="704"/>
      <w:bookmarkStart w:id="705" w:name="_Toc4661476"/>
      <w:bookmarkEnd w:id="705"/>
      <w:bookmarkStart w:id="706" w:name="_Toc287607796"/>
      <w:bookmarkEnd w:id="706"/>
      <w:bookmarkStart w:id="707" w:name="_Toc40455320"/>
      <w:bookmarkEnd w:id="707"/>
      <w:bookmarkStart w:id="708" w:name="_Toc40455693"/>
      <w:bookmarkEnd w:id="708"/>
      <w:bookmarkStart w:id="709" w:name="_Toc4661954"/>
      <w:bookmarkEnd w:id="709"/>
      <w:bookmarkStart w:id="710" w:name="_Toc4661718"/>
      <w:r>
        <w:rPr>
          <w:rFonts w:hint="eastAsia" w:ascii="宋体" w:hAnsi="宋体" w:eastAsia="宋体" w:cs="Times New Roman"/>
          <w:b/>
          <w:kern w:val="2"/>
          <w:sz w:val="21"/>
          <w:szCs w:val="21"/>
          <w:highlight w:val="none"/>
        </w:rPr>
        <w:t>8</w:t>
      </w:r>
      <w:bookmarkEnd w:id="710"/>
      <w:r>
        <w:rPr>
          <w:rFonts w:hint="eastAsia" w:ascii="宋体" w:hAnsi="宋体" w:eastAsia="宋体" w:cs="Times New Roman"/>
          <w:b/>
          <w:kern w:val="2"/>
          <w:sz w:val="21"/>
          <w:szCs w:val="21"/>
          <w:highlight w:val="none"/>
        </w:rPr>
        <w:t xml:space="preserve">.4  </w:t>
      </w:r>
      <w:r>
        <w:rPr>
          <w:rFonts w:hint="eastAsia" w:ascii="宋体" w:hAnsi="宋体" w:eastAsia="宋体" w:cs="宋体"/>
          <w:b/>
          <w:kern w:val="2"/>
          <w:sz w:val="21"/>
          <w:szCs w:val="21"/>
          <w:highlight w:val="none"/>
        </w:rPr>
        <w:t>对与评标活动有关的工作人员的纪律要求</w:t>
      </w:r>
    </w:p>
    <w:p w14:paraId="582045F1">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与评标活动有关的工作人员不得收受他人的财物或者其他好处，不得向他人透漏对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的评审和比较、中标候选人的推荐情况以及与评标有关的其他情况。在评标活动中，与评标活动有关的工作人员不得擅离职守，影响评标程序正常进行。</w:t>
      </w:r>
    </w:p>
    <w:p w14:paraId="363834E3">
      <w:pPr>
        <w:pStyle w:val="5"/>
        <w:widowControl/>
        <w:spacing w:before="0" w:beforeAutospacing="0" w:after="0" w:afterAutospacing="0" w:line="300" w:lineRule="exact"/>
        <w:rPr>
          <w:rFonts w:hint="eastAsia" w:ascii="宋体" w:hAnsi="宋体" w:eastAsia="宋体" w:cs="Times New Roman"/>
          <w:b/>
          <w:kern w:val="2"/>
          <w:sz w:val="21"/>
          <w:szCs w:val="21"/>
          <w:highlight w:val="none"/>
        </w:rPr>
      </w:pPr>
      <w:bookmarkStart w:id="711" w:name="_Toc40455694"/>
      <w:bookmarkEnd w:id="711"/>
      <w:bookmarkStart w:id="712" w:name="_Toc287607797"/>
      <w:bookmarkEnd w:id="712"/>
      <w:bookmarkStart w:id="713" w:name="_Toc277082603"/>
      <w:bookmarkEnd w:id="713"/>
      <w:bookmarkStart w:id="714" w:name="_Toc4662191"/>
      <w:bookmarkEnd w:id="714"/>
      <w:bookmarkStart w:id="715" w:name="_Toc200513177"/>
      <w:bookmarkEnd w:id="715"/>
      <w:bookmarkStart w:id="716" w:name="_Toc22072"/>
      <w:bookmarkEnd w:id="716"/>
      <w:bookmarkStart w:id="717" w:name="_Toc224103368"/>
      <w:bookmarkEnd w:id="717"/>
      <w:bookmarkStart w:id="718" w:name="_Toc40780303"/>
      <w:bookmarkEnd w:id="718"/>
      <w:bookmarkStart w:id="719" w:name="_Toc4661477"/>
      <w:bookmarkEnd w:id="719"/>
      <w:bookmarkStart w:id="720" w:name="_Toc4661719"/>
      <w:bookmarkEnd w:id="720"/>
      <w:bookmarkStart w:id="721" w:name="_Toc40455321"/>
      <w:bookmarkEnd w:id="721"/>
      <w:bookmarkStart w:id="722" w:name="_Toc4661955"/>
      <w:r>
        <w:rPr>
          <w:rFonts w:hint="eastAsia" w:ascii="宋体" w:hAnsi="宋体" w:eastAsia="宋体" w:cs="Times New Roman"/>
          <w:b/>
          <w:kern w:val="2"/>
          <w:sz w:val="21"/>
          <w:szCs w:val="21"/>
          <w:highlight w:val="none"/>
        </w:rPr>
        <w:t>8</w:t>
      </w:r>
      <w:bookmarkEnd w:id="722"/>
      <w:r>
        <w:rPr>
          <w:rFonts w:hint="eastAsia" w:ascii="宋体" w:hAnsi="宋体" w:eastAsia="宋体" w:cs="Times New Roman"/>
          <w:b/>
          <w:kern w:val="2"/>
          <w:sz w:val="21"/>
          <w:szCs w:val="21"/>
          <w:highlight w:val="none"/>
        </w:rPr>
        <w:t xml:space="preserve">.5  </w:t>
      </w:r>
      <w:r>
        <w:rPr>
          <w:rFonts w:hint="eastAsia" w:ascii="宋体" w:hAnsi="宋体" w:eastAsia="宋体" w:cs="宋体"/>
          <w:b/>
          <w:kern w:val="2"/>
          <w:sz w:val="21"/>
          <w:szCs w:val="21"/>
          <w:highlight w:val="none"/>
        </w:rPr>
        <w:t>投诉</w:t>
      </w:r>
    </w:p>
    <w:p w14:paraId="2E848BCD">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和其他利害关系人认为本次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活动违反法律、法规和规章规定的，有权向有关监督部门投诉。具体见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14:paraId="443D3E27">
      <w:pPr>
        <w:pStyle w:val="5"/>
        <w:widowControl/>
        <w:spacing w:before="0" w:beforeAutospacing="0" w:after="0" w:afterAutospacing="0" w:line="300" w:lineRule="exact"/>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bookmarkStart w:id="723" w:name="_Toc287620737"/>
      <w:bookmarkEnd w:id="723"/>
      <w:bookmarkStart w:id="724" w:name="_Toc4661478"/>
      <w:bookmarkEnd w:id="724"/>
      <w:bookmarkStart w:id="725" w:name="_Toc4662192"/>
      <w:bookmarkEnd w:id="725"/>
      <w:bookmarkStart w:id="726" w:name="_Toc224103369"/>
      <w:bookmarkEnd w:id="726"/>
      <w:bookmarkStart w:id="727" w:name="_Toc40455322"/>
      <w:bookmarkEnd w:id="727"/>
      <w:bookmarkStart w:id="728" w:name="_Toc26060"/>
      <w:bookmarkEnd w:id="728"/>
      <w:bookmarkStart w:id="729" w:name="_Toc287607798"/>
      <w:bookmarkEnd w:id="729"/>
      <w:bookmarkStart w:id="730" w:name="_Toc40455695"/>
      <w:bookmarkEnd w:id="730"/>
      <w:bookmarkStart w:id="731" w:name="_Toc4661956"/>
      <w:bookmarkEnd w:id="731"/>
      <w:bookmarkStart w:id="732" w:name="_Toc4661720"/>
      <w:bookmarkEnd w:id="732"/>
      <w:bookmarkStart w:id="733" w:name="_Toc277082604"/>
      <w:bookmarkEnd w:id="733"/>
      <w:bookmarkStart w:id="734" w:name="_Toc200513178"/>
      <w:r>
        <w:rPr>
          <w:rFonts w:hint="eastAsia" w:ascii="宋体" w:hAnsi="宋体" w:eastAsia="宋体" w:cs="Times New Roman"/>
          <w:b/>
          <w:kern w:val="2"/>
          <w:sz w:val="21"/>
          <w:szCs w:val="21"/>
          <w:highlight w:val="none"/>
        </w:rPr>
        <w:t>9</w:t>
      </w:r>
      <w:bookmarkEnd w:id="734"/>
      <w:r>
        <w:rPr>
          <w:rFonts w:hint="eastAsia" w:ascii="宋体" w:hAnsi="宋体" w:eastAsia="宋体" w:cs="Times New Roman"/>
          <w:b/>
          <w:kern w:val="2"/>
          <w:sz w:val="21"/>
          <w:szCs w:val="21"/>
          <w:highlight w:val="none"/>
        </w:rPr>
        <w:t>.需要补充的其他内容</w:t>
      </w:r>
    </w:p>
    <w:p w14:paraId="3C19002C">
      <w:pPr>
        <w:rPr>
          <w:rFonts w:hint="eastAsia" w:ascii="黑体" w:hAnsi="宋体" w:cs="黑体"/>
          <w:color w:val="auto"/>
          <w:szCs w:val="21"/>
          <w:highlight w:val="none"/>
        </w:rPr>
      </w:pPr>
    </w:p>
    <w:bookmarkEnd w:id="134"/>
    <w:p w14:paraId="25E0E881">
      <w:pPr>
        <w:pStyle w:val="4"/>
        <w:jc w:val="center"/>
        <w:outlineLvl w:val="0"/>
        <w:rPr>
          <w:rFonts w:ascii="宋体" w:hAnsi="宋体" w:eastAsia="宋体" w:cs="宋体"/>
          <w:bCs w:val="0"/>
          <w:color w:val="auto"/>
          <w:sz w:val="28"/>
          <w:szCs w:val="28"/>
          <w:highlight w:val="none"/>
        </w:rPr>
      </w:pPr>
      <w:bookmarkStart w:id="735" w:name="_Toc30198"/>
      <w:bookmarkStart w:id="736" w:name="_Toc11284"/>
      <w:bookmarkStart w:id="737" w:name="_Toc17532"/>
      <w:bookmarkStart w:id="738" w:name="_Toc11329222"/>
      <w:bookmarkStart w:id="739" w:name="_Toc30300"/>
      <w:bookmarkStart w:id="740" w:name="_Toc32070"/>
      <w:bookmarkStart w:id="741" w:name="_Toc26404"/>
      <w:bookmarkStart w:id="742" w:name="OLE_LINK47"/>
      <w:r>
        <w:rPr>
          <w:rFonts w:hint="eastAsia" w:ascii="宋体" w:hAnsi="宋体" w:eastAsia="宋体" w:cs="宋体"/>
          <w:color w:val="auto"/>
          <w:sz w:val="28"/>
          <w:szCs w:val="28"/>
          <w:highlight w:val="none"/>
        </w:rPr>
        <w:t xml:space="preserve">附录1  </w:t>
      </w:r>
      <w:bookmarkEnd w:id="735"/>
      <w:bookmarkEnd w:id="736"/>
      <w:bookmarkEnd w:id="737"/>
      <w:bookmarkEnd w:id="738"/>
      <w:bookmarkStart w:id="743" w:name="_Toc25591"/>
      <w:bookmarkStart w:id="744" w:name="_Toc27096"/>
      <w:bookmarkStart w:id="745" w:name="_Toc12773"/>
      <w:bookmarkStart w:id="746" w:name="_Toc11329226"/>
      <w:r>
        <w:rPr>
          <w:rFonts w:hint="eastAsia" w:ascii="宋体" w:hAnsi="宋体" w:eastAsia="宋体" w:cs="宋体"/>
          <w:bCs w:val="0"/>
          <w:color w:val="auto"/>
          <w:sz w:val="28"/>
          <w:szCs w:val="28"/>
          <w:highlight w:val="none"/>
        </w:rPr>
        <w:t>报价人资格要求</w:t>
      </w:r>
      <w:bookmarkEnd w:id="739"/>
      <w:bookmarkEnd w:id="740"/>
      <w:bookmarkEnd w:id="741"/>
      <w:bookmarkEnd w:id="743"/>
      <w:bookmarkEnd w:id="744"/>
      <w:bookmarkEnd w:id="745"/>
      <w:bookmarkEnd w:id="746"/>
    </w:p>
    <w:bookmarkEnd w:id="742"/>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0BD7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F82F72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bookmarkStart w:id="747" w:name="_Toc388534043"/>
            <w:bookmarkStart w:id="748" w:name="_Toc387234996"/>
            <w:bookmarkStart w:id="749" w:name="OLE_LINK4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D5F37A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040E33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6FB5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4DE85BB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06C88DD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A356909">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报价人具有独立法人资格及有效的营业执照。</w:t>
            </w:r>
          </w:p>
          <w:p w14:paraId="5E376438">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报价人具备合法有效的《会计师事务所执业证书》及从事证券期货业务相关的备案材料（提供官方网站（财政部或中注协）备案记录截图并加盖单位</w:t>
            </w:r>
            <w:r>
              <w:rPr>
                <w:rFonts w:hint="eastAsia" w:hAnsi="宋体"/>
                <w:b w:val="0"/>
                <w:bCs w:val="0"/>
                <w:color w:val="auto"/>
                <w:kern w:val="2"/>
                <w:sz w:val="21"/>
                <w:szCs w:val="21"/>
                <w:highlight w:val="none"/>
                <w:lang w:val="en-US" w:eastAsia="zh-CN"/>
              </w:rPr>
              <w:t>公章</w:t>
            </w:r>
            <w:r>
              <w:rPr>
                <w:rFonts w:hint="eastAsia" w:ascii="Times New Roman" w:hAnsi="Times New Roman" w:eastAsia="宋体" w:cs="Times New Roman"/>
                <w:color w:val="auto"/>
                <w:kern w:val="2"/>
                <w:sz w:val="21"/>
                <w:szCs w:val="24"/>
                <w:highlight w:val="none"/>
                <w:lang w:val="en-US" w:eastAsia="zh-CN" w:bidi="ar-SA"/>
              </w:rPr>
              <w:t>）。</w:t>
            </w:r>
          </w:p>
          <w:p w14:paraId="5486C188">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报价人2024年1月1日至报价截止日，未被暂停从事证券业务或暂停从事业务。</w:t>
            </w:r>
          </w:p>
        </w:tc>
      </w:tr>
      <w:tr w14:paraId="48DC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58BBD9B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168C533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72401CEB">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2021年1月1日至报价截止日（以合同签订时间为准），报价人需至少具有1家A股同行业IP</w:t>
            </w:r>
            <w:r>
              <w:rPr>
                <w:rFonts w:hint="eastAsia" w:cs="Times New Roman"/>
                <w:color w:val="auto"/>
                <w:kern w:val="2"/>
                <w:sz w:val="21"/>
                <w:szCs w:val="24"/>
                <w:highlight w:val="none"/>
                <w:lang w:val="en-US" w:eastAsia="zh-CN" w:bidi="ar-SA"/>
              </w:rPr>
              <w:t>O</w:t>
            </w:r>
            <w:r>
              <w:rPr>
                <w:rFonts w:hint="eastAsia" w:ascii="Times New Roman" w:hAnsi="Times New Roman" w:eastAsia="宋体" w:cs="Times New Roman"/>
                <w:color w:val="auto"/>
                <w:kern w:val="2"/>
                <w:sz w:val="21"/>
                <w:szCs w:val="24"/>
                <w:highlight w:val="none"/>
                <w:lang w:val="en-US" w:eastAsia="zh-CN" w:bidi="ar-SA"/>
              </w:rPr>
              <w:t>成功发行上市经验或至少出具过1份2021年度之后首发上市同行业公司年报（同行业特指：行业分类为软件和信息技术服务业[I65]）。</w:t>
            </w:r>
          </w:p>
          <w:p w14:paraId="6F9D4765">
            <w:pPr>
              <w:keepNext w:val="0"/>
              <w:keepLines w:val="0"/>
              <w:numPr>
                <w:ilvl w:val="0"/>
                <w:numId w:val="0"/>
              </w:numPr>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注：提供相关证券交易所网站公开披露的招股说明书中关于会计师事务所信息及声明页或上市公司年报中公司聘请的会计师事务所信息。</w:t>
            </w:r>
          </w:p>
        </w:tc>
      </w:tr>
      <w:tr w14:paraId="1176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31FFD17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E9F61F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116E5EB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1、在国家企业信用信息公示系统（http://www.gsxt.gov.cn/）中未被列入严重违法失信企业名单（黑名单）信息；在“信用中国”网站（http://www.creditchina.gov.cn/）中未被列入严重失信主体名单。</w:t>
            </w:r>
          </w:p>
          <w:p w14:paraId="381DE394">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注：信誉要求报价人自行通过上述网站进行查询，经查询存在相应记录的，应回避本次比选；查询后无相应记录的，需按竞争性比选响应文件中承诺格式进行承诺并盖单位</w:t>
            </w:r>
            <w:r>
              <w:rPr>
                <w:rFonts w:hint="eastAsia" w:hAnsi="宋体"/>
                <w:b w:val="0"/>
                <w:bCs w:val="0"/>
                <w:color w:val="auto"/>
                <w:kern w:val="2"/>
                <w:sz w:val="21"/>
                <w:szCs w:val="21"/>
                <w:highlight w:val="none"/>
                <w:lang w:val="en-US" w:eastAsia="zh-CN"/>
              </w:rPr>
              <w:t>公章</w:t>
            </w:r>
            <w:r>
              <w:rPr>
                <w:rFonts w:hint="eastAsia" w:ascii="Times New Roman" w:hAnsi="Times New Roman" w:eastAsia="宋体" w:cs="Times New Roman"/>
                <w:color w:val="auto"/>
                <w:kern w:val="2"/>
                <w:sz w:val="21"/>
                <w:szCs w:val="24"/>
                <w:highlight w:val="none"/>
                <w:lang w:val="en-US" w:eastAsia="zh-CN" w:bidi="ar-SA"/>
              </w:rPr>
              <w:t>。采购人保留对报价人承诺真实性进行查询的权利，如果发现报价人承诺不实的，将取消其中标资格，采购人可以按照评审报告中标结果的排序，依次递补其他报价人为中标候选人或中标人，也可重新采购。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08E0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3EB7869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1B42013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3B9F74C9">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 xml:space="preserve">    1、项目负责人1名，持有</w:t>
            </w:r>
            <w:r>
              <w:rPr>
                <w:rFonts w:hint="default" w:cs="Times New Roman"/>
                <w:color w:val="auto"/>
                <w:kern w:val="2"/>
                <w:sz w:val="21"/>
                <w:szCs w:val="24"/>
                <w:highlight w:val="none"/>
                <w:lang w:eastAsia="zh-CN" w:bidi="ar-SA"/>
                <w:woUserID w:val="1"/>
              </w:rPr>
              <w:t>注册会计师</w:t>
            </w:r>
            <w:r>
              <w:rPr>
                <w:rFonts w:hint="eastAsia" w:cs="Times New Roman"/>
                <w:color w:val="auto"/>
                <w:kern w:val="2"/>
                <w:sz w:val="21"/>
                <w:szCs w:val="24"/>
                <w:highlight w:val="none"/>
                <w:lang w:val="en-US" w:eastAsia="zh-CN" w:bidi="ar-SA"/>
              </w:rPr>
              <w:t>证书，</w:t>
            </w:r>
            <w:r>
              <w:rPr>
                <w:rFonts w:hint="default" w:cs="Times New Roman"/>
                <w:color w:val="auto"/>
                <w:kern w:val="2"/>
                <w:sz w:val="21"/>
                <w:szCs w:val="24"/>
                <w:highlight w:val="none"/>
                <w:lang w:eastAsia="zh-CN" w:bidi="ar-SA"/>
                <w:woUserID w:val="1"/>
              </w:rPr>
              <w:t>8</w:t>
            </w:r>
            <w:r>
              <w:rPr>
                <w:rFonts w:hint="eastAsia" w:cs="Times New Roman"/>
                <w:color w:val="auto"/>
                <w:kern w:val="2"/>
                <w:sz w:val="21"/>
                <w:szCs w:val="24"/>
                <w:highlight w:val="none"/>
                <w:lang w:val="en-US" w:eastAsia="zh-CN" w:bidi="ar-SA"/>
              </w:rPr>
              <w:t>年及以上审计工作经验。</w:t>
            </w:r>
          </w:p>
          <w:p w14:paraId="1F3E44F1">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 xml:space="preserve">    2、注册会计师</w:t>
            </w:r>
            <w:r>
              <w:rPr>
                <w:rFonts w:hint="eastAsia" w:cs="Times New Roman"/>
                <w:color w:val="auto"/>
                <w:kern w:val="2"/>
                <w:sz w:val="21"/>
                <w:szCs w:val="24"/>
                <w:highlight w:val="none"/>
                <w:lang w:val="en-US" w:eastAsia="zh-CN" w:bidi="ar-SA"/>
                <w:woUserID w:val="1"/>
              </w:rPr>
              <w:t>2</w:t>
            </w:r>
            <w:r>
              <w:rPr>
                <w:rFonts w:hint="eastAsia" w:cs="Times New Roman"/>
                <w:color w:val="auto"/>
                <w:kern w:val="2"/>
                <w:sz w:val="21"/>
                <w:szCs w:val="24"/>
                <w:highlight w:val="none"/>
                <w:lang w:val="en-US" w:eastAsia="zh-CN" w:bidi="ar-SA"/>
              </w:rPr>
              <w:t>人。</w:t>
            </w:r>
          </w:p>
          <w:p w14:paraId="4FA65846">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注：人员名单（表格形式），需提供</w:t>
            </w:r>
            <w:r>
              <w:rPr>
                <w:rFonts w:hint="eastAsia" w:cs="Times New Roman"/>
                <w:color w:val="auto"/>
                <w:kern w:val="2"/>
                <w:sz w:val="21"/>
                <w:szCs w:val="24"/>
                <w:highlight w:val="none"/>
                <w:lang w:val="en-US" w:eastAsia="zh-CN" w:bidi="ar-SA"/>
              </w:rPr>
              <w:t>身份证、资格证书复印件和</w:t>
            </w:r>
            <w:r>
              <w:rPr>
                <w:rFonts w:hint="eastAsia" w:ascii="Times New Roman" w:hAnsi="Times New Roman" w:eastAsia="宋体" w:cs="Times New Roman"/>
                <w:color w:val="auto"/>
                <w:kern w:val="2"/>
                <w:sz w:val="21"/>
                <w:szCs w:val="24"/>
                <w:highlight w:val="none"/>
                <w:lang w:val="en-US" w:eastAsia="zh-CN" w:bidi="ar-SA"/>
              </w:rPr>
              <w:t>由社保局出具的报价人为以上人员缴纳的近</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个月</w:t>
            </w:r>
            <w:r>
              <w:rPr>
                <w:rFonts w:hint="eastAsia" w:ascii="宋体" w:hAnsi="宋体" w:cs="宋体"/>
                <w:szCs w:val="21"/>
                <w:highlight w:val="none"/>
                <w:lang w:val="en-US" w:eastAsia="zh-CN" w:bidi="ar"/>
              </w:rPr>
              <w:t>（2024年8月-2024年10月）</w:t>
            </w:r>
            <w:r>
              <w:rPr>
                <w:rFonts w:hint="eastAsia" w:ascii="Times New Roman" w:hAnsi="Times New Roman" w:eastAsia="宋体" w:cs="Times New Roman"/>
                <w:color w:val="auto"/>
                <w:kern w:val="2"/>
                <w:sz w:val="21"/>
                <w:szCs w:val="24"/>
                <w:highlight w:val="none"/>
                <w:lang w:val="en-US" w:eastAsia="zh-CN" w:bidi="ar-SA"/>
              </w:rPr>
              <w:t>社保查询证明资料（带有社保部门公章或社保部门的有效电子印章）</w:t>
            </w:r>
            <w:r>
              <w:rPr>
                <w:rFonts w:hint="eastAsia" w:ascii="宋体" w:hAnsi="宋体" w:cs="宋体"/>
                <w:szCs w:val="21"/>
                <w:highlight w:val="none"/>
                <w:lang w:bidi="ar"/>
              </w:rPr>
              <w:t>，</w:t>
            </w:r>
            <w:r>
              <w:rPr>
                <w:rFonts w:hint="eastAsia" w:ascii="宋体" w:hAnsi="宋体" w:eastAsia="宋体" w:cs="宋体"/>
                <w:szCs w:val="21"/>
                <w:highlight w:val="none"/>
                <w:shd w:val="clear" w:color="auto" w:fill="FFFFFF"/>
                <w:lang w:val="en-US" w:eastAsia="zh-CN"/>
              </w:rPr>
              <w:t>并加盖单位</w:t>
            </w:r>
            <w:r>
              <w:rPr>
                <w:rFonts w:hint="eastAsia" w:hAnsi="宋体"/>
                <w:b w:val="0"/>
                <w:bCs w:val="0"/>
                <w:color w:val="auto"/>
                <w:kern w:val="2"/>
                <w:sz w:val="21"/>
                <w:szCs w:val="21"/>
                <w:highlight w:val="none"/>
                <w:lang w:val="en-US" w:eastAsia="zh-CN"/>
              </w:rPr>
              <w:t>公章</w:t>
            </w:r>
            <w:r>
              <w:rPr>
                <w:rFonts w:hint="eastAsia" w:ascii="宋体" w:hAnsi="宋体" w:cs="宋体"/>
                <w:szCs w:val="21"/>
                <w:highlight w:val="none"/>
                <w:lang w:bidi="ar"/>
              </w:rPr>
              <w:t>。</w:t>
            </w:r>
          </w:p>
        </w:tc>
      </w:tr>
    </w:tbl>
    <w:p w14:paraId="1A0093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5A50E4C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hAnsi="宋体"/>
          <w:kern w:val="0"/>
          <w:szCs w:val="21"/>
          <w:highlight w:val="none"/>
          <w:lang w:eastAsia="zh-CN"/>
        </w:rPr>
      </w:pP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并加盖单位单位</w:t>
      </w:r>
      <w:r>
        <w:rPr>
          <w:rFonts w:hint="eastAsia" w:hAnsi="宋体"/>
          <w:b w:val="0"/>
          <w:bCs w:val="0"/>
          <w:color w:val="auto"/>
          <w:kern w:val="2"/>
          <w:sz w:val="21"/>
          <w:szCs w:val="21"/>
          <w:highlight w:val="none"/>
          <w:lang w:val="en-US" w:eastAsia="zh-CN"/>
        </w:rPr>
        <w:t>公章</w:t>
      </w:r>
      <w:r>
        <w:rPr>
          <w:rFonts w:hint="eastAsia" w:hAnsi="宋体"/>
          <w:kern w:val="0"/>
          <w:szCs w:val="21"/>
          <w:highlight w:val="none"/>
          <w:lang w:eastAsia="zh-CN"/>
        </w:rPr>
        <w:t>。</w:t>
      </w:r>
    </w:p>
    <w:p w14:paraId="14C64E5C">
      <w:pPr>
        <w:rPr>
          <w:color w:val="auto"/>
          <w:highlight w:val="none"/>
        </w:rPr>
      </w:pPr>
      <w:r>
        <w:rPr>
          <w:color w:val="auto"/>
          <w:highlight w:val="none"/>
        </w:rPr>
        <w:br w:type="page"/>
      </w:r>
      <w:bookmarkEnd w:id="747"/>
      <w:bookmarkEnd w:id="748"/>
    </w:p>
    <w:bookmarkEnd w:id="749"/>
    <w:p w14:paraId="0B00C719">
      <w:pPr>
        <w:pStyle w:val="3"/>
        <w:numPr>
          <w:ilvl w:val="0"/>
          <w:numId w:val="0"/>
        </w:numPr>
        <w:spacing w:before="0" w:after="0" w:line="360" w:lineRule="auto"/>
        <w:jc w:val="center"/>
        <w:rPr>
          <w:color w:val="auto"/>
          <w:highlight w:val="none"/>
        </w:rPr>
      </w:pPr>
      <w:bookmarkStart w:id="750" w:name="_Toc154"/>
      <w:bookmarkStart w:id="751" w:name="_Toc247085745"/>
      <w:bookmarkStart w:id="752" w:name="_Toc246996230"/>
      <w:bookmarkStart w:id="753" w:name="_Toc246996973"/>
      <w:bookmarkStart w:id="754" w:name="_Toc152042364"/>
      <w:bookmarkStart w:id="755" w:name="_Toc179632605"/>
      <w:bookmarkStart w:id="756" w:name="_Toc152045587"/>
      <w:bookmarkStart w:id="757" w:name="_Toc2000406"/>
      <w:bookmarkStart w:id="758" w:name="_Toc507319957"/>
      <w:bookmarkStart w:id="759" w:name="_Toc144974554"/>
      <w:r>
        <w:rPr>
          <w:rFonts w:hint="eastAsia" w:ascii="Times New Roman" w:hAnsi="Times New Roman" w:eastAsia="宋体" w:cs="Times New Roman"/>
          <w:b/>
          <w:bCs/>
          <w:color w:val="auto"/>
          <w:kern w:val="44"/>
          <w:sz w:val="44"/>
          <w:szCs w:val="44"/>
          <w:highlight w:val="none"/>
          <w:lang w:val="en-US" w:eastAsia="zh-CN" w:bidi="ar-SA"/>
        </w:rPr>
        <w:t>第三章</w:t>
      </w:r>
      <w:r>
        <w:rPr>
          <w:rFonts w:hint="eastAsia" w:ascii="宋体" w:hAnsi="宋体" w:cs="宋体"/>
          <w:color w:val="auto"/>
          <w:highlight w:val="none"/>
        </w:rPr>
        <w:t xml:space="preserve"> 评标办法（综合评估法）</w:t>
      </w:r>
      <w:bookmarkEnd w:id="750"/>
      <w:bookmarkEnd w:id="751"/>
      <w:bookmarkEnd w:id="752"/>
      <w:bookmarkEnd w:id="753"/>
      <w:bookmarkEnd w:id="754"/>
      <w:bookmarkEnd w:id="755"/>
      <w:bookmarkEnd w:id="756"/>
      <w:bookmarkEnd w:id="757"/>
      <w:bookmarkEnd w:id="758"/>
      <w:bookmarkEnd w:id="759"/>
    </w:p>
    <w:p w14:paraId="50F2A0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bookmarkStart w:id="760" w:name="_Toc18631"/>
      <w:r>
        <w:rPr>
          <w:rFonts w:hint="eastAsia" w:ascii="宋体" w:hAnsi="宋体" w:cs="宋体"/>
          <w:b/>
          <w:bCs/>
          <w:color w:val="auto"/>
          <w:sz w:val="28"/>
          <w:szCs w:val="28"/>
          <w:highlight w:val="none"/>
        </w:rPr>
        <w:t>评标方法前附表</w:t>
      </w:r>
      <w:bookmarkEnd w:id="760"/>
    </w:p>
    <w:tbl>
      <w:tblPr>
        <w:tblStyle w:val="44"/>
        <w:tblpPr w:leftFromText="180" w:rightFromText="180" w:vertAnchor="text" w:horzAnchor="page" w:tblpX="1139" w:tblpY="296"/>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778"/>
        <w:gridCol w:w="982"/>
        <w:gridCol w:w="1435"/>
        <w:gridCol w:w="4024"/>
        <w:gridCol w:w="481"/>
      </w:tblGrid>
      <w:tr w14:paraId="24279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514" w:type="pct"/>
            <w:gridSpan w:val="3"/>
            <w:tcBorders>
              <w:top w:val="single" w:color="auto" w:sz="4" w:space="0"/>
              <w:bottom w:val="single" w:color="auto" w:sz="4" w:space="0"/>
              <w:right w:val="single" w:color="auto" w:sz="4" w:space="0"/>
            </w:tcBorders>
            <w:vAlign w:val="center"/>
          </w:tcPr>
          <w:p w14:paraId="4B09ACB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842" w:type="pct"/>
            <w:tcBorders>
              <w:top w:val="single" w:color="auto" w:sz="4" w:space="0"/>
              <w:left w:val="single" w:color="auto" w:sz="4" w:space="0"/>
              <w:bottom w:val="single" w:color="auto" w:sz="4" w:space="0"/>
              <w:right w:val="single" w:color="auto" w:sz="4" w:space="0"/>
            </w:tcBorders>
            <w:vAlign w:val="center"/>
          </w:tcPr>
          <w:p w14:paraId="6A46E06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2642" w:type="pct"/>
            <w:gridSpan w:val="2"/>
            <w:tcBorders>
              <w:top w:val="single" w:color="auto" w:sz="4" w:space="0"/>
              <w:left w:val="single" w:color="auto" w:sz="4" w:space="0"/>
              <w:bottom w:val="single" w:color="auto" w:sz="4" w:space="0"/>
            </w:tcBorders>
            <w:vAlign w:val="center"/>
          </w:tcPr>
          <w:p w14:paraId="0B2C912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4BD31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1" w:type="pct"/>
            <w:tcBorders>
              <w:top w:val="single" w:color="auto" w:sz="4" w:space="0"/>
              <w:right w:val="single" w:color="auto" w:sz="4" w:space="0"/>
            </w:tcBorders>
            <w:vAlign w:val="center"/>
          </w:tcPr>
          <w:p w14:paraId="0DA3917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33" w:type="pct"/>
            <w:gridSpan w:val="2"/>
            <w:tcBorders>
              <w:top w:val="single" w:color="auto" w:sz="4" w:space="0"/>
              <w:left w:val="single" w:color="auto" w:sz="4" w:space="0"/>
              <w:right w:val="single" w:color="auto" w:sz="4" w:space="0"/>
            </w:tcBorders>
            <w:vAlign w:val="center"/>
          </w:tcPr>
          <w:p w14:paraId="75F6043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842" w:type="pct"/>
            <w:tcBorders>
              <w:top w:val="single" w:color="auto" w:sz="4" w:space="0"/>
              <w:left w:val="single" w:color="auto" w:sz="4" w:space="0"/>
              <w:bottom w:val="single" w:color="auto" w:sz="4" w:space="0"/>
              <w:right w:val="single" w:color="auto" w:sz="4" w:space="0"/>
            </w:tcBorders>
            <w:vAlign w:val="center"/>
          </w:tcPr>
          <w:p w14:paraId="7DF7BA4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2642" w:type="pct"/>
            <w:gridSpan w:val="2"/>
            <w:tcBorders>
              <w:top w:val="single" w:color="auto" w:sz="4" w:space="0"/>
              <w:left w:val="single" w:color="auto" w:sz="4" w:space="0"/>
              <w:bottom w:val="single" w:color="auto" w:sz="4" w:space="0"/>
            </w:tcBorders>
          </w:tcPr>
          <w:p w14:paraId="41786D6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7D5B760B">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068C645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722FCF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697AB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right w:val="single" w:color="auto" w:sz="4" w:space="0"/>
            </w:tcBorders>
            <w:vAlign w:val="center"/>
          </w:tcPr>
          <w:p w14:paraId="6F9DCF8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33" w:type="pct"/>
            <w:gridSpan w:val="2"/>
            <w:vMerge w:val="restart"/>
            <w:tcBorders>
              <w:top w:val="single" w:color="auto" w:sz="4" w:space="0"/>
              <w:left w:val="single" w:color="auto" w:sz="4" w:space="0"/>
              <w:right w:val="single" w:color="auto" w:sz="4" w:space="0"/>
            </w:tcBorders>
            <w:vAlign w:val="center"/>
          </w:tcPr>
          <w:p w14:paraId="4F4C20A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19F4AF2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2642" w:type="pct"/>
            <w:gridSpan w:val="2"/>
            <w:tcBorders>
              <w:top w:val="single" w:color="auto" w:sz="4" w:space="0"/>
              <w:left w:val="single" w:color="auto" w:sz="4" w:space="0"/>
              <w:bottom w:val="single" w:color="auto" w:sz="4" w:space="0"/>
            </w:tcBorders>
            <w:vAlign w:val="center"/>
          </w:tcPr>
          <w:p w14:paraId="3EA48CBF">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default"/>
                <w:highlight w:val="none"/>
              </w:rPr>
              <w:t>与营业执照、资质证书</w:t>
            </w:r>
            <w:r>
              <w:rPr>
                <w:rFonts w:hint="eastAsia"/>
                <w:highlight w:val="none"/>
                <w:lang w:val="en-US" w:eastAsia="zh-CN"/>
              </w:rPr>
              <w:t>等资料</w:t>
            </w:r>
            <w:r>
              <w:rPr>
                <w:rFonts w:hint="default"/>
                <w:highlight w:val="none"/>
              </w:rPr>
              <w:t>一致。</w:t>
            </w:r>
          </w:p>
        </w:tc>
      </w:tr>
      <w:tr w14:paraId="33889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18447CE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bookmarkStart w:id="761" w:name="OLE_LINK21" w:colFirst="3" w:colLast="3"/>
          </w:p>
        </w:tc>
        <w:tc>
          <w:tcPr>
            <w:tcW w:w="1033" w:type="pct"/>
            <w:gridSpan w:val="2"/>
            <w:vMerge w:val="continue"/>
            <w:tcBorders>
              <w:top w:val="single" w:color="auto" w:sz="4" w:space="0"/>
              <w:left w:val="single" w:color="auto" w:sz="4" w:space="0"/>
              <w:right w:val="single" w:color="auto" w:sz="4" w:space="0"/>
            </w:tcBorders>
            <w:vAlign w:val="center"/>
          </w:tcPr>
          <w:p w14:paraId="0950741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953DC4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2642" w:type="pct"/>
            <w:gridSpan w:val="2"/>
            <w:tcBorders>
              <w:top w:val="single" w:color="auto" w:sz="4" w:space="0"/>
              <w:left w:val="single" w:color="auto" w:sz="4" w:space="0"/>
              <w:bottom w:val="single" w:color="auto" w:sz="4" w:space="0"/>
            </w:tcBorders>
            <w:vAlign w:val="center"/>
          </w:tcPr>
          <w:p w14:paraId="78BF0FB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w:t>
            </w:r>
            <w:r>
              <w:rPr>
                <w:rFonts w:hint="eastAsia" w:hAnsi="宋体"/>
                <w:b w:val="0"/>
                <w:bCs w:val="0"/>
                <w:color w:val="auto"/>
                <w:kern w:val="2"/>
                <w:sz w:val="21"/>
                <w:szCs w:val="21"/>
                <w:highlight w:val="none"/>
                <w:lang w:val="en-US" w:eastAsia="zh-CN"/>
              </w:rPr>
              <w:t>公章</w:t>
            </w:r>
            <w:r>
              <w:rPr>
                <w:rFonts w:hint="eastAsia" w:asciiTheme="minorEastAsia" w:hAnsiTheme="minorEastAsia" w:eastAsiaTheme="minorEastAsia" w:cstheme="minorEastAsia"/>
                <w:color w:val="auto"/>
                <w:szCs w:val="21"/>
                <w:highlight w:val="none"/>
              </w:rPr>
              <w:t>。</w:t>
            </w:r>
          </w:p>
        </w:tc>
      </w:tr>
      <w:tr w14:paraId="66935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272CCBA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05108BA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DB3EB4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2642" w:type="pct"/>
            <w:gridSpan w:val="2"/>
            <w:tcBorders>
              <w:top w:val="single" w:color="auto" w:sz="4" w:space="0"/>
              <w:left w:val="single" w:color="auto" w:sz="4" w:space="0"/>
              <w:bottom w:val="single" w:color="auto" w:sz="4" w:space="0"/>
            </w:tcBorders>
            <w:vAlign w:val="center"/>
          </w:tcPr>
          <w:p w14:paraId="05E58ED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259721BA">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65E8494E">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2.竞争性比选响应文件附表齐全完整，内容均按规定填写</w:t>
            </w:r>
            <w:r>
              <w:rPr>
                <w:rFonts w:hint="eastAsia" w:asciiTheme="minorEastAsia" w:hAnsiTheme="minorEastAsia" w:eastAsiaTheme="minorEastAsia" w:cstheme="minorEastAsia"/>
                <w:color w:val="auto"/>
                <w:szCs w:val="21"/>
                <w:highlight w:val="none"/>
                <w:lang w:eastAsia="zh-CN"/>
              </w:rPr>
              <w:t>。</w:t>
            </w:r>
          </w:p>
        </w:tc>
      </w:tr>
      <w:bookmarkEnd w:id="761"/>
      <w:tr w14:paraId="60B2A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6057B20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7B909E6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46B80F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rPr>
              <w:t>清单</w:t>
            </w:r>
          </w:p>
        </w:tc>
        <w:tc>
          <w:tcPr>
            <w:tcW w:w="2642" w:type="pct"/>
            <w:gridSpan w:val="2"/>
            <w:tcBorders>
              <w:top w:val="single" w:color="auto" w:sz="4" w:space="0"/>
              <w:left w:val="single" w:color="auto" w:sz="4" w:space="0"/>
              <w:bottom w:val="single" w:color="auto" w:sz="4" w:space="0"/>
            </w:tcBorders>
            <w:vAlign w:val="center"/>
          </w:tcPr>
          <w:p w14:paraId="5075035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bookmarkStart w:id="762" w:name="OLE_LINK22"/>
            <w:r>
              <w:rPr>
                <w:rFonts w:hint="eastAsia" w:asciiTheme="minorEastAsia" w:hAnsiTheme="minorEastAsia" w:eastAsiaTheme="minorEastAsia" w:cstheme="minorEastAsia"/>
                <w:color w:val="auto"/>
                <w:szCs w:val="21"/>
                <w:highlight w:val="none"/>
              </w:rPr>
              <w:t>符合第</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章“采购清单”给出的范围及数量。</w:t>
            </w:r>
            <w:bookmarkEnd w:id="762"/>
          </w:p>
        </w:tc>
      </w:tr>
      <w:tr w14:paraId="2F14C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right w:val="single" w:color="auto" w:sz="4" w:space="0"/>
            </w:tcBorders>
            <w:vAlign w:val="center"/>
          </w:tcPr>
          <w:p w14:paraId="359D8B4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right w:val="single" w:color="auto" w:sz="4" w:space="0"/>
            </w:tcBorders>
            <w:vAlign w:val="center"/>
          </w:tcPr>
          <w:p w14:paraId="0C48259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6CD844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2642" w:type="pct"/>
            <w:gridSpan w:val="2"/>
            <w:tcBorders>
              <w:top w:val="single" w:color="auto" w:sz="4" w:space="0"/>
              <w:left w:val="single" w:color="auto" w:sz="4" w:space="0"/>
              <w:bottom w:val="single" w:color="auto" w:sz="4" w:space="0"/>
            </w:tcBorders>
            <w:vAlign w:val="center"/>
          </w:tcPr>
          <w:p w14:paraId="3916C1C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000F0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4A9F9F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left w:val="single" w:color="auto" w:sz="4" w:space="0"/>
              <w:right w:val="single" w:color="auto" w:sz="4" w:space="0"/>
            </w:tcBorders>
            <w:vAlign w:val="center"/>
          </w:tcPr>
          <w:p w14:paraId="2CC9D93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5CFB799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2642" w:type="pct"/>
            <w:gridSpan w:val="2"/>
            <w:tcBorders>
              <w:top w:val="single" w:color="auto" w:sz="4" w:space="0"/>
              <w:left w:val="single" w:color="auto" w:sz="4" w:space="0"/>
              <w:bottom w:val="single" w:color="auto" w:sz="4" w:space="0"/>
            </w:tcBorders>
            <w:vAlign w:val="center"/>
          </w:tcPr>
          <w:p w14:paraId="624664D8">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r>
              <w:rPr>
                <w:rFonts w:hint="eastAsia" w:asciiTheme="minorEastAsia" w:hAnsiTheme="minorEastAsia" w:eastAsiaTheme="minorEastAsia" w:cstheme="minorEastAsia"/>
                <w:color w:val="auto"/>
                <w:szCs w:val="21"/>
                <w:highlight w:val="none"/>
                <w:lang w:eastAsia="zh-CN"/>
              </w:rPr>
              <w:t>。</w:t>
            </w:r>
          </w:p>
        </w:tc>
      </w:tr>
      <w:tr w14:paraId="7B818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62967BB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left w:val="single" w:color="auto" w:sz="4" w:space="0"/>
              <w:right w:val="single" w:color="auto" w:sz="4" w:space="0"/>
            </w:tcBorders>
            <w:vAlign w:val="center"/>
          </w:tcPr>
          <w:p w14:paraId="3FEE445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069DF7A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其它材料</w:t>
            </w:r>
          </w:p>
        </w:tc>
        <w:tc>
          <w:tcPr>
            <w:tcW w:w="2642" w:type="pct"/>
            <w:gridSpan w:val="2"/>
            <w:tcBorders>
              <w:top w:val="single" w:color="auto" w:sz="4" w:space="0"/>
              <w:left w:val="single" w:color="auto" w:sz="4" w:space="0"/>
            </w:tcBorders>
            <w:vAlign w:val="center"/>
          </w:tcPr>
          <w:p w14:paraId="01D65ED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2298E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bottom w:val="single" w:color="auto" w:sz="4" w:space="0"/>
              <w:right w:val="single" w:color="auto" w:sz="4" w:space="0"/>
            </w:tcBorders>
            <w:vAlign w:val="center"/>
          </w:tcPr>
          <w:p w14:paraId="3C30564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33" w:type="pct"/>
            <w:gridSpan w:val="2"/>
            <w:vMerge w:val="restart"/>
            <w:tcBorders>
              <w:top w:val="single" w:color="auto" w:sz="4" w:space="0"/>
              <w:left w:val="single" w:color="auto" w:sz="4" w:space="0"/>
              <w:bottom w:val="single" w:color="auto" w:sz="4" w:space="0"/>
              <w:right w:val="single" w:color="auto" w:sz="4" w:space="0"/>
            </w:tcBorders>
            <w:vAlign w:val="center"/>
          </w:tcPr>
          <w:p w14:paraId="159A63E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7E0FD65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要求</w:t>
            </w:r>
          </w:p>
        </w:tc>
        <w:tc>
          <w:tcPr>
            <w:tcW w:w="2642" w:type="pct"/>
            <w:gridSpan w:val="2"/>
            <w:tcBorders>
              <w:top w:val="single" w:color="auto" w:sz="4" w:space="0"/>
              <w:left w:val="single" w:color="auto" w:sz="4" w:space="0"/>
              <w:bottom w:val="single" w:color="auto" w:sz="4" w:space="0"/>
            </w:tcBorders>
            <w:shd w:val="clear" w:color="auto" w:fill="auto"/>
            <w:vAlign w:val="center"/>
          </w:tcPr>
          <w:p w14:paraId="64572E57">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0D3C6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508BA50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4298452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ED85B0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2642" w:type="pct"/>
            <w:gridSpan w:val="2"/>
            <w:tcBorders>
              <w:top w:val="single" w:color="auto" w:sz="4" w:space="0"/>
              <w:left w:val="single" w:color="auto" w:sz="4" w:space="0"/>
              <w:bottom w:val="single" w:color="auto" w:sz="4" w:space="0"/>
            </w:tcBorders>
            <w:vAlign w:val="center"/>
          </w:tcPr>
          <w:p w14:paraId="5FC8926D">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75B23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555F294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bookmarkStart w:id="763" w:name="OLE_LINK72" w:colFirst="2" w:colLast="3"/>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1DCFBBD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FEC962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信誉要求</w:t>
            </w:r>
          </w:p>
        </w:tc>
        <w:tc>
          <w:tcPr>
            <w:tcW w:w="2642" w:type="pct"/>
            <w:gridSpan w:val="2"/>
            <w:tcBorders>
              <w:top w:val="single" w:color="auto" w:sz="4" w:space="0"/>
              <w:left w:val="single" w:color="auto" w:sz="4" w:space="0"/>
              <w:bottom w:val="single" w:color="auto" w:sz="4" w:space="0"/>
            </w:tcBorders>
            <w:shd w:val="clear" w:color="auto" w:fill="auto"/>
            <w:vAlign w:val="top"/>
          </w:tcPr>
          <w:p w14:paraId="6C93FA59">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24B7D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11B1B60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bookmarkStart w:id="764" w:name="OLE_LINK52" w:colFirst="2" w:colLast="3"/>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251B287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2051EB3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人员</w:t>
            </w:r>
            <w:r>
              <w:rPr>
                <w:rFonts w:hint="eastAsia" w:asciiTheme="minorEastAsia" w:hAnsiTheme="minorEastAsia" w:eastAsiaTheme="minorEastAsia" w:cstheme="minorEastAsia"/>
                <w:color w:val="auto"/>
                <w:szCs w:val="21"/>
                <w:highlight w:val="none"/>
              </w:rPr>
              <w:t>要求</w:t>
            </w:r>
          </w:p>
        </w:tc>
        <w:tc>
          <w:tcPr>
            <w:tcW w:w="2642" w:type="pct"/>
            <w:gridSpan w:val="2"/>
            <w:tcBorders>
              <w:top w:val="single" w:color="auto" w:sz="4" w:space="0"/>
              <w:left w:val="single" w:color="auto" w:sz="4" w:space="0"/>
              <w:bottom w:val="single" w:color="auto" w:sz="4" w:space="0"/>
            </w:tcBorders>
            <w:shd w:val="clear" w:color="auto" w:fill="auto"/>
            <w:vAlign w:val="top"/>
          </w:tcPr>
          <w:p w14:paraId="4C7C6F9B">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bookmarkEnd w:id="763"/>
      <w:tr w14:paraId="4A044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0DAD7AD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0B159C5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4C401D4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其他</w:t>
            </w:r>
            <w:r>
              <w:rPr>
                <w:rFonts w:hint="eastAsia" w:asciiTheme="minorEastAsia" w:hAnsiTheme="minorEastAsia" w:eastAsiaTheme="minorEastAsia" w:cstheme="minorEastAsia"/>
                <w:color w:val="auto"/>
                <w:szCs w:val="21"/>
                <w:highlight w:val="none"/>
              </w:rPr>
              <w:t>要求</w:t>
            </w:r>
          </w:p>
        </w:tc>
        <w:tc>
          <w:tcPr>
            <w:tcW w:w="2642" w:type="pct"/>
            <w:gridSpan w:val="2"/>
            <w:tcBorders>
              <w:top w:val="single" w:color="auto" w:sz="4" w:space="0"/>
              <w:left w:val="single" w:color="auto" w:sz="4" w:space="0"/>
              <w:bottom w:val="single" w:color="auto" w:sz="4" w:space="0"/>
            </w:tcBorders>
          </w:tcPr>
          <w:p w14:paraId="1B4D110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bookmarkEnd w:id="764"/>
      <w:tr w14:paraId="58BF4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bottom w:val="single" w:color="auto" w:sz="4" w:space="0"/>
              <w:right w:val="single" w:color="auto" w:sz="4" w:space="0"/>
            </w:tcBorders>
            <w:vAlign w:val="center"/>
          </w:tcPr>
          <w:p w14:paraId="020682C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033" w:type="pct"/>
            <w:gridSpan w:val="2"/>
            <w:vMerge w:val="restart"/>
            <w:tcBorders>
              <w:top w:val="single" w:color="auto" w:sz="4" w:space="0"/>
              <w:left w:val="single" w:color="auto" w:sz="4" w:space="0"/>
              <w:bottom w:val="single" w:color="auto" w:sz="4" w:space="0"/>
              <w:right w:val="single" w:color="auto" w:sz="4" w:space="0"/>
            </w:tcBorders>
            <w:vAlign w:val="center"/>
          </w:tcPr>
          <w:p w14:paraId="2B44CD4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29E324B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r>
              <w:rPr>
                <w:rFonts w:hint="eastAsia" w:ascii="宋体" w:hAnsi="宋体" w:cs="宋体"/>
                <w:color w:val="auto"/>
                <w:highlight w:val="none"/>
                <w:lang w:val="en-US" w:eastAsia="zh-CN"/>
              </w:rPr>
              <w:t>内容</w:t>
            </w:r>
          </w:p>
        </w:tc>
        <w:tc>
          <w:tcPr>
            <w:tcW w:w="2642" w:type="pct"/>
            <w:gridSpan w:val="2"/>
            <w:tcBorders>
              <w:top w:val="single" w:color="auto" w:sz="4" w:space="0"/>
              <w:left w:val="single" w:color="auto" w:sz="4" w:space="0"/>
              <w:bottom w:val="single" w:color="auto" w:sz="4" w:space="0"/>
            </w:tcBorders>
            <w:vAlign w:val="center"/>
          </w:tcPr>
          <w:p w14:paraId="546D7CFF">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项规定</w:t>
            </w:r>
          </w:p>
        </w:tc>
      </w:tr>
      <w:tr w14:paraId="0F6BA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right w:val="single" w:color="auto" w:sz="4" w:space="0"/>
            </w:tcBorders>
            <w:vAlign w:val="center"/>
          </w:tcPr>
          <w:p w14:paraId="63D7E29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left w:val="single" w:color="auto" w:sz="4" w:space="0"/>
              <w:right w:val="single" w:color="auto" w:sz="4" w:space="0"/>
            </w:tcBorders>
            <w:vAlign w:val="center"/>
          </w:tcPr>
          <w:p w14:paraId="02C7BF5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833D5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p>
        </w:tc>
        <w:tc>
          <w:tcPr>
            <w:tcW w:w="2642" w:type="pct"/>
            <w:gridSpan w:val="2"/>
            <w:tcBorders>
              <w:top w:val="single" w:color="auto" w:sz="4" w:space="0"/>
              <w:left w:val="single" w:color="auto" w:sz="4" w:space="0"/>
              <w:bottom w:val="single" w:color="auto" w:sz="4" w:space="0"/>
            </w:tcBorders>
            <w:vAlign w:val="center"/>
          </w:tcPr>
          <w:p w14:paraId="01ADCD95">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符合比选文件给出的范围及数量，且报价不得超过采购人公布的最高限价。</w:t>
            </w:r>
          </w:p>
        </w:tc>
      </w:tr>
      <w:tr w14:paraId="66BB8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5B6D761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108D765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40D57E8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服务地点</w:t>
            </w:r>
          </w:p>
        </w:tc>
        <w:tc>
          <w:tcPr>
            <w:tcW w:w="2642" w:type="pct"/>
            <w:gridSpan w:val="2"/>
            <w:tcBorders>
              <w:top w:val="single" w:color="auto" w:sz="4" w:space="0"/>
              <w:left w:val="single" w:color="auto" w:sz="4" w:space="0"/>
              <w:bottom w:val="single" w:color="auto" w:sz="4" w:space="0"/>
            </w:tcBorders>
            <w:vAlign w:val="center"/>
          </w:tcPr>
          <w:p w14:paraId="3A97E3CC">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项规定</w:t>
            </w:r>
          </w:p>
        </w:tc>
      </w:tr>
      <w:tr w14:paraId="2AC74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3AA84E7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32FC093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4BB55A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Cs w:val="21"/>
                <w:highlight w:val="none"/>
                <w:lang w:val="en-US" w:eastAsia="zh-CN"/>
              </w:rPr>
              <w:t>服务期限</w:t>
            </w:r>
          </w:p>
        </w:tc>
        <w:tc>
          <w:tcPr>
            <w:tcW w:w="2642" w:type="pct"/>
            <w:gridSpan w:val="2"/>
            <w:tcBorders>
              <w:top w:val="single" w:color="auto" w:sz="4" w:space="0"/>
              <w:left w:val="single" w:color="auto" w:sz="4" w:space="0"/>
              <w:bottom w:val="single" w:color="auto" w:sz="4" w:space="0"/>
            </w:tcBorders>
            <w:shd w:val="clear" w:color="auto" w:fill="auto"/>
            <w:vAlign w:val="center"/>
          </w:tcPr>
          <w:p w14:paraId="5DD7C6B6">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项规定</w:t>
            </w:r>
          </w:p>
        </w:tc>
      </w:tr>
      <w:tr w14:paraId="07D4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407A5EC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40EB9E5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48B75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缺陷责任期（质保期）</w:t>
            </w:r>
          </w:p>
        </w:tc>
        <w:tc>
          <w:tcPr>
            <w:tcW w:w="2642" w:type="pct"/>
            <w:gridSpan w:val="2"/>
            <w:tcBorders>
              <w:top w:val="single" w:color="auto" w:sz="4" w:space="0"/>
              <w:left w:val="single" w:color="auto" w:sz="4" w:space="0"/>
              <w:bottom w:val="single" w:color="auto" w:sz="4" w:space="0"/>
            </w:tcBorders>
            <w:shd w:val="clear" w:color="auto" w:fill="auto"/>
            <w:vAlign w:val="center"/>
          </w:tcPr>
          <w:p w14:paraId="72CDD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14:paraId="3DA31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423E1662">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40C6359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7CD453A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工作要求</w:t>
            </w:r>
          </w:p>
        </w:tc>
        <w:tc>
          <w:tcPr>
            <w:tcW w:w="2642" w:type="pct"/>
            <w:gridSpan w:val="2"/>
            <w:tcBorders>
              <w:top w:val="single" w:color="auto" w:sz="4" w:space="0"/>
              <w:left w:val="single" w:color="auto" w:sz="4" w:space="0"/>
              <w:bottom w:val="single" w:color="auto" w:sz="4" w:space="0"/>
            </w:tcBorders>
            <w:shd w:val="clear" w:color="auto" w:fill="auto"/>
            <w:vAlign w:val="center"/>
          </w:tcPr>
          <w:p w14:paraId="6894B071">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项规定</w:t>
            </w:r>
          </w:p>
        </w:tc>
      </w:tr>
      <w:tr w14:paraId="7D413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29F323D8">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5F03AD1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DC0ACA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偏差</w:t>
            </w:r>
          </w:p>
        </w:tc>
        <w:tc>
          <w:tcPr>
            <w:tcW w:w="2642" w:type="pct"/>
            <w:gridSpan w:val="2"/>
            <w:tcBorders>
              <w:top w:val="single" w:color="auto" w:sz="4" w:space="0"/>
              <w:left w:val="single" w:color="auto" w:sz="4" w:space="0"/>
              <w:bottom w:val="single" w:color="auto" w:sz="4" w:space="0"/>
            </w:tcBorders>
            <w:shd w:val="clear" w:color="auto" w:fill="auto"/>
            <w:vAlign w:val="center"/>
          </w:tcPr>
          <w:p w14:paraId="1340C847">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rPr>
              <w:t>项规定</w:t>
            </w:r>
          </w:p>
        </w:tc>
      </w:tr>
      <w:tr w14:paraId="00EAF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continue"/>
            <w:tcBorders>
              <w:top w:val="single" w:color="auto" w:sz="4" w:space="0"/>
              <w:bottom w:val="single" w:color="auto" w:sz="4" w:space="0"/>
              <w:right w:val="single" w:color="auto" w:sz="4" w:space="0"/>
            </w:tcBorders>
            <w:vAlign w:val="center"/>
          </w:tcPr>
          <w:p w14:paraId="0C22F32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1033" w:type="pct"/>
            <w:gridSpan w:val="2"/>
            <w:vMerge w:val="continue"/>
            <w:tcBorders>
              <w:top w:val="single" w:color="auto" w:sz="4" w:space="0"/>
              <w:left w:val="single" w:color="auto" w:sz="4" w:space="0"/>
              <w:bottom w:val="single" w:color="auto" w:sz="4" w:space="0"/>
              <w:right w:val="single" w:color="auto" w:sz="4" w:space="0"/>
            </w:tcBorders>
            <w:vAlign w:val="center"/>
          </w:tcPr>
          <w:p w14:paraId="68B48C0F">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6D0C8ED6">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保证金</w:t>
            </w:r>
          </w:p>
        </w:tc>
        <w:tc>
          <w:tcPr>
            <w:tcW w:w="2642" w:type="pct"/>
            <w:gridSpan w:val="2"/>
            <w:tcBorders>
              <w:top w:val="single" w:color="auto" w:sz="4" w:space="0"/>
              <w:left w:val="single" w:color="auto" w:sz="4" w:space="0"/>
              <w:bottom w:val="single" w:color="auto" w:sz="4" w:space="0"/>
            </w:tcBorders>
            <w:shd w:val="clear" w:color="auto" w:fill="auto"/>
            <w:vAlign w:val="center"/>
          </w:tcPr>
          <w:p w14:paraId="11B86614">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项规定</w:t>
            </w:r>
          </w:p>
        </w:tc>
      </w:tr>
      <w:tr w14:paraId="49871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4B63D56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6A3C94A4">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42A5A1DB">
            <w:pPr>
              <w:keepNext w:val="0"/>
              <w:keepLines w:val="0"/>
              <w:pageBreakBefore w:val="0"/>
              <w:suppressLineNumbers w:val="0"/>
              <w:tabs>
                <w:tab w:val="left" w:pos="1875"/>
              </w:tabs>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3485" w:type="pct"/>
            <w:gridSpan w:val="3"/>
            <w:tcBorders>
              <w:top w:val="single" w:color="auto" w:sz="4" w:space="0"/>
              <w:left w:val="single" w:color="auto" w:sz="4" w:space="0"/>
              <w:bottom w:val="single" w:color="auto" w:sz="4" w:space="0"/>
            </w:tcBorders>
          </w:tcPr>
          <w:p w14:paraId="4FA10506">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default" w:asciiTheme="minorEastAsia" w:hAnsiTheme="minorEastAsia" w:eastAsiaTheme="minorEastAsia" w:cstheme="minorEastAsia"/>
                <w:color w:val="auto"/>
                <w:szCs w:val="21"/>
                <w:highlight w:val="none"/>
                <w:woUserID w:val="1"/>
              </w:rPr>
              <w:t>50</w:t>
            </w:r>
            <w:r>
              <w:rPr>
                <w:rFonts w:hint="eastAsia" w:asciiTheme="minorEastAsia" w:hAnsiTheme="minorEastAsia" w:eastAsiaTheme="minorEastAsia" w:cstheme="minorEastAsia"/>
                <w:color w:val="auto"/>
                <w:szCs w:val="21"/>
                <w:highlight w:val="none"/>
              </w:rPr>
              <w:t>分；</w:t>
            </w:r>
          </w:p>
          <w:p w14:paraId="5D9CDF38">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default" w:asciiTheme="minorEastAsia" w:hAnsiTheme="minorEastAsia" w:eastAsiaTheme="minorEastAsia" w:cstheme="minorEastAsia"/>
                <w:color w:val="auto"/>
                <w:szCs w:val="21"/>
                <w:highlight w:val="none"/>
                <w:woUserID w:val="1"/>
              </w:rPr>
              <w:t>30</w:t>
            </w:r>
            <w:r>
              <w:rPr>
                <w:rFonts w:hint="eastAsia" w:asciiTheme="minorEastAsia" w:hAnsiTheme="minorEastAsia" w:eastAsiaTheme="minorEastAsia" w:cstheme="minorEastAsia"/>
                <w:color w:val="auto"/>
                <w:szCs w:val="21"/>
                <w:highlight w:val="none"/>
              </w:rPr>
              <w:t>分；</w:t>
            </w:r>
          </w:p>
          <w:p w14:paraId="178095BA">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w:t>
            </w:r>
            <w:r>
              <w:rPr>
                <w:rFonts w:hint="default" w:asciiTheme="minorEastAsia" w:hAnsiTheme="minorEastAsia" w:eastAsiaTheme="minorEastAsia" w:cstheme="minorEastAsia"/>
                <w:color w:val="auto"/>
                <w:szCs w:val="21"/>
                <w:highlight w:val="none"/>
                <w:woUserID w:val="1"/>
              </w:rPr>
              <w:t>20</w:t>
            </w:r>
            <w:r>
              <w:rPr>
                <w:rFonts w:hint="eastAsia" w:asciiTheme="minorEastAsia" w:hAnsiTheme="minorEastAsia" w:eastAsiaTheme="minorEastAsia" w:cstheme="minorEastAsia"/>
                <w:color w:val="auto"/>
                <w:szCs w:val="21"/>
                <w:highlight w:val="none"/>
              </w:rPr>
              <w:t>分。</w:t>
            </w:r>
          </w:p>
        </w:tc>
      </w:tr>
      <w:tr w14:paraId="7F519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481" w:type="pct"/>
            <w:tcBorders>
              <w:top w:val="single" w:color="auto" w:sz="4" w:space="0"/>
              <w:bottom w:val="single" w:color="auto" w:sz="4" w:space="0"/>
              <w:right w:val="single" w:color="auto" w:sz="4" w:space="0"/>
            </w:tcBorders>
            <w:vAlign w:val="center"/>
          </w:tcPr>
          <w:p w14:paraId="2ECC0C0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328C826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3485" w:type="pct"/>
            <w:gridSpan w:val="3"/>
            <w:tcBorders>
              <w:top w:val="single" w:color="auto" w:sz="4" w:space="0"/>
              <w:left w:val="single" w:color="auto" w:sz="4" w:space="0"/>
              <w:bottom w:val="single" w:color="auto" w:sz="4" w:space="0"/>
            </w:tcBorders>
          </w:tcPr>
          <w:p w14:paraId="100D0E89">
            <w:pPr>
              <w:keepNext w:val="0"/>
              <w:keepLines/>
              <w:suppressLineNumbers w:val="0"/>
              <w:adjustRightInd w:val="0"/>
              <w:snapToGrid w:val="0"/>
              <w:spacing w:before="0" w:beforeAutospacing="0" w:after="0" w:afterAutospacing="0" w:line="360" w:lineRule="exact"/>
              <w:ind w:left="0" w:right="0" w:firstLine="420" w:firstLineChars="200"/>
              <w:rPr>
                <w:rFonts w:hint="eastAsia" w:asciiTheme="minorEastAsia" w:hAnsiTheme="minorEastAsia" w:eastAsiaTheme="minorEastAsia" w:cstheme="minorEastAsia"/>
                <w:color w:val="auto"/>
                <w:szCs w:val="21"/>
                <w:highlight w:val="none"/>
              </w:rPr>
            </w:pPr>
            <w:r>
              <w:rPr>
                <w:rFonts w:hint="eastAsia" w:ascii="宋体" w:hAnsi="宋体" w:cs="宋体"/>
                <w:szCs w:val="21"/>
                <w:highlight w:val="none"/>
              </w:rPr>
              <w:t>1.有效报价：系指初步评审均合格且其响应内容满足比选文件要求的报价人的投标报价。</w:t>
            </w:r>
          </w:p>
          <w:p w14:paraId="5694FDAE">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（1）评标价的确定：评标价＝投标函文字报价</w:t>
            </w:r>
          </w:p>
          <w:p w14:paraId="59297513">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（2）评标基准价的确定：</w:t>
            </w:r>
          </w:p>
          <w:p w14:paraId="76965090">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在通过初步评审后且不高于最高限价的</w:t>
            </w:r>
            <w:r>
              <w:rPr>
                <w:rFonts w:hint="eastAsia" w:asciiTheme="minorEastAsia" w:hAnsiTheme="minorEastAsia" w:eastAsiaTheme="minorEastAsia" w:cstheme="minorEastAsia"/>
                <w:color w:val="auto"/>
                <w:szCs w:val="21"/>
                <w:highlight w:val="none"/>
                <w:lang w:val="en-US" w:eastAsia="zh-CN"/>
              </w:rPr>
              <w:t>有效</w:t>
            </w:r>
            <w:r>
              <w:rPr>
                <w:rFonts w:hint="eastAsia" w:asciiTheme="minorEastAsia" w:hAnsiTheme="minorEastAsia" w:eastAsiaTheme="minorEastAsia" w:cstheme="minorEastAsia"/>
                <w:color w:val="auto"/>
                <w:szCs w:val="21"/>
                <w:highlight w:val="none"/>
              </w:rPr>
              <w:t>投标报价中去掉六分之一（不能整除的按小数前整数取整，不足六家报价则不去掉）的最低价和相同家数的最高价后的算术平均值为评标基准价。</w:t>
            </w:r>
          </w:p>
          <w:p w14:paraId="49E9D268">
            <w:pPr>
              <w:keepNext w:val="0"/>
              <w:keepLines w:val="0"/>
              <w:pageBreakBefore w:val="0"/>
              <w:suppressLineNumbers w:val="0"/>
              <w:kinsoku/>
              <w:wordWrap/>
              <w:overflowPunct/>
              <w:topLinePunct w:val="0"/>
              <w:bidi w:val="0"/>
              <w:spacing w:before="0" w:beforeAutospacing="0" w:after="0" w:afterAutospacing="0" w:line="360" w:lineRule="exact"/>
              <w:ind w:left="0" w:right="0" w:firstLine="420"/>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rPr>
              <w:t>以上计算取小数点后两位，第三位四舍五入。</w:t>
            </w:r>
          </w:p>
        </w:tc>
      </w:tr>
      <w:tr w14:paraId="572D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481" w:type="pct"/>
            <w:tcBorders>
              <w:top w:val="single" w:color="auto" w:sz="4" w:space="0"/>
              <w:bottom w:val="single" w:color="auto" w:sz="4" w:space="0"/>
              <w:right w:val="single" w:color="auto" w:sz="4" w:space="0"/>
            </w:tcBorders>
            <w:vAlign w:val="center"/>
          </w:tcPr>
          <w:p w14:paraId="507F5E93">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76F3B07E">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3485" w:type="pct"/>
            <w:gridSpan w:val="3"/>
            <w:tcBorders>
              <w:top w:val="single" w:color="auto" w:sz="4" w:space="0"/>
              <w:left w:val="single" w:color="auto" w:sz="4" w:space="0"/>
              <w:bottom w:val="single" w:color="auto" w:sz="4" w:space="0"/>
            </w:tcBorders>
            <w:vAlign w:val="center"/>
          </w:tcPr>
          <w:p w14:paraId="75B99A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firstLine="420" w:firstLineChars="200"/>
              <w:jc w:val="left"/>
              <w:rPr>
                <w:rFonts w:hint="default"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评标基准价）／评标基准价</w:t>
            </w:r>
          </w:p>
          <w:p w14:paraId="3CA04A75">
            <w:pPr>
              <w:keepNext w:val="0"/>
              <w:keepLines w:val="0"/>
              <w:pageBreakBefore w:val="0"/>
              <w:suppressLineNumbers w:val="0"/>
              <w:kinsoku/>
              <w:wordWrap/>
              <w:overflowPunct/>
              <w:topLinePunct w:val="0"/>
              <w:bidi w:val="0"/>
              <w:spacing w:before="0" w:beforeAutospacing="0" w:after="0" w:afterAutospacing="0" w:line="360" w:lineRule="exact"/>
              <w:ind w:left="0" w:right="0" w:firstLine="420" w:firstLineChars="200"/>
              <w:jc w:val="left"/>
              <w:rPr>
                <w:rFonts w:hint="default"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6CB2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354708D9">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1033" w:type="pct"/>
            <w:gridSpan w:val="2"/>
            <w:tcBorders>
              <w:top w:val="single" w:color="auto" w:sz="4" w:space="0"/>
              <w:left w:val="single" w:color="auto" w:sz="4" w:space="0"/>
              <w:bottom w:val="single" w:color="auto" w:sz="4" w:space="0"/>
              <w:right w:val="single" w:color="auto" w:sz="4" w:space="0"/>
            </w:tcBorders>
            <w:vAlign w:val="center"/>
          </w:tcPr>
          <w:p w14:paraId="122AD305">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3203" w:type="pct"/>
            <w:gridSpan w:val="2"/>
            <w:tcBorders>
              <w:top w:val="single" w:color="auto" w:sz="4" w:space="0"/>
              <w:left w:val="single" w:color="auto" w:sz="4" w:space="0"/>
              <w:bottom w:val="single" w:color="auto" w:sz="4" w:space="0"/>
            </w:tcBorders>
            <w:vAlign w:val="center"/>
          </w:tcPr>
          <w:p w14:paraId="0DCB767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282" w:type="pct"/>
            <w:tcBorders>
              <w:top w:val="single" w:color="auto" w:sz="4" w:space="0"/>
              <w:left w:val="single" w:color="auto" w:sz="4" w:space="0"/>
              <w:bottom w:val="single" w:color="auto" w:sz="4" w:space="0"/>
            </w:tcBorders>
            <w:vAlign w:val="center"/>
          </w:tcPr>
          <w:p w14:paraId="3C29047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02A2E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vMerge w:val="restart"/>
            <w:tcBorders>
              <w:top w:val="single" w:color="auto" w:sz="4" w:space="0"/>
              <w:right w:val="single" w:color="auto" w:sz="4" w:space="0"/>
            </w:tcBorders>
            <w:vAlign w:val="center"/>
          </w:tcPr>
          <w:p w14:paraId="5885EB7D">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8</w:t>
            </w:r>
          </w:p>
        </w:tc>
        <w:tc>
          <w:tcPr>
            <w:tcW w:w="457" w:type="pct"/>
            <w:vMerge w:val="restart"/>
            <w:tcBorders>
              <w:top w:val="single" w:color="auto" w:sz="4" w:space="0"/>
              <w:left w:val="single" w:color="auto" w:sz="4" w:space="0"/>
              <w:right w:val="single" w:color="auto" w:sz="4" w:space="0"/>
            </w:tcBorders>
            <w:vAlign w:val="center"/>
          </w:tcPr>
          <w:p w14:paraId="5FC1884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val="en-US" w:eastAsia="zh-CN" w:bidi="ar"/>
              </w:rPr>
              <w:t>B.</w:t>
            </w:r>
            <w:r>
              <w:rPr>
                <w:rFonts w:hint="eastAsia" w:asciiTheme="minorEastAsia" w:hAnsiTheme="minorEastAsia" w:eastAsiaTheme="minorEastAsia" w:cstheme="minorEastAsia"/>
                <w:bCs/>
                <w:color w:val="auto"/>
                <w:szCs w:val="21"/>
                <w:highlight w:val="none"/>
                <w:lang w:bidi="ar"/>
              </w:rPr>
              <w:t>商务评分标准（</w:t>
            </w:r>
            <w:r>
              <w:rPr>
                <w:rFonts w:hint="default" w:asciiTheme="minorEastAsia" w:hAnsiTheme="minorEastAsia" w:eastAsiaTheme="minorEastAsia" w:cstheme="minorEastAsia"/>
                <w:bCs/>
                <w:color w:val="auto"/>
                <w:szCs w:val="21"/>
                <w:highlight w:val="none"/>
                <w:lang w:bidi="ar"/>
                <w:woUserID w:val="1"/>
              </w:rPr>
              <w:t>3</w:t>
            </w:r>
            <w:r>
              <w:rPr>
                <w:rFonts w:hint="eastAsia" w:asciiTheme="minorEastAsia" w:hAnsiTheme="minorEastAsia" w:eastAsiaTheme="minorEastAsia" w:cstheme="minorEastAsia"/>
                <w:bCs/>
                <w:color w:val="auto"/>
                <w:szCs w:val="21"/>
                <w:highlight w:val="none"/>
                <w:lang w:bidi="ar"/>
              </w:rPr>
              <w:t>0分）</w:t>
            </w:r>
          </w:p>
        </w:tc>
        <w:tc>
          <w:tcPr>
            <w:tcW w:w="576" w:type="pct"/>
            <w:tcBorders>
              <w:top w:val="single" w:color="auto" w:sz="4" w:space="0"/>
              <w:left w:val="single" w:color="auto" w:sz="4" w:space="0"/>
              <w:bottom w:val="single" w:color="auto" w:sz="4" w:space="0"/>
              <w:right w:val="single" w:color="auto" w:sz="4" w:space="0"/>
            </w:tcBorders>
            <w:vAlign w:val="center"/>
          </w:tcPr>
          <w:p w14:paraId="4EF3F790">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bCs/>
                <w:color w:val="auto"/>
                <w:szCs w:val="21"/>
                <w:highlight w:val="none"/>
                <w:lang w:bidi="ar"/>
              </w:rPr>
            </w:pPr>
            <w:bookmarkStart w:id="765" w:name="OLE_LINK57"/>
            <w:r>
              <w:rPr>
                <w:rFonts w:hint="eastAsia" w:asciiTheme="minorEastAsia" w:hAnsiTheme="minorEastAsia" w:eastAsiaTheme="minorEastAsia" w:cstheme="minorEastAsia"/>
                <w:bCs/>
                <w:color w:val="auto"/>
                <w:szCs w:val="21"/>
                <w:highlight w:val="none"/>
                <w:lang w:bidi="ar"/>
              </w:rPr>
              <w:t>企业</w:t>
            </w:r>
            <w:r>
              <w:rPr>
                <w:rFonts w:hint="eastAsia" w:asciiTheme="minorEastAsia" w:hAnsiTheme="minorEastAsia" w:eastAsiaTheme="minorEastAsia" w:cstheme="minorEastAsia"/>
                <w:bCs/>
                <w:color w:val="auto"/>
                <w:szCs w:val="21"/>
                <w:highlight w:val="none"/>
                <w:lang w:val="en-US" w:eastAsia="zh-CN" w:bidi="ar"/>
              </w:rPr>
              <w:t>综合</w:t>
            </w:r>
            <w:r>
              <w:rPr>
                <w:rFonts w:hint="eastAsia" w:asciiTheme="minorEastAsia" w:hAnsiTheme="minorEastAsia" w:eastAsiaTheme="minorEastAsia" w:cstheme="minorEastAsia"/>
                <w:bCs/>
                <w:color w:val="auto"/>
                <w:szCs w:val="21"/>
                <w:highlight w:val="none"/>
                <w:lang w:bidi="ar"/>
              </w:rPr>
              <w:t>实力</w:t>
            </w:r>
            <w:bookmarkEnd w:id="765"/>
            <w:r>
              <w:rPr>
                <w:rFonts w:hint="eastAsia" w:asciiTheme="minorEastAsia" w:hAnsiTheme="minorEastAsia" w:eastAsiaTheme="minorEastAsia" w:cstheme="minorEastAsia"/>
                <w:bCs/>
                <w:color w:val="auto"/>
                <w:szCs w:val="21"/>
                <w:highlight w:val="none"/>
                <w:lang w:bidi="ar"/>
              </w:rPr>
              <w:t>（</w:t>
            </w:r>
            <w:r>
              <w:rPr>
                <w:rFonts w:hint="default" w:asciiTheme="minorEastAsia" w:hAnsiTheme="minorEastAsia" w:eastAsiaTheme="minorEastAsia" w:cstheme="minorEastAsia"/>
                <w:bCs/>
                <w:color w:val="auto"/>
                <w:szCs w:val="21"/>
                <w:highlight w:val="none"/>
                <w:lang w:bidi="ar"/>
                <w:woUserID w:val="1"/>
              </w:rPr>
              <w:t>20</w:t>
            </w:r>
            <w:r>
              <w:rPr>
                <w:rFonts w:hint="eastAsia" w:asciiTheme="minorEastAsia" w:hAnsiTheme="minorEastAsia" w:eastAsiaTheme="minorEastAsia" w:cstheme="minorEastAsia"/>
                <w:bCs/>
                <w:color w:val="auto"/>
                <w:szCs w:val="21"/>
                <w:highlight w:val="none"/>
                <w:lang w:bidi="ar"/>
              </w:rPr>
              <w:t>分）</w:t>
            </w:r>
          </w:p>
        </w:tc>
        <w:tc>
          <w:tcPr>
            <w:tcW w:w="3203" w:type="pct"/>
            <w:gridSpan w:val="2"/>
            <w:tcBorders>
              <w:top w:val="single" w:color="auto" w:sz="4" w:space="0"/>
              <w:left w:val="single" w:color="auto" w:sz="4" w:space="0"/>
              <w:bottom w:val="single" w:color="auto" w:sz="4" w:space="0"/>
            </w:tcBorders>
            <w:vAlign w:val="center"/>
          </w:tcPr>
          <w:p w14:paraId="1DC8DC03">
            <w:pPr>
              <w:keepNext w:val="0"/>
              <w:keepLines w:val="0"/>
              <w:widowControl/>
              <w:suppressLineNumbers w:val="0"/>
              <w:spacing w:before="0" w:beforeAutospacing="0" w:after="0" w:afterAutospacing="0" w:line="420" w:lineRule="exact"/>
              <w:ind w:left="0" w:right="0" w:firstLine="420" w:firstLineChars="200"/>
              <w:jc w:val="left"/>
              <w:rPr>
                <w:rFonts w:hint="default" w:cs="宋体" w:asciiTheme="minorEastAsia" w:hAnsiTheme="minorEastAsia"/>
                <w:szCs w:val="21"/>
                <w:highlight w:val="none"/>
                <w:lang w:bidi="ar"/>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1.</w:t>
            </w:r>
            <w:r>
              <w:rPr>
                <w:rFonts w:hint="default" w:cs="宋体" w:asciiTheme="minorEastAsia" w:hAnsiTheme="minorEastAsia"/>
                <w:szCs w:val="21"/>
                <w:highlight w:val="none"/>
                <w:lang w:bidi="ar"/>
              </w:rPr>
              <w:t>20</w:t>
            </w:r>
            <w:r>
              <w:rPr>
                <w:rFonts w:hint="eastAsia" w:cs="宋体" w:asciiTheme="minorEastAsia" w:hAnsiTheme="minorEastAsia"/>
                <w:szCs w:val="21"/>
                <w:highlight w:val="none"/>
                <w:lang w:val="en-US" w:eastAsia="zh-CN" w:bidi="ar"/>
              </w:rPr>
              <w:t>21</w:t>
            </w:r>
            <w:r>
              <w:rPr>
                <w:rFonts w:hint="eastAsia" w:cs="宋体" w:asciiTheme="minorEastAsia" w:hAnsiTheme="minorEastAsia"/>
                <w:szCs w:val="21"/>
                <w:highlight w:val="none"/>
                <w:lang w:bidi="ar"/>
              </w:rPr>
              <w:t>年至20</w:t>
            </w:r>
            <w:r>
              <w:rPr>
                <w:rFonts w:hint="default" w:cs="宋体" w:asciiTheme="minorEastAsia" w:hAnsiTheme="minorEastAsia"/>
                <w:szCs w:val="21"/>
                <w:highlight w:val="none"/>
                <w:lang w:bidi="ar"/>
              </w:rPr>
              <w:t>2</w:t>
            </w:r>
            <w:r>
              <w:rPr>
                <w:rFonts w:hint="eastAsia" w:cs="宋体" w:asciiTheme="minorEastAsia" w:hAnsiTheme="minorEastAsia"/>
                <w:szCs w:val="21"/>
                <w:highlight w:val="none"/>
                <w:lang w:val="en-US" w:eastAsia="zh-CN" w:bidi="ar"/>
              </w:rPr>
              <w:t>3</w:t>
            </w:r>
            <w:r>
              <w:rPr>
                <w:rFonts w:hint="eastAsia" w:cs="宋体" w:asciiTheme="minorEastAsia" w:hAnsiTheme="minorEastAsia"/>
                <w:szCs w:val="21"/>
                <w:highlight w:val="none"/>
                <w:lang w:bidi="ar"/>
              </w:rPr>
              <w:t>年期间（以评价所属年度为准），</w:t>
            </w:r>
            <w:bookmarkStart w:id="766" w:name="_Hlk120800371"/>
            <w:r>
              <w:rPr>
                <w:rFonts w:hint="eastAsia" w:cs="宋体" w:asciiTheme="minorEastAsia" w:hAnsiTheme="minorEastAsia"/>
                <w:szCs w:val="21"/>
                <w:highlight w:val="none"/>
                <w:lang w:bidi="ar"/>
              </w:rPr>
              <w:t>报价人</w:t>
            </w:r>
            <w:bookmarkEnd w:id="766"/>
            <w:r>
              <w:rPr>
                <w:rFonts w:hint="eastAsia" w:cs="宋体" w:asciiTheme="minorEastAsia" w:hAnsiTheme="minorEastAsia"/>
                <w:szCs w:val="21"/>
                <w:highlight w:val="none"/>
                <w:lang w:bidi="ar"/>
              </w:rPr>
              <w:t>曾入选中国注册会计师协会公布的“年度会计师事务所综合评价百家排名信息”得基本分</w:t>
            </w:r>
            <w:r>
              <w:rPr>
                <w:rFonts w:hint="eastAsia" w:cs="宋体" w:asciiTheme="minorEastAsia" w:hAnsiTheme="minorEastAsia"/>
                <w:szCs w:val="21"/>
                <w:highlight w:val="none"/>
                <w:lang w:val="en-US" w:eastAsia="zh-CN" w:bidi="ar"/>
                <w:woUserID w:val="1"/>
              </w:rPr>
              <w:t>5</w:t>
            </w:r>
            <w:r>
              <w:rPr>
                <w:rFonts w:hint="eastAsia" w:cs="宋体" w:asciiTheme="minorEastAsia" w:hAnsiTheme="minorEastAsia"/>
                <w:szCs w:val="21"/>
                <w:highlight w:val="none"/>
                <w:lang w:bidi="ar"/>
              </w:rPr>
              <w:t>分；在此基础上，报价人的名次进入前</w:t>
            </w:r>
            <w:r>
              <w:rPr>
                <w:rFonts w:hint="default" w:cs="宋体" w:asciiTheme="minorEastAsia" w:hAnsiTheme="minorEastAsia"/>
                <w:szCs w:val="21"/>
                <w:highlight w:val="none"/>
                <w:lang w:bidi="ar"/>
              </w:rPr>
              <w:t>5</w:t>
            </w:r>
            <w:r>
              <w:rPr>
                <w:rFonts w:hint="eastAsia" w:cs="宋体" w:asciiTheme="minorEastAsia" w:hAnsiTheme="minorEastAsia"/>
                <w:szCs w:val="21"/>
                <w:highlight w:val="none"/>
                <w:lang w:bidi="ar"/>
              </w:rPr>
              <w:t>0名的，加</w:t>
            </w:r>
            <w:r>
              <w:rPr>
                <w:rFonts w:hint="default" w:cs="宋体" w:asciiTheme="minorEastAsia" w:hAnsiTheme="minorEastAsia"/>
                <w:szCs w:val="21"/>
                <w:highlight w:val="none"/>
                <w:lang w:bidi="ar"/>
                <w:woUserID w:val="1"/>
              </w:rPr>
              <w:t>3</w:t>
            </w:r>
            <w:r>
              <w:rPr>
                <w:rFonts w:hint="eastAsia" w:cs="宋体" w:asciiTheme="minorEastAsia" w:hAnsiTheme="minorEastAsia"/>
                <w:szCs w:val="21"/>
                <w:highlight w:val="none"/>
                <w:lang w:bidi="ar"/>
              </w:rPr>
              <w:t>分；报价人[或报价人的总公司（所）]的名次进入前</w:t>
            </w:r>
            <w:r>
              <w:rPr>
                <w:rFonts w:hint="default" w:cs="宋体" w:asciiTheme="minorEastAsia" w:hAnsiTheme="minorEastAsia"/>
                <w:szCs w:val="21"/>
                <w:highlight w:val="none"/>
                <w:lang w:bidi="ar"/>
              </w:rPr>
              <w:t>2</w:t>
            </w:r>
            <w:r>
              <w:rPr>
                <w:rFonts w:hint="eastAsia" w:cs="宋体" w:asciiTheme="minorEastAsia" w:hAnsiTheme="minorEastAsia"/>
                <w:szCs w:val="21"/>
                <w:highlight w:val="none"/>
                <w:lang w:bidi="ar"/>
              </w:rPr>
              <w:t>0名的，加</w:t>
            </w:r>
            <w:r>
              <w:rPr>
                <w:rFonts w:hint="eastAsia" w:cs="宋体" w:asciiTheme="minorEastAsia" w:hAnsiTheme="minorEastAsia"/>
                <w:szCs w:val="21"/>
                <w:highlight w:val="none"/>
                <w:lang w:val="en-US" w:eastAsia="zh-CN" w:bidi="ar"/>
                <w:woUserID w:val="1"/>
              </w:rPr>
              <w:t>5</w:t>
            </w:r>
            <w:r>
              <w:rPr>
                <w:rFonts w:hint="eastAsia" w:cs="宋体" w:asciiTheme="minorEastAsia" w:hAnsiTheme="minorEastAsia"/>
                <w:szCs w:val="21"/>
                <w:highlight w:val="none"/>
                <w:lang w:bidi="ar"/>
              </w:rPr>
              <w:t>分；本项最多得</w:t>
            </w:r>
            <w:r>
              <w:rPr>
                <w:rFonts w:hint="default" w:cs="宋体" w:asciiTheme="minorEastAsia" w:hAnsiTheme="minorEastAsia"/>
                <w:szCs w:val="21"/>
                <w:highlight w:val="none"/>
                <w:lang w:bidi="ar"/>
                <w:woUserID w:val="1"/>
              </w:rPr>
              <w:t>10</w:t>
            </w:r>
            <w:r>
              <w:rPr>
                <w:rFonts w:hint="eastAsia" w:cs="宋体" w:asciiTheme="minorEastAsia" w:hAnsiTheme="minorEastAsia"/>
                <w:szCs w:val="21"/>
                <w:highlight w:val="none"/>
                <w:lang w:bidi="ar"/>
              </w:rPr>
              <w:t>分。</w:t>
            </w:r>
          </w:p>
          <w:p w14:paraId="3A87F1E1">
            <w:pPr>
              <w:keepNext w:val="0"/>
              <w:keepLines w:val="0"/>
              <w:widowControl/>
              <w:suppressLineNumbers w:val="0"/>
              <w:spacing w:before="0" w:beforeAutospacing="0" w:after="0" w:afterAutospacing="0" w:line="420" w:lineRule="exact"/>
              <w:ind w:left="0" w:right="0" w:firstLine="420" w:firstLineChars="200"/>
              <w:jc w:val="left"/>
              <w:rPr>
                <w:rFonts w:hint="eastAsia" w:cs="宋体" w:asciiTheme="minorEastAsia" w:hAnsiTheme="minorEastAsia"/>
                <w:szCs w:val="21"/>
                <w:highlight w:val="none"/>
                <w:lang w:bidi="ar"/>
              </w:rPr>
            </w:pPr>
            <w:r>
              <w:rPr>
                <w:rFonts w:hint="eastAsia" w:cs="宋体" w:asciiTheme="minorEastAsia" w:hAnsiTheme="minorEastAsia"/>
                <w:szCs w:val="21"/>
                <w:highlight w:val="none"/>
                <w:lang w:bidi="ar"/>
              </w:rPr>
              <w:t>注：报价人提供中国注册会计师协会发布的“年度会计师事务所综合评价百家排名信息”网页截图并加盖</w:t>
            </w:r>
            <w:r>
              <w:rPr>
                <w:rFonts w:hint="eastAsia" w:cs="宋体" w:asciiTheme="minorEastAsia" w:hAnsiTheme="minorEastAsia"/>
                <w:szCs w:val="21"/>
                <w:highlight w:val="none"/>
                <w:lang w:val="en-US" w:eastAsia="zh-CN" w:bidi="ar"/>
              </w:rPr>
              <w:t>报价人公</w:t>
            </w:r>
            <w:r>
              <w:rPr>
                <w:rFonts w:hint="eastAsia" w:cs="宋体" w:asciiTheme="minorEastAsia" w:hAnsiTheme="minorEastAsia"/>
                <w:szCs w:val="21"/>
                <w:highlight w:val="none"/>
                <w:lang w:bidi="ar"/>
              </w:rPr>
              <w:t>章。</w:t>
            </w:r>
          </w:p>
          <w:p w14:paraId="3A392689">
            <w:pPr>
              <w:keepNext w:val="0"/>
              <w:keepLines w:val="0"/>
              <w:widowControl/>
              <w:suppressLineNumbers w:val="0"/>
              <w:spacing w:before="0" w:beforeAutospacing="0" w:after="0" w:afterAutospacing="0" w:line="420" w:lineRule="exact"/>
              <w:ind w:left="0" w:right="0" w:firstLine="420" w:firstLineChars="200"/>
              <w:jc w:val="left"/>
              <w:rPr>
                <w:rFonts w:hint="eastAsia" w:cs="宋体" w:asciiTheme="minorEastAsia" w:hAnsiTheme="minorEastAsia"/>
                <w:szCs w:val="21"/>
                <w:highlight w:val="none"/>
                <w:lang w:bidi="ar"/>
              </w:rPr>
            </w:pPr>
            <w:r>
              <w:rPr>
                <w:rFonts w:hint="eastAsia" w:cs="宋体" w:asciiTheme="minorEastAsia" w:hAnsiTheme="minorEastAsia"/>
                <w:szCs w:val="21"/>
                <w:highlight w:val="none"/>
                <w:lang w:val="en-US" w:eastAsia="zh-CN" w:bidi="ar"/>
              </w:rPr>
              <w:t>2.</w:t>
            </w:r>
            <w:r>
              <w:rPr>
                <w:rFonts w:hint="eastAsia" w:cs="宋体" w:asciiTheme="minorEastAsia" w:hAnsiTheme="minorEastAsia"/>
                <w:szCs w:val="21"/>
                <w:highlight w:val="none"/>
                <w:lang w:bidi="ar"/>
              </w:rPr>
              <w:t>注册会计师（</w:t>
            </w:r>
            <w:r>
              <w:rPr>
                <w:rFonts w:hint="default" w:cs="宋体" w:asciiTheme="minorEastAsia" w:hAnsiTheme="minorEastAsia"/>
                <w:szCs w:val="21"/>
                <w:highlight w:val="none"/>
                <w:lang w:bidi="ar"/>
                <w:woUserID w:val="1"/>
              </w:rPr>
              <w:t>10</w:t>
            </w:r>
            <w:r>
              <w:rPr>
                <w:rFonts w:hint="eastAsia" w:cs="宋体" w:asciiTheme="minorEastAsia" w:hAnsiTheme="minorEastAsia"/>
                <w:szCs w:val="21"/>
                <w:highlight w:val="none"/>
                <w:lang w:bidi="ar"/>
              </w:rPr>
              <w:t>分）</w:t>
            </w:r>
          </w:p>
          <w:p w14:paraId="710A857C">
            <w:pPr>
              <w:keepNext w:val="0"/>
              <w:keepLines w:val="0"/>
              <w:widowControl/>
              <w:suppressLineNumbers w:val="0"/>
              <w:spacing w:before="0" w:beforeAutospacing="0" w:after="0" w:afterAutospacing="0" w:line="420" w:lineRule="exact"/>
              <w:ind w:left="0" w:right="0" w:firstLine="420" w:firstLineChars="200"/>
              <w:jc w:val="left"/>
              <w:rPr>
                <w:rFonts w:hint="eastAsia" w:cs="宋体" w:asciiTheme="minorEastAsia" w:hAnsiTheme="minorEastAsia"/>
                <w:szCs w:val="21"/>
                <w:highlight w:val="none"/>
                <w:lang w:bidi="ar"/>
              </w:rPr>
            </w:pPr>
            <w:r>
              <w:rPr>
                <w:rFonts w:hint="eastAsia" w:cs="宋体" w:asciiTheme="minorEastAsia" w:hAnsiTheme="minorEastAsia"/>
                <w:szCs w:val="21"/>
                <w:highlight w:val="none"/>
                <w:lang w:bidi="ar"/>
              </w:rPr>
              <w:t>报价人单位有注册会计师人数达到</w:t>
            </w:r>
            <w:r>
              <w:rPr>
                <w:rFonts w:hint="eastAsia" w:cs="宋体" w:asciiTheme="minorEastAsia" w:hAnsiTheme="minorEastAsia"/>
                <w:szCs w:val="21"/>
                <w:highlight w:val="none"/>
                <w:lang w:val="en-US" w:eastAsia="zh-CN" w:bidi="ar"/>
              </w:rPr>
              <w:t>100</w:t>
            </w:r>
            <w:r>
              <w:rPr>
                <w:rFonts w:hint="eastAsia" w:cs="宋体" w:asciiTheme="minorEastAsia" w:hAnsiTheme="minorEastAsia"/>
                <w:szCs w:val="21"/>
                <w:highlight w:val="none"/>
                <w:lang w:bidi="ar"/>
              </w:rPr>
              <w:t>人的得基本分4分，在此基础上，每增加1人加</w:t>
            </w:r>
            <w:r>
              <w:rPr>
                <w:rFonts w:hint="eastAsia" w:cs="宋体" w:asciiTheme="minorEastAsia" w:hAnsiTheme="minorEastAsia"/>
                <w:szCs w:val="21"/>
                <w:highlight w:val="none"/>
                <w:lang w:val="en-US" w:eastAsia="zh-CN" w:bidi="ar"/>
                <w:woUserID w:val="1"/>
              </w:rPr>
              <w:t>0.1</w:t>
            </w:r>
            <w:r>
              <w:rPr>
                <w:rFonts w:hint="eastAsia" w:cs="宋体" w:asciiTheme="minorEastAsia" w:hAnsiTheme="minorEastAsia"/>
                <w:szCs w:val="21"/>
                <w:highlight w:val="none"/>
                <w:lang w:bidi="ar"/>
              </w:rPr>
              <w:t>分，本项最多得</w:t>
            </w:r>
            <w:r>
              <w:rPr>
                <w:rFonts w:hint="default" w:cs="宋体" w:asciiTheme="minorEastAsia" w:hAnsiTheme="minorEastAsia"/>
                <w:szCs w:val="21"/>
                <w:highlight w:val="none"/>
                <w:lang w:bidi="ar"/>
                <w:woUserID w:val="1"/>
              </w:rPr>
              <w:t>10</w:t>
            </w:r>
            <w:r>
              <w:rPr>
                <w:rFonts w:hint="eastAsia" w:cs="宋体" w:asciiTheme="minorEastAsia" w:hAnsiTheme="minorEastAsia"/>
                <w:szCs w:val="21"/>
                <w:highlight w:val="none"/>
                <w:lang w:bidi="ar"/>
              </w:rPr>
              <w:t>分。</w:t>
            </w:r>
          </w:p>
          <w:p w14:paraId="3E22C6AD">
            <w:pPr>
              <w:keepNext w:val="0"/>
              <w:keepLines w:val="0"/>
              <w:widowControl/>
              <w:suppressLineNumbers w:val="0"/>
              <w:spacing w:before="0" w:beforeAutospacing="0" w:after="0" w:afterAutospacing="0" w:line="420" w:lineRule="exact"/>
              <w:ind w:left="0" w:right="0" w:firstLine="420" w:firstLineChars="200"/>
              <w:jc w:val="left"/>
              <w:rPr>
                <w:rFonts w:hint="eastAsia" w:asciiTheme="minorEastAsia" w:hAnsiTheme="minorEastAsia" w:eastAsiaTheme="minorEastAsia" w:cstheme="minorEastAsia"/>
                <w:color w:val="auto"/>
                <w:kern w:val="0"/>
                <w:szCs w:val="21"/>
                <w:highlight w:val="none"/>
                <w:shd w:val="clear" w:color="auto" w:fill="FFFFFF"/>
                <w:lang w:val="en-US" w:eastAsia="zh-CN" w:bidi="ar"/>
              </w:rPr>
            </w:pPr>
            <w:r>
              <w:rPr>
                <w:rFonts w:hint="eastAsia" w:cs="宋体" w:asciiTheme="minorEastAsia" w:hAnsiTheme="minorEastAsia"/>
                <w:szCs w:val="21"/>
                <w:highlight w:val="none"/>
                <w:lang w:bidi="ar"/>
              </w:rPr>
              <w:t>注：报价人提供省级及以上注册会计师协会202</w:t>
            </w:r>
            <w:r>
              <w:rPr>
                <w:rFonts w:hint="eastAsia" w:cs="宋体" w:asciiTheme="minorEastAsia" w:hAnsiTheme="minorEastAsia"/>
                <w:szCs w:val="21"/>
                <w:highlight w:val="none"/>
                <w:lang w:val="en-US" w:eastAsia="zh-CN" w:bidi="ar"/>
              </w:rPr>
              <w:t>3</w:t>
            </w:r>
            <w:r>
              <w:rPr>
                <w:rFonts w:hint="eastAsia" w:cs="宋体" w:asciiTheme="minorEastAsia" w:hAnsiTheme="minorEastAsia"/>
                <w:szCs w:val="21"/>
                <w:highlight w:val="none"/>
                <w:lang w:bidi="ar"/>
              </w:rPr>
              <w:t>年度公布人数的网页截图等证明资料复印件或扫描件并加盖</w:t>
            </w:r>
            <w:r>
              <w:rPr>
                <w:rFonts w:hint="eastAsia" w:cs="宋体" w:asciiTheme="minorEastAsia" w:hAnsiTheme="minorEastAsia"/>
                <w:szCs w:val="21"/>
                <w:highlight w:val="none"/>
                <w:lang w:val="en-US" w:eastAsia="zh-CN" w:bidi="ar"/>
              </w:rPr>
              <w:t>公</w:t>
            </w:r>
            <w:r>
              <w:rPr>
                <w:rFonts w:hint="eastAsia" w:cs="宋体" w:asciiTheme="minorEastAsia" w:hAnsiTheme="minorEastAsia"/>
                <w:szCs w:val="21"/>
                <w:highlight w:val="none"/>
                <w:lang w:bidi="ar"/>
              </w:rPr>
              <w:t>章。</w:t>
            </w:r>
          </w:p>
        </w:tc>
        <w:tc>
          <w:tcPr>
            <w:tcW w:w="282" w:type="pct"/>
            <w:tcBorders>
              <w:top w:val="single" w:color="auto" w:sz="4" w:space="0"/>
              <w:left w:val="single" w:color="auto" w:sz="4" w:space="0"/>
              <w:bottom w:val="single" w:color="auto" w:sz="4" w:space="0"/>
            </w:tcBorders>
            <w:vAlign w:val="center"/>
          </w:tcPr>
          <w:p w14:paraId="5FF149E7">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p>
          <w:p w14:paraId="2FA35338">
            <w:pPr>
              <w:pStyle w:val="29"/>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color w:val="auto"/>
                <w:highlight w:val="none"/>
              </w:rPr>
            </w:pPr>
          </w:p>
        </w:tc>
      </w:tr>
      <w:tr w14:paraId="1CE41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5" w:hRule="atLeast"/>
        </w:trPr>
        <w:tc>
          <w:tcPr>
            <w:tcW w:w="481" w:type="pct"/>
            <w:vMerge w:val="continue"/>
            <w:tcBorders>
              <w:bottom w:val="single" w:color="auto" w:sz="4" w:space="0"/>
              <w:right w:val="single" w:color="auto" w:sz="4" w:space="0"/>
            </w:tcBorders>
            <w:vAlign w:val="center"/>
          </w:tcPr>
          <w:p w14:paraId="284ED90C">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p>
        </w:tc>
        <w:tc>
          <w:tcPr>
            <w:tcW w:w="457" w:type="pct"/>
            <w:vMerge w:val="continue"/>
            <w:tcBorders>
              <w:left w:val="single" w:color="auto" w:sz="4" w:space="0"/>
              <w:bottom w:val="single" w:color="auto" w:sz="4" w:space="0"/>
              <w:right w:val="single" w:color="auto" w:sz="4" w:space="0"/>
            </w:tcBorders>
            <w:vAlign w:val="center"/>
          </w:tcPr>
          <w:p w14:paraId="2BF8D611">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5B7663D7">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报价人</w:t>
            </w:r>
          </w:p>
          <w:p w14:paraId="16509287">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w:t>
            </w:r>
          </w:p>
          <w:p w14:paraId="15293D72">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分）</w:t>
            </w:r>
          </w:p>
        </w:tc>
        <w:tc>
          <w:tcPr>
            <w:tcW w:w="3203" w:type="pct"/>
            <w:gridSpan w:val="2"/>
            <w:tcBorders>
              <w:top w:val="single" w:color="auto" w:sz="4" w:space="0"/>
              <w:left w:val="single" w:color="auto" w:sz="4" w:space="0"/>
              <w:bottom w:val="single" w:color="auto" w:sz="4" w:space="0"/>
            </w:tcBorders>
            <w:vAlign w:val="center"/>
          </w:tcPr>
          <w:p w14:paraId="409B6361">
            <w:pPr>
              <w:keepNext w:val="0"/>
              <w:keepLines w:val="0"/>
              <w:widowControl/>
              <w:suppressLineNumbers w:val="0"/>
              <w:spacing w:before="0" w:beforeAutospacing="0" w:after="0" w:afterAutospacing="0" w:line="420" w:lineRule="exact"/>
              <w:ind w:left="0" w:right="0" w:firstLine="420" w:firstLineChars="200"/>
              <w:jc w:val="left"/>
              <w:rPr>
                <w:rFonts w:hint="default" w:cs="宋体" w:asciiTheme="minorEastAsia" w:hAnsiTheme="minorEastAsia"/>
                <w:szCs w:val="21"/>
                <w:highlight w:val="none"/>
                <w:lang w:val="en-US" w:bidi="ar"/>
                <w:woUserID w:val="1"/>
              </w:rPr>
            </w:pPr>
            <w:r>
              <w:rPr>
                <w:rFonts w:hint="eastAsia" w:cs="宋体" w:asciiTheme="minorEastAsia" w:hAnsiTheme="minorEastAsia"/>
                <w:szCs w:val="21"/>
                <w:highlight w:val="none"/>
                <w:lang w:val="en-US" w:eastAsia="zh-CN" w:bidi="ar"/>
                <w:woUserID w:val="1"/>
              </w:rPr>
              <w:t>1.</w:t>
            </w:r>
            <w:r>
              <w:rPr>
                <w:rFonts w:hint="default" w:cs="宋体" w:asciiTheme="minorEastAsia" w:hAnsiTheme="minorEastAsia"/>
                <w:szCs w:val="21"/>
                <w:highlight w:val="none"/>
                <w:lang w:bidi="ar"/>
                <w:woUserID w:val="1"/>
              </w:rPr>
              <w:t>2021年1月1日至报价截止日</w:t>
            </w:r>
            <w:r>
              <w:rPr>
                <w:rFonts w:hint="eastAsia" w:cs="宋体" w:asciiTheme="minorEastAsia" w:hAnsiTheme="minorEastAsia"/>
                <w:szCs w:val="21"/>
                <w:highlight w:val="none"/>
                <w:lang w:bidi="ar"/>
              </w:rPr>
              <w:t>（以合同签订时间为准）</w:t>
            </w:r>
            <w:r>
              <w:rPr>
                <w:rFonts w:hint="default" w:cs="宋体" w:asciiTheme="minorEastAsia" w:hAnsiTheme="minorEastAsia"/>
                <w:szCs w:val="21"/>
                <w:highlight w:val="none"/>
                <w:lang w:bidi="ar"/>
                <w:woUserID w:val="1"/>
              </w:rPr>
              <w:t>，报价人</w:t>
            </w:r>
            <w:r>
              <w:rPr>
                <w:rFonts w:hint="eastAsia" w:cs="宋体" w:asciiTheme="minorEastAsia" w:hAnsiTheme="minorEastAsia"/>
                <w:szCs w:val="21"/>
                <w:highlight w:val="none"/>
                <w:lang w:val="en-US" w:eastAsia="zh-CN" w:bidi="ar"/>
                <w:woUserID w:val="1"/>
              </w:rPr>
              <w:t>每增加</w:t>
            </w:r>
            <w:r>
              <w:rPr>
                <w:rFonts w:hint="default" w:cs="宋体" w:asciiTheme="minorEastAsia" w:hAnsiTheme="minorEastAsia"/>
                <w:szCs w:val="21"/>
                <w:highlight w:val="none"/>
                <w:lang w:bidi="ar"/>
                <w:woUserID w:val="1"/>
              </w:rPr>
              <w:t>出具1份同行业上市公司年报（同行业特指：行业分类为软件和信息技术服务业[I65]）得2</w:t>
            </w:r>
            <w:r>
              <w:rPr>
                <w:rFonts w:hint="eastAsia" w:cs="宋体" w:asciiTheme="minorEastAsia" w:hAnsiTheme="minorEastAsia"/>
                <w:szCs w:val="21"/>
                <w:highlight w:val="none"/>
                <w:lang w:bidi="ar"/>
              </w:rPr>
              <w:t>分</w:t>
            </w:r>
            <w:r>
              <w:rPr>
                <w:rFonts w:hint="eastAsia" w:cs="宋体" w:asciiTheme="minorEastAsia" w:hAnsiTheme="minorEastAsia"/>
                <w:szCs w:val="21"/>
                <w:highlight w:val="none"/>
                <w:lang w:eastAsia="zh-CN" w:bidi="ar"/>
              </w:rPr>
              <w:t>，</w:t>
            </w:r>
            <w:r>
              <w:rPr>
                <w:rFonts w:hint="default" w:cs="宋体" w:asciiTheme="minorEastAsia" w:hAnsiTheme="minorEastAsia"/>
                <w:szCs w:val="21"/>
                <w:highlight w:val="none"/>
                <w:lang w:bidi="ar"/>
                <w:woUserID w:val="1"/>
              </w:rPr>
              <w:t>本项最多得4分。</w:t>
            </w:r>
          </w:p>
          <w:p w14:paraId="7DDCC700">
            <w:pPr>
              <w:keepNext w:val="0"/>
              <w:keepLines w:val="0"/>
              <w:widowControl/>
              <w:suppressLineNumbers w:val="0"/>
              <w:spacing w:before="0" w:beforeAutospacing="0" w:after="0" w:afterAutospacing="0" w:line="420" w:lineRule="exact"/>
              <w:ind w:left="0" w:right="0" w:firstLine="420" w:firstLineChars="200"/>
              <w:jc w:val="left"/>
              <w:rPr>
                <w:rFonts w:hint="default" w:cs="宋体" w:asciiTheme="minorEastAsia" w:hAnsiTheme="minorEastAsia"/>
                <w:szCs w:val="21"/>
                <w:highlight w:val="none"/>
                <w:lang w:bidi="ar"/>
                <w:woUserID w:val="1"/>
              </w:rPr>
            </w:pPr>
            <w:r>
              <w:rPr>
                <w:rFonts w:hint="default" w:cs="宋体" w:asciiTheme="minorEastAsia" w:hAnsiTheme="minorEastAsia"/>
                <w:szCs w:val="21"/>
                <w:highlight w:val="none"/>
                <w:lang w:bidi="ar"/>
                <w:woUserID w:val="1"/>
              </w:rPr>
              <w:t>2.</w:t>
            </w:r>
            <w:r>
              <w:rPr>
                <w:rFonts w:hint="eastAsia" w:cs="宋体" w:asciiTheme="minorEastAsia" w:hAnsiTheme="minorEastAsia"/>
                <w:szCs w:val="21"/>
                <w:highlight w:val="none"/>
                <w:lang w:bidi="ar"/>
                <w:woUserID w:val="1"/>
              </w:rPr>
              <w:t>20</w:t>
            </w:r>
            <w:r>
              <w:rPr>
                <w:rFonts w:hint="eastAsia" w:cs="宋体" w:asciiTheme="minorEastAsia" w:hAnsiTheme="minorEastAsia"/>
                <w:szCs w:val="21"/>
                <w:highlight w:val="none"/>
                <w:lang w:val="en-US" w:eastAsia="zh-CN" w:bidi="ar"/>
                <w:woUserID w:val="1"/>
              </w:rPr>
              <w:t>21</w:t>
            </w:r>
            <w:r>
              <w:rPr>
                <w:rFonts w:hint="eastAsia" w:cs="宋体" w:asciiTheme="minorEastAsia" w:hAnsiTheme="minorEastAsia"/>
                <w:szCs w:val="21"/>
                <w:highlight w:val="none"/>
                <w:lang w:bidi="ar"/>
                <w:woUserID w:val="1"/>
              </w:rPr>
              <w:t>年1月1日起至</w:t>
            </w:r>
            <w:r>
              <w:rPr>
                <w:rFonts w:hint="eastAsia" w:cs="宋体" w:asciiTheme="minorEastAsia" w:hAnsiTheme="minorEastAsia"/>
                <w:szCs w:val="21"/>
                <w:highlight w:val="none"/>
                <w:lang w:val="en-US" w:eastAsia="zh-CN" w:bidi="ar"/>
                <w:woUserID w:val="1"/>
              </w:rPr>
              <w:t>报价</w:t>
            </w:r>
            <w:r>
              <w:rPr>
                <w:rFonts w:hint="eastAsia" w:cs="宋体" w:asciiTheme="minorEastAsia" w:hAnsiTheme="minorEastAsia"/>
                <w:szCs w:val="21"/>
                <w:highlight w:val="none"/>
                <w:lang w:bidi="ar"/>
                <w:woUserID w:val="1"/>
              </w:rPr>
              <w:t>截止日止（以合同签订时间为准），</w:t>
            </w:r>
            <w:r>
              <w:rPr>
                <w:rFonts w:hint="default" w:cs="宋体" w:asciiTheme="minorEastAsia" w:hAnsiTheme="minorEastAsia"/>
                <w:szCs w:val="21"/>
                <w:highlight w:val="none"/>
                <w:lang w:bidi="ar"/>
                <w:woUserID w:val="1"/>
              </w:rPr>
              <w:t>项目负责人具有A股成功上市辅导业绩，得2分。项目负责人有同行业A股成功上市辅导业绩，得4分。本项最多得6分。</w:t>
            </w:r>
          </w:p>
          <w:p w14:paraId="470A38C5">
            <w:pPr>
              <w:keepNext w:val="0"/>
              <w:keepLines w:val="0"/>
              <w:widowControl/>
              <w:suppressLineNumbers w:val="0"/>
              <w:spacing w:before="0" w:beforeAutospacing="0" w:after="0" w:afterAutospacing="0" w:line="420" w:lineRule="exact"/>
              <w:ind w:left="0" w:right="0" w:firstLine="420" w:firstLineChars="200"/>
              <w:jc w:val="left"/>
              <w:rPr>
                <w:rFonts w:hint="default" w:eastAsia="宋体" w:cs="宋体" w:asciiTheme="minorEastAsia" w:hAnsiTheme="minorEastAsia"/>
                <w:szCs w:val="21"/>
                <w:highlight w:val="none"/>
                <w:lang w:val="en-US" w:eastAsia="zh-CN" w:bidi="ar"/>
                <w:woUserID w:val="1"/>
              </w:rPr>
            </w:pPr>
            <w:r>
              <w:rPr>
                <w:rFonts w:hint="default" w:eastAsia="宋体" w:cs="宋体" w:asciiTheme="minorEastAsia" w:hAnsiTheme="minorEastAsia"/>
                <w:szCs w:val="21"/>
                <w:highlight w:val="none"/>
                <w:lang w:val="en-US" w:eastAsia="zh-CN" w:bidi="ar"/>
                <w:woUserID w:val="1"/>
              </w:rPr>
              <w:t>注：</w:t>
            </w:r>
            <w:r>
              <w:rPr>
                <w:rFonts w:hint="eastAsia" w:cs="宋体" w:asciiTheme="minorEastAsia" w:hAnsiTheme="minorEastAsia"/>
                <w:szCs w:val="21"/>
                <w:highlight w:val="none"/>
                <w:lang w:val="en-US" w:eastAsia="zh-CN" w:bidi="ar"/>
                <w:woUserID w:val="1"/>
              </w:rPr>
              <w:t>业绩不重复计算得分。</w:t>
            </w:r>
          </w:p>
          <w:p w14:paraId="414C85B6">
            <w:pPr>
              <w:keepNext w:val="0"/>
              <w:keepLines w:val="0"/>
              <w:widowControl/>
              <w:suppressLineNumbers w:val="0"/>
              <w:spacing w:before="0" w:beforeAutospacing="0" w:after="0" w:afterAutospacing="0" w:line="420" w:lineRule="exact"/>
              <w:ind w:left="0" w:right="0" w:firstLine="420" w:firstLineChars="200"/>
              <w:jc w:val="left"/>
              <w:rPr>
                <w:rFonts w:hint="default" w:eastAsia="宋体" w:cs="宋体" w:asciiTheme="minorEastAsia" w:hAnsiTheme="minorEastAsia"/>
                <w:szCs w:val="21"/>
                <w:highlight w:val="none"/>
                <w:lang w:val="en-US" w:eastAsia="zh-CN" w:bidi="ar"/>
                <w:woUserID w:val="1"/>
              </w:rPr>
            </w:pPr>
            <w:r>
              <w:rPr>
                <w:rFonts w:hint="default" w:eastAsia="宋体" w:cs="宋体" w:asciiTheme="minorEastAsia" w:hAnsiTheme="minorEastAsia"/>
                <w:szCs w:val="21"/>
                <w:highlight w:val="none"/>
                <w:lang w:val="en-US" w:eastAsia="zh-CN" w:bidi="ar"/>
                <w:woUserID w:val="1"/>
              </w:rPr>
              <w:t>①提供相关证券交易所网站公开披露的招股说明书中关于会计师事务所信息及声明页或上市公司年报中公司聘请的会计师事务所信息。</w:t>
            </w:r>
          </w:p>
          <w:p w14:paraId="5DCF7506">
            <w:pPr>
              <w:keepNext w:val="0"/>
              <w:keepLines w:val="0"/>
              <w:widowControl/>
              <w:suppressLineNumbers w:val="0"/>
              <w:spacing w:before="0" w:beforeAutospacing="0" w:after="0" w:afterAutospacing="0" w:line="420" w:lineRule="exact"/>
              <w:ind w:left="0" w:right="0" w:firstLine="420" w:firstLineChars="200"/>
              <w:jc w:val="left"/>
              <w:rPr>
                <w:rFonts w:hint="default" w:eastAsia="宋体" w:cs="宋体" w:asciiTheme="minorEastAsia" w:hAnsiTheme="minorEastAsia"/>
                <w:szCs w:val="21"/>
                <w:highlight w:val="none"/>
                <w:lang w:val="en-US" w:eastAsia="zh-CN" w:bidi="ar"/>
                <w:woUserID w:val="1"/>
              </w:rPr>
            </w:pPr>
            <w:r>
              <w:rPr>
                <w:rFonts w:hint="default" w:eastAsia="宋体" w:cs="宋体" w:asciiTheme="minorEastAsia" w:hAnsiTheme="minorEastAsia"/>
                <w:szCs w:val="21"/>
                <w:highlight w:val="none"/>
                <w:lang w:val="en-US" w:eastAsia="zh-CN" w:bidi="ar"/>
                <w:woUserID w:val="1"/>
              </w:rPr>
              <w:t>②提供项目负责人身份证复印件、注册会计师资格证书复印件。需提供经财政部备案可查询的审计报告。</w:t>
            </w:r>
          </w:p>
          <w:p w14:paraId="2F836A3A">
            <w:pPr>
              <w:keepNext w:val="0"/>
              <w:keepLines w:val="0"/>
              <w:widowControl/>
              <w:suppressLineNumbers w:val="0"/>
              <w:spacing w:before="0" w:beforeAutospacing="0" w:after="0" w:afterAutospacing="0" w:line="420" w:lineRule="exact"/>
              <w:ind w:left="0" w:right="0" w:firstLine="420" w:firstLineChars="200"/>
              <w:jc w:val="left"/>
              <w:rPr>
                <w:rFonts w:hint="default" w:ascii="Times New Roman" w:hAnsi="Times New Roman" w:eastAsia="宋体" w:cs="Times New Roman"/>
                <w:kern w:val="2"/>
                <w:sz w:val="21"/>
                <w:szCs w:val="21"/>
                <w:highlight w:val="none"/>
                <w:lang w:val="en-US" w:eastAsia="zh-CN" w:bidi="ar"/>
                <w:woUserID w:val="1"/>
              </w:rPr>
            </w:pPr>
            <w:r>
              <w:rPr>
                <w:rFonts w:hint="default" w:eastAsia="宋体" w:cs="宋体" w:asciiTheme="minorEastAsia" w:hAnsiTheme="minorEastAsia"/>
                <w:szCs w:val="21"/>
                <w:highlight w:val="none"/>
                <w:lang w:val="en-US" w:eastAsia="zh-CN" w:bidi="ar"/>
                <w:woUserID w:val="1"/>
              </w:rPr>
              <w:t>③</w:t>
            </w:r>
            <w:r>
              <w:rPr>
                <w:rFonts w:hint="default" w:cs="宋体" w:asciiTheme="minorEastAsia" w:hAnsiTheme="minorEastAsia"/>
                <w:szCs w:val="21"/>
                <w:highlight w:val="none"/>
                <w:lang w:bidi="ar"/>
                <w:woUserID w:val="1"/>
              </w:rPr>
              <w:t>报价人</w:t>
            </w:r>
            <w:r>
              <w:rPr>
                <w:rFonts w:hint="default" w:eastAsia="宋体" w:cs="宋体" w:asciiTheme="minorEastAsia" w:hAnsiTheme="minorEastAsia"/>
                <w:szCs w:val="21"/>
                <w:highlight w:val="none"/>
                <w:lang w:val="en-US" w:eastAsia="zh-CN" w:bidi="ar"/>
                <w:woUserID w:val="1"/>
              </w:rPr>
              <w:t>提供的上述证明文件应明确体现承接的项目名称及项目负责人名称，项目负责人名称应与所提供的证明文件上载明的项目负责人名称一致。</w:t>
            </w:r>
          </w:p>
        </w:tc>
        <w:tc>
          <w:tcPr>
            <w:tcW w:w="282" w:type="pct"/>
            <w:tcBorders>
              <w:top w:val="single" w:color="auto" w:sz="4" w:space="0"/>
              <w:left w:val="single" w:color="auto" w:sz="4" w:space="0"/>
              <w:bottom w:val="single" w:color="auto" w:sz="4" w:space="0"/>
            </w:tcBorders>
            <w:vAlign w:val="center"/>
          </w:tcPr>
          <w:p w14:paraId="5F98DD40">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p>
        </w:tc>
      </w:tr>
      <w:tr w14:paraId="5A19A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right w:val="single" w:color="auto" w:sz="4" w:space="0"/>
            </w:tcBorders>
            <w:vAlign w:val="center"/>
          </w:tcPr>
          <w:p w14:paraId="5FC445C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9</w:t>
            </w:r>
          </w:p>
        </w:tc>
        <w:tc>
          <w:tcPr>
            <w:tcW w:w="457" w:type="pct"/>
            <w:tcBorders>
              <w:left w:val="single" w:color="auto" w:sz="4" w:space="0"/>
              <w:right w:val="single" w:color="auto" w:sz="4" w:space="0"/>
            </w:tcBorders>
            <w:vAlign w:val="center"/>
          </w:tcPr>
          <w:p w14:paraId="5F7C237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val="en-US" w:eastAsia="zh-CN" w:bidi="ar"/>
              </w:rPr>
              <w:t>C.</w:t>
            </w:r>
            <w:r>
              <w:rPr>
                <w:rFonts w:hint="eastAsia" w:asciiTheme="minorEastAsia" w:hAnsiTheme="minorEastAsia" w:eastAsiaTheme="minorEastAsia" w:cstheme="minorEastAsia"/>
                <w:bCs/>
                <w:color w:val="auto"/>
                <w:szCs w:val="21"/>
                <w:highlight w:val="none"/>
                <w:lang w:bidi="ar"/>
              </w:rPr>
              <w:t>技术评分标准（</w:t>
            </w:r>
            <w:r>
              <w:rPr>
                <w:rFonts w:hint="default" w:asciiTheme="minorEastAsia" w:hAnsiTheme="minorEastAsia" w:eastAsiaTheme="minorEastAsia" w:cstheme="minorEastAsia"/>
                <w:bCs/>
                <w:color w:val="auto"/>
                <w:szCs w:val="21"/>
                <w:highlight w:val="none"/>
                <w:lang w:bidi="ar"/>
                <w:woUserID w:val="1"/>
              </w:rPr>
              <w:t>20</w:t>
            </w:r>
            <w:r>
              <w:rPr>
                <w:rFonts w:hint="eastAsia" w:asciiTheme="minorEastAsia" w:hAnsiTheme="minorEastAsia" w:eastAsiaTheme="minorEastAsia" w:cstheme="minorEastAsia"/>
                <w:bCs/>
                <w:color w:val="auto"/>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5D286EC2">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服务方案</w:t>
            </w:r>
            <w:r>
              <w:rPr>
                <w:rFonts w:hint="eastAsia" w:asciiTheme="minorEastAsia" w:hAnsiTheme="minorEastAsia" w:eastAsiaTheme="minorEastAsia" w:cstheme="minorEastAsia"/>
                <w:bCs/>
                <w:color w:val="auto"/>
                <w:szCs w:val="21"/>
                <w:highlight w:val="none"/>
              </w:rPr>
              <w:t>（</w:t>
            </w:r>
            <w:r>
              <w:rPr>
                <w:rFonts w:hint="default" w:asciiTheme="minorEastAsia" w:hAnsiTheme="minorEastAsia" w:eastAsiaTheme="minorEastAsia" w:cstheme="minorEastAsia"/>
                <w:bCs/>
                <w:color w:val="auto"/>
                <w:szCs w:val="21"/>
                <w:highlight w:val="none"/>
                <w:woUserID w:val="1"/>
              </w:rPr>
              <w:t>20</w:t>
            </w:r>
            <w:r>
              <w:rPr>
                <w:rFonts w:hint="eastAsia" w:asciiTheme="minorEastAsia" w:hAnsiTheme="minorEastAsia" w:eastAsiaTheme="minorEastAsia" w:cstheme="minorEastAsia"/>
                <w:bCs/>
                <w:color w:val="auto"/>
                <w:szCs w:val="21"/>
                <w:highlight w:val="none"/>
              </w:rPr>
              <w:t>分）</w:t>
            </w:r>
          </w:p>
        </w:tc>
        <w:tc>
          <w:tcPr>
            <w:tcW w:w="3203" w:type="pct"/>
            <w:gridSpan w:val="2"/>
            <w:tcBorders>
              <w:top w:val="single" w:color="auto" w:sz="4" w:space="0"/>
              <w:left w:val="single" w:color="auto" w:sz="4" w:space="0"/>
              <w:bottom w:val="single" w:color="auto" w:sz="4" w:space="0"/>
            </w:tcBorders>
            <w:vAlign w:val="center"/>
          </w:tcPr>
          <w:p w14:paraId="6BE8667B">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rPr>
                <w:rFonts w:hint="eastAsia" w:asciiTheme="minorEastAsia" w:hAnsiTheme="minorEastAsia" w:eastAsiaTheme="minorEastAsia" w:cstheme="minorEastAsia"/>
                <w:bCs/>
                <w:color w:val="auto"/>
                <w:szCs w:val="21"/>
                <w:highlight w:val="none"/>
                <w:lang w:val="en-US" w:eastAsia="zh-CN"/>
              </w:rPr>
            </w:pPr>
          </w:p>
          <w:p w14:paraId="529B1BDD">
            <w:pPr>
              <w:keepNext w:val="0"/>
              <w:keepLines w:val="0"/>
              <w:pageBreakBefore w:val="0"/>
              <w:numPr>
                <w:ilvl w:val="0"/>
                <w:numId w:val="7"/>
              </w:numPr>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针对本项目特点所制定的审计策略方案的实施目标、范围、计划和时间安排等基础内容，同时包含工作和沟通机制等，根据方案的完整性、合理性、可行性进行评分。</w:t>
            </w:r>
          </w:p>
          <w:p w14:paraId="0BEA3A3C">
            <w:pPr>
              <w:keepNext w:val="0"/>
              <w:keepLines w:val="0"/>
              <w:pageBreakBefore w:val="0"/>
              <w:numPr>
                <w:ilvl w:val="0"/>
                <w:numId w:val="0"/>
              </w:numPr>
              <w:suppressLineNumbers w:val="0"/>
              <w:kinsoku/>
              <w:wordWrap/>
              <w:overflowPunct/>
              <w:topLinePunct w:val="0"/>
              <w:autoSpaceDE w:val="0"/>
              <w:autoSpaceDN w:val="0"/>
              <w:bidi w:val="0"/>
              <w:spacing w:before="0" w:beforeAutospacing="0" w:after="0" w:afterAutospacing="0" w:line="360" w:lineRule="exact"/>
              <w:ind w:left="0" w:right="0" w:rightChars="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注：方案描述清晰、完整、合理、可操作性强得12-9.6分；方案描述较清晰、较完整、较合理、可操作性较强得9.6-7.2分；方案描述不够清晰、不够完整、可操作性较差得7.2-0分。未提供不得分。</w:t>
            </w:r>
          </w:p>
          <w:p w14:paraId="1FC45F59">
            <w:pPr>
              <w:keepNext w:val="0"/>
              <w:keepLines w:val="0"/>
              <w:pageBreakBefore w:val="0"/>
              <w:numPr>
                <w:ilvl w:val="0"/>
                <w:numId w:val="7"/>
              </w:numPr>
              <w:suppressLineNumbers w:val="0"/>
              <w:kinsoku/>
              <w:wordWrap/>
              <w:overflowPunct/>
              <w:topLinePunct w:val="0"/>
              <w:autoSpaceDE w:val="0"/>
              <w:autoSpaceDN w:val="0"/>
              <w:bidi w:val="0"/>
              <w:spacing w:before="0" w:beforeAutospacing="0" w:after="0" w:afterAutospacing="0" w:line="360" w:lineRule="exact"/>
              <w:ind w:left="0" w:leftChars="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事务所的质量控制制度完善，具有相应的流程、制度加强对档案的控制，保证档案信息的安全和保密，具备保密措施。</w:t>
            </w:r>
          </w:p>
          <w:p w14:paraId="41432651">
            <w:pPr>
              <w:keepNext w:val="0"/>
              <w:keepLines w:val="0"/>
              <w:pageBreakBefore w:val="0"/>
              <w:numPr>
                <w:ilvl w:val="0"/>
                <w:numId w:val="0"/>
              </w:numPr>
              <w:suppressLineNumbers w:val="0"/>
              <w:kinsoku/>
              <w:wordWrap/>
              <w:overflowPunct/>
              <w:topLinePunct w:val="0"/>
              <w:autoSpaceDE w:val="0"/>
              <w:autoSpaceDN w:val="0"/>
              <w:bidi w:val="0"/>
              <w:spacing w:before="0" w:beforeAutospacing="0" w:after="0" w:afterAutospacing="0" w:line="360" w:lineRule="exact"/>
              <w:ind w:left="0" w:right="0" w:rightChars="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注：相关制度清晰、完整得6-4.8分；较清晰、较完整得4.8-3.6分；不够清晰、不够完整得3.6-0分。未提供不得分。</w:t>
            </w:r>
          </w:p>
          <w:p w14:paraId="3370C2E8">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3.职业风险金，提取职业风险金及购买职业保险金额符合法律法规得2分，其余不得分。</w:t>
            </w:r>
          </w:p>
          <w:p w14:paraId="0C69CE9E">
            <w:pPr>
              <w:keepNext w:val="0"/>
              <w:keepLines w:val="0"/>
              <w:pageBreakBefore w:val="0"/>
              <w:suppressLineNumbers w:val="0"/>
              <w:kinsoku/>
              <w:wordWrap/>
              <w:overflowPunct/>
              <w:topLinePunct w:val="0"/>
              <w:autoSpaceDE w:val="0"/>
              <w:autoSpaceDN w:val="0"/>
              <w:bidi w:val="0"/>
              <w:spacing w:before="0" w:beforeAutospacing="0" w:after="0" w:afterAutospacing="0" w:line="360" w:lineRule="exact"/>
              <w:ind w:left="0" w:right="0"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注:由报价人自行编制及承诺并加盖报价人单位公章，格式自拟。未提供的不得分。</w:t>
            </w:r>
          </w:p>
        </w:tc>
        <w:tc>
          <w:tcPr>
            <w:tcW w:w="282" w:type="pct"/>
            <w:tcBorders>
              <w:left w:val="single" w:color="auto" w:sz="4" w:space="0"/>
            </w:tcBorders>
            <w:vAlign w:val="center"/>
          </w:tcPr>
          <w:p w14:paraId="56E2E16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 w:val="18"/>
                <w:szCs w:val="18"/>
                <w:highlight w:val="none"/>
                <w:lang w:bidi="ar"/>
              </w:rPr>
            </w:pPr>
          </w:p>
        </w:tc>
      </w:tr>
      <w:tr w14:paraId="04CCC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bottom w:val="single" w:color="auto" w:sz="4" w:space="0"/>
              <w:right w:val="single" w:color="auto" w:sz="4" w:space="0"/>
            </w:tcBorders>
            <w:vAlign w:val="center"/>
          </w:tcPr>
          <w:p w14:paraId="46B7F63A">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Cs/>
                <w:color w:val="auto"/>
                <w:szCs w:val="21"/>
                <w:highlight w:val="none"/>
                <w:lang w:val="en-US" w:eastAsia="zh-CN" w:bidi="ar"/>
              </w:rPr>
            </w:pPr>
            <w:r>
              <w:rPr>
                <w:rFonts w:hint="eastAsia" w:asciiTheme="minorEastAsia" w:hAnsiTheme="minorEastAsia" w:eastAsiaTheme="minorEastAsia" w:cstheme="minorEastAsia"/>
                <w:bCs/>
                <w:color w:val="auto"/>
                <w:szCs w:val="21"/>
                <w:highlight w:val="none"/>
                <w:lang w:val="en-US" w:eastAsia="zh-CN" w:bidi="ar"/>
              </w:rPr>
              <w:t>10</w:t>
            </w:r>
          </w:p>
        </w:tc>
        <w:tc>
          <w:tcPr>
            <w:tcW w:w="457" w:type="pct"/>
            <w:tcBorders>
              <w:left w:val="single" w:color="auto" w:sz="4" w:space="0"/>
              <w:bottom w:val="single" w:color="auto" w:sz="4" w:space="0"/>
              <w:right w:val="single" w:color="auto" w:sz="4" w:space="0"/>
            </w:tcBorders>
            <w:vAlign w:val="center"/>
          </w:tcPr>
          <w:p w14:paraId="1794C979">
            <w:pPr>
              <w:pStyle w:val="38"/>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
              </w:rPr>
              <w:t>A.</w:t>
            </w:r>
            <w:r>
              <w:rPr>
                <w:rFonts w:hint="eastAsia" w:asciiTheme="minorEastAsia" w:hAnsiTheme="minorEastAsia" w:eastAsiaTheme="minorEastAsia" w:cstheme="minorEastAsia"/>
                <w:bCs/>
                <w:color w:val="auto"/>
                <w:kern w:val="2"/>
                <w:sz w:val="21"/>
                <w:szCs w:val="21"/>
                <w:highlight w:val="none"/>
                <w:lang w:bidi="ar"/>
              </w:rPr>
              <w:t>评标价（</w:t>
            </w:r>
            <w:r>
              <w:rPr>
                <w:rFonts w:hint="default" w:asciiTheme="minorEastAsia" w:hAnsiTheme="minorEastAsia" w:eastAsiaTheme="minorEastAsia" w:cstheme="minorEastAsia"/>
                <w:bCs/>
                <w:color w:val="auto"/>
                <w:kern w:val="2"/>
                <w:sz w:val="21"/>
                <w:szCs w:val="21"/>
                <w:highlight w:val="none"/>
                <w:lang w:bidi="ar"/>
                <w:woUserID w:val="1"/>
              </w:rPr>
              <w:t>50</w:t>
            </w:r>
            <w:r>
              <w:rPr>
                <w:rFonts w:hint="eastAsia" w:asciiTheme="minorEastAsia" w:hAnsiTheme="minorEastAsia" w:eastAsiaTheme="minorEastAsia" w:cstheme="minorEastAsia"/>
                <w:bCs/>
                <w:color w:val="auto"/>
                <w:kern w:val="2"/>
                <w:sz w:val="21"/>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10943AF4">
            <w:pPr>
              <w:pStyle w:val="38"/>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default"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3203" w:type="pct"/>
            <w:gridSpan w:val="2"/>
            <w:tcBorders>
              <w:top w:val="single" w:color="auto" w:sz="4" w:space="0"/>
              <w:left w:val="single" w:color="auto" w:sz="4" w:space="0"/>
              <w:bottom w:val="single" w:color="auto" w:sz="4" w:space="0"/>
              <w:right w:val="single" w:color="auto" w:sz="4" w:space="0"/>
            </w:tcBorders>
            <w:vAlign w:val="center"/>
          </w:tcPr>
          <w:p w14:paraId="693F5884">
            <w:pPr>
              <w:pStyle w:val="42"/>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所有有效投标报价分别与评标基准价相比较，等于基准价得</w:t>
            </w:r>
            <w:r>
              <w:rPr>
                <w:rFonts w:hint="eastAsia" w:hAnsi="宋体" w:eastAsia="宋体" w:cs="宋体"/>
                <w:color w:val="auto"/>
                <w:kern w:val="0"/>
                <w:sz w:val="21"/>
                <w:szCs w:val="24"/>
                <w:highlight w:val="none"/>
                <w:lang w:val="en-US" w:eastAsia="zh-CN" w:bidi="ar-SA"/>
              </w:rPr>
              <w:t>5</w:t>
            </w:r>
            <w:r>
              <w:rPr>
                <w:rFonts w:hint="eastAsia" w:ascii="宋体" w:hAnsi="宋体" w:eastAsia="宋体" w:cs="宋体"/>
                <w:color w:val="auto"/>
                <w:kern w:val="0"/>
                <w:sz w:val="21"/>
                <w:szCs w:val="24"/>
                <w:highlight w:val="none"/>
                <w:lang w:val="en-US" w:eastAsia="zh-CN" w:bidi="ar-SA"/>
              </w:rPr>
              <w:t>0分，每增加1%扣0.5分；每减少1%扣0.2分，</w:t>
            </w:r>
            <w:r>
              <w:rPr>
                <w:rFonts w:hint="eastAsia" w:asciiTheme="minorEastAsia" w:hAnsiTheme="minorEastAsia" w:eastAsiaTheme="minorEastAsia" w:cstheme="minorEastAsia"/>
                <w:kern w:val="2"/>
                <w:sz w:val="21"/>
                <w:szCs w:val="21"/>
                <w:highlight w:val="none"/>
                <w:lang w:bidi="ar"/>
              </w:rPr>
              <w:t>最多扣10分</w:t>
            </w:r>
            <w:r>
              <w:rPr>
                <w:rFonts w:hint="eastAsia" w:ascii="宋体" w:hAnsi="宋体" w:eastAsia="宋体" w:cs="宋体"/>
                <w:color w:val="auto"/>
                <w:kern w:val="0"/>
                <w:sz w:val="21"/>
                <w:szCs w:val="24"/>
                <w:highlight w:val="none"/>
                <w:lang w:val="en-US" w:eastAsia="zh-CN" w:bidi="ar-SA"/>
              </w:rPr>
              <w:t>。按插入法计算得分。</w:t>
            </w:r>
          </w:p>
          <w:p w14:paraId="7A167FE4">
            <w:pPr>
              <w:pStyle w:val="38"/>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firstLine="420" w:firstLineChars="200"/>
              <w:jc w:val="both"/>
              <w:textAlignment w:val="baseline"/>
              <w:rPr>
                <w:rFonts w:hint="eastAsia" w:asciiTheme="minorEastAsia" w:hAnsiTheme="minorEastAsia" w:eastAsiaTheme="minorEastAsia" w:cstheme="minorEastAsia"/>
                <w:color w:val="auto"/>
                <w:kern w:val="2"/>
                <w:sz w:val="21"/>
                <w:szCs w:val="21"/>
                <w:highlight w:val="none"/>
              </w:rPr>
            </w:pPr>
            <w:r>
              <w:rPr>
                <w:rFonts w:hint="eastAsia" w:ascii="宋体" w:hAnsi="宋体" w:eastAsia="宋体" w:cs="宋体"/>
                <w:color w:val="auto"/>
                <w:kern w:val="0"/>
                <w:sz w:val="21"/>
                <w:szCs w:val="24"/>
                <w:highlight w:val="none"/>
                <w:lang w:val="en-US" w:eastAsia="zh-CN" w:bidi="ar-SA"/>
              </w:rPr>
              <w:t>以上计算取小数点后两位，第三位四舍五入。</w:t>
            </w:r>
          </w:p>
        </w:tc>
        <w:tc>
          <w:tcPr>
            <w:tcW w:w="282" w:type="pct"/>
            <w:tcBorders>
              <w:top w:val="single" w:color="auto" w:sz="4" w:space="0"/>
              <w:left w:val="single" w:color="auto" w:sz="4" w:space="0"/>
              <w:bottom w:val="single" w:color="auto" w:sz="4" w:space="0"/>
            </w:tcBorders>
            <w:vAlign w:val="center"/>
          </w:tcPr>
          <w:p w14:paraId="04279674">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p>
        </w:tc>
      </w:tr>
      <w:tr w14:paraId="7ABAE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bottom w:val="single" w:color="auto" w:sz="4" w:space="0"/>
              <w:right w:val="single" w:color="auto" w:sz="4" w:space="0"/>
            </w:tcBorders>
            <w:vAlign w:val="center"/>
          </w:tcPr>
          <w:p w14:paraId="6C8D4072">
            <w:pPr>
              <w:keepNext w:val="0"/>
              <w:keepLines w:val="0"/>
              <w:suppressLineNumbers w:val="0"/>
              <w:adjustRightInd w:val="0"/>
              <w:snapToGrid w:val="0"/>
              <w:spacing w:before="0" w:beforeLines="0" w:beforeAutospacing="0" w:after="0" w:afterLines="0" w:afterAutospacing="0" w:line="400" w:lineRule="exact"/>
              <w:ind w:left="0" w:right="0"/>
              <w:jc w:val="center"/>
              <w:rPr>
                <w:rFonts w:hint="default" w:asciiTheme="minorEastAsia" w:hAnsiTheme="minorEastAsia" w:eastAsiaTheme="minorEastAsia" w:cstheme="minorEastAsia"/>
                <w:bCs/>
                <w:color w:val="auto"/>
                <w:szCs w:val="21"/>
                <w:highlight w:val="none"/>
                <w:lang w:val="en-US" w:eastAsia="zh-CN" w:bidi="ar"/>
              </w:rPr>
            </w:pPr>
            <w:r>
              <w:rPr>
                <w:rFonts w:hint="eastAsia" w:ascii="宋体" w:hAnsi="宋体" w:eastAsia="宋体" w:cs="宋体"/>
                <w:color w:val="auto"/>
                <w:highlight w:val="none"/>
                <w:lang w:val="en-US" w:eastAsia="zh-CN"/>
              </w:rPr>
              <w:t>11</w:t>
            </w:r>
          </w:p>
        </w:tc>
        <w:tc>
          <w:tcPr>
            <w:tcW w:w="1033" w:type="pct"/>
            <w:gridSpan w:val="2"/>
            <w:tcBorders>
              <w:left w:val="single" w:color="auto" w:sz="4" w:space="0"/>
              <w:bottom w:val="single" w:color="auto" w:sz="4" w:space="0"/>
              <w:right w:val="single" w:color="auto" w:sz="4" w:space="0"/>
            </w:tcBorders>
            <w:vAlign w:val="center"/>
          </w:tcPr>
          <w:p w14:paraId="6AA9A5DF">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Theme="minorEastAsia" w:hAnsiTheme="minorEastAsia" w:eastAsiaTheme="minorEastAsia" w:cstheme="minorEastAsia"/>
                <w:color w:val="auto"/>
                <w:kern w:val="2"/>
                <w:sz w:val="21"/>
                <w:szCs w:val="21"/>
                <w:highlight w:val="none"/>
                <w:lang w:bidi="ar"/>
              </w:rPr>
            </w:pPr>
            <w:r>
              <w:rPr>
                <w:rFonts w:hint="eastAsia" w:ascii="宋体" w:hAnsi="宋体" w:eastAsia="宋体" w:cs="宋体"/>
                <w:color w:val="auto"/>
                <w:highlight w:val="none"/>
              </w:rPr>
              <w:t>报价人得分</w:t>
            </w:r>
          </w:p>
        </w:tc>
        <w:tc>
          <w:tcPr>
            <w:tcW w:w="3203" w:type="pct"/>
            <w:gridSpan w:val="2"/>
            <w:tcBorders>
              <w:top w:val="single" w:color="auto" w:sz="4" w:space="0"/>
              <w:left w:val="single" w:color="auto" w:sz="4" w:space="0"/>
              <w:bottom w:val="single" w:color="auto" w:sz="4" w:space="0"/>
              <w:right w:val="single" w:color="auto" w:sz="4" w:space="0"/>
            </w:tcBorders>
            <w:vAlign w:val="center"/>
          </w:tcPr>
          <w:p w14:paraId="54FFE408">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人得分=</w:t>
            </w:r>
            <w:r>
              <w:rPr>
                <w:rFonts w:hint="eastAsia" w:ascii="宋体" w:hAnsi="宋体" w:eastAsia="宋体" w:cs="宋体"/>
                <w:color w:val="auto"/>
                <w:kern w:val="0"/>
                <w:szCs w:val="21"/>
                <w:highlight w:val="none"/>
              </w:rPr>
              <w:t>A+B+C</w:t>
            </w:r>
          </w:p>
        </w:tc>
        <w:tc>
          <w:tcPr>
            <w:tcW w:w="282" w:type="pct"/>
            <w:tcBorders>
              <w:top w:val="single" w:color="auto" w:sz="4" w:space="0"/>
              <w:left w:val="single" w:color="auto" w:sz="4" w:space="0"/>
              <w:bottom w:val="single" w:color="auto" w:sz="4" w:space="0"/>
            </w:tcBorders>
            <w:vAlign w:val="center"/>
          </w:tcPr>
          <w:p w14:paraId="1563125B">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rPr>
                <w:rFonts w:hint="default" w:asciiTheme="minorEastAsia" w:hAnsiTheme="minorEastAsia" w:eastAsiaTheme="minorEastAsia" w:cstheme="minorEastAsia"/>
                <w:b/>
                <w:color w:val="auto"/>
                <w:szCs w:val="21"/>
                <w:highlight w:val="none"/>
                <w:lang w:bidi="ar"/>
              </w:rPr>
            </w:pPr>
          </w:p>
        </w:tc>
      </w:tr>
      <w:tr w14:paraId="0DDB4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1" w:type="pct"/>
            <w:tcBorders>
              <w:top w:val="single" w:color="auto" w:sz="4" w:space="0"/>
              <w:bottom w:val="single" w:color="auto" w:sz="4" w:space="0"/>
              <w:right w:val="single" w:color="auto" w:sz="4" w:space="0"/>
            </w:tcBorders>
            <w:vAlign w:val="center"/>
          </w:tcPr>
          <w:p w14:paraId="56C3EFDB">
            <w:pPr>
              <w:pStyle w:val="38"/>
              <w:keepNext w:val="0"/>
              <w:keepLines w:val="0"/>
              <w:pageBreakBefore w:val="0"/>
              <w:widowControl w:val="0"/>
              <w:suppressLineNumbers w:val="0"/>
              <w:kinsoku/>
              <w:wordWrap/>
              <w:overflowPunct/>
              <w:topLinePunct w:val="0"/>
              <w:bidi w:val="0"/>
              <w:adjustRightInd w:val="0"/>
              <w:spacing w:before="0" w:beforeAutospacing="0" w:after="0" w:afterAutospacing="0" w:line="360" w:lineRule="exact"/>
              <w:ind w:left="0" w:right="0"/>
              <w:jc w:val="center"/>
              <w:textAlignment w:val="baseline"/>
              <w:rPr>
                <w:rFonts w:hint="eastAsia" w:asciiTheme="minorEastAsia" w:hAnsiTheme="minorEastAsia" w:eastAsiaTheme="minorEastAsia" w:cstheme="minorEastAsia"/>
                <w:b/>
                <w:color w:val="auto"/>
                <w:kern w:val="2"/>
                <w:sz w:val="21"/>
                <w:szCs w:val="21"/>
                <w:highlight w:val="none"/>
                <w:lang w:eastAsia="zh-CN" w:bidi="ar"/>
              </w:rPr>
            </w:pPr>
            <w:bookmarkStart w:id="767" w:name="OLE_LINK39" w:colFirst="0" w:colLast="1"/>
            <w:r>
              <w:rPr>
                <w:rFonts w:hint="eastAsia" w:asciiTheme="minorEastAsia" w:hAnsiTheme="minorEastAsia" w:eastAsiaTheme="minorEastAsia" w:cstheme="minorEastAsia"/>
                <w:color w:val="auto"/>
                <w:kern w:val="2"/>
                <w:sz w:val="21"/>
                <w:szCs w:val="21"/>
                <w:highlight w:val="none"/>
                <w:lang w:bidi="ar"/>
              </w:rPr>
              <w:t>1</w:t>
            </w:r>
            <w:r>
              <w:rPr>
                <w:rFonts w:hint="eastAsia" w:asciiTheme="minorEastAsia" w:hAnsiTheme="minorEastAsia" w:eastAsiaTheme="minorEastAsia" w:cstheme="minorEastAsia"/>
                <w:color w:val="auto"/>
                <w:kern w:val="2"/>
                <w:sz w:val="21"/>
                <w:szCs w:val="21"/>
                <w:highlight w:val="none"/>
                <w:lang w:val="en-US" w:eastAsia="zh-CN" w:bidi="ar"/>
              </w:rPr>
              <w:t>2</w:t>
            </w:r>
          </w:p>
        </w:tc>
        <w:tc>
          <w:tcPr>
            <w:tcW w:w="4518" w:type="pct"/>
            <w:gridSpan w:val="5"/>
            <w:tcBorders>
              <w:top w:val="single" w:color="auto" w:sz="4" w:space="0"/>
              <w:left w:val="single" w:color="auto" w:sz="4" w:space="0"/>
              <w:bottom w:val="single" w:color="auto" w:sz="4" w:space="0"/>
            </w:tcBorders>
            <w:vAlign w:val="bottom"/>
          </w:tcPr>
          <w:p w14:paraId="3340871D">
            <w:pPr>
              <w:keepNext w:val="0"/>
              <w:keepLines w:val="0"/>
              <w:suppressLineNumbers w:val="0"/>
              <w:adjustRightInd w:val="0"/>
              <w:snapToGrid w:val="0"/>
              <w:spacing w:before="0" w:beforeLines="0" w:beforeAutospacing="0" w:after="0" w:afterLines="0" w:afterAutospacing="0" w:line="400" w:lineRule="exact"/>
              <w:ind w:left="0" w:right="0"/>
              <w:rPr>
                <w:rFonts w:hint="eastAsia" w:asciiTheme="minorEastAsia" w:hAnsiTheme="minorEastAsia" w:eastAsiaTheme="minorEastAsia" w:cstheme="minorEastAsia"/>
                <w:color w:val="auto"/>
                <w:szCs w:val="21"/>
                <w:highlight w:val="none"/>
                <w:lang w:bidi="ar"/>
              </w:rPr>
            </w:pPr>
            <w:r>
              <w:rPr>
                <w:rFonts w:hint="eastAsia" w:ascii="宋体" w:hAnsi="宋体" w:eastAsia="宋体" w:cs="宋体"/>
                <w:color w:val="auto"/>
                <w:highlight w:val="none"/>
              </w:rPr>
              <w:t>除第二章“报价人须知”前附表授权直接确定中标人外，评标委员会按照得分由高到低的顺序推荐</w:t>
            </w:r>
            <w:r>
              <w:rPr>
                <w:rFonts w:hint="eastAsia" w:ascii="宋体" w:hAnsi="宋体" w:eastAsia="宋体" w:cs="宋体"/>
                <w:color w:val="auto"/>
                <w:highlight w:val="none"/>
                <w:lang w:val="en-US" w:eastAsia="zh-CN"/>
              </w:rPr>
              <w:t>2名</w:t>
            </w:r>
            <w:r>
              <w:rPr>
                <w:rFonts w:hint="eastAsia" w:ascii="宋体" w:hAnsi="宋体" w:eastAsia="宋体" w:cs="宋体"/>
                <w:color w:val="auto"/>
                <w:highlight w:val="none"/>
              </w:rPr>
              <w:t>中标候选人，并标明排序。</w:t>
            </w:r>
          </w:p>
        </w:tc>
      </w:tr>
      <w:bookmarkEnd w:id="767"/>
    </w:tbl>
    <w:p w14:paraId="41F882A0">
      <w:pPr>
        <w:rPr>
          <w:color w:val="auto"/>
          <w:highlight w:val="none"/>
        </w:rPr>
      </w:pPr>
    </w:p>
    <w:p w14:paraId="75CD6423">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BDA3C5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768" w:name="_Toc26227"/>
      <w:bookmarkStart w:id="769" w:name="_Toc9238"/>
      <w:r>
        <w:rPr>
          <w:rFonts w:hint="eastAsia" w:ascii="宋体" w:hAnsi="宋体" w:cs="宋体"/>
          <w:color w:val="auto"/>
          <w:szCs w:val="21"/>
          <w:highlight w:val="none"/>
        </w:rPr>
        <w:t>1.  评标方法</w:t>
      </w:r>
      <w:bookmarkEnd w:id="768"/>
      <w:bookmarkEnd w:id="769"/>
    </w:p>
    <w:p w14:paraId="7E757AA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文件实质性要求的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7A6E6D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770" w:name="_Toc6954"/>
      <w:bookmarkStart w:id="771" w:name="_Toc8753"/>
      <w:r>
        <w:rPr>
          <w:rFonts w:hint="eastAsia" w:ascii="宋体" w:hAnsi="宋体" w:cs="宋体"/>
          <w:color w:val="auto"/>
          <w:szCs w:val="21"/>
          <w:highlight w:val="none"/>
        </w:rPr>
        <w:t>2.  评审标准</w:t>
      </w:r>
      <w:bookmarkEnd w:id="770"/>
      <w:bookmarkEnd w:id="771"/>
    </w:p>
    <w:p w14:paraId="1B5D28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3B23635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14:paraId="2AF212E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14:paraId="121E352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形式评审标准：见评标办法前附表。</w:t>
      </w:r>
    </w:p>
    <w:p w14:paraId="7325F6E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5A53B95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6614A03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55EDF26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262F672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28070B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2CCD450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5F8915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78CEF33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4A2968D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28B2601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5816791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095A108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0F1F0E5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14:paraId="1F0E9D8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14:paraId="3AF7EFB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772" w:name="_Toc4980"/>
      <w:bookmarkStart w:id="773" w:name="_Toc8345"/>
      <w:r>
        <w:rPr>
          <w:rFonts w:hint="eastAsia" w:ascii="宋体" w:hAnsi="宋体" w:cs="宋体"/>
          <w:color w:val="auto"/>
          <w:szCs w:val="21"/>
          <w:highlight w:val="none"/>
        </w:rPr>
        <w:t>3.  评标程序</w:t>
      </w:r>
      <w:bookmarkEnd w:id="772"/>
      <w:bookmarkEnd w:id="773"/>
    </w:p>
    <w:p w14:paraId="012D8B0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4371F9F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bookmarkStart w:id="774" w:name="OLE_LINK40"/>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文件进行初步评审。有一项不符合评审标准的，作否决投标处理。（适用于未进行资格预审的）</w:t>
      </w:r>
    </w:p>
    <w:p w14:paraId="1A6FF2F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bookmarkEnd w:id="774"/>
    <w:p w14:paraId="151D4E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54D37B6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14:paraId="70F219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4099776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6F598D6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0A54670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31BDFF4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786A000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3EE7A18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015BE71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3F09145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2A3753A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bookmarkStart w:id="775" w:name="OLE_LINK41"/>
      <w:r>
        <w:rPr>
          <w:rFonts w:hint="eastAsia" w:ascii="宋体" w:hAnsi="宋体" w:cs="宋体"/>
          <w:color w:val="auto"/>
          <w:szCs w:val="21"/>
          <w:highlight w:val="none"/>
        </w:rPr>
        <w:t>（1）按本章第 2.2.4（1）目规定的评审因素和分值对技术部分计算出得分</w:t>
      </w:r>
      <w:bookmarkStart w:id="776" w:name="OLE_LINK56"/>
      <w:r>
        <w:rPr>
          <w:rFonts w:hint="eastAsia" w:ascii="宋体" w:hAnsi="宋体" w:cs="宋体"/>
          <w:color w:val="auto"/>
          <w:szCs w:val="21"/>
          <w:highlight w:val="none"/>
        </w:rPr>
        <w:t xml:space="preserve"> </w:t>
      </w:r>
      <w:bookmarkEnd w:id="776"/>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w:t>
      </w:r>
    </w:p>
    <w:p w14:paraId="7FC1969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3A4038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（3）按本章第 2.2.4（4）目规定的评审因素和分值对投标报价计算出得分 </w:t>
      </w: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w:t>
      </w:r>
    </w:p>
    <w:bookmarkEnd w:id="775"/>
    <w:p w14:paraId="369B4D9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2FC1893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476ED38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3.3  投标文件的澄清</w:t>
      </w:r>
    </w:p>
    <w:p w14:paraId="31D461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对所提交投标文件中含义不明确、对同类问题表述不一致或者有明显文字和计算错误的内容作必要的澄清、说明或补正。澄清、说明或补正应以书面方式进行。评标委员会不接受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02858BC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14:paraId="766607F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321867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94B9E7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”前附表授权直接确定中标人外，评标委员会按照得分由高到低的顺序推荐中标候选人，并标明排序。</w:t>
      </w:r>
    </w:p>
    <w:p w14:paraId="2AEF2F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0BC4361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B3430FF">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color w:val="auto"/>
          <w:highlight w:val="none"/>
        </w:rPr>
      </w:pPr>
      <w:bookmarkStart w:id="777" w:name="_Toc19386"/>
      <w:bookmarkStart w:id="778" w:name="_Toc28162"/>
      <w:r>
        <w:rPr>
          <w:rFonts w:hint="eastAsia" w:ascii="宋体" w:hAnsi="宋体" w:eastAsia="宋体" w:cs="宋体"/>
          <w:b/>
          <w:bCs/>
          <w:color w:val="auto"/>
          <w:kern w:val="44"/>
          <w:sz w:val="44"/>
          <w:szCs w:val="44"/>
          <w:highlight w:val="none"/>
          <w:lang w:val="en-US" w:eastAsia="zh-CN" w:bidi="ar-SA"/>
        </w:rPr>
        <w:t>第四章</w:t>
      </w:r>
      <w:r>
        <w:rPr>
          <w:rFonts w:hint="eastAsia" w:ascii="宋体" w:hAnsi="宋体" w:cs="宋体"/>
          <w:b/>
          <w:bCs/>
          <w:color w:val="auto"/>
          <w:kern w:val="44"/>
          <w:sz w:val="44"/>
          <w:szCs w:val="44"/>
          <w:highlight w:val="none"/>
          <w:lang w:val="en-US" w:eastAsia="zh-CN" w:bidi="ar-SA"/>
        </w:rPr>
        <w:t xml:space="preserve"> </w:t>
      </w:r>
      <w:r>
        <w:rPr>
          <w:rFonts w:hint="eastAsia" w:ascii="宋体" w:hAnsi="宋体" w:cs="宋体"/>
          <w:color w:val="auto"/>
          <w:highlight w:val="none"/>
          <w:lang w:val="en-US" w:eastAsia="zh-CN"/>
        </w:rPr>
        <w:t>报价说明</w:t>
      </w:r>
      <w:bookmarkEnd w:id="777"/>
      <w:bookmarkEnd w:id="778"/>
    </w:p>
    <w:p w14:paraId="757281DD">
      <w:pPr>
        <w:pStyle w:val="29"/>
        <w:spacing w:line="380" w:lineRule="exact"/>
        <w:ind w:firstLine="420" w:firstLineChars="200"/>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cs="宋体"/>
          <w:b w:val="0"/>
          <w:bCs w:val="0"/>
          <w:color w:val="000000" w:themeColor="text1"/>
          <w:sz w:val="21"/>
          <w:szCs w:val="21"/>
          <w:highlight w:val="none"/>
          <w14:textFill>
            <w14:solidFill>
              <w14:schemeClr w14:val="tx1"/>
            </w14:solidFill>
          </w14:textFill>
        </w:rPr>
        <w:t>清单应与本工程竞争性比选文件、技术标准和要求等文件结合起来查阅与理解。</w:t>
      </w:r>
    </w:p>
    <w:p w14:paraId="3C446A83">
      <w:pPr>
        <w:pStyle w:val="29"/>
        <w:numPr>
          <w:ilvl w:val="0"/>
          <w:numId w:val="6"/>
        </w:numPr>
        <w:spacing w:line="380" w:lineRule="exact"/>
        <w:ind w:left="0" w:leftChars="0"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本竞争性比选报价采用综合单价报价。根据甲方工作要求完成工作内容并出局相应报告的全部费用</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rPr>
        <w:t>报价人应考虑</w:t>
      </w:r>
      <w:r>
        <w:rPr>
          <w:rFonts w:hint="eastAsia" w:ascii="宋体" w:hAnsi="宋体" w:cs="宋体"/>
          <w:b w:val="0"/>
          <w:bCs w:val="0"/>
          <w:sz w:val="21"/>
          <w:szCs w:val="21"/>
          <w:highlight w:val="none"/>
          <w:lang w:val="en-US" w:eastAsia="zh-CN"/>
        </w:rPr>
        <w:t>人员工资、</w:t>
      </w:r>
      <w:r>
        <w:rPr>
          <w:rFonts w:hint="eastAsia" w:ascii="宋体" w:hAnsi="宋体" w:cs="宋体"/>
          <w:b w:val="0"/>
          <w:bCs w:val="0"/>
          <w:sz w:val="21"/>
          <w:szCs w:val="21"/>
          <w:highlight w:val="none"/>
        </w:rPr>
        <w:t>税金、五险一金、商业险、意外险、交通、话费、食宿补助</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办公场地、办公费用、生活费用、利润、加班赶工</w:t>
      </w:r>
      <w:r>
        <w:rPr>
          <w:rFonts w:hint="eastAsia" w:ascii="宋体" w:hAnsi="宋体" w:cs="宋体"/>
          <w:b w:val="0"/>
          <w:bCs w:val="0"/>
          <w:sz w:val="21"/>
          <w:szCs w:val="21"/>
          <w:highlight w:val="none"/>
        </w:rPr>
        <w:t>等一切相关费用及竞争性文件所包含的所有责任、义务和风险等各项费用</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rPr>
        <w:t>如报价人提供的人员在本项目</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期间发生任何意外事故均有报价人承担，相应费用考虑在报价中</w:t>
      </w:r>
    </w:p>
    <w:p w14:paraId="4AF37B21">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14:textFill>
            <w14:solidFill>
              <w14:schemeClr w14:val="tx1"/>
            </w14:solidFill>
          </w14:textFill>
        </w:rPr>
        <w:t>、报价人应结合现场实际和现在的市场情况、自身技术及管理水平、经营状况及制定的方案的要求自行报价，该报价不低于报价人完成该项目的成本。</w:t>
      </w:r>
    </w:p>
    <w:p w14:paraId="1A53BF8F">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14:textFill>
            <w14:solidFill>
              <w14:schemeClr w14:val="tx1"/>
            </w14:solidFill>
          </w14:textFill>
        </w:rPr>
        <w:t>、报价中的单价和合价全部以人民币（元）表示。</w:t>
      </w:r>
    </w:p>
    <w:p w14:paraId="13D0A4BB">
      <w:pPr>
        <w:pStyle w:val="29"/>
        <w:spacing w:line="380" w:lineRule="exact"/>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cs="宋体"/>
          <w:b w:val="0"/>
          <w:bCs w:val="0"/>
          <w:color w:val="000000" w:themeColor="text1"/>
          <w:sz w:val="21"/>
          <w:szCs w:val="21"/>
          <w:highlight w:val="none"/>
          <w14:textFill>
            <w14:solidFill>
              <w14:schemeClr w14:val="tx1"/>
            </w14:solidFill>
          </w14:textFill>
        </w:rPr>
        <w:t>、合同为单价合同，合同期间不予调价。</w:t>
      </w:r>
    </w:p>
    <w:p w14:paraId="2272292F">
      <w:pPr>
        <w:pStyle w:val="29"/>
        <w:spacing w:line="380" w:lineRule="exact"/>
        <w:ind w:firstLine="420" w:firstLineChars="200"/>
        <w:rPr>
          <w:rFonts w:hint="eastAsia" w:eastAsia="宋体"/>
          <w:highlight w:val="none"/>
          <w:lang w:eastAsia="zh-CN"/>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cs="宋体"/>
          <w:b w:val="0"/>
          <w:bCs w:val="0"/>
          <w:color w:val="000000" w:themeColor="text1"/>
          <w:sz w:val="21"/>
          <w:szCs w:val="21"/>
          <w:highlight w:val="none"/>
          <w14:textFill>
            <w14:solidFill>
              <w14:schemeClr w14:val="tx1"/>
            </w14:solidFill>
          </w14:textFill>
        </w:rPr>
        <w:t>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w:t>
      </w:r>
      <w:r>
        <w:rPr>
          <w:rFonts w:hint="eastAsia" w:ascii="宋体" w:hAnsi="宋体" w:cs="宋体"/>
          <w:b w:val="0"/>
          <w:bCs w:val="0"/>
          <w:sz w:val="21"/>
          <w:szCs w:val="21"/>
          <w:highlight w:val="none"/>
        </w:rPr>
        <w:t>报价人的同意，并确认修正后的最终报价。如果报价人拒绝确认，则报价做废标处理</w:t>
      </w:r>
      <w:r>
        <w:rPr>
          <w:rFonts w:hint="eastAsia" w:ascii="宋体" w:hAnsi="宋体" w:cs="宋体"/>
          <w:b w:val="0"/>
          <w:bCs w:val="0"/>
          <w:sz w:val="21"/>
          <w:szCs w:val="21"/>
          <w:highlight w:val="none"/>
          <w:lang w:eastAsia="zh-CN"/>
        </w:rPr>
        <w:t>。</w:t>
      </w:r>
    </w:p>
    <w:p w14:paraId="4E5A4A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p>
    <w:p w14:paraId="5BF06421">
      <w:pPr>
        <w:rPr>
          <w:rFonts w:hint="eastAsia" w:ascii="宋体" w:hAnsi="宋体" w:cs="宋体"/>
          <w:color w:val="auto"/>
          <w:szCs w:val="21"/>
          <w:highlight w:val="none"/>
        </w:rPr>
      </w:pPr>
    </w:p>
    <w:p w14:paraId="10F82AAF">
      <w:pPr>
        <w:pStyle w:val="3"/>
        <w:numPr>
          <w:ilvl w:val="0"/>
          <w:numId w:val="0"/>
        </w:numPr>
        <w:spacing w:before="0" w:after="0" w:line="360" w:lineRule="auto"/>
        <w:jc w:val="center"/>
        <w:rPr>
          <w:rFonts w:ascii="宋体" w:hAnsi="宋体" w:cs="宋体"/>
          <w:color w:val="auto"/>
          <w:highlight w:val="none"/>
        </w:rPr>
      </w:pPr>
      <w:bookmarkStart w:id="779" w:name="_Toc21033"/>
      <w:r>
        <w:rPr>
          <w:rFonts w:hint="eastAsia" w:ascii="宋体" w:hAnsi="宋体" w:eastAsia="宋体" w:cs="宋体"/>
          <w:b/>
          <w:bCs/>
          <w:color w:val="auto"/>
          <w:kern w:val="44"/>
          <w:sz w:val="44"/>
          <w:szCs w:val="44"/>
          <w:highlight w:val="none"/>
          <w:lang w:val="en-US" w:eastAsia="zh-CN" w:bidi="ar-SA"/>
        </w:rPr>
        <w:t>第五章</w:t>
      </w:r>
      <w:r>
        <w:rPr>
          <w:rFonts w:ascii="宋体" w:hAnsi="宋体" w:cs="宋体"/>
          <w:color w:val="auto"/>
          <w:highlight w:val="none"/>
        </w:rPr>
        <w:t xml:space="preserve"> </w:t>
      </w:r>
      <w:r>
        <w:rPr>
          <w:rFonts w:hint="eastAsia" w:ascii="宋体" w:hAnsi="宋体" w:cs="宋体"/>
          <w:color w:val="auto"/>
          <w:highlight w:val="none"/>
        </w:rPr>
        <w:t>采购清单</w:t>
      </w:r>
      <w:bookmarkEnd w:id="779"/>
    </w:p>
    <w:p w14:paraId="36F1ACC1">
      <w:pPr>
        <w:jc w:val="center"/>
        <w:rPr>
          <w:highlight w:val="none"/>
        </w:rPr>
      </w:pPr>
    </w:p>
    <w:tbl>
      <w:tblPr>
        <w:tblStyle w:val="45"/>
        <w:tblpPr w:leftFromText="180" w:rightFromText="180" w:vertAnchor="text" w:horzAnchor="page" w:tblpXSpec="center" w:tblpY="299"/>
        <w:tblOverlap w:val="never"/>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5"/>
        <w:gridCol w:w="4457"/>
        <w:gridCol w:w="693"/>
        <w:gridCol w:w="730"/>
        <w:gridCol w:w="818"/>
        <w:gridCol w:w="1128"/>
        <w:gridCol w:w="800"/>
      </w:tblGrid>
      <w:tr w14:paraId="46DB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5" w:type="dxa"/>
            <w:vAlign w:val="center"/>
          </w:tcPr>
          <w:p w14:paraId="70FD26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1"/>
                <w:szCs w:val="21"/>
                <w:highlight w:val="none"/>
                <w:vertAlign w:val="baseline"/>
                <w14:textFill>
                  <w14:solidFill>
                    <w14:schemeClr w14:val="tx1"/>
                  </w14:solidFill>
                </w14:textFill>
              </w:rPr>
            </w:pPr>
            <w:bookmarkStart w:id="780" w:name="_Toc246997097"/>
            <w:bookmarkStart w:id="781" w:name="_Toc247085872"/>
            <w:bookmarkStart w:id="782" w:name="_Toc152045786"/>
            <w:bookmarkStart w:id="783" w:name="_Toc144974855"/>
            <w:bookmarkStart w:id="784" w:name="_Toc179632806"/>
            <w:bookmarkStart w:id="785" w:name="_Toc246996354"/>
            <w:bookmarkStart w:id="786" w:name="_Toc152042575"/>
            <w:r>
              <w:rPr>
                <w:rFonts w:hint="eastAsia" w:ascii="宋体" w:hAnsi="宋体" w:eastAsia="宋体" w:cs="宋体"/>
                <w:color w:val="000000"/>
                <w:kern w:val="0"/>
                <w:sz w:val="21"/>
                <w:szCs w:val="21"/>
                <w:highlight w:val="none"/>
              </w:rPr>
              <w:t>序号</w:t>
            </w:r>
          </w:p>
        </w:tc>
        <w:tc>
          <w:tcPr>
            <w:tcW w:w="1805" w:type="dxa"/>
            <w:vAlign w:val="center"/>
          </w:tcPr>
          <w:p w14:paraId="69B4BB19">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服务名称</w:t>
            </w:r>
          </w:p>
        </w:tc>
        <w:tc>
          <w:tcPr>
            <w:tcW w:w="4457" w:type="dxa"/>
            <w:vAlign w:val="center"/>
          </w:tcPr>
          <w:p w14:paraId="33AAB093">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SA"/>
                <w14:textFill>
                  <w14:solidFill>
                    <w14:schemeClr w14:val="tx1"/>
                  </w14:solidFill>
                </w14:textFill>
              </w:rPr>
              <w:t>服务要求</w:t>
            </w:r>
          </w:p>
        </w:tc>
        <w:tc>
          <w:tcPr>
            <w:tcW w:w="693" w:type="dxa"/>
            <w:vAlign w:val="center"/>
          </w:tcPr>
          <w:p w14:paraId="00D48879">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单位</w:t>
            </w:r>
          </w:p>
        </w:tc>
        <w:tc>
          <w:tcPr>
            <w:tcW w:w="730" w:type="dxa"/>
            <w:vAlign w:val="center"/>
          </w:tcPr>
          <w:p w14:paraId="18D26B4B">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数量</w:t>
            </w:r>
          </w:p>
        </w:tc>
        <w:tc>
          <w:tcPr>
            <w:tcW w:w="818" w:type="dxa"/>
            <w:vAlign w:val="center"/>
          </w:tcPr>
          <w:p w14:paraId="085FDCB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税率</w:t>
            </w:r>
          </w:p>
        </w:tc>
        <w:tc>
          <w:tcPr>
            <w:tcW w:w="1128" w:type="dxa"/>
            <w:vAlign w:val="center"/>
          </w:tcPr>
          <w:p w14:paraId="354FD24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含税限价（元）</w:t>
            </w:r>
          </w:p>
        </w:tc>
        <w:tc>
          <w:tcPr>
            <w:tcW w:w="800" w:type="dxa"/>
            <w:vAlign w:val="center"/>
          </w:tcPr>
          <w:p w14:paraId="4E2D390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备注</w:t>
            </w:r>
          </w:p>
        </w:tc>
      </w:tr>
      <w:tr w14:paraId="3C71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exact"/>
          <w:jc w:val="center"/>
        </w:trPr>
        <w:tc>
          <w:tcPr>
            <w:tcW w:w="645" w:type="dxa"/>
            <w:vAlign w:val="center"/>
          </w:tcPr>
          <w:p w14:paraId="3C189A06">
            <w:pPr>
              <w:keepNext w:val="0"/>
              <w:keepLines w:val="0"/>
              <w:widowControl/>
              <w:suppressLineNumbers w:val="0"/>
              <w:spacing w:before="0" w:beforeAutospacing="0" w:after="0" w:afterAutospacing="0"/>
              <w:ind w:left="0" w:right="0"/>
              <w:jc w:val="center"/>
              <w:rPr>
                <w:rFonts w:hint="eastAsia"/>
                <w:highlight w:val="none"/>
                <w:lang w:val="en-US" w:eastAsia="zh-CN"/>
              </w:rPr>
            </w:pPr>
            <w:bookmarkStart w:id="787" w:name="OLE_LINK11" w:colFirst="3" w:colLast="4"/>
            <w:r>
              <w:rPr>
                <w:rFonts w:hint="eastAsia"/>
                <w:highlight w:val="none"/>
              </w:rPr>
              <w:t>1</w:t>
            </w:r>
          </w:p>
        </w:tc>
        <w:tc>
          <w:tcPr>
            <w:tcW w:w="1805" w:type="dxa"/>
            <w:vAlign w:val="center"/>
          </w:tcPr>
          <w:p w14:paraId="05926F1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重庆首讯科技股份有限公司2016年股改审计、验资咨询服务</w:t>
            </w:r>
          </w:p>
        </w:tc>
        <w:tc>
          <w:tcPr>
            <w:tcW w:w="4457" w:type="dxa"/>
            <w:vAlign w:val="center"/>
          </w:tcPr>
          <w:p w14:paraId="51DF3CD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1</w:t>
            </w:r>
            <w:r>
              <w:rPr>
                <w:rFonts w:hint="eastAsia" w:cs="Times New Roman"/>
                <w:kern w:val="2"/>
                <w:sz w:val="21"/>
                <w:szCs w:val="24"/>
                <w:highlight w:val="none"/>
                <w:lang w:val="en-US" w:eastAsia="zh-CN" w:bidi="ar-SA"/>
              </w:rPr>
              <w:t>.</w:t>
            </w:r>
            <w:r>
              <w:rPr>
                <w:rFonts w:hint="default" w:ascii="Times New Roman" w:hAnsi="Times New Roman" w:eastAsia="宋体" w:cs="Times New Roman"/>
                <w:kern w:val="2"/>
                <w:sz w:val="21"/>
                <w:szCs w:val="24"/>
                <w:highlight w:val="none"/>
                <w:lang w:val="en-US" w:eastAsia="zh-CN" w:bidi="ar-SA"/>
              </w:rPr>
              <w:t>对2016年4月30日的资产负债表进行审计，并出具净资产审计报告。</w:t>
            </w:r>
          </w:p>
          <w:p w14:paraId="5216DB7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2.对2016年4月30日账面净资产进行审验，并出具验资报告。</w:t>
            </w:r>
          </w:p>
          <w:p w14:paraId="59C2877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3</w:t>
            </w:r>
            <w:r>
              <w:rPr>
                <w:rFonts w:hint="eastAsia" w:cs="Times New Roman"/>
                <w:kern w:val="2"/>
                <w:sz w:val="21"/>
                <w:szCs w:val="24"/>
                <w:highlight w:val="none"/>
                <w:lang w:val="en-US" w:eastAsia="zh-CN" w:bidi="ar-SA"/>
              </w:rPr>
              <w:t>.</w:t>
            </w:r>
            <w:r>
              <w:rPr>
                <w:rFonts w:hint="default" w:ascii="Times New Roman" w:hAnsi="Times New Roman" w:eastAsia="宋体" w:cs="Times New Roman"/>
                <w:kern w:val="2"/>
                <w:sz w:val="21"/>
                <w:szCs w:val="24"/>
                <w:highlight w:val="none"/>
                <w:lang w:val="en-US" w:eastAsia="zh-CN" w:bidi="ar-SA"/>
              </w:rPr>
              <w:t>出具股改基准日后缺失的历次验资报告。</w:t>
            </w:r>
          </w:p>
        </w:tc>
        <w:tc>
          <w:tcPr>
            <w:tcW w:w="693" w:type="dxa"/>
            <w:vAlign w:val="center"/>
          </w:tcPr>
          <w:p w14:paraId="7A55DB2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项</w:t>
            </w:r>
          </w:p>
        </w:tc>
        <w:tc>
          <w:tcPr>
            <w:tcW w:w="730" w:type="dxa"/>
            <w:vAlign w:val="center"/>
          </w:tcPr>
          <w:p w14:paraId="04E0E21C">
            <w:pPr>
              <w:keepNext w:val="0"/>
              <w:keepLines w:val="0"/>
              <w:widowControl/>
              <w:suppressLineNumbers w:val="0"/>
              <w:spacing w:before="0" w:beforeAutospacing="0" w:after="0" w:afterAutospacing="0"/>
              <w:ind w:left="0" w:right="0"/>
              <w:jc w:val="center"/>
              <w:rPr>
                <w:rFonts w:hint="default" w:cs="Times New Roman"/>
                <w:highlight w:val="none"/>
                <w:lang w:val="en-US" w:eastAsia="zh-CN"/>
              </w:rPr>
            </w:pPr>
            <w:r>
              <w:rPr>
                <w:rFonts w:hint="eastAsia" w:cs="Times New Roman"/>
                <w:highlight w:val="none"/>
                <w:lang w:val="en-US" w:eastAsia="zh-CN"/>
              </w:rPr>
              <w:t>1</w:t>
            </w:r>
          </w:p>
        </w:tc>
        <w:tc>
          <w:tcPr>
            <w:tcW w:w="818" w:type="dxa"/>
            <w:vAlign w:val="center"/>
          </w:tcPr>
          <w:p w14:paraId="6F2971DA">
            <w:pPr>
              <w:keepNext w:val="0"/>
              <w:keepLines w:val="0"/>
              <w:widowControl/>
              <w:suppressLineNumbers w:val="0"/>
              <w:spacing w:before="0" w:beforeAutospacing="0" w:after="0" w:afterAutospacing="0"/>
              <w:ind w:left="0" w:right="0"/>
              <w:jc w:val="center"/>
              <w:rPr>
                <w:rFonts w:hint="default" w:cs="Times New Roman"/>
                <w:highlight w:val="none"/>
                <w:lang w:val="en-US" w:eastAsia="zh-CN"/>
              </w:rPr>
            </w:pPr>
            <w:r>
              <w:rPr>
                <w:rFonts w:hint="eastAsia" w:cs="Times New Roman"/>
                <w:highlight w:val="none"/>
                <w:lang w:val="en-US" w:eastAsia="zh-CN"/>
              </w:rPr>
              <w:t>6%</w:t>
            </w:r>
          </w:p>
        </w:tc>
        <w:tc>
          <w:tcPr>
            <w:tcW w:w="1128" w:type="dxa"/>
            <w:vAlign w:val="center"/>
          </w:tcPr>
          <w:p w14:paraId="7F32EF5A">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c>
          <w:tcPr>
            <w:tcW w:w="800" w:type="dxa"/>
            <w:vAlign w:val="center"/>
          </w:tcPr>
          <w:p w14:paraId="157D06F3">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r>
      <w:tr w14:paraId="3C0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6907" w:type="dxa"/>
            <w:gridSpan w:val="3"/>
            <w:vAlign w:val="center"/>
          </w:tcPr>
          <w:p w14:paraId="09564BB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合计</w:t>
            </w:r>
          </w:p>
        </w:tc>
        <w:tc>
          <w:tcPr>
            <w:tcW w:w="693" w:type="dxa"/>
            <w:vAlign w:val="center"/>
          </w:tcPr>
          <w:p w14:paraId="186D49A4">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highlight w:val="none"/>
                <w:lang w:val="en-US" w:eastAsia="zh-CN"/>
              </w:rPr>
            </w:pPr>
          </w:p>
        </w:tc>
        <w:tc>
          <w:tcPr>
            <w:tcW w:w="730" w:type="dxa"/>
            <w:vAlign w:val="center"/>
          </w:tcPr>
          <w:p w14:paraId="2A691015">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c>
          <w:tcPr>
            <w:tcW w:w="818" w:type="dxa"/>
            <w:vAlign w:val="center"/>
          </w:tcPr>
          <w:p w14:paraId="68D708F0">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c>
          <w:tcPr>
            <w:tcW w:w="1128" w:type="dxa"/>
            <w:vAlign w:val="center"/>
          </w:tcPr>
          <w:p w14:paraId="5D2A9E41">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c>
          <w:tcPr>
            <w:tcW w:w="800" w:type="dxa"/>
            <w:vAlign w:val="center"/>
          </w:tcPr>
          <w:p w14:paraId="69E8554A">
            <w:pPr>
              <w:keepNext w:val="0"/>
              <w:keepLines w:val="0"/>
              <w:widowControl/>
              <w:suppressLineNumbers w:val="0"/>
              <w:spacing w:before="0" w:beforeAutospacing="0" w:after="0" w:afterAutospacing="0"/>
              <w:ind w:left="0" w:right="0"/>
              <w:jc w:val="center"/>
              <w:rPr>
                <w:rFonts w:hint="eastAsia" w:cs="Times New Roman"/>
                <w:highlight w:val="none"/>
                <w:lang w:val="en-US" w:eastAsia="zh-CN"/>
              </w:rPr>
            </w:pPr>
          </w:p>
        </w:tc>
      </w:tr>
      <w:bookmarkEnd w:id="787"/>
    </w:tbl>
    <w:p w14:paraId="66FBB2FA">
      <w:pPr>
        <w:pStyle w:val="2"/>
        <w:rPr>
          <w:color w:val="auto"/>
          <w:highlight w:val="none"/>
        </w:rPr>
      </w:pPr>
    </w:p>
    <w:p w14:paraId="52DAF9C6">
      <w:pPr>
        <w:pStyle w:val="2"/>
        <w:rPr>
          <w:color w:val="auto"/>
          <w:highlight w:val="none"/>
        </w:rPr>
      </w:pPr>
    </w:p>
    <w:p w14:paraId="2ED9D3BA">
      <w:pPr>
        <w:rPr>
          <w:color w:val="auto"/>
          <w:highlight w:val="none"/>
        </w:rPr>
      </w:pPr>
    </w:p>
    <w:p w14:paraId="55020771">
      <w:pPr>
        <w:pStyle w:val="2"/>
        <w:rPr>
          <w:color w:val="auto"/>
          <w:highlight w:val="none"/>
        </w:rPr>
      </w:pPr>
    </w:p>
    <w:p w14:paraId="2454CE17">
      <w:pPr>
        <w:pStyle w:val="3"/>
        <w:numPr>
          <w:ilvl w:val="0"/>
          <w:numId w:val="8"/>
        </w:numPr>
        <w:spacing w:before="0" w:after="0" w:line="360" w:lineRule="auto"/>
        <w:jc w:val="center"/>
        <w:rPr>
          <w:color w:val="auto"/>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788" w:name="_Toc152045772"/>
      <w:bookmarkStart w:id="789" w:name="_Toc152042554"/>
      <w:bookmarkStart w:id="790" w:name="_Toc2000409"/>
      <w:bookmarkStart w:id="791" w:name="_Toc246996340"/>
      <w:bookmarkStart w:id="792" w:name="_Toc144974834"/>
      <w:bookmarkStart w:id="793" w:name="_Toc514858705"/>
      <w:bookmarkStart w:id="794" w:name="_Toc179632789"/>
      <w:bookmarkStart w:id="795" w:name="_Toc247085855"/>
      <w:bookmarkStart w:id="796" w:name="_Toc246997083"/>
    </w:p>
    <w:bookmarkEnd w:id="788"/>
    <w:bookmarkEnd w:id="789"/>
    <w:bookmarkEnd w:id="790"/>
    <w:bookmarkEnd w:id="791"/>
    <w:bookmarkEnd w:id="792"/>
    <w:bookmarkEnd w:id="793"/>
    <w:bookmarkEnd w:id="794"/>
    <w:bookmarkEnd w:id="795"/>
    <w:bookmarkEnd w:id="796"/>
    <w:p w14:paraId="49560DED">
      <w:pPr>
        <w:pStyle w:val="3"/>
        <w:keepNext/>
        <w:keepLines/>
        <w:pageBreakBefore w:val="0"/>
        <w:widowControl w:val="0"/>
        <w:numPr>
          <w:ilvl w:val="0"/>
          <w:numId w:val="0"/>
        </w:numPr>
        <w:kinsoku/>
        <w:wordWrap/>
        <w:overflowPunct/>
        <w:topLinePunct w:val="0"/>
        <w:autoSpaceDE/>
        <w:autoSpaceDN/>
        <w:bidi w:val="0"/>
        <w:adjustRightInd/>
        <w:snapToGrid/>
        <w:spacing w:before="161" w:beforeLines="50" w:after="161" w:afterLines="50" w:line="360" w:lineRule="auto"/>
        <w:jc w:val="center"/>
        <w:textAlignment w:val="auto"/>
        <w:rPr>
          <w:rFonts w:ascii="宋体" w:hAnsi="宋体" w:cs="宋体"/>
          <w:color w:val="auto"/>
          <w:highlight w:val="none"/>
        </w:rPr>
      </w:pPr>
      <w:bookmarkStart w:id="797" w:name="_Toc152042574"/>
      <w:bookmarkStart w:id="798" w:name="_Toc179632804"/>
      <w:bookmarkStart w:id="799" w:name="_Toc152045785"/>
      <w:bookmarkStart w:id="800" w:name="_Toc503951043"/>
      <w:bookmarkStart w:id="801" w:name="_Toc513633964"/>
      <w:bookmarkStart w:id="802" w:name="_Toc144974854"/>
      <w:bookmarkStart w:id="803" w:name="_Toc447827049"/>
      <w:bookmarkStart w:id="804" w:name="_Toc246997096"/>
      <w:bookmarkStart w:id="805" w:name="_Toc247085870"/>
      <w:bookmarkStart w:id="806" w:name="_Toc514858707"/>
      <w:bookmarkStart w:id="807" w:name="_Toc246996353"/>
      <w:bookmarkStart w:id="808" w:name="_Toc2000411"/>
      <w:bookmarkStart w:id="809" w:name="_Toc15894"/>
      <w:r>
        <w:rPr>
          <w:rFonts w:hint="eastAsia" w:ascii="宋体" w:hAnsi="宋体" w:eastAsia="宋体" w:cs="宋体"/>
          <w:b/>
          <w:bCs/>
          <w:color w:val="auto"/>
          <w:kern w:val="44"/>
          <w:sz w:val="44"/>
          <w:szCs w:val="44"/>
          <w:highlight w:val="none"/>
          <w:lang w:val="en-US" w:eastAsia="zh-CN" w:bidi="ar-SA"/>
        </w:rPr>
        <w:t>第</w:t>
      </w:r>
      <w:r>
        <w:rPr>
          <w:rFonts w:hint="eastAsia" w:ascii="宋体" w:hAnsi="宋体" w:cs="宋体"/>
          <w:b/>
          <w:bCs/>
          <w:color w:val="auto"/>
          <w:kern w:val="44"/>
          <w:sz w:val="44"/>
          <w:szCs w:val="44"/>
          <w:highlight w:val="none"/>
          <w:lang w:val="en-US" w:eastAsia="zh-CN" w:bidi="ar-SA"/>
        </w:rPr>
        <w:t>六</w:t>
      </w:r>
      <w:r>
        <w:rPr>
          <w:rFonts w:hint="eastAsia" w:ascii="宋体" w:hAnsi="宋体" w:eastAsia="宋体" w:cs="宋体"/>
          <w:b/>
          <w:bCs/>
          <w:color w:val="auto"/>
          <w:kern w:val="44"/>
          <w:sz w:val="44"/>
          <w:szCs w:val="44"/>
          <w:highlight w:val="none"/>
          <w:lang w:val="en-US" w:eastAsia="zh-CN" w:bidi="ar-SA"/>
        </w:rPr>
        <w:t>章</w:t>
      </w:r>
      <w:r>
        <w:rPr>
          <w:rFonts w:hint="eastAsia" w:ascii="宋体" w:hAnsi="宋体" w:cs="宋体"/>
          <w:color w:val="auto"/>
          <w:highlight w:val="none"/>
        </w:rPr>
        <w:t xml:space="preserve"> </w:t>
      </w:r>
      <w:bookmarkEnd w:id="797"/>
      <w:bookmarkEnd w:id="798"/>
      <w:bookmarkEnd w:id="799"/>
      <w:bookmarkEnd w:id="800"/>
      <w:bookmarkEnd w:id="801"/>
      <w:bookmarkEnd w:id="802"/>
      <w:bookmarkEnd w:id="803"/>
      <w:bookmarkEnd w:id="804"/>
      <w:bookmarkEnd w:id="805"/>
      <w:bookmarkEnd w:id="806"/>
      <w:bookmarkEnd w:id="807"/>
      <w:bookmarkEnd w:id="808"/>
      <w:r>
        <w:rPr>
          <w:rFonts w:hint="eastAsia" w:ascii="宋体" w:hAnsi="宋体" w:cs="宋体"/>
          <w:color w:val="auto"/>
          <w:highlight w:val="none"/>
          <w:lang w:val="en-US" w:eastAsia="zh-CN"/>
        </w:rPr>
        <w:t>工作</w:t>
      </w:r>
      <w:r>
        <w:rPr>
          <w:rFonts w:hint="eastAsia" w:ascii="宋体" w:hAnsi="宋体" w:cs="宋体"/>
          <w:color w:val="auto"/>
          <w:highlight w:val="none"/>
        </w:rPr>
        <w:t>要求</w:t>
      </w:r>
      <w:bookmarkEnd w:id="809"/>
    </w:p>
    <w:p w14:paraId="657C31B2">
      <w:pPr>
        <w:pStyle w:val="29"/>
        <w:spacing w:line="380" w:lineRule="exact"/>
        <w:ind w:firstLine="420" w:firstLineChars="20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股改审计、验资</w:t>
      </w:r>
      <w:r>
        <w:rPr>
          <w:rFonts w:hint="eastAsia" w:ascii="宋体" w:hAnsi="宋体" w:eastAsia="宋体" w:cs="宋体"/>
          <w:b w:val="0"/>
          <w:bCs w:val="0"/>
          <w:color w:val="000000" w:themeColor="text1"/>
          <w:sz w:val="21"/>
          <w:szCs w:val="21"/>
          <w:highlight w:val="none"/>
          <w14:textFill>
            <w14:solidFill>
              <w14:schemeClr w14:val="tx1"/>
            </w14:solidFill>
          </w14:textFill>
        </w:rPr>
        <w:t>主要工作内容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3509A917">
      <w:pPr>
        <w:pStyle w:val="29"/>
        <w:spacing w:line="380" w:lineRule="exact"/>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2016年4月30日</w:t>
      </w:r>
      <w:r>
        <w:rPr>
          <w:rFonts w:hint="eastAsia" w:ascii="宋体" w:hAnsi="宋体" w:eastAsia="宋体" w:cs="宋体"/>
          <w:b w:val="0"/>
          <w:bCs w:val="0"/>
          <w:color w:val="000000" w:themeColor="text1"/>
          <w:sz w:val="21"/>
          <w:szCs w:val="21"/>
          <w:highlight w:val="none"/>
          <w14:textFill>
            <w14:solidFill>
              <w14:schemeClr w14:val="tx1"/>
            </w14:solidFill>
          </w14:textFill>
        </w:rPr>
        <w:t>为基准日，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聘请具备证券执业资格的会计师事务所完成审计及验资工作</w:t>
      </w:r>
      <w:r>
        <w:rPr>
          <w:rFonts w:hint="eastAsia" w:ascii="宋体" w:hAnsi="宋体" w:eastAsia="宋体" w:cs="宋体"/>
          <w:b w:val="0"/>
          <w:bCs w:val="0"/>
          <w:color w:val="000000" w:themeColor="text1"/>
          <w:sz w:val="21"/>
          <w:szCs w:val="21"/>
          <w:highlight w:val="none"/>
          <w14:textFill>
            <w14:solidFill>
              <w14:schemeClr w14:val="tx1"/>
            </w14:solidFill>
          </w14:textFill>
        </w:rPr>
        <w:t>。具体如下：</w:t>
      </w:r>
    </w:p>
    <w:p w14:paraId="0C54A6B0">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1.1与企业进行沟通，明确分工和工作计划。</w:t>
      </w:r>
    </w:p>
    <w:p w14:paraId="4F119569">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1.2按照中国注册会计师审计准则的规定执行了审计工作。</w:t>
      </w:r>
    </w:p>
    <w:p w14:paraId="15FA6CF8">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股改审计、验资等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服务</w:t>
      </w:r>
      <w:r>
        <w:rPr>
          <w:rFonts w:hint="eastAsia" w:ascii="宋体" w:hAnsi="宋体" w:eastAsia="宋体" w:cs="宋体"/>
          <w:b w:val="0"/>
          <w:bCs w:val="0"/>
          <w:color w:val="000000" w:themeColor="text1"/>
          <w:sz w:val="21"/>
          <w:szCs w:val="21"/>
          <w:highlight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成果</w:t>
      </w:r>
      <w:r>
        <w:rPr>
          <w:rFonts w:hint="eastAsia" w:ascii="宋体" w:hAnsi="宋体" w:eastAsia="宋体" w:cs="宋体"/>
          <w:b w:val="0"/>
          <w:bCs w:val="0"/>
          <w:color w:val="000000" w:themeColor="text1"/>
          <w:sz w:val="21"/>
          <w:szCs w:val="21"/>
          <w:highlight w:val="none"/>
          <w14:textFill>
            <w14:solidFill>
              <w14:schemeClr w14:val="tx1"/>
            </w14:solidFill>
          </w14:textFill>
        </w:rPr>
        <w:t>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4588FE03">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2.1对2016年4月30日的资产负债表进行审计，并出具净资产审计报告。</w:t>
      </w:r>
    </w:p>
    <w:p w14:paraId="6CD5063D">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2.2对2016年4月30日账面净资产进行审验，并出具验资报告。</w:t>
      </w:r>
    </w:p>
    <w:p w14:paraId="272D4EE9">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2.3出具股改基准日后缺失的历次验资报告。</w:t>
      </w:r>
    </w:p>
    <w:p w14:paraId="2ED21BA6">
      <w:pPr>
        <w:pStyle w:val="29"/>
        <w:spacing w:line="380" w:lineRule="exact"/>
        <w:ind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3.服务期限</w:t>
      </w:r>
    </w:p>
    <w:p w14:paraId="5B604569">
      <w:pPr>
        <w:pStyle w:val="29"/>
        <w:spacing w:line="380" w:lineRule="exact"/>
        <w:ind w:firstLine="420" w:firstLineChars="200"/>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3.1工期30日。</w:t>
      </w:r>
    </w:p>
    <w:p w14:paraId="657DA5B9">
      <w:pPr>
        <w:pStyle w:val="29"/>
        <w:spacing w:line="380" w:lineRule="exact"/>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4.资格要求</w:t>
      </w:r>
    </w:p>
    <w:p w14:paraId="19EACF61">
      <w:pPr>
        <w:pStyle w:val="29"/>
        <w:spacing w:line="380" w:lineRule="exact"/>
        <w:ind w:firstLine="420" w:firstLineChars="200"/>
        <w:rPr>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4.1具备证券执业资格。</w:t>
      </w:r>
    </w:p>
    <w:p w14:paraId="14CE6618">
      <w:pPr>
        <w:rPr>
          <w:color w:val="auto"/>
          <w:highlight w:val="none"/>
        </w:rPr>
      </w:pPr>
    </w:p>
    <w:bookmarkEnd w:id="780"/>
    <w:bookmarkEnd w:id="781"/>
    <w:bookmarkEnd w:id="782"/>
    <w:bookmarkEnd w:id="783"/>
    <w:bookmarkEnd w:id="784"/>
    <w:bookmarkEnd w:id="785"/>
    <w:bookmarkEnd w:id="786"/>
    <w:p w14:paraId="7E37FABB">
      <w:pPr>
        <w:pStyle w:val="3"/>
        <w:spacing w:before="0" w:after="0" w:line="360" w:lineRule="auto"/>
        <w:jc w:val="center"/>
        <w:rPr>
          <w:rFonts w:ascii="宋体" w:hAnsi="宋体" w:cs="宋体"/>
          <w:color w:val="auto"/>
          <w:highlight w:val="none"/>
        </w:rPr>
      </w:pPr>
      <w:bookmarkStart w:id="810" w:name="_Toc514430114"/>
      <w:bookmarkStart w:id="811" w:name="_Toc514858708"/>
      <w:bookmarkStart w:id="812" w:name="_Toc2000412"/>
      <w:bookmarkStart w:id="813" w:name="_Toc247085873"/>
      <w:bookmarkStart w:id="814" w:name="_Toc152042576"/>
      <w:bookmarkStart w:id="815" w:name="_Toc152045787"/>
      <w:bookmarkStart w:id="816" w:name="_Toc246996355"/>
      <w:bookmarkStart w:id="817" w:name="_Toc507320039"/>
      <w:bookmarkStart w:id="818" w:name="_Toc144974856"/>
      <w:bookmarkStart w:id="819" w:name="_Toc246997098"/>
      <w:bookmarkStart w:id="820" w:name="_Toc179632807"/>
      <w:r>
        <w:rPr>
          <w:rFonts w:hint="eastAsia" w:ascii="宋体" w:hAnsi="宋体" w:cs="宋体"/>
          <w:color w:val="auto"/>
          <w:highlight w:val="none"/>
        </w:rPr>
        <w:br w:type="page"/>
      </w:r>
      <w:bookmarkStart w:id="821" w:name="_Toc18777"/>
      <w:r>
        <w:rPr>
          <w:rFonts w:hint="eastAsia" w:ascii="宋体" w:hAnsi="宋体" w:cs="宋体"/>
          <w:color w:val="auto"/>
          <w:highlight w:val="none"/>
        </w:rPr>
        <w:t>第</w:t>
      </w:r>
      <w:r>
        <w:rPr>
          <w:rFonts w:hint="eastAsia" w:ascii="宋体" w:hAnsi="宋体" w:cs="宋体"/>
          <w:color w:val="auto"/>
          <w:highlight w:val="none"/>
          <w:lang w:val="en-US" w:eastAsia="zh-CN"/>
        </w:rPr>
        <w:t>七</w:t>
      </w:r>
      <w:r>
        <w:rPr>
          <w:rFonts w:hint="eastAsia" w:ascii="宋体" w:hAnsi="宋体" w:cs="宋体"/>
          <w:color w:val="auto"/>
          <w:highlight w:val="none"/>
        </w:rPr>
        <w:t xml:space="preserve">章 </w:t>
      </w:r>
      <w:bookmarkEnd w:id="810"/>
      <w:bookmarkEnd w:id="811"/>
      <w:bookmarkEnd w:id="812"/>
      <w:r>
        <w:rPr>
          <w:rFonts w:hint="eastAsia" w:ascii="宋体" w:hAnsi="宋体" w:cs="宋体"/>
          <w:color w:val="auto"/>
          <w:highlight w:val="none"/>
        </w:rPr>
        <w:t>合同范本</w:t>
      </w:r>
      <w:bookmarkEnd w:id="821"/>
    </w:p>
    <w:p w14:paraId="2C18A6C2">
      <w:pPr>
        <w:spacing w:line="500" w:lineRule="exact"/>
        <w:jc w:val="center"/>
        <w:rPr>
          <w:b/>
          <w:color w:val="auto"/>
          <w:sz w:val="44"/>
          <w:szCs w:val="44"/>
          <w:highlight w:val="none"/>
        </w:rPr>
      </w:pPr>
      <w:r>
        <w:rPr>
          <w:rFonts w:hint="eastAsia"/>
          <w:b w:val="0"/>
          <w:bCs w:val="0"/>
          <w:color w:val="auto"/>
          <w:highlight w:val="none"/>
          <w:lang w:val="en-US" w:eastAsia="zh-CN"/>
        </w:rPr>
        <w:t>无</w:t>
      </w:r>
    </w:p>
    <w:p w14:paraId="3024E374">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sz w:val="22"/>
          <w:szCs w:val="22"/>
          <w:highlight w:val="none"/>
        </w:rPr>
      </w:pPr>
      <w:bookmarkStart w:id="822" w:name="_Toc2000413"/>
      <w:bookmarkStart w:id="823" w:name="_Toc513633965"/>
      <w:bookmarkStart w:id="824" w:name="_Toc514858709"/>
      <w:r>
        <w:rPr>
          <w:rFonts w:ascii="宋体" w:hAnsi="宋体"/>
          <w:color w:val="auto"/>
          <w:sz w:val="22"/>
          <w:szCs w:val="22"/>
          <w:highlight w:val="none"/>
        </w:rPr>
        <w:br w:type="page"/>
      </w:r>
    </w:p>
    <w:p w14:paraId="301ABE2B">
      <w:pPr>
        <w:rPr>
          <w:rFonts w:hint="eastAsia"/>
          <w:color w:val="auto"/>
          <w:highlight w:val="none"/>
        </w:rPr>
      </w:pPr>
    </w:p>
    <w:p w14:paraId="2987D5AE">
      <w:pPr>
        <w:pStyle w:val="3"/>
        <w:spacing w:before="0" w:after="0" w:line="360" w:lineRule="auto"/>
        <w:jc w:val="center"/>
        <w:rPr>
          <w:rFonts w:ascii="宋体" w:hAnsi="宋体" w:cs="宋体"/>
          <w:color w:val="auto"/>
          <w:highlight w:val="none"/>
        </w:rPr>
      </w:pPr>
      <w:bookmarkStart w:id="825" w:name="_Toc16885"/>
      <w:bookmarkStart w:id="826" w:name="OLE_LINK43"/>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竞争性比选响应文件格式</w:t>
      </w:r>
      <w:bookmarkEnd w:id="822"/>
      <w:bookmarkEnd w:id="823"/>
      <w:bookmarkEnd w:id="824"/>
      <w:bookmarkEnd w:id="825"/>
    </w:p>
    <w:bookmarkEnd w:id="826"/>
    <w:p w14:paraId="1AD3E4FB">
      <w:pPr>
        <w:rPr>
          <w:rFonts w:ascii="宋体" w:hAnsi="宋体" w:cs="宋体"/>
          <w:color w:val="auto"/>
          <w:highlight w:val="none"/>
        </w:rPr>
      </w:pPr>
    </w:p>
    <w:p w14:paraId="11DA3370">
      <w:pPr>
        <w:rPr>
          <w:rFonts w:ascii="宋体" w:hAnsi="宋体" w:cs="宋体"/>
          <w:color w:val="auto"/>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7DF0CE81">
      <w:pPr>
        <w:rPr>
          <w:rFonts w:ascii="宋体" w:hAnsi="宋体" w:cs="宋体"/>
          <w:color w:val="auto"/>
          <w:highlight w:val="none"/>
        </w:rPr>
      </w:pPr>
    </w:p>
    <w:p w14:paraId="07C70827">
      <w:pPr>
        <w:jc w:val="center"/>
        <w:rPr>
          <w:rFonts w:ascii="宋体" w:hAnsi="宋体" w:cs="宋体"/>
          <w:color w:val="auto"/>
          <w:sz w:val="52"/>
          <w:szCs w:val="52"/>
          <w:highlight w:val="none"/>
          <w:u w:val="single"/>
        </w:rPr>
      </w:pPr>
      <w:bookmarkStart w:id="827" w:name="_Toc503951046"/>
      <w:bookmarkStart w:id="828" w:name="_Toc513646738"/>
      <w:bookmarkStart w:id="829" w:name="_Toc514858710"/>
      <w:bookmarkStart w:id="830" w:name="_Toc503971829"/>
      <w:bookmarkStart w:id="831"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827"/>
      <w:bookmarkEnd w:id="828"/>
      <w:bookmarkEnd w:id="829"/>
      <w:bookmarkEnd w:id="830"/>
      <w:bookmarkEnd w:id="831"/>
      <w:r>
        <w:rPr>
          <w:rFonts w:hint="eastAsia" w:ascii="宋体" w:hAnsi="宋体" w:cs="宋体"/>
          <w:color w:val="auto"/>
          <w:sz w:val="52"/>
          <w:szCs w:val="52"/>
          <w:highlight w:val="none"/>
          <w:u w:val="single"/>
        </w:rPr>
        <w:t xml:space="preserve"> </w:t>
      </w:r>
    </w:p>
    <w:p w14:paraId="31AEAFC2">
      <w:pPr>
        <w:rPr>
          <w:rFonts w:ascii="宋体" w:hAnsi="宋体" w:cs="宋体"/>
          <w:color w:val="auto"/>
          <w:sz w:val="20"/>
          <w:szCs w:val="20"/>
          <w:highlight w:val="none"/>
        </w:rPr>
      </w:pPr>
    </w:p>
    <w:p w14:paraId="62728CBB">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54452B06">
      <w:pPr>
        <w:rPr>
          <w:rFonts w:ascii="宋体" w:hAnsi="宋体" w:cs="宋体"/>
          <w:color w:val="auto"/>
          <w:sz w:val="28"/>
          <w:szCs w:val="28"/>
          <w:highlight w:val="none"/>
        </w:rPr>
      </w:pPr>
    </w:p>
    <w:p w14:paraId="2F3E9077">
      <w:pPr>
        <w:rPr>
          <w:rFonts w:ascii="宋体" w:hAnsi="宋体" w:cs="宋体"/>
          <w:color w:val="auto"/>
          <w:sz w:val="28"/>
          <w:szCs w:val="28"/>
          <w:highlight w:val="none"/>
        </w:rPr>
      </w:pPr>
    </w:p>
    <w:p w14:paraId="2F214FB9">
      <w:pPr>
        <w:rPr>
          <w:rFonts w:ascii="宋体" w:hAnsi="宋体" w:cs="宋体"/>
          <w:color w:val="auto"/>
          <w:sz w:val="28"/>
          <w:szCs w:val="28"/>
          <w:highlight w:val="none"/>
        </w:rPr>
      </w:pPr>
    </w:p>
    <w:p w14:paraId="08CCFC15">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68DD083E">
      <w:pPr>
        <w:jc w:val="center"/>
        <w:rPr>
          <w:rFonts w:ascii="宋体" w:hAnsi="宋体" w:cs="宋体"/>
          <w:b/>
          <w:color w:val="auto"/>
          <w:sz w:val="32"/>
          <w:szCs w:val="32"/>
          <w:highlight w:val="none"/>
        </w:rPr>
      </w:pPr>
    </w:p>
    <w:p w14:paraId="13D5DEB3">
      <w:pPr>
        <w:rPr>
          <w:rFonts w:ascii="宋体" w:hAnsi="宋体" w:cs="宋体"/>
          <w:color w:val="auto"/>
          <w:sz w:val="28"/>
          <w:szCs w:val="28"/>
          <w:highlight w:val="none"/>
        </w:rPr>
      </w:pPr>
    </w:p>
    <w:p w14:paraId="3FED3D7A">
      <w:pPr>
        <w:rPr>
          <w:rFonts w:ascii="宋体" w:hAnsi="宋体" w:cs="宋体"/>
          <w:color w:val="auto"/>
          <w:sz w:val="28"/>
          <w:szCs w:val="28"/>
          <w:highlight w:val="none"/>
        </w:rPr>
      </w:pPr>
    </w:p>
    <w:p w14:paraId="7B2BC609">
      <w:pPr>
        <w:rPr>
          <w:rFonts w:ascii="宋体" w:hAnsi="宋体" w:cs="宋体"/>
          <w:color w:val="auto"/>
          <w:sz w:val="28"/>
          <w:szCs w:val="28"/>
          <w:highlight w:val="none"/>
        </w:rPr>
      </w:pPr>
    </w:p>
    <w:p w14:paraId="53B69B98">
      <w:pPr>
        <w:rPr>
          <w:rFonts w:ascii="宋体" w:hAnsi="宋体" w:cs="宋体"/>
          <w:color w:val="auto"/>
          <w:sz w:val="28"/>
          <w:szCs w:val="28"/>
          <w:highlight w:val="none"/>
        </w:rPr>
      </w:pPr>
    </w:p>
    <w:p w14:paraId="29D85C82">
      <w:pPr>
        <w:rPr>
          <w:rFonts w:ascii="宋体" w:hAnsi="宋体" w:cs="宋体"/>
          <w:color w:val="auto"/>
          <w:sz w:val="28"/>
          <w:szCs w:val="28"/>
          <w:highlight w:val="none"/>
        </w:rPr>
      </w:pPr>
    </w:p>
    <w:p w14:paraId="1E08ED23">
      <w:pPr>
        <w:pStyle w:val="29"/>
        <w:rPr>
          <w:color w:val="auto"/>
          <w:highlight w:val="none"/>
        </w:rPr>
      </w:pPr>
    </w:p>
    <w:p w14:paraId="25A4E83B">
      <w:pPr>
        <w:rPr>
          <w:color w:val="auto"/>
          <w:highlight w:val="none"/>
        </w:rPr>
      </w:pPr>
    </w:p>
    <w:p w14:paraId="31A0AE0E">
      <w:pPr>
        <w:pStyle w:val="29"/>
        <w:rPr>
          <w:color w:val="auto"/>
          <w:highlight w:val="none"/>
        </w:rPr>
      </w:pPr>
    </w:p>
    <w:p w14:paraId="419A7F67">
      <w:pPr>
        <w:rPr>
          <w:color w:val="auto"/>
          <w:highlight w:val="none"/>
        </w:rPr>
      </w:pPr>
    </w:p>
    <w:p w14:paraId="605A4F95">
      <w:pPr>
        <w:pStyle w:val="29"/>
        <w:rPr>
          <w:color w:val="auto"/>
          <w:highlight w:val="none"/>
        </w:rPr>
      </w:pPr>
    </w:p>
    <w:p w14:paraId="40A04B72">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w:t>
      </w:r>
      <w:r>
        <w:rPr>
          <w:rFonts w:hint="eastAsia" w:ascii="宋体" w:hAnsi="宋体" w:cs="宋体"/>
          <w:color w:val="auto"/>
          <w:sz w:val="28"/>
          <w:szCs w:val="28"/>
          <w:highlight w:val="none"/>
          <w:lang w:val="en-US" w:eastAsia="zh-CN"/>
        </w:rPr>
        <w:t>公章</w:t>
      </w:r>
      <w:r>
        <w:rPr>
          <w:rFonts w:hint="eastAsia" w:ascii="宋体" w:hAnsi="宋体" w:cs="宋体"/>
          <w:color w:val="auto"/>
          <w:sz w:val="28"/>
          <w:szCs w:val="28"/>
          <w:highlight w:val="none"/>
        </w:rPr>
        <w:t>）</w:t>
      </w:r>
    </w:p>
    <w:p w14:paraId="63929ED1">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rPr>
        <w:t>）</w:t>
      </w:r>
    </w:p>
    <w:p w14:paraId="02D4B935">
      <w:pPr>
        <w:jc w:val="center"/>
        <w:rPr>
          <w:rFonts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C56BB61">
      <w:pPr>
        <w:rPr>
          <w:rFonts w:hint="eastAsia" w:ascii="宋体" w:hAnsi="宋体" w:eastAsia="宋体" w:cs="宋体"/>
          <w:color w:val="auto"/>
          <w:highlight w:val="none"/>
        </w:rPr>
      </w:pPr>
      <w:bookmarkStart w:id="832" w:name="_Toc5459"/>
      <w:bookmarkStart w:id="833" w:name="_Toc11329273"/>
      <w:bookmarkStart w:id="834" w:name="_Toc1368"/>
      <w:bookmarkStart w:id="835" w:name="_Toc26420"/>
      <w:bookmarkStart w:id="836" w:name="_Toc28780"/>
      <w:r>
        <w:rPr>
          <w:rFonts w:hint="eastAsia" w:ascii="宋体" w:hAnsi="宋体" w:eastAsia="宋体" w:cs="宋体"/>
          <w:color w:val="auto"/>
          <w:highlight w:val="none"/>
        </w:rPr>
        <w:br w:type="page"/>
      </w:r>
    </w:p>
    <w:p w14:paraId="6252753C">
      <w:pPr>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    录</w:t>
      </w:r>
      <w:bookmarkEnd w:id="813"/>
      <w:bookmarkEnd w:id="814"/>
      <w:bookmarkEnd w:id="815"/>
      <w:bookmarkEnd w:id="816"/>
      <w:bookmarkEnd w:id="817"/>
      <w:bookmarkEnd w:id="818"/>
      <w:bookmarkEnd w:id="819"/>
      <w:bookmarkEnd w:id="820"/>
      <w:bookmarkEnd w:id="832"/>
      <w:bookmarkEnd w:id="833"/>
      <w:bookmarkEnd w:id="834"/>
      <w:bookmarkEnd w:id="835"/>
      <w:bookmarkEnd w:id="836"/>
    </w:p>
    <w:p w14:paraId="6CC62702">
      <w:pPr>
        <w:pageBreakBefore w:val="0"/>
        <w:widowControl w:val="0"/>
        <w:numPr>
          <w:ilvl w:val="0"/>
          <w:numId w:val="9"/>
        </w:numPr>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竞争性响应声明书</w:t>
      </w:r>
    </w:p>
    <w:p w14:paraId="268F8B02">
      <w:pPr>
        <w:pageBreakBefore w:val="0"/>
        <w:widowControl w:val="0"/>
        <w:numPr>
          <w:ilvl w:val="0"/>
          <w:numId w:val="9"/>
        </w:numPr>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ascii="宋体" w:hAnsi="宋体" w:cs="宋体"/>
          <w:color w:val="auto"/>
          <w:highlight w:val="none"/>
        </w:rPr>
        <w:t>法定代表人身份证明或法定代表人授权委托书</w:t>
      </w:r>
    </w:p>
    <w:p w14:paraId="5ECF94CA">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三、报价一览表</w:t>
      </w:r>
    </w:p>
    <w:p w14:paraId="71237CB1">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四、审查资料</w:t>
      </w:r>
    </w:p>
    <w:p w14:paraId="6F7A16F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rPr>
        <w:t>五、</w:t>
      </w:r>
      <w:r>
        <w:rPr>
          <w:rFonts w:hint="eastAsia" w:ascii="宋体" w:hAnsi="宋体" w:cs="宋体"/>
          <w:color w:val="auto"/>
          <w:highlight w:val="none"/>
          <w:lang w:val="en-US" w:eastAsia="zh-CN"/>
        </w:rPr>
        <w:t>商务部分</w:t>
      </w:r>
    </w:p>
    <w:p w14:paraId="29D6DBF2">
      <w:pPr>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cs="宋体"/>
          <w:color w:val="auto"/>
          <w:highlight w:val="none"/>
          <w:lang w:val="en-US" w:eastAsia="zh-CN"/>
        </w:rPr>
      </w:pPr>
      <w:r>
        <w:rPr>
          <w:rFonts w:hint="eastAsia" w:ascii="宋体" w:hAnsi="宋体" w:cs="宋体"/>
          <w:color w:val="auto"/>
          <w:highlight w:val="none"/>
          <w:lang w:val="en-US" w:eastAsia="zh-CN"/>
        </w:rPr>
        <w:t>六、技术部分</w:t>
      </w:r>
    </w:p>
    <w:p w14:paraId="176AF949">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highlight w:val="none"/>
        </w:rPr>
      </w:pPr>
      <w:r>
        <w:rPr>
          <w:rFonts w:hint="eastAsia" w:ascii="宋体" w:hAnsi="宋体" w:cs="宋体"/>
          <w:color w:val="auto"/>
          <w:highlight w:val="none"/>
          <w:lang w:val="en-US" w:eastAsia="zh-CN"/>
        </w:rPr>
        <w:t>七、</w:t>
      </w:r>
      <w:r>
        <w:rPr>
          <w:rFonts w:hint="eastAsia" w:ascii="宋体" w:hAnsi="宋体" w:cs="宋体"/>
          <w:color w:val="auto"/>
          <w:szCs w:val="21"/>
          <w:highlight w:val="none"/>
        </w:rPr>
        <w:t>报价人承诺</w:t>
      </w:r>
    </w:p>
    <w:p w14:paraId="13C12E5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bookmarkStart w:id="837" w:name="OLE_LINK51"/>
      <w:r>
        <w:rPr>
          <w:rFonts w:hint="eastAsia" w:ascii="宋体" w:hAnsi="宋体" w:eastAsia="宋体" w:cs="宋体"/>
          <w:color w:val="auto"/>
          <w:highlight w:val="none"/>
        </w:rPr>
        <w:t>、报价人提供的其他资料（如有）</w:t>
      </w:r>
      <w:bookmarkEnd w:id="837"/>
    </w:p>
    <w:p w14:paraId="7FB45B8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九、低价风险担保提交承诺书（如有）</w:t>
      </w:r>
    </w:p>
    <w:p w14:paraId="4192CD9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highlight w:val="none"/>
        </w:rPr>
      </w:pPr>
    </w:p>
    <w:p w14:paraId="6A024E89">
      <w:pPr>
        <w:spacing w:line="400" w:lineRule="exact"/>
        <w:rPr>
          <w:rFonts w:ascii="宋体" w:hAnsi="宋体" w:cs="宋体"/>
          <w:color w:val="auto"/>
          <w:highlight w:val="none"/>
        </w:rPr>
      </w:pPr>
    </w:p>
    <w:p w14:paraId="04775845">
      <w:pPr>
        <w:spacing w:line="400" w:lineRule="exact"/>
        <w:rPr>
          <w:rFonts w:ascii="宋体" w:hAnsi="宋体" w:cs="宋体"/>
          <w:color w:val="auto"/>
          <w:highlight w:val="none"/>
        </w:rPr>
      </w:pPr>
    </w:p>
    <w:p w14:paraId="77CF59FD">
      <w:pPr>
        <w:spacing w:line="400" w:lineRule="exact"/>
        <w:rPr>
          <w:rFonts w:ascii="宋体" w:hAnsi="宋体" w:cs="宋体"/>
          <w:color w:val="auto"/>
          <w:highlight w:val="none"/>
        </w:rPr>
      </w:pPr>
    </w:p>
    <w:p w14:paraId="53AA738D">
      <w:pPr>
        <w:spacing w:line="400" w:lineRule="exact"/>
        <w:rPr>
          <w:rFonts w:ascii="宋体" w:hAnsi="宋体" w:cs="宋体"/>
          <w:color w:val="auto"/>
          <w:highlight w:val="none"/>
        </w:rPr>
      </w:pPr>
    </w:p>
    <w:p w14:paraId="5FB5E255">
      <w:pPr>
        <w:spacing w:line="400" w:lineRule="exact"/>
        <w:rPr>
          <w:rFonts w:ascii="宋体" w:hAnsi="宋体" w:cs="宋体"/>
          <w:color w:val="auto"/>
          <w:highlight w:val="none"/>
        </w:rPr>
      </w:pPr>
    </w:p>
    <w:p w14:paraId="7D1CACA4">
      <w:pPr>
        <w:spacing w:line="400" w:lineRule="exact"/>
        <w:rPr>
          <w:rFonts w:ascii="宋体" w:hAnsi="宋体" w:cs="宋体"/>
          <w:color w:val="auto"/>
          <w:highlight w:val="none"/>
        </w:rPr>
      </w:pPr>
    </w:p>
    <w:p w14:paraId="3CE268EF">
      <w:pPr>
        <w:spacing w:line="400" w:lineRule="exact"/>
        <w:rPr>
          <w:rFonts w:ascii="宋体" w:hAnsi="宋体" w:cs="宋体"/>
          <w:color w:val="auto"/>
          <w:highlight w:val="none"/>
        </w:rPr>
      </w:pPr>
    </w:p>
    <w:p w14:paraId="1486454E">
      <w:pPr>
        <w:spacing w:line="400" w:lineRule="exact"/>
        <w:rPr>
          <w:rFonts w:ascii="宋体" w:hAnsi="宋体" w:cs="宋体"/>
          <w:color w:val="auto"/>
          <w:highlight w:val="none"/>
        </w:rPr>
      </w:pPr>
    </w:p>
    <w:p w14:paraId="46407689">
      <w:pPr>
        <w:spacing w:line="400" w:lineRule="exact"/>
        <w:rPr>
          <w:rFonts w:ascii="宋体" w:hAnsi="宋体" w:cs="宋体"/>
          <w:color w:val="auto"/>
          <w:highlight w:val="none"/>
        </w:rPr>
      </w:pPr>
    </w:p>
    <w:p w14:paraId="4FB87ECC">
      <w:pPr>
        <w:spacing w:line="400" w:lineRule="exact"/>
        <w:rPr>
          <w:rFonts w:ascii="宋体" w:hAnsi="宋体" w:cs="宋体"/>
          <w:color w:val="auto"/>
          <w:highlight w:val="none"/>
        </w:rPr>
      </w:pPr>
    </w:p>
    <w:p w14:paraId="2A511D57">
      <w:pPr>
        <w:spacing w:line="400" w:lineRule="exact"/>
        <w:rPr>
          <w:rFonts w:ascii="宋体" w:hAnsi="宋体" w:cs="宋体"/>
          <w:color w:val="auto"/>
          <w:highlight w:val="none"/>
        </w:rPr>
      </w:pPr>
    </w:p>
    <w:p w14:paraId="46EA48FC">
      <w:pPr>
        <w:spacing w:line="400" w:lineRule="exact"/>
        <w:rPr>
          <w:rFonts w:ascii="宋体" w:hAnsi="宋体" w:cs="宋体"/>
          <w:color w:val="auto"/>
          <w:highlight w:val="none"/>
        </w:rPr>
      </w:pPr>
    </w:p>
    <w:p w14:paraId="39F5BF7B">
      <w:pPr>
        <w:spacing w:line="400" w:lineRule="exact"/>
        <w:rPr>
          <w:rFonts w:ascii="宋体" w:hAnsi="宋体" w:cs="宋体"/>
          <w:color w:val="auto"/>
          <w:highlight w:val="none"/>
        </w:rPr>
      </w:pPr>
    </w:p>
    <w:p w14:paraId="013D4E76">
      <w:pPr>
        <w:spacing w:line="400" w:lineRule="exact"/>
        <w:rPr>
          <w:rFonts w:ascii="宋体" w:hAnsi="宋体" w:cs="宋体"/>
          <w:color w:val="auto"/>
          <w:highlight w:val="none"/>
        </w:rPr>
      </w:pPr>
    </w:p>
    <w:p w14:paraId="5DE6F710">
      <w:pPr>
        <w:spacing w:line="400" w:lineRule="exact"/>
        <w:rPr>
          <w:rFonts w:ascii="宋体" w:hAnsi="宋体" w:cs="宋体"/>
          <w:color w:val="auto"/>
          <w:highlight w:val="none"/>
        </w:rPr>
      </w:pPr>
    </w:p>
    <w:p w14:paraId="1EA15647">
      <w:pPr>
        <w:spacing w:line="400" w:lineRule="exact"/>
        <w:rPr>
          <w:rFonts w:ascii="宋体" w:hAnsi="宋体" w:cs="宋体"/>
          <w:color w:val="auto"/>
          <w:highlight w:val="none"/>
        </w:rPr>
      </w:pPr>
    </w:p>
    <w:p w14:paraId="4DBA1904">
      <w:pPr>
        <w:spacing w:line="400" w:lineRule="exact"/>
        <w:rPr>
          <w:rFonts w:ascii="宋体" w:hAnsi="宋体" w:cs="宋体"/>
          <w:color w:val="auto"/>
          <w:highlight w:val="none"/>
        </w:rPr>
      </w:pPr>
    </w:p>
    <w:p w14:paraId="0004062D">
      <w:pPr>
        <w:spacing w:line="400" w:lineRule="exact"/>
        <w:rPr>
          <w:rFonts w:ascii="宋体" w:hAnsi="宋体" w:cs="宋体"/>
          <w:color w:val="auto"/>
          <w:highlight w:val="none"/>
        </w:rPr>
      </w:pPr>
    </w:p>
    <w:p w14:paraId="324CFDAF">
      <w:pPr>
        <w:spacing w:line="400" w:lineRule="exact"/>
        <w:rPr>
          <w:rFonts w:ascii="宋体" w:hAnsi="宋体" w:cs="宋体"/>
          <w:color w:val="auto"/>
          <w:highlight w:val="none"/>
        </w:rPr>
      </w:pPr>
    </w:p>
    <w:p w14:paraId="20937EF5">
      <w:pPr>
        <w:spacing w:line="400" w:lineRule="exact"/>
        <w:rPr>
          <w:rFonts w:ascii="宋体" w:hAnsi="宋体" w:cs="宋体"/>
          <w:color w:val="auto"/>
          <w:highlight w:val="none"/>
        </w:rPr>
      </w:pPr>
    </w:p>
    <w:p w14:paraId="68DC1950">
      <w:pPr>
        <w:spacing w:line="400" w:lineRule="exact"/>
        <w:rPr>
          <w:rFonts w:ascii="宋体" w:hAnsi="宋体" w:cs="宋体"/>
          <w:color w:val="auto"/>
          <w:highlight w:val="none"/>
        </w:rPr>
      </w:pPr>
      <w:r>
        <w:rPr>
          <w:rFonts w:ascii="宋体" w:hAnsi="宋体" w:cs="宋体"/>
          <w:color w:val="auto"/>
          <w:highlight w:val="none"/>
        </w:rPr>
        <w:br w:type="page"/>
      </w:r>
    </w:p>
    <w:p w14:paraId="6C1C259C">
      <w:pPr>
        <w:pStyle w:val="4"/>
        <w:numPr>
          <w:ilvl w:val="0"/>
          <w:numId w:val="10"/>
        </w:numPr>
        <w:spacing w:before="0" w:after="0" w:line="360" w:lineRule="auto"/>
        <w:jc w:val="center"/>
        <w:rPr>
          <w:rFonts w:ascii="宋体" w:hAnsi="宋体" w:eastAsia="宋体" w:cs="宋体"/>
          <w:color w:val="auto"/>
          <w:sz w:val="28"/>
          <w:highlight w:val="none"/>
        </w:rPr>
      </w:pPr>
      <w:bookmarkStart w:id="838" w:name="_Toc3047"/>
      <w:bookmarkStart w:id="839" w:name="_Toc15863"/>
      <w:bookmarkStart w:id="840" w:name="_Toc29547"/>
      <w:bookmarkStart w:id="841" w:name="_Toc28976"/>
      <w:bookmarkStart w:id="842" w:name="_Toc25874"/>
      <w:bookmarkStart w:id="843" w:name="_Toc20832"/>
      <w:bookmarkStart w:id="844" w:name="_Toc503951048"/>
      <w:bookmarkStart w:id="845" w:name="_Toc447827053"/>
      <w:bookmarkStart w:id="846" w:name="_Toc513633969"/>
      <w:r>
        <w:rPr>
          <w:rFonts w:hint="eastAsia" w:ascii="宋体" w:hAnsi="宋体" w:eastAsia="宋体" w:cs="宋体"/>
          <w:color w:val="auto"/>
          <w:sz w:val="28"/>
          <w:highlight w:val="none"/>
        </w:rPr>
        <w:t>竞争比选响应声明书</w:t>
      </w:r>
      <w:bookmarkEnd w:id="838"/>
      <w:bookmarkEnd w:id="839"/>
      <w:bookmarkEnd w:id="840"/>
      <w:bookmarkEnd w:id="841"/>
      <w:bookmarkEnd w:id="842"/>
      <w:bookmarkEnd w:id="843"/>
    </w:p>
    <w:p w14:paraId="399FB2CD">
      <w:pPr>
        <w:tabs>
          <w:tab w:val="left" w:pos="900"/>
        </w:tabs>
        <w:spacing w:line="300" w:lineRule="auto"/>
        <w:outlineLvl w:val="2"/>
        <w:rPr>
          <w:color w:val="auto"/>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5CB5E897">
      <w:pPr>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eastAsia="zh-CN"/>
        </w:rPr>
        <w:t>重庆首讯科技股份有限公司2016年股改审计、验资咨询服务（第二次）</w:t>
      </w:r>
      <w:r>
        <w:rPr>
          <w:rFonts w:hint="eastAsia" w:ascii="Arial" w:hAnsi="Arial" w:cs="Arial"/>
          <w:color w:val="auto"/>
          <w:sz w:val="24"/>
          <w:highlight w:val="none"/>
          <w:u w:val="single"/>
        </w:rPr>
        <w:t>项目</w:t>
      </w:r>
      <w:r>
        <w:rPr>
          <w:rFonts w:hint="eastAsia" w:ascii="Arial" w:hAnsi="Arial" w:cs="Arial"/>
          <w:color w:val="auto"/>
          <w:sz w:val="24"/>
          <w:highlight w:val="none"/>
        </w:rPr>
        <w:t>竞争比选项目的竞争比选公告，</w:t>
      </w:r>
      <w:r>
        <w:rPr>
          <w:rFonts w:hint="eastAsia" w:ascii="Arial" w:hAnsi="Arial" w:cs="Arial"/>
          <w:color w:val="auto"/>
          <w:sz w:val="24"/>
          <w:highlight w:val="none"/>
          <w:lang w:eastAsia="zh-CN"/>
        </w:rPr>
        <w:t>签名</w:t>
      </w:r>
      <w:r>
        <w:rPr>
          <w:rFonts w:hint="eastAsia" w:ascii="Arial" w:hAnsi="Arial" w:cs="Arial"/>
          <w:color w:val="auto"/>
          <w:sz w:val="24"/>
          <w:highlight w:val="none"/>
        </w:rPr>
        <w:t>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14:paraId="28441657">
      <w:pPr>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 xml:space="preserve">我方愿以：           </w:t>
      </w:r>
      <w:r>
        <w:rPr>
          <w:rFonts w:hint="eastAsia" w:ascii="Arial" w:hAnsi="Arial" w:cs="Arial"/>
          <w:sz w:val="24"/>
          <w:highlight w:val="none"/>
          <w:u w:val="single"/>
        </w:rPr>
        <w:t>元</w:t>
      </w:r>
      <w:r>
        <w:rPr>
          <w:rFonts w:hint="eastAsia" w:ascii="Arial" w:hAnsi="Arial" w:cs="Arial"/>
          <w:color w:val="auto"/>
          <w:sz w:val="24"/>
          <w:highlight w:val="none"/>
          <w:u w:val="single"/>
        </w:rPr>
        <w:t>（大写：</w:t>
      </w:r>
      <w:r>
        <w:rPr>
          <w:rFonts w:hint="eastAsia" w:ascii="Arial" w:hAnsi="Arial" w:cs="Arial"/>
          <w:color w:val="auto"/>
          <w:sz w:val="24"/>
          <w:highlight w:val="none"/>
          <w:u w:val="single"/>
          <w:lang w:val="en-US" w:eastAsia="zh-CN"/>
        </w:rPr>
        <w:t xml:space="preserve">    </w:t>
      </w:r>
      <w:r>
        <w:rPr>
          <w:rFonts w:hint="eastAsia" w:ascii="Arial" w:hAnsi="Arial" w:cs="Arial"/>
          <w:color w:val="auto"/>
          <w:sz w:val="24"/>
          <w:highlight w:val="none"/>
          <w:u w:val="single"/>
        </w:rPr>
        <w:t>）的报价按照竞争比选文件的要求，提供本次竞争比选文件要求的</w:t>
      </w:r>
      <w:r>
        <w:rPr>
          <w:rFonts w:hint="eastAsia" w:ascii="Arial" w:hAnsi="Arial" w:cs="Arial"/>
          <w:color w:val="auto"/>
          <w:sz w:val="24"/>
          <w:highlight w:val="none"/>
          <w:u w:val="single"/>
          <w:lang w:val="en-US" w:eastAsia="zh-CN"/>
        </w:rPr>
        <w:t>设备</w:t>
      </w:r>
      <w:r>
        <w:rPr>
          <w:rFonts w:hint="eastAsia" w:ascii="Arial" w:hAnsi="Arial" w:cs="Arial"/>
          <w:color w:val="auto"/>
          <w:sz w:val="24"/>
          <w:highlight w:val="none"/>
          <w:u w:val="single"/>
        </w:rPr>
        <w:t>及服务。</w:t>
      </w:r>
    </w:p>
    <w:p w14:paraId="2768A915">
      <w:pPr>
        <w:tabs>
          <w:tab w:val="left" w:pos="540"/>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w:t>
      </w:r>
      <w:r>
        <w:rPr>
          <w:rFonts w:hint="eastAsia" w:ascii="Arial" w:hAnsi="Arial" w:cs="Arial"/>
          <w:color w:val="auto"/>
          <w:sz w:val="24"/>
          <w:highlight w:val="none"/>
          <w:lang w:eastAsia="zh-CN"/>
        </w:rPr>
        <w:t>签名</w:t>
      </w:r>
      <w:r>
        <w:rPr>
          <w:rFonts w:hint="eastAsia" w:ascii="Arial" w:hAnsi="Arial" w:cs="Arial"/>
          <w:color w:val="auto"/>
          <w:sz w:val="24"/>
          <w:highlight w:val="none"/>
        </w:rPr>
        <w:t>代表宣布同意如下：</w:t>
      </w:r>
    </w:p>
    <w:p w14:paraId="31C29EDC">
      <w:pPr>
        <w:tabs>
          <w:tab w:val="left" w:pos="540"/>
          <w:tab w:val="left" w:pos="900"/>
        </w:tabs>
        <w:spacing w:line="480" w:lineRule="auto"/>
        <w:ind w:firstLine="480" w:firstLineChars="200"/>
        <w:outlineLvl w:val="2"/>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14:paraId="278F9E10">
      <w:pPr>
        <w:tabs>
          <w:tab w:val="left" w:pos="900"/>
        </w:tabs>
        <w:spacing w:line="480" w:lineRule="auto"/>
        <w:ind w:firstLine="480" w:firstLineChars="200"/>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14:paraId="2EF9E3A5">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14:paraId="2CFD9CDF">
      <w:pPr>
        <w:tabs>
          <w:tab w:val="left" w:pos="900"/>
        </w:tabs>
        <w:spacing w:line="480" w:lineRule="auto"/>
        <w:ind w:firstLine="480" w:firstLineChars="200"/>
        <w:outlineLvl w:val="2"/>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14:paraId="7513B4CB">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14:paraId="7B157489">
      <w:pPr>
        <w:tabs>
          <w:tab w:val="left" w:pos="900"/>
        </w:tabs>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14:paraId="43411224">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w:t>
      </w:r>
      <w:r>
        <w:rPr>
          <w:rFonts w:hint="eastAsia" w:ascii="Arial" w:hAnsi="Arial" w:cs="Arial"/>
          <w:color w:val="auto"/>
          <w:sz w:val="24"/>
          <w:highlight w:val="none"/>
          <w:lang w:eastAsia="zh-CN"/>
        </w:rPr>
        <w:t>签名</w:t>
      </w:r>
      <w:r>
        <w:rPr>
          <w:rFonts w:hint="eastAsia" w:ascii="Arial" w:hAnsi="Arial" w:cs="Arial"/>
          <w:color w:val="auto"/>
          <w:sz w:val="24"/>
          <w:highlight w:val="none"/>
        </w:rPr>
        <w:t>）：</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0959E84C">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154DCE00">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竞争比选响应单位名称（加盖</w:t>
      </w:r>
      <w:r>
        <w:rPr>
          <w:rFonts w:hint="eastAsia" w:ascii="Arial" w:hAnsi="Arial" w:cs="Arial"/>
          <w:color w:val="auto"/>
          <w:sz w:val="24"/>
          <w:highlight w:val="none"/>
          <w:lang w:val="en-US" w:eastAsia="zh-CN"/>
        </w:rPr>
        <w:t>单位</w:t>
      </w:r>
      <w:r>
        <w:rPr>
          <w:rFonts w:hint="eastAsia" w:ascii="Arial" w:hAnsi="Arial" w:cs="Arial"/>
          <w:color w:val="auto"/>
          <w:sz w:val="24"/>
          <w:highlight w:val="none"/>
        </w:rPr>
        <w:t>公章）：</w:t>
      </w:r>
      <w:r>
        <w:rPr>
          <w:rFonts w:ascii="Arial" w:hAnsi="Arial" w:cs="Arial"/>
          <w:color w:val="auto"/>
          <w:sz w:val="24"/>
          <w:highlight w:val="none"/>
          <w:u w:val="single"/>
        </w:rPr>
        <w:t xml:space="preserve">                        </w:t>
      </w:r>
    </w:p>
    <w:p w14:paraId="37FBB1EE">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p>
    <w:p w14:paraId="795D339E">
      <w:pPr>
        <w:pStyle w:val="4"/>
        <w:numPr>
          <w:ilvl w:val="0"/>
          <w:numId w:val="10"/>
        </w:numPr>
        <w:spacing w:before="0" w:after="0" w:line="360" w:lineRule="auto"/>
        <w:jc w:val="center"/>
        <w:rPr>
          <w:rFonts w:ascii="宋体" w:hAnsi="宋体" w:eastAsia="宋体" w:cs="宋体"/>
          <w:color w:val="auto"/>
          <w:sz w:val="28"/>
          <w:highlight w:val="none"/>
        </w:rPr>
      </w:pPr>
      <w:bookmarkStart w:id="847" w:name="_Toc27815"/>
      <w:bookmarkStart w:id="848" w:name="_Toc16435"/>
      <w:bookmarkStart w:id="849" w:name="_Toc18931"/>
      <w:bookmarkStart w:id="850" w:name="_Toc10970"/>
      <w:bookmarkStart w:id="851" w:name="_Toc491883232"/>
      <w:r>
        <w:rPr>
          <w:rFonts w:hint="eastAsia" w:ascii="宋体" w:hAnsi="宋体" w:eastAsia="宋体" w:cs="宋体"/>
          <w:color w:val="auto"/>
          <w:sz w:val="28"/>
          <w:highlight w:val="none"/>
        </w:rPr>
        <w:t>法定代表人身份证明或法定代表人授权委托书</w:t>
      </w:r>
      <w:bookmarkEnd w:id="847"/>
      <w:bookmarkEnd w:id="848"/>
      <w:bookmarkEnd w:id="849"/>
      <w:bookmarkEnd w:id="850"/>
    </w:p>
    <w:p w14:paraId="189B47A7">
      <w:pPr>
        <w:pStyle w:val="4"/>
        <w:spacing w:line="480" w:lineRule="auto"/>
        <w:jc w:val="center"/>
        <w:outlineLvl w:val="2"/>
        <w:rPr>
          <w:rFonts w:ascii="宋体" w:hAnsi="宋体" w:eastAsia="宋体" w:cs="宋体"/>
          <w:color w:val="auto"/>
          <w:sz w:val="24"/>
          <w:szCs w:val="24"/>
          <w:highlight w:val="none"/>
        </w:rPr>
      </w:pPr>
      <w:bookmarkStart w:id="852" w:name="_Toc14141"/>
      <w:bookmarkStart w:id="853" w:name="_Toc20985"/>
      <w:r>
        <w:rPr>
          <w:rFonts w:hint="eastAsia" w:ascii="宋体" w:hAnsi="宋体" w:eastAsia="宋体" w:cs="宋体"/>
          <w:color w:val="auto"/>
          <w:sz w:val="24"/>
          <w:szCs w:val="24"/>
          <w:highlight w:val="none"/>
        </w:rPr>
        <w:t>（一）法定代表人身份证明</w:t>
      </w:r>
      <w:bookmarkEnd w:id="851"/>
      <w:bookmarkEnd w:id="852"/>
      <w:bookmarkEnd w:id="853"/>
    </w:p>
    <w:p w14:paraId="7D2AA39D">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20A3A94C">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854" w:name="_Toc369531698"/>
      <w:bookmarkStart w:id="855" w:name="_Toc27897"/>
      <w:bookmarkStart w:id="856" w:name="_Toc352691662"/>
      <w:r>
        <w:rPr>
          <w:rFonts w:ascii="宋体" w:hAnsi="宋体"/>
          <w:color w:val="auto"/>
          <w:highlight w:val="none"/>
          <w:u w:val="single"/>
        </w:rPr>
        <w:t xml:space="preserve">        </w:t>
      </w:r>
      <w:r>
        <w:rPr>
          <w:rFonts w:ascii="宋体" w:hAnsi="宋体"/>
          <w:color w:val="auto"/>
          <w:highlight w:val="none"/>
        </w:rPr>
        <w:t>年</w:t>
      </w:r>
      <w:bookmarkEnd w:id="854"/>
      <w:bookmarkEnd w:id="855"/>
      <w:bookmarkEnd w:id="856"/>
      <w:r>
        <w:rPr>
          <w:rFonts w:ascii="宋体" w:hAnsi="宋体"/>
          <w:color w:val="auto"/>
          <w:highlight w:val="none"/>
        </w:rPr>
        <w:t>龄</w:t>
      </w:r>
      <w:bookmarkStart w:id="857" w:name="_Toc15573"/>
      <w:bookmarkStart w:id="858" w:name="_Toc361508754"/>
      <w:bookmarkStart w:id="859" w:name="_Toc352691663"/>
      <w:bookmarkStart w:id="860" w:name="_Toc144974858"/>
      <w:bookmarkStart w:id="861" w:name="_Toc369531699"/>
      <w:bookmarkStart w:id="862" w:name="_Toc247527829"/>
      <w:bookmarkStart w:id="863" w:name="_Toc152045789"/>
      <w:bookmarkStart w:id="864" w:name="_Toc247514248"/>
      <w:bookmarkStart w:id="865" w:name="_Toc152042578"/>
      <w:bookmarkStart w:id="866" w:name="_Toc384308377"/>
      <w:bookmarkStart w:id="867" w:name="_Toc300835211"/>
      <w:r>
        <w:rPr>
          <w:rFonts w:ascii="宋体" w:hAnsi="宋体"/>
          <w:color w:val="auto"/>
          <w:highlight w:val="none"/>
        </w:rPr>
        <w:t>：</w:t>
      </w:r>
      <w:bookmarkEnd w:id="857"/>
      <w:bookmarkEnd w:id="858"/>
      <w:bookmarkEnd w:id="859"/>
      <w:bookmarkEnd w:id="860"/>
      <w:bookmarkEnd w:id="861"/>
      <w:bookmarkEnd w:id="862"/>
      <w:bookmarkEnd w:id="863"/>
      <w:bookmarkEnd w:id="864"/>
      <w:bookmarkEnd w:id="865"/>
      <w:bookmarkEnd w:id="866"/>
      <w:bookmarkEnd w:id="867"/>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00403C7C">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C3755D0">
      <w:pPr>
        <w:spacing w:line="480" w:lineRule="auto"/>
        <w:ind w:firstLine="420" w:firstLineChars="200"/>
        <w:rPr>
          <w:rFonts w:ascii="宋体" w:hAnsi="宋体"/>
          <w:color w:val="auto"/>
          <w:highlight w:val="none"/>
        </w:rPr>
      </w:pPr>
      <w:r>
        <w:rPr>
          <w:rFonts w:ascii="宋体" w:hAnsi="宋体"/>
          <w:color w:val="auto"/>
          <w:highlight w:val="none"/>
        </w:rPr>
        <w:t>特此证明。</w:t>
      </w:r>
    </w:p>
    <w:p w14:paraId="1A0BA85E">
      <w:pPr>
        <w:spacing w:line="480" w:lineRule="auto"/>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14:paraId="321676A1">
      <w:pPr>
        <w:spacing w:line="480" w:lineRule="auto"/>
        <w:rPr>
          <w:rFonts w:ascii="宋体" w:hAnsi="宋体"/>
          <w:color w:val="auto"/>
          <w:highlight w:val="none"/>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25400</wp:posOffset>
                </wp:positionV>
                <wp:extent cx="5664200" cy="1885950"/>
                <wp:effectExtent l="5080" t="4445" r="15240" b="14605"/>
                <wp:wrapNone/>
                <wp:docPr id="7" name="文本框 7"/>
                <wp:cNvGraphicFramePr/>
                <a:graphic xmlns:a="http://schemas.openxmlformats.org/drawingml/2006/main">
                  <a:graphicData uri="http://schemas.microsoft.com/office/word/2010/wordprocessingShape">
                    <wps:wsp>
                      <wps:cNvSpPr txBox="1"/>
                      <wps:spPr>
                        <a:xfrm>
                          <a:off x="944880" y="4511040"/>
                          <a:ext cx="5664200" cy="188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43677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F42C1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2pt;height:148.5pt;width:446pt;z-index:251659264;mso-width-relative:page;mso-height-relative:page;" fillcolor="#FFFFFF [3201]" filled="t" stroked="t" coordsize="21600,21600" o:gfxdata="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IFdrfTAAAABwEAAA8AAAAAAAAAAQAgAAAAIgAAAGRycy9kb3ducmV2LnhtbFBLAQIUABQAAAAI&#10;AIdO4kBhoq8PZAIAAMMEAAAOAAAAAAAAAAEAIAAAACIBAABkcnMvZTJvRG9jLnhtbFBLBQYAAAAA&#10;BgAGAFkBAAD4BQAAAAA=&#10;">
                <v:fill on="t" focussize="0,0"/>
                <v:stroke weight="0.5pt" color="#000000 [3204]" joinstyle="round"/>
                <v:imagedata o:title=""/>
                <o:lock v:ext="edit" aspectratio="f"/>
                <v:textbox>
                  <w:txbxContent>
                    <w:p w14:paraId="3943677E">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F42C16"/>
                  </w:txbxContent>
                </v:textbox>
              </v:shape>
            </w:pict>
          </mc:Fallback>
        </mc:AlternateContent>
      </w:r>
    </w:p>
    <w:p w14:paraId="6C86A0A9">
      <w:pPr>
        <w:spacing w:line="440" w:lineRule="exact"/>
        <w:rPr>
          <w:rFonts w:ascii="宋体" w:hAnsi="宋体"/>
          <w:color w:val="auto"/>
          <w:highlight w:val="none"/>
        </w:rPr>
      </w:pPr>
    </w:p>
    <w:p w14:paraId="6A99CEB9">
      <w:pPr>
        <w:spacing w:line="440" w:lineRule="exact"/>
        <w:rPr>
          <w:rFonts w:ascii="宋体" w:hAnsi="宋体"/>
          <w:color w:val="auto"/>
          <w:highlight w:val="none"/>
        </w:rPr>
      </w:pPr>
    </w:p>
    <w:p w14:paraId="3EE70CB3">
      <w:pPr>
        <w:spacing w:line="440" w:lineRule="exact"/>
        <w:rPr>
          <w:rFonts w:ascii="宋体" w:hAnsi="宋体"/>
          <w:color w:val="auto"/>
          <w:highlight w:val="none"/>
        </w:rPr>
      </w:pPr>
    </w:p>
    <w:p w14:paraId="5DB73C2E">
      <w:pPr>
        <w:spacing w:line="440" w:lineRule="exact"/>
        <w:rPr>
          <w:rFonts w:ascii="宋体" w:hAnsi="宋体"/>
          <w:color w:val="auto"/>
          <w:highlight w:val="none"/>
        </w:rPr>
      </w:pPr>
    </w:p>
    <w:p w14:paraId="07B5AEBF">
      <w:pPr>
        <w:spacing w:line="440" w:lineRule="exact"/>
        <w:rPr>
          <w:rFonts w:ascii="宋体" w:hAnsi="宋体"/>
          <w:color w:val="auto"/>
          <w:highlight w:val="none"/>
        </w:rPr>
      </w:pPr>
    </w:p>
    <w:p w14:paraId="785C31F9">
      <w:pPr>
        <w:spacing w:line="440" w:lineRule="exact"/>
        <w:rPr>
          <w:rFonts w:ascii="宋体" w:hAnsi="宋体"/>
          <w:color w:val="auto"/>
          <w:highlight w:val="none"/>
        </w:rPr>
      </w:pPr>
    </w:p>
    <w:p w14:paraId="17CC6A27">
      <w:pPr>
        <w:spacing w:line="440" w:lineRule="exact"/>
        <w:rPr>
          <w:rFonts w:ascii="宋体" w:hAnsi="宋体"/>
          <w:color w:val="auto"/>
          <w:highlight w:val="none"/>
        </w:rPr>
      </w:pPr>
    </w:p>
    <w:p w14:paraId="3731E6B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E5D775">
      <w:pPr>
        <w:spacing w:line="440" w:lineRule="exact"/>
        <w:rPr>
          <w:rFonts w:ascii="宋体" w:hAnsi="宋体"/>
          <w:color w:val="auto"/>
          <w:highlight w:val="none"/>
        </w:rPr>
      </w:pPr>
    </w:p>
    <w:p w14:paraId="43DB90EB">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0E68EC7">
      <w:pPr>
        <w:rPr>
          <w:rFonts w:ascii="宋体" w:hAnsi="宋体"/>
          <w:color w:val="auto"/>
          <w:highlight w:val="none"/>
        </w:rPr>
      </w:pPr>
    </w:p>
    <w:p w14:paraId="73596F84">
      <w:pPr>
        <w:rPr>
          <w:rFonts w:ascii="宋体" w:hAnsi="宋体"/>
          <w:color w:val="auto"/>
          <w:highlight w:val="none"/>
        </w:rPr>
      </w:pPr>
    </w:p>
    <w:p w14:paraId="2DD7C89D">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1D2630C3">
      <w:pPr>
        <w:spacing w:line="440" w:lineRule="exact"/>
        <w:rPr>
          <w:rFonts w:ascii="宋体" w:hAnsi="宋体"/>
          <w:color w:val="auto"/>
          <w:sz w:val="20"/>
          <w:highlight w:val="none"/>
        </w:rPr>
      </w:pPr>
    </w:p>
    <w:p w14:paraId="1A8ED6A2">
      <w:pPr>
        <w:spacing w:line="20" w:lineRule="exact"/>
        <w:jc w:val="center"/>
        <w:rPr>
          <w:rFonts w:ascii="宋体" w:hAnsi="宋体"/>
          <w:color w:val="auto"/>
          <w:sz w:val="20"/>
          <w:highlight w:val="none"/>
        </w:rPr>
      </w:pPr>
      <w:r>
        <w:rPr>
          <w:rFonts w:ascii="宋体" w:hAnsi="宋体"/>
          <w:color w:val="auto"/>
          <w:sz w:val="20"/>
          <w:highlight w:val="none"/>
        </w:rPr>
        <w:br w:type="page"/>
      </w:r>
    </w:p>
    <w:p w14:paraId="61B0D982">
      <w:pPr>
        <w:pStyle w:val="4"/>
        <w:spacing w:line="480" w:lineRule="auto"/>
        <w:jc w:val="center"/>
        <w:outlineLvl w:val="2"/>
        <w:rPr>
          <w:rFonts w:ascii="宋体" w:hAnsi="宋体"/>
          <w:color w:val="auto"/>
          <w:sz w:val="28"/>
          <w:szCs w:val="28"/>
          <w:highlight w:val="none"/>
        </w:rPr>
      </w:pPr>
      <w:bookmarkStart w:id="868" w:name="_Toc491883233"/>
      <w:bookmarkStart w:id="869" w:name="_Toc3882"/>
      <w:bookmarkStart w:id="870" w:name="_Toc58"/>
      <w:r>
        <w:rPr>
          <w:rFonts w:hint="eastAsia" w:ascii="宋体" w:hAnsi="宋体" w:eastAsia="宋体" w:cs="宋体"/>
          <w:color w:val="auto"/>
          <w:sz w:val="24"/>
          <w:szCs w:val="24"/>
          <w:highlight w:val="none"/>
        </w:rPr>
        <w:t>（二）</w:t>
      </w:r>
      <w:bookmarkEnd w:id="868"/>
      <w:r>
        <w:rPr>
          <w:rFonts w:hint="eastAsia" w:ascii="宋体" w:hAnsi="宋体" w:eastAsia="宋体" w:cs="宋体"/>
          <w:color w:val="auto"/>
          <w:sz w:val="24"/>
          <w:szCs w:val="24"/>
          <w:highlight w:val="none"/>
        </w:rPr>
        <w:t>法定代表人授权委托书</w:t>
      </w:r>
      <w:bookmarkEnd w:id="869"/>
      <w:bookmarkEnd w:id="870"/>
    </w:p>
    <w:p w14:paraId="4B2ADCEF">
      <w:pPr>
        <w:topLinePunct/>
        <w:spacing w:line="480" w:lineRule="auto"/>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5261121C">
      <w:pPr>
        <w:spacing w:line="480" w:lineRule="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72DD2B22">
      <w:pPr>
        <w:spacing w:line="480" w:lineRule="auto"/>
        <w:ind w:firstLine="420" w:firstLineChars="200"/>
        <w:rPr>
          <w:rFonts w:ascii="宋体" w:hAnsi="宋体"/>
          <w:color w:val="auto"/>
          <w:highlight w:val="none"/>
        </w:rPr>
      </w:pPr>
      <w:r>
        <w:rPr>
          <w:rFonts w:ascii="宋体" w:hAnsi="宋体"/>
          <w:color w:val="auto"/>
          <w:highlight w:val="none"/>
        </w:rPr>
        <w:t>代理人无转委托权。</w:t>
      </w:r>
    </w:p>
    <w:p w14:paraId="79C4F555">
      <w:pPr>
        <w:spacing w:line="480" w:lineRule="auto"/>
        <w:rPr>
          <w:rFonts w:ascii="宋体" w:hAnsi="宋体"/>
          <w:color w:val="auto"/>
          <w:highlight w:val="none"/>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330200</wp:posOffset>
                </wp:positionV>
                <wp:extent cx="5930900" cy="1746250"/>
                <wp:effectExtent l="5080" t="4445" r="7620" b="17145"/>
                <wp:wrapNone/>
                <wp:docPr id="8" name="文本框 8"/>
                <wp:cNvGraphicFramePr/>
                <a:graphic xmlns:a="http://schemas.openxmlformats.org/drawingml/2006/main">
                  <a:graphicData uri="http://schemas.microsoft.com/office/word/2010/wordprocessingShape">
                    <wps:wsp>
                      <wps:cNvSpPr txBox="1"/>
                      <wps:spPr>
                        <a:xfrm>
                          <a:off x="741680" y="3840480"/>
                          <a:ext cx="5930900" cy="174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A2774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E041CD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6pt;height:137.5pt;width:467pt;z-index:251660288;mso-width-relative:page;mso-height-relative:page;" fillcolor="#FFFFFF [3201]" filled="t" stroked="t" coordsize="21600,21600" o:gfxdata="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36lk1wAAAAoBAAAPAAAAAAAAAAEAIAAAACIAAABkcnMvZG93bnJldi54bWxQSwECFAAU&#10;AAAACACHTuJAMNjTp2QCAADDBAAADgAAAAAAAAABACAAAAAmAQAAZHJzL2Uyb0RvYy54bWxQSwUG&#10;AAAAAAYABgBZAQAA/AUAAAAA&#10;">
                <v:fill on="t" focussize="0,0"/>
                <v:stroke weight="0.5pt" color="#000000 [3204]" joinstyle="round"/>
                <v:imagedata o:title=""/>
                <o:lock v:ext="edit" aspectratio="f"/>
                <v:textbox>
                  <w:txbxContent>
                    <w:p w14:paraId="67A2774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E041CD3">
                      <w:pPr>
                        <w:jc w:val="center"/>
                      </w:pPr>
                    </w:p>
                  </w:txbxContent>
                </v:textbox>
              </v:shape>
            </w:pict>
          </mc:Fallback>
        </mc:AlternateContent>
      </w:r>
      <w:r>
        <w:rPr>
          <w:rFonts w:ascii="宋体" w:hAnsi="宋体"/>
          <w:color w:val="auto"/>
          <w:highlight w:val="none"/>
        </w:rPr>
        <w:t>附：法定代表人身份证复印件</w:t>
      </w:r>
      <w:bookmarkStart w:id="871" w:name="OLE_LINK44"/>
      <w:r>
        <w:rPr>
          <w:rFonts w:ascii="宋体" w:hAnsi="宋体"/>
          <w:b/>
          <w:bCs/>
          <w:color w:val="auto"/>
          <w:highlight w:val="none"/>
        </w:rPr>
        <w:t>及</w:t>
      </w:r>
      <w:bookmarkEnd w:id="871"/>
      <w:r>
        <w:rPr>
          <w:rFonts w:ascii="宋体" w:hAnsi="宋体"/>
          <w:color w:val="auto"/>
          <w:highlight w:val="none"/>
        </w:rPr>
        <w:t>委托代理人身份证复印件</w:t>
      </w:r>
      <w:r>
        <w:rPr>
          <w:rFonts w:hint="eastAsia" w:ascii="宋体" w:hAnsi="宋体"/>
          <w:color w:val="auto"/>
          <w:highlight w:val="none"/>
        </w:rPr>
        <w:t>（正、反面）</w:t>
      </w:r>
    </w:p>
    <w:p w14:paraId="58AA037A">
      <w:pPr>
        <w:spacing w:line="480" w:lineRule="auto"/>
        <w:rPr>
          <w:rFonts w:ascii="宋体" w:hAnsi="宋体"/>
          <w:color w:val="auto"/>
          <w:highlight w:val="none"/>
        </w:rPr>
      </w:pPr>
    </w:p>
    <w:p w14:paraId="08894E14">
      <w:pPr>
        <w:spacing w:line="440" w:lineRule="exact"/>
        <w:rPr>
          <w:rFonts w:ascii="宋体" w:hAnsi="宋体"/>
          <w:color w:val="auto"/>
          <w:highlight w:val="none"/>
        </w:rPr>
      </w:pPr>
    </w:p>
    <w:p w14:paraId="1F858747">
      <w:pPr>
        <w:spacing w:line="440" w:lineRule="exact"/>
        <w:rPr>
          <w:rFonts w:ascii="宋体" w:hAnsi="宋体"/>
          <w:color w:val="auto"/>
          <w:highlight w:val="none"/>
        </w:rPr>
      </w:pPr>
    </w:p>
    <w:p w14:paraId="3BAB0027">
      <w:pPr>
        <w:spacing w:line="440" w:lineRule="exact"/>
        <w:rPr>
          <w:rFonts w:ascii="宋体" w:hAnsi="宋体"/>
          <w:color w:val="auto"/>
          <w:highlight w:val="none"/>
        </w:rPr>
      </w:pPr>
    </w:p>
    <w:p w14:paraId="761C4146">
      <w:pPr>
        <w:spacing w:line="440" w:lineRule="exact"/>
        <w:rPr>
          <w:rFonts w:ascii="宋体" w:hAnsi="宋体"/>
          <w:color w:val="auto"/>
          <w:highlight w:val="none"/>
        </w:rPr>
      </w:pPr>
    </w:p>
    <w:p w14:paraId="235EFEE5">
      <w:pPr>
        <w:spacing w:line="440" w:lineRule="exact"/>
        <w:rPr>
          <w:rFonts w:ascii="宋体" w:hAnsi="宋体"/>
          <w:color w:val="auto"/>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218440</wp:posOffset>
                </wp:positionV>
                <wp:extent cx="5937250" cy="1943735"/>
                <wp:effectExtent l="4445" t="4445" r="17145" b="17780"/>
                <wp:wrapNone/>
                <wp:docPr id="9" name="文本框 9"/>
                <wp:cNvGraphicFramePr/>
                <a:graphic xmlns:a="http://schemas.openxmlformats.org/drawingml/2006/main">
                  <a:graphicData uri="http://schemas.microsoft.com/office/word/2010/wordprocessingShape">
                    <wps:wsp>
                      <wps:cNvSpPr txBox="1"/>
                      <wps:spPr>
                        <a:xfrm>
                          <a:off x="760730" y="5637530"/>
                          <a:ext cx="5937250" cy="1943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214ACC">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5FBBE616">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7.2pt;height:153.05pt;width:467.5pt;z-index:251661312;mso-width-relative:page;mso-height-relative:page;" fillcolor="#FFFFFF [3201]" filled="t" stroked="t" coordsize="21600,21600" o:gfxdata="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YgJrVAAAACgEAAA8AAAAAAAAAAQAgAAAAIgAAAGRycy9kb3ducmV2LnhtbFBLAQIUABQAAAAI&#10;AIdO4kDlovrKYgIAAMMEAAAOAAAAAAAAAAEAIAAAACQBAABkcnMvZTJvRG9jLnhtbFBLBQYAAAAA&#10;BgAGAFkBAAD4BQAAAAA=&#10;">
                <v:fill on="t" focussize="0,0"/>
                <v:stroke weight="0.5pt" color="#000000 [3204]" joinstyle="round"/>
                <v:imagedata o:title=""/>
                <o:lock v:ext="edit" aspectratio="f"/>
                <v:textbox>
                  <w:txbxContent>
                    <w:p w14:paraId="01214ACC">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5FBBE616">
                      <w:pPr>
                        <w:jc w:val="center"/>
                      </w:pPr>
                    </w:p>
                  </w:txbxContent>
                </v:textbox>
              </v:shape>
            </w:pict>
          </mc:Fallback>
        </mc:AlternateContent>
      </w:r>
    </w:p>
    <w:p w14:paraId="28DF68BB">
      <w:pPr>
        <w:spacing w:line="440" w:lineRule="exact"/>
        <w:rPr>
          <w:rFonts w:ascii="宋体" w:hAnsi="宋体"/>
          <w:color w:val="auto"/>
          <w:highlight w:val="none"/>
        </w:rPr>
      </w:pPr>
    </w:p>
    <w:p w14:paraId="47D658AA">
      <w:pPr>
        <w:spacing w:line="440" w:lineRule="exact"/>
        <w:rPr>
          <w:rFonts w:ascii="宋体" w:hAnsi="宋体"/>
          <w:color w:val="auto"/>
          <w:highlight w:val="none"/>
        </w:rPr>
      </w:pPr>
    </w:p>
    <w:p w14:paraId="10703D05">
      <w:pPr>
        <w:spacing w:line="440" w:lineRule="exact"/>
        <w:rPr>
          <w:rFonts w:ascii="宋体" w:hAnsi="宋体"/>
          <w:color w:val="auto"/>
          <w:highlight w:val="none"/>
        </w:rPr>
      </w:pPr>
    </w:p>
    <w:p w14:paraId="01442BD2">
      <w:pPr>
        <w:spacing w:line="440" w:lineRule="exact"/>
        <w:rPr>
          <w:rFonts w:ascii="宋体" w:hAnsi="宋体"/>
          <w:color w:val="auto"/>
          <w:highlight w:val="none"/>
        </w:rPr>
      </w:pPr>
    </w:p>
    <w:p w14:paraId="5EFB21DB">
      <w:pPr>
        <w:spacing w:line="440" w:lineRule="exact"/>
        <w:rPr>
          <w:rFonts w:ascii="宋体" w:hAnsi="宋体"/>
          <w:color w:val="auto"/>
          <w:highlight w:val="none"/>
        </w:rPr>
      </w:pPr>
    </w:p>
    <w:p w14:paraId="02793057">
      <w:pPr>
        <w:spacing w:line="440" w:lineRule="exact"/>
        <w:ind w:firstLine="2692" w:firstLineChars="1282"/>
        <w:rPr>
          <w:rFonts w:hint="eastAsia" w:ascii="宋体" w:hAnsi="宋体"/>
          <w:color w:val="auto"/>
          <w:highlight w:val="none"/>
        </w:rPr>
      </w:pPr>
    </w:p>
    <w:p w14:paraId="12A5785B">
      <w:pPr>
        <w:spacing w:line="440" w:lineRule="exact"/>
        <w:ind w:firstLine="2692" w:firstLineChars="1282"/>
        <w:rPr>
          <w:rFonts w:hint="eastAsia" w:ascii="宋体" w:hAnsi="宋体"/>
          <w:color w:val="auto"/>
          <w:highlight w:val="none"/>
        </w:rPr>
      </w:pPr>
    </w:p>
    <w:p w14:paraId="37730936">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CFEEC90">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hint="eastAsia" w:ascii="宋体" w:hAnsi="宋体"/>
          <w:color w:val="auto"/>
          <w:highlight w:val="none"/>
        </w:rPr>
        <w:t xml:space="preserve"> </w:t>
      </w:r>
      <w:r>
        <w:rPr>
          <w:rFonts w:ascii="宋体" w:hAnsi="宋体"/>
          <w:color w:val="auto"/>
          <w:highlight w:val="none"/>
        </w:rPr>
        <w:t>）</w:t>
      </w:r>
    </w:p>
    <w:p w14:paraId="2A09435A">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47C77DCD">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53728403">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0FD0953">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05A3B1A2">
      <w:pPr>
        <w:spacing w:line="440" w:lineRule="exact"/>
        <w:rPr>
          <w:rFonts w:ascii="宋体" w:hAnsi="宋体" w:cs="宋体"/>
          <w:color w:val="auto"/>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bookmarkStart w:id="872" w:name="_Toc11329275"/>
      <w:bookmarkStart w:id="873" w:name="_Toc29500"/>
    </w:p>
    <w:bookmarkEnd w:id="844"/>
    <w:bookmarkEnd w:id="845"/>
    <w:bookmarkEnd w:id="846"/>
    <w:bookmarkEnd w:id="872"/>
    <w:p w14:paraId="4153D118">
      <w:pPr>
        <w:pStyle w:val="4"/>
        <w:numPr>
          <w:ilvl w:val="0"/>
          <w:numId w:val="10"/>
        </w:numPr>
        <w:spacing w:before="0" w:after="0" w:line="360" w:lineRule="auto"/>
        <w:jc w:val="center"/>
        <w:rPr>
          <w:rFonts w:ascii="宋体" w:hAnsi="宋体" w:eastAsia="宋体" w:cs="宋体"/>
          <w:color w:val="auto"/>
          <w:sz w:val="28"/>
          <w:highlight w:val="none"/>
        </w:rPr>
      </w:pPr>
      <w:bookmarkStart w:id="874" w:name="_Toc8564"/>
      <w:bookmarkStart w:id="875" w:name="_Toc22163"/>
      <w:r>
        <w:rPr>
          <w:rFonts w:hint="eastAsia" w:ascii="宋体" w:hAnsi="宋体" w:eastAsia="宋体" w:cs="宋体"/>
          <w:color w:val="auto"/>
          <w:sz w:val="28"/>
          <w:highlight w:val="none"/>
        </w:rPr>
        <w:t>报价一览表</w:t>
      </w:r>
      <w:bookmarkEnd w:id="873"/>
      <w:bookmarkEnd w:id="874"/>
      <w:bookmarkEnd w:id="875"/>
    </w:p>
    <w:p w14:paraId="5D0123FB">
      <w:pPr>
        <w:pStyle w:val="39"/>
        <w:spacing w:line="480" w:lineRule="auto"/>
        <w:jc w:val="both"/>
        <w:rPr>
          <w:rFonts w:hint="eastAsia" w:hAnsi="宋体"/>
          <w:color w:val="auto"/>
          <w:highlight w:val="none"/>
        </w:rPr>
      </w:pPr>
      <w:r>
        <w:rPr>
          <w:rFonts w:hint="eastAsia" w:hAnsi="宋体"/>
          <w:color w:val="auto"/>
          <w:highlight w:val="none"/>
        </w:rPr>
        <w:t>重庆首讯科技股份有限公司：</w:t>
      </w:r>
    </w:p>
    <w:p w14:paraId="2EDE84FE">
      <w:pPr>
        <w:pStyle w:val="39"/>
        <w:spacing w:line="480" w:lineRule="auto"/>
        <w:ind w:firstLine="480" w:firstLineChars="200"/>
        <w:jc w:val="both"/>
        <w:rPr>
          <w:rFonts w:hint="eastAsia" w:ascii="宋体" w:hAnsi="宋体" w:eastAsia="宋体" w:cs="Times New Roman"/>
          <w:color w:val="auto"/>
          <w:highlight w:val="none"/>
          <w:lang w:val="en-US" w:eastAsia="zh-CN"/>
        </w:rPr>
      </w:pPr>
      <w:r>
        <w:rPr>
          <w:rFonts w:hint="eastAsia" w:hAnsi="宋体"/>
          <w:b w:val="0"/>
          <w:bCs/>
          <w:color w:val="auto"/>
          <w:highlight w:val="none"/>
        </w:rPr>
        <w:t>在研究了竞争比选文件中所有文件后，我司对</w:t>
      </w:r>
      <w:bookmarkStart w:id="876" w:name="OLE_LINK45"/>
      <w:r>
        <w:rPr>
          <w:rFonts w:hint="eastAsia" w:hAnsi="宋体"/>
          <w:b w:val="0"/>
          <w:bCs/>
          <w:color w:val="auto"/>
          <w:highlight w:val="none"/>
          <w:u w:val="single"/>
          <w:lang w:val="en-US" w:eastAsia="zh-CN"/>
        </w:rPr>
        <w:t>******</w:t>
      </w:r>
      <w:bookmarkEnd w:id="876"/>
      <w:r>
        <w:rPr>
          <w:rFonts w:hint="eastAsia" w:hAnsi="宋体"/>
          <w:b w:val="0"/>
          <w:bCs/>
          <w:color w:val="auto"/>
          <w:highlight w:val="none"/>
          <w:u w:val="single"/>
          <w:lang w:val="en-US" w:eastAsia="zh-CN"/>
        </w:rPr>
        <w:t>采购</w:t>
      </w:r>
      <w:r>
        <w:rPr>
          <w:rFonts w:hint="eastAsia" w:hAnsi="宋体"/>
          <w:b w:val="0"/>
          <w:bCs/>
          <w:color w:val="auto"/>
          <w:highlight w:val="none"/>
          <w:lang w:val="en-US" w:eastAsia="zh-CN"/>
        </w:rPr>
        <w:t>项目</w:t>
      </w:r>
      <w:r>
        <w:rPr>
          <w:rFonts w:hint="eastAsia" w:hAnsi="宋体"/>
          <w:b w:val="0"/>
          <w:bCs/>
          <w:color w:val="auto"/>
          <w:highlight w:val="none"/>
        </w:rPr>
        <w:t xml:space="preserve">竞争比选响应报价如下： </w:t>
      </w:r>
    </w:p>
    <w:tbl>
      <w:tblPr>
        <w:tblStyle w:val="44"/>
        <w:tblW w:w="15022" w:type="dxa"/>
        <w:jc w:val="center"/>
        <w:tblLayout w:type="fixed"/>
        <w:tblCellMar>
          <w:top w:w="0" w:type="dxa"/>
          <w:left w:w="108" w:type="dxa"/>
          <w:bottom w:w="0" w:type="dxa"/>
          <w:right w:w="108" w:type="dxa"/>
        </w:tblCellMar>
      </w:tblPr>
      <w:tblGrid>
        <w:gridCol w:w="451"/>
        <w:gridCol w:w="2247"/>
        <w:gridCol w:w="7009"/>
        <w:gridCol w:w="499"/>
        <w:gridCol w:w="460"/>
        <w:gridCol w:w="666"/>
        <w:gridCol w:w="1217"/>
        <w:gridCol w:w="1400"/>
        <w:gridCol w:w="1073"/>
      </w:tblGrid>
      <w:tr w14:paraId="6B8E103C">
        <w:tblPrEx>
          <w:tblCellMar>
            <w:top w:w="0" w:type="dxa"/>
            <w:left w:w="108" w:type="dxa"/>
            <w:bottom w:w="0" w:type="dxa"/>
            <w:right w:w="108" w:type="dxa"/>
          </w:tblCellMar>
        </w:tblPrEx>
        <w:trPr>
          <w:trHeight w:val="285"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14:paraId="675792EC">
            <w:pPr>
              <w:keepNext w:val="0"/>
              <w:keepLines w:val="0"/>
              <w:widowControl/>
              <w:suppressLineNumbers w:val="0"/>
              <w:spacing w:before="0" w:beforeAutospacing="0" w:after="0" w:afterAutospacing="0"/>
              <w:ind w:left="0" w:right="0"/>
              <w:jc w:val="center"/>
              <w:rPr>
                <w:rFonts w:hint="default" w:ascii="宋体" w:hAnsi="宋体" w:cs="宋体"/>
                <w:b/>
                <w:bCs/>
                <w:kern w:val="0"/>
                <w:sz w:val="20"/>
                <w:szCs w:val="20"/>
                <w:highlight w:val="none"/>
              </w:rPr>
            </w:pPr>
            <w:bookmarkStart w:id="877" w:name="OLE_LINK46"/>
            <w:r>
              <w:rPr>
                <w:rFonts w:hint="eastAsia" w:ascii="宋体" w:hAnsi="宋体" w:cs="宋体"/>
                <w:b/>
                <w:bCs/>
                <w:kern w:val="0"/>
                <w:sz w:val="20"/>
                <w:szCs w:val="20"/>
                <w:highlight w:val="none"/>
              </w:rPr>
              <w:t>序号</w:t>
            </w:r>
          </w:p>
        </w:tc>
        <w:tc>
          <w:tcPr>
            <w:tcW w:w="2247" w:type="dxa"/>
            <w:tcBorders>
              <w:top w:val="single" w:color="auto" w:sz="4" w:space="0"/>
              <w:left w:val="nil"/>
              <w:bottom w:val="single" w:color="auto" w:sz="4" w:space="0"/>
              <w:right w:val="single" w:color="auto" w:sz="4" w:space="0"/>
            </w:tcBorders>
            <w:shd w:val="clear" w:color="auto" w:fill="auto"/>
            <w:vAlign w:val="center"/>
          </w:tcPr>
          <w:p w14:paraId="1D84D85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服务名称</w:t>
            </w:r>
          </w:p>
        </w:tc>
        <w:tc>
          <w:tcPr>
            <w:tcW w:w="7009" w:type="dxa"/>
            <w:tcBorders>
              <w:top w:val="single" w:color="auto" w:sz="4" w:space="0"/>
              <w:left w:val="nil"/>
              <w:bottom w:val="single" w:color="auto" w:sz="4" w:space="0"/>
              <w:right w:val="single" w:color="auto" w:sz="4" w:space="0"/>
            </w:tcBorders>
            <w:shd w:val="clear" w:color="auto" w:fill="auto"/>
            <w:vAlign w:val="center"/>
          </w:tcPr>
          <w:p w14:paraId="75DFB4E9">
            <w:pPr>
              <w:keepNext w:val="0"/>
              <w:keepLines w:val="0"/>
              <w:widowControl/>
              <w:suppressLineNumbers w:val="0"/>
              <w:spacing w:before="0" w:beforeAutospacing="0" w:after="0" w:afterAutospacing="0"/>
              <w:ind w:left="0" w:right="0"/>
              <w:jc w:val="center"/>
              <w:rPr>
                <w:rFonts w:hint="default" w:ascii="宋体" w:hAnsi="宋体" w:cs="宋体"/>
                <w:b/>
                <w:bCs/>
                <w:kern w:val="0"/>
                <w:sz w:val="20"/>
                <w:szCs w:val="20"/>
                <w:highlight w:val="none"/>
              </w:rPr>
            </w:pPr>
            <w:r>
              <w:rPr>
                <w:rFonts w:hint="eastAsia" w:ascii="宋体" w:hAnsi="宋体" w:cs="宋体"/>
                <w:b/>
                <w:bCs/>
                <w:kern w:val="0"/>
                <w:sz w:val="20"/>
                <w:szCs w:val="20"/>
                <w:highlight w:val="none"/>
                <w:lang w:val="en-US" w:eastAsia="zh-CN"/>
              </w:rPr>
              <w:t>服务</w:t>
            </w:r>
            <w:r>
              <w:rPr>
                <w:rFonts w:hint="eastAsia" w:ascii="宋体" w:hAnsi="宋体" w:cs="宋体"/>
                <w:b/>
                <w:bCs/>
                <w:kern w:val="0"/>
                <w:sz w:val="20"/>
                <w:szCs w:val="20"/>
                <w:highlight w:val="none"/>
              </w:rPr>
              <w:t>要求</w:t>
            </w:r>
          </w:p>
        </w:tc>
        <w:tc>
          <w:tcPr>
            <w:tcW w:w="499" w:type="dxa"/>
            <w:tcBorders>
              <w:top w:val="single" w:color="auto" w:sz="4" w:space="0"/>
              <w:left w:val="nil"/>
              <w:bottom w:val="single" w:color="auto" w:sz="4" w:space="0"/>
              <w:right w:val="single" w:color="auto" w:sz="4" w:space="0"/>
            </w:tcBorders>
            <w:shd w:val="clear" w:color="auto" w:fill="auto"/>
            <w:vAlign w:val="center"/>
          </w:tcPr>
          <w:p w14:paraId="46C287F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highlight w:val="none"/>
                <w:lang w:val="en-US" w:eastAsia="zh-CN" w:bidi="ar-SA"/>
              </w:rPr>
            </w:pPr>
            <w:r>
              <w:rPr>
                <w:rFonts w:hint="eastAsia" w:ascii="宋体" w:hAnsi="宋体" w:cs="宋体"/>
                <w:b/>
                <w:bCs/>
                <w:kern w:val="0"/>
                <w:sz w:val="20"/>
                <w:szCs w:val="20"/>
                <w:highlight w:val="none"/>
              </w:rPr>
              <w:t>数量</w:t>
            </w:r>
          </w:p>
        </w:tc>
        <w:tc>
          <w:tcPr>
            <w:tcW w:w="460" w:type="dxa"/>
            <w:tcBorders>
              <w:top w:val="single" w:color="auto" w:sz="4" w:space="0"/>
              <w:left w:val="nil"/>
              <w:bottom w:val="single" w:color="auto" w:sz="4" w:space="0"/>
              <w:right w:val="single" w:color="auto" w:sz="4" w:space="0"/>
            </w:tcBorders>
            <w:shd w:val="clear" w:color="auto" w:fill="auto"/>
            <w:vAlign w:val="center"/>
          </w:tcPr>
          <w:p w14:paraId="2871626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0"/>
                <w:szCs w:val="20"/>
                <w:highlight w:val="none"/>
                <w:lang w:val="en-US" w:eastAsia="zh-CN" w:bidi="ar-SA"/>
              </w:rPr>
            </w:pPr>
            <w:r>
              <w:rPr>
                <w:rFonts w:hint="eastAsia" w:ascii="宋体" w:hAnsi="宋体" w:cs="宋体"/>
                <w:b/>
                <w:bCs/>
                <w:kern w:val="0"/>
                <w:sz w:val="20"/>
                <w:szCs w:val="20"/>
                <w:highlight w:val="none"/>
              </w:rPr>
              <w:t>单位</w:t>
            </w:r>
          </w:p>
        </w:tc>
        <w:tc>
          <w:tcPr>
            <w:tcW w:w="666" w:type="dxa"/>
            <w:tcBorders>
              <w:top w:val="single" w:color="auto" w:sz="4" w:space="0"/>
              <w:left w:val="nil"/>
              <w:bottom w:val="single" w:color="auto" w:sz="4" w:space="0"/>
              <w:right w:val="single" w:color="auto" w:sz="4" w:space="0"/>
            </w:tcBorders>
            <w:shd w:val="clear" w:color="auto" w:fill="auto"/>
            <w:vAlign w:val="center"/>
          </w:tcPr>
          <w:p w14:paraId="129F625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highlight w:val="none"/>
                <w:lang w:eastAsia="zh-CN"/>
              </w:rPr>
            </w:pPr>
            <w:r>
              <w:rPr>
                <w:rFonts w:hint="eastAsia" w:ascii="宋体" w:hAnsi="宋体" w:cs="宋体"/>
                <w:b/>
                <w:bCs/>
                <w:kern w:val="0"/>
                <w:sz w:val="20"/>
                <w:szCs w:val="20"/>
                <w:highlight w:val="none"/>
                <w:lang w:val="en-US" w:eastAsia="zh-CN"/>
              </w:rPr>
              <w:t>税率</w:t>
            </w:r>
          </w:p>
        </w:tc>
        <w:tc>
          <w:tcPr>
            <w:tcW w:w="1217" w:type="dxa"/>
            <w:tcBorders>
              <w:top w:val="single" w:color="auto" w:sz="4" w:space="0"/>
              <w:left w:val="nil"/>
              <w:bottom w:val="single" w:color="auto" w:sz="4" w:space="0"/>
              <w:right w:val="single" w:color="auto" w:sz="4" w:space="0"/>
            </w:tcBorders>
            <w:shd w:val="clear" w:color="auto" w:fill="auto"/>
            <w:noWrap/>
            <w:vAlign w:val="center"/>
          </w:tcPr>
          <w:p w14:paraId="29734862">
            <w:pPr>
              <w:keepNext w:val="0"/>
              <w:keepLines w:val="0"/>
              <w:widowControl/>
              <w:suppressLineNumbers w:val="0"/>
              <w:spacing w:before="0" w:beforeAutospacing="0" w:after="0" w:afterAutospacing="0"/>
              <w:ind w:left="0" w:right="0"/>
              <w:jc w:val="center"/>
              <w:rPr>
                <w:rFonts w:hint="default" w:ascii="宋体" w:hAnsi="宋体" w:cs="宋体"/>
                <w:b/>
                <w:bCs/>
                <w:kern w:val="0"/>
                <w:sz w:val="20"/>
                <w:szCs w:val="20"/>
                <w:highlight w:val="none"/>
              </w:rPr>
            </w:pPr>
            <w:r>
              <w:rPr>
                <w:rFonts w:hint="eastAsia" w:ascii="宋体" w:hAnsi="宋体" w:cs="宋体"/>
                <w:b/>
                <w:bCs/>
                <w:kern w:val="0"/>
                <w:sz w:val="20"/>
                <w:szCs w:val="20"/>
                <w:highlight w:val="none"/>
              </w:rPr>
              <w:t>含税</w:t>
            </w:r>
            <w:r>
              <w:rPr>
                <w:rFonts w:hint="eastAsia" w:ascii="宋体" w:hAnsi="宋体" w:cs="宋体"/>
                <w:b/>
                <w:bCs/>
                <w:kern w:val="0"/>
                <w:sz w:val="20"/>
                <w:szCs w:val="20"/>
                <w:highlight w:val="none"/>
                <w:lang w:val="en-US" w:eastAsia="zh-CN"/>
              </w:rPr>
              <w:t>综合</w:t>
            </w:r>
            <w:r>
              <w:rPr>
                <w:rFonts w:hint="eastAsia" w:ascii="宋体" w:hAnsi="宋体" w:cs="宋体"/>
                <w:b/>
                <w:bCs/>
                <w:kern w:val="0"/>
                <w:sz w:val="20"/>
                <w:szCs w:val="20"/>
                <w:highlight w:val="none"/>
              </w:rPr>
              <w:t>单价</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00FDA8DA">
            <w:pPr>
              <w:keepNext w:val="0"/>
              <w:keepLines w:val="0"/>
              <w:widowControl/>
              <w:suppressLineNumbers w:val="0"/>
              <w:spacing w:before="0" w:beforeAutospacing="0" w:after="0" w:afterAutospacing="0"/>
              <w:ind w:left="0" w:right="0"/>
              <w:jc w:val="center"/>
              <w:rPr>
                <w:rFonts w:hint="default" w:ascii="宋体" w:hAnsi="宋体" w:cs="宋体"/>
                <w:b/>
                <w:bCs/>
                <w:kern w:val="0"/>
                <w:sz w:val="20"/>
                <w:szCs w:val="20"/>
                <w:highlight w:val="none"/>
              </w:rPr>
            </w:pPr>
            <w:r>
              <w:rPr>
                <w:rFonts w:hint="eastAsia" w:ascii="宋体" w:hAnsi="宋体" w:cs="宋体"/>
                <w:b/>
                <w:bCs/>
                <w:kern w:val="0"/>
                <w:sz w:val="20"/>
                <w:szCs w:val="20"/>
                <w:highlight w:val="none"/>
                <w:lang w:val="en-US" w:eastAsia="zh-CN"/>
              </w:rPr>
              <w:t>含税金额</w:t>
            </w:r>
          </w:p>
        </w:tc>
        <w:tc>
          <w:tcPr>
            <w:tcW w:w="1073" w:type="dxa"/>
            <w:tcBorders>
              <w:top w:val="single" w:color="auto" w:sz="4" w:space="0"/>
              <w:left w:val="nil"/>
              <w:bottom w:val="single" w:color="auto" w:sz="4" w:space="0"/>
              <w:right w:val="single" w:color="auto" w:sz="4" w:space="0"/>
            </w:tcBorders>
            <w:shd w:val="clear" w:color="auto" w:fill="auto"/>
            <w:noWrap/>
            <w:vAlign w:val="center"/>
          </w:tcPr>
          <w:p w14:paraId="39DBDE5B">
            <w:pPr>
              <w:keepNext w:val="0"/>
              <w:keepLines w:val="0"/>
              <w:widowControl/>
              <w:suppressLineNumbers w:val="0"/>
              <w:spacing w:before="0" w:beforeAutospacing="0" w:after="0" w:afterAutospacing="0"/>
              <w:ind w:left="0" w:right="0"/>
              <w:jc w:val="center"/>
              <w:rPr>
                <w:rFonts w:hint="default" w:ascii="宋体" w:hAnsi="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备注</w:t>
            </w:r>
          </w:p>
        </w:tc>
      </w:tr>
      <w:tr w14:paraId="7729B83F">
        <w:tblPrEx>
          <w:tblCellMar>
            <w:top w:w="0" w:type="dxa"/>
            <w:left w:w="108" w:type="dxa"/>
            <w:bottom w:w="0" w:type="dxa"/>
            <w:right w:w="108" w:type="dxa"/>
          </w:tblCellMar>
        </w:tblPrEx>
        <w:trPr>
          <w:trHeight w:val="1372" w:hRule="atLeast"/>
          <w:jc w:val="center"/>
        </w:trPr>
        <w:tc>
          <w:tcPr>
            <w:tcW w:w="451" w:type="dxa"/>
            <w:tcBorders>
              <w:top w:val="nil"/>
              <w:left w:val="single" w:color="auto" w:sz="4" w:space="0"/>
              <w:bottom w:val="single" w:color="auto" w:sz="4" w:space="0"/>
              <w:right w:val="single" w:color="auto" w:sz="4" w:space="0"/>
            </w:tcBorders>
            <w:shd w:val="clear" w:color="auto" w:fill="auto"/>
            <w:vAlign w:val="center"/>
          </w:tcPr>
          <w:p w14:paraId="779081C5">
            <w:pPr>
              <w:keepNext w:val="0"/>
              <w:keepLines w:val="0"/>
              <w:widowControl/>
              <w:suppressLineNumbers w:val="0"/>
              <w:spacing w:before="0" w:beforeAutospacing="0" w:after="0" w:afterAutospacing="0"/>
              <w:ind w:left="0" w:right="0"/>
              <w:jc w:val="center"/>
              <w:rPr>
                <w:rFonts w:hint="default" w:ascii="宋体" w:hAnsi="宋体" w:cs="宋体"/>
                <w:kern w:val="0"/>
                <w:sz w:val="20"/>
                <w:szCs w:val="20"/>
                <w:highlight w:val="none"/>
              </w:rPr>
            </w:pPr>
            <w:r>
              <w:rPr>
                <w:rFonts w:hint="eastAsia" w:ascii="宋体" w:hAnsi="宋体" w:cs="宋体"/>
                <w:kern w:val="0"/>
                <w:sz w:val="20"/>
                <w:szCs w:val="20"/>
                <w:highlight w:val="none"/>
              </w:rPr>
              <w:t>1</w:t>
            </w:r>
          </w:p>
        </w:tc>
        <w:tc>
          <w:tcPr>
            <w:tcW w:w="2247" w:type="dxa"/>
            <w:tcBorders>
              <w:top w:val="nil"/>
              <w:left w:val="nil"/>
              <w:bottom w:val="single" w:color="auto" w:sz="4" w:space="0"/>
              <w:right w:val="single" w:color="auto" w:sz="4" w:space="0"/>
            </w:tcBorders>
            <w:shd w:val="clear" w:color="auto" w:fill="auto"/>
            <w:vAlign w:val="center"/>
          </w:tcPr>
          <w:p w14:paraId="10C6BDF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2"/>
                <w:sz w:val="21"/>
                <w:szCs w:val="24"/>
                <w:highlight w:val="none"/>
                <w:lang w:val="en-US" w:eastAsia="zh-CN" w:bidi="ar-SA"/>
              </w:rPr>
            </w:pPr>
            <w:r>
              <w:rPr>
                <w:rFonts w:hint="eastAsia" w:cs="Times New Roman"/>
                <w:highlight w:val="none"/>
                <w:lang w:val="en-US" w:eastAsia="zh-CN"/>
              </w:rPr>
              <w:t>重庆首讯科技股份有限公司2016年股改审计、验资咨询服务</w:t>
            </w:r>
          </w:p>
        </w:tc>
        <w:tc>
          <w:tcPr>
            <w:tcW w:w="7009" w:type="dxa"/>
            <w:tcBorders>
              <w:top w:val="nil"/>
              <w:left w:val="nil"/>
              <w:bottom w:val="single" w:color="auto" w:sz="4" w:space="0"/>
              <w:right w:val="single" w:color="auto" w:sz="4" w:space="0"/>
            </w:tcBorders>
            <w:shd w:val="clear" w:color="auto" w:fill="auto"/>
            <w:vAlign w:val="center"/>
          </w:tcPr>
          <w:p w14:paraId="3F58EDD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1</w:t>
            </w:r>
            <w:r>
              <w:rPr>
                <w:rFonts w:hint="eastAsia" w:cs="Times New Roman"/>
                <w:kern w:val="2"/>
                <w:sz w:val="21"/>
                <w:szCs w:val="24"/>
                <w:highlight w:val="none"/>
                <w:lang w:val="en-US" w:eastAsia="zh-CN" w:bidi="ar-SA"/>
              </w:rPr>
              <w:t>.</w:t>
            </w:r>
            <w:r>
              <w:rPr>
                <w:rFonts w:hint="default" w:ascii="Times New Roman" w:hAnsi="Times New Roman" w:eastAsia="宋体" w:cs="Times New Roman"/>
                <w:kern w:val="2"/>
                <w:sz w:val="21"/>
                <w:szCs w:val="24"/>
                <w:highlight w:val="none"/>
                <w:lang w:val="en-US" w:eastAsia="zh-CN" w:bidi="ar-SA"/>
              </w:rPr>
              <w:t>对2016年4月30日的资产负债表进行审计，并出具净资产审计报告。</w:t>
            </w:r>
          </w:p>
          <w:p w14:paraId="3528AC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2.对2016年4月30日账面净资产进行审验，并出具验资报告。</w:t>
            </w:r>
          </w:p>
          <w:p w14:paraId="136957C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3</w:t>
            </w:r>
            <w:r>
              <w:rPr>
                <w:rFonts w:hint="eastAsia" w:cs="Times New Roman"/>
                <w:kern w:val="2"/>
                <w:sz w:val="21"/>
                <w:szCs w:val="24"/>
                <w:highlight w:val="none"/>
                <w:lang w:val="en-US" w:eastAsia="zh-CN" w:bidi="ar-SA"/>
              </w:rPr>
              <w:t>.</w:t>
            </w:r>
            <w:r>
              <w:rPr>
                <w:rFonts w:hint="default" w:ascii="Times New Roman" w:hAnsi="Times New Roman" w:eastAsia="宋体" w:cs="Times New Roman"/>
                <w:kern w:val="2"/>
                <w:sz w:val="21"/>
                <w:szCs w:val="24"/>
                <w:highlight w:val="none"/>
                <w:lang w:val="en-US" w:eastAsia="zh-CN" w:bidi="ar-SA"/>
              </w:rPr>
              <w:t>出具股改基准日后缺失的历次验资报告。</w:t>
            </w:r>
          </w:p>
        </w:tc>
        <w:tc>
          <w:tcPr>
            <w:tcW w:w="499" w:type="dxa"/>
            <w:tcBorders>
              <w:top w:val="nil"/>
              <w:left w:val="nil"/>
              <w:bottom w:val="single" w:color="auto" w:sz="4" w:space="0"/>
              <w:right w:val="single" w:color="auto" w:sz="4" w:space="0"/>
            </w:tcBorders>
            <w:shd w:val="clear" w:color="auto" w:fill="auto"/>
            <w:noWrap/>
            <w:vAlign w:val="center"/>
          </w:tcPr>
          <w:p w14:paraId="29859C2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bidi="ar-SA"/>
              </w:rPr>
              <w:t>1</w:t>
            </w:r>
          </w:p>
        </w:tc>
        <w:tc>
          <w:tcPr>
            <w:tcW w:w="460" w:type="dxa"/>
            <w:tcBorders>
              <w:top w:val="nil"/>
              <w:left w:val="nil"/>
              <w:bottom w:val="single" w:color="auto" w:sz="4" w:space="0"/>
              <w:right w:val="single" w:color="auto" w:sz="4" w:space="0"/>
            </w:tcBorders>
            <w:shd w:val="clear" w:color="auto" w:fill="auto"/>
            <w:vAlign w:val="center"/>
          </w:tcPr>
          <w:p w14:paraId="6803E743">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bidi="ar-SA"/>
              </w:rPr>
              <w:t>项</w:t>
            </w:r>
          </w:p>
        </w:tc>
        <w:tc>
          <w:tcPr>
            <w:tcW w:w="666" w:type="dxa"/>
            <w:tcBorders>
              <w:top w:val="nil"/>
              <w:left w:val="nil"/>
              <w:bottom w:val="single" w:color="auto" w:sz="4" w:space="0"/>
              <w:right w:val="single" w:color="auto" w:sz="4" w:space="0"/>
            </w:tcBorders>
            <w:shd w:val="clear" w:color="auto" w:fill="auto"/>
            <w:vAlign w:val="center"/>
          </w:tcPr>
          <w:p w14:paraId="67850F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6%</w:t>
            </w:r>
          </w:p>
        </w:tc>
        <w:tc>
          <w:tcPr>
            <w:tcW w:w="1217" w:type="dxa"/>
            <w:tcBorders>
              <w:top w:val="nil"/>
              <w:left w:val="nil"/>
              <w:bottom w:val="single" w:color="auto" w:sz="4" w:space="0"/>
              <w:right w:val="single" w:color="auto" w:sz="4" w:space="0"/>
            </w:tcBorders>
            <w:shd w:val="clear" w:color="auto" w:fill="auto"/>
            <w:noWrap/>
            <w:vAlign w:val="bottom"/>
          </w:tcPr>
          <w:p w14:paraId="2AC0B44C">
            <w:pPr>
              <w:keepNext w:val="0"/>
              <w:keepLines w:val="0"/>
              <w:widowControl/>
              <w:suppressLineNumbers w:val="0"/>
              <w:spacing w:before="0" w:beforeAutospacing="0" w:after="0" w:afterAutospacing="0"/>
              <w:ind w:left="0" w:right="0"/>
              <w:jc w:val="left"/>
              <w:rPr>
                <w:rFonts w:hint="default" w:ascii="等线" w:hAnsi="等线" w:eastAsia="等线" w:cs="宋体"/>
                <w:kern w:val="0"/>
                <w:sz w:val="22"/>
                <w:szCs w:val="22"/>
                <w:highlight w:val="none"/>
              </w:rPr>
            </w:pPr>
          </w:p>
        </w:tc>
        <w:tc>
          <w:tcPr>
            <w:tcW w:w="1400" w:type="dxa"/>
            <w:tcBorders>
              <w:top w:val="nil"/>
              <w:left w:val="nil"/>
              <w:bottom w:val="single" w:color="auto" w:sz="4" w:space="0"/>
              <w:right w:val="single" w:color="auto" w:sz="4" w:space="0"/>
            </w:tcBorders>
            <w:shd w:val="clear" w:color="auto" w:fill="auto"/>
            <w:noWrap/>
            <w:vAlign w:val="bottom"/>
          </w:tcPr>
          <w:p w14:paraId="0F04430B">
            <w:pPr>
              <w:keepNext w:val="0"/>
              <w:keepLines w:val="0"/>
              <w:widowControl/>
              <w:suppressLineNumbers w:val="0"/>
              <w:spacing w:before="0" w:beforeAutospacing="0" w:after="0" w:afterAutospacing="0"/>
              <w:ind w:left="0" w:right="0"/>
              <w:jc w:val="left"/>
              <w:rPr>
                <w:rFonts w:hint="default" w:ascii="等线" w:hAnsi="等线" w:eastAsia="等线" w:cs="宋体"/>
                <w:kern w:val="0"/>
                <w:sz w:val="22"/>
                <w:szCs w:val="22"/>
                <w:highlight w:val="none"/>
              </w:rPr>
            </w:pPr>
          </w:p>
        </w:tc>
        <w:tc>
          <w:tcPr>
            <w:tcW w:w="1073" w:type="dxa"/>
            <w:tcBorders>
              <w:top w:val="nil"/>
              <w:left w:val="nil"/>
              <w:bottom w:val="single" w:color="auto" w:sz="4" w:space="0"/>
              <w:right w:val="single" w:color="auto" w:sz="4" w:space="0"/>
            </w:tcBorders>
            <w:shd w:val="clear" w:color="auto" w:fill="auto"/>
            <w:noWrap/>
            <w:vAlign w:val="bottom"/>
          </w:tcPr>
          <w:p w14:paraId="1455D89C">
            <w:pPr>
              <w:keepNext w:val="0"/>
              <w:keepLines w:val="0"/>
              <w:widowControl/>
              <w:suppressLineNumbers w:val="0"/>
              <w:spacing w:before="0" w:beforeAutospacing="0" w:after="0" w:afterAutospacing="0"/>
              <w:ind w:left="0" w:right="0"/>
              <w:jc w:val="left"/>
              <w:rPr>
                <w:rFonts w:hint="eastAsia" w:ascii="等线" w:hAnsi="等线" w:eastAsia="等线" w:cs="宋体"/>
                <w:kern w:val="0"/>
                <w:sz w:val="22"/>
                <w:szCs w:val="22"/>
                <w:highlight w:val="none"/>
              </w:rPr>
            </w:pPr>
          </w:p>
        </w:tc>
      </w:tr>
      <w:tr w14:paraId="6B49D180">
        <w:tblPrEx>
          <w:tblCellMar>
            <w:top w:w="0" w:type="dxa"/>
            <w:left w:w="108" w:type="dxa"/>
            <w:bottom w:w="0" w:type="dxa"/>
            <w:right w:w="108" w:type="dxa"/>
          </w:tblCellMar>
        </w:tblPrEx>
        <w:trPr>
          <w:trHeight w:val="674" w:hRule="atLeast"/>
          <w:jc w:val="center"/>
        </w:trPr>
        <w:tc>
          <w:tcPr>
            <w:tcW w:w="1254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18F270F">
            <w:pPr>
              <w:keepNext w:val="0"/>
              <w:keepLines w:val="0"/>
              <w:widowControl/>
              <w:suppressLineNumbers w:val="0"/>
              <w:spacing w:before="0" w:beforeAutospacing="0" w:after="0" w:afterAutospacing="0"/>
              <w:ind w:left="0" w:right="0"/>
              <w:jc w:val="center"/>
              <w:rPr>
                <w:rFonts w:hint="default" w:ascii="等线" w:hAnsi="等线" w:eastAsia="等线" w:cs="宋体"/>
                <w:kern w:val="0"/>
                <w:sz w:val="22"/>
                <w:szCs w:val="22"/>
                <w:highlight w:val="none"/>
              </w:rPr>
            </w:pPr>
            <w:r>
              <w:rPr>
                <w:rFonts w:hint="eastAsia" w:asciiTheme="minorEastAsia" w:hAnsiTheme="minorEastAsia" w:eastAsiaTheme="minorEastAsia" w:cstheme="minorEastAsia"/>
                <w:kern w:val="0"/>
                <w:sz w:val="22"/>
                <w:szCs w:val="22"/>
                <w:highlight w:val="none"/>
                <w:lang w:val="en-US" w:eastAsia="zh-CN"/>
              </w:rPr>
              <w:t>合计</w:t>
            </w:r>
          </w:p>
        </w:tc>
        <w:tc>
          <w:tcPr>
            <w:tcW w:w="1400" w:type="dxa"/>
            <w:tcBorders>
              <w:top w:val="single" w:color="auto" w:sz="4" w:space="0"/>
              <w:left w:val="nil"/>
              <w:bottom w:val="single" w:color="auto" w:sz="4" w:space="0"/>
              <w:right w:val="single" w:color="auto" w:sz="4" w:space="0"/>
            </w:tcBorders>
            <w:shd w:val="clear" w:color="auto" w:fill="auto"/>
            <w:noWrap/>
            <w:vAlign w:val="bottom"/>
          </w:tcPr>
          <w:p w14:paraId="43494BB6">
            <w:pPr>
              <w:keepNext w:val="0"/>
              <w:keepLines w:val="0"/>
              <w:widowControl/>
              <w:suppressLineNumbers w:val="0"/>
              <w:spacing w:before="0" w:beforeAutospacing="0" w:after="0" w:afterAutospacing="0"/>
              <w:ind w:left="0" w:right="0"/>
              <w:jc w:val="center"/>
              <w:rPr>
                <w:rFonts w:hint="eastAsia" w:ascii="等线" w:hAnsi="等线" w:eastAsia="等线" w:cs="宋体"/>
                <w:kern w:val="0"/>
                <w:sz w:val="22"/>
                <w:szCs w:val="22"/>
                <w:highlight w:val="none"/>
              </w:rPr>
            </w:pPr>
          </w:p>
        </w:tc>
        <w:tc>
          <w:tcPr>
            <w:tcW w:w="1073" w:type="dxa"/>
            <w:tcBorders>
              <w:top w:val="single" w:color="auto" w:sz="4" w:space="0"/>
              <w:left w:val="nil"/>
              <w:bottom w:val="single" w:color="auto" w:sz="4" w:space="0"/>
              <w:right w:val="single" w:color="auto" w:sz="4" w:space="0"/>
            </w:tcBorders>
            <w:shd w:val="clear" w:color="auto" w:fill="auto"/>
            <w:noWrap/>
            <w:vAlign w:val="bottom"/>
          </w:tcPr>
          <w:p w14:paraId="3EB96ED6">
            <w:pPr>
              <w:keepNext w:val="0"/>
              <w:keepLines w:val="0"/>
              <w:widowControl/>
              <w:suppressLineNumbers w:val="0"/>
              <w:spacing w:before="0" w:beforeAutospacing="0" w:after="0" w:afterAutospacing="0"/>
              <w:ind w:left="0" w:right="0"/>
              <w:jc w:val="center"/>
              <w:rPr>
                <w:rFonts w:hint="eastAsia" w:ascii="等线" w:hAnsi="等线" w:eastAsia="等线" w:cs="宋体"/>
                <w:kern w:val="0"/>
                <w:sz w:val="22"/>
                <w:szCs w:val="22"/>
                <w:highlight w:val="none"/>
              </w:rPr>
            </w:pPr>
          </w:p>
        </w:tc>
      </w:tr>
    </w:tbl>
    <w:p w14:paraId="21D12634">
      <w:pPr>
        <w:rPr>
          <w:rFonts w:hint="default" w:eastAsia="宋体"/>
          <w:color w:val="auto"/>
          <w:highlight w:val="none"/>
          <w:u w:val="none"/>
          <w:lang w:val="en-US" w:eastAsia="zh-CN"/>
        </w:rPr>
      </w:pPr>
      <w:r>
        <w:rPr>
          <w:rFonts w:hint="eastAsia"/>
          <w:color w:val="auto"/>
          <w:highlight w:val="none"/>
          <w:u w:val="none"/>
          <w:lang w:val="en-US" w:eastAsia="zh-CN"/>
        </w:rPr>
        <w:t>注：</w:t>
      </w:r>
    </w:p>
    <w:p w14:paraId="6DE4556F">
      <w:pPr>
        <w:spacing w:line="420" w:lineRule="exact"/>
        <w:ind w:firstLine="420" w:firstLineChars="200"/>
        <w:rPr>
          <w:rFonts w:ascii="宋体" w:hAnsi="宋体"/>
          <w:snapToGrid w:val="0"/>
          <w:w w:val="99"/>
          <w:highlight w:val="none"/>
        </w:rPr>
      </w:pPr>
      <w:r>
        <w:rPr>
          <w:rFonts w:hint="eastAsia" w:ascii="宋体" w:hAnsi="宋体"/>
          <w:highlight w:val="none"/>
        </w:rPr>
        <w:t>1、含税</w:t>
      </w:r>
      <w:r>
        <w:rPr>
          <w:rFonts w:hint="eastAsia" w:ascii="宋体" w:hAnsi="宋体"/>
          <w:highlight w:val="none"/>
          <w:lang w:val="en-US" w:eastAsia="zh-CN"/>
        </w:rPr>
        <w:t>金额合计</w:t>
      </w:r>
      <w:r>
        <w:rPr>
          <w:rFonts w:ascii="宋体" w:hAnsi="宋体"/>
          <w:highlight w:val="none"/>
        </w:rPr>
        <w:t>应与投标函中的</w:t>
      </w:r>
      <w:r>
        <w:rPr>
          <w:rFonts w:hint="eastAsia" w:ascii="宋体" w:hAnsi="宋体"/>
          <w:highlight w:val="none"/>
        </w:rPr>
        <w:t>报价</w:t>
      </w:r>
      <w:r>
        <w:rPr>
          <w:rFonts w:ascii="宋体" w:hAnsi="宋体"/>
          <w:highlight w:val="none"/>
        </w:rPr>
        <w:t>一致</w:t>
      </w:r>
      <w:r>
        <w:rPr>
          <w:rFonts w:hint="eastAsia" w:ascii="宋体" w:hAnsi="宋体"/>
          <w:highlight w:val="none"/>
          <w:lang w:eastAsia="zh-CN"/>
        </w:rPr>
        <w:t>，</w:t>
      </w:r>
      <w:r>
        <w:rPr>
          <w:rFonts w:ascii="宋体" w:hAnsi="宋体"/>
          <w:highlight w:val="none"/>
        </w:rPr>
        <w:t>所有价格均系用人民币表示，单位为“元”，报价最多精确到小数点后两位。</w:t>
      </w:r>
    </w:p>
    <w:p w14:paraId="1D3EF5DE">
      <w:pPr>
        <w:spacing w:line="420" w:lineRule="exact"/>
        <w:ind w:firstLine="420" w:firstLineChars="200"/>
        <w:rPr>
          <w:rFonts w:ascii="宋体" w:hAnsi="宋体"/>
          <w:highlight w:val="none"/>
        </w:rPr>
      </w:pPr>
      <w:r>
        <w:rPr>
          <w:rFonts w:hint="eastAsia" w:ascii="宋体" w:hAnsi="宋体"/>
          <w:highlight w:val="none"/>
        </w:rPr>
        <w:t>2、报价</w:t>
      </w:r>
      <w:r>
        <w:rPr>
          <w:rFonts w:ascii="宋体" w:hAnsi="宋体"/>
          <w:highlight w:val="none"/>
        </w:rPr>
        <w:t>人应仔细核实</w:t>
      </w:r>
      <w:r>
        <w:rPr>
          <w:rFonts w:hint="eastAsia" w:ascii="宋体" w:hAnsi="宋体"/>
          <w:highlight w:val="none"/>
        </w:rPr>
        <w:t>比选</w:t>
      </w:r>
      <w:r>
        <w:rPr>
          <w:rFonts w:ascii="宋体" w:hAnsi="宋体"/>
          <w:highlight w:val="none"/>
        </w:rPr>
        <w:t>范围内所包含的所有计费项目，</w:t>
      </w:r>
      <w:r>
        <w:rPr>
          <w:rFonts w:hint="eastAsia" w:ascii="宋体" w:hAnsi="宋体"/>
          <w:highlight w:val="none"/>
        </w:rPr>
        <w:t>综合单价</w:t>
      </w:r>
      <w:r>
        <w:rPr>
          <w:rFonts w:hint="eastAsia" w:ascii="宋体" w:hAnsi="宋体"/>
          <w:highlight w:val="none"/>
          <w:lang w:val="en-US" w:eastAsia="zh-CN"/>
        </w:rPr>
        <w:t>为已考虑各种风险后的所有费用</w:t>
      </w:r>
      <w:r>
        <w:rPr>
          <w:rFonts w:hint="eastAsia" w:ascii="宋体" w:hAnsi="宋体"/>
          <w:highlight w:val="none"/>
          <w:lang w:eastAsia="zh-CN"/>
        </w:rPr>
        <w:t>，</w:t>
      </w:r>
      <w:r>
        <w:rPr>
          <w:rFonts w:ascii="宋体" w:hAnsi="宋体"/>
          <w:highlight w:val="none"/>
        </w:rPr>
        <w:t>未报及漏报的项目将视为是</w:t>
      </w:r>
      <w:r>
        <w:rPr>
          <w:rFonts w:hint="eastAsia" w:ascii="宋体" w:hAnsi="宋体"/>
          <w:highlight w:val="none"/>
        </w:rPr>
        <w:t>报价</w:t>
      </w:r>
      <w:r>
        <w:rPr>
          <w:rFonts w:ascii="宋体" w:hAnsi="宋体"/>
          <w:highlight w:val="none"/>
        </w:rPr>
        <w:t>人对</w:t>
      </w:r>
      <w:r>
        <w:rPr>
          <w:rFonts w:hint="eastAsia" w:ascii="宋体" w:hAnsi="宋体"/>
          <w:highlight w:val="none"/>
        </w:rPr>
        <w:t>采购</w:t>
      </w:r>
      <w:r>
        <w:rPr>
          <w:rFonts w:ascii="宋体" w:hAnsi="宋体"/>
          <w:highlight w:val="none"/>
        </w:rPr>
        <w:t>人进行优惠，结算时不再进行增加。</w:t>
      </w:r>
    </w:p>
    <w:p w14:paraId="68432986">
      <w:pPr>
        <w:spacing w:line="420" w:lineRule="exact"/>
        <w:ind w:firstLine="42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、合同为</w:t>
      </w:r>
      <w:r>
        <w:rPr>
          <w:rFonts w:hint="eastAsia" w:ascii="宋体" w:hAnsi="宋体"/>
          <w:highlight w:val="none"/>
          <w:lang w:val="en-US" w:eastAsia="zh-CN"/>
        </w:rPr>
        <w:t>固定</w:t>
      </w:r>
      <w:r>
        <w:rPr>
          <w:rFonts w:hint="eastAsia" w:ascii="宋体" w:hAnsi="宋体"/>
          <w:highlight w:val="none"/>
        </w:rPr>
        <w:t>单价合同，合同期间不予调价。</w:t>
      </w:r>
    </w:p>
    <w:p w14:paraId="19F4965C">
      <w:pPr>
        <w:spacing w:line="420" w:lineRule="exact"/>
        <w:ind w:firstLine="420" w:firstLineChars="200"/>
        <w:jc w:val="left"/>
        <w:rPr>
          <w:rFonts w:cs="宋体" w:asciiTheme="minorEastAsia" w:hAnsiTheme="minorEastAsia"/>
          <w:szCs w:val="21"/>
          <w:highlight w:val="none"/>
        </w:rPr>
      </w:pPr>
    </w:p>
    <w:p w14:paraId="71F49277">
      <w:pPr>
        <w:tabs>
          <w:tab w:val="left" w:pos="7140"/>
          <w:tab w:val="left" w:pos="7560"/>
          <w:tab w:val="left" w:pos="8300"/>
        </w:tabs>
        <w:autoSpaceDE w:val="0"/>
        <w:autoSpaceDN w:val="0"/>
        <w:adjustRightInd w:val="0"/>
        <w:spacing w:line="360" w:lineRule="auto"/>
        <w:ind w:right="210" w:firstLine="4907" w:firstLineChars="2337"/>
        <w:rPr>
          <w:rFonts w:ascii="宋体" w:hAnsi="宋体"/>
          <w:snapToGrid w:val="0"/>
          <w:kern w:val="0"/>
          <w:szCs w:val="21"/>
          <w:highlight w:val="none"/>
        </w:rPr>
      </w:pPr>
      <w:r>
        <w:rPr>
          <w:rFonts w:hint="eastAsia" w:ascii="宋体" w:hAnsi="宋体"/>
          <w:snapToGrid w:val="0"/>
          <w:kern w:val="0"/>
          <w:szCs w:val="21"/>
          <w:highlight w:val="none"/>
        </w:rPr>
        <w:t>报</w:t>
      </w:r>
      <w:r>
        <w:rPr>
          <w:rFonts w:ascii="宋体" w:hAnsi="宋体"/>
          <w:snapToGrid w:val="0"/>
          <w:kern w:val="0"/>
          <w:szCs w:val="21"/>
          <w:highlight w:val="none"/>
        </w:rPr>
        <w:t xml:space="preserve">  </w:t>
      </w:r>
      <w:r>
        <w:rPr>
          <w:rFonts w:hint="eastAsia" w:ascii="宋体" w:hAnsi="宋体"/>
          <w:snapToGrid w:val="0"/>
          <w:kern w:val="0"/>
          <w:szCs w:val="21"/>
          <w:highlight w:val="none"/>
        </w:rPr>
        <w:t>价</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（盖单位</w:t>
      </w:r>
      <w:r>
        <w:rPr>
          <w:rFonts w:hint="eastAsia" w:ascii="宋体" w:hAnsi="宋体"/>
          <w:snapToGrid w:val="0"/>
          <w:kern w:val="0"/>
          <w:szCs w:val="21"/>
          <w:highlight w:val="none"/>
        </w:rPr>
        <w:t>公章</w:t>
      </w:r>
      <w:r>
        <w:rPr>
          <w:rFonts w:ascii="宋体" w:hAnsi="宋体"/>
          <w:snapToGrid w:val="0"/>
          <w:kern w:val="0"/>
          <w:szCs w:val="21"/>
          <w:highlight w:val="none"/>
        </w:rPr>
        <w:t xml:space="preserve">） </w:t>
      </w:r>
    </w:p>
    <w:p w14:paraId="475699C5">
      <w:pPr>
        <w:tabs>
          <w:tab w:val="left" w:pos="7140"/>
          <w:tab w:val="left" w:pos="7560"/>
          <w:tab w:val="left" w:pos="8300"/>
        </w:tabs>
        <w:autoSpaceDE w:val="0"/>
        <w:autoSpaceDN w:val="0"/>
        <w:adjustRightInd w:val="0"/>
        <w:spacing w:line="360" w:lineRule="auto"/>
        <w:ind w:right="210" w:firstLine="4935" w:firstLineChars="23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2EFD8E5B">
      <w:pPr>
        <w:rPr>
          <w:rFonts w:ascii="宋体" w:hAnsi="宋体" w:cs="宋体"/>
          <w:kern w:val="0"/>
          <w:szCs w:val="21"/>
          <w:highlight w:val="none"/>
        </w:rPr>
      </w:pPr>
    </w:p>
    <w:p w14:paraId="52681ACA">
      <w:pPr>
        <w:jc w:val="center"/>
        <w:rPr>
          <w:rFonts w:hint="eastAsia" w:eastAsia="宋体"/>
          <w:color w:val="auto"/>
          <w:highlight w:val="none"/>
          <w:u w:val="none"/>
          <w:lang w:val="en-US" w:eastAsia="zh-CN"/>
        </w:rPr>
        <w:sectPr>
          <w:pgSz w:w="16838" w:h="11906" w:orient="landscape"/>
          <w:pgMar w:top="1463" w:right="1440" w:bottom="1576" w:left="1440" w:header="851" w:footer="992" w:gutter="0"/>
          <w:pgBorders>
            <w:top w:val="none" w:sz="0" w:space="0"/>
            <w:left w:val="none" w:sz="0" w:space="0"/>
            <w:bottom w:val="none" w:sz="0" w:space="0"/>
            <w:right w:val="none" w:sz="0" w:space="0"/>
          </w:pgBorders>
          <w:cols w:space="0" w:num="1"/>
          <w:titlePg/>
          <w:docGrid w:type="lines" w:linePitch="328" w:charSpace="0"/>
        </w:sectPr>
      </w:pPr>
      <w:r>
        <w:rPr>
          <w:rFonts w:hint="eastAsia"/>
          <w:highlight w:val="none"/>
        </w:rPr>
        <w:t>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日</w:t>
      </w:r>
    </w:p>
    <w:bookmarkEnd w:id="877"/>
    <w:p w14:paraId="0E2BD06D">
      <w:pPr>
        <w:pStyle w:val="4"/>
        <w:numPr>
          <w:ilvl w:val="0"/>
          <w:numId w:val="10"/>
        </w:numPr>
        <w:spacing w:before="0" w:after="0" w:line="360" w:lineRule="auto"/>
        <w:jc w:val="center"/>
        <w:rPr>
          <w:rFonts w:ascii="宋体" w:hAnsi="宋体" w:eastAsia="宋体" w:cs="宋体"/>
          <w:color w:val="auto"/>
          <w:sz w:val="28"/>
          <w:highlight w:val="none"/>
        </w:rPr>
      </w:pPr>
      <w:bookmarkStart w:id="878" w:name="_Toc503951050"/>
      <w:bookmarkStart w:id="879" w:name="_Toc19734"/>
      <w:bookmarkStart w:id="880" w:name="_Toc23170"/>
      <w:bookmarkStart w:id="881" w:name="_Toc18757"/>
      <w:bookmarkStart w:id="882" w:name="_Toc513633971"/>
      <w:bookmarkStart w:id="883" w:name="_Toc24319"/>
      <w:bookmarkStart w:id="884" w:name="_Toc11329278"/>
      <w:bookmarkStart w:id="885" w:name="_Toc12910"/>
      <w:bookmarkStart w:id="886" w:name="_Toc11961"/>
      <w:bookmarkStart w:id="887" w:name="_Toc447827058"/>
      <w:bookmarkStart w:id="888" w:name="_Toc246997112"/>
      <w:bookmarkStart w:id="889" w:name="_Toc152045803"/>
      <w:bookmarkStart w:id="890" w:name="_Toc144974871"/>
      <w:bookmarkStart w:id="891" w:name="_Toc246996369"/>
      <w:bookmarkStart w:id="892" w:name="_Toc247085887"/>
      <w:bookmarkStart w:id="893" w:name="_Toc152042592"/>
      <w:bookmarkStart w:id="894" w:name="_Toc179632823"/>
      <w:r>
        <w:rPr>
          <w:rFonts w:hint="eastAsia" w:ascii="宋体" w:hAnsi="宋体" w:eastAsia="宋体" w:cs="宋体"/>
          <w:color w:val="auto"/>
          <w:sz w:val="28"/>
          <w:highlight w:val="none"/>
        </w:rPr>
        <w:t>审查资料</w:t>
      </w:r>
      <w:bookmarkEnd w:id="878"/>
      <w:bookmarkEnd w:id="879"/>
      <w:bookmarkEnd w:id="880"/>
      <w:bookmarkEnd w:id="881"/>
      <w:bookmarkEnd w:id="882"/>
      <w:bookmarkEnd w:id="883"/>
      <w:bookmarkEnd w:id="884"/>
      <w:bookmarkEnd w:id="885"/>
      <w:bookmarkEnd w:id="886"/>
    </w:p>
    <w:p w14:paraId="5CDC5ABE">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Cs w:val="0"/>
          <w:color w:val="auto"/>
          <w:sz w:val="28"/>
          <w:szCs w:val="28"/>
          <w:highlight w:val="none"/>
        </w:rPr>
      </w:pPr>
      <w:r>
        <w:rPr>
          <w:rFonts w:hint="eastAsia" w:ascii="宋体" w:hAnsi="宋体" w:eastAsia="宋体" w:cs="宋体"/>
          <w:b/>
          <w:bCs/>
          <w:color w:val="auto"/>
          <w:kern w:val="0"/>
          <w:sz w:val="28"/>
          <w:szCs w:val="32"/>
          <w:highlight w:val="none"/>
          <w:lang w:val="en-US" w:eastAsia="zh-CN" w:bidi="ar-SA"/>
        </w:rPr>
        <w:t>（一）资格审查资料</w:t>
      </w:r>
    </w:p>
    <w:p w14:paraId="48331755">
      <w:pPr>
        <w:rPr>
          <w:highlight w:val="none"/>
        </w:rPr>
      </w:pPr>
      <w:r>
        <w:rPr>
          <w:rFonts w:hint="eastAsia" w:ascii="宋体" w:hAnsi="宋体" w:cs="宋体"/>
          <w:szCs w:val="21"/>
          <w:highlight w:val="none"/>
        </w:rPr>
        <w:t xml:space="preserve">  </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334E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E3ADB0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BFC4F5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193FB92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资格要求</w:t>
            </w:r>
          </w:p>
        </w:tc>
      </w:tr>
      <w:tr w14:paraId="2213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67B0246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1CE9948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B8613A6">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报价人具有独立法人资格及有效的营业执照。</w:t>
            </w:r>
          </w:p>
          <w:p w14:paraId="733693E2">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报价人具备合法有效的《会计师事务所执业证书》及从事证券期货业务相关的备案材料（提供官方网站（财政部或中注协）备案记录截图并加盖</w:t>
            </w:r>
            <w:r>
              <w:rPr>
                <w:rFonts w:hint="eastAsia" w:cs="Times New Roman"/>
                <w:color w:val="auto"/>
                <w:kern w:val="2"/>
                <w:sz w:val="21"/>
                <w:szCs w:val="24"/>
                <w:highlight w:val="none"/>
                <w:lang w:val="en-US" w:eastAsia="zh-CN" w:bidi="ar-SA"/>
              </w:rPr>
              <w:t>单位</w:t>
            </w:r>
            <w:r>
              <w:rPr>
                <w:rFonts w:hint="eastAsia" w:ascii="Times New Roman" w:hAnsi="Times New Roman" w:eastAsia="宋体" w:cs="Times New Roman"/>
                <w:color w:val="auto"/>
                <w:kern w:val="2"/>
                <w:sz w:val="21"/>
                <w:szCs w:val="24"/>
                <w:highlight w:val="none"/>
                <w:lang w:val="en-US" w:eastAsia="zh-CN" w:bidi="ar-SA"/>
              </w:rPr>
              <w:t>公章）。</w:t>
            </w:r>
          </w:p>
          <w:p w14:paraId="145A414F">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报价人2024年1月1日至报价截止日，未被暂停从事证券业务或暂停从事业务。</w:t>
            </w:r>
          </w:p>
        </w:tc>
      </w:tr>
      <w:tr w14:paraId="6E5A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4B6709B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319BC25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75116B72">
            <w:pPr>
              <w:keepNext w:val="0"/>
              <w:keepLines w:val="0"/>
              <w:widowControl w:val="0"/>
              <w:numPr>
                <w:ilvl w:val="0"/>
                <w:numId w:val="0"/>
              </w:numPr>
              <w:suppressLineNumbers w:val="0"/>
              <w:spacing w:before="0" w:beforeAutospacing="0" w:after="0" w:afterAutospacing="0" w:line="400" w:lineRule="exact"/>
              <w:ind w:left="0" w:right="0"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2021年1月1日至报价截止日（以合同签订时间为准），报价人需至少具有1家A股同行业IP</w:t>
            </w:r>
            <w:r>
              <w:rPr>
                <w:rFonts w:hint="eastAsia" w:cs="Times New Roman"/>
                <w:color w:val="auto"/>
                <w:kern w:val="2"/>
                <w:sz w:val="21"/>
                <w:szCs w:val="24"/>
                <w:highlight w:val="none"/>
                <w:lang w:val="en-US" w:eastAsia="zh-CN" w:bidi="ar-SA"/>
              </w:rPr>
              <w:t>O</w:t>
            </w:r>
            <w:r>
              <w:rPr>
                <w:rFonts w:hint="eastAsia" w:ascii="Times New Roman" w:hAnsi="Times New Roman" w:eastAsia="宋体" w:cs="Times New Roman"/>
                <w:color w:val="auto"/>
                <w:kern w:val="2"/>
                <w:sz w:val="21"/>
                <w:szCs w:val="24"/>
                <w:highlight w:val="none"/>
                <w:lang w:val="en-US" w:eastAsia="zh-CN" w:bidi="ar-SA"/>
              </w:rPr>
              <w:t>成功发行上市经验或至少出具过1份2021年度之后首发上市同行业公司年报（同行业特指：行业分类为软件和信息技术服务业[I65]）。</w:t>
            </w:r>
          </w:p>
          <w:p w14:paraId="2183D8A1">
            <w:pPr>
              <w:keepNext w:val="0"/>
              <w:keepLines w:val="0"/>
              <w:numPr>
                <w:ilvl w:val="0"/>
                <w:numId w:val="0"/>
              </w:numPr>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注：提供相关证券交易所网站公开披露的招股说明书中关于会计师事务所信息及声明页或上市公司年报中公司聘请的会计师事务所信息。</w:t>
            </w:r>
          </w:p>
        </w:tc>
      </w:tr>
      <w:tr w14:paraId="705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2A9DA9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484075A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65DBB31E">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1、在国家企业信用信息公示系统（http://www.gsxt.gov.cn/）中未被列入严重违法失信企业名单（黑名单）信息；在“信用中国”网站（http://www.creditchina.gov.cn/）中未被列入严重失信主体名单。</w:t>
            </w:r>
          </w:p>
          <w:p w14:paraId="14582E21">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信誉要求报价人自行通过上述网站进行查询，经查询存在相应记录的，应回避本次比选；查询后无相应记录的，需按竞争性比选响应文件中承诺格式进行承诺并盖单位公章。采购人保留对报价人承诺真实性进行查询的权利，如果发现报价人承诺不实的，将取消其中标资格，采购人可以按照评审报告中标结果的排序，依次递补其他报价人为中标候选人或中标人，也可重新采购。</w:t>
            </w:r>
          </w:p>
        </w:tc>
      </w:tr>
      <w:tr w14:paraId="70D2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2E6EF52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565E4E0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64E6D2C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 xml:space="preserve">    1、项目负责人1名，持有</w:t>
            </w:r>
            <w:r>
              <w:rPr>
                <w:rFonts w:hint="default" w:cs="Times New Roman"/>
                <w:color w:val="auto"/>
                <w:kern w:val="2"/>
                <w:sz w:val="21"/>
                <w:szCs w:val="24"/>
                <w:highlight w:val="none"/>
                <w:lang w:eastAsia="zh-CN" w:bidi="ar-SA"/>
                <w:woUserID w:val="1"/>
              </w:rPr>
              <w:t>注册会计师</w:t>
            </w:r>
            <w:r>
              <w:rPr>
                <w:rFonts w:hint="eastAsia" w:cs="Times New Roman"/>
                <w:color w:val="auto"/>
                <w:kern w:val="2"/>
                <w:sz w:val="21"/>
                <w:szCs w:val="24"/>
                <w:highlight w:val="none"/>
                <w:lang w:val="en-US" w:eastAsia="zh-CN" w:bidi="ar-SA"/>
              </w:rPr>
              <w:t>证书，</w:t>
            </w:r>
            <w:r>
              <w:rPr>
                <w:rFonts w:hint="default" w:cs="Times New Roman"/>
                <w:color w:val="auto"/>
                <w:kern w:val="2"/>
                <w:sz w:val="21"/>
                <w:szCs w:val="24"/>
                <w:highlight w:val="none"/>
                <w:lang w:eastAsia="zh-CN" w:bidi="ar-SA"/>
                <w:woUserID w:val="1"/>
              </w:rPr>
              <w:t>8</w:t>
            </w:r>
            <w:r>
              <w:rPr>
                <w:rFonts w:hint="eastAsia" w:cs="Times New Roman"/>
                <w:color w:val="auto"/>
                <w:kern w:val="2"/>
                <w:sz w:val="21"/>
                <w:szCs w:val="24"/>
                <w:highlight w:val="none"/>
                <w:lang w:val="en-US" w:eastAsia="zh-CN" w:bidi="ar-SA"/>
              </w:rPr>
              <w:t>年及以上审计工作经验；</w:t>
            </w:r>
          </w:p>
          <w:p w14:paraId="42E005AE">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rightChars="0"/>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 xml:space="preserve">    2、注册会计师</w:t>
            </w:r>
            <w:r>
              <w:rPr>
                <w:rFonts w:hint="eastAsia" w:cs="Times New Roman"/>
                <w:color w:val="auto"/>
                <w:kern w:val="2"/>
                <w:sz w:val="21"/>
                <w:szCs w:val="24"/>
                <w:highlight w:val="none"/>
                <w:lang w:val="en-US" w:eastAsia="zh-CN" w:bidi="ar-SA"/>
                <w:woUserID w:val="1"/>
              </w:rPr>
              <w:t>2</w:t>
            </w:r>
            <w:r>
              <w:rPr>
                <w:rFonts w:hint="eastAsia" w:cs="Times New Roman"/>
                <w:color w:val="auto"/>
                <w:kern w:val="2"/>
                <w:sz w:val="21"/>
                <w:szCs w:val="24"/>
                <w:highlight w:val="none"/>
                <w:lang w:val="en-US" w:eastAsia="zh-CN" w:bidi="ar-SA"/>
              </w:rPr>
              <w:t>人。</w:t>
            </w:r>
          </w:p>
          <w:p w14:paraId="5DB87F93">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注：人员名单（表格形式），需提供</w:t>
            </w:r>
            <w:r>
              <w:rPr>
                <w:rFonts w:hint="eastAsia" w:cs="Times New Roman"/>
                <w:color w:val="auto"/>
                <w:kern w:val="2"/>
                <w:sz w:val="21"/>
                <w:szCs w:val="24"/>
                <w:highlight w:val="none"/>
                <w:lang w:val="en-US" w:eastAsia="zh-CN" w:bidi="ar-SA"/>
              </w:rPr>
              <w:t>身份证、资格证书复印件和</w:t>
            </w:r>
            <w:r>
              <w:rPr>
                <w:rFonts w:hint="eastAsia" w:ascii="Times New Roman" w:hAnsi="Times New Roman" w:eastAsia="宋体" w:cs="Times New Roman"/>
                <w:color w:val="auto"/>
                <w:kern w:val="2"/>
                <w:sz w:val="21"/>
                <w:szCs w:val="24"/>
                <w:highlight w:val="none"/>
                <w:lang w:val="en-US" w:eastAsia="zh-CN" w:bidi="ar-SA"/>
              </w:rPr>
              <w:t>由社保局出具的报价人为以上人员缴纳的近</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个月</w:t>
            </w:r>
            <w:r>
              <w:rPr>
                <w:rFonts w:hint="eastAsia" w:ascii="宋体" w:hAnsi="宋体" w:cs="宋体"/>
                <w:szCs w:val="21"/>
                <w:highlight w:val="none"/>
                <w:lang w:val="en-US" w:eastAsia="zh-CN" w:bidi="ar"/>
              </w:rPr>
              <w:t>（2024年8月-2024年10月）</w:t>
            </w:r>
            <w:r>
              <w:rPr>
                <w:rFonts w:hint="eastAsia" w:ascii="Times New Roman" w:hAnsi="Times New Roman" w:eastAsia="宋体" w:cs="Times New Roman"/>
                <w:color w:val="auto"/>
                <w:kern w:val="2"/>
                <w:sz w:val="21"/>
                <w:szCs w:val="24"/>
                <w:highlight w:val="none"/>
                <w:lang w:val="en-US" w:eastAsia="zh-CN" w:bidi="ar-SA"/>
              </w:rPr>
              <w:t>社保查询证明资料（带有社保部门公章或社保部门的有效电子印章）</w:t>
            </w:r>
            <w:r>
              <w:rPr>
                <w:rFonts w:hint="eastAsia" w:ascii="宋体" w:hAnsi="宋体" w:cs="宋体"/>
                <w:szCs w:val="21"/>
                <w:highlight w:val="none"/>
                <w:lang w:bidi="ar"/>
              </w:rPr>
              <w:t>，</w:t>
            </w:r>
            <w:r>
              <w:rPr>
                <w:rFonts w:hint="eastAsia" w:ascii="宋体" w:hAnsi="宋体" w:cs="宋体"/>
                <w:szCs w:val="21"/>
                <w:highlight w:val="none"/>
                <w:shd w:val="clear" w:color="auto" w:fill="FFFFFF"/>
                <w:lang w:val="en-US" w:eastAsia="zh-CN"/>
              </w:rPr>
              <w:t>人员资格要求由</w:t>
            </w:r>
            <w:r>
              <w:rPr>
                <w:rFonts w:hint="eastAsia" w:ascii="宋体" w:hAnsi="宋体" w:eastAsia="宋体" w:cs="宋体"/>
                <w:szCs w:val="21"/>
                <w:highlight w:val="none"/>
                <w:shd w:val="clear" w:color="auto" w:fill="FFFFFF"/>
                <w:lang w:val="en-US" w:eastAsia="zh-CN"/>
              </w:rPr>
              <w:t>报价人自行承诺，需附承诺书并加盖单位公章</w:t>
            </w:r>
            <w:r>
              <w:rPr>
                <w:rFonts w:hint="eastAsia" w:ascii="宋体" w:hAnsi="宋体" w:cs="宋体"/>
                <w:szCs w:val="21"/>
                <w:highlight w:val="none"/>
                <w:lang w:bidi="ar"/>
              </w:rPr>
              <w:t>。</w:t>
            </w:r>
          </w:p>
        </w:tc>
      </w:tr>
    </w:tbl>
    <w:p w14:paraId="712CB0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2B7064E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hAnsi="宋体"/>
          <w:kern w:val="0"/>
          <w:szCs w:val="21"/>
          <w:highlight w:val="none"/>
          <w:lang w:eastAsia="zh-CN"/>
        </w:rPr>
      </w:pP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并加盖单位公章</w:t>
      </w:r>
      <w:r>
        <w:rPr>
          <w:rFonts w:hint="eastAsia" w:hAnsi="宋体"/>
          <w:kern w:val="0"/>
          <w:szCs w:val="21"/>
          <w:highlight w:val="none"/>
          <w:lang w:eastAsia="zh-CN"/>
        </w:rPr>
        <w:t>。</w:t>
      </w:r>
    </w:p>
    <w:p w14:paraId="224F39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Ansi="宋体"/>
          <w:kern w:val="0"/>
          <w:szCs w:val="21"/>
          <w:highlight w:val="none"/>
          <w:lang w:eastAsia="zh-CN"/>
        </w:rPr>
      </w:pPr>
    </w:p>
    <w:p w14:paraId="38F0746E">
      <w:pPr>
        <w:rPr>
          <w:highlight w:val="none"/>
        </w:rPr>
      </w:pPr>
    </w:p>
    <w:bookmarkEnd w:id="887"/>
    <w:bookmarkEnd w:id="888"/>
    <w:bookmarkEnd w:id="889"/>
    <w:bookmarkEnd w:id="890"/>
    <w:bookmarkEnd w:id="891"/>
    <w:bookmarkEnd w:id="892"/>
    <w:bookmarkEnd w:id="893"/>
    <w:bookmarkEnd w:id="894"/>
    <w:p w14:paraId="75617878">
      <w:pPr>
        <w:spacing w:before="149"/>
        <w:ind w:right="32"/>
        <w:jc w:val="center"/>
        <w:rPr>
          <w:rFonts w:hint="eastAsia" w:ascii="宋体" w:hAnsi="宋体" w:cs="宋体"/>
          <w:szCs w:val="21"/>
          <w:highlight w:val="none"/>
        </w:rPr>
      </w:pPr>
      <w:bookmarkStart w:id="895" w:name="OLE_LINK63"/>
      <w:bookmarkStart w:id="896" w:name="_Toc503951058"/>
      <w:bookmarkStart w:id="897" w:name="_Toc513633974"/>
    </w:p>
    <w:p w14:paraId="22443FF1">
      <w:pPr>
        <w:spacing w:before="149"/>
        <w:ind w:right="32"/>
        <w:jc w:val="center"/>
        <w:rPr>
          <w:rFonts w:hint="eastAsia" w:ascii="宋体" w:hAnsi="宋体" w:cs="宋体"/>
          <w:szCs w:val="21"/>
          <w:highlight w:val="none"/>
        </w:rPr>
      </w:pPr>
    </w:p>
    <w:p w14:paraId="3730989C">
      <w:pPr>
        <w:spacing w:before="149"/>
        <w:ind w:right="32"/>
        <w:jc w:val="center"/>
        <w:rPr>
          <w:rFonts w:hint="eastAsia" w:ascii="宋体" w:hAnsi="宋体" w:cs="宋体"/>
          <w:szCs w:val="21"/>
          <w:highlight w:val="none"/>
        </w:rPr>
      </w:pPr>
    </w:p>
    <w:tbl>
      <w:tblPr>
        <w:tblStyle w:val="4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42"/>
        <w:gridCol w:w="1575"/>
        <w:gridCol w:w="2800"/>
        <w:gridCol w:w="2533"/>
        <w:gridCol w:w="1095"/>
      </w:tblGrid>
      <w:tr w14:paraId="1A30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5198CCC">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rPr>
            </w:pPr>
            <w:r>
              <w:rPr>
                <w:rFonts w:hint="eastAsia" w:ascii="宋体" w:hAnsi="宋体" w:cs="宋体"/>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484AC97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人员</w:t>
            </w:r>
          </w:p>
        </w:tc>
        <w:tc>
          <w:tcPr>
            <w:tcW w:w="1575" w:type="dxa"/>
            <w:tcBorders>
              <w:top w:val="single" w:color="auto" w:sz="4" w:space="0"/>
              <w:left w:val="single" w:color="auto" w:sz="4" w:space="0"/>
              <w:bottom w:val="single" w:color="auto" w:sz="4" w:space="0"/>
              <w:right w:val="single" w:color="auto" w:sz="4" w:space="0"/>
            </w:tcBorders>
            <w:vAlign w:val="center"/>
          </w:tcPr>
          <w:p w14:paraId="701D9B62">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0" w:type="dxa"/>
            <w:tcBorders>
              <w:top w:val="single" w:color="auto" w:sz="4" w:space="0"/>
              <w:left w:val="single" w:color="auto" w:sz="4" w:space="0"/>
              <w:bottom w:val="single" w:color="auto" w:sz="4" w:space="0"/>
              <w:right w:val="single" w:color="auto" w:sz="4" w:space="0"/>
            </w:tcBorders>
            <w:vAlign w:val="center"/>
          </w:tcPr>
          <w:p w14:paraId="57C56547">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2533" w:type="dxa"/>
            <w:tcBorders>
              <w:top w:val="single" w:color="auto" w:sz="4" w:space="0"/>
              <w:left w:val="single" w:color="auto" w:sz="4" w:space="0"/>
              <w:bottom w:val="single" w:color="auto" w:sz="4" w:space="0"/>
              <w:right w:val="single" w:color="auto" w:sz="4" w:space="0"/>
            </w:tcBorders>
            <w:vAlign w:val="center"/>
          </w:tcPr>
          <w:p w14:paraId="3C42F4EC">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执业资格证件号码</w:t>
            </w:r>
          </w:p>
        </w:tc>
        <w:tc>
          <w:tcPr>
            <w:tcW w:w="1095" w:type="dxa"/>
            <w:tcBorders>
              <w:top w:val="single" w:color="auto" w:sz="4" w:space="0"/>
              <w:left w:val="single" w:color="auto" w:sz="4" w:space="0"/>
              <w:bottom w:val="single" w:color="auto" w:sz="4" w:space="0"/>
              <w:right w:val="single" w:color="auto" w:sz="4" w:space="0"/>
            </w:tcBorders>
            <w:vAlign w:val="center"/>
          </w:tcPr>
          <w:p w14:paraId="63E7F0FD">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14:paraId="2943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9692CBE">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vAlign w:val="center"/>
          </w:tcPr>
          <w:p w14:paraId="1426C50A">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项目负责人</w:t>
            </w:r>
          </w:p>
        </w:tc>
        <w:tc>
          <w:tcPr>
            <w:tcW w:w="1575" w:type="dxa"/>
            <w:tcBorders>
              <w:top w:val="single" w:color="auto" w:sz="4" w:space="0"/>
              <w:left w:val="single" w:color="auto" w:sz="4" w:space="0"/>
              <w:bottom w:val="single" w:color="auto" w:sz="4" w:space="0"/>
              <w:right w:val="single" w:color="auto" w:sz="4" w:space="0"/>
            </w:tcBorders>
            <w:vAlign w:val="center"/>
          </w:tcPr>
          <w:p w14:paraId="1D98C5E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szCs w:val="21"/>
                <w:highlight w:val="none"/>
                <w:lang w:val="en-US" w:eastAsia="zh-CN"/>
              </w:rPr>
            </w:pPr>
          </w:p>
        </w:tc>
        <w:tc>
          <w:tcPr>
            <w:tcW w:w="2800" w:type="dxa"/>
            <w:tcBorders>
              <w:top w:val="single" w:color="auto" w:sz="4" w:space="0"/>
              <w:left w:val="single" w:color="auto" w:sz="4" w:space="0"/>
              <w:bottom w:val="single" w:color="auto" w:sz="4" w:space="0"/>
              <w:right w:val="single" w:color="auto" w:sz="4" w:space="0"/>
            </w:tcBorders>
            <w:vAlign w:val="center"/>
          </w:tcPr>
          <w:p w14:paraId="2F57031F">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p>
        </w:tc>
        <w:tc>
          <w:tcPr>
            <w:tcW w:w="2533" w:type="dxa"/>
            <w:tcBorders>
              <w:top w:val="single" w:color="auto" w:sz="4" w:space="0"/>
              <w:left w:val="single" w:color="auto" w:sz="4" w:space="0"/>
              <w:bottom w:val="single" w:color="auto" w:sz="4" w:space="0"/>
              <w:right w:val="single" w:color="auto" w:sz="4" w:space="0"/>
            </w:tcBorders>
            <w:vAlign w:val="center"/>
          </w:tcPr>
          <w:p w14:paraId="19339DB8">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66CC2BCA">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r>
      <w:tr w14:paraId="7644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0C3D2A4">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342" w:type="dxa"/>
            <w:tcBorders>
              <w:top w:val="single" w:color="auto" w:sz="4" w:space="0"/>
              <w:left w:val="single" w:color="auto" w:sz="4" w:space="0"/>
              <w:bottom w:val="single" w:color="auto" w:sz="4" w:space="0"/>
              <w:right w:val="single" w:color="auto" w:sz="4" w:space="0"/>
            </w:tcBorders>
            <w:vAlign w:val="center"/>
          </w:tcPr>
          <w:p w14:paraId="21B12BEE">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注册会计师</w:t>
            </w:r>
          </w:p>
        </w:tc>
        <w:tc>
          <w:tcPr>
            <w:tcW w:w="1575" w:type="dxa"/>
            <w:tcBorders>
              <w:top w:val="single" w:color="auto" w:sz="4" w:space="0"/>
              <w:left w:val="single" w:color="auto" w:sz="4" w:space="0"/>
              <w:bottom w:val="single" w:color="auto" w:sz="4" w:space="0"/>
              <w:right w:val="single" w:color="auto" w:sz="4" w:space="0"/>
            </w:tcBorders>
            <w:vAlign w:val="center"/>
          </w:tcPr>
          <w:p w14:paraId="525534CB">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2800" w:type="dxa"/>
            <w:tcBorders>
              <w:top w:val="single" w:color="auto" w:sz="4" w:space="0"/>
              <w:left w:val="single" w:color="auto" w:sz="4" w:space="0"/>
              <w:bottom w:val="single" w:color="auto" w:sz="4" w:space="0"/>
              <w:right w:val="single" w:color="auto" w:sz="4" w:space="0"/>
            </w:tcBorders>
            <w:vAlign w:val="center"/>
          </w:tcPr>
          <w:p w14:paraId="32D1B08A">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p>
        </w:tc>
        <w:tc>
          <w:tcPr>
            <w:tcW w:w="2533" w:type="dxa"/>
            <w:tcBorders>
              <w:top w:val="single" w:color="auto" w:sz="4" w:space="0"/>
              <w:left w:val="single" w:color="auto" w:sz="4" w:space="0"/>
              <w:bottom w:val="single" w:color="auto" w:sz="4" w:space="0"/>
              <w:right w:val="single" w:color="auto" w:sz="4" w:space="0"/>
            </w:tcBorders>
            <w:vAlign w:val="center"/>
          </w:tcPr>
          <w:p w14:paraId="681A764E">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788E741C">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r>
      <w:tr w14:paraId="0736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6F2B47C">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342" w:type="dxa"/>
            <w:tcBorders>
              <w:top w:val="single" w:color="auto" w:sz="4" w:space="0"/>
              <w:left w:val="single" w:color="auto" w:sz="4" w:space="0"/>
              <w:bottom w:val="single" w:color="auto" w:sz="4" w:space="0"/>
              <w:right w:val="single" w:color="auto" w:sz="4" w:space="0"/>
            </w:tcBorders>
            <w:vAlign w:val="center"/>
          </w:tcPr>
          <w:p w14:paraId="60DBB3C5">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注册会计师</w:t>
            </w:r>
          </w:p>
        </w:tc>
        <w:tc>
          <w:tcPr>
            <w:tcW w:w="1575" w:type="dxa"/>
            <w:tcBorders>
              <w:top w:val="single" w:color="auto" w:sz="4" w:space="0"/>
              <w:left w:val="single" w:color="auto" w:sz="4" w:space="0"/>
              <w:bottom w:val="single" w:color="auto" w:sz="4" w:space="0"/>
              <w:right w:val="single" w:color="auto" w:sz="4" w:space="0"/>
            </w:tcBorders>
            <w:vAlign w:val="center"/>
          </w:tcPr>
          <w:p w14:paraId="61849A0C">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2800" w:type="dxa"/>
            <w:tcBorders>
              <w:top w:val="single" w:color="auto" w:sz="4" w:space="0"/>
              <w:left w:val="single" w:color="auto" w:sz="4" w:space="0"/>
              <w:bottom w:val="single" w:color="auto" w:sz="4" w:space="0"/>
              <w:right w:val="single" w:color="auto" w:sz="4" w:space="0"/>
            </w:tcBorders>
            <w:vAlign w:val="center"/>
          </w:tcPr>
          <w:p w14:paraId="7DED167D">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p>
        </w:tc>
        <w:tc>
          <w:tcPr>
            <w:tcW w:w="2533" w:type="dxa"/>
            <w:tcBorders>
              <w:top w:val="single" w:color="auto" w:sz="4" w:space="0"/>
              <w:left w:val="single" w:color="auto" w:sz="4" w:space="0"/>
              <w:bottom w:val="single" w:color="auto" w:sz="4" w:space="0"/>
              <w:right w:val="single" w:color="auto" w:sz="4" w:space="0"/>
            </w:tcBorders>
            <w:vAlign w:val="center"/>
          </w:tcPr>
          <w:p w14:paraId="095747E9">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14:paraId="57E13F9F">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r>
      <w:tr w14:paraId="7777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9DFCF22">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tc>
        <w:tc>
          <w:tcPr>
            <w:tcW w:w="1342" w:type="dxa"/>
            <w:tcBorders>
              <w:top w:val="single" w:color="auto" w:sz="4" w:space="0"/>
              <w:left w:val="single" w:color="auto" w:sz="4" w:space="0"/>
              <w:bottom w:val="single" w:color="auto" w:sz="4" w:space="0"/>
              <w:right w:val="single" w:color="auto" w:sz="4" w:space="0"/>
            </w:tcBorders>
            <w:vAlign w:val="center"/>
          </w:tcPr>
          <w:p w14:paraId="09DF938D">
            <w:pPr>
              <w:keepNext w:val="0"/>
              <w:keepLines w:val="0"/>
              <w:suppressLineNumbers w:val="0"/>
              <w:spacing w:before="0" w:beforeAutospacing="0" w:after="0" w:afterAutospacing="0" w:line="400" w:lineRule="exact"/>
              <w:ind w:left="0" w:right="0"/>
              <w:jc w:val="center"/>
              <w:outlineLvl w:val="9"/>
              <w:rPr>
                <w:rFonts w:hint="eastAsia" w:ascii="宋体" w:hAnsi="宋体" w:cs="宋体"/>
                <w:szCs w:val="21"/>
                <w:highlight w:val="none"/>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14:paraId="60641ED8">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2800" w:type="dxa"/>
            <w:tcBorders>
              <w:top w:val="single" w:color="auto" w:sz="4" w:space="0"/>
              <w:left w:val="single" w:color="auto" w:sz="4" w:space="0"/>
              <w:bottom w:val="single" w:color="auto" w:sz="4" w:space="0"/>
              <w:right w:val="single" w:color="auto" w:sz="4" w:space="0"/>
            </w:tcBorders>
            <w:vAlign w:val="center"/>
          </w:tcPr>
          <w:p w14:paraId="73039E1F">
            <w:pPr>
              <w:keepNext w:val="0"/>
              <w:keepLines w:val="0"/>
              <w:suppressLineNumbers w:val="0"/>
              <w:spacing w:before="0" w:beforeAutospacing="0" w:after="0" w:afterAutospacing="0" w:line="400" w:lineRule="exact"/>
              <w:ind w:left="0" w:right="0"/>
              <w:jc w:val="center"/>
              <w:outlineLvl w:val="9"/>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c>
          <w:tcPr>
            <w:tcW w:w="2533" w:type="dxa"/>
            <w:tcBorders>
              <w:top w:val="single" w:color="auto" w:sz="4" w:space="0"/>
              <w:left w:val="single" w:color="auto" w:sz="4" w:space="0"/>
              <w:bottom w:val="single" w:color="auto" w:sz="4" w:space="0"/>
              <w:right w:val="single" w:color="auto" w:sz="4" w:space="0"/>
            </w:tcBorders>
            <w:vAlign w:val="center"/>
          </w:tcPr>
          <w:p w14:paraId="0FB204D1">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14:paraId="3A67D130">
            <w:pPr>
              <w:keepNext w:val="0"/>
              <w:keepLines w:val="0"/>
              <w:suppressLineNumbers w:val="0"/>
              <w:spacing w:before="0" w:beforeAutospacing="0" w:after="0" w:afterAutospacing="0" w:line="400" w:lineRule="exact"/>
              <w:ind w:left="0" w:right="0"/>
              <w:jc w:val="center"/>
              <w:outlineLvl w:val="9"/>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tc>
      </w:tr>
    </w:tbl>
    <w:p w14:paraId="431BF054">
      <w:pPr>
        <w:spacing w:before="149"/>
        <w:ind w:right="32"/>
        <w:jc w:val="center"/>
        <w:rPr>
          <w:rFonts w:hint="eastAsia" w:ascii="宋体" w:hAnsi="宋体" w:cs="宋体"/>
          <w:szCs w:val="21"/>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r>
        <w:rPr>
          <w:rFonts w:hint="eastAsia" w:ascii="宋体" w:hAnsi="宋体" w:cs="宋体"/>
          <w:szCs w:val="21"/>
          <w:highlight w:val="none"/>
        </w:rPr>
        <w:t xml:space="preserve"> </w:t>
      </w:r>
      <w:bookmarkEnd w:id="895"/>
      <w:bookmarkStart w:id="898" w:name="_Toc8299"/>
    </w:p>
    <w:bookmarkEnd w:id="898"/>
    <w:p w14:paraId="0057F095">
      <w:pPr>
        <w:spacing w:line="800" w:lineRule="exact"/>
        <w:jc w:val="center"/>
        <w:outlineLvl w:val="3"/>
        <w:rPr>
          <w:rFonts w:ascii="宋体" w:hAnsi="宋体" w:eastAsia="宋体" w:cs="Times New Roman"/>
          <w:b/>
          <w:color w:val="auto"/>
          <w:kern w:val="0"/>
          <w:sz w:val="32"/>
          <w:szCs w:val="32"/>
          <w:highlight w:val="none"/>
        </w:rPr>
      </w:pPr>
      <w:r>
        <w:rPr>
          <w:rFonts w:hint="eastAsia" w:ascii="宋体" w:hAnsi="宋体" w:cs="宋体"/>
          <w:b/>
          <w:bCs/>
          <w:color w:val="auto"/>
          <w:kern w:val="0"/>
          <w:sz w:val="28"/>
          <w:szCs w:val="32"/>
          <w:highlight w:val="none"/>
          <w:lang w:val="en-US" w:eastAsia="zh-CN"/>
        </w:rPr>
        <w:t>五、</w:t>
      </w:r>
      <w:r>
        <w:rPr>
          <w:rFonts w:hint="eastAsia" w:ascii="宋体" w:hAnsi="宋体" w:eastAsia="宋体" w:cs="宋体"/>
          <w:b/>
          <w:bCs/>
          <w:color w:val="auto"/>
          <w:kern w:val="0"/>
          <w:sz w:val="28"/>
          <w:szCs w:val="20"/>
          <w:highlight w:val="none"/>
        </w:rPr>
        <w:t>商务部分</w:t>
      </w:r>
    </w:p>
    <w:p w14:paraId="38A933FF">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jc w:val="left"/>
        <w:textAlignment w:val="auto"/>
        <w:rPr>
          <w:rFonts w:hint="eastAsia" w:ascii="宋体" w:hAnsi="宋体" w:eastAsia="宋体" w:cs="宋体"/>
          <w:b/>
          <w:kern w:val="0"/>
          <w:sz w:val="21"/>
          <w:szCs w:val="21"/>
          <w:highlight w:val="none"/>
          <w:lang w:bidi="ar"/>
        </w:rPr>
      </w:pPr>
      <w:r>
        <w:rPr>
          <w:rFonts w:hint="eastAsia" w:ascii="宋体" w:hAnsi="宋体" w:eastAsia="宋体" w:cs="宋体"/>
          <w:b/>
          <w:kern w:val="0"/>
          <w:sz w:val="21"/>
          <w:szCs w:val="21"/>
          <w:highlight w:val="none"/>
          <w:lang w:bidi="ar"/>
        </w:rPr>
        <w:t>[提示：商务部分评分标准所涉及的内容及相关佐证资料由报价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558616D3">
      <w:pPr>
        <w:rPr>
          <w:highlight w:val="none"/>
        </w:rPr>
      </w:pPr>
    </w:p>
    <w:tbl>
      <w:tblPr>
        <w:tblStyle w:val="4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10"/>
        <w:gridCol w:w="2390"/>
        <w:gridCol w:w="2490"/>
        <w:gridCol w:w="1682"/>
      </w:tblGrid>
      <w:tr w14:paraId="236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8" w:type="dxa"/>
            <w:noWrap w:val="0"/>
            <w:vAlign w:val="center"/>
          </w:tcPr>
          <w:p w14:paraId="36F616D1">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rPr>
            </w:pPr>
            <w:r>
              <w:rPr>
                <w:rFonts w:hint="eastAsia" w:ascii="宋体" w:hAnsi="宋体" w:eastAsia="宋体" w:cs="宋体"/>
                <w:b w:val="0"/>
                <w:kern w:val="0"/>
                <w:sz w:val="18"/>
                <w:szCs w:val="18"/>
                <w:highlight w:val="none"/>
              </w:rPr>
              <w:t>序号</w:t>
            </w:r>
          </w:p>
        </w:tc>
        <w:tc>
          <w:tcPr>
            <w:tcW w:w="1610" w:type="dxa"/>
            <w:noWrap w:val="0"/>
            <w:vAlign w:val="center"/>
          </w:tcPr>
          <w:p w14:paraId="014DA062">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rPr>
            </w:pPr>
            <w:r>
              <w:rPr>
                <w:rFonts w:hint="eastAsia" w:ascii="宋体" w:hAnsi="宋体" w:eastAsia="宋体" w:cs="宋体"/>
                <w:b w:val="0"/>
                <w:bCs/>
                <w:sz w:val="18"/>
                <w:szCs w:val="18"/>
                <w:highlight w:val="none"/>
              </w:rPr>
              <w:t>对应评分标准</w:t>
            </w:r>
          </w:p>
        </w:tc>
        <w:tc>
          <w:tcPr>
            <w:tcW w:w="2390" w:type="dxa"/>
            <w:noWrap w:val="0"/>
            <w:vAlign w:val="center"/>
          </w:tcPr>
          <w:p w14:paraId="2ECB567E">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lang w:val="en-US" w:eastAsia="zh-CN"/>
              </w:rPr>
            </w:pPr>
            <w:r>
              <w:rPr>
                <w:rFonts w:hint="eastAsia" w:ascii="宋体" w:hAnsi="宋体" w:eastAsia="宋体" w:cs="宋体"/>
                <w:b w:val="0"/>
                <w:kern w:val="0"/>
                <w:sz w:val="18"/>
                <w:szCs w:val="18"/>
                <w:highlight w:val="none"/>
              </w:rPr>
              <w:t>证明材料</w:t>
            </w:r>
          </w:p>
        </w:tc>
        <w:tc>
          <w:tcPr>
            <w:tcW w:w="2490" w:type="dxa"/>
            <w:noWrap w:val="0"/>
            <w:vAlign w:val="center"/>
          </w:tcPr>
          <w:p w14:paraId="3FF5EA12">
            <w:pPr>
              <w:pStyle w:val="175"/>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18"/>
                <w:szCs w:val="18"/>
                <w:highlight w:val="none"/>
                <w:lang w:val="en-US" w:eastAsia="zh-CN"/>
              </w:rPr>
            </w:pPr>
            <w:r>
              <w:rPr>
                <w:rFonts w:hint="eastAsia" w:ascii="宋体" w:hAnsi="宋体" w:eastAsia="宋体" w:cs="宋体"/>
                <w:b w:val="0"/>
                <w:kern w:val="0"/>
                <w:sz w:val="18"/>
                <w:szCs w:val="18"/>
                <w:highlight w:val="none"/>
                <w:lang w:val="en-US" w:eastAsia="zh-CN"/>
              </w:rPr>
              <w:t>对应页码</w:t>
            </w:r>
          </w:p>
        </w:tc>
        <w:tc>
          <w:tcPr>
            <w:tcW w:w="1682" w:type="dxa"/>
            <w:noWrap w:val="0"/>
            <w:vAlign w:val="center"/>
          </w:tcPr>
          <w:p w14:paraId="32EEC821">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lang w:val="en-US" w:eastAsia="zh-CN"/>
              </w:rPr>
            </w:pPr>
            <w:r>
              <w:rPr>
                <w:rFonts w:hint="eastAsia" w:ascii="宋体" w:hAnsi="宋体" w:cs="宋体"/>
                <w:b w:val="0"/>
                <w:kern w:val="0"/>
                <w:sz w:val="18"/>
                <w:szCs w:val="18"/>
                <w:highlight w:val="none"/>
                <w:lang w:val="en-US" w:eastAsia="zh-CN"/>
              </w:rPr>
              <w:t>备注</w:t>
            </w:r>
          </w:p>
        </w:tc>
      </w:tr>
      <w:tr w14:paraId="3527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8" w:type="dxa"/>
            <w:noWrap w:val="0"/>
            <w:vAlign w:val="center"/>
          </w:tcPr>
          <w:p w14:paraId="29B6D472">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rPr>
            </w:pPr>
            <w:r>
              <w:rPr>
                <w:rFonts w:hint="eastAsia" w:ascii="宋体" w:hAnsi="宋体" w:eastAsia="宋体" w:cs="宋体"/>
                <w:sz w:val="18"/>
                <w:szCs w:val="18"/>
                <w:highlight w:val="none"/>
                <w:lang w:val="en-US" w:eastAsia="zh-CN"/>
              </w:rPr>
              <w:t>例</w:t>
            </w:r>
          </w:p>
        </w:tc>
        <w:tc>
          <w:tcPr>
            <w:tcW w:w="1610" w:type="dxa"/>
            <w:noWrap w:val="0"/>
            <w:vAlign w:val="center"/>
          </w:tcPr>
          <w:p w14:paraId="2DB0A7C7">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2390" w:type="dxa"/>
            <w:noWrap w:val="0"/>
            <w:vAlign w:val="center"/>
          </w:tcPr>
          <w:p w14:paraId="0E37F276">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2490" w:type="dxa"/>
            <w:noWrap w:val="0"/>
            <w:vAlign w:val="center"/>
          </w:tcPr>
          <w:p w14:paraId="3CF8E6E1">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1682" w:type="dxa"/>
            <w:noWrap w:val="0"/>
            <w:vAlign w:val="center"/>
          </w:tcPr>
          <w:p w14:paraId="6AA601E4">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r>
      <w:tr w14:paraId="000B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8" w:type="dxa"/>
            <w:noWrap w:val="0"/>
            <w:vAlign w:val="center"/>
          </w:tcPr>
          <w:p w14:paraId="2256ADA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p>
        </w:tc>
        <w:tc>
          <w:tcPr>
            <w:tcW w:w="1610" w:type="dxa"/>
            <w:shd w:val="clear" w:color="auto" w:fill="auto"/>
            <w:noWrap w:val="0"/>
            <w:vAlign w:val="center"/>
          </w:tcPr>
          <w:p w14:paraId="23CEC9FB">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企业实力</w:t>
            </w:r>
          </w:p>
        </w:tc>
        <w:tc>
          <w:tcPr>
            <w:tcW w:w="2390" w:type="dxa"/>
            <w:noWrap w:val="0"/>
            <w:vAlign w:val="center"/>
          </w:tcPr>
          <w:p w14:paraId="09CAFDBE">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证书1-证书n</w:t>
            </w:r>
          </w:p>
        </w:tc>
        <w:tc>
          <w:tcPr>
            <w:tcW w:w="2490" w:type="dxa"/>
            <w:shd w:val="clear" w:color="auto" w:fill="auto"/>
            <w:noWrap w:val="0"/>
            <w:vAlign w:val="center"/>
          </w:tcPr>
          <w:p w14:paraId="519A7BEE">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**页-**页</w:t>
            </w:r>
          </w:p>
        </w:tc>
        <w:tc>
          <w:tcPr>
            <w:tcW w:w="1682" w:type="dxa"/>
            <w:shd w:val="clear" w:color="auto" w:fill="auto"/>
            <w:noWrap w:val="0"/>
            <w:vAlign w:val="center"/>
          </w:tcPr>
          <w:p w14:paraId="03D93D18">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sz w:val="18"/>
                <w:szCs w:val="18"/>
                <w:highlight w:val="none"/>
                <w:lang w:val="en-US" w:eastAsia="zh-CN"/>
              </w:rPr>
            </w:pPr>
          </w:p>
        </w:tc>
      </w:tr>
      <w:tr w14:paraId="58B3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noWrap w:val="0"/>
            <w:vAlign w:val="center"/>
          </w:tcPr>
          <w:p w14:paraId="4F7BCC1E">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tc>
        <w:tc>
          <w:tcPr>
            <w:tcW w:w="1610" w:type="dxa"/>
            <w:noWrap w:val="0"/>
            <w:vAlign w:val="center"/>
          </w:tcPr>
          <w:p w14:paraId="2896533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业绩要求</w:t>
            </w:r>
          </w:p>
        </w:tc>
        <w:tc>
          <w:tcPr>
            <w:tcW w:w="2390" w:type="dxa"/>
            <w:noWrap w:val="0"/>
            <w:vAlign w:val="center"/>
          </w:tcPr>
          <w:p w14:paraId="7B88E119">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业绩</w:t>
            </w: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－业绩n</w:t>
            </w:r>
          </w:p>
        </w:tc>
        <w:tc>
          <w:tcPr>
            <w:tcW w:w="2490" w:type="dxa"/>
            <w:noWrap w:val="0"/>
            <w:vAlign w:val="center"/>
          </w:tcPr>
          <w:p w14:paraId="641F09DB">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**页-**页</w:t>
            </w:r>
          </w:p>
        </w:tc>
        <w:tc>
          <w:tcPr>
            <w:tcW w:w="1682" w:type="dxa"/>
            <w:noWrap w:val="0"/>
            <w:vAlign w:val="center"/>
          </w:tcPr>
          <w:p w14:paraId="10A132E8">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18"/>
                <w:szCs w:val="18"/>
                <w:highlight w:val="none"/>
                <w:lang w:val="en-US" w:eastAsia="zh-CN"/>
              </w:rPr>
            </w:pPr>
          </w:p>
        </w:tc>
      </w:tr>
      <w:tr w14:paraId="601F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noWrap w:val="0"/>
            <w:vAlign w:val="center"/>
          </w:tcPr>
          <w:p w14:paraId="29B92B33">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18"/>
                <w:szCs w:val="18"/>
                <w:highlight w:val="none"/>
                <w:lang w:val="en-US" w:eastAsia="zh-CN"/>
              </w:rPr>
            </w:pPr>
          </w:p>
        </w:tc>
        <w:tc>
          <w:tcPr>
            <w:tcW w:w="1610" w:type="dxa"/>
            <w:noWrap w:val="0"/>
            <w:vAlign w:val="center"/>
          </w:tcPr>
          <w:p w14:paraId="383C44F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2390" w:type="dxa"/>
            <w:noWrap w:val="0"/>
            <w:vAlign w:val="center"/>
          </w:tcPr>
          <w:p w14:paraId="35A58115">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2490" w:type="dxa"/>
            <w:noWrap w:val="0"/>
            <w:vAlign w:val="center"/>
          </w:tcPr>
          <w:p w14:paraId="1891493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82" w:type="dxa"/>
            <w:noWrap w:val="0"/>
            <w:vAlign w:val="center"/>
          </w:tcPr>
          <w:p w14:paraId="52820D2C">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r w14:paraId="59B7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noWrap w:val="0"/>
            <w:vAlign w:val="center"/>
          </w:tcPr>
          <w:p w14:paraId="7864E4B6">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10" w:type="dxa"/>
            <w:noWrap w:val="0"/>
            <w:vAlign w:val="center"/>
          </w:tcPr>
          <w:p w14:paraId="477F404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2390" w:type="dxa"/>
            <w:noWrap w:val="0"/>
            <w:vAlign w:val="center"/>
          </w:tcPr>
          <w:p w14:paraId="11D95C1B">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2490" w:type="dxa"/>
            <w:noWrap w:val="0"/>
            <w:vAlign w:val="center"/>
          </w:tcPr>
          <w:p w14:paraId="61A8A840">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82" w:type="dxa"/>
            <w:noWrap w:val="0"/>
            <w:vAlign w:val="center"/>
          </w:tcPr>
          <w:p w14:paraId="4078CB3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r w14:paraId="37F8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noWrap w:val="0"/>
            <w:vAlign w:val="center"/>
          </w:tcPr>
          <w:p w14:paraId="04E1D56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10" w:type="dxa"/>
            <w:noWrap w:val="0"/>
            <w:vAlign w:val="center"/>
          </w:tcPr>
          <w:p w14:paraId="64B47125">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2390" w:type="dxa"/>
            <w:noWrap w:val="0"/>
            <w:vAlign w:val="center"/>
          </w:tcPr>
          <w:p w14:paraId="0034B9D2">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2490" w:type="dxa"/>
            <w:noWrap w:val="0"/>
            <w:vAlign w:val="center"/>
          </w:tcPr>
          <w:p w14:paraId="4BC08680">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82" w:type="dxa"/>
            <w:noWrap w:val="0"/>
            <w:vAlign w:val="center"/>
          </w:tcPr>
          <w:p w14:paraId="04423D3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bl>
    <w:p w14:paraId="256682B4">
      <w:pPr>
        <w:spacing w:line="480" w:lineRule="exact"/>
        <w:jc w:val="left"/>
        <w:rPr>
          <w:rFonts w:ascii="宋体" w:hAnsi="宋体" w:eastAsia="宋体" w:cs="Times New Roman"/>
          <w:b/>
          <w:bCs/>
          <w:color w:val="auto"/>
          <w:szCs w:val="21"/>
          <w:highlight w:val="none"/>
        </w:rPr>
      </w:pPr>
    </w:p>
    <w:p w14:paraId="1030C72B">
      <w:pPr>
        <w:spacing w:line="480" w:lineRule="exact"/>
        <w:jc w:val="left"/>
        <w:rPr>
          <w:rFonts w:ascii="宋体" w:hAnsi="宋体" w:eastAsia="宋体" w:cs="Times New Roman"/>
          <w:b/>
          <w:bCs/>
          <w:color w:val="auto"/>
          <w:szCs w:val="21"/>
          <w:highlight w:val="none"/>
        </w:rPr>
      </w:pPr>
    </w:p>
    <w:p w14:paraId="4AD851B8">
      <w:pPr>
        <w:spacing w:line="480" w:lineRule="exact"/>
        <w:jc w:val="left"/>
        <w:rPr>
          <w:rFonts w:ascii="宋体" w:hAnsi="宋体" w:eastAsia="宋体" w:cs="Times New Roman"/>
          <w:b/>
          <w:bCs/>
          <w:color w:val="auto"/>
          <w:szCs w:val="21"/>
          <w:highlight w:val="none"/>
        </w:rPr>
      </w:pPr>
    </w:p>
    <w:p w14:paraId="6F77A90A">
      <w:pPr>
        <w:spacing w:line="480" w:lineRule="exact"/>
        <w:jc w:val="left"/>
        <w:rPr>
          <w:rFonts w:ascii="宋体" w:hAnsi="宋体" w:eastAsia="宋体" w:cs="Times New Roman"/>
          <w:b/>
          <w:bCs/>
          <w:color w:val="auto"/>
          <w:szCs w:val="21"/>
          <w:highlight w:val="none"/>
        </w:rPr>
      </w:pPr>
    </w:p>
    <w:p w14:paraId="4C4D91B3">
      <w:pPr>
        <w:spacing w:line="480" w:lineRule="exact"/>
        <w:jc w:val="left"/>
        <w:rPr>
          <w:rFonts w:ascii="宋体" w:hAnsi="宋体" w:eastAsia="宋体" w:cs="Times New Roman"/>
          <w:b/>
          <w:bCs/>
          <w:color w:val="auto"/>
          <w:szCs w:val="21"/>
          <w:highlight w:val="none"/>
        </w:rPr>
      </w:pPr>
    </w:p>
    <w:p w14:paraId="23F8054B">
      <w:pPr>
        <w:spacing w:line="480" w:lineRule="exact"/>
        <w:jc w:val="left"/>
        <w:rPr>
          <w:rFonts w:ascii="宋体" w:hAnsi="宋体" w:eastAsia="宋体" w:cs="Times New Roman"/>
          <w:b/>
          <w:bCs/>
          <w:color w:val="auto"/>
          <w:szCs w:val="21"/>
          <w:highlight w:val="none"/>
        </w:rPr>
      </w:pPr>
    </w:p>
    <w:p w14:paraId="0985985F">
      <w:pPr>
        <w:spacing w:line="480" w:lineRule="exact"/>
        <w:jc w:val="left"/>
        <w:rPr>
          <w:rFonts w:ascii="宋体" w:hAnsi="宋体" w:eastAsia="宋体" w:cs="Times New Roman"/>
          <w:b/>
          <w:bCs/>
          <w:color w:val="auto"/>
          <w:szCs w:val="21"/>
          <w:highlight w:val="none"/>
        </w:rPr>
      </w:pPr>
    </w:p>
    <w:p w14:paraId="118437F7">
      <w:pPr>
        <w:spacing w:line="480" w:lineRule="exact"/>
        <w:jc w:val="left"/>
        <w:rPr>
          <w:rFonts w:ascii="宋体" w:hAnsi="宋体" w:eastAsia="宋体" w:cs="Times New Roman"/>
          <w:b/>
          <w:bCs/>
          <w:color w:val="auto"/>
          <w:szCs w:val="21"/>
          <w:highlight w:val="none"/>
        </w:rPr>
      </w:pPr>
    </w:p>
    <w:p w14:paraId="48DE31E4">
      <w:pPr>
        <w:spacing w:line="480" w:lineRule="exact"/>
        <w:jc w:val="left"/>
        <w:rPr>
          <w:rFonts w:ascii="宋体" w:hAnsi="宋体" w:eastAsia="宋体" w:cs="Times New Roman"/>
          <w:b/>
          <w:bCs/>
          <w:color w:val="auto"/>
          <w:szCs w:val="21"/>
          <w:highlight w:val="none"/>
        </w:rPr>
      </w:pPr>
    </w:p>
    <w:p w14:paraId="4B9BA8A9">
      <w:pPr>
        <w:spacing w:line="480" w:lineRule="exact"/>
        <w:jc w:val="left"/>
        <w:rPr>
          <w:rFonts w:ascii="宋体" w:hAnsi="宋体" w:eastAsia="宋体" w:cs="Times New Roman"/>
          <w:b/>
          <w:bCs/>
          <w:color w:val="auto"/>
          <w:szCs w:val="21"/>
          <w:highlight w:val="none"/>
        </w:rPr>
      </w:pPr>
    </w:p>
    <w:p w14:paraId="2211FDEC">
      <w:pPr>
        <w:spacing w:line="480" w:lineRule="exact"/>
        <w:jc w:val="left"/>
        <w:rPr>
          <w:rFonts w:ascii="宋体" w:hAnsi="宋体" w:eastAsia="宋体" w:cs="Times New Roman"/>
          <w:b/>
          <w:bCs/>
          <w:color w:val="auto"/>
          <w:szCs w:val="21"/>
          <w:highlight w:val="none"/>
        </w:rPr>
      </w:pPr>
    </w:p>
    <w:p w14:paraId="2A032BA1">
      <w:pPr>
        <w:spacing w:line="480" w:lineRule="exact"/>
        <w:jc w:val="left"/>
        <w:rPr>
          <w:rFonts w:ascii="宋体" w:hAnsi="宋体" w:eastAsia="宋体" w:cs="Times New Roman"/>
          <w:b/>
          <w:bCs/>
          <w:color w:val="auto"/>
          <w:szCs w:val="21"/>
          <w:highlight w:val="none"/>
        </w:rPr>
      </w:pPr>
    </w:p>
    <w:p w14:paraId="177CE134">
      <w:pPr>
        <w:spacing w:line="480" w:lineRule="exact"/>
        <w:jc w:val="left"/>
        <w:rPr>
          <w:rFonts w:ascii="宋体" w:hAnsi="宋体" w:eastAsia="宋体" w:cs="Times New Roman"/>
          <w:b/>
          <w:bCs/>
          <w:color w:val="auto"/>
          <w:szCs w:val="21"/>
          <w:highlight w:val="none"/>
        </w:rPr>
      </w:pPr>
    </w:p>
    <w:p w14:paraId="35BB930B">
      <w:pPr>
        <w:pStyle w:val="4"/>
        <w:numPr>
          <w:ilvl w:val="0"/>
          <w:numId w:val="0"/>
        </w:numPr>
        <w:spacing w:before="0" w:after="0" w:line="360" w:lineRule="auto"/>
        <w:ind w:left="0" w:leftChars="0" w:firstLine="420" w:firstLineChars="0"/>
        <w:jc w:val="center"/>
        <w:rPr>
          <w:rFonts w:hint="eastAsia" w:ascii="宋体" w:hAnsi="宋体" w:eastAsia="宋体" w:cs="宋体"/>
          <w:color w:val="auto"/>
          <w:sz w:val="28"/>
          <w:highlight w:val="none"/>
        </w:rPr>
      </w:pPr>
      <w:bookmarkStart w:id="899" w:name="_Toc773"/>
      <w:bookmarkStart w:id="900" w:name="_Toc597"/>
      <w:bookmarkStart w:id="901" w:name="_Toc30447"/>
      <w:r>
        <w:rPr>
          <w:rFonts w:hint="eastAsia" w:ascii="宋体" w:hAnsi="宋体" w:eastAsia="宋体" w:cs="宋体"/>
          <w:b/>
          <w:bCs/>
          <w:color w:val="auto"/>
          <w:kern w:val="0"/>
          <w:sz w:val="28"/>
          <w:szCs w:val="32"/>
          <w:highlight w:val="none"/>
          <w:lang w:val="en-US" w:eastAsia="zh-CN" w:bidi="ar-SA"/>
        </w:rPr>
        <w:t>六、</w:t>
      </w:r>
      <w:r>
        <w:rPr>
          <w:rFonts w:hint="eastAsia" w:ascii="宋体" w:hAnsi="宋体" w:eastAsia="宋体" w:cs="宋体"/>
          <w:color w:val="auto"/>
          <w:sz w:val="28"/>
          <w:highlight w:val="none"/>
          <w:lang w:val="en-US" w:eastAsia="zh-CN"/>
        </w:rPr>
        <w:t>技术</w:t>
      </w:r>
      <w:bookmarkEnd w:id="899"/>
      <w:r>
        <w:rPr>
          <w:rFonts w:hint="eastAsia" w:ascii="宋体" w:hAnsi="宋体" w:eastAsia="宋体" w:cs="宋体"/>
          <w:color w:val="auto"/>
          <w:sz w:val="28"/>
          <w:highlight w:val="none"/>
          <w:lang w:val="en-US" w:eastAsia="zh-CN"/>
        </w:rPr>
        <w:t>部份</w:t>
      </w:r>
      <w:bookmarkEnd w:id="900"/>
    </w:p>
    <w:p w14:paraId="70CE4453">
      <w:pPr>
        <w:wordWrap w:val="0"/>
        <w:adjustRightInd w:val="0"/>
        <w:snapToGrid w:val="0"/>
        <w:spacing w:line="460" w:lineRule="exact"/>
        <w:ind w:firstLine="422" w:firstLineChars="200"/>
        <w:jc w:val="left"/>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[提示：技术部分评分标准所涉及的内容及相关佐证资料由</w:t>
      </w:r>
      <w:r>
        <w:rPr>
          <w:rFonts w:hint="eastAsia" w:ascii="宋体" w:hAnsi="宋体" w:cs="宋体"/>
          <w:b/>
          <w:color w:val="auto"/>
          <w:kern w:val="0"/>
          <w:szCs w:val="21"/>
          <w:highlight w:val="none"/>
          <w:lang w:val="en-US" w:eastAsia="zh-CN" w:bidi="ar"/>
        </w:rPr>
        <w:t>报价</w:t>
      </w:r>
      <w:r>
        <w:rPr>
          <w:rFonts w:hint="eastAsia" w:ascii="宋体" w:hAnsi="宋体" w:cs="宋体"/>
          <w:b/>
          <w:color w:val="auto"/>
          <w:kern w:val="0"/>
          <w:szCs w:val="21"/>
          <w:highlight w:val="none"/>
          <w:lang w:bidi="ar"/>
        </w:rPr>
        <w:t>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09D8E7CA">
      <w:pPr>
        <w:rPr>
          <w:rFonts w:hint="eastAsia" w:ascii="宋体" w:hAnsi="宋体" w:eastAsia="宋体" w:cs="宋体"/>
          <w:b/>
          <w:bCs/>
          <w:color w:val="auto"/>
          <w:kern w:val="0"/>
          <w:sz w:val="28"/>
          <w:szCs w:val="32"/>
          <w:highlight w:val="none"/>
          <w:lang w:val="en-US" w:eastAsia="zh-CN" w:bidi="ar-SA"/>
        </w:rPr>
      </w:pPr>
    </w:p>
    <w:tbl>
      <w:tblPr>
        <w:tblStyle w:val="4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60"/>
        <w:gridCol w:w="3210"/>
        <w:gridCol w:w="1420"/>
        <w:gridCol w:w="1706"/>
      </w:tblGrid>
      <w:tr w14:paraId="07D2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2" w:type="dxa"/>
            <w:noWrap w:val="0"/>
            <w:vAlign w:val="center"/>
          </w:tcPr>
          <w:p w14:paraId="7FD95C4D">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rPr>
            </w:pPr>
            <w:r>
              <w:rPr>
                <w:rFonts w:hint="eastAsia" w:ascii="宋体" w:hAnsi="宋体" w:eastAsia="宋体" w:cs="宋体"/>
                <w:b w:val="0"/>
                <w:kern w:val="0"/>
                <w:sz w:val="18"/>
                <w:szCs w:val="18"/>
                <w:highlight w:val="none"/>
              </w:rPr>
              <w:t>序号</w:t>
            </w:r>
          </w:p>
        </w:tc>
        <w:tc>
          <w:tcPr>
            <w:tcW w:w="1660" w:type="dxa"/>
            <w:noWrap w:val="0"/>
            <w:vAlign w:val="center"/>
          </w:tcPr>
          <w:p w14:paraId="00FFDDF7">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rPr>
            </w:pPr>
            <w:r>
              <w:rPr>
                <w:rFonts w:hint="eastAsia" w:ascii="宋体" w:hAnsi="宋体" w:eastAsia="宋体" w:cs="宋体"/>
                <w:b w:val="0"/>
                <w:bCs/>
                <w:sz w:val="18"/>
                <w:szCs w:val="18"/>
                <w:highlight w:val="none"/>
              </w:rPr>
              <w:t>对应评分标准</w:t>
            </w:r>
          </w:p>
        </w:tc>
        <w:tc>
          <w:tcPr>
            <w:tcW w:w="3210" w:type="dxa"/>
            <w:noWrap w:val="0"/>
            <w:vAlign w:val="center"/>
          </w:tcPr>
          <w:p w14:paraId="18D8EDBE">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lang w:val="en-US" w:eastAsia="zh-CN"/>
              </w:rPr>
            </w:pPr>
            <w:r>
              <w:rPr>
                <w:rFonts w:hint="eastAsia" w:ascii="宋体" w:hAnsi="宋体" w:eastAsia="宋体" w:cs="宋体"/>
                <w:b w:val="0"/>
                <w:kern w:val="0"/>
                <w:sz w:val="18"/>
                <w:szCs w:val="18"/>
                <w:highlight w:val="none"/>
              </w:rPr>
              <w:t>证明材料</w:t>
            </w:r>
          </w:p>
        </w:tc>
        <w:tc>
          <w:tcPr>
            <w:tcW w:w="1420" w:type="dxa"/>
            <w:noWrap w:val="0"/>
            <w:vAlign w:val="center"/>
          </w:tcPr>
          <w:p w14:paraId="1D05983C">
            <w:pPr>
              <w:pStyle w:val="175"/>
              <w:keepNext w:val="0"/>
              <w:keepLines w:val="0"/>
              <w:suppressLineNumbers w:val="0"/>
              <w:spacing w:before="0" w:beforeAutospacing="0" w:after="0" w:afterAutospacing="0" w:line="360" w:lineRule="auto"/>
              <w:ind w:left="0" w:right="0"/>
              <w:jc w:val="center"/>
              <w:rPr>
                <w:rFonts w:hint="eastAsia" w:ascii="宋体" w:hAnsi="宋体" w:eastAsia="宋体" w:cs="宋体"/>
                <w:b w:val="0"/>
                <w:kern w:val="0"/>
                <w:sz w:val="18"/>
                <w:szCs w:val="18"/>
                <w:highlight w:val="none"/>
                <w:lang w:val="en-US" w:eastAsia="zh-CN"/>
              </w:rPr>
            </w:pPr>
            <w:r>
              <w:rPr>
                <w:rFonts w:hint="eastAsia" w:ascii="宋体" w:hAnsi="宋体" w:eastAsia="宋体" w:cs="宋体"/>
                <w:b w:val="0"/>
                <w:kern w:val="0"/>
                <w:sz w:val="18"/>
                <w:szCs w:val="18"/>
                <w:highlight w:val="none"/>
                <w:lang w:val="en-US" w:eastAsia="zh-CN"/>
              </w:rPr>
              <w:t>对应页码</w:t>
            </w:r>
          </w:p>
        </w:tc>
        <w:tc>
          <w:tcPr>
            <w:tcW w:w="1706" w:type="dxa"/>
            <w:noWrap w:val="0"/>
            <w:vAlign w:val="center"/>
          </w:tcPr>
          <w:p w14:paraId="27C29EFC">
            <w:pPr>
              <w:pStyle w:val="175"/>
              <w:keepNext w:val="0"/>
              <w:keepLines w:val="0"/>
              <w:suppressLineNumbers w:val="0"/>
              <w:spacing w:before="0" w:beforeAutospacing="0" w:after="0" w:afterAutospacing="0" w:line="360" w:lineRule="auto"/>
              <w:ind w:left="0" w:right="0"/>
              <w:jc w:val="center"/>
              <w:rPr>
                <w:rFonts w:hint="default" w:ascii="宋体" w:hAnsi="宋体" w:eastAsia="宋体" w:cs="宋体"/>
                <w:b w:val="0"/>
                <w:kern w:val="0"/>
                <w:sz w:val="18"/>
                <w:szCs w:val="18"/>
                <w:highlight w:val="none"/>
                <w:lang w:val="en-US" w:eastAsia="zh-CN"/>
              </w:rPr>
            </w:pPr>
            <w:r>
              <w:rPr>
                <w:rFonts w:hint="eastAsia" w:ascii="宋体" w:hAnsi="宋体" w:cs="宋体"/>
                <w:b w:val="0"/>
                <w:kern w:val="0"/>
                <w:sz w:val="18"/>
                <w:szCs w:val="18"/>
                <w:highlight w:val="none"/>
                <w:lang w:val="en-US" w:eastAsia="zh-CN"/>
              </w:rPr>
              <w:t>备注</w:t>
            </w:r>
          </w:p>
        </w:tc>
      </w:tr>
      <w:tr w14:paraId="69B9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noWrap w:val="0"/>
            <w:vAlign w:val="center"/>
          </w:tcPr>
          <w:p w14:paraId="52F1E87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rPr>
            </w:pPr>
            <w:r>
              <w:rPr>
                <w:rFonts w:hint="eastAsia" w:ascii="宋体" w:hAnsi="宋体" w:eastAsia="宋体" w:cs="宋体"/>
                <w:sz w:val="18"/>
                <w:szCs w:val="18"/>
                <w:highlight w:val="none"/>
                <w:lang w:val="en-US" w:eastAsia="zh-CN"/>
              </w:rPr>
              <w:t>例</w:t>
            </w:r>
          </w:p>
        </w:tc>
        <w:tc>
          <w:tcPr>
            <w:tcW w:w="1660" w:type="dxa"/>
            <w:noWrap w:val="0"/>
            <w:vAlign w:val="center"/>
          </w:tcPr>
          <w:p w14:paraId="3ACE7514">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3210" w:type="dxa"/>
            <w:noWrap w:val="0"/>
            <w:vAlign w:val="center"/>
          </w:tcPr>
          <w:p w14:paraId="43D3507B">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1420" w:type="dxa"/>
            <w:noWrap w:val="0"/>
            <w:vAlign w:val="center"/>
          </w:tcPr>
          <w:p w14:paraId="4BBC27AB">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c>
          <w:tcPr>
            <w:tcW w:w="1706" w:type="dxa"/>
            <w:noWrap w:val="0"/>
            <w:vAlign w:val="center"/>
          </w:tcPr>
          <w:p w14:paraId="094ED7E4">
            <w:pPr>
              <w:keepNext w:val="0"/>
              <w:keepLines w:val="0"/>
              <w:suppressLineNumbers w:val="0"/>
              <w:spacing w:before="0" w:beforeAutospacing="0" w:after="0" w:afterAutospacing="0" w:line="360" w:lineRule="auto"/>
              <w:ind w:left="0" w:right="0"/>
              <w:jc w:val="center"/>
              <w:rPr>
                <w:rFonts w:hint="default" w:ascii="宋体" w:hAnsi="宋体" w:eastAsia="宋体" w:cs="宋体"/>
                <w:b/>
                <w:sz w:val="18"/>
                <w:szCs w:val="18"/>
                <w:highlight w:val="none"/>
              </w:rPr>
            </w:pPr>
          </w:p>
        </w:tc>
      </w:tr>
      <w:tr w14:paraId="1F25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2" w:type="dxa"/>
            <w:noWrap w:val="0"/>
            <w:vAlign w:val="center"/>
          </w:tcPr>
          <w:p w14:paraId="091743F5">
            <w:pPr>
              <w:keepNext w:val="0"/>
              <w:keepLines w:val="0"/>
              <w:suppressLineNumbers w:val="0"/>
              <w:snapToGrid w:val="0"/>
              <w:spacing w:before="0" w:beforeAutospacing="0" w:after="0" w:afterAutospacing="0" w:line="400" w:lineRule="exact"/>
              <w:ind w:left="0" w:right="0"/>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1</w:t>
            </w:r>
          </w:p>
        </w:tc>
        <w:tc>
          <w:tcPr>
            <w:tcW w:w="1660" w:type="dxa"/>
            <w:shd w:val="clear" w:color="auto" w:fill="auto"/>
            <w:noWrap w:val="0"/>
            <w:vAlign w:val="center"/>
          </w:tcPr>
          <w:p w14:paraId="585D624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服务方案</w:t>
            </w:r>
          </w:p>
        </w:tc>
        <w:tc>
          <w:tcPr>
            <w:tcW w:w="3210" w:type="dxa"/>
            <w:noWrap w:val="0"/>
            <w:vAlign w:val="center"/>
          </w:tcPr>
          <w:p w14:paraId="559EEBF4">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服务方案</w:t>
            </w:r>
          </w:p>
        </w:tc>
        <w:tc>
          <w:tcPr>
            <w:tcW w:w="1420" w:type="dxa"/>
            <w:shd w:val="clear" w:color="auto" w:fill="auto"/>
            <w:noWrap w:val="0"/>
            <w:vAlign w:val="center"/>
          </w:tcPr>
          <w:p w14:paraId="19632161">
            <w:pPr>
              <w:keepNext w:val="0"/>
              <w:keepLines w:val="0"/>
              <w:suppressLineNumbers w:val="0"/>
              <w:snapToGrid w:val="0"/>
              <w:spacing w:before="0" w:beforeAutospacing="0" w:after="0" w:afterAutospacing="0" w:line="400" w:lineRule="exact"/>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**页-**页</w:t>
            </w:r>
          </w:p>
        </w:tc>
        <w:tc>
          <w:tcPr>
            <w:tcW w:w="1706" w:type="dxa"/>
            <w:shd w:val="clear" w:color="auto" w:fill="auto"/>
            <w:noWrap w:val="0"/>
            <w:vAlign w:val="center"/>
          </w:tcPr>
          <w:p w14:paraId="3253E48E">
            <w:pPr>
              <w:keepNext w:val="0"/>
              <w:keepLines w:val="0"/>
              <w:suppressLineNumbers w:val="0"/>
              <w:snapToGrid w:val="0"/>
              <w:spacing w:before="0" w:beforeAutospacing="0" w:after="0" w:afterAutospacing="0" w:line="400" w:lineRule="exact"/>
              <w:ind w:left="0" w:leftChars="0" w:right="0" w:rightChars="0"/>
              <w:jc w:val="center"/>
              <w:rPr>
                <w:rFonts w:hint="default" w:ascii="宋体" w:hAnsi="宋体" w:eastAsia="宋体" w:cs="宋体"/>
                <w:sz w:val="18"/>
                <w:szCs w:val="18"/>
                <w:highlight w:val="none"/>
                <w:lang w:val="en-US" w:eastAsia="zh-CN"/>
              </w:rPr>
            </w:pPr>
          </w:p>
        </w:tc>
      </w:tr>
      <w:tr w14:paraId="19F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noWrap w:val="0"/>
            <w:vAlign w:val="center"/>
          </w:tcPr>
          <w:p w14:paraId="5154A016">
            <w:pPr>
              <w:keepNext w:val="0"/>
              <w:keepLines w:val="0"/>
              <w:suppressLineNumbers w:val="0"/>
              <w:snapToGrid w:val="0"/>
              <w:spacing w:before="0" w:beforeAutospacing="0" w:after="0" w:afterAutospacing="0" w:line="400" w:lineRule="exact"/>
              <w:ind w:left="0" w:right="0"/>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2</w:t>
            </w:r>
          </w:p>
        </w:tc>
        <w:tc>
          <w:tcPr>
            <w:tcW w:w="1660" w:type="dxa"/>
            <w:noWrap w:val="0"/>
            <w:vAlign w:val="center"/>
          </w:tcPr>
          <w:p w14:paraId="4C5E4CFB">
            <w:pPr>
              <w:keepNext w:val="0"/>
              <w:keepLines w:val="0"/>
              <w:suppressLineNumbers w:val="0"/>
              <w:snapToGrid w:val="0"/>
              <w:spacing w:before="0" w:beforeAutospacing="0" w:after="0" w:afterAutospacing="0" w:line="400" w:lineRule="exact"/>
              <w:ind w:left="0" w:right="0"/>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w:t>
            </w:r>
          </w:p>
        </w:tc>
        <w:tc>
          <w:tcPr>
            <w:tcW w:w="3210" w:type="dxa"/>
            <w:noWrap w:val="0"/>
            <w:vAlign w:val="center"/>
          </w:tcPr>
          <w:p w14:paraId="549B9D95">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420" w:type="dxa"/>
            <w:noWrap w:val="0"/>
            <w:vAlign w:val="center"/>
          </w:tcPr>
          <w:p w14:paraId="62610E6A">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**页-**页</w:t>
            </w:r>
          </w:p>
        </w:tc>
        <w:tc>
          <w:tcPr>
            <w:tcW w:w="1706" w:type="dxa"/>
            <w:noWrap w:val="0"/>
            <w:vAlign w:val="center"/>
          </w:tcPr>
          <w:p w14:paraId="51C8576E">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18"/>
                <w:szCs w:val="18"/>
                <w:highlight w:val="none"/>
                <w:lang w:val="en-US" w:eastAsia="zh-CN"/>
              </w:rPr>
            </w:pPr>
          </w:p>
        </w:tc>
      </w:tr>
      <w:tr w14:paraId="26DC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noWrap w:val="0"/>
            <w:vAlign w:val="center"/>
          </w:tcPr>
          <w:p w14:paraId="558D7AC6">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sz w:val="18"/>
                <w:szCs w:val="18"/>
                <w:highlight w:val="none"/>
                <w:lang w:val="en-US" w:eastAsia="zh-CN"/>
              </w:rPr>
            </w:pPr>
          </w:p>
        </w:tc>
        <w:tc>
          <w:tcPr>
            <w:tcW w:w="1660" w:type="dxa"/>
            <w:noWrap w:val="0"/>
            <w:vAlign w:val="center"/>
          </w:tcPr>
          <w:p w14:paraId="286FA06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3210" w:type="dxa"/>
            <w:noWrap w:val="0"/>
            <w:vAlign w:val="center"/>
          </w:tcPr>
          <w:p w14:paraId="344FB4CC">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420" w:type="dxa"/>
            <w:noWrap w:val="0"/>
            <w:vAlign w:val="center"/>
          </w:tcPr>
          <w:p w14:paraId="2407A0CF">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706" w:type="dxa"/>
            <w:noWrap w:val="0"/>
            <w:vAlign w:val="center"/>
          </w:tcPr>
          <w:p w14:paraId="57C1F416">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r w14:paraId="780F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noWrap w:val="0"/>
            <w:vAlign w:val="center"/>
          </w:tcPr>
          <w:p w14:paraId="7C239E79">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60" w:type="dxa"/>
            <w:noWrap w:val="0"/>
            <w:vAlign w:val="center"/>
          </w:tcPr>
          <w:p w14:paraId="683B671B">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3210" w:type="dxa"/>
            <w:noWrap w:val="0"/>
            <w:vAlign w:val="center"/>
          </w:tcPr>
          <w:p w14:paraId="2370A5D9">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420" w:type="dxa"/>
            <w:noWrap w:val="0"/>
            <w:vAlign w:val="center"/>
          </w:tcPr>
          <w:p w14:paraId="235742B9">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706" w:type="dxa"/>
            <w:noWrap w:val="0"/>
            <w:vAlign w:val="center"/>
          </w:tcPr>
          <w:p w14:paraId="5D63A56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r w14:paraId="3C3A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noWrap w:val="0"/>
            <w:vAlign w:val="center"/>
          </w:tcPr>
          <w:p w14:paraId="68FCC511">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660" w:type="dxa"/>
            <w:noWrap w:val="0"/>
            <w:vAlign w:val="center"/>
          </w:tcPr>
          <w:p w14:paraId="0FBF8650">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w:t>
            </w:r>
          </w:p>
        </w:tc>
        <w:tc>
          <w:tcPr>
            <w:tcW w:w="3210" w:type="dxa"/>
            <w:noWrap w:val="0"/>
            <w:vAlign w:val="center"/>
          </w:tcPr>
          <w:p w14:paraId="7656A8FB">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420" w:type="dxa"/>
            <w:noWrap w:val="0"/>
            <w:vAlign w:val="center"/>
          </w:tcPr>
          <w:p w14:paraId="0685824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c>
          <w:tcPr>
            <w:tcW w:w="1706" w:type="dxa"/>
            <w:noWrap w:val="0"/>
            <w:vAlign w:val="center"/>
          </w:tcPr>
          <w:p w14:paraId="7B3992D8">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18"/>
                <w:szCs w:val="18"/>
                <w:highlight w:val="none"/>
                <w:lang w:val="en-US" w:eastAsia="zh-CN"/>
              </w:rPr>
            </w:pPr>
          </w:p>
        </w:tc>
      </w:tr>
    </w:tbl>
    <w:p w14:paraId="24C1CCD8">
      <w:pPr>
        <w:rPr>
          <w:rFonts w:ascii="宋体" w:hAnsi="宋体" w:cs="宋体"/>
          <w:b/>
          <w:bCs/>
          <w:color w:val="auto"/>
          <w:kern w:val="0"/>
          <w:sz w:val="28"/>
          <w:szCs w:val="32"/>
          <w:highlight w:val="none"/>
        </w:rPr>
      </w:pPr>
      <w:r>
        <w:rPr>
          <w:rFonts w:ascii="宋体" w:hAnsi="宋体" w:cs="宋体"/>
          <w:b/>
          <w:bCs/>
          <w:color w:val="auto"/>
          <w:kern w:val="0"/>
          <w:sz w:val="28"/>
          <w:szCs w:val="32"/>
          <w:highlight w:val="none"/>
        </w:rPr>
        <w:br w:type="page"/>
      </w:r>
    </w:p>
    <w:p w14:paraId="38CECAE6">
      <w:pPr>
        <w:pStyle w:val="2"/>
        <w:rPr>
          <w:color w:val="auto"/>
          <w:highlight w:val="none"/>
        </w:rPr>
      </w:pPr>
    </w:p>
    <w:p w14:paraId="47F699F3">
      <w:pPr>
        <w:pStyle w:val="4"/>
        <w:numPr>
          <w:ilvl w:val="0"/>
          <w:numId w:val="0"/>
        </w:numPr>
        <w:spacing w:before="0" w:after="0" w:line="360" w:lineRule="auto"/>
        <w:ind w:left="0" w:leftChars="0" w:firstLine="420" w:firstLineChars="0"/>
        <w:jc w:val="center"/>
        <w:rPr>
          <w:rFonts w:ascii="宋体" w:hAnsi="宋体" w:eastAsia="宋体" w:cs="宋体"/>
          <w:color w:val="auto"/>
          <w:sz w:val="28"/>
          <w:highlight w:val="none"/>
        </w:rPr>
      </w:pPr>
      <w:bookmarkStart w:id="902" w:name="_Toc32497"/>
      <w:bookmarkStart w:id="903" w:name="_Toc3698"/>
      <w:r>
        <w:rPr>
          <w:rFonts w:hint="eastAsia" w:ascii="宋体" w:hAnsi="宋体" w:eastAsia="宋体" w:cs="宋体"/>
          <w:b/>
          <w:bCs/>
          <w:color w:val="auto"/>
          <w:kern w:val="0"/>
          <w:sz w:val="28"/>
          <w:szCs w:val="32"/>
          <w:highlight w:val="none"/>
          <w:lang w:val="en-US" w:eastAsia="zh-CN" w:bidi="ar-SA"/>
        </w:rPr>
        <w:t>七、</w:t>
      </w:r>
      <w:r>
        <w:rPr>
          <w:rFonts w:hint="eastAsia" w:ascii="宋体" w:hAnsi="宋体" w:eastAsia="宋体" w:cs="宋体"/>
          <w:color w:val="auto"/>
          <w:sz w:val="28"/>
          <w:highlight w:val="none"/>
        </w:rPr>
        <w:t>报价人承诺</w:t>
      </w:r>
      <w:bookmarkEnd w:id="901"/>
      <w:bookmarkEnd w:id="902"/>
      <w:bookmarkEnd w:id="903"/>
    </w:p>
    <w:p w14:paraId="290BC686">
      <w:pPr>
        <w:pStyle w:val="2"/>
        <w:rPr>
          <w:color w:val="auto"/>
          <w:highlight w:val="none"/>
        </w:rPr>
      </w:pPr>
    </w:p>
    <w:p w14:paraId="2C00C3D1">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4A7B3AEE">
      <w:pPr>
        <w:rPr>
          <w:color w:val="auto"/>
          <w:highlight w:val="none"/>
        </w:rPr>
      </w:pPr>
    </w:p>
    <w:p w14:paraId="505B035B">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宋体" w:hAnsi="宋体"/>
          <w:color w:val="auto"/>
          <w:sz w:val="24"/>
          <w:highlight w:val="none"/>
          <w:u w:val="single"/>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99DA99C">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我公司</w:t>
      </w:r>
      <w:r>
        <w:rPr>
          <w:rFonts w:hint="eastAsia" w:ascii="宋体" w:hAnsi="宋体" w:eastAsia="宋体" w:cs="Times New Roman"/>
          <w:color w:val="auto"/>
          <w:sz w:val="24"/>
          <w:highlight w:val="none"/>
        </w:rPr>
        <w:t>在此承诺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7E9011DA">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p>
    <w:p w14:paraId="421F332C">
      <w:pPr>
        <w:pStyle w:val="2"/>
        <w:spacing w:line="480" w:lineRule="auto"/>
        <w:rPr>
          <w:rFonts w:ascii="宋体" w:hAnsi="宋体"/>
          <w:color w:val="auto"/>
          <w:sz w:val="24"/>
          <w:highlight w:val="none"/>
        </w:rPr>
      </w:pPr>
    </w:p>
    <w:p w14:paraId="08722AB8">
      <w:pPr>
        <w:spacing w:line="480" w:lineRule="auto"/>
        <w:rPr>
          <w:rFonts w:ascii="宋体" w:hAnsi="宋体"/>
          <w:color w:val="auto"/>
          <w:sz w:val="24"/>
          <w:highlight w:val="none"/>
        </w:rPr>
      </w:pPr>
      <w:r>
        <w:rPr>
          <w:rFonts w:hint="eastAsia" w:ascii="宋体" w:hAnsi="宋体"/>
          <w:color w:val="auto"/>
          <w:sz w:val="24"/>
          <w:highlight w:val="none"/>
        </w:rPr>
        <w:t xml:space="preserve">                                        承诺人：</w:t>
      </w:r>
    </w:p>
    <w:p w14:paraId="5BAA9251">
      <w:pPr>
        <w:pStyle w:val="2"/>
        <w:spacing w:line="480" w:lineRule="auto"/>
        <w:rPr>
          <w:color w:val="auto"/>
          <w:highlight w:val="none"/>
        </w:rPr>
      </w:pPr>
      <w:r>
        <w:rPr>
          <w:rFonts w:hint="eastAsia" w:ascii="宋体" w:hAnsi="宋体"/>
          <w:color w:val="auto"/>
          <w:sz w:val="24"/>
          <w:highlight w:val="none"/>
        </w:rPr>
        <w:t xml:space="preserve">                                        日期：</w:t>
      </w:r>
    </w:p>
    <w:p w14:paraId="318ED3D3">
      <w:pPr>
        <w:pStyle w:val="2"/>
        <w:rPr>
          <w:rFonts w:ascii="宋体" w:hAnsi="宋体"/>
          <w:color w:val="auto"/>
          <w:sz w:val="24"/>
          <w:highlight w:val="none"/>
        </w:rPr>
      </w:pPr>
    </w:p>
    <w:p w14:paraId="0052E8F2">
      <w:pPr>
        <w:rPr>
          <w:rFonts w:ascii="宋体" w:hAnsi="宋体"/>
          <w:color w:val="auto"/>
          <w:sz w:val="24"/>
          <w:highlight w:val="none"/>
        </w:rPr>
      </w:pPr>
    </w:p>
    <w:p w14:paraId="7FDA441A">
      <w:pPr>
        <w:rPr>
          <w:color w:val="auto"/>
          <w:highlight w:val="none"/>
        </w:rPr>
      </w:pPr>
      <w:r>
        <w:rPr>
          <w:color w:val="auto"/>
          <w:highlight w:val="none"/>
        </w:rPr>
        <w:br w:type="page"/>
      </w:r>
    </w:p>
    <w:p w14:paraId="6781A1BE">
      <w:pPr>
        <w:pStyle w:val="4"/>
        <w:numPr>
          <w:ilvl w:val="0"/>
          <w:numId w:val="11"/>
        </w:numPr>
        <w:spacing w:before="0" w:after="0" w:line="360" w:lineRule="auto"/>
        <w:ind w:left="0" w:leftChars="0" w:firstLine="420" w:firstLineChars="0"/>
        <w:jc w:val="center"/>
        <w:rPr>
          <w:rFonts w:hint="eastAsia" w:ascii="宋体" w:hAnsi="宋体" w:eastAsia="宋体" w:cs="宋体"/>
          <w:color w:val="auto"/>
          <w:sz w:val="28"/>
          <w:highlight w:val="none"/>
        </w:rPr>
      </w:pPr>
      <w:bookmarkStart w:id="904" w:name="_Toc17409"/>
      <w:bookmarkStart w:id="905" w:name="_Toc6506"/>
      <w:r>
        <w:rPr>
          <w:rFonts w:hint="eastAsia" w:ascii="宋体" w:hAnsi="宋体" w:eastAsia="宋体" w:cs="宋体"/>
          <w:color w:val="auto"/>
          <w:sz w:val="28"/>
          <w:highlight w:val="none"/>
        </w:rPr>
        <w:t>报价人提供的其他资料（如有）</w:t>
      </w:r>
      <w:bookmarkEnd w:id="904"/>
      <w:bookmarkEnd w:id="905"/>
    </w:p>
    <w:p w14:paraId="4965381C">
      <w:pPr>
        <w:rPr>
          <w:highlight w:val="none"/>
        </w:rPr>
      </w:pPr>
    </w:p>
    <w:p w14:paraId="31684588">
      <w:pPr>
        <w:numPr>
          <w:ilvl w:val="0"/>
          <w:numId w:val="0"/>
        </w:numPr>
        <w:rPr>
          <w:highlight w:val="none"/>
        </w:rPr>
      </w:pPr>
    </w:p>
    <w:p w14:paraId="2C341BC7">
      <w:pPr>
        <w:numPr>
          <w:ilvl w:val="0"/>
          <w:numId w:val="12"/>
        </w:numP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报价人未被暂停从事证券业务或暂停从事业务的承诺书。</w:t>
      </w:r>
    </w:p>
    <w:p w14:paraId="605C9EE2">
      <w:pPr>
        <w:rPr>
          <w:rFonts w:hint="default"/>
          <w:color w:val="000000"/>
          <w:highlight w:val="none"/>
          <w:lang w:val="en-US" w:eastAsia="zh-CN"/>
        </w:rPr>
      </w:pPr>
      <w:r>
        <w:rPr>
          <w:rFonts w:hint="eastAsia"/>
          <w:color w:val="000000"/>
          <w:highlight w:val="none"/>
          <w:lang w:val="en-US" w:eastAsia="zh-CN"/>
        </w:rPr>
        <w:t>2、投标保证金银行回执等附件。</w:t>
      </w:r>
    </w:p>
    <w:p w14:paraId="1B252FCD">
      <w:pPr>
        <w:rPr>
          <w:rFonts w:hint="eastAsia"/>
          <w:highlight w:val="none"/>
        </w:rPr>
      </w:pPr>
      <w:r>
        <w:rPr>
          <w:rFonts w:hint="eastAsia"/>
          <w:color w:val="000000"/>
          <w:highlight w:val="none"/>
          <w:lang w:val="en-US" w:eastAsia="zh-CN"/>
        </w:rPr>
        <w:t>3、其他内容。</w:t>
      </w:r>
    </w:p>
    <w:p w14:paraId="0721CA8A">
      <w:pPr>
        <w:numPr>
          <w:ilvl w:val="0"/>
          <w:numId w:val="12"/>
        </w:numPr>
        <w:rPr>
          <w:rFonts w:hint="eastAsia" w:ascii="宋体" w:hAnsi="宋体" w:eastAsia="宋体" w:cs="宋体"/>
          <w:b/>
          <w:bCs/>
          <w:color w:val="auto"/>
          <w:kern w:val="0"/>
          <w:sz w:val="28"/>
          <w:szCs w:val="32"/>
          <w:highlight w:val="none"/>
          <w:lang w:val="en-US" w:eastAsia="zh-CN" w:bidi="ar-SA"/>
        </w:rPr>
      </w:pPr>
      <w:r>
        <w:rPr>
          <w:rFonts w:hint="eastAsia" w:ascii="宋体" w:hAnsi="宋体" w:eastAsia="宋体" w:cs="宋体"/>
          <w:b/>
          <w:bCs/>
          <w:color w:val="auto"/>
          <w:kern w:val="0"/>
          <w:sz w:val="28"/>
          <w:szCs w:val="32"/>
          <w:highlight w:val="none"/>
          <w:lang w:val="en-US" w:eastAsia="zh-CN" w:bidi="ar-SA"/>
        </w:rPr>
        <w:br w:type="page"/>
      </w:r>
    </w:p>
    <w:p w14:paraId="553A51D2">
      <w:pPr>
        <w:autoSpaceDE w:val="0"/>
        <w:autoSpaceDN w:val="0"/>
        <w:adjustRightInd w:val="0"/>
        <w:snapToGrid w:val="0"/>
        <w:spacing w:line="360" w:lineRule="auto"/>
        <w:jc w:val="center"/>
        <w:rPr>
          <w:rFonts w:hint="eastAsia" w:ascii="宋体" w:hAnsi="宋体" w:eastAsia="宋体" w:cs="宋体"/>
          <w:b/>
          <w:bCs/>
          <w:color w:val="auto"/>
          <w:kern w:val="0"/>
          <w:sz w:val="28"/>
          <w:szCs w:val="32"/>
          <w:highlight w:val="none"/>
          <w:lang w:val="en-US" w:eastAsia="zh-CN" w:bidi="ar-SA"/>
        </w:rPr>
      </w:pPr>
    </w:p>
    <w:p w14:paraId="2AAAAC00">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bookmarkStart w:id="906" w:name="OLE_LINK50"/>
      <w:r>
        <w:rPr>
          <w:rFonts w:hint="eastAsia" w:ascii="宋体" w:hAnsi="宋体" w:cs="宋体"/>
          <w:b/>
          <w:bCs/>
          <w:color w:val="auto"/>
          <w:kern w:val="0"/>
          <w:sz w:val="28"/>
          <w:szCs w:val="32"/>
          <w:highlight w:val="none"/>
          <w:lang w:val="en-US" w:eastAsia="zh-CN" w:bidi="ar-SA"/>
        </w:rPr>
        <w:t>九</w:t>
      </w:r>
      <w:bookmarkStart w:id="907" w:name="OLE_LINK49"/>
      <w:r>
        <w:rPr>
          <w:rFonts w:hint="eastAsia" w:ascii="宋体" w:hAnsi="宋体" w:cs="宋体"/>
          <w:b/>
          <w:bCs/>
          <w:color w:val="auto"/>
          <w:kern w:val="0"/>
          <w:sz w:val="28"/>
          <w:szCs w:val="32"/>
          <w:highlight w:val="none"/>
          <w:lang w:val="en-US" w:eastAsia="zh-CN" w:bidi="ar-SA"/>
        </w:rPr>
        <w:t>、</w:t>
      </w:r>
      <w:r>
        <w:rPr>
          <w:rFonts w:hint="eastAsia" w:ascii="宋体" w:hAnsi="宋体" w:eastAsia="宋体" w:cs="宋体"/>
          <w:b/>
          <w:bCs/>
          <w:color w:val="auto"/>
          <w:kern w:val="0"/>
          <w:sz w:val="28"/>
          <w:szCs w:val="32"/>
          <w:highlight w:val="none"/>
          <w:lang w:val="en-US" w:eastAsia="zh-CN" w:bidi="ar-SA"/>
        </w:rPr>
        <w:t>低价风险担保提交承诺书</w:t>
      </w:r>
      <w:r>
        <w:rPr>
          <w:rFonts w:hint="eastAsia" w:ascii="宋体" w:hAnsi="宋体" w:cs="宋体"/>
          <w:b/>
          <w:bCs/>
          <w:color w:val="auto"/>
          <w:kern w:val="0"/>
          <w:sz w:val="28"/>
          <w:szCs w:val="32"/>
          <w:highlight w:val="none"/>
          <w:lang w:val="en-US" w:eastAsia="zh-CN" w:bidi="ar-SA"/>
        </w:rPr>
        <w:t>（如有）</w:t>
      </w:r>
      <w:bookmarkEnd w:id="906"/>
    </w:p>
    <w:bookmarkEnd w:id="907"/>
    <w:p w14:paraId="24D1AE29">
      <w:pPr>
        <w:rPr>
          <w:color w:val="auto"/>
          <w:highlight w:val="none"/>
        </w:rPr>
      </w:pPr>
    </w:p>
    <w:p w14:paraId="6C51E454">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56922C0">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FB3FC0E">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3413A6DC">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报价</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75326A9C">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1CE6612">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602322D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A2BEC01">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02DDD71">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2C4377E5">
      <w:pPr>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bookmarkEnd w:id="896"/>
    <w:bookmarkEnd w:id="897"/>
    <w:p w14:paraId="17A805CB">
      <w:pPr>
        <w:rPr>
          <w:color w:val="auto"/>
          <w:highlight w:val="none"/>
        </w:rPr>
      </w:pPr>
    </w:p>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4EDEE3-1508-4FC4-8B22-2CF7D87FCA6C}"/>
  </w:font>
  <w:font w:name="黑体">
    <w:panose1 w:val="02010609060101010101"/>
    <w:charset w:val="86"/>
    <w:family w:val="auto"/>
    <w:pitch w:val="default"/>
    <w:sig w:usb0="800002BF" w:usb1="38CF7CFA" w:usb2="00000016" w:usb3="00000000" w:csb0="00040001" w:csb1="00000000"/>
    <w:embedRegular r:id="rId2" w:fontKey="{05C53AB1-F1DE-45F7-8E34-BB77809B5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507A62A-A95A-4720-B45A-270653D0D2F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404EBAD9-264D-44DB-A958-21D85E744A43}"/>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宋体-简">
    <w:altName w:val="宋体"/>
    <w:panose1 w:val="0201080004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299F8218-4090-4696-BC39-4164CF0AFF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17D8">
    <w:pPr>
      <w:pStyle w:val="27"/>
      <w:jc w:val="center"/>
    </w:pPr>
  </w:p>
  <w:p w14:paraId="2B19731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5FBD">
    <w:pPr>
      <w:pStyle w:val="27"/>
      <w:framePr w:wrap="around" w:vAnchor="text" w:hAnchor="margin" w:xAlign="center" w:y="1"/>
      <w:rPr>
        <w:rStyle w:val="48"/>
      </w:rPr>
    </w:pPr>
    <w:r>
      <w:fldChar w:fldCharType="begin"/>
    </w:r>
    <w:r>
      <w:rPr>
        <w:rStyle w:val="48"/>
      </w:rPr>
      <w:instrText xml:space="preserve">PAGE  </w:instrText>
    </w:r>
    <w:r>
      <w:fldChar w:fldCharType="end"/>
    </w:r>
  </w:p>
  <w:p w14:paraId="124C046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9252">
    <w:pPr>
      <w:pStyle w:val="27"/>
      <w:jc w:val="center"/>
    </w:pPr>
    <w:r>
      <w:fldChar w:fldCharType="begin"/>
    </w:r>
    <w:r>
      <w:instrText xml:space="preserve">PAGE   \* MERGEFORMAT</w:instrText>
    </w:r>
    <w:r>
      <w:fldChar w:fldCharType="separate"/>
    </w:r>
    <w:r>
      <w:rPr>
        <w:lang w:val="zh-CN"/>
      </w:rPr>
      <w:t>79</w:t>
    </w:r>
    <w:r>
      <w:fldChar w:fldCharType="end"/>
    </w:r>
  </w:p>
  <w:p w14:paraId="2406328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7DCA">
    <w:pPr>
      <w:pStyle w:val="27"/>
      <w:jc w:val="center"/>
    </w:pPr>
    <w:r>
      <w:fldChar w:fldCharType="begin"/>
    </w:r>
    <w:r>
      <w:instrText xml:space="preserve">PAGE   \* MERGEFORMAT</w:instrText>
    </w:r>
    <w:r>
      <w:fldChar w:fldCharType="separate"/>
    </w:r>
    <w:r>
      <w:rPr>
        <w:lang w:val="zh-CN"/>
      </w:rPr>
      <w:t>35</w:t>
    </w:r>
    <w:r>
      <w:fldChar w:fldCharType="end"/>
    </w:r>
  </w:p>
  <w:p w14:paraId="2A75C00C">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BB16">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7C9FAE71">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161D">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08435797">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2212">
    <w:pPr>
      <w:pStyle w:val="2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A9088A">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67A9088A">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C88B">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AB5AD">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47AB5AD">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C888">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A2A9"/>
    <w:multiLevelType w:val="singleLevel"/>
    <w:tmpl w:val="913EA2A9"/>
    <w:lvl w:ilvl="0" w:tentative="0">
      <w:start w:val="1"/>
      <w:numFmt w:val="decimal"/>
      <w:lvlText w:val="%1."/>
      <w:lvlJc w:val="left"/>
      <w:pPr>
        <w:tabs>
          <w:tab w:val="left" w:pos="312"/>
        </w:tabs>
      </w:pPr>
    </w:lvl>
  </w:abstractNum>
  <w:abstractNum w:abstractNumId="1">
    <w:nsid w:val="9CBF54FB"/>
    <w:multiLevelType w:val="singleLevel"/>
    <w:tmpl w:val="9CBF54FB"/>
    <w:lvl w:ilvl="0" w:tentative="0">
      <w:start w:val="1"/>
      <w:numFmt w:val="decimal"/>
      <w:lvlText w:val="(%1)"/>
      <w:lvlJc w:val="left"/>
      <w:pPr>
        <w:ind w:left="425" w:hanging="425"/>
      </w:pPr>
      <w:rPr>
        <w:rFonts w:hint="default"/>
      </w:rPr>
    </w:lvl>
  </w:abstractNum>
  <w:abstractNum w:abstractNumId="2">
    <w:nsid w:val="B4C4B53F"/>
    <w:multiLevelType w:val="singleLevel"/>
    <w:tmpl w:val="B4C4B53F"/>
    <w:lvl w:ilvl="0" w:tentative="0">
      <w:start w:val="5"/>
      <w:numFmt w:val="decimal"/>
      <w:suff w:val="nothing"/>
      <w:lvlText w:val="%1、"/>
      <w:lvlJc w:val="left"/>
    </w:lvl>
  </w:abstractNum>
  <w:abstractNum w:abstractNumId="3">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4">
    <w:nsid w:val="C87D13C6"/>
    <w:multiLevelType w:val="singleLevel"/>
    <w:tmpl w:val="C87D13C6"/>
    <w:lvl w:ilvl="0" w:tentative="0">
      <w:start w:val="3"/>
      <w:numFmt w:val="chineseCounting"/>
      <w:suff w:val="space"/>
      <w:lvlText w:val="第%1章"/>
      <w:lvlJc w:val="left"/>
      <w:rPr>
        <w:rFonts w:hint="eastAsia"/>
      </w:rPr>
    </w:lvl>
  </w:abstractNum>
  <w:abstractNum w:abstractNumId="5">
    <w:nsid w:val="F5EAA11E"/>
    <w:multiLevelType w:val="singleLevel"/>
    <w:tmpl w:val="F5EAA11E"/>
    <w:lvl w:ilvl="0" w:tentative="0">
      <w:start w:val="1"/>
      <w:numFmt w:val="decimal"/>
      <w:suff w:val="nothing"/>
      <w:lvlText w:val="（%1）"/>
      <w:lvlJc w:val="left"/>
    </w:lvl>
  </w:abstractNum>
  <w:abstractNum w:abstractNumId="6">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3871CE1D"/>
    <w:multiLevelType w:val="singleLevel"/>
    <w:tmpl w:val="3871CE1D"/>
    <w:lvl w:ilvl="0" w:tentative="0">
      <w:start w:val="1"/>
      <w:numFmt w:val="chineseCounting"/>
      <w:suff w:val="nothing"/>
      <w:lvlText w:val="%1、"/>
      <w:lvlJc w:val="left"/>
      <w:rPr>
        <w:rFonts w:hint="eastAsia"/>
      </w:rPr>
    </w:lvl>
  </w:abstractNum>
  <w:abstractNum w:abstractNumId="8">
    <w:nsid w:val="40BFADB8"/>
    <w:multiLevelType w:val="singleLevel"/>
    <w:tmpl w:val="40BFADB8"/>
    <w:lvl w:ilvl="0" w:tentative="0">
      <w:start w:val="1"/>
      <w:numFmt w:val="decimal"/>
      <w:suff w:val="nothing"/>
      <w:lvlText w:val="%1、"/>
      <w:lvlJc w:val="left"/>
    </w:lvl>
  </w:abstractNum>
  <w:abstractNum w:abstractNumId="9">
    <w:nsid w:val="4A014F1A"/>
    <w:multiLevelType w:val="singleLevel"/>
    <w:tmpl w:val="4A014F1A"/>
    <w:lvl w:ilvl="0" w:tentative="0">
      <w:start w:val="8"/>
      <w:numFmt w:val="chineseCounting"/>
      <w:suff w:val="nothing"/>
      <w:lvlText w:val="%1、"/>
      <w:lvlJc w:val="left"/>
      <w:rPr>
        <w:rFonts w:hint="eastAsia"/>
      </w:rPr>
    </w:lvl>
  </w:abstractNum>
  <w:abstractNum w:abstractNumId="10">
    <w:nsid w:val="4CF27638"/>
    <w:multiLevelType w:val="singleLevel"/>
    <w:tmpl w:val="4CF27638"/>
    <w:lvl w:ilvl="0" w:tentative="0">
      <w:start w:val="1"/>
      <w:numFmt w:val="decimal"/>
      <w:suff w:val="nothing"/>
      <w:lvlText w:val="%1、"/>
      <w:lvlJc w:val="left"/>
    </w:lvl>
  </w:abstractNum>
  <w:abstractNum w:abstractNumId="11">
    <w:nsid w:val="70413B3D"/>
    <w:multiLevelType w:val="singleLevel"/>
    <w:tmpl w:val="70413B3D"/>
    <w:lvl w:ilvl="0" w:tentative="0">
      <w:start w:val="2"/>
      <w:numFmt w:val="chineseCounting"/>
      <w:suff w:val="space"/>
      <w:lvlText w:val="第%1章"/>
      <w:lvlJc w:val="left"/>
      <w:rPr>
        <w:rFonts w:hint="eastAsia"/>
      </w:rPr>
    </w:lvl>
  </w:abstractNum>
  <w:num w:numId="1">
    <w:abstractNumId w:val="6"/>
  </w:num>
  <w:num w:numId="2">
    <w:abstractNumId w:val="11"/>
  </w:num>
  <w:num w:numId="3">
    <w:abstractNumId w:val="2"/>
  </w:num>
  <w:num w:numId="4">
    <w:abstractNumId w:val="1"/>
  </w:num>
  <w:num w:numId="5">
    <w:abstractNumId w:val="5"/>
  </w:num>
  <w:num w:numId="6">
    <w:abstractNumId w:val="8"/>
  </w:num>
  <w:num w:numId="7">
    <w:abstractNumId w:val="0"/>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1FF9"/>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50A2"/>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6B"/>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1FE1"/>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77CE"/>
    <w:rsid w:val="002460EA"/>
    <w:rsid w:val="00246DBB"/>
    <w:rsid w:val="002501D5"/>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A6350"/>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41CB"/>
    <w:rsid w:val="00305027"/>
    <w:rsid w:val="003111A2"/>
    <w:rsid w:val="0031451A"/>
    <w:rsid w:val="0031530B"/>
    <w:rsid w:val="00321B30"/>
    <w:rsid w:val="00322C4B"/>
    <w:rsid w:val="00323A00"/>
    <w:rsid w:val="0032479B"/>
    <w:rsid w:val="00325CDF"/>
    <w:rsid w:val="00326D75"/>
    <w:rsid w:val="003331DE"/>
    <w:rsid w:val="003332D7"/>
    <w:rsid w:val="00333974"/>
    <w:rsid w:val="003349A6"/>
    <w:rsid w:val="003357D8"/>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4802"/>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70C9"/>
    <w:rsid w:val="00461AD0"/>
    <w:rsid w:val="004634AB"/>
    <w:rsid w:val="00466348"/>
    <w:rsid w:val="004706E6"/>
    <w:rsid w:val="0047569F"/>
    <w:rsid w:val="00476803"/>
    <w:rsid w:val="004774EC"/>
    <w:rsid w:val="00480132"/>
    <w:rsid w:val="004802D9"/>
    <w:rsid w:val="00480BDB"/>
    <w:rsid w:val="00481CDD"/>
    <w:rsid w:val="0048320C"/>
    <w:rsid w:val="0048519D"/>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0D72"/>
    <w:rsid w:val="004E6A77"/>
    <w:rsid w:val="004F05BD"/>
    <w:rsid w:val="004F5845"/>
    <w:rsid w:val="004F7236"/>
    <w:rsid w:val="005016AD"/>
    <w:rsid w:val="00501C58"/>
    <w:rsid w:val="00502E26"/>
    <w:rsid w:val="00504EDE"/>
    <w:rsid w:val="005118BF"/>
    <w:rsid w:val="005142E6"/>
    <w:rsid w:val="00514C5C"/>
    <w:rsid w:val="00514DF5"/>
    <w:rsid w:val="005216B1"/>
    <w:rsid w:val="005230E8"/>
    <w:rsid w:val="005248B7"/>
    <w:rsid w:val="00524AAD"/>
    <w:rsid w:val="00527DED"/>
    <w:rsid w:val="0053576A"/>
    <w:rsid w:val="0053749E"/>
    <w:rsid w:val="0053783C"/>
    <w:rsid w:val="00537B50"/>
    <w:rsid w:val="00540A63"/>
    <w:rsid w:val="00541EAD"/>
    <w:rsid w:val="00543B84"/>
    <w:rsid w:val="00547A20"/>
    <w:rsid w:val="00551444"/>
    <w:rsid w:val="005516BA"/>
    <w:rsid w:val="00554CE3"/>
    <w:rsid w:val="005638B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427D"/>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5CD"/>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1725"/>
    <w:rsid w:val="0065343F"/>
    <w:rsid w:val="00662461"/>
    <w:rsid w:val="00663AC4"/>
    <w:rsid w:val="00663C2A"/>
    <w:rsid w:val="00664ABD"/>
    <w:rsid w:val="00670D51"/>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1CF6"/>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B75"/>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DBE"/>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35E3"/>
    <w:rsid w:val="0094715F"/>
    <w:rsid w:val="009514A5"/>
    <w:rsid w:val="00951F63"/>
    <w:rsid w:val="00953549"/>
    <w:rsid w:val="00954247"/>
    <w:rsid w:val="009564C7"/>
    <w:rsid w:val="00956F8D"/>
    <w:rsid w:val="009572C8"/>
    <w:rsid w:val="00962870"/>
    <w:rsid w:val="00962ACC"/>
    <w:rsid w:val="00964B02"/>
    <w:rsid w:val="0096531D"/>
    <w:rsid w:val="009661C5"/>
    <w:rsid w:val="00972900"/>
    <w:rsid w:val="00972B04"/>
    <w:rsid w:val="00972BE1"/>
    <w:rsid w:val="00974712"/>
    <w:rsid w:val="00974ED2"/>
    <w:rsid w:val="009756CC"/>
    <w:rsid w:val="00984865"/>
    <w:rsid w:val="00987F58"/>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1C4E"/>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2ED"/>
    <w:rsid w:val="00B94AC5"/>
    <w:rsid w:val="00B95D90"/>
    <w:rsid w:val="00B96171"/>
    <w:rsid w:val="00B97C03"/>
    <w:rsid w:val="00BA114B"/>
    <w:rsid w:val="00BA3803"/>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3CB4"/>
    <w:rsid w:val="00BF4AB9"/>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05D1"/>
    <w:rsid w:val="00C624A2"/>
    <w:rsid w:val="00C65656"/>
    <w:rsid w:val="00C66A53"/>
    <w:rsid w:val="00C66FB7"/>
    <w:rsid w:val="00C76490"/>
    <w:rsid w:val="00C848C9"/>
    <w:rsid w:val="00C8655B"/>
    <w:rsid w:val="00C91CDE"/>
    <w:rsid w:val="00C91F22"/>
    <w:rsid w:val="00C92C81"/>
    <w:rsid w:val="00C943E9"/>
    <w:rsid w:val="00C9715E"/>
    <w:rsid w:val="00CA01B6"/>
    <w:rsid w:val="00CA2781"/>
    <w:rsid w:val="00CA398D"/>
    <w:rsid w:val="00CA45CB"/>
    <w:rsid w:val="00CA6808"/>
    <w:rsid w:val="00CA7567"/>
    <w:rsid w:val="00CB3A28"/>
    <w:rsid w:val="00CB452C"/>
    <w:rsid w:val="00CB4A3D"/>
    <w:rsid w:val="00CB5C0F"/>
    <w:rsid w:val="00CB7FDA"/>
    <w:rsid w:val="00CC505F"/>
    <w:rsid w:val="00CC5715"/>
    <w:rsid w:val="00CD1726"/>
    <w:rsid w:val="00CD1788"/>
    <w:rsid w:val="00CD225D"/>
    <w:rsid w:val="00CD4175"/>
    <w:rsid w:val="00CD6C71"/>
    <w:rsid w:val="00CD78E5"/>
    <w:rsid w:val="00CE076F"/>
    <w:rsid w:val="00CE0AF3"/>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537A"/>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0D79"/>
    <w:rsid w:val="00DF1985"/>
    <w:rsid w:val="00DF4CFA"/>
    <w:rsid w:val="00DF5B31"/>
    <w:rsid w:val="00E02114"/>
    <w:rsid w:val="00E03783"/>
    <w:rsid w:val="00E06502"/>
    <w:rsid w:val="00E0716D"/>
    <w:rsid w:val="00E10E7C"/>
    <w:rsid w:val="00E15007"/>
    <w:rsid w:val="00E17769"/>
    <w:rsid w:val="00E20ABC"/>
    <w:rsid w:val="00E23505"/>
    <w:rsid w:val="00E24890"/>
    <w:rsid w:val="00E26737"/>
    <w:rsid w:val="00E30BDB"/>
    <w:rsid w:val="00E31348"/>
    <w:rsid w:val="00E34C6A"/>
    <w:rsid w:val="00E36724"/>
    <w:rsid w:val="00E42612"/>
    <w:rsid w:val="00E42AF9"/>
    <w:rsid w:val="00E44E76"/>
    <w:rsid w:val="00E457A5"/>
    <w:rsid w:val="00E45EDE"/>
    <w:rsid w:val="00E47DBF"/>
    <w:rsid w:val="00E516C7"/>
    <w:rsid w:val="00E52FD0"/>
    <w:rsid w:val="00E53668"/>
    <w:rsid w:val="00E562C9"/>
    <w:rsid w:val="00E57CE7"/>
    <w:rsid w:val="00E64D73"/>
    <w:rsid w:val="00E65B2B"/>
    <w:rsid w:val="00E73F6E"/>
    <w:rsid w:val="00E82559"/>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980"/>
    <w:rsid w:val="00EC0FB9"/>
    <w:rsid w:val="00EC1329"/>
    <w:rsid w:val="00EC1698"/>
    <w:rsid w:val="00EC21B3"/>
    <w:rsid w:val="00EC26B2"/>
    <w:rsid w:val="00EC4BAC"/>
    <w:rsid w:val="00EC542A"/>
    <w:rsid w:val="00EC58D0"/>
    <w:rsid w:val="00EC6200"/>
    <w:rsid w:val="00ED29DF"/>
    <w:rsid w:val="00EE220D"/>
    <w:rsid w:val="00EE440D"/>
    <w:rsid w:val="00EE4955"/>
    <w:rsid w:val="00EE5143"/>
    <w:rsid w:val="00EE6AEA"/>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0101"/>
    <w:rsid w:val="00F425FC"/>
    <w:rsid w:val="00F43948"/>
    <w:rsid w:val="00F4432F"/>
    <w:rsid w:val="00F47A3D"/>
    <w:rsid w:val="00F47D02"/>
    <w:rsid w:val="00F518DB"/>
    <w:rsid w:val="00F53D6E"/>
    <w:rsid w:val="00F5528C"/>
    <w:rsid w:val="00F55898"/>
    <w:rsid w:val="00F55EB1"/>
    <w:rsid w:val="00F56076"/>
    <w:rsid w:val="00F620DD"/>
    <w:rsid w:val="00F6265D"/>
    <w:rsid w:val="00F646A2"/>
    <w:rsid w:val="00F65BF5"/>
    <w:rsid w:val="00F66766"/>
    <w:rsid w:val="00F70302"/>
    <w:rsid w:val="00F72A20"/>
    <w:rsid w:val="00F72AAD"/>
    <w:rsid w:val="00F72FBB"/>
    <w:rsid w:val="00F73BC2"/>
    <w:rsid w:val="00F73F3B"/>
    <w:rsid w:val="00F74775"/>
    <w:rsid w:val="00F75143"/>
    <w:rsid w:val="00F807D7"/>
    <w:rsid w:val="00F8218B"/>
    <w:rsid w:val="00F821AD"/>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61381"/>
    <w:rsid w:val="013A26A0"/>
    <w:rsid w:val="01583748"/>
    <w:rsid w:val="015D18DC"/>
    <w:rsid w:val="0171740C"/>
    <w:rsid w:val="01852BD3"/>
    <w:rsid w:val="018A6C3C"/>
    <w:rsid w:val="01976C47"/>
    <w:rsid w:val="01A3653E"/>
    <w:rsid w:val="01A8609A"/>
    <w:rsid w:val="01EB691B"/>
    <w:rsid w:val="01F0355E"/>
    <w:rsid w:val="01F049C2"/>
    <w:rsid w:val="01F40F97"/>
    <w:rsid w:val="01F5332B"/>
    <w:rsid w:val="01F9043A"/>
    <w:rsid w:val="02025461"/>
    <w:rsid w:val="02064357"/>
    <w:rsid w:val="02155A13"/>
    <w:rsid w:val="02195A53"/>
    <w:rsid w:val="02387DE2"/>
    <w:rsid w:val="02532161"/>
    <w:rsid w:val="025920CC"/>
    <w:rsid w:val="02616E57"/>
    <w:rsid w:val="0270019B"/>
    <w:rsid w:val="02754BE2"/>
    <w:rsid w:val="02813AD2"/>
    <w:rsid w:val="02844CE4"/>
    <w:rsid w:val="028F3D5E"/>
    <w:rsid w:val="029D41FE"/>
    <w:rsid w:val="02A800C5"/>
    <w:rsid w:val="02BD6798"/>
    <w:rsid w:val="02C6499B"/>
    <w:rsid w:val="02C91CAA"/>
    <w:rsid w:val="02F53218"/>
    <w:rsid w:val="03127926"/>
    <w:rsid w:val="03137680"/>
    <w:rsid w:val="0316299A"/>
    <w:rsid w:val="031B3B46"/>
    <w:rsid w:val="031C2E9A"/>
    <w:rsid w:val="03200295"/>
    <w:rsid w:val="03304250"/>
    <w:rsid w:val="033D65BD"/>
    <w:rsid w:val="033E10EB"/>
    <w:rsid w:val="03410496"/>
    <w:rsid w:val="034D6BB0"/>
    <w:rsid w:val="036F6B27"/>
    <w:rsid w:val="037D0CD2"/>
    <w:rsid w:val="038B3366"/>
    <w:rsid w:val="03981B5E"/>
    <w:rsid w:val="03996EAD"/>
    <w:rsid w:val="03B501AB"/>
    <w:rsid w:val="03BB03A0"/>
    <w:rsid w:val="03C649D4"/>
    <w:rsid w:val="03DB75BC"/>
    <w:rsid w:val="03DD1CE2"/>
    <w:rsid w:val="03DF4FA7"/>
    <w:rsid w:val="03F60BFA"/>
    <w:rsid w:val="03FD3D3F"/>
    <w:rsid w:val="03FD4168"/>
    <w:rsid w:val="04023CC8"/>
    <w:rsid w:val="04074EC0"/>
    <w:rsid w:val="041B151E"/>
    <w:rsid w:val="042674F4"/>
    <w:rsid w:val="042D3C13"/>
    <w:rsid w:val="04461F7D"/>
    <w:rsid w:val="04471852"/>
    <w:rsid w:val="046046C1"/>
    <w:rsid w:val="04722D72"/>
    <w:rsid w:val="047A0BBC"/>
    <w:rsid w:val="0480239D"/>
    <w:rsid w:val="049443A0"/>
    <w:rsid w:val="0499689A"/>
    <w:rsid w:val="04A75810"/>
    <w:rsid w:val="04A82A9E"/>
    <w:rsid w:val="04C05DD9"/>
    <w:rsid w:val="04C12ED8"/>
    <w:rsid w:val="04D65528"/>
    <w:rsid w:val="04D700E0"/>
    <w:rsid w:val="04DA4474"/>
    <w:rsid w:val="04DC5749"/>
    <w:rsid w:val="04DF1A8A"/>
    <w:rsid w:val="04E20559"/>
    <w:rsid w:val="04E26FED"/>
    <w:rsid w:val="04E41F94"/>
    <w:rsid w:val="04EE4C2C"/>
    <w:rsid w:val="04FD6633"/>
    <w:rsid w:val="05086B01"/>
    <w:rsid w:val="0518141E"/>
    <w:rsid w:val="052971A9"/>
    <w:rsid w:val="052E2B3B"/>
    <w:rsid w:val="05432019"/>
    <w:rsid w:val="054416D2"/>
    <w:rsid w:val="05507F0F"/>
    <w:rsid w:val="0564405C"/>
    <w:rsid w:val="057A4A8F"/>
    <w:rsid w:val="05871A0A"/>
    <w:rsid w:val="05921BD7"/>
    <w:rsid w:val="05A369C4"/>
    <w:rsid w:val="05A42E7B"/>
    <w:rsid w:val="05A70EA9"/>
    <w:rsid w:val="05AE242A"/>
    <w:rsid w:val="05B66090"/>
    <w:rsid w:val="05C01DDB"/>
    <w:rsid w:val="05CF5C71"/>
    <w:rsid w:val="05D55D36"/>
    <w:rsid w:val="060617A9"/>
    <w:rsid w:val="060C2525"/>
    <w:rsid w:val="062005AC"/>
    <w:rsid w:val="06242048"/>
    <w:rsid w:val="062756FD"/>
    <w:rsid w:val="062B138D"/>
    <w:rsid w:val="0637410B"/>
    <w:rsid w:val="06385829"/>
    <w:rsid w:val="06400E10"/>
    <w:rsid w:val="0650368B"/>
    <w:rsid w:val="06506CFD"/>
    <w:rsid w:val="06512C11"/>
    <w:rsid w:val="065F7A31"/>
    <w:rsid w:val="067C53E7"/>
    <w:rsid w:val="06820F5E"/>
    <w:rsid w:val="068C566F"/>
    <w:rsid w:val="068F02DD"/>
    <w:rsid w:val="069B6184"/>
    <w:rsid w:val="06AA766C"/>
    <w:rsid w:val="06AB60C8"/>
    <w:rsid w:val="06AE2ABA"/>
    <w:rsid w:val="06BE2E04"/>
    <w:rsid w:val="06C75368"/>
    <w:rsid w:val="06C75DF5"/>
    <w:rsid w:val="06D03D80"/>
    <w:rsid w:val="06D14EBD"/>
    <w:rsid w:val="06DD02BB"/>
    <w:rsid w:val="06E52002"/>
    <w:rsid w:val="06E71F51"/>
    <w:rsid w:val="06F061D0"/>
    <w:rsid w:val="06F523E5"/>
    <w:rsid w:val="06F965AD"/>
    <w:rsid w:val="06FD1AAD"/>
    <w:rsid w:val="07015A91"/>
    <w:rsid w:val="07050666"/>
    <w:rsid w:val="0710034B"/>
    <w:rsid w:val="071C4DB7"/>
    <w:rsid w:val="072D508B"/>
    <w:rsid w:val="073377BE"/>
    <w:rsid w:val="07362674"/>
    <w:rsid w:val="0738659A"/>
    <w:rsid w:val="073B54B2"/>
    <w:rsid w:val="073C5B3F"/>
    <w:rsid w:val="07500A1D"/>
    <w:rsid w:val="07537EF9"/>
    <w:rsid w:val="07595D1A"/>
    <w:rsid w:val="0761245C"/>
    <w:rsid w:val="076A349C"/>
    <w:rsid w:val="077E37DC"/>
    <w:rsid w:val="07815EE7"/>
    <w:rsid w:val="07821B2B"/>
    <w:rsid w:val="0788719A"/>
    <w:rsid w:val="07954CB4"/>
    <w:rsid w:val="079D47F2"/>
    <w:rsid w:val="07AA14AC"/>
    <w:rsid w:val="07B74F40"/>
    <w:rsid w:val="07CE2FCD"/>
    <w:rsid w:val="07D16002"/>
    <w:rsid w:val="07F12200"/>
    <w:rsid w:val="07F27B5E"/>
    <w:rsid w:val="08072324"/>
    <w:rsid w:val="080F59B7"/>
    <w:rsid w:val="08132EBA"/>
    <w:rsid w:val="081748AE"/>
    <w:rsid w:val="081F2B0C"/>
    <w:rsid w:val="082C08A1"/>
    <w:rsid w:val="08491B20"/>
    <w:rsid w:val="084936FF"/>
    <w:rsid w:val="084E1401"/>
    <w:rsid w:val="08555E8D"/>
    <w:rsid w:val="08635851"/>
    <w:rsid w:val="08660CC0"/>
    <w:rsid w:val="08684E49"/>
    <w:rsid w:val="087C111E"/>
    <w:rsid w:val="088A14B7"/>
    <w:rsid w:val="08962DA7"/>
    <w:rsid w:val="089825DA"/>
    <w:rsid w:val="08A6215D"/>
    <w:rsid w:val="08B62FD9"/>
    <w:rsid w:val="08B80F70"/>
    <w:rsid w:val="08C2359B"/>
    <w:rsid w:val="08C51C8A"/>
    <w:rsid w:val="08C92851"/>
    <w:rsid w:val="08CB4814"/>
    <w:rsid w:val="08D04875"/>
    <w:rsid w:val="08D13CBD"/>
    <w:rsid w:val="08E049BC"/>
    <w:rsid w:val="08E32BEA"/>
    <w:rsid w:val="08FD4BD5"/>
    <w:rsid w:val="08FF3732"/>
    <w:rsid w:val="09041814"/>
    <w:rsid w:val="090B017D"/>
    <w:rsid w:val="090F1B9E"/>
    <w:rsid w:val="091123E2"/>
    <w:rsid w:val="0919314F"/>
    <w:rsid w:val="091B2D51"/>
    <w:rsid w:val="0923693C"/>
    <w:rsid w:val="092D7BDC"/>
    <w:rsid w:val="09300B06"/>
    <w:rsid w:val="09332D2B"/>
    <w:rsid w:val="093D3FA4"/>
    <w:rsid w:val="093E2D64"/>
    <w:rsid w:val="094579C5"/>
    <w:rsid w:val="09472203"/>
    <w:rsid w:val="09482DEA"/>
    <w:rsid w:val="095203B9"/>
    <w:rsid w:val="096B5F1C"/>
    <w:rsid w:val="096D3B08"/>
    <w:rsid w:val="09821F09"/>
    <w:rsid w:val="098B1DA7"/>
    <w:rsid w:val="098D4F5C"/>
    <w:rsid w:val="09907951"/>
    <w:rsid w:val="099217C1"/>
    <w:rsid w:val="099F43E4"/>
    <w:rsid w:val="09A31A61"/>
    <w:rsid w:val="09AD65FB"/>
    <w:rsid w:val="09B259BF"/>
    <w:rsid w:val="09BA7A85"/>
    <w:rsid w:val="09CC1D29"/>
    <w:rsid w:val="09D56D89"/>
    <w:rsid w:val="09D91422"/>
    <w:rsid w:val="09DE1094"/>
    <w:rsid w:val="09DF1D71"/>
    <w:rsid w:val="09E2475B"/>
    <w:rsid w:val="09E813E1"/>
    <w:rsid w:val="0A00672A"/>
    <w:rsid w:val="0A0720F2"/>
    <w:rsid w:val="0A1E6E37"/>
    <w:rsid w:val="0A2D780A"/>
    <w:rsid w:val="0A3E292B"/>
    <w:rsid w:val="0A3F34B7"/>
    <w:rsid w:val="0A4B11BE"/>
    <w:rsid w:val="0A5D1DCF"/>
    <w:rsid w:val="0A5E65C7"/>
    <w:rsid w:val="0A60366D"/>
    <w:rsid w:val="0A7B4003"/>
    <w:rsid w:val="0A8530D4"/>
    <w:rsid w:val="0A8E5B8D"/>
    <w:rsid w:val="0A8F0761"/>
    <w:rsid w:val="0A962768"/>
    <w:rsid w:val="0A964CC7"/>
    <w:rsid w:val="0AA240FA"/>
    <w:rsid w:val="0AAC0CBB"/>
    <w:rsid w:val="0AB941DB"/>
    <w:rsid w:val="0ABB60D1"/>
    <w:rsid w:val="0ACB6CFE"/>
    <w:rsid w:val="0AD61B81"/>
    <w:rsid w:val="0AD84BD3"/>
    <w:rsid w:val="0ADF450F"/>
    <w:rsid w:val="0AE727E9"/>
    <w:rsid w:val="0AE941D3"/>
    <w:rsid w:val="0B0264D2"/>
    <w:rsid w:val="0B1061C6"/>
    <w:rsid w:val="0B2B08D5"/>
    <w:rsid w:val="0B403483"/>
    <w:rsid w:val="0B512FB6"/>
    <w:rsid w:val="0B6161A3"/>
    <w:rsid w:val="0B772A1C"/>
    <w:rsid w:val="0B815649"/>
    <w:rsid w:val="0B913217"/>
    <w:rsid w:val="0BA35012"/>
    <w:rsid w:val="0BA467BC"/>
    <w:rsid w:val="0BB825ED"/>
    <w:rsid w:val="0BC0647C"/>
    <w:rsid w:val="0BC371A6"/>
    <w:rsid w:val="0BC419DA"/>
    <w:rsid w:val="0BD7624B"/>
    <w:rsid w:val="0BF26817"/>
    <w:rsid w:val="0C000C64"/>
    <w:rsid w:val="0C006EB6"/>
    <w:rsid w:val="0C1D26A9"/>
    <w:rsid w:val="0C22464A"/>
    <w:rsid w:val="0C2B72AE"/>
    <w:rsid w:val="0C370182"/>
    <w:rsid w:val="0C3C7C47"/>
    <w:rsid w:val="0C3E353A"/>
    <w:rsid w:val="0C5A4BC9"/>
    <w:rsid w:val="0C623EAC"/>
    <w:rsid w:val="0C632759"/>
    <w:rsid w:val="0C907472"/>
    <w:rsid w:val="0C946488"/>
    <w:rsid w:val="0C9D2956"/>
    <w:rsid w:val="0CA34B6B"/>
    <w:rsid w:val="0CAD24AF"/>
    <w:rsid w:val="0CB27F34"/>
    <w:rsid w:val="0CBF1A10"/>
    <w:rsid w:val="0CCF21BE"/>
    <w:rsid w:val="0CD12600"/>
    <w:rsid w:val="0CDC69F0"/>
    <w:rsid w:val="0CE25105"/>
    <w:rsid w:val="0CFE0B7E"/>
    <w:rsid w:val="0D030DE8"/>
    <w:rsid w:val="0D0D3F93"/>
    <w:rsid w:val="0D12389F"/>
    <w:rsid w:val="0D1978DD"/>
    <w:rsid w:val="0D2820B7"/>
    <w:rsid w:val="0D5A43A4"/>
    <w:rsid w:val="0D662D48"/>
    <w:rsid w:val="0D662EE5"/>
    <w:rsid w:val="0D6FAE02"/>
    <w:rsid w:val="0D7E023F"/>
    <w:rsid w:val="0D83239F"/>
    <w:rsid w:val="0D847672"/>
    <w:rsid w:val="0D860EC5"/>
    <w:rsid w:val="0D921D8F"/>
    <w:rsid w:val="0D9339BE"/>
    <w:rsid w:val="0D9E6A67"/>
    <w:rsid w:val="0D9F0DC4"/>
    <w:rsid w:val="0DA47D15"/>
    <w:rsid w:val="0DA93760"/>
    <w:rsid w:val="0DC02AA1"/>
    <w:rsid w:val="0DC06BC5"/>
    <w:rsid w:val="0DCC706A"/>
    <w:rsid w:val="0DD21336"/>
    <w:rsid w:val="0DDE695A"/>
    <w:rsid w:val="0DF73A5B"/>
    <w:rsid w:val="0E164CA8"/>
    <w:rsid w:val="0E231949"/>
    <w:rsid w:val="0E2826F4"/>
    <w:rsid w:val="0E2C1011"/>
    <w:rsid w:val="0E2D072E"/>
    <w:rsid w:val="0E2D1722"/>
    <w:rsid w:val="0E3B295D"/>
    <w:rsid w:val="0E47249B"/>
    <w:rsid w:val="0E520A4C"/>
    <w:rsid w:val="0E551882"/>
    <w:rsid w:val="0E5C501B"/>
    <w:rsid w:val="0E65340B"/>
    <w:rsid w:val="0E683859"/>
    <w:rsid w:val="0E7158E5"/>
    <w:rsid w:val="0E7306EC"/>
    <w:rsid w:val="0E9F762D"/>
    <w:rsid w:val="0EB254B2"/>
    <w:rsid w:val="0EB73D57"/>
    <w:rsid w:val="0EBB3118"/>
    <w:rsid w:val="0ECF0DC1"/>
    <w:rsid w:val="0EDF2545"/>
    <w:rsid w:val="0EFB3F5D"/>
    <w:rsid w:val="0F041CC7"/>
    <w:rsid w:val="0F042317"/>
    <w:rsid w:val="0F1121DB"/>
    <w:rsid w:val="0F1209F8"/>
    <w:rsid w:val="0F3E06C6"/>
    <w:rsid w:val="0F4C19DA"/>
    <w:rsid w:val="0F4C7D05"/>
    <w:rsid w:val="0F4F31AF"/>
    <w:rsid w:val="0F565979"/>
    <w:rsid w:val="0F5F17BD"/>
    <w:rsid w:val="0F5F1D9E"/>
    <w:rsid w:val="0F7D0846"/>
    <w:rsid w:val="0F837211"/>
    <w:rsid w:val="0F90531D"/>
    <w:rsid w:val="0F985657"/>
    <w:rsid w:val="0F9D2C6D"/>
    <w:rsid w:val="0FAD64B5"/>
    <w:rsid w:val="0FB21FD4"/>
    <w:rsid w:val="0FDC5544"/>
    <w:rsid w:val="0FF360CA"/>
    <w:rsid w:val="0FFF5930"/>
    <w:rsid w:val="10005ACF"/>
    <w:rsid w:val="10026009"/>
    <w:rsid w:val="101A606C"/>
    <w:rsid w:val="101C0036"/>
    <w:rsid w:val="102F2299"/>
    <w:rsid w:val="103C03B2"/>
    <w:rsid w:val="103F4475"/>
    <w:rsid w:val="10646943"/>
    <w:rsid w:val="10667503"/>
    <w:rsid w:val="106E22E2"/>
    <w:rsid w:val="10721A98"/>
    <w:rsid w:val="10741C20"/>
    <w:rsid w:val="109B71AD"/>
    <w:rsid w:val="10A265EF"/>
    <w:rsid w:val="10CF50A9"/>
    <w:rsid w:val="10D02F1C"/>
    <w:rsid w:val="10D539AA"/>
    <w:rsid w:val="10E0785E"/>
    <w:rsid w:val="10EC4A0F"/>
    <w:rsid w:val="10F20D97"/>
    <w:rsid w:val="10F6623E"/>
    <w:rsid w:val="10F863AD"/>
    <w:rsid w:val="10F93ED3"/>
    <w:rsid w:val="110A1F26"/>
    <w:rsid w:val="11156FC6"/>
    <w:rsid w:val="113847BC"/>
    <w:rsid w:val="11485B0D"/>
    <w:rsid w:val="114C7209"/>
    <w:rsid w:val="1154158B"/>
    <w:rsid w:val="115E6363"/>
    <w:rsid w:val="117076B2"/>
    <w:rsid w:val="117C440B"/>
    <w:rsid w:val="119E6579"/>
    <w:rsid w:val="11A058D6"/>
    <w:rsid w:val="11C5591F"/>
    <w:rsid w:val="11C97D4A"/>
    <w:rsid w:val="11D435DD"/>
    <w:rsid w:val="11DA3C43"/>
    <w:rsid w:val="11E83DAB"/>
    <w:rsid w:val="11F1104F"/>
    <w:rsid w:val="11FF2AFC"/>
    <w:rsid w:val="120C240A"/>
    <w:rsid w:val="120D5D21"/>
    <w:rsid w:val="121A0D82"/>
    <w:rsid w:val="1220326C"/>
    <w:rsid w:val="122C3D05"/>
    <w:rsid w:val="123A67B6"/>
    <w:rsid w:val="123F4084"/>
    <w:rsid w:val="125670E6"/>
    <w:rsid w:val="125C6A25"/>
    <w:rsid w:val="125E1A9C"/>
    <w:rsid w:val="1276289F"/>
    <w:rsid w:val="127C10DA"/>
    <w:rsid w:val="1288522D"/>
    <w:rsid w:val="128F2D41"/>
    <w:rsid w:val="129D6A95"/>
    <w:rsid w:val="12AF4046"/>
    <w:rsid w:val="12C86AF6"/>
    <w:rsid w:val="12CE506D"/>
    <w:rsid w:val="12ED1816"/>
    <w:rsid w:val="12F65490"/>
    <w:rsid w:val="12F73D2A"/>
    <w:rsid w:val="12F9698E"/>
    <w:rsid w:val="1303145A"/>
    <w:rsid w:val="13112273"/>
    <w:rsid w:val="13135E04"/>
    <w:rsid w:val="131C7C5D"/>
    <w:rsid w:val="131D231B"/>
    <w:rsid w:val="132E255A"/>
    <w:rsid w:val="13370A53"/>
    <w:rsid w:val="13442287"/>
    <w:rsid w:val="134E1CE9"/>
    <w:rsid w:val="13511DF6"/>
    <w:rsid w:val="135F1DD8"/>
    <w:rsid w:val="13677654"/>
    <w:rsid w:val="13781A27"/>
    <w:rsid w:val="137B5074"/>
    <w:rsid w:val="138B4634"/>
    <w:rsid w:val="138F1214"/>
    <w:rsid w:val="139B20B6"/>
    <w:rsid w:val="13A47E95"/>
    <w:rsid w:val="13A85D99"/>
    <w:rsid w:val="13A96922"/>
    <w:rsid w:val="13AC77D8"/>
    <w:rsid w:val="13BF412F"/>
    <w:rsid w:val="13D101C7"/>
    <w:rsid w:val="13D247DC"/>
    <w:rsid w:val="13D50C28"/>
    <w:rsid w:val="13D6674E"/>
    <w:rsid w:val="13D75DF6"/>
    <w:rsid w:val="13FA243C"/>
    <w:rsid w:val="13FA7131"/>
    <w:rsid w:val="1400440E"/>
    <w:rsid w:val="1417554F"/>
    <w:rsid w:val="14222D76"/>
    <w:rsid w:val="142669A3"/>
    <w:rsid w:val="142971E9"/>
    <w:rsid w:val="143248CB"/>
    <w:rsid w:val="14346F7A"/>
    <w:rsid w:val="143805F9"/>
    <w:rsid w:val="14454D6C"/>
    <w:rsid w:val="144729D8"/>
    <w:rsid w:val="144D44FA"/>
    <w:rsid w:val="144E7951"/>
    <w:rsid w:val="1451239D"/>
    <w:rsid w:val="145F04F1"/>
    <w:rsid w:val="148E78CB"/>
    <w:rsid w:val="149F4D92"/>
    <w:rsid w:val="14A13E6D"/>
    <w:rsid w:val="14AB614D"/>
    <w:rsid w:val="14B96C2B"/>
    <w:rsid w:val="14C45781"/>
    <w:rsid w:val="14C91E0F"/>
    <w:rsid w:val="14CB5B87"/>
    <w:rsid w:val="14CC1154"/>
    <w:rsid w:val="14ED4B63"/>
    <w:rsid w:val="14F711F2"/>
    <w:rsid w:val="1517701E"/>
    <w:rsid w:val="152141DA"/>
    <w:rsid w:val="15282A96"/>
    <w:rsid w:val="15436E45"/>
    <w:rsid w:val="15450840"/>
    <w:rsid w:val="15483D18"/>
    <w:rsid w:val="154B3CDA"/>
    <w:rsid w:val="15507C7E"/>
    <w:rsid w:val="15664AEF"/>
    <w:rsid w:val="1568429B"/>
    <w:rsid w:val="15744470"/>
    <w:rsid w:val="15792211"/>
    <w:rsid w:val="158E23E1"/>
    <w:rsid w:val="159D7EA6"/>
    <w:rsid w:val="159F1BF9"/>
    <w:rsid w:val="15A04442"/>
    <w:rsid w:val="15B71B1D"/>
    <w:rsid w:val="15E63361"/>
    <w:rsid w:val="15ED9D0A"/>
    <w:rsid w:val="160B0227"/>
    <w:rsid w:val="16117F11"/>
    <w:rsid w:val="16191DBA"/>
    <w:rsid w:val="1638724C"/>
    <w:rsid w:val="16555BF5"/>
    <w:rsid w:val="165754AD"/>
    <w:rsid w:val="166261D9"/>
    <w:rsid w:val="166C7DA6"/>
    <w:rsid w:val="16734728"/>
    <w:rsid w:val="16736221"/>
    <w:rsid w:val="167A1613"/>
    <w:rsid w:val="16864176"/>
    <w:rsid w:val="16A3500D"/>
    <w:rsid w:val="16BA2357"/>
    <w:rsid w:val="16BA36A4"/>
    <w:rsid w:val="16BF34C9"/>
    <w:rsid w:val="16E04880"/>
    <w:rsid w:val="16F715C6"/>
    <w:rsid w:val="16F73631"/>
    <w:rsid w:val="16F86032"/>
    <w:rsid w:val="17081A7A"/>
    <w:rsid w:val="171A224F"/>
    <w:rsid w:val="17292C0C"/>
    <w:rsid w:val="172A02F2"/>
    <w:rsid w:val="17371DE5"/>
    <w:rsid w:val="173E6AE4"/>
    <w:rsid w:val="17465999"/>
    <w:rsid w:val="17481711"/>
    <w:rsid w:val="174C321D"/>
    <w:rsid w:val="176F50FE"/>
    <w:rsid w:val="1784066B"/>
    <w:rsid w:val="17AB7911"/>
    <w:rsid w:val="17AF1790"/>
    <w:rsid w:val="17C640D5"/>
    <w:rsid w:val="17D10049"/>
    <w:rsid w:val="17DD0B49"/>
    <w:rsid w:val="17E56F60"/>
    <w:rsid w:val="17F1563C"/>
    <w:rsid w:val="17F23C73"/>
    <w:rsid w:val="17FD6053"/>
    <w:rsid w:val="1809733D"/>
    <w:rsid w:val="180F3B80"/>
    <w:rsid w:val="181B1411"/>
    <w:rsid w:val="181C1400"/>
    <w:rsid w:val="1822161A"/>
    <w:rsid w:val="18223BBF"/>
    <w:rsid w:val="18406E44"/>
    <w:rsid w:val="185C1918"/>
    <w:rsid w:val="186407CC"/>
    <w:rsid w:val="186C25A2"/>
    <w:rsid w:val="186D44B9"/>
    <w:rsid w:val="187D1E98"/>
    <w:rsid w:val="1880349D"/>
    <w:rsid w:val="188930EC"/>
    <w:rsid w:val="189B64C2"/>
    <w:rsid w:val="18A408A8"/>
    <w:rsid w:val="18A84B5D"/>
    <w:rsid w:val="18BF367D"/>
    <w:rsid w:val="18C84D5E"/>
    <w:rsid w:val="18D435BC"/>
    <w:rsid w:val="18E261BC"/>
    <w:rsid w:val="18EF6999"/>
    <w:rsid w:val="18F558C8"/>
    <w:rsid w:val="18F55B1A"/>
    <w:rsid w:val="190B7602"/>
    <w:rsid w:val="19193365"/>
    <w:rsid w:val="191D5626"/>
    <w:rsid w:val="191E0DAD"/>
    <w:rsid w:val="19261639"/>
    <w:rsid w:val="192636D7"/>
    <w:rsid w:val="193208CA"/>
    <w:rsid w:val="195D5C0E"/>
    <w:rsid w:val="196D06DE"/>
    <w:rsid w:val="19773796"/>
    <w:rsid w:val="199D2EDD"/>
    <w:rsid w:val="19AC41D9"/>
    <w:rsid w:val="19B64CC2"/>
    <w:rsid w:val="19BA69A5"/>
    <w:rsid w:val="19DF6D3F"/>
    <w:rsid w:val="19E24459"/>
    <w:rsid w:val="19E25E4D"/>
    <w:rsid w:val="1A157C58"/>
    <w:rsid w:val="1A215C48"/>
    <w:rsid w:val="1A293A7B"/>
    <w:rsid w:val="1A305FF4"/>
    <w:rsid w:val="1A3D7EBE"/>
    <w:rsid w:val="1A4353A0"/>
    <w:rsid w:val="1A4E320C"/>
    <w:rsid w:val="1A557489"/>
    <w:rsid w:val="1A5E3AD4"/>
    <w:rsid w:val="1A952EBF"/>
    <w:rsid w:val="1AC9700C"/>
    <w:rsid w:val="1ADC538F"/>
    <w:rsid w:val="1ADE1DAD"/>
    <w:rsid w:val="1AF45443"/>
    <w:rsid w:val="1B075A0C"/>
    <w:rsid w:val="1B26620D"/>
    <w:rsid w:val="1B2E1A41"/>
    <w:rsid w:val="1B59213E"/>
    <w:rsid w:val="1B5B4A57"/>
    <w:rsid w:val="1B5B65FA"/>
    <w:rsid w:val="1B67066F"/>
    <w:rsid w:val="1B7229E4"/>
    <w:rsid w:val="1B7A5EC7"/>
    <w:rsid w:val="1B8E5EC0"/>
    <w:rsid w:val="1B93795B"/>
    <w:rsid w:val="1B9459BC"/>
    <w:rsid w:val="1BD5630D"/>
    <w:rsid w:val="1BEF6A5D"/>
    <w:rsid w:val="1BF94285"/>
    <w:rsid w:val="1C073948"/>
    <w:rsid w:val="1C1E6EE4"/>
    <w:rsid w:val="1C4C3A51"/>
    <w:rsid w:val="1C7620AF"/>
    <w:rsid w:val="1C8E406A"/>
    <w:rsid w:val="1C99656B"/>
    <w:rsid w:val="1CAA6003"/>
    <w:rsid w:val="1CB30B67"/>
    <w:rsid w:val="1CB33990"/>
    <w:rsid w:val="1CBA4E5F"/>
    <w:rsid w:val="1CC22665"/>
    <w:rsid w:val="1CDF48C5"/>
    <w:rsid w:val="1CEB4346"/>
    <w:rsid w:val="1CF6260F"/>
    <w:rsid w:val="1CF83AEA"/>
    <w:rsid w:val="1CF911FC"/>
    <w:rsid w:val="1CFE032D"/>
    <w:rsid w:val="1D0B525D"/>
    <w:rsid w:val="1D157942"/>
    <w:rsid w:val="1D207523"/>
    <w:rsid w:val="1D4330A6"/>
    <w:rsid w:val="1D526E45"/>
    <w:rsid w:val="1D570900"/>
    <w:rsid w:val="1D5A219E"/>
    <w:rsid w:val="1D623BCD"/>
    <w:rsid w:val="1D6914D5"/>
    <w:rsid w:val="1D7A2332"/>
    <w:rsid w:val="1D7C7A22"/>
    <w:rsid w:val="1D7E09CF"/>
    <w:rsid w:val="1D85546D"/>
    <w:rsid w:val="1D862C8F"/>
    <w:rsid w:val="1D903E12"/>
    <w:rsid w:val="1D9F1A69"/>
    <w:rsid w:val="1DA8115B"/>
    <w:rsid w:val="1DA91A6B"/>
    <w:rsid w:val="1DAD5900"/>
    <w:rsid w:val="1DC81497"/>
    <w:rsid w:val="1DD609E7"/>
    <w:rsid w:val="1DE23DBC"/>
    <w:rsid w:val="1DE41480"/>
    <w:rsid w:val="1DED4DC0"/>
    <w:rsid w:val="1DF334D5"/>
    <w:rsid w:val="1E08471B"/>
    <w:rsid w:val="1E2139B7"/>
    <w:rsid w:val="1E2A1F4B"/>
    <w:rsid w:val="1E344EE0"/>
    <w:rsid w:val="1E3B38FB"/>
    <w:rsid w:val="1E4B0F80"/>
    <w:rsid w:val="1E5141B8"/>
    <w:rsid w:val="1E6D61CB"/>
    <w:rsid w:val="1E7065BE"/>
    <w:rsid w:val="1E7A14A8"/>
    <w:rsid w:val="1E7F32B0"/>
    <w:rsid w:val="1E830C89"/>
    <w:rsid w:val="1E873426"/>
    <w:rsid w:val="1E9D67E6"/>
    <w:rsid w:val="1E9E0462"/>
    <w:rsid w:val="1EB63EED"/>
    <w:rsid w:val="1EBA058B"/>
    <w:rsid w:val="1EBB622E"/>
    <w:rsid w:val="1EC34807"/>
    <w:rsid w:val="1EC73863"/>
    <w:rsid w:val="1ECC78B2"/>
    <w:rsid w:val="1ED63AA6"/>
    <w:rsid w:val="1EDF6DFF"/>
    <w:rsid w:val="1EEA13A6"/>
    <w:rsid w:val="1EF55AE5"/>
    <w:rsid w:val="1EFE64E9"/>
    <w:rsid w:val="1EFF6A6E"/>
    <w:rsid w:val="1F01713F"/>
    <w:rsid w:val="1F0566C7"/>
    <w:rsid w:val="1F0709E5"/>
    <w:rsid w:val="1F095F07"/>
    <w:rsid w:val="1F2246B6"/>
    <w:rsid w:val="1F3548F1"/>
    <w:rsid w:val="1F3F5213"/>
    <w:rsid w:val="1F473F03"/>
    <w:rsid w:val="1F4924CA"/>
    <w:rsid w:val="1F4B4494"/>
    <w:rsid w:val="1F6207D0"/>
    <w:rsid w:val="1F62533A"/>
    <w:rsid w:val="1F674396"/>
    <w:rsid w:val="1F7D0570"/>
    <w:rsid w:val="1F830E19"/>
    <w:rsid w:val="1F9041EC"/>
    <w:rsid w:val="1F961842"/>
    <w:rsid w:val="1FA015EC"/>
    <w:rsid w:val="1FA60FA0"/>
    <w:rsid w:val="1FBC0562"/>
    <w:rsid w:val="1FBC0EEE"/>
    <w:rsid w:val="1FCC611D"/>
    <w:rsid w:val="1FDE70B6"/>
    <w:rsid w:val="1FE1627D"/>
    <w:rsid w:val="1FE20D9D"/>
    <w:rsid w:val="1FEA5A5B"/>
    <w:rsid w:val="1FEA603B"/>
    <w:rsid w:val="1FEF09AF"/>
    <w:rsid w:val="1FF16DE9"/>
    <w:rsid w:val="20133D98"/>
    <w:rsid w:val="20176124"/>
    <w:rsid w:val="201D3642"/>
    <w:rsid w:val="20226856"/>
    <w:rsid w:val="20293E2F"/>
    <w:rsid w:val="203413CD"/>
    <w:rsid w:val="20384A18"/>
    <w:rsid w:val="203C3BA6"/>
    <w:rsid w:val="20503B07"/>
    <w:rsid w:val="205E1FA5"/>
    <w:rsid w:val="20686E43"/>
    <w:rsid w:val="206E3E8E"/>
    <w:rsid w:val="207224C8"/>
    <w:rsid w:val="2076639A"/>
    <w:rsid w:val="207900AE"/>
    <w:rsid w:val="207E43F5"/>
    <w:rsid w:val="2093114F"/>
    <w:rsid w:val="2094746D"/>
    <w:rsid w:val="20964C3C"/>
    <w:rsid w:val="209B57AA"/>
    <w:rsid w:val="20A121FD"/>
    <w:rsid w:val="20C20004"/>
    <w:rsid w:val="20D07CD4"/>
    <w:rsid w:val="20D83D6E"/>
    <w:rsid w:val="20DE5531"/>
    <w:rsid w:val="20E1180E"/>
    <w:rsid w:val="20E22BD6"/>
    <w:rsid w:val="20E33532"/>
    <w:rsid w:val="20E57B85"/>
    <w:rsid w:val="20EA6084"/>
    <w:rsid w:val="20F01139"/>
    <w:rsid w:val="20F1461D"/>
    <w:rsid w:val="210A3306"/>
    <w:rsid w:val="212B522B"/>
    <w:rsid w:val="216E6218"/>
    <w:rsid w:val="21736537"/>
    <w:rsid w:val="217A108B"/>
    <w:rsid w:val="217A74D8"/>
    <w:rsid w:val="21977807"/>
    <w:rsid w:val="219A6D4B"/>
    <w:rsid w:val="21A37617"/>
    <w:rsid w:val="21BC76DD"/>
    <w:rsid w:val="21C2735E"/>
    <w:rsid w:val="21D705EC"/>
    <w:rsid w:val="21D71593"/>
    <w:rsid w:val="21E57FA3"/>
    <w:rsid w:val="21E604A4"/>
    <w:rsid w:val="21FB008B"/>
    <w:rsid w:val="21FB5A74"/>
    <w:rsid w:val="22034F52"/>
    <w:rsid w:val="22405491"/>
    <w:rsid w:val="226827C0"/>
    <w:rsid w:val="226A69DF"/>
    <w:rsid w:val="227C6EFF"/>
    <w:rsid w:val="22851F9A"/>
    <w:rsid w:val="22942795"/>
    <w:rsid w:val="22957CF0"/>
    <w:rsid w:val="2296669F"/>
    <w:rsid w:val="2297721A"/>
    <w:rsid w:val="22A10D06"/>
    <w:rsid w:val="22B17CE4"/>
    <w:rsid w:val="22B665A5"/>
    <w:rsid w:val="22B85F08"/>
    <w:rsid w:val="22B91715"/>
    <w:rsid w:val="22C925E0"/>
    <w:rsid w:val="22CC1448"/>
    <w:rsid w:val="22E46F4A"/>
    <w:rsid w:val="22E50938"/>
    <w:rsid w:val="22E635B7"/>
    <w:rsid w:val="22E7687B"/>
    <w:rsid w:val="22EF5136"/>
    <w:rsid w:val="22F20159"/>
    <w:rsid w:val="23005537"/>
    <w:rsid w:val="23294EF6"/>
    <w:rsid w:val="233C2C53"/>
    <w:rsid w:val="23476D20"/>
    <w:rsid w:val="23486890"/>
    <w:rsid w:val="23597536"/>
    <w:rsid w:val="235F00BB"/>
    <w:rsid w:val="236E6EF2"/>
    <w:rsid w:val="236F1F61"/>
    <w:rsid w:val="23781255"/>
    <w:rsid w:val="237F470C"/>
    <w:rsid w:val="23890781"/>
    <w:rsid w:val="23897339"/>
    <w:rsid w:val="23A67EEB"/>
    <w:rsid w:val="23AB4CDF"/>
    <w:rsid w:val="23B65B66"/>
    <w:rsid w:val="23BA40F1"/>
    <w:rsid w:val="23C37A75"/>
    <w:rsid w:val="23C71C0F"/>
    <w:rsid w:val="23D83E1C"/>
    <w:rsid w:val="24117D17"/>
    <w:rsid w:val="24220F3E"/>
    <w:rsid w:val="2423604B"/>
    <w:rsid w:val="242B0FF0"/>
    <w:rsid w:val="242E78F6"/>
    <w:rsid w:val="24387E55"/>
    <w:rsid w:val="243A3F7E"/>
    <w:rsid w:val="24436391"/>
    <w:rsid w:val="24443260"/>
    <w:rsid w:val="2450121E"/>
    <w:rsid w:val="245726F7"/>
    <w:rsid w:val="2487622C"/>
    <w:rsid w:val="24973094"/>
    <w:rsid w:val="24981900"/>
    <w:rsid w:val="24A52D69"/>
    <w:rsid w:val="24AD6D9A"/>
    <w:rsid w:val="24D6253B"/>
    <w:rsid w:val="24E940D8"/>
    <w:rsid w:val="24F353B2"/>
    <w:rsid w:val="25050C41"/>
    <w:rsid w:val="25070E5D"/>
    <w:rsid w:val="251418FC"/>
    <w:rsid w:val="253A33DC"/>
    <w:rsid w:val="254C382E"/>
    <w:rsid w:val="254C6FAD"/>
    <w:rsid w:val="25566D99"/>
    <w:rsid w:val="25773499"/>
    <w:rsid w:val="25A845B3"/>
    <w:rsid w:val="25AD6BEE"/>
    <w:rsid w:val="25C1725E"/>
    <w:rsid w:val="25C7479E"/>
    <w:rsid w:val="25D22652"/>
    <w:rsid w:val="25E55A4D"/>
    <w:rsid w:val="25E940BF"/>
    <w:rsid w:val="25EA5EF1"/>
    <w:rsid w:val="25EB71B7"/>
    <w:rsid w:val="25F62D7B"/>
    <w:rsid w:val="25FBD1C6"/>
    <w:rsid w:val="260276E7"/>
    <w:rsid w:val="26154215"/>
    <w:rsid w:val="261A0BE6"/>
    <w:rsid w:val="262B0778"/>
    <w:rsid w:val="262C6E4F"/>
    <w:rsid w:val="263C7691"/>
    <w:rsid w:val="263D7F73"/>
    <w:rsid w:val="263F0183"/>
    <w:rsid w:val="264E02A4"/>
    <w:rsid w:val="265951C3"/>
    <w:rsid w:val="265E2776"/>
    <w:rsid w:val="26666FDC"/>
    <w:rsid w:val="2675010D"/>
    <w:rsid w:val="26AA5F44"/>
    <w:rsid w:val="26AB763C"/>
    <w:rsid w:val="26B267E7"/>
    <w:rsid w:val="26D37A33"/>
    <w:rsid w:val="26F131DC"/>
    <w:rsid w:val="26F40657"/>
    <w:rsid w:val="26F65310"/>
    <w:rsid w:val="26FD42C6"/>
    <w:rsid w:val="27052D05"/>
    <w:rsid w:val="2707734C"/>
    <w:rsid w:val="27082804"/>
    <w:rsid w:val="270832AE"/>
    <w:rsid w:val="270E1B1F"/>
    <w:rsid w:val="270F5DA7"/>
    <w:rsid w:val="272B1CE4"/>
    <w:rsid w:val="27357F9F"/>
    <w:rsid w:val="27583EE3"/>
    <w:rsid w:val="27A4553F"/>
    <w:rsid w:val="27BB1617"/>
    <w:rsid w:val="27BB6CBD"/>
    <w:rsid w:val="27D06488"/>
    <w:rsid w:val="27D35135"/>
    <w:rsid w:val="27D60349"/>
    <w:rsid w:val="27D76E3B"/>
    <w:rsid w:val="27DFF2BC"/>
    <w:rsid w:val="27E94FC7"/>
    <w:rsid w:val="27EF1935"/>
    <w:rsid w:val="280A1B75"/>
    <w:rsid w:val="28146DCC"/>
    <w:rsid w:val="281D6171"/>
    <w:rsid w:val="281F201A"/>
    <w:rsid w:val="28374E96"/>
    <w:rsid w:val="283962F8"/>
    <w:rsid w:val="2864476D"/>
    <w:rsid w:val="286A345F"/>
    <w:rsid w:val="286B7752"/>
    <w:rsid w:val="287A36F4"/>
    <w:rsid w:val="288458E7"/>
    <w:rsid w:val="28A33A20"/>
    <w:rsid w:val="28A44A6A"/>
    <w:rsid w:val="28A47F17"/>
    <w:rsid w:val="28BB189A"/>
    <w:rsid w:val="28BB61E6"/>
    <w:rsid w:val="28BE7B75"/>
    <w:rsid w:val="28C468D0"/>
    <w:rsid w:val="28D7626B"/>
    <w:rsid w:val="28D90746"/>
    <w:rsid w:val="28D9666D"/>
    <w:rsid w:val="28E374EB"/>
    <w:rsid w:val="28FF42B3"/>
    <w:rsid w:val="290212C1"/>
    <w:rsid w:val="290C07F0"/>
    <w:rsid w:val="290D5ED8"/>
    <w:rsid w:val="29656DCE"/>
    <w:rsid w:val="298957BD"/>
    <w:rsid w:val="298B4B23"/>
    <w:rsid w:val="29B6075C"/>
    <w:rsid w:val="29B71FDB"/>
    <w:rsid w:val="29CF18DD"/>
    <w:rsid w:val="29D65D23"/>
    <w:rsid w:val="29D875FE"/>
    <w:rsid w:val="29F12F35"/>
    <w:rsid w:val="29F825DC"/>
    <w:rsid w:val="2A0B100E"/>
    <w:rsid w:val="2A1439E1"/>
    <w:rsid w:val="2A194E5D"/>
    <w:rsid w:val="2A1C2CB5"/>
    <w:rsid w:val="2A21554B"/>
    <w:rsid w:val="2A260A48"/>
    <w:rsid w:val="2A41271B"/>
    <w:rsid w:val="2A4B5348"/>
    <w:rsid w:val="2A594BC2"/>
    <w:rsid w:val="2A5952FE"/>
    <w:rsid w:val="2A5B032A"/>
    <w:rsid w:val="2A6D3510"/>
    <w:rsid w:val="2A7D60F5"/>
    <w:rsid w:val="2A950CB9"/>
    <w:rsid w:val="2A98608F"/>
    <w:rsid w:val="2A9B7161"/>
    <w:rsid w:val="2A9F7561"/>
    <w:rsid w:val="2AA90FA0"/>
    <w:rsid w:val="2AB05704"/>
    <w:rsid w:val="2AB31CE2"/>
    <w:rsid w:val="2AB55266"/>
    <w:rsid w:val="2AC55FB0"/>
    <w:rsid w:val="2AD92D6B"/>
    <w:rsid w:val="2ADF564F"/>
    <w:rsid w:val="2AF20B8D"/>
    <w:rsid w:val="2B00796F"/>
    <w:rsid w:val="2B3A35A8"/>
    <w:rsid w:val="2B43250A"/>
    <w:rsid w:val="2B487382"/>
    <w:rsid w:val="2B552F60"/>
    <w:rsid w:val="2B634FBD"/>
    <w:rsid w:val="2B69553F"/>
    <w:rsid w:val="2B70070F"/>
    <w:rsid w:val="2B715FD2"/>
    <w:rsid w:val="2B7841A6"/>
    <w:rsid w:val="2B801021"/>
    <w:rsid w:val="2B992F00"/>
    <w:rsid w:val="2BA92769"/>
    <w:rsid w:val="2BAF5787"/>
    <w:rsid w:val="2BB367B9"/>
    <w:rsid w:val="2BC1301F"/>
    <w:rsid w:val="2BC5112A"/>
    <w:rsid w:val="2BCFAFDE"/>
    <w:rsid w:val="2BD15D21"/>
    <w:rsid w:val="2BD202AE"/>
    <w:rsid w:val="2C13380B"/>
    <w:rsid w:val="2C184D47"/>
    <w:rsid w:val="2C1B5FB0"/>
    <w:rsid w:val="2C3E084B"/>
    <w:rsid w:val="2C3F0EDD"/>
    <w:rsid w:val="2C514425"/>
    <w:rsid w:val="2C6B29A8"/>
    <w:rsid w:val="2C796A89"/>
    <w:rsid w:val="2C867DBF"/>
    <w:rsid w:val="2C8E59C0"/>
    <w:rsid w:val="2C931228"/>
    <w:rsid w:val="2C932FD6"/>
    <w:rsid w:val="2CA174A1"/>
    <w:rsid w:val="2CA90479"/>
    <w:rsid w:val="2CBD3A96"/>
    <w:rsid w:val="2CC74339"/>
    <w:rsid w:val="2CC80ED2"/>
    <w:rsid w:val="2CCC23F7"/>
    <w:rsid w:val="2CCE1414"/>
    <w:rsid w:val="2CCF04B2"/>
    <w:rsid w:val="2CF93ABF"/>
    <w:rsid w:val="2CFFA9B3"/>
    <w:rsid w:val="2D084CF5"/>
    <w:rsid w:val="2D0A3299"/>
    <w:rsid w:val="2D1327E2"/>
    <w:rsid w:val="2D1E27A3"/>
    <w:rsid w:val="2D27F8A5"/>
    <w:rsid w:val="2D2C3057"/>
    <w:rsid w:val="2D300825"/>
    <w:rsid w:val="2D394FF5"/>
    <w:rsid w:val="2D3B1E3A"/>
    <w:rsid w:val="2D42103B"/>
    <w:rsid w:val="2D6E25C1"/>
    <w:rsid w:val="2D7561BE"/>
    <w:rsid w:val="2D766528"/>
    <w:rsid w:val="2D7E66F1"/>
    <w:rsid w:val="2D813334"/>
    <w:rsid w:val="2D937732"/>
    <w:rsid w:val="2D986AF6"/>
    <w:rsid w:val="2D9F08C2"/>
    <w:rsid w:val="2DB30B2D"/>
    <w:rsid w:val="2DBB6D88"/>
    <w:rsid w:val="2DBE2231"/>
    <w:rsid w:val="2DC72800"/>
    <w:rsid w:val="2DCBA548"/>
    <w:rsid w:val="2DDFE05D"/>
    <w:rsid w:val="2DF02CA4"/>
    <w:rsid w:val="2DF93839"/>
    <w:rsid w:val="2DFE1C2F"/>
    <w:rsid w:val="2DFF25E6"/>
    <w:rsid w:val="2E015DA4"/>
    <w:rsid w:val="2E091619"/>
    <w:rsid w:val="2E0B75B3"/>
    <w:rsid w:val="2E19749E"/>
    <w:rsid w:val="2E24396F"/>
    <w:rsid w:val="2E2760CC"/>
    <w:rsid w:val="2E620EB2"/>
    <w:rsid w:val="2E64470B"/>
    <w:rsid w:val="2E6A704D"/>
    <w:rsid w:val="2E717347"/>
    <w:rsid w:val="2E741BFF"/>
    <w:rsid w:val="2E775E30"/>
    <w:rsid w:val="2E8A6255"/>
    <w:rsid w:val="2E8E1840"/>
    <w:rsid w:val="2E960B5C"/>
    <w:rsid w:val="2E982276"/>
    <w:rsid w:val="2EAB5CB9"/>
    <w:rsid w:val="2EAE1CD4"/>
    <w:rsid w:val="2EBE0643"/>
    <w:rsid w:val="2EC310BD"/>
    <w:rsid w:val="2ED43AB3"/>
    <w:rsid w:val="2EE82635"/>
    <w:rsid w:val="2EED4C20"/>
    <w:rsid w:val="2EFF6377"/>
    <w:rsid w:val="2F0A3A24"/>
    <w:rsid w:val="2F0B1048"/>
    <w:rsid w:val="2F141AAA"/>
    <w:rsid w:val="2F203569"/>
    <w:rsid w:val="2F302D5E"/>
    <w:rsid w:val="2F3F2FA2"/>
    <w:rsid w:val="2F875074"/>
    <w:rsid w:val="2FA16E1D"/>
    <w:rsid w:val="2FAC1ABB"/>
    <w:rsid w:val="2FBB54B2"/>
    <w:rsid w:val="2FC02334"/>
    <w:rsid w:val="2FC55B9D"/>
    <w:rsid w:val="2FC75620"/>
    <w:rsid w:val="2FCA4353"/>
    <w:rsid w:val="2FCF51B0"/>
    <w:rsid w:val="2FD874C4"/>
    <w:rsid w:val="2FDB12D6"/>
    <w:rsid w:val="2FDB7A76"/>
    <w:rsid w:val="2FDD238A"/>
    <w:rsid w:val="2FE55D75"/>
    <w:rsid w:val="2FE5E77A"/>
    <w:rsid w:val="2FF23F99"/>
    <w:rsid w:val="2FF56214"/>
    <w:rsid w:val="2FFE6C6F"/>
    <w:rsid w:val="30087837"/>
    <w:rsid w:val="301220A1"/>
    <w:rsid w:val="301A2D67"/>
    <w:rsid w:val="30216CBD"/>
    <w:rsid w:val="30236367"/>
    <w:rsid w:val="302428C3"/>
    <w:rsid w:val="30245155"/>
    <w:rsid w:val="30331BC6"/>
    <w:rsid w:val="30370D81"/>
    <w:rsid w:val="303E7E03"/>
    <w:rsid w:val="304545E8"/>
    <w:rsid w:val="304A182B"/>
    <w:rsid w:val="304A7E50"/>
    <w:rsid w:val="305B3BBD"/>
    <w:rsid w:val="30672894"/>
    <w:rsid w:val="306F321D"/>
    <w:rsid w:val="30700C52"/>
    <w:rsid w:val="30757C00"/>
    <w:rsid w:val="307D5D65"/>
    <w:rsid w:val="30A811B7"/>
    <w:rsid w:val="30B34CE3"/>
    <w:rsid w:val="30CB1C83"/>
    <w:rsid w:val="30CC6AB7"/>
    <w:rsid w:val="30E43E01"/>
    <w:rsid w:val="30ED2830"/>
    <w:rsid w:val="31083F93"/>
    <w:rsid w:val="310F4338"/>
    <w:rsid w:val="311A046D"/>
    <w:rsid w:val="311F0D7B"/>
    <w:rsid w:val="31230DCD"/>
    <w:rsid w:val="312F69C4"/>
    <w:rsid w:val="3135748D"/>
    <w:rsid w:val="31476416"/>
    <w:rsid w:val="316B2857"/>
    <w:rsid w:val="31722BD2"/>
    <w:rsid w:val="3179279B"/>
    <w:rsid w:val="31794E91"/>
    <w:rsid w:val="317B0F60"/>
    <w:rsid w:val="31832D29"/>
    <w:rsid w:val="318941C2"/>
    <w:rsid w:val="31927D00"/>
    <w:rsid w:val="31994BEB"/>
    <w:rsid w:val="319B7811"/>
    <w:rsid w:val="319D5339"/>
    <w:rsid w:val="319F2F47"/>
    <w:rsid w:val="31A22271"/>
    <w:rsid w:val="31A960B8"/>
    <w:rsid w:val="31D20CDE"/>
    <w:rsid w:val="31D25FD2"/>
    <w:rsid w:val="31D8579D"/>
    <w:rsid w:val="31F37E23"/>
    <w:rsid w:val="31F43B9D"/>
    <w:rsid w:val="31F84007"/>
    <w:rsid w:val="31FD0ADA"/>
    <w:rsid w:val="31FE689A"/>
    <w:rsid w:val="32026C34"/>
    <w:rsid w:val="32223DC6"/>
    <w:rsid w:val="32244DFC"/>
    <w:rsid w:val="325A02A1"/>
    <w:rsid w:val="325F4393"/>
    <w:rsid w:val="32800500"/>
    <w:rsid w:val="32897985"/>
    <w:rsid w:val="328D3E75"/>
    <w:rsid w:val="329032EF"/>
    <w:rsid w:val="329970EF"/>
    <w:rsid w:val="329D695D"/>
    <w:rsid w:val="32A23F73"/>
    <w:rsid w:val="32B35AAA"/>
    <w:rsid w:val="32C404E8"/>
    <w:rsid w:val="32CE5592"/>
    <w:rsid w:val="32CF23FC"/>
    <w:rsid w:val="32D54349"/>
    <w:rsid w:val="33010C9A"/>
    <w:rsid w:val="33102949"/>
    <w:rsid w:val="33135210"/>
    <w:rsid w:val="331704BD"/>
    <w:rsid w:val="331D60AF"/>
    <w:rsid w:val="3326373F"/>
    <w:rsid w:val="334459AC"/>
    <w:rsid w:val="33611DF4"/>
    <w:rsid w:val="336358B7"/>
    <w:rsid w:val="336B604C"/>
    <w:rsid w:val="33705A64"/>
    <w:rsid w:val="3373210A"/>
    <w:rsid w:val="33760F33"/>
    <w:rsid w:val="337A712F"/>
    <w:rsid w:val="33A055AF"/>
    <w:rsid w:val="33A51E80"/>
    <w:rsid w:val="33DC5263"/>
    <w:rsid w:val="33DF33CE"/>
    <w:rsid w:val="33DF8CA6"/>
    <w:rsid w:val="33E305CA"/>
    <w:rsid w:val="33EB7A8F"/>
    <w:rsid w:val="33EE589E"/>
    <w:rsid w:val="340329A9"/>
    <w:rsid w:val="340D7B12"/>
    <w:rsid w:val="34164C45"/>
    <w:rsid w:val="342645AD"/>
    <w:rsid w:val="342B057B"/>
    <w:rsid w:val="342D613F"/>
    <w:rsid w:val="34335C8F"/>
    <w:rsid w:val="3443128B"/>
    <w:rsid w:val="34617CD8"/>
    <w:rsid w:val="346B144D"/>
    <w:rsid w:val="34753860"/>
    <w:rsid w:val="347742DB"/>
    <w:rsid w:val="34942CD9"/>
    <w:rsid w:val="34A61339"/>
    <w:rsid w:val="34A90696"/>
    <w:rsid w:val="34CC3006"/>
    <w:rsid w:val="34D92ABF"/>
    <w:rsid w:val="34E95E89"/>
    <w:rsid w:val="34F3793E"/>
    <w:rsid w:val="34FB796B"/>
    <w:rsid w:val="351D3D85"/>
    <w:rsid w:val="351F4A39"/>
    <w:rsid w:val="352C5D76"/>
    <w:rsid w:val="354A35E0"/>
    <w:rsid w:val="35574E9C"/>
    <w:rsid w:val="355B00FA"/>
    <w:rsid w:val="35603A46"/>
    <w:rsid w:val="35712E34"/>
    <w:rsid w:val="358931C8"/>
    <w:rsid w:val="35976DA0"/>
    <w:rsid w:val="359C0020"/>
    <w:rsid w:val="35A326FB"/>
    <w:rsid w:val="35AE2C2F"/>
    <w:rsid w:val="35D37B7A"/>
    <w:rsid w:val="35ED793B"/>
    <w:rsid w:val="35EE5D7D"/>
    <w:rsid w:val="35F14001"/>
    <w:rsid w:val="35F84740"/>
    <w:rsid w:val="36337A79"/>
    <w:rsid w:val="363470C6"/>
    <w:rsid w:val="36383125"/>
    <w:rsid w:val="36532455"/>
    <w:rsid w:val="365D3CB9"/>
    <w:rsid w:val="366C082D"/>
    <w:rsid w:val="366C7224"/>
    <w:rsid w:val="366E0262"/>
    <w:rsid w:val="368C388A"/>
    <w:rsid w:val="368E7DC4"/>
    <w:rsid w:val="36981915"/>
    <w:rsid w:val="36A63D67"/>
    <w:rsid w:val="36C50E5E"/>
    <w:rsid w:val="36C90DD1"/>
    <w:rsid w:val="36D466C5"/>
    <w:rsid w:val="36D96770"/>
    <w:rsid w:val="36F34D9D"/>
    <w:rsid w:val="37071057"/>
    <w:rsid w:val="370B1B77"/>
    <w:rsid w:val="371D1E1A"/>
    <w:rsid w:val="3727556E"/>
    <w:rsid w:val="3735440F"/>
    <w:rsid w:val="373C217C"/>
    <w:rsid w:val="374634AB"/>
    <w:rsid w:val="37704489"/>
    <w:rsid w:val="37710026"/>
    <w:rsid w:val="377314EC"/>
    <w:rsid w:val="37865C12"/>
    <w:rsid w:val="37925427"/>
    <w:rsid w:val="379E0F7A"/>
    <w:rsid w:val="37A55DCC"/>
    <w:rsid w:val="37A92245"/>
    <w:rsid w:val="37AA182A"/>
    <w:rsid w:val="37CA04FF"/>
    <w:rsid w:val="37D30771"/>
    <w:rsid w:val="37DFD518"/>
    <w:rsid w:val="37EC0BB8"/>
    <w:rsid w:val="37F27930"/>
    <w:rsid w:val="37FFD3C5"/>
    <w:rsid w:val="38037262"/>
    <w:rsid w:val="38095C30"/>
    <w:rsid w:val="3810197F"/>
    <w:rsid w:val="38196A86"/>
    <w:rsid w:val="382543F7"/>
    <w:rsid w:val="382B14C6"/>
    <w:rsid w:val="383D3495"/>
    <w:rsid w:val="38474A55"/>
    <w:rsid w:val="38675A43"/>
    <w:rsid w:val="387B14EE"/>
    <w:rsid w:val="387B7DEB"/>
    <w:rsid w:val="38832151"/>
    <w:rsid w:val="388D6212"/>
    <w:rsid w:val="38995839"/>
    <w:rsid w:val="38A04B84"/>
    <w:rsid w:val="38A30A45"/>
    <w:rsid w:val="38B478C6"/>
    <w:rsid w:val="38E54DB7"/>
    <w:rsid w:val="38E57781"/>
    <w:rsid w:val="38FD0155"/>
    <w:rsid w:val="39140A3F"/>
    <w:rsid w:val="392914B7"/>
    <w:rsid w:val="392D338D"/>
    <w:rsid w:val="392E03A9"/>
    <w:rsid w:val="393578EF"/>
    <w:rsid w:val="39455658"/>
    <w:rsid w:val="394C68A5"/>
    <w:rsid w:val="395525D9"/>
    <w:rsid w:val="39562097"/>
    <w:rsid w:val="395E479A"/>
    <w:rsid w:val="39675804"/>
    <w:rsid w:val="39742D64"/>
    <w:rsid w:val="39743AD8"/>
    <w:rsid w:val="39A36C2D"/>
    <w:rsid w:val="39AA29B9"/>
    <w:rsid w:val="39B9109D"/>
    <w:rsid w:val="39E71AEC"/>
    <w:rsid w:val="39F05EB5"/>
    <w:rsid w:val="39F06271"/>
    <w:rsid w:val="39F41A71"/>
    <w:rsid w:val="39F60058"/>
    <w:rsid w:val="39FC665F"/>
    <w:rsid w:val="39FE4185"/>
    <w:rsid w:val="39FE49EE"/>
    <w:rsid w:val="3A0E533A"/>
    <w:rsid w:val="3A104089"/>
    <w:rsid w:val="3A115BB0"/>
    <w:rsid w:val="3A176FF5"/>
    <w:rsid w:val="3A23599A"/>
    <w:rsid w:val="3A255F4C"/>
    <w:rsid w:val="3A3A2CE3"/>
    <w:rsid w:val="3A3D57F6"/>
    <w:rsid w:val="3A3E4582"/>
    <w:rsid w:val="3A42356C"/>
    <w:rsid w:val="3A457D0A"/>
    <w:rsid w:val="3A4D04EA"/>
    <w:rsid w:val="3A52002D"/>
    <w:rsid w:val="3A713BC9"/>
    <w:rsid w:val="3A7304F5"/>
    <w:rsid w:val="3A8217DE"/>
    <w:rsid w:val="3A822B01"/>
    <w:rsid w:val="3A8312FD"/>
    <w:rsid w:val="3A914FF9"/>
    <w:rsid w:val="3A9F4998"/>
    <w:rsid w:val="3AA30888"/>
    <w:rsid w:val="3AAB62C5"/>
    <w:rsid w:val="3AB8426E"/>
    <w:rsid w:val="3AB94550"/>
    <w:rsid w:val="3AB98CB2"/>
    <w:rsid w:val="3AC234D7"/>
    <w:rsid w:val="3ACD37E5"/>
    <w:rsid w:val="3ACF765C"/>
    <w:rsid w:val="3AD278CD"/>
    <w:rsid w:val="3AD33664"/>
    <w:rsid w:val="3AD61EBE"/>
    <w:rsid w:val="3ADA13B3"/>
    <w:rsid w:val="3AFA4BE5"/>
    <w:rsid w:val="3AFB6916"/>
    <w:rsid w:val="3B011EAE"/>
    <w:rsid w:val="3B2716C4"/>
    <w:rsid w:val="3B2A44B8"/>
    <w:rsid w:val="3B2B6476"/>
    <w:rsid w:val="3B395601"/>
    <w:rsid w:val="3B3E6803"/>
    <w:rsid w:val="3B3FAC0B"/>
    <w:rsid w:val="3B424BF5"/>
    <w:rsid w:val="3B5B1163"/>
    <w:rsid w:val="3B647EB1"/>
    <w:rsid w:val="3B7C0FEF"/>
    <w:rsid w:val="3B7F10D5"/>
    <w:rsid w:val="3B7F930F"/>
    <w:rsid w:val="3BBC038E"/>
    <w:rsid w:val="3BD731F0"/>
    <w:rsid w:val="3BF539A4"/>
    <w:rsid w:val="3BFE3F02"/>
    <w:rsid w:val="3C19506D"/>
    <w:rsid w:val="3C2972FD"/>
    <w:rsid w:val="3C493B58"/>
    <w:rsid w:val="3C5A141B"/>
    <w:rsid w:val="3C5B4444"/>
    <w:rsid w:val="3C5D7B3F"/>
    <w:rsid w:val="3C5E0F0B"/>
    <w:rsid w:val="3C6BD4F9"/>
    <w:rsid w:val="3C7C5835"/>
    <w:rsid w:val="3C852047"/>
    <w:rsid w:val="3C8841DA"/>
    <w:rsid w:val="3C9A507E"/>
    <w:rsid w:val="3C9F3063"/>
    <w:rsid w:val="3CA13116"/>
    <w:rsid w:val="3CA42898"/>
    <w:rsid w:val="3CA925AE"/>
    <w:rsid w:val="3CDAD20C"/>
    <w:rsid w:val="3CEA2D25"/>
    <w:rsid w:val="3CEB274D"/>
    <w:rsid w:val="3CEE6FC2"/>
    <w:rsid w:val="3CF877AB"/>
    <w:rsid w:val="3D0B5F9E"/>
    <w:rsid w:val="3D193D46"/>
    <w:rsid w:val="3D306CB2"/>
    <w:rsid w:val="3D32729D"/>
    <w:rsid w:val="3D404AB5"/>
    <w:rsid w:val="3D485E54"/>
    <w:rsid w:val="3D667959"/>
    <w:rsid w:val="3D793B23"/>
    <w:rsid w:val="3D8230F2"/>
    <w:rsid w:val="3D886E2C"/>
    <w:rsid w:val="3D956EC1"/>
    <w:rsid w:val="3D9C3168"/>
    <w:rsid w:val="3D9D17E7"/>
    <w:rsid w:val="3DAA5519"/>
    <w:rsid w:val="3DBF1E7D"/>
    <w:rsid w:val="3DC413E8"/>
    <w:rsid w:val="3DCA34BB"/>
    <w:rsid w:val="3DD83D60"/>
    <w:rsid w:val="3DDF6E72"/>
    <w:rsid w:val="3DFA2EB5"/>
    <w:rsid w:val="3E044CAE"/>
    <w:rsid w:val="3E0B01E0"/>
    <w:rsid w:val="3E12201C"/>
    <w:rsid w:val="3E1E1AF9"/>
    <w:rsid w:val="3E3035BD"/>
    <w:rsid w:val="3E427218"/>
    <w:rsid w:val="3E427DF7"/>
    <w:rsid w:val="3E481E73"/>
    <w:rsid w:val="3E5B32B3"/>
    <w:rsid w:val="3E6B56AB"/>
    <w:rsid w:val="3E7551CA"/>
    <w:rsid w:val="3E7BC2CD"/>
    <w:rsid w:val="3E80785E"/>
    <w:rsid w:val="3E8C5AE1"/>
    <w:rsid w:val="3EA550E2"/>
    <w:rsid w:val="3EA72ABE"/>
    <w:rsid w:val="3EAD4174"/>
    <w:rsid w:val="3EAD7F9C"/>
    <w:rsid w:val="3EB32892"/>
    <w:rsid w:val="3EB56DDC"/>
    <w:rsid w:val="3EB58FF9"/>
    <w:rsid w:val="3EBC3336"/>
    <w:rsid w:val="3EBD0429"/>
    <w:rsid w:val="3ED05615"/>
    <w:rsid w:val="3ED6747E"/>
    <w:rsid w:val="3ED8344F"/>
    <w:rsid w:val="3EDB5544"/>
    <w:rsid w:val="3EDE79C6"/>
    <w:rsid w:val="3EEE3B85"/>
    <w:rsid w:val="3EF65530"/>
    <w:rsid w:val="3EF94F1B"/>
    <w:rsid w:val="3EF9D3F1"/>
    <w:rsid w:val="3EFF9593"/>
    <w:rsid w:val="3F010273"/>
    <w:rsid w:val="3F064AE9"/>
    <w:rsid w:val="3F06588A"/>
    <w:rsid w:val="3F2F4DE1"/>
    <w:rsid w:val="3F317DB2"/>
    <w:rsid w:val="3F3B0C43"/>
    <w:rsid w:val="3F4C62B0"/>
    <w:rsid w:val="3F66523D"/>
    <w:rsid w:val="3F6E4168"/>
    <w:rsid w:val="3F7279F0"/>
    <w:rsid w:val="3F9717D1"/>
    <w:rsid w:val="3F980D41"/>
    <w:rsid w:val="3F9D7C66"/>
    <w:rsid w:val="3FA57E6B"/>
    <w:rsid w:val="3FB13A48"/>
    <w:rsid w:val="3FB2485B"/>
    <w:rsid w:val="3FB689BA"/>
    <w:rsid w:val="3FB7DAC3"/>
    <w:rsid w:val="3FBB0422"/>
    <w:rsid w:val="3FCB940A"/>
    <w:rsid w:val="3FCD00FD"/>
    <w:rsid w:val="3FEF0943"/>
    <w:rsid w:val="3FF177F1"/>
    <w:rsid w:val="3FF7BF3D"/>
    <w:rsid w:val="3FFFF1E1"/>
    <w:rsid w:val="400D1E93"/>
    <w:rsid w:val="401015C7"/>
    <w:rsid w:val="401D732F"/>
    <w:rsid w:val="402A34B8"/>
    <w:rsid w:val="402E040A"/>
    <w:rsid w:val="40351E8A"/>
    <w:rsid w:val="40360CD1"/>
    <w:rsid w:val="40361D66"/>
    <w:rsid w:val="4048447E"/>
    <w:rsid w:val="40484C36"/>
    <w:rsid w:val="404A3285"/>
    <w:rsid w:val="406060C3"/>
    <w:rsid w:val="40613E30"/>
    <w:rsid w:val="40672358"/>
    <w:rsid w:val="40736573"/>
    <w:rsid w:val="40766A16"/>
    <w:rsid w:val="407D7357"/>
    <w:rsid w:val="40993106"/>
    <w:rsid w:val="409B4A07"/>
    <w:rsid w:val="40B54BB5"/>
    <w:rsid w:val="40BF6E39"/>
    <w:rsid w:val="40C25B7F"/>
    <w:rsid w:val="40D64CC0"/>
    <w:rsid w:val="40DE5B05"/>
    <w:rsid w:val="40F66678"/>
    <w:rsid w:val="40F92738"/>
    <w:rsid w:val="40FC5196"/>
    <w:rsid w:val="41032227"/>
    <w:rsid w:val="410E1C56"/>
    <w:rsid w:val="41166258"/>
    <w:rsid w:val="41176970"/>
    <w:rsid w:val="411A2E51"/>
    <w:rsid w:val="4120577A"/>
    <w:rsid w:val="41213237"/>
    <w:rsid w:val="41250259"/>
    <w:rsid w:val="41275ADF"/>
    <w:rsid w:val="41313EDF"/>
    <w:rsid w:val="413761CE"/>
    <w:rsid w:val="41601281"/>
    <w:rsid w:val="416074D3"/>
    <w:rsid w:val="416C142E"/>
    <w:rsid w:val="417F09E7"/>
    <w:rsid w:val="41B45A71"/>
    <w:rsid w:val="41B66342"/>
    <w:rsid w:val="41D0037B"/>
    <w:rsid w:val="41EF0FC2"/>
    <w:rsid w:val="41F31157"/>
    <w:rsid w:val="41FD121E"/>
    <w:rsid w:val="42177886"/>
    <w:rsid w:val="421A7627"/>
    <w:rsid w:val="421C7D4B"/>
    <w:rsid w:val="4233112B"/>
    <w:rsid w:val="42401E98"/>
    <w:rsid w:val="425D7468"/>
    <w:rsid w:val="42756FAE"/>
    <w:rsid w:val="42872311"/>
    <w:rsid w:val="428A301F"/>
    <w:rsid w:val="428B5762"/>
    <w:rsid w:val="42957651"/>
    <w:rsid w:val="42B610E1"/>
    <w:rsid w:val="42BE6BA7"/>
    <w:rsid w:val="42D24401"/>
    <w:rsid w:val="42D47C2B"/>
    <w:rsid w:val="42D825F4"/>
    <w:rsid w:val="42DA32B5"/>
    <w:rsid w:val="42DC0DDB"/>
    <w:rsid w:val="42DF08CC"/>
    <w:rsid w:val="42EF281A"/>
    <w:rsid w:val="430914E5"/>
    <w:rsid w:val="43092A49"/>
    <w:rsid w:val="430C481C"/>
    <w:rsid w:val="431B7ED7"/>
    <w:rsid w:val="4325739A"/>
    <w:rsid w:val="432602A9"/>
    <w:rsid w:val="433543AC"/>
    <w:rsid w:val="43420FE8"/>
    <w:rsid w:val="434513F0"/>
    <w:rsid w:val="436924AC"/>
    <w:rsid w:val="43702851"/>
    <w:rsid w:val="43767A8A"/>
    <w:rsid w:val="43902568"/>
    <w:rsid w:val="43903E6C"/>
    <w:rsid w:val="439A62DE"/>
    <w:rsid w:val="439B5AA0"/>
    <w:rsid w:val="43CA4F48"/>
    <w:rsid w:val="43D9356D"/>
    <w:rsid w:val="43D94887"/>
    <w:rsid w:val="43DD5834"/>
    <w:rsid w:val="43DE4431"/>
    <w:rsid w:val="43F644FE"/>
    <w:rsid w:val="43F9002B"/>
    <w:rsid w:val="43F9776B"/>
    <w:rsid w:val="44136A7F"/>
    <w:rsid w:val="4424604A"/>
    <w:rsid w:val="44251EF0"/>
    <w:rsid w:val="442967DE"/>
    <w:rsid w:val="443416F4"/>
    <w:rsid w:val="445014AB"/>
    <w:rsid w:val="44832363"/>
    <w:rsid w:val="44A4066B"/>
    <w:rsid w:val="44A5755B"/>
    <w:rsid w:val="44AB6CB7"/>
    <w:rsid w:val="44B050AB"/>
    <w:rsid w:val="44CC6C2E"/>
    <w:rsid w:val="44CE660D"/>
    <w:rsid w:val="44D750ED"/>
    <w:rsid w:val="44E95A32"/>
    <w:rsid w:val="44F83F0D"/>
    <w:rsid w:val="44F87A23"/>
    <w:rsid w:val="44FA1944"/>
    <w:rsid w:val="450B3BFA"/>
    <w:rsid w:val="4512744E"/>
    <w:rsid w:val="454F0B76"/>
    <w:rsid w:val="456B7F76"/>
    <w:rsid w:val="45795008"/>
    <w:rsid w:val="4579514B"/>
    <w:rsid w:val="457C4AF8"/>
    <w:rsid w:val="457E2BBE"/>
    <w:rsid w:val="457F72E8"/>
    <w:rsid w:val="458614D2"/>
    <w:rsid w:val="45996D23"/>
    <w:rsid w:val="45A55E5B"/>
    <w:rsid w:val="45B61F0B"/>
    <w:rsid w:val="45C30031"/>
    <w:rsid w:val="45CB0639"/>
    <w:rsid w:val="45D36024"/>
    <w:rsid w:val="45D36EF2"/>
    <w:rsid w:val="45DE083B"/>
    <w:rsid w:val="45E076C0"/>
    <w:rsid w:val="45E44E16"/>
    <w:rsid w:val="45E85CE9"/>
    <w:rsid w:val="45F10353"/>
    <w:rsid w:val="45F36067"/>
    <w:rsid w:val="460054E7"/>
    <w:rsid w:val="46080139"/>
    <w:rsid w:val="460C0745"/>
    <w:rsid w:val="463122D8"/>
    <w:rsid w:val="4632053D"/>
    <w:rsid w:val="463D551C"/>
    <w:rsid w:val="46451317"/>
    <w:rsid w:val="46577675"/>
    <w:rsid w:val="465A0995"/>
    <w:rsid w:val="46623CEE"/>
    <w:rsid w:val="4662415A"/>
    <w:rsid w:val="4662498C"/>
    <w:rsid w:val="46715CDF"/>
    <w:rsid w:val="467C3575"/>
    <w:rsid w:val="469552F2"/>
    <w:rsid w:val="46A022D9"/>
    <w:rsid w:val="46A9554B"/>
    <w:rsid w:val="46AA7AE9"/>
    <w:rsid w:val="46B21457"/>
    <w:rsid w:val="46BE1A6C"/>
    <w:rsid w:val="46BE6647"/>
    <w:rsid w:val="46C96620"/>
    <w:rsid w:val="46EE3897"/>
    <w:rsid w:val="47166D8A"/>
    <w:rsid w:val="471B3499"/>
    <w:rsid w:val="472114B3"/>
    <w:rsid w:val="4730142A"/>
    <w:rsid w:val="474A6C5C"/>
    <w:rsid w:val="474E7DCE"/>
    <w:rsid w:val="477201E3"/>
    <w:rsid w:val="4776427D"/>
    <w:rsid w:val="477A06A5"/>
    <w:rsid w:val="477D45C6"/>
    <w:rsid w:val="47873022"/>
    <w:rsid w:val="47876D4D"/>
    <w:rsid w:val="478DCCCB"/>
    <w:rsid w:val="478E4BD2"/>
    <w:rsid w:val="479B6AEC"/>
    <w:rsid w:val="47A45C40"/>
    <w:rsid w:val="47AB2942"/>
    <w:rsid w:val="47BC71B8"/>
    <w:rsid w:val="47C05087"/>
    <w:rsid w:val="47CC5DCA"/>
    <w:rsid w:val="47DA05A4"/>
    <w:rsid w:val="47DD756D"/>
    <w:rsid w:val="47ED2ACF"/>
    <w:rsid w:val="47F042E6"/>
    <w:rsid w:val="48037A8A"/>
    <w:rsid w:val="48153C8D"/>
    <w:rsid w:val="48377D23"/>
    <w:rsid w:val="485567E2"/>
    <w:rsid w:val="485B27A2"/>
    <w:rsid w:val="485E67D6"/>
    <w:rsid w:val="48627FD5"/>
    <w:rsid w:val="486634EE"/>
    <w:rsid w:val="48807890"/>
    <w:rsid w:val="488A727E"/>
    <w:rsid w:val="48912EFC"/>
    <w:rsid w:val="48914416"/>
    <w:rsid w:val="48931F3C"/>
    <w:rsid w:val="489A5E11"/>
    <w:rsid w:val="48A22238"/>
    <w:rsid w:val="48A64B98"/>
    <w:rsid w:val="48BA34EC"/>
    <w:rsid w:val="48BB76E5"/>
    <w:rsid w:val="48BC156D"/>
    <w:rsid w:val="48CD58C9"/>
    <w:rsid w:val="48E12275"/>
    <w:rsid w:val="48F765BE"/>
    <w:rsid w:val="48F85C6A"/>
    <w:rsid w:val="4904108C"/>
    <w:rsid w:val="490445F2"/>
    <w:rsid w:val="490935A0"/>
    <w:rsid w:val="49183CD0"/>
    <w:rsid w:val="4919662F"/>
    <w:rsid w:val="491C63D6"/>
    <w:rsid w:val="49281C73"/>
    <w:rsid w:val="49291217"/>
    <w:rsid w:val="49320F23"/>
    <w:rsid w:val="493D6E11"/>
    <w:rsid w:val="493F20C4"/>
    <w:rsid w:val="49416DEF"/>
    <w:rsid w:val="49441489"/>
    <w:rsid w:val="494E5BED"/>
    <w:rsid w:val="495E6F98"/>
    <w:rsid w:val="496B231B"/>
    <w:rsid w:val="497E0E3E"/>
    <w:rsid w:val="49942410"/>
    <w:rsid w:val="49953C63"/>
    <w:rsid w:val="49971F00"/>
    <w:rsid w:val="49A10689"/>
    <w:rsid w:val="49A85D88"/>
    <w:rsid w:val="49A92FC8"/>
    <w:rsid w:val="49BA0254"/>
    <w:rsid w:val="49BA174B"/>
    <w:rsid w:val="49C8030C"/>
    <w:rsid w:val="49CF169A"/>
    <w:rsid w:val="49D46CB0"/>
    <w:rsid w:val="49D92519"/>
    <w:rsid w:val="49DD73AE"/>
    <w:rsid w:val="49DF0293"/>
    <w:rsid w:val="49F0622F"/>
    <w:rsid w:val="49F95BD6"/>
    <w:rsid w:val="49F9FBFF"/>
    <w:rsid w:val="49FE0702"/>
    <w:rsid w:val="4A1B48DF"/>
    <w:rsid w:val="4A54747B"/>
    <w:rsid w:val="4A563B69"/>
    <w:rsid w:val="4A6A3171"/>
    <w:rsid w:val="4A8C77D9"/>
    <w:rsid w:val="4AA73240"/>
    <w:rsid w:val="4AB72272"/>
    <w:rsid w:val="4AD703A4"/>
    <w:rsid w:val="4ADB406F"/>
    <w:rsid w:val="4AE14CE5"/>
    <w:rsid w:val="4AEB5669"/>
    <w:rsid w:val="4B305E1B"/>
    <w:rsid w:val="4B33682B"/>
    <w:rsid w:val="4B36786C"/>
    <w:rsid w:val="4B3D6070"/>
    <w:rsid w:val="4B402A80"/>
    <w:rsid w:val="4B435B2E"/>
    <w:rsid w:val="4B486200"/>
    <w:rsid w:val="4B537606"/>
    <w:rsid w:val="4B5D303A"/>
    <w:rsid w:val="4B814C16"/>
    <w:rsid w:val="4B840262"/>
    <w:rsid w:val="4BB92D8E"/>
    <w:rsid w:val="4BD07B58"/>
    <w:rsid w:val="4BD120C2"/>
    <w:rsid w:val="4BE87BA5"/>
    <w:rsid w:val="4BEE652D"/>
    <w:rsid w:val="4BEF5C0C"/>
    <w:rsid w:val="4C140411"/>
    <w:rsid w:val="4C1B080F"/>
    <w:rsid w:val="4C3176AB"/>
    <w:rsid w:val="4C372BB9"/>
    <w:rsid w:val="4C415DC1"/>
    <w:rsid w:val="4C465518"/>
    <w:rsid w:val="4C51468C"/>
    <w:rsid w:val="4C525611"/>
    <w:rsid w:val="4C602C81"/>
    <w:rsid w:val="4C6E278E"/>
    <w:rsid w:val="4C6F31F2"/>
    <w:rsid w:val="4C7A0977"/>
    <w:rsid w:val="4C8F5111"/>
    <w:rsid w:val="4C9837DA"/>
    <w:rsid w:val="4C997D3D"/>
    <w:rsid w:val="4CA20751"/>
    <w:rsid w:val="4CB465E7"/>
    <w:rsid w:val="4CBF59F6"/>
    <w:rsid w:val="4CD82614"/>
    <w:rsid w:val="4CE11333"/>
    <w:rsid w:val="4CEA3995"/>
    <w:rsid w:val="4CFF538B"/>
    <w:rsid w:val="4D094EC3"/>
    <w:rsid w:val="4D293E95"/>
    <w:rsid w:val="4D4D7800"/>
    <w:rsid w:val="4D5A3970"/>
    <w:rsid w:val="4D7251FF"/>
    <w:rsid w:val="4D7E01AA"/>
    <w:rsid w:val="4D8B3293"/>
    <w:rsid w:val="4DA573A0"/>
    <w:rsid w:val="4DC21A1F"/>
    <w:rsid w:val="4DC75479"/>
    <w:rsid w:val="4DCE1C69"/>
    <w:rsid w:val="4DE50C0B"/>
    <w:rsid w:val="4DE97BE2"/>
    <w:rsid w:val="4DF53699"/>
    <w:rsid w:val="4DF97491"/>
    <w:rsid w:val="4E037B64"/>
    <w:rsid w:val="4E11105D"/>
    <w:rsid w:val="4E157897"/>
    <w:rsid w:val="4E16225A"/>
    <w:rsid w:val="4E1C2CD0"/>
    <w:rsid w:val="4E1E7E8E"/>
    <w:rsid w:val="4E253AB8"/>
    <w:rsid w:val="4E2B1DBF"/>
    <w:rsid w:val="4E37349F"/>
    <w:rsid w:val="4E472C92"/>
    <w:rsid w:val="4E557C94"/>
    <w:rsid w:val="4E61619D"/>
    <w:rsid w:val="4E6A7E03"/>
    <w:rsid w:val="4E6F0D56"/>
    <w:rsid w:val="4E7520E4"/>
    <w:rsid w:val="4E824D97"/>
    <w:rsid w:val="4E9D5C2D"/>
    <w:rsid w:val="4EB31328"/>
    <w:rsid w:val="4EB470B0"/>
    <w:rsid w:val="4EBA57C1"/>
    <w:rsid w:val="4EC8490A"/>
    <w:rsid w:val="4ED10135"/>
    <w:rsid w:val="4ED50A17"/>
    <w:rsid w:val="4EE51018"/>
    <w:rsid w:val="4EE7C9FA"/>
    <w:rsid w:val="4F047E0A"/>
    <w:rsid w:val="4F073684"/>
    <w:rsid w:val="4F07757D"/>
    <w:rsid w:val="4F0B025E"/>
    <w:rsid w:val="4F2002A2"/>
    <w:rsid w:val="4F237EEA"/>
    <w:rsid w:val="4F276012"/>
    <w:rsid w:val="4F477F24"/>
    <w:rsid w:val="4F4936D9"/>
    <w:rsid w:val="4F5A0092"/>
    <w:rsid w:val="4F6D1AB8"/>
    <w:rsid w:val="4F77F7B4"/>
    <w:rsid w:val="4F7E1EA1"/>
    <w:rsid w:val="4F7F3DFA"/>
    <w:rsid w:val="4F852864"/>
    <w:rsid w:val="4FA91AAC"/>
    <w:rsid w:val="4FBCE6E7"/>
    <w:rsid w:val="4FBD0FF5"/>
    <w:rsid w:val="4FC854D7"/>
    <w:rsid w:val="4FCC0D62"/>
    <w:rsid w:val="4FCD042A"/>
    <w:rsid w:val="4FD5649E"/>
    <w:rsid w:val="4FE5AF24"/>
    <w:rsid w:val="4FF678D5"/>
    <w:rsid w:val="4FF787D8"/>
    <w:rsid w:val="50142DE1"/>
    <w:rsid w:val="5015687B"/>
    <w:rsid w:val="501926CA"/>
    <w:rsid w:val="50200F40"/>
    <w:rsid w:val="503109FF"/>
    <w:rsid w:val="50534210"/>
    <w:rsid w:val="505E3D68"/>
    <w:rsid w:val="50671184"/>
    <w:rsid w:val="5069323B"/>
    <w:rsid w:val="507718E7"/>
    <w:rsid w:val="50855379"/>
    <w:rsid w:val="50A237F7"/>
    <w:rsid w:val="50B71B80"/>
    <w:rsid w:val="50D13748"/>
    <w:rsid w:val="50FD4D3F"/>
    <w:rsid w:val="510A2FB8"/>
    <w:rsid w:val="510F0E13"/>
    <w:rsid w:val="511F7088"/>
    <w:rsid w:val="51241968"/>
    <w:rsid w:val="51287410"/>
    <w:rsid w:val="514E7348"/>
    <w:rsid w:val="51534422"/>
    <w:rsid w:val="516A440A"/>
    <w:rsid w:val="516F72BF"/>
    <w:rsid w:val="51713B4F"/>
    <w:rsid w:val="518A40F8"/>
    <w:rsid w:val="51946A15"/>
    <w:rsid w:val="51B16868"/>
    <w:rsid w:val="51BA5A6F"/>
    <w:rsid w:val="51C42E16"/>
    <w:rsid w:val="51CB5193"/>
    <w:rsid w:val="51D01D0C"/>
    <w:rsid w:val="521115A1"/>
    <w:rsid w:val="521F44A4"/>
    <w:rsid w:val="52363EF8"/>
    <w:rsid w:val="52430B2E"/>
    <w:rsid w:val="52452AE0"/>
    <w:rsid w:val="52466271"/>
    <w:rsid w:val="525351F4"/>
    <w:rsid w:val="52595FA5"/>
    <w:rsid w:val="525A6FBC"/>
    <w:rsid w:val="52645B25"/>
    <w:rsid w:val="52666DFC"/>
    <w:rsid w:val="526C0997"/>
    <w:rsid w:val="526F597D"/>
    <w:rsid w:val="52705346"/>
    <w:rsid w:val="527728CF"/>
    <w:rsid w:val="528079D5"/>
    <w:rsid w:val="52855A65"/>
    <w:rsid w:val="5291079D"/>
    <w:rsid w:val="52B91A5D"/>
    <w:rsid w:val="52BC7A8F"/>
    <w:rsid w:val="52C45C3E"/>
    <w:rsid w:val="52E353BE"/>
    <w:rsid w:val="52E57838"/>
    <w:rsid w:val="52FB60FD"/>
    <w:rsid w:val="53035F10"/>
    <w:rsid w:val="53052442"/>
    <w:rsid w:val="5305612D"/>
    <w:rsid w:val="53147604"/>
    <w:rsid w:val="53181831"/>
    <w:rsid w:val="53223676"/>
    <w:rsid w:val="53311AB3"/>
    <w:rsid w:val="53317F44"/>
    <w:rsid w:val="53334A48"/>
    <w:rsid w:val="533D33D1"/>
    <w:rsid w:val="533D58C6"/>
    <w:rsid w:val="534F4096"/>
    <w:rsid w:val="534FE554"/>
    <w:rsid w:val="53511F1B"/>
    <w:rsid w:val="53585E93"/>
    <w:rsid w:val="53670B33"/>
    <w:rsid w:val="53684FB5"/>
    <w:rsid w:val="53746E0E"/>
    <w:rsid w:val="537735FB"/>
    <w:rsid w:val="53775B6A"/>
    <w:rsid w:val="53852D75"/>
    <w:rsid w:val="538A7275"/>
    <w:rsid w:val="538E1C7E"/>
    <w:rsid w:val="538F5737"/>
    <w:rsid w:val="53901E9A"/>
    <w:rsid w:val="539B577D"/>
    <w:rsid w:val="53A57E0C"/>
    <w:rsid w:val="53D43855"/>
    <w:rsid w:val="53D6214F"/>
    <w:rsid w:val="53DA3B86"/>
    <w:rsid w:val="53ED0228"/>
    <w:rsid w:val="53EE1101"/>
    <w:rsid w:val="53F15E34"/>
    <w:rsid w:val="53FB26C8"/>
    <w:rsid w:val="53FB5D72"/>
    <w:rsid w:val="53FC4E8E"/>
    <w:rsid w:val="540F6FA3"/>
    <w:rsid w:val="541717DC"/>
    <w:rsid w:val="54181E8F"/>
    <w:rsid w:val="54271D5C"/>
    <w:rsid w:val="542D5DED"/>
    <w:rsid w:val="54324CFF"/>
    <w:rsid w:val="544A6CE9"/>
    <w:rsid w:val="544E3930"/>
    <w:rsid w:val="54766E34"/>
    <w:rsid w:val="548F48DF"/>
    <w:rsid w:val="54921C42"/>
    <w:rsid w:val="54976AA9"/>
    <w:rsid w:val="549A3F89"/>
    <w:rsid w:val="549D0001"/>
    <w:rsid w:val="54C44F4A"/>
    <w:rsid w:val="54CA58BB"/>
    <w:rsid w:val="54CD38B3"/>
    <w:rsid w:val="54D538DD"/>
    <w:rsid w:val="54DE0134"/>
    <w:rsid w:val="54FF3799"/>
    <w:rsid w:val="5519349A"/>
    <w:rsid w:val="551C775D"/>
    <w:rsid w:val="553C46BA"/>
    <w:rsid w:val="55402270"/>
    <w:rsid w:val="5545363C"/>
    <w:rsid w:val="55494082"/>
    <w:rsid w:val="554A7FA3"/>
    <w:rsid w:val="555A1148"/>
    <w:rsid w:val="556C6DB9"/>
    <w:rsid w:val="55782BE6"/>
    <w:rsid w:val="557D5B60"/>
    <w:rsid w:val="55834A19"/>
    <w:rsid w:val="55BB2AD2"/>
    <w:rsid w:val="55BF466A"/>
    <w:rsid w:val="55C20305"/>
    <w:rsid w:val="55D33F84"/>
    <w:rsid w:val="55D3606E"/>
    <w:rsid w:val="55E46622"/>
    <w:rsid w:val="55F27046"/>
    <w:rsid w:val="55F526C6"/>
    <w:rsid w:val="56066DC9"/>
    <w:rsid w:val="5613115D"/>
    <w:rsid w:val="56356D29"/>
    <w:rsid w:val="56365413"/>
    <w:rsid w:val="564B2DCD"/>
    <w:rsid w:val="564E1228"/>
    <w:rsid w:val="56534F05"/>
    <w:rsid w:val="565F3DA6"/>
    <w:rsid w:val="566B274A"/>
    <w:rsid w:val="567D247D"/>
    <w:rsid w:val="568B1B00"/>
    <w:rsid w:val="569145C7"/>
    <w:rsid w:val="56925B4E"/>
    <w:rsid w:val="569972B8"/>
    <w:rsid w:val="569C55B0"/>
    <w:rsid w:val="56A6131D"/>
    <w:rsid w:val="56A82B00"/>
    <w:rsid w:val="56B721A4"/>
    <w:rsid w:val="56B771FB"/>
    <w:rsid w:val="56BA4603"/>
    <w:rsid w:val="56BC5AD0"/>
    <w:rsid w:val="56BD644F"/>
    <w:rsid w:val="56C24012"/>
    <w:rsid w:val="56CD51B3"/>
    <w:rsid w:val="56D00C68"/>
    <w:rsid w:val="56D9737B"/>
    <w:rsid w:val="56E20B7B"/>
    <w:rsid w:val="56EC4AD0"/>
    <w:rsid w:val="56F1378E"/>
    <w:rsid w:val="57022BD1"/>
    <w:rsid w:val="570A7743"/>
    <w:rsid w:val="57212B27"/>
    <w:rsid w:val="572809C2"/>
    <w:rsid w:val="572E0780"/>
    <w:rsid w:val="57317042"/>
    <w:rsid w:val="574020E4"/>
    <w:rsid w:val="574216FD"/>
    <w:rsid w:val="57480C4D"/>
    <w:rsid w:val="574C27F3"/>
    <w:rsid w:val="5754621A"/>
    <w:rsid w:val="5757095B"/>
    <w:rsid w:val="57587219"/>
    <w:rsid w:val="57603931"/>
    <w:rsid w:val="576F5440"/>
    <w:rsid w:val="57895A45"/>
    <w:rsid w:val="57917F8F"/>
    <w:rsid w:val="57943BE9"/>
    <w:rsid w:val="57A51342"/>
    <w:rsid w:val="57BFA81E"/>
    <w:rsid w:val="57C5313B"/>
    <w:rsid w:val="57C540DC"/>
    <w:rsid w:val="57CB156A"/>
    <w:rsid w:val="57CF3962"/>
    <w:rsid w:val="57D26AB7"/>
    <w:rsid w:val="57D807D4"/>
    <w:rsid w:val="57EA7969"/>
    <w:rsid w:val="57EC3417"/>
    <w:rsid w:val="57F740F4"/>
    <w:rsid w:val="57FA3D86"/>
    <w:rsid w:val="580A1AEF"/>
    <w:rsid w:val="581666E6"/>
    <w:rsid w:val="58212803"/>
    <w:rsid w:val="583F08F6"/>
    <w:rsid w:val="5843566F"/>
    <w:rsid w:val="584F7E39"/>
    <w:rsid w:val="586B6A32"/>
    <w:rsid w:val="58750691"/>
    <w:rsid w:val="58871392"/>
    <w:rsid w:val="589367BE"/>
    <w:rsid w:val="589F5587"/>
    <w:rsid w:val="58AB575D"/>
    <w:rsid w:val="58B636BF"/>
    <w:rsid w:val="58BC728D"/>
    <w:rsid w:val="58CB5722"/>
    <w:rsid w:val="58DD0763"/>
    <w:rsid w:val="58DD21D7"/>
    <w:rsid w:val="58DF2F7C"/>
    <w:rsid w:val="58ED130A"/>
    <w:rsid w:val="58F20481"/>
    <w:rsid w:val="59162E41"/>
    <w:rsid w:val="59445F91"/>
    <w:rsid w:val="59457283"/>
    <w:rsid w:val="5955073B"/>
    <w:rsid w:val="5970204C"/>
    <w:rsid w:val="59747100"/>
    <w:rsid w:val="59815208"/>
    <w:rsid w:val="598C4A22"/>
    <w:rsid w:val="59C4289D"/>
    <w:rsid w:val="59C81C62"/>
    <w:rsid w:val="59D16D68"/>
    <w:rsid w:val="59D95C1D"/>
    <w:rsid w:val="59F001A4"/>
    <w:rsid w:val="5A105AE3"/>
    <w:rsid w:val="5A1E2DE7"/>
    <w:rsid w:val="5A20427A"/>
    <w:rsid w:val="5A2971D5"/>
    <w:rsid w:val="5A395FB6"/>
    <w:rsid w:val="5A436A2D"/>
    <w:rsid w:val="5A59758B"/>
    <w:rsid w:val="5A7F1DC3"/>
    <w:rsid w:val="5A93401E"/>
    <w:rsid w:val="5A963B0E"/>
    <w:rsid w:val="5AA179C0"/>
    <w:rsid w:val="5AAF7FEE"/>
    <w:rsid w:val="5AB53F94"/>
    <w:rsid w:val="5AC43D60"/>
    <w:rsid w:val="5AC43E3A"/>
    <w:rsid w:val="5ACB7C5C"/>
    <w:rsid w:val="5ACC7530"/>
    <w:rsid w:val="5AD157AB"/>
    <w:rsid w:val="5AD22D98"/>
    <w:rsid w:val="5AD54636"/>
    <w:rsid w:val="5AE20B01"/>
    <w:rsid w:val="5AE44879"/>
    <w:rsid w:val="5AE623A0"/>
    <w:rsid w:val="5AEE56F8"/>
    <w:rsid w:val="5AF144D0"/>
    <w:rsid w:val="5AFB2D6E"/>
    <w:rsid w:val="5AFBAD42"/>
    <w:rsid w:val="5B0A066E"/>
    <w:rsid w:val="5B0D2022"/>
    <w:rsid w:val="5B117BEC"/>
    <w:rsid w:val="5B123FA7"/>
    <w:rsid w:val="5B150ED7"/>
    <w:rsid w:val="5B47727D"/>
    <w:rsid w:val="5B500101"/>
    <w:rsid w:val="5B5639C9"/>
    <w:rsid w:val="5B5E18A4"/>
    <w:rsid w:val="5B5F0EDA"/>
    <w:rsid w:val="5B611DC8"/>
    <w:rsid w:val="5B613C0E"/>
    <w:rsid w:val="5B697EEF"/>
    <w:rsid w:val="5B7976B8"/>
    <w:rsid w:val="5B7C2DC4"/>
    <w:rsid w:val="5B8B6227"/>
    <w:rsid w:val="5B955E96"/>
    <w:rsid w:val="5B9B2E59"/>
    <w:rsid w:val="5B9B3675"/>
    <w:rsid w:val="5B9F377A"/>
    <w:rsid w:val="5BA258C6"/>
    <w:rsid w:val="5BA26571"/>
    <w:rsid w:val="5BCA6564"/>
    <w:rsid w:val="5BD66D67"/>
    <w:rsid w:val="5BF3746A"/>
    <w:rsid w:val="5BF60FD1"/>
    <w:rsid w:val="5BFD2097"/>
    <w:rsid w:val="5BFE5BEE"/>
    <w:rsid w:val="5C07081F"/>
    <w:rsid w:val="5C107D40"/>
    <w:rsid w:val="5C1422AC"/>
    <w:rsid w:val="5C15139A"/>
    <w:rsid w:val="5C177499"/>
    <w:rsid w:val="5C1E3775"/>
    <w:rsid w:val="5C3046CA"/>
    <w:rsid w:val="5C381264"/>
    <w:rsid w:val="5C3F445D"/>
    <w:rsid w:val="5C485468"/>
    <w:rsid w:val="5C4A2E02"/>
    <w:rsid w:val="5C672644"/>
    <w:rsid w:val="5C794078"/>
    <w:rsid w:val="5C8132C7"/>
    <w:rsid w:val="5CA23A25"/>
    <w:rsid w:val="5CB12E81"/>
    <w:rsid w:val="5CB95FA1"/>
    <w:rsid w:val="5CBD5382"/>
    <w:rsid w:val="5CBF6DAD"/>
    <w:rsid w:val="5CC26330"/>
    <w:rsid w:val="5CCE23FF"/>
    <w:rsid w:val="5CD67F41"/>
    <w:rsid w:val="5CD83216"/>
    <w:rsid w:val="5CD90C6B"/>
    <w:rsid w:val="5CDF760E"/>
    <w:rsid w:val="5CE46310"/>
    <w:rsid w:val="5CE46DB3"/>
    <w:rsid w:val="5CF453B2"/>
    <w:rsid w:val="5CF50FC0"/>
    <w:rsid w:val="5D017C51"/>
    <w:rsid w:val="5D03027D"/>
    <w:rsid w:val="5D042FB1"/>
    <w:rsid w:val="5D1A22C4"/>
    <w:rsid w:val="5D1B1DC7"/>
    <w:rsid w:val="5D2925A5"/>
    <w:rsid w:val="5D302207"/>
    <w:rsid w:val="5D3200B8"/>
    <w:rsid w:val="5D3F5332"/>
    <w:rsid w:val="5D4165A3"/>
    <w:rsid w:val="5D463591"/>
    <w:rsid w:val="5D4F2A78"/>
    <w:rsid w:val="5D55249C"/>
    <w:rsid w:val="5D5A0592"/>
    <w:rsid w:val="5D722610"/>
    <w:rsid w:val="5D792AE4"/>
    <w:rsid w:val="5D9722E6"/>
    <w:rsid w:val="5D9C1B0D"/>
    <w:rsid w:val="5D9F2CDA"/>
    <w:rsid w:val="5DA27BC8"/>
    <w:rsid w:val="5DAD53F7"/>
    <w:rsid w:val="5DC015CE"/>
    <w:rsid w:val="5DC25C67"/>
    <w:rsid w:val="5DD21301"/>
    <w:rsid w:val="5DD97571"/>
    <w:rsid w:val="5DDA1E3A"/>
    <w:rsid w:val="5DF58FC7"/>
    <w:rsid w:val="5DFD708D"/>
    <w:rsid w:val="5DFFAD62"/>
    <w:rsid w:val="5E2774DB"/>
    <w:rsid w:val="5E2F58D3"/>
    <w:rsid w:val="5E357973"/>
    <w:rsid w:val="5E36029B"/>
    <w:rsid w:val="5E52091B"/>
    <w:rsid w:val="5E563540"/>
    <w:rsid w:val="5E5A06FD"/>
    <w:rsid w:val="5E6F5AED"/>
    <w:rsid w:val="5E7F3F69"/>
    <w:rsid w:val="5E9071F2"/>
    <w:rsid w:val="5E9342EC"/>
    <w:rsid w:val="5EA27CF7"/>
    <w:rsid w:val="5EB62B27"/>
    <w:rsid w:val="5EBC3C1E"/>
    <w:rsid w:val="5ECD5D21"/>
    <w:rsid w:val="5EDA371E"/>
    <w:rsid w:val="5EDFC910"/>
    <w:rsid w:val="5EEB4040"/>
    <w:rsid w:val="5EEB532D"/>
    <w:rsid w:val="5EF77A7E"/>
    <w:rsid w:val="5EFD5378"/>
    <w:rsid w:val="5F0B2A87"/>
    <w:rsid w:val="5F225970"/>
    <w:rsid w:val="5F2E00CC"/>
    <w:rsid w:val="5F335DCF"/>
    <w:rsid w:val="5F3815EE"/>
    <w:rsid w:val="5F4104EC"/>
    <w:rsid w:val="5F41229A"/>
    <w:rsid w:val="5F491D86"/>
    <w:rsid w:val="5F5C32D6"/>
    <w:rsid w:val="5F7649FB"/>
    <w:rsid w:val="5F7A39FE"/>
    <w:rsid w:val="5F8B21CC"/>
    <w:rsid w:val="5F9A5E4E"/>
    <w:rsid w:val="5FA62A45"/>
    <w:rsid w:val="5FA71BE3"/>
    <w:rsid w:val="5FA8056B"/>
    <w:rsid w:val="5FA92D9F"/>
    <w:rsid w:val="5FAADF79"/>
    <w:rsid w:val="5FAC2DE4"/>
    <w:rsid w:val="5FAE5456"/>
    <w:rsid w:val="5FB10E83"/>
    <w:rsid w:val="5FBC7B73"/>
    <w:rsid w:val="5FC73231"/>
    <w:rsid w:val="5FCB5603"/>
    <w:rsid w:val="5FD70630"/>
    <w:rsid w:val="5FD79839"/>
    <w:rsid w:val="5FD914CE"/>
    <w:rsid w:val="5FF35908"/>
    <w:rsid w:val="5FF563F9"/>
    <w:rsid w:val="5FF75406"/>
    <w:rsid w:val="5FFF1A4A"/>
    <w:rsid w:val="5FFF6240"/>
    <w:rsid w:val="60031720"/>
    <w:rsid w:val="600E788A"/>
    <w:rsid w:val="600F3699"/>
    <w:rsid w:val="6011673F"/>
    <w:rsid w:val="601A3622"/>
    <w:rsid w:val="602E56A9"/>
    <w:rsid w:val="604130CF"/>
    <w:rsid w:val="6054272E"/>
    <w:rsid w:val="605F2313"/>
    <w:rsid w:val="60603856"/>
    <w:rsid w:val="60663C94"/>
    <w:rsid w:val="60714E01"/>
    <w:rsid w:val="607154CE"/>
    <w:rsid w:val="60794FD4"/>
    <w:rsid w:val="607B7CC3"/>
    <w:rsid w:val="60814FEF"/>
    <w:rsid w:val="60AC7BE7"/>
    <w:rsid w:val="60AE2440"/>
    <w:rsid w:val="60AE4E89"/>
    <w:rsid w:val="60B60A66"/>
    <w:rsid w:val="60D32F5A"/>
    <w:rsid w:val="60EA5239"/>
    <w:rsid w:val="610E2B4C"/>
    <w:rsid w:val="61251748"/>
    <w:rsid w:val="613A1697"/>
    <w:rsid w:val="613E4136"/>
    <w:rsid w:val="614104BF"/>
    <w:rsid w:val="61483DB4"/>
    <w:rsid w:val="614C3B71"/>
    <w:rsid w:val="617A1A94"/>
    <w:rsid w:val="61807ABD"/>
    <w:rsid w:val="61846CDE"/>
    <w:rsid w:val="61865618"/>
    <w:rsid w:val="618E3791"/>
    <w:rsid w:val="61923281"/>
    <w:rsid w:val="619945D7"/>
    <w:rsid w:val="61C24BFD"/>
    <w:rsid w:val="61CB0541"/>
    <w:rsid w:val="61D2367E"/>
    <w:rsid w:val="61DE43D4"/>
    <w:rsid w:val="61E06967"/>
    <w:rsid w:val="61ED083B"/>
    <w:rsid w:val="61F42949"/>
    <w:rsid w:val="61F730E4"/>
    <w:rsid w:val="624216A0"/>
    <w:rsid w:val="62571703"/>
    <w:rsid w:val="626343A0"/>
    <w:rsid w:val="626736F9"/>
    <w:rsid w:val="626B4082"/>
    <w:rsid w:val="626B6B00"/>
    <w:rsid w:val="62707A39"/>
    <w:rsid w:val="628A51BD"/>
    <w:rsid w:val="628E1BE9"/>
    <w:rsid w:val="62B33E70"/>
    <w:rsid w:val="62CA6A4B"/>
    <w:rsid w:val="62D06FF9"/>
    <w:rsid w:val="62D7433C"/>
    <w:rsid w:val="62D765EB"/>
    <w:rsid w:val="62DF29CB"/>
    <w:rsid w:val="62EE6294"/>
    <w:rsid w:val="62FE43C4"/>
    <w:rsid w:val="63021D83"/>
    <w:rsid w:val="631F6D97"/>
    <w:rsid w:val="63473BF7"/>
    <w:rsid w:val="636B22CC"/>
    <w:rsid w:val="636C198B"/>
    <w:rsid w:val="637A3FCD"/>
    <w:rsid w:val="63932482"/>
    <w:rsid w:val="63972077"/>
    <w:rsid w:val="639F2CC3"/>
    <w:rsid w:val="63A454EE"/>
    <w:rsid w:val="63B65AC7"/>
    <w:rsid w:val="63CF5573"/>
    <w:rsid w:val="63D4784E"/>
    <w:rsid w:val="63D7428B"/>
    <w:rsid w:val="63DC4C88"/>
    <w:rsid w:val="63F57AF7"/>
    <w:rsid w:val="6408782B"/>
    <w:rsid w:val="640C4C0D"/>
    <w:rsid w:val="640D5C29"/>
    <w:rsid w:val="642B34A4"/>
    <w:rsid w:val="643B5584"/>
    <w:rsid w:val="643D4B24"/>
    <w:rsid w:val="645830D7"/>
    <w:rsid w:val="645A2EFB"/>
    <w:rsid w:val="645A3FDC"/>
    <w:rsid w:val="64603F9B"/>
    <w:rsid w:val="64675414"/>
    <w:rsid w:val="647258C3"/>
    <w:rsid w:val="64745B96"/>
    <w:rsid w:val="647635E8"/>
    <w:rsid w:val="64801D4B"/>
    <w:rsid w:val="648570CD"/>
    <w:rsid w:val="6497295D"/>
    <w:rsid w:val="649C4B47"/>
    <w:rsid w:val="64A61365"/>
    <w:rsid w:val="64AA2E73"/>
    <w:rsid w:val="64B8434A"/>
    <w:rsid w:val="64BD32BE"/>
    <w:rsid w:val="64BE31F5"/>
    <w:rsid w:val="64C5008F"/>
    <w:rsid w:val="64D4595F"/>
    <w:rsid w:val="64E8446E"/>
    <w:rsid w:val="64EC2CA8"/>
    <w:rsid w:val="64F72440"/>
    <w:rsid w:val="65062AE7"/>
    <w:rsid w:val="65147E16"/>
    <w:rsid w:val="65287703"/>
    <w:rsid w:val="652F35F5"/>
    <w:rsid w:val="65376B47"/>
    <w:rsid w:val="653D52B2"/>
    <w:rsid w:val="654042F5"/>
    <w:rsid w:val="654B3E73"/>
    <w:rsid w:val="654D2E22"/>
    <w:rsid w:val="65537C34"/>
    <w:rsid w:val="655976E9"/>
    <w:rsid w:val="655B398A"/>
    <w:rsid w:val="6575679A"/>
    <w:rsid w:val="65BD63F3"/>
    <w:rsid w:val="65D41035"/>
    <w:rsid w:val="65ED34AD"/>
    <w:rsid w:val="65F66C79"/>
    <w:rsid w:val="660447CA"/>
    <w:rsid w:val="66157FDD"/>
    <w:rsid w:val="66203DE4"/>
    <w:rsid w:val="66354381"/>
    <w:rsid w:val="665622BC"/>
    <w:rsid w:val="6660772E"/>
    <w:rsid w:val="66653739"/>
    <w:rsid w:val="666C4EE6"/>
    <w:rsid w:val="6677200C"/>
    <w:rsid w:val="66792487"/>
    <w:rsid w:val="66A178F0"/>
    <w:rsid w:val="66AC0552"/>
    <w:rsid w:val="66C0619B"/>
    <w:rsid w:val="66D9725C"/>
    <w:rsid w:val="66E0203A"/>
    <w:rsid w:val="66E31E89"/>
    <w:rsid w:val="66E509CA"/>
    <w:rsid w:val="66F83B86"/>
    <w:rsid w:val="66FB0FDC"/>
    <w:rsid w:val="66FC5AFF"/>
    <w:rsid w:val="6709462E"/>
    <w:rsid w:val="673B0A69"/>
    <w:rsid w:val="673E3436"/>
    <w:rsid w:val="67584625"/>
    <w:rsid w:val="67591430"/>
    <w:rsid w:val="675A65EF"/>
    <w:rsid w:val="6765721F"/>
    <w:rsid w:val="6777196F"/>
    <w:rsid w:val="678A1ED0"/>
    <w:rsid w:val="67A3188D"/>
    <w:rsid w:val="67A744FC"/>
    <w:rsid w:val="67AB61F8"/>
    <w:rsid w:val="67AFA11C"/>
    <w:rsid w:val="67BA7741"/>
    <w:rsid w:val="67BF2C5D"/>
    <w:rsid w:val="67C82D6A"/>
    <w:rsid w:val="67E6170C"/>
    <w:rsid w:val="67EE0AE5"/>
    <w:rsid w:val="67FBA179"/>
    <w:rsid w:val="67FF84E2"/>
    <w:rsid w:val="68000819"/>
    <w:rsid w:val="680A62EC"/>
    <w:rsid w:val="680D0CA5"/>
    <w:rsid w:val="681720A1"/>
    <w:rsid w:val="681C419E"/>
    <w:rsid w:val="68253783"/>
    <w:rsid w:val="682E039C"/>
    <w:rsid w:val="687769DB"/>
    <w:rsid w:val="687B6403"/>
    <w:rsid w:val="687B749E"/>
    <w:rsid w:val="68867E0D"/>
    <w:rsid w:val="688A6BEA"/>
    <w:rsid w:val="68916D9B"/>
    <w:rsid w:val="68A45648"/>
    <w:rsid w:val="68A5668C"/>
    <w:rsid w:val="68D27297"/>
    <w:rsid w:val="68E1064A"/>
    <w:rsid w:val="68F85464"/>
    <w:rsid w:val="690070AC"/>
    <w:rsid w:val="6911241F"/>
    <w:rsid w:val="69124CA8"/>
    <w:rsid w:val="69164798"/>
    <w:rsid w:val="691E68CF"/>
    <w:rsid w:val="69293B0C"/>
    <w:rsid w:val="699A513A"/>
    <w:rsid w:val="69A12529"/>
    <w:rsid w:val="69A86758"/>
    <w:rsid w:val="69B67115"/>
    <w:rsid w:val="69B82DF4"/>
    <w:rsid w:val="69D250C5"/>
    <w:rsid w:val="69DF102E"/>
    <w:rsid w:val="69DF55BE"/>
    <w:rsid w:val="69E439BE"/>
    <w:rsid w:val="69E80549"/>
    <w:rsid w:val="69EF53B4"/>
    <w:rsid w:val="6A073D15"/>
    <w:rsid w:val="6A0D3075"/>
    <w:rsid w:val="6A126DD2"/>
    <w:rsid w:val="6A1D3904"/>
    <w:rsid w:val="6A204DBF"/>
    <w:rsid w:val="6A231730"/>
    <w:rsid w:val="6A2829D5"/>
    <w:rsid w:val="6A2B0AC3"/>
    <w:rsid w:val="6A2F7A10"/>
    <w:rsid w:val="6A420E56"/>
    <w:rsid w:val="6A647785"/>
    <w:rsid w:val="6A6C67AF"/>
    <w:rsid w:val="6A7A4AD5"/>
    <w:rsid w:val="6A924E32"/>
    <w:rsid w:val="6A94008C"/>
    <w:rsid w:val="6A9736B6"/>
    <w:rsid w:val="6AAD2EDA"/>
    <w:rsid w:val="6AB57189"/>
    <w:rsid w:val="6AB64EC6"/>
    <w:rsid w:val="6AB71DE9"/>
    <w:rsid w:val="6AC00C9E"/>
    <w:rsid w:val="6AC635A8"/>
    <w:rsid w:val="6AC81AC2"/>
    <w:rsid w:val="6ADE46B1"/>
    <w:rsid w:val="6AE60947"/>
    <w:rsid w:val="6AEF6EB8"/>
    <w:rsid w:val="6AF777FF"/>
    <w:rsid w:val="6AF97ECD"/>
    <w:rsid w:val="6B077D1C"/>
    <w:rsid w:val="6B0B374F"/>
    <w:rsid w:val="6B0E6D92"/>
    <w:rsid w:val="6B17074E"/>
    <w:rsid w:val="6B1747F7"/>
    <w:rsid w:val="6B1B7E43"/>
    <w:rsid w:val="6B1E472F"/>
    <w:rsid w:val="6B1F0CCB"/>
    <w:rsid w:val="6B2751C5"/>
    <w:rsid w:val="6B3A9615"/>
    <w:rsid w:val="6B6234E5"/>
    <w:rsid w:val="6B6C069F"/>
    <w:rsid w:val="6B77B1B5"/>
    <w:rsid w:val="6B79100E"/>
    <w:rsid w:val="6B7E1C6E"/>
    <w:rsid w:val="6B91331F"/>
    <w:rsid w:val="6BA20565"/>
    <w:rsid w:val="6BA90E10"/>
    <w:rsid w:val="6BAA566B"/>
    <w:rsid w:val="6BAC5048"/>
    <w:rsid w:val="6BBD11F5"/>
    <w:rsid w:val="6BBD6D91"/>
    <w:rsid w:val="6BC11098"/>
    <w:rsid w:val="6BCE1834"/>
    <w:rsid w:val="6BD03987"/>
    <w:rsid w:val="6BD12800"/>
    <w:rsid w:val="6BD9385B"/>
    <w:rsid w:val="6BE17EE8"/>
    <w:rsid w:val="6BEA5A68"/>
    <w:rsid w:val="6BF95CAB"/>
    <w:rsid w:val="6BFA2F04"/>
    <w:rsid w:val="6BFB7C75"/>
    <w:rsid w:val="6C005CE7"/>
    <w:rsid w:val="6C022DB1"/>
    <w:rsid w:val="6C1164D9"/>
    <w:rsid w:val="6C1D447F"/>
    <w:rsid w:val="6C283CFA"/>
    <w:rsid w:val="6C4C04D0"/>
    <w:rsid w:val="6C5737F9"/>
    <w:rsid w:val="6C5850C7"/>
    <w:rsid w:val="6C5E02FC"/>
    <w:rsid w:val="6C692E30"/>
    <w:rsid w:val="6C6A462D"/>
    <w:rsid w:val="6C721812"/>
    <w:rsid w:val="6C8A23DB"/>
    <w:rsid w:val="6C8B0F52"/>
    <w:rsid w:val="6CAD71C1"/>
    <w:rsid w:val="6CDD0DD0"/>
    <w:rsid w:val="6CEF4BA4"/>
    <w:rsid w:val="6CFA7DB1"/>
    <w:rsid w:val="6CFD7212"/>
    <w:rsid w:val="6D0127E4"/>
    <w:rsid w:val="6D01750D"/>
    <w:rsid w:val="6D022321"/>
    <w:rsid w:val="6D135E16"/>
    <w:rsid w:val="6D1C168A"/>
    <w:rsid w:val="6D326A84"/>
    <w:rsid w:val="6D347A31"/>
    <w:rsid w:val="6D3668DD"/>
    <w:rsid w:val="6D433682"/>
    <w:rsid w:val="6D435FEF"/>
    <w:rsid w:val="6D471CAB"/>
    <w:rsid w:val="6D533663"/>
    <w:rsid w:val="6D547D6E"/>
    <w:rsid w:val="6D6655C2"/>
    <w:rsid w:val="6D6830E8"/>
    <w:rsid w:val="6D6B5FE5"/>
    <w:rsid w:val="6D6F4DA4"/>
    <w:rsid w:val="6D821E63"/>
    <w:rsid w:val="6D8E489E"/>
    <w:rsid w:val="6DAC0977"/>
    <w:rsid w:val="6DB93944"/>
    <w:rsid w:val="6DB941BD"/>
    <w:rsid w:val="6DC31233"/>
    <w:rsid w:val="6DC60F63"/>
    <w:rsid w:val="6E09100A"/>
    <w:rsid w:val="6E1A5BCD"/>
    <w:rsid w:val="6E257DF9"/>
    <w:rsid w:val="6E3D27C7"/>
    <w:rsid w:val="6E492F1A"/>
    <w:rsid w:val="6E4C770B"/>
    <w:rsid w:val="6E5F1098"/>
    <w:rsid w:val="6E6F2793"/>
    <w:rsid w:val="6E703D8E"/>
    <w:rsid w:val="6E721C78"/>
    <w:rsid w:val="6E7E60CD"/>
    <w:rsid w:val="6E7EB17C"/>
    <w:rsid w:val="6E8166F5"/>
    <w:rsid w:val="6E84323D"/>
    <w:rsid w:val="6E942A76"/>
    <w:rsid w:val="6E963C85"/>
    <w:rsid w:val="6EA41FA2"/>
    <w:rsid w:val="6EA445BA"/>
    <w:rsid w:val="6EB44AD4"/>
    <w:rsid w:val="6EBB20E8"/>
    <w:rsid w:val="6EBF493D"/>
    <w:rsid w:val="6EC46A44"/>
    <w:rsid w:val="6ED73532"/>
    <w:rsid w:val="6EDC48A6"/>
    <w:rsid w:val="6EEE59C2"/>
    <w:rsid w:val="6EF2F120"/>
    <w:rsid w:val="6F103A37"/>
    <w:rsid w:val="6F1B2B08"/>
    <w:rsid w:val="6F313FE8"/>
    <w:rsid w:val="6F327E52"/>
    <w:rsid w:val="6F350301"/>
    <w:rsid w:val="6F3516F0"/>
    <w:rsid w:val="6F381CAC"/>
    <w:rsid w:val="6F3F6982"/>
    <w:rsid w:val="6F3F7BF1"/>
    <w:rsid w:val="6F4A6F49"/>
    <w:rsid w:val="6F535138"/>
    <w:rsid w:val="6F6128C1"/>
    <w:rsid w:val="6F6165F6"/>
    <w:rsid w:val="6F7239F2"/>
    <w:rsid w:val="6F771834"/>
    <w:rsid w:val="6F9C6902"/>
    <w:rsid w:val="6FA0729C"/>
    <w:rsid w:val="6FAD72F5"/>
    <w:rsid w:val="6FC211D5"/>
    <w:rsid w:val="6FDE1E67"/>
    <w:rsid w:val="6FDFD8FF"/>
    <w:rsid w:val="6FEF4FB0"/>
    <w:rsid w:val="6FEF7AF1"/>
    <w:rsid w:val="6FF0358B"/>
    <w:rsid w:val="6FF144C0"/>
    <w:rsid w:val="6FF463F0"/>
    <w:rsid w:val="70100CA2"/>
    <w:rsid w:val="70253512"/>
    <w:rsid w:val="70393572"/>
    <w:rsid w:val="704B68A8"/>
    <w:rsid w:val="70610967"/>
    <w:rsid w:val="7092396A"/>
    <w:rsid w:val="70A21B91"/>
    <w:rsid w:val="70A24D48"/>
    <w:rsid w:val="70B11B30"/>
    <w:rsid w:val="70BA64EF"/>
    <w:rsid w:val="70BD1051"/>
    <w:rsid w:val="70C853A4"/>
    <w:rsid w:val="70C900DF"/>
    <w:rsid w:val="70F5095B"/>
    <w:rsid w:val="70F51137"/>
    <w:rsid w:val="70F80524"/>
    <w:rsid w:val="70F87CB1"/>
    <w:rsid w:val="710539DE"/>
    <w:rsid w:val="710A2419"/>
    <w:rsid w:val="710C226A"/>
    <w:rsid w:val="71326D32"/>
    <w:rsid w:val="71335488"/>
    <w:rsid w:val="71353DE2"/>
    <w:rsid w:val="71364EB1"/>
    <w:rsid w:val="71443B44"/>
    <w:rsid w:val="714C2CD0"/>
    <w:rsid w:val="715A596A"/>
    <w:rsid w:val="7162056E"/>
    <w:rsid w:val="71777E63"/>
    <w:rsid w:val="71791D68"/>
    <w:rsid w:val="717C247D"/>
    <w:rsid w:val="717F26E4"/>
    <w:rsid w:val="71816B8E"/>
    <w:rsid w:val="71832D29"/>
    <w:rsid w:val="71844CC3"/>
    <w:rsid w:val="718572BF"/>
    <w:rsid w:val="71907818"/>
    <w:rsid w:val="71B252F9"/>
    <w:rsid w:val="71BF5724"/>
    <w:rsid w:val="71C1726B"/>
    <w:rsid w:val="71C7372B"/>
    <w:rsid w:val="71D05564"/>
    <w:rsid w:val="71D657B6"/>
    <w:rsid w:val="71DE7634"/>
    <w:rsid w:val="71E60A7F"/>
    <w:rsid w:val="71E95916"/>
    <w:rsid w:val="71EE7E10"/>
    <w:rsid w:val="71F1067C"/>
    <w:rsid w:val="71F268BA"/>
    <w:rsid w:val="71F321E4"/>
    <w:rsid w:val="7203413E"/>
    <w:rsid w:val="721814FB"/>
    <w:rsid w:val="72287836"/>
    <w:rsid w:val="724F58A2"/>
    <w:rsid w:val="7250588C"/>
    <w:rsid w:val="725B76BF"/>
    <w:rsid w:val="726F5278"/>
    <w:rsid w:val="72780225"/>
    <w:rsid w:val="727E786A"/>
    <w:rsid w:val="72887FD4"/>
    <w:rsid w:val="729D1577"/>
    <w:rsid w:val="729F6D81"/>
    <w:rsid w:val="72A13B88"/>
    <w:rsid w:val="72B700B6"/>
    <w:rsid w:val="72B914B5"/>
    <w:rsid w:val="72BD0544"/>
    <w:rsid w:val="72C0472D"/>
    <w:rsid w:val="72D11617"/>
    <w:rsid w:val="72D11D5C"/>
    <w:rsid w:val="72D825E8"/>
    <w:rsid w:val="72E85DAD"/>
    <w:rsid w:val="72FA0756"/>
    <w:rsid w:val="72FE170D"/>
    <w:rsid w:val="730F176E"/>
    <w:rsid w:val="732303D9"/>
    <w:rsid w:val="732C2D91"/>
    <w:rsid w:val="732F8D3C"/>
    <w:rsid w:val="733818AE"/>
    <w:rsid w:val="733A7DC3"/>
    <w:rsid w:val="73532CC9"/>
    <w:rsid w:val="73734595"/>
    <w:rsid w:val="737FA0ED"/>
    <w:rsid w:val="73870CC5"/>
    <w:rsid w:val="738B7A3A"/>
    <w:rsid w:val="739577E0"/>
    <w:rsid w:val="73D1187B"/>
    <w:rsid w:val="73D73D11"/>
    <w:rsid w:val="73E05929"/>
    <w:rsid w:val="73EB3DF3"/>
    <w:rsid w:val="73EC4FBF"/>
    <w:rsid w:val="73FC458A"/>
    <w:rsid w:val="73FF1727"/>
    <w:rsid w:val="741B2403"/>
    <w:rsid w:val="74267292"/>
    <w:rsid w:val="744228E5"/>
    <w:rsid w:val="74455F31"/>
    <w:rsid w:val="74476C28"/>
    <w:rsid w:val="744975DD"/>
    <w:rsid w:val="744A2255"/>
    <w:rsid w:val="744F5002"/>
    <w:rsid w:val="745558E8"/>
    <w:rsid w:val="746920A5"/>
    <w:rsid w:val="746F1200"/>
    <w:rsid w:val="74750C53"/>
    <w:rsid w:val="74A7099A"/>
    <w:rsid w:val="74C01A5C"/>
    <w:rsid w:val="74CB1EDB"/>
    <w:rsid w:val="74DE73F5"/>
    <w:rsid w:val="74E67714"/>
    <w:rsid w:val="74FA5557"/>
    <w:rsid w:val="750C4CA1"/>
    <w:rsid w:val="75156511"/>
    <w:rsid w:val="75160021"/>
    <w:rsid w:val="751E77AF"/>
    <w:rsid w:val="752017A3"/>
    <w:rsid w:val="75260BE5"/>
    <w:rsid w:val="752F399F"/>
    <w:rsid w:val="7544268D"/>
    <w:rsid w:val="757A6D52"/>
    <w:rsid w:val="757D5931"/>
    <w:rsid w:val="757FA7B4"/>
    <w:rsid w:val="75802C86"/>
    <w:rsid w:val="75C8117D"/>
    <w:rsid w:val="75D07F8B"/>
    <w:rsid w:val="75E92BD3"/>
    <w:rsid w:val="75EE1C68"/>
    <w:rsid w:val="75EE5669"/>
    <w:rsid w:val="75FB2DC9"/>
    <w:rsid w:val="7608190C"/>
    <w:rsid w:val="76132F33"/>
    <w:rsid w:val="76283D5C"/>
    <w:rsid w:val="762A3631"/>
    <w:rsid w:val="762F4303"/>
    <w:rsid w:val="7635043C"/>
    <w:rsid w:val="7636D2E0"/>
    <w:rsid w:val="763E2BEB"/>
    <w:rsid w:val="76494503"/>
    <w:rsid w:val="764B4F6C"/>
    <w:rsid w:val="764C62EE"/>
    <w:rsid w:val="76646D93"/>
    <w:rsid w:val="767E397C"/>
    <w:rsid w:val="768F2044"/>
    <w:rsid w:val="76957051"/>
    <w:rsid w:val="76982FF6"/>
    <w:rsid w:val="769E31B9"/>
    <w:rsid w:val="76A76A7D"/>
    <w:rsid w:val="76BB697E"/>
    <w:rsid w:val="76BD4232"/>
    <w:rsid w:val="76C10199"/>
    <w:rsid w:val="76C57BCB"/>
    <w:rsid w:val="76DF3364"/>
    <w:rsid w:val="76EE28B0"/>
    <w:rsid w:val="76F60290"/>
    <w:rsid w:val="76F77B54"/>
    <w:rsid w:val="76F927CD"/>
    <w:rsid w:val="76FBB177"/>
    <w:rsid w:val="76FC68F1"/>
    <w:rsid w:val="76FF802D"/>
    <w:rsid w:val="76FF88DB"/>
    <w:rsid w:val="76FFAABB"/>
    <w:rsid w:val="77040325"/>
    <w:rsid w:val="770666BF"/>
    <w:rsid w:val="77174C05"/>
    <w:rsid w:val="77276CA8"/>
    <w:rsid w:val="772DCF3F"/>
    <w:rsid w:val="77301974"/>
    <w:rsid w:val="77387FCF"/>
    <w:rsid w:val="773B2934"/>
    <w:rsid w:val="773C186D"/>
    <w:rsid w:val="773E064E"/>
    <w:rsid w:val="7741565A"/>
    <w:rsid w:val="77453F58"/>
    <w:rsid w:val="774E1211"/>
    <w:rsid w:val="774E1436"/>
    <w:rsid w:val="774E15A1"/>
    <w:rsid w:val="776128B4"/>
    <w:rsid w:val="776143DD"/>
    <w:rsid w:val="77644920"/>
    <w:rsid w:val="776F3A5B"/>
    <w:rsid w:val="7777C7C8"/>
    <w:rsid w:val="7779587C"/>
    <w:rsid w:val="77797094"/>
    <w:rsid w:val="777B71D8"/>
    <w:rsid w:val="778B160C"/>
    <w:rsid w:val="778E5874"/>
    <w:rsid w:val="77A54D53"/>
    <w:rsid w:val="77AFA966"/>
    <w:rsid w:val="77CA4129"/>
    <w:rsid w:val="77CE32AE"/>
    <w:rsid w:val="77D75F2B"/>
    <w:rsid w:val="77E0185E"/>
    <w:rsid w:val="77FC6767"/>
    <w:rsid w:val="77FEE175"/>
    <w:rsid w:val="77FF8EDB"/>
    <w:rsid w:val="77FFCB35"/>
    <w:rsid w:val="78022363"/>
    <w:rsid w:val="78144598"/>
    <w:rsid w:val="781A0BEC"/>
    <w:rsid w:val="78202415"/>
    <w:rsid w:val="78213FC9"/>
    <w:rsid w:val="7839549F"/>
    <w:rsid w:val="784376FF"/>
    <w:rsid w:val="784B1050"/>
    <w:rsid w:val="785A4BCB"/>
    <w:rsid w:val="786048A0"/>
    <w:rsid w:val="78680440"/>
    <w:rsid w:val="78701D9C"/>
    <w:rsid w:val="788259A6"/>
    <w:rsid w:val="78A82F32"/>
    <w:rsid w:val="78AD5F33"/>
    <w:rsid w:val="78B817F5"/>
    <w:rsid w:val="78C7160B"/>
    <w:rsid w:val="78CD19BA"/>
    <w:rsid w:val="78ED7B09"/>
    <w:rsid w:val="78FA0671"/>
    <w:rsid w:val="78FBDADB"/>
    <w:rsid w:val="79026F72"/>
    <w:rsid w:val="7917065B"/>
    <w:rsid w:val="792541F5"/>
    <w:rsid w:val="793A634F"/>
    <w:rsid w:val="793B8405"/>
    <w:rsid w:val="793C2051"/>
    <w:rsid w:val="79690914"/>
    <w:rsid w:val="798635EB"/>
    <w:rsid w:val="798B71DF"/>
    <w:rsid w:val="798F6CC9"/>
    <w:rsid w:val="799301AC"/>
    <w:rsid w:val="79983F03"/>
    <w:rsid w:val="79986019"/>
    <w:rsid w:val="79A5750A"/>
    <w:rsid w:val="79CB6ED9"/>
    <w:rsid w:val="79D1209D"/>
    <w:rsid w:val="79DBEED9"/>
    <w:rsid w:val="79F14CAE"/>
    <w:rsid w:val="79F330ED"/>
    <w:rsid w:val="79F6BE3E"/>
    <w:rsid w:val="79F85291"/>
    <w:rsid w:val="79FBD08E"/>
    <w:rsid w:val="79FCC046"/>
    <w:rsid w:val="79FF5AA6"/>
    <w:rsid w:val="79FFE0A4"/>
    <w:rsid w:val="7A066163"/>
    <w:rsid w:val="7A071041"/>
    <w:rsid w:val="7A0A149C"/>
    <w:rsid w:val="7A0C1011"/>
    <w:rsid w:val="7A0E7A81"/>
    <w:rsid w:val="7A124B07"/>
    <w:rsid w:val="7A321CDB"/>
    <w:rsid w:val="7A383CAC"/>
    <w:rsid w:val="7A5544DF"/>
    <w:rsid w:val="7A567B6E"/>
    <w:rsid w:val="7A5A3E26"/>
    <w:rsid w:val="7A654BE4"/>
    <w:rsid w:val="7A680BCB"/>
    <w:rsid w:val="7A6E32C8"/>
    <w:rsid w:val="7A7CEC62"/>
    <w:rsid w:val="7A8F4E0B"/>
    <w:rsid w:val="7A9E283F"/>
    <w:rsid w:val="7AC900CF"/>
    <w:rsid w:val="7AD4548E"/>
    <w:rsid w:val="7ADD6CC2"/>
    <w:rsid w:val="7ADF2556"/>
    <w:rsid w:val="7AEB7120"/>
    <w:rsid w:val="7AEC35AA"/>
    <w:rsid w:val="7AEEBFC0"/>
    <w:rsid w:val="7AEEED2C"/>
    <w:rsid w:val="7AF139CB"/>
    <w:rsid w:val="7AF45F84"/>
    <w:rsid w:val="7B052AC1"/>
    <w:rsid w:val="7B052FBD"/>
    <w:rsid w:val="7B1A27DF"/>
    <w:rsid w:val="7B2BD677"/>
    <w:rsid w:val="7B2F339C"/>
    <w:rsid w:val="7B3960C4"/>
    <w:rsid w:val="7B551150"/>
    <w:rsid w:val="7B570F72"/>
    <w:rsid w:val="7B587A97"/>
    <w:rsid w:val="7B5A5A6C"/>
    <w:rsid w:val="7B5C250E"/>
    <w:rsid w:val="7B66335D"/>
    <w:rsid w:val="7B6D0F87"/>
    <w:rsid w:val="7B72691F"/>
    <w:rsid w:val="7B783FD8"/>
    <w:rsid w:val="7B7B048A"/>
    <w:rsid w:val="7B8C2A07"/>
    <w:rsid w:val="7B950207"/>
    <w:rsid w:val="7B9A3DB8"/>
    <w:rsid w:val="7B9F2BB7"/>
    <w:rsid w:val="7BA113AB"/>
    <w:rsid w:val="7BCE6714"/>
    <w:rsid w:val="7BD34DAC"/>
    <w:rsid w:val="7BD52290"/>
    <w:rsid w:val="7BD568A0"/>
    <w:rsid w:val="7BDE2653"/>
    <w:rsid w:val="7BEF4EB5"/>
    <w:rsid w:val="7BF20E1E"/>
    <w:rsid w:val="7BF8E44F"/>
    <w:rsid w:val="7BFDFB3C"/>
    <w:rsid w:val="7BFF69ED"/>
    <w:rsid w:val="7BFFBE7A"/>
    <w:rsid w:val="7BFFF4A8"/>
    <w:rsid w:val="7C0B5CB2"/>
    <w:rsid w:val="7C1508DF"/>
    <w:rsid w:val="7C1C1C6D"/>
    <w:rsid w:val="7C29117A"/>
    <w:rsid w:val="7C503DBB"/>
    <w:rsid w:val="7C507B69"/>
    <w:rsid w:val="7C5728ED"/>
    <w:rsid w:val="7C5C52E0"/>
    <w:rsid w:val="7C642306"/>
    <w:rsid w:val="7C7A1B52"/>
    <w:rsid w:val="7C920303"/>
    <w:rsid w:val="7C9408F4"/>
    <w:rsid w:val="7CAD7E5E"/>
    <w:rsid w:val="7CB83597"/>
    <w:rsid w:val="7CB83A65"/>
    <w:rsid w:val="7CB90CC2"/>
    <w:rsid w:val="7CCC5441"/>
    <w:rsid w:val="7CD4CAA2"/>
    <w:rsid w:val="7CE427BB"/>
    <w:rsid w:val="7CE4330E"/>
    <w:rsid w:val="7CE7A0B1"/>
    <w:rsid w:val="7CF2566E"/>
    <w:rsid w:val="7CF52BFF"/>
    <w:rsid w:val="7CFB2CE9"/>
    <w:rsid w:val="7CFBCCF6"/>
    <w:rsid w:val="7D020E63"/>
    <w:rsid w:val="7D0734C3"/>
    <w:rsid w:val="7D0C34C4"/>
    <w:rsid w:val="7D133070"/>
    <w:rsid w:val="7D1D39AE"/>
    <w:rsid w:val="7D212CA5"/>
    <w:rsid w:val="7D2501CB"/>
    <w:rsid w:val="7D255EE2"/>
    <w:rsid w:val="7D2760D5"/>
    <w:rsid w:val="7D2863F0"/>
    <w:rsid w:val="7D293184"/>
    <w:rsid w:val="7D40373A"/>
    <w:rsid w:val="7D413F25"/>
    <w:rsid w:val="7D4A23DF"/>
    <w:rsid w:val="7D4B3EE6"/>
    <w:rsid w:val="7D584F27"/>
    <w:rsid w:val="7D6112EF"/>
    <w:rsid w:val="7D6760EF"/>
    <w:rsid w:val="7D68620F"/>
    <w:rsid w:val="7D69777E"/>
    <w:rsid w:val="7D7601E8"/>
    <w:rsid w:val="7D7C6E9A"/>
    <w:rsid w:val="7D85293D"/>
    <w:rsid w:val="7D8570D6"/>
    <w:rsid w:val="7D927DC0"/>
    <w:rsid w:val="7DA47C4D"/>
    <w:rsid w:val="7DB1DE95"/>
    <w:rsid w:val="7DB34706"/>
    <w:rsid w:val="7DBED353"/>
    <w:rsid w:val="7DE59FBD"/>
    <w:rsid w:val="7DEC566F"/>
    <w:rsid w:val="7DEF2C7F"/>
    <w:rsid w:val="7DF37C33"/>
    <w:rsid w:val="7DFDA2DD"/>
    <w:rsid w:val="7E0C099E"/>
    <w:rsid w:val="7E160C88"/>
    <w:rsid w:val="7E1A0A9F"/>
    <w:rsid w:val="7E1A0DE7"/>
    <w:rsid w:val="7E1E1440"/>
    <w:rsid w:val="7E1FC5E9"/>
    <w:rsid w:val="7E3C401A"/>
    <w:rsid w:val="7E3D0C7E"/>
    <w:rsid w:val="7E5356EF"/>
    <w:rsid w:val="7E5FBFA7"/>
    <w:rsid w:val="7E641213"/>
    <w:rsid w:val="7E7B1510"/>
    <w:rsid w:val="7E7FA550"/>
    <w:rsid w:val="7E8F0128"/>
    <w:rsid w:val="7E924469"/>
    <w:rsid w:val="7E9568C8"/>
    <w:rsid w:val="7EA171E2"/>
    <w:rsid w:val="7EA67E97"/>
    <w:rsid w:val="7EA91411"/>
    <w:rsid w:val="7EB77CE6"/>
    <w:rsid w:val="7EBE04CB"/>
    <w:rsid w:val="7EC0418C"/>
    <w:rsid w:val="7EC87E8B"/>
    <w:rsid w:val="7ED72015"/>
    <w:rsid w:val="7ED92098"/>
    <w:rsid w:val="7EDF0BE9"/>
    <w:rsid w:val="7EE33139"/>
    <w:rsid w:val="7EE5050C"/>
    <w:rsid w:val="7EF17B7D"/>
    <w:rsid w:val="7EF24F07"/>
    <w:rsid w:val="7EF34773"/>
    <w:rsid w:val="7EF75AFF"/>
    <w:rsid w:val="7EFB0677"/>
    <w:rsid w:val="7F075EBB"/>
    <w:rsid w:val="7F0D08DC"/>
    <w:rsid w:val="7F173D26"/>
    <w:rsid w:val="7F1E3F4E"/>
    <w:rsid w:val="7F27B164"/>
    <w:rsid w:val="7F2B3E31"/>
    <w:rsid w:val="7F2D52F4"/>
    <w:rsid w:val="7F34107C"/>
    <w:rsid w:val="7F362DF9"/>
    <w:rsid w:val="7F411082"/>
    <w:rsid w:val="7F44105E"/>
    <w:rsid w:val="7F5160D2"/>
    <w:rsid w:val="7F527EF2"/>
    <w:rsid w:val="7F5DC674"/>
    <w:rsid w:val="7F617DDF"/>
    <w:rsid w:val="7F666017"/>
    <w:rsid w:val="7F714EE5"/>
    <w:rsid w:val="7F7E0744"/>
    <w:rsid w:val="7F7F2734"/>
    <w:rsid w:val="7F833DB1"/>
    <w:rsid w:val="7F8EDBCF"/>
    <w:rsid w:val="7F944AA6"/>
    <w:rsid w:val="7F97371E"/>
    <w:rsid w:val="7FA63F96"/>
    <w:rsid w:val="7FA676E6"/>
    <w:rsid w:val="7FAE9EF6"/>
    <w:rsid w:val="7FAF592B"/>
    <w:rsid w:val="7FB368D2"/>
    <w:rsid w:val="7FB9287C"/>
    <w:rsid w:val="7FBF3529"/>
    <w:rsid w:val="7FBFC35E"/>
    <w:rsid w:val="7FC9210C"/>
    <w:rsid w:val="7FCC003E"/>
    <w:rsid w:val="7FCC47FD"/>
    <w:rsid w:val="7FCF19E0"/>
    <w:rsid w:val="7FD31973"/>
    <w:rsid w:val="7FD962E8"/>
    <w:rsid w:val="7FDD34C2"/>
    <w:rsid w:val="7FDE2216"/>
    <w:rsid w:val="7FE157CC"/>
    <w:rsid w:val="7FE15B01"/>
    <w:rsid w:val="7FE608E7"/>
    <w:rsid w:val="7FE65B6D"/>
    <w:rsid w:val="7FEC3F1F"/>
    <w:rsid w:val="7FEFEFFF"/>
    <w:rsid w:val="7FF30F37"/>
    <w:rsid w:val="7FF7AB6C"/>
    <w:rsid w:val="7FFA3A11"/>
    <w:rsid w:val="7FFB1B6E"/>
    <w:rsid w:val="7FFE249A"/>
    <w:rsid w:val="7FFE7630"/>
    <w:rsid w:val="7FFF300F"/>
    <w:rsid w:val="7FFFA0FF"/>
    <w:rsid w:val="7FFFE4F3"/>
    <w:rsid w:val="97D712E5"/>
    <w:rsid w:val="97DF737F"/>
    <w:rsid w:val="9B96F82A"/>
    <w:rsid w:val="9BD72B77"/>
    <w:rsid w:val="9C1B60B3"/>
    <w:rsid w:val="9DC7ACC5"/>
    <w:rsid w:val="9DFFEECC"/>
    <w:rsid w:val="9FB76CD3"/>
    <w:rsid w:val="9FEBBE71"/>
    <w:rsid w:val="9FF95891"/>
    <w:rsid w:val="9FFA1E23"/>
    <w:rsid w:val="A3B3C6E4"/>
    <w:rsid w:val="AC3DD8CF"/>
    <w:rsid w:val="AD8F0B05"/>
    <w:rsid w:val="AED98051"/>
    <w:rsid w:val="AF3EB684"/>
    <w:rsid w:val="B26B1C15"/>
    <w:rsid w:val="B36F5B4F"/>
    <w:rsid w:val="B47D6E3A"/>
    <w:rsid w:val="B5DF2FA7"/>
    <w:rsid w:val="B5FB735C"/>
    <w:rsid w:val="B6D6260B"/>
    <w:rsid w:val="B6FBFC99"/>
    <w:rsid w:val="B9F6F55D"/>
    <w:rsid w:val="B9F944A5"/>
    <w:rsid w:val="B9FFFF18"/>
    <w:rsid w:val="BA7F44B3"/>
    <w:rsid w:val="BB5D3081"/>
    <w:rsid w:val="BB7EAAFC"/>
    <w:rsid w:val="BB9ECF36"/>
    <w:rsid w:val="BBB7FCA1"/>
    <w:rsid w:val="BBBB09ED"/>
    <w:rsid w:val="BCD6E468"/>
    <w:rsid w:val="BDF6FA2D"/>
    <w:rsid w:val="BDFFD50E"/>
    <w:rsid w:val="BE3F4117"/>
    <w:rsid w:val="BF66489A"/>
    <w:rsid w:val="BF729CD6"/>
    <w:rsid w:val="BFAFA768"/>
    <w:rsid w:val="BFB73CB5"/>
    <w:rsid w:val="BFCA0146"/>
    <w:rsid w:val="BFE5AA07"/>
    <w:rsid w:val="BFE9354E"/>
    <w:rsid w:val="BFEF7202"/>
    <w:rsid w:val="BFF23BB0"/>
    <w:rsid w:val="BFF7F79E"/>
    <w:rsid w:val="BFFDFFA5"/>
    <w:rsid w:val="BFFF17FC"/>
    <w:rsid w:val="C1EF5288"/>
    <w:rsid w:val="C4FDD6EE"/>
    <w:rsid w:val="C5DB1ABC"/>
    <w:rsid w:val="CA57A0C0"/>
    <w:rsid w:val="CB1E1260"/>
    <w:rsid w:val="CB7EC77F"/>
    <w:rsid w:val="CD9ED96A"/>
    <w:rsid w:val="CDDE29AB"/>
    <w:rsid w:val="CDF66E75"/>
    <w:rsid w:val="CE75A70B"/>
    <w:rsid w:val="D4FBDA35"/>
    <w:rsid w:val="D57EDBA3"/>
    <w:rsid w:val="DA36D2E0"/>
    <w:rsid w:val="DB6A6FC0"/>
    <w:rsid w:val="DBBE93F9"/>
    <w:rsid w:val="DBFD743E"/>
    <w:rsid w:val="DBFF9188"/>
    <w:rsid w:val="DDB5CD9B"/>
    <w:rsid w:val="DDD3B388"/>
    <w:rsid w:val="DDDB8AE3"/>
    <w:rsid w:val="DDEE7589"/>
    <w:rsid w:val="DE56E60E"/>
    <w:rsid w:val="DEF9D536"/>
    <w:rsid w:val="DF0EDA6F"/>
    <w:rsid w:val="DF7F37A6"/>
    <w:rsid w:val="DFBB2E67"/>
    <w:rsid w:val="DFC26BFE"/>
    <w:rsid w:val="DFE79705"/>
    <w:rsid w:val="DFEFBB44"/>
    <w:rsid w:val="DFF54172"/>
    <w:rsid w:val="DFF68E1C"/>
    <w:rsid w:val="E17F5E8B"/>
    <w:rsid w:val="E5D35D51"/>
    <w:rsid w:val="E5FF8168"/>
    <w:rsid w:val="E6FF17C8"/>
    <w:rsid w:val="E79D517D"/>
    <w:rsid w:val="E7CFFA1A"/>
    <w:rsid w:val="E7DFCE6A"/>
    <w:rsid w:val="E7EFE179"/>
    <w:rsid w:val="E97D1D7B"/>
    <w:rsid w:val="E97FD536"/>
    <w:rsid w:val="EB3E2410"/>
    <w:rsid w:val="EB4FFA72"/>
    <w:rsid w:val="EB73825A"/>
    <w:rsid w:val="EB779625"/>
    <w:rsid w:val="EB77E458"/>
    <w:rsid w:val="EBEE61B0"/>
    <w:rsid w:val="EBFF37F0"/>
    <w:rsid w:val="ECF4A850"/>
    <w:rsid w:val="EDA7DD58"/>
    <w:rsid w:val="EDD52862"/>
    <w:rsid w:val="EDEE63D3"/>
    <w:rsid w:val="EECD7EA9"/>
    <w:rsid w:val="EF9A47E8"/>
    <w:rsid w:val="EFA8D6EA"/>
    <w:rsid w:val="EFB6A06F"/>
    <w:rsid w:val="EFC78E81"/>
    <w:rsid w:val="EFDBFDB6"/>
    <w:rsid w:val="EFDDE3D1"/>
    <w:rsid w:val="EFF7634E"/>
    <w:rsid w:val="EFF7A7D6"/>
    <w:rsid w:val="EFF80A4A"/>
    <w:rsid w:val="EFFD0A01"/>
    <w:rsid w:val="EFFDE408"/>
    <w:rsid w:val="EFFF6522"/>
    <w:rsid w:val="F0FF4E69"/>
    <w:rsid w:val="F2BEBE3A"/>
    <w:rsid w:val="F2F5715D"/>
    <w:rsid w:val="F3BBA4B6"/>
    <w:rsid w:val="F3EBFEE2"/>
    <w:rsid w:val="F3EE40B3"/>
    <w:rsid w:val="F3F560E6"/>
    <w:rsid w:val="F5DFC364"/>
    <w:rsid w:val="F5E74B70"/>
    <w:rsid w:val="F5F73BDA"/>
    <w:rsid w:val="F63FC631"/>
    <w:rsid w:val="F65F02CF"/>
    <w:rsid w:val="F67F6212"/>
    <w:rsid w:val="F6ED34C3"/>
    <w:rsid w:val="F6EE22C9"/>
    <w:rsid w:val="F6EF8CAE"/>
    <w:rsid w:val="F7EE7B87"/>
    <w:rsid w:val="F7EF6738"/>
    <w:rsid w:val="F7FF7209"/>
    <w:rsid w:val="F95F9ED4"/>
    <w:rsid w:val="F9EB9C71"/>
    <w:rsid w:val="FA578648"/>
    <w:rsid w:val="FAD3B2D5"/>
    <w:rsid w:val="FAFEFB64"/>
    <w:rsid w:val="FB0929A7"/>
    <w:rsid w:val="FB3EDF3B"/>
    <w:rsid w:val="FB57C932"/>
    <w:rsid w:val="FB77670D"/>
    <w:rsid w:val="FBFFF110"/>
    <w:rsid w:val="FC5F7E68"/>
    <w:rsid w:val="FCBD0687"/>
    <w:rsid w:val="FCFF63B7"/>
    <w:rsid w:val="FD75A122"/>
    <w:rsid w:val="FD7FB05D"/>
    <w:rsid w:val="FD9FF77A"/>
    <w:rsid w:val="FDBCC814"/>
    <w:rsid w:val="FDD1909F"/>
    <w:rsid w:val="FDEBBADB"/>
    <w:rsid w:val="FDF71818"/>
    <w:rsid w:val="FDFC12BF"/>
    <w:rsid w:val="FE43D0A7"/>
    <w:rsid w:val="FE7FA8E7"/>
    <w:rsid w:val="FE99D42B"/>
    <w:rsid w:val="FEDEDE08"/>
    <w:rsid w:val="FEFB11CC"/>
    <w:rsid w:val="FF385BD1"/>
    <w:rsid w:val="FF3FE0AE"/>
    <w:rsid w:val="FF5B4979"/>
    <w:rsid w:val="FF5F4091"/>
    <w:rsid w:val="FF7D82BB"/>
    <w:rsid w:val="FF7DE649"/>
    <w:rsid w:val="FF7EC21C"/>
    <w:rsid w:val="FF7EF00D"/>
    <w:rsid w:val="FF7FC83C"/>
    <w:rsid w:val="FF8B9B48"/>
    <w:rsid w:val="FF9BD202"/>
    <w:rsid w:val="FFB73B53"/>
    <w:rsid w:val="FFB7DB7F"/>
    <w:rsid w:val="FFB96590"/>
    <w:rsid w:val="FFCD1C12"/>
    <w:rsid w:val="FFCDA1B9"/>
    <w:rsid w:val="FFDFB5E3"/>
    <w:rsid w:val="FFDFB6BF"/>
    <w:rsid w:val="FFE7EEA1"/>
    <w:rsid w:val="FFEB2AAC"/>
    <w:rsid w:val="FFF6F457"/>
    <w:rsid w:val="FFF96DE8"/>
    <w:rsid w:val="FFFD7D15"/>
    <w:rsid w:val="FFFE79D1"/>
    <w:rsid w:val="FFFF8750"/>
    <w:rsid w:val="FFFFBDE3"/>
    <w:rsid w:val="FFFFD970"/>
    <w:rsid w:val="FFFFF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9"/>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4"/>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8">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10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67"/>
    <w:qFormat/>
    <w:uiPriority w:val="0"/>
    <w:pPr>
      <w:spacing w:after="12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71"/>
    <w:qFormat/>
    <w:uiPriority w:val="0"/>
    <w:pPr>
      <w:ind w:firstLine="420" w:firstLineChars="200"/>
    </w:pPr>
  </w:style>
  <w:style w:type="paragraph" w:styleId="15">
    <w:name w:val="Document Map"/>
    <w:basedOn w:val="1"/>
    <w:link w:val="78"/>
    <w:qFormat/>
    <w:uiPriority w:val="0"/>
    <w:pPr>
      <w:shd w:val="clear" w:color="auto" w:fill="000080"/>
    </w:pPr>
    <w:rPr>
      <w:kern w:val="0"/>
      <w:sz w:val="20"/>
    </w:rPr>
  </w:style>
  <w:style w:type="paragraph" w:styleId="16">
    <w:name w:val="annotation text"/>
    <w:basedOn w:val="1"/>
    <w:link w:val="60"/>
    <w:unhideWhenUsed/>
    <w:qFormat/>
    <w:uiPriority w:val="99"/>
    <w:pPr>
      <w:jc w:val="left"/>
    </w:pPr>
    <w:rPr>
      <w:kern w:val="0"/>
      <w:sz w:val="20"/>
    </w:rPr>
  </w:style>
  <w:style w:type="paragraph" w:styleId="17">
    <w:name w:val="Body Text 3"/>
    <w:basedOn w:val="1"/>
    <w:link w:val="64"/>
    <w:qFormat/>
    <w:uiPriority w:val="0"/>
    <w:rPr>
      <w:rFonts w:ascii="宋体"/>
      <w:kern w:val="0"/>
      <w:sz w:val="24"/>
      <w:szCs w:val="20"/>
    </w:rPr>
  </w:style>
  <w:style w:type="paragraph" w:styleId="18">
    <w:name w:val="Body Text Indent"/>
    <w:basedOn w:val="1"/>
    <w:next w:val="1"/>
    <w:link w:val="77"/>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100"/>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4"/>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2"/>
    <w:qFormat/>
    <w:uiPriority w:val="0"/>
    <w:rPr>
      <w:kern w:val="0"/>
      <w:sz w:val="18"/>
      <w:szCs w:val="18"/>
    </w:rPr>
  </w:style>
  <w:style w:type="paragraph" w:styleId="27">
    <w:name w:val="footer"/>
    <w:basedOn w:val="1"/>
    <w:link w:val="96"/>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8"/>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8"/>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70"/>
    <w:qFormat/>
    <w:uiPriority w:val="0"/>
    <w:rPr>
      <w:b/>
      <w:bCs/>
    </w:rPr>
  </w:style>
  <w:style w:type="paragraph" w:styleId="42">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8"/>
    <w:next w:val="1"/>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Emphasis"/>
    <w:basedOn w:val="46"/>
    <w:qFormat/>
    <w:uiPriority w:val="20"/>
    <w:rPr>
      <w:i/>
    </w:rPr>
  </w:style>
  <w:style w:type="character" w:styleId="51">
    <w:name w:val="Hyperlink"/>
    <w:basedOn w:val="46"/>
    <w:qFormat/>
    <w:uiPriority w:val="99"/>
    <w:rPr>
      <w:rFonts w:ascii="Arial" w:hAnsi="Arial" w:eastAsia="Arial" w:cs="Arial"/>
      <w:color w:val="333333"/>
      <w:sz w:val="21"/>
      <w:szCs w:val="21"/>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样式 正文首行缩进 + 首行缩进:  2 字符1 Char Char"/>
    <w:basedOn w:val="1"/>
    <w:qFormat/>
    <w:uiPriority w:val="0"/>
    <w:pPr>
      <w:adjustRightInd w:val="0"/>
      <w:spacing w:line="400" w:lineRule="exact"/>
      <w:ind w:firstLine="480" w:firstLineChars="200"/>
    </w:pPr>
    <w:rPr>
      <w:rFonts w:hint="eastAsia" w:ascii="宋体" w:hAnsi="宋体" w:eastAsia="仿宋_GB2312" w:cs="Times New Roman"/>
      <w:color w:val="000000"/>
      <w:sz w:val="26"/>
      <w:szCs w:val="20"/>
    </w:rPr>
  </w:style>
  <w:style w:type="character" w:customStyle="1" w:styleId="55">
    <w:name w:val="apple-style-span"/>
    <w:qFormat/>
    <w:uiPriority w:val="0"/>
    <w:rPr>
      <w:rFonts w:ascii="Verdana" w:hAnsi="Verdana" w:eastAsia="宋体"/>
      <w:sz w:val="21"/>
      <w:lang w:val="en-US" w:eastAsia="en-US" w:bidi="ar-SA"/>
    </w:rPr>
  </w:style>
  <w:style w:type="character" w:customStyle="1" w:styleId="56">
    <w:name w:val="正文文本 3 Char1"/>
    <w:semiHidden/>
    <w:qFormat/>
    <w:uiPriority w:val="99"/>
    <w:rPr>
      <w:rFonts w:ascii="Times New Roman" w:hAnsi="Times New Roman" w:eastAsia="宋体" w:cs="Times New Roman"/>
      <w:sz w:val="16"/>
      <w:szCs w:val="16"/>
    </w:rPr>
  </w:style>
  <w:style w:type="character" w:customStyle="1" w:styleId="57">
    <w:name w:val="样式 宋体"/>
    <w:qFormat/>
    <w:uiPriority w:val="0"/>
    <w:rPr>
      <w:rFonts w:ascii="Times New Roman" w:hAnsi="Times New Roman" w:eastAsia="宋体"/>
      <w:sz w:val="21"/>
    </w:rPr>
  </w:style>
  <w:style w:type="character" w:customStyle="1" w:styleId="5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9">
    <w:name w:val="标题 3 字符"/>
    <w:link w:val="5"/>
    <w:qFormat/>
    <w:uiPriority w:val="0"/>
    <w:rPr>
      <w:rFonts w:ascii="Times New Roman" w:hAnsi="Times New Roman" w:eastAsia="宋体" w:cs="Times New Roman"/>
      <w:b/>
      <w:bCs/>
      <w:sz w:val="32"/>
      <w:szCs w:val="32"/>
    </w:rPr>
  </w:style>
  <w:style w:type="character" w:customStyle="1" w:styleId="60">
    <w:name w:val="批注文字 字符"/>
    <w:link w:val="16"/>
    <w:semiHidden/>
    <w:qFormat/>
    <w:uiPriority w:val="99"/>
    <w:rPr>
      <w:rFonts w:ascii="Times New Roman" w:hAnsi="Times New Roman" w:eastAsia="宋体" w:cs="Times New Roman"/>
      <w:szCs w:val="24"/>
    </w:rPr>
  </w:style>
  <w:style w:type="character" w:customStyle="1" w:styleId="61">
    <w:name w:val="标题 6 字符"/>
    <w:link w:val="8"/>
    <w:qFormat/>
    <w:uiPriority w:val="0"/>
    <w:rPr>
      <w:rFonts w:ascii="Arial" w:hAnsi="Arial" w:eastAsia="黑体" w:cs="Times New Roman"/>
      <w:b/>
      <w:bCs/>
      <w:kern w:val="0"/>
      <w:sz w:val="24"/>
      <w:szCs w:val="24"/>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脚注文本 Char1"/>
    <w:semiHidden/>
    <w:qFormat/>
    <w:uiPriority w:val="99"/>
    <w:rPr>
      <w:rFonts w:ascii="Times New Roman" w:hAnsi="Times New Roman" w:eastAsia="宋体" w:cs="Times New Roman"/>
      <w:sz w:val="18"/>
      <w:szCs w:val="18"/>
    </w:rPr>
  </w:style>
  <w:style w:type="character" w:customStyle="1" w:styleId="64">
    <w:name w:val="正文文本 3 字符"/>
    <w:link w:val="17"/>
    <w:qFormat/>
    <w:uiPriority w:val="0"/>
    <w:rPr>
      <w:rFonts w:ascii="宋体"/>
      <w:sz w:val="24"/>
    </w:rPr>
  </w:style>
  <w:style w:type="character" w:customStyle="1" w:styleId="65">
    <w:name w:val="页脚 Char1"/>
    <w:semiHidden/>
    <w:qFormat/>
    <w:uiPriority w:val="99"/>
    <w:rPr>
      <w:rFonts w:ascii="Times New Roman" w:hAnsi="Times New Roman" w:eastAsia="宋体" w:cs="Times New Roman"/>
      <w:sz w:val="18"/>
      <w:szCs w:val="18"/>
    </w:rPr>
  </w:style>
  <w:style w:type="character" w:customStyle="1" w:styleId="66">
    <w:name w:val="标题 Char1"/>
    <w:qFormat/>
    <w:uiPriority w:val="10"/>
    <w:rPr>
      <w:rFonts w:ascii="Calibri Light" w:hAnsi="Calibri Light" w:eastAsia="宋体" w:cs="Times New Roman"/>
      <w:b/>
      <w:bCs/>
      <w:sz w:val="32"/>
      <w:szCs w:val="32"/>
    </w:rPr>
  </w:style>
  <w:style w:type="character" w:customStyle="1" w:styleId="67">
    <w:name w:val="正文文本 字符"/>
    <w:link w:val="2"/>
    <w:qFormat/>
    <w:uiPriority w:val="0"/>
    <w:rPr>
      <w:rFonts w:eastAsia="宋体"/>
      <w:szCs w:val="24"/>
    </w:rPr>
  </w:style>
  <w:style w:type="character" w:customStyle="1" w:styleId="68">
    <w:name w:val="脚注文本 字符"/>
    <w:link w:val="31"/>
    <w:qFormat/>
    <w:uiPriority w:val="0"/>
    <w:rPr>
      <w:rFonts w:eastAsia="宋体"/>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批注主题 字符"/>
    <w:link w:val="41"/>
    <w:qFormat/>
    <w:uiPriority w:val="0"/>
    <w:rPr>
      <w:rFonts w:ascii="Times New Roman" w:hAnsi="Times New Roman" w:eastAsia="宋体" w:cs="Times New Roman"/>
      <w:b/>
      <w:bCs/>
      <w:szCs w:val="24"/>
    </w:rPr>
  </w:style>
  <w:style w:type="character" w:customStyle="1" w:styleId="71">
    <w:name w:val="正文缩进 字符"/>
    <w:link w:val="14"/>
    <w:qFormat/>
    <w:locked/>
    <w:uiPriority w:val="0"/>
    <w:rPr>
      <w:kern w:val="2"/>
      <w:sz w:val="21"/>
      <w:szCs w:val="24"/>
    </w:rPr>
  </w:style>
  <w:style w:type="character" w:customStyle="1" w:styleId="72">
    <w:name w:val="font11"/>
    <w:qFormat/>
    <w:uiPriority w:val="0"/>
    <w:rPr>
      <w:rFonts w:hint="default" w:ascii="Times New Roman" w:hAnsi="Times New Roman" w:cs="Times New Roman"/>
      <w:color w:val="000000"/>
      <w:sz w:val="22"/>
      <w:szCs w:val="22"/>
      <w:u w:val="none"/>
    </w:rPr>
  </w:style>
  <w:style w:type="character" w:customStyle="1" w:styleId="73">
    <w:name w:val="font01"/>
    <w:qFormat/>
    <w:uiPriority w:val="0"/>
    <w:rPr>
      <w:rFonts w:hint="eastAsia" w:ascii="宋体" w:hAnsi="宋体" w:eastAsia="宋体" w:cs="宋体"/>
      <w:color w:val="000000"/>
      <w:sz w:val="22"/>
      <w:szCs w:val="22"/>
      <w:u w:val="none"/>
    </w:rPr>
  </w:style>
  <w:style w:type="character" w:customStyle="1" w:styleId="74">
    <w:name w:val="页眉 字符"/>
    <w:link w:val="28"/>
    <w:qFormat/>
    <w:uiPriority w:val="0"/>
    <w:rPr>
      <w:rFonts w:ascii="Times New Roman" w:hAnsi="Times New Roman" w:eastAsia="宋体" w:cs="Times New Roman"/>
      <w:sz w:val="18"/>
      <w:szCs w:val="18"/>
    </w:rPr>
  </w:style>
  <w:style w:type="character" w:customStyle="1" w:styleId="75">
    <w:name w:val="标题 9 字符"/>
    <w:link w:val="11"/>
    <w:qFormat/>
    <w:uiPriority w:val="0"/>
    <w:rPr>
      <w:rFonts w:ascii="Arial" w:hAnsi="Arial" w:eastAsia="黑体" w:cs="Times New Roman"/>
      <w:kern w:val="0"/>
      <w:szCs w:val="21"/>
    </w:rPr>
  </w:style>
  <w:style w:type="character" w:customStyle="1" w:styleId="76">
    <w:name w:val="标题 2 Char1"/>
    <w:qFormat/>
    <w:uiPriority w:val="0"/>
    <w:rPr>
      <w:rFonts w:ascii="Arial" w:hAnsi="Arial" w:eastAsia="黑体" w:cs="Times New Roman"/>
      <w:b/>
      <w:bCs/>
      <w:sz w:val="32"/>
      <w:szCs w:val="32"/>
      <w:lang w:val="en-US" w:eastAsia="en-US" w:bidi="ar-SA"/>
    </w:rPr>
  </w:style>
  <w:style w:type="character" w:customStyle="1" w:styleId="77">
    <w:name w:val="正文文本缩进 字符"/>
    <w:link w:val="18"/>
    <w:qFormat/>
    <w:uiPriority w:val="0"/>
    <w:rPr>
      <w:szCs w:val="24"/>
    </w:rPr>
  </w:style>
  <w:style w:type="character" w:customStyle="1" w:styleId="78">
    <w:name w:val="文档结构图 字符"/>
    <w:link w:val="15"/>
    <w:qFormat/>
    <w:uiPriority w:val="0"/>
    <w:rPr>
      <w:rFonts w:ascii="Times New Roman" w:hAnsi="Times New Roman" w:eastAsia="宋体" w:cs="Times New Roman"/>
      <w:szCs w:val="24"/>
      <w:shd w:val="clear" w:color="auto" w:fill="000080"/>
    </w:rPr>
  </w:style>
  <w:style w:type="character" w:customStyle="1" w:styleId="79">
    <w:name w:val="font161"/>
    <w:qFormat/>
    <w:uiPriority w:val="0"/>
    <w:rPr>
      <w:b/>
      <w:bCs/>
      <w:sz w:val="32"/>
      <w:szCs w:val="32"/>
    </w:rPr>
  </w:style>
  <w:style w:type="character" w:customStyle="1" w:styleId="80">
    <w:name w:val="标题 2 字符"/>
    <w:link w:val="4"/>
    <w:qFormat/>
    <w:uiPriority w:val="0"/>
    <w:rPr>
      <w:rFonts w:ascii="Arial" w:hAnsi="Arial" w:eastAsia="黑体" w:cs="Times New Roman"/>
      <w:b/>
      <w:bCs/>
      <w:sz w:val="32"/>
      <w:szCs w:val="32"/>
    </w:rPr>
  </w:style>
  <w:style w:type="character" w:customStyle="1" w:styleId="81">
    <w:name w:val="标题 字符"/>
    <w:link w:val="40"/>
    <w:qFormat/>
    <w:uiPriority w:val="0"/>
    <w:rPr>
      <w:rFonts w:ascii="Arial" w:hAnsi="Arial"/>
      <w:b/>
      <w:sz w:val="32"/>
    </w:rPr>
  </w:style>
  <w:style w:type="character" w:customStyle="1" w:styleId="82">
    <w:name w:val="批注框文本 字符"/>
    <w:link w:val="26"/>
    <w:qFormat/>
    <w:uiPriority w:val="0"/>
    <w:rPr>
      <w:rFonts w:ascii="Times New Roman" w:hAnsi="Times New Roman" w:eastAsia="宋体" w:cs="Times New Roman"/>
      <w:sz w:val="18"/>
      <w:szCs w:val="18"/>
    </w:rPr>
  </w:style>
  <w:style w:type="character" w:customStyle="1" w:styleId="83">
    <w:name w:val="标题 8 字符"/>
    <w:link w:val="10"/>
    <w:qFormat/>
    <w:uiPriority w:val="0"/>
    <w:rPr>
      <w:rFonts w:ascii="Arial" w:hAnsi="Arial" w:eastAsia="黑体" w:cs="Times New Roman"/>
      <w:kern w:val="0"/>
      <w:sz w:val="24"/>
      <w:szCs w:val="24"/>
    </w:rPr>
  </w:style>
  <w:style w:type="character" w:customStyle="1" w:styleId="84">
    <w:name w:val="日期 字符"/>
    <w:link w:val="24"/>
    <w:qFormat/>
    <w:uiPriority w:val="0"/>
    <w:rPr>
      <w:rFonts w:ascii="Times New Roman" w:hAnsi="Times New Roman" w:eastAsia="宋体" w:cs="Times New Roman"/>
      <w:sz w:val="24"/>
      <w:szCs w:val="20"/>
    </w:rPr>
  </w:style>
  <w:style w:type="character" w:customStyle="1" w:styleId="85">
    <w:name w:val="标题 1 字符"/>
    <w:link w:val="3"/>
    <w:qFormat/>
    <w:uiPriority w:val="0"/>
    <w:rPr>
      <w:rFonts w:ascii="Times New Roman" w:hAnsi="Times New Roman" w:eastAsia="宋体" w:cs="Times New Roman"/>
      <w:b/>
      <w:bCs/>
      <w:kern w:val="44"/>
      <w:sz w:val="44"/>
      <w:szCs w:val="44"/>
    </w:rPr>
  </w:style>
  <w:style w:type="character" w:customStyle="1" w:styleId="86">
    <w:name w:val="招标节 Char"/>
    <w:link w:val="87"/>
    <w:qFormat/>
    <w:locked/>
    <w:uiPriority w:val="0"/>
    <w:rPr>
      <w:b/>
      <w:sz w:val="24"/>
      <w:szCs w:val="24"/>
    </w:rPr>
  </w:style>
  <w:style w:type="paragraph" w:customStyle="1" w:styleId="87">
    <w:name w:val="招标节"/>
    <w:basedOn w:val="1"/>
    <w:next w:val="1"/>
    <w:link w:val="86"/>
    <w:qFormat/>
    <w:uiPriority w:val="0"/>
    <w:pPr>
      <w:spacing w:beforeLines="50" w:afterLines="50"/>
      <w:outlineLvl w:val="1"/>
    </w:pPr>
    <w:rPr>
      <w:b/>
      <w:kern w:val="0"/>
      <w:sz w:val="24"/>
    </w:rPr>
  </w:style>
  <w:style w:type="character" w:customStyle="1" w:styleId="88">
    <w:name w:val="正文文本缩进 3 字符"/>
    <w:link w:val="33"/>
    <w:qFormat/>
    <w:uiPriority w:val="0"/>
    <w:rPr>
      <w:rFonts w:ascii="Times New Roman" w:hAnsi="Times New Roman" w:eastAsia="宋体" w:cs="Times New Roman"/>
      <w:sz w:val="16"/>
      <w:szCs w:val="16"/>
    </w:rPr>
  </w:style>
  <w:style w:type="character" w:customStyle="1" w:styleId="89">
    <w:name w:val="tpc_content1"/>
    <w:qFormat/>
    <w:uiPriority w:val="0"/>
    <w:rPr>
      <w:sz w:val="20"/>
      <w:szCs w:val="20"/>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正文文本 Char1"/>
    <w:semiHidden/>
    <w:qFormat/>
    <w:uiPriority w:val="99"/>
    <w:rPr>
      <w:rFonts w:ascii="Times New Roman" w:hAnsi="Times New Roman" w:eastAsia="宋体" w:cs="Times New Roman"/>
      <w:szCs w:val="24"/>
    </w:rPr>
  </w:style>
  <w:style w:type="character" w:customStyle="1" w:styleId="92">
    <w:name w:val="Char Char2"/>
    <w:qFormat/>
    <w:uiPriority w:val="0"/>
    <w:rPr>
      <w:rFonts w:eastAsia="宋体"/>
      <w:kern w:val="2"/>
      <w:sz w:val="21"/>
      <w:szCs w:val="24"/>
      <w:lang w:val="en-US" w:eastAsia="zh-CN" w:bidi="ar-SA"/>
    </w:rPr>
  </w:style>
  <w:style w:type="character" w:customStyle="1" w:styleId="93">
    <w:name w:val="apple-converted-space"/>
    <w:qFormat/>
    <w:uiPriority w:val="0"/>
  </w:style>
  <w:style w:type="character" w:customStyle="1" w:styleId="94">
    <w:name w:val="标题 4 字符"/>
    <w:link w:val="6"/>
    <w:qFormat/>
    <w:uiPriority w:val="0"/>
    <w:rPr>
      <w:rFonts w:ascii="Arial" w:hAnsi="Arial" w:eastAsia="黑体" w:cs="Times New Roman"/>
      <w:b/>
      <w:bCs/>
      <w:sz w:val="28"/>
      <w:szCs w:val="28"/>
    </w:rPr>
  </w:style>
  <w:style w:type="character" w:customStyle="1" w:styleId="95">
    <w:name w:val="正文文本缩进 Char1"/>
    <w:semiHidden/>
    <w:qFormat/>
    <w:uiPriority w:val="99"/>
    <w:rPr>
      <w:rFonts w:ascii="Times New Roman" w:hAnsi="Times New Roman" w:eastAsia="宋体" w:cs="Times New Roman"/>
      <w:szCs w:val="24"/>
    </w:rPr>
  </w:style>
  <w:style w:type="character" w:customStyle="1" w:styleId="96">
    <w:name w:val="页脚 字符"/>
    <w:link w:val="27"/>
    <w:qFormat/>
    <w:uiPriority w:val="99"/>
    <w:rPr>
      <w:sz w:val="18"/>
      <w:szCs w:val="18"/>
    </w:rPr>
  </w:style>
  <w:style w:type="character" w:customStyle="1" w:styleId="97">
    <w:name w:val="Char Char7"/>
    <w:qFormat/>
    <w:uiPriority w:val="0"/>
    <w:rPr>
      <w:rFonts w:ascii="Arial" w:hAnsi="Arial" w:eastAsia="黑体"/>
      <w:b/>
      <w:bCs/>
      <w:kern w:val="2"/>
      <w:sz w:val="32"/>
      <w:szCs w:val="32"/>
      <w:lang w:val="en-US" w:eastAsia="zh-CN" w:bidi="ar-SA"/>
    </w:rPr>
  </w:style>
  <w:style w:type="character" w:customStyle="1" w:styleId="98">
    <w:name w:val="HTML 预设格式 字符"/>
    <w:link w:val="37"/>
    <w:qFormat/>
    <w:uiPriority w:val="0"/>
    <w:rPr>
      <w:rFonts w:ascii="微软雅黑" w:hAnsi="微软雅黑" w:eastAsia="微软雅黑" w:cs="Times New Roman"/>
      <w:kern w:val="0"/>
      <w:sz w:val="24"/>
      <w:szCs w:val="24"/>
    </w:rPr>
  </w:style>
  <w:style w:type="character" w:customStyle="1" w:styleId="99">
    <w:name w:val="批注文字 Char"/>
    <w:qFormat/>
    <w:uiPriority w:val="0"/>
    <w:rPr>
      <w:rFonts w:eastAsia="宋体"/>
      <w:kern w:val="2"/>
      <w:sz w:val="21"/>
      <w:szCs w:val="24"/>
      <w:lang w:val="en-US" w:eastAsia="zh-CN" w:bidi="ar-SA"/>
    </w:rPr>
  </w:style>
  <w:style w:type="character" w:customStyle="1" w:styleId="100">
    <w:name w:val="纯文本 字符"/>
    <w:link w:val="22"/>
    <w:qFormat/>
    <w:uiPriority w:val="99"/>
    <w:rPr>
      <w:rFonts w:ascii="Courier New" w:hAnsi="Courier New"/>
    </w:rPr>
  </w:style>
  <w:style w:type="character" w:customStyle="1" w:styleId="101">
    <w:name w:val="标题 7 字符"/>
    <w:link w:val="9"/>
    <w:qFormat/>
    <w:uiPriority w:val="0"/>
    <w:rPr>
      <w:rFonts w:ascii="Times New Roman" w:hAnsi="Times New Roman" w:eastAsia="宋体" w:cs="Times New Roman"/>
      <w:b/>
      <w:bCs/>
      <w:kern w:val="0"/>
      <w:sz w:val="24"/>
      <w:szCs w:val="24"/>
    </w:rPr>
  </w:style>
  <w:style w:type="paragraph" w:customStyle="1" w:styleId="102">
    <w:name w:val="样式4"/>
    <w:basedOn w:val="5"/>
    <w:qFormat/>
    <w:uiPriority w:val="0"/>
    <w:rPr>
      <w:rFonts w:eastAsia="Arial"/>
    </w:rPr>
  </w:style>
  <w:style w:type="paragraph" w:customStyle="1" w:styleId="103">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font10"/>
    <w:basedOn w:val="1"/>
    <w:qFormat/>
    <w:uiPriority w:val="0"/>
    <w:pPr>
      <w:widowControl/>
      <w:spacing w:before="100" w:beforeAutospacing="1" w:after="100" w:afterAutospacing="1"/>
      <w:jc w:val="left"/>
    </w:pPr>
    <w:rPr>
      <w:kern w:val="0"/>
      <w:sz w:val="28"/>
      <w:szCs w:val="28"/>
    </w:rPr>
  </w:style>
  <w:style w:type="paragraph" w:customStyle="1" w:styleId="106">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样式1"/>
    <w:basedOn w:val="5"/>
    <w:qFormat/>
    <w:uiPriority w:val="0"/>
    <w:rPr>
      <w:rFonts w:eastAsia="Arial"/>
    </w:rPr>
  </w:style>
  <w:style w:type="paragraph" w:customStyle="1" w:styleId="109">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Char"/>
    <w:basedOn w:val="1"/>
    <w:qFormat/>
    <w:uiPriority w:val="0"/>
    <w:pPr>
      <w:tabs>
        <w:tab w:val="left" w:pos="360"/>
      </w:tabs>
    </w:pPr>
    <w:rPr>
      <w:sz w:val="24"/>
    </w:rPr>
  </w:style>
  <w:style w:type="paragraph" w:customStyle="1" w:styleId="112">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8">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列表段落1"/>
    <w:basedOn w:val="1"/>
    <w:qFormat/>
    <w:uiPriority w:val="34"/>
    <w:pPr>
      <w:ind w:firstLine="420" w:firstLineChars="200"/>
    </w:pPr>
    <w:rPr>
      <w:rFonts w:ascii="Calibri" w:hAnsi="Calibri"/>
      <w:szCs w:val="22"/>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5">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1"/>
    <w:basedOn w:val="1"/>
    <w:next w:val="1"/>
    <w:qFormat/>
    <w:uiPriority w:val="0"/>
  </w:style>
  <w:style w:type="paragraph" w:customStyle="1" w:styleId="130">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3">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4">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5">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样式3"/>
    <w:basedOn w:val="5"/>
    <w:qFormat/>
    <w:uiPriority w:val="0"/>
    <w:rPr>
      <w:rFonts w:eastAsia="Arial"/>
    </w:rPr>
  </w:style>
  <w:style w:type="paragraph" w:customStyle="1" w:styleId="137">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2">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5">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6">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8">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0">
    <w:name w:val="第二"/>
    <w:basedOn w:val="1"/>
    <w:qFormat/>
    <w:uiPriority w:val="0"/>
    <w:pPr>
      <w:adjustRightInd w:val="0"/>
      <w:snapToGrid w:val="0"/>
      <w:spacing w:line="360" w:lineRule="auto"/>
      <w:ind w:right="-108" w:rightChars="-45" w:firstLine="482"/>
    </w:pPr>
    <w:rPr>
      <w:b/>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4">
    <w:name w:val="内容"/>
    <w:basedOn w:val="1"/>
    <w:qFormat/>
    <w:uiPriority w:val="0"/>
    <w:pPr>
      <w:spacing w:line="480" w:lineRule="exact"/>
      <w:ind w:firstLine="200" w:firstLineChars="200"/>
    </w:pPr>
  </w:style>
  <w:style w:type="paragraph" w:customStyle="1" w:styleId="15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列出段落1"/>
    <w:basedOn w:val="1"/>
    <w:qFormat/>
    <w:uiPriority w:val="99"/>
    <w:pPr>
      <w:ind w:firstLine="420" w:firstLineChars="200"/>
    </w:pPr>
  </w:style>
  <w:style w:type="paragraph" w:customStyle="1" w:styleId="15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61">
    <w:name w:val="样式2"/>
    <w:basedOn w:val="5"/>
    <w:qFormat/>
    <w:uiPriority w:val="0"/>
  </w:style>
  <w:style w:type="character" w:customStyle="1" w:styleId="162">
    <w:name w:val="after"/>
    <w:basedOn w:val="46"/>
    <w:qFormat/>
    <w:uiPriority w:val="0"/>
    <w:rPr>
      <w:bdr w:val="dashed" w:color="auto" w:sz="48" w:space="0"/>
    </w:rPr>
  </w:style>
  <w:style w:type="character" w:customStyle="1" w:styleId="163">
    <w:name w:val="before"/>
    <w:basedOn w:val="46"/>
    <w:qFormat/>
    <w:uiPriority w:val="0"/>
    <w:rPr>
      <w:bdr w:val="single" w:color="auto" w:sz="48" w:space="0"/>
    </w:rPr>
  </w:style>
  <w:style w:type="character" w:customStyle="1" w:styleId="164">
    <w:name w:val="hover48"/>
    <w:basedOn w:val="46"/>
    <w:qFormat/>
    <w:uiPriority w:val="0"/>
    <w:rPr>
      <w:shd w:val="clear" w:color="auto" w:fill="346AC3"/>
    </w:rPr>
  </w:style>
  <w:style w:type="character" w:customStyle="1" w:styleId="165">
    <w:name w:val="hover49"/>
    <w:basedOn w:val="46"/>
    <w:qFormat/>
    <w:uiPriority w:val="0"/>
  </w:style>
  <w:style w:type="character" w:customStyle="1" w:styleId="166">
    <w:name w:val="hover50"/>
    <w:basedOn w:val="46"/>
    <w:qFormat/>
    <w:uiPriority w:val="0"/>
    <w:rPr>
      <w:color w:val="4285F4"/>
      <w:u w:val="none"/>
    </w:rPr>
  </w:style>
  <w:style w:type="character" w:customStyle="1" w:styleId="167">
    <w:name w:val="hover51"/>
    <w:basedOn w:val="46"/>
    <w:qFormat/>
    <w:uiPriority w:val="0"/>
    <w:rPr>
      <w:color w:val="4285F4"/>
    </w:rPr>
  </w:style>
  <w:style w:type="character" w:customStyle="1" w:styleId="168">
    <w:name w:val="hover52"/>
    <w:basedOn w:val="46"/>
    <w:qFormat/>
    <w:uiPriority w:val="0"/>
    <w:rPr>
      <w:color w:val="1A85D7"/>
    </w:rPr>
  </w:style>
  <w:style w:type="character" w:customStyle="1" w:styleId="169">
    <w:name w:val="credit"/>
    <w:basedOn w:val="46"/>
    <w:qFormat/>
    <w:uiPriority w:val="0"/>
    <w:rPr>
      <w:sz w:val="18"/>
      <w:szCs w:val="18"/>
    </w:rPr>
  </w:style>
  <w:style w:type="character" w:customStyle="1" w:styleId="170">
    <w:name w:val="first-child"/>
    <w:basedOn w:val="46"/>
    <w:qFormat/>
    <w:uiPriority w:val="0"/>
  </w:style>
  <w:style w:type="character" w:customStyle="1" w:styleId="171">
    <w:name w:val="font31"/>
    <w:basedOn w:val="46"/>
    <w:qFormat/>
    <w:uiPriority w:val="0"/>
    <w:rPr>
      <w:rFonts w:hint="eastAsia" w:ascii="宋体" w:hAnsi="宋体" w:eastAsia="宋体" w:cs="宋体"/>
      <w:color w:val="000000"/>
      <w:sz w:val="24"/>
      <w:szCs w:val="24"/>
      <w:u w:val="none"/>
    </w:rPr>
  </w:style>
  <w:style w:type="paragraph" w:customStyle="1" w:styleId="172">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3">
    <w:name w:val="表格内正文，无编号"/>
    <w:basedOn w:val="1"/>
    <w:qFormat/>
    <w:uiPriority w:val="0"/>
    <w:pPr>
      <w:spacing w:line="400" w:lineRule="exact"/>
      <w:ind w:firstLine="643" w:firstLineChars="200"/>
    </w:pPr>
  </w:style>
  <w:style w:type="paragraph" w:customStyle="1" w:styleId="174">
    <w:name w:val="*正文"/>
    <w:basedOn w:val="1"/>
    <w:qFormat/>
    <w:uiPriority w:val="0"/>
    <w:pPr>
      <w:widowControl/>
      <w:ind w:firstLine="200" w:firstLineChars="200"/>
    </w:pPr>
    <w:rPr>
      <w:rFonts w:ascii="仿宋_GB2312" w:eastAsia="仿宋_GB2312" w:cstheme="minorBidi"/>
      <w:sz w:val="24"/>
      <w:szCs w:val="28"/>
    </w:rPr>
  </w:style>
  <w:style w:type="paragraph" w:customStyle="1" w:styleId="175">
    <w:name w:val="表体"/>
    <w:basedOn w:val="1"/>
    <w:next w:val="1"/>
    <w:qFormat/>
    <w:uiPriority w:val="0"/>
    <w:pPr>
      <w:snapToGrid w:val="0"/>
      <w:spacing w:line="0" w:lineRule="atLeast"/>
    </w:pPr>
    <w:rPr>
      <w:b/>
      <w:szCs w:val="20"/>
    </w:rPr>
  </w:style>
  <w:style w:type="character" w:customStyle="1" w:styleId="176">
    <w:name w:val="font21"/>
    <w:basedOn w:val="46"/>
    <w:qFormat/>
    <w:uiPriority w:val="0"/>
    <w:rPr>
      <w:rFonts w:hint="eastAsia" w:ascii="黑体" w:hAnsi="宋体" w:eastAsia="黑体" w:cs="黑体"/>
      <w:color w:val="000000"/>
      <w:sz w:val="20"/>
      <w:szCs w:val="20"/>
      <w:u w:val="none"/>
    </w:rPr>
  </w:style>
  <w:style w:type="character" w:customStyle="1" w:styleId="177">
    <w:name w:val="font61"/>
    <w:basedOn w:val="46"/>
    <w:qFormat/>
    <w:uiPriority w:val="0"/>
    <w:rPr>
      <w:rFonts w:ascii="宋体-简" w:hAnsi="宋体-简" w:eastAsia="宋体-简" w:cs="宋体-简"/>
      <w:color w:val="000000"/>
      <w:sz w:val="20"/>
      <w:szCs w:val="20"/>
      <w:u w:val="none"/>
    </w:rPr>
  </w:style>
  <w:style w:type="character" w:customStyle="1" w:styleId="178">
    <w:name w:val="font81"/>
    <w:basedOn w:val="46"/>
    <w:qFormat/>
    <w:uiPriority w:val="0"/>
    <w:rPr>
      <w:rFonts w:ascii="宋体-简" w:hAnsi="宋体-简" w:eastAsia="宋体-简" w:cs="宋体-简"/>
      <w:color w:val="000000"/>
      <w:sz w:val="20"/>
      <w:szCs w:val="20"/>
      <w:u w:val="none"/>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81">
    <w:name w:val="Y正文GBK"/>
    <w:basedOn w:val="1"/>
    <w:qFormat/>
    <w:uiPriority w:val="0"/>
    <w:pPr>
      <w:spacing w:line="560" w:lineRule="exact"/>
      <w:ind w:firstLine="640"/>
    </w:pPr>
    <w:rPr>
      <w:rFonts w:ascii="方正仿宋_GBK" w:hAnsi="黑体" w:eastAsia="方正仿宋_GBK"/>
      <w:szCs w:val="32"/>
    </w:rPr>
  </w:style>
  <w:style w:type="paragraph" w:customStyle="1" w:styleId="182">
    <w:name w:val="List Paragraph"/>
    <w:basedOn w:val="1"/>
    <w:qFormat/>
    <w:uiPriority w:val="1"/>
    <w:pPr>
      <w:ind w:left="100" w:firstLine="420"/>
    </w:pPr>
    <w:rPr>
      <w:rFonts w:ascii="宋体" w:hAnsi="宋体" w:eastAsia="宋体" w:cs="宋体"/>
    </w:rPr>
  </w:style>
  <w:style w:type="paragraph" w:customStyle="1" w:styleId="18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41</Pages>
  <Words>11444</Words>
  <Characters>12309</Characters>
  <Lines>1</Lines>
  <Paragraphs>1</Paragraphs>
  <TotalTime>0</TotalTime>
  <ScaleCrop>false</ScaleCrop>
  <LinksUpToDate>false</LinksUpToDate>
  <CharactersWithSpaces>12635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2024-08-12T16:33:00Z</dcterms:created>
  <dc:creator>陈桂兰</dc:creator>
  <cp:lastModifiedBy>admin</cp:lastModifiedBy>
  <cp:lastPrinted>2024-10-24T23:34:00Z</cp:lastPrinted>
  <dcterms:modified xsi:type="dcterms:W3CDTF">2024-12-13T06:39:56Z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7FC0F59539874E7BA31BBC2B2992E8A7_13</vt:lpwstr>
  </property>
</Properties>
</file>