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CB5EB">
      <w:pPr>
        <w:spacing w:line="400" w:lineRule="exact"/>
        <w:jc w:val="center"/>
        <w:rPr>
          <w:rFonts w:hint="eastAsia" w:ascii="宋体" w:hAnsi="宋体" w:cs="宋体"/>
          <w:b/>
          <w:sz w:val="32"/>
          <w:szCs w:val="32"/>
        </w:rPr>
      </w:pPr>
    </w:p>
    <w:p w14:paraId="0B9BBBCF">
      <w:pPr>
        <w:jc w:val="center"/>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重庆高速集团智能运行中心系统建设项目5楼装饰装修工程</w:t>
      </w:r>
    </w:p>
    <w:p w14:paraId="7080B9F4">
      <w:pPr>
        <w:rPr>
          <w:rFonts w:hint="eastAsia" w:ascii="宋体" w:hAnsi="宋体" w:cs="宋体"/>
          <w:sz w:val="28"/>
          <w:szCs w:val="28"/>
        </w:rPr>
      </w:pPr>
    </w:p>
    <w:p w14:paraId="156AC9F8">
      <w:pPr>
        <w:jc w:val="center"/>
        <w:rPr>
          <w:rFonts w:hint="eastAsia" w:ascii="宋体" w:hAnsi="宋体" w:cs="宋体"/>
          <w:b/>
          <w:sz w:val="48"/>
          <w:szCs w:val="48"/>
        </w:rPr>
      </w:pPr>
      <w:r>
        <w:rPr>
          <w:rFonts w:hint="eastAsia" w:ascii="宋体" w:hAnsi="宋体" w:cs="宋体"/>
          <w:b/>
          <w:sz w:val="48"/>
          <w:szCs w:val="48"/>
        </w:rPr>
        <w:t>竞</w:t>
      </w:r>
    </w:p>
    <w:p w14:paraId="3CD2DA2E">
      <w:pPr>
        <w:jc w:val="center"/>
        <w:rPr>
          <w:rFonts w:hint="eastAsia" w:ascii="宋体" w:hAnsi="宋体" w:cs="宋体"/>
          <w:b/>
          <w:sz w:val="48"/>
          <w:szCs w:val="48"/>
        </w:rPr>
      </w:pPr>
    </w:p>
    <w:p w14:paraId="0008DB33">
      <w:pPr>
        <w:jc w:val="center"/>
        <w:rPr>
          <w:rFonts w:hint="eastAsia" w:ascii="宋体" w:hAnsi="宋体" w:cs="宋体"/>
          <w:b/>
          <w:sz w:val="48"/>
          <w:szCs w:val="48"/>
        </w:rPr>
      </w:pPr>
      <w:r>
        <w:rPr>
          <w:rFonts w:hint="eastAsia" w:ascii="宋体" w:hAnsi="宋体" w:cs="宋体"/>
          <w:b/>
          <w:sz w:val="48"/>
          <w:szCs w:val="48"/>
        </w:rPr>
        <w:t>争</w:t>
      </w:r>
    </w:p>
    <w:p w14:paraId="6ECDE7C0">
      <w:pPr>
        <w:jc w:val="center"/>
        <w:rPr>
          <w:rFonts w:hint="eastAsia" w:ascii="宋体" w:hAnsi="宋体" w:cs="宋体"/>
          <w:b/>
          <w:sz w:val="48"/>
          <w:szCs w:val="48"/>
        </w:rPr>
      </w:pPr>
    </w:p>
    <w:p w14:paraId="6C40A1BE">
      <w:pPr>
        <w:jc w:val="center"/>
        <w:rPr>
          <w:rFonts w:hint="eastAsia" w:ascii="宋体" w:hAnsi="宋体" w:cs="宋体"/>
          <w:b/>
          <w:sz w:val="48"/>
          <w:szCs w:val="48"/>
        </w:rPr>
      </w:pPr>
      <w:r>
        <w:rPr>
          <w:rFonts w:hint="eastAsia" w:ascii="宋体" w:hAnsi="宋体" w:cs="宋体"/>
          <w:b/>
          <w:sz w:val="48"/>
          <w:szCs w:val="48"/>
        </w:rPr>
        <w:t>性</w:t>
      </w:r>
    </w:p>
    <w:p w14:paraId="0689DA5B">
      <w:pPr>
        <w:jc w:val="center"/>
        <w:rPr>
          <w:rFonts w:hint="eastAsia" w:ascii="宋体" w:hAnsi="宋体" w:cs="宋体"/>
          <w:b/>
          <w:sz w:val="48"/>
          <w:szCs w:val="48"/>
        </w:rPr>
      </w:pPr>
    </w:p>
    <w:p w14:paraId="718A90EC">
      <w:pPr>
        <w:jc w:val="center"/>
        <w:rPr>
          <w:rFonts w:hint="eastAsia" w:ascii="宋体" w:hAnsi="宋体" w:cs="宋体"/>
          <w:b/>
          <w:sz w:val="48"/>
          <w:szCs w:val="48"/>
        </w:rPr>
      </w:pPr>
      <w:r>
        <w:rPr>
          <w:rFonts w:hint="eastAsia" w:ascii="宋体" w:hAnsi="宋体" w:cs="宋体"/>
          <w:b/>
          <w:sz w:val="48"/>
          <w:szCs w:val="48"/>
        </w:rPr>
        <w:t>比</w:t>
      </w:r>
    </w:p>
    <w:p w14:paraId="6BE6B2F4">
      <w:pPr>
        <w:jc w:val="center"/>
        <w:rPr>
          <w:rFonts w:hint="eastAsia" w:ascii="宋体" w:hAnsi="宋体" w:cs="宋体"/>
          <w:b/>
          <w:sz w:val="48"/>
          <w:szCs w:val="48"/>
        </w:rPr>
      </w:pPr>
    </w:p>
    <w:p w14:paraId="0C6C3959">
      <w:pPr>
        <w:jc w:val="center"/>
        <w:rPr>
          <w:rFonts w:hint="eastAsia" w:ascii="宋体" w:hAnsi="宋体" w:cs="宋体"/>
          <w:b/>
          <w:sz w:val="48"/>
          <w:szCs w:val="48"/>
        </w:rPr>
      </w:pPr>
      <w:r>
        <w:rPr>
          <w:rFonts w:hint="eastAsia" w:ascii="宋体" w:hAnsi="宋体" w:cs="宋体"/>
          <w:b/>
          <w:sz w:val="48"/>
          <w:szCs w:val="48"/>
        </w:rPr>
        <w:t>选</w:t>
      </w:r>
    </w:p>
    <w:p w14:paraId="2EE0C4CE">
      <w:pPr>
        <w:jc w:val="center"/>
        <w:rPr>
          <w:rFonts w:hint="eastAsia" w:ascii="宋体" w:hAnsi="宋体" w:cs="宋体"/>
          <w:b/>
          <w:sz w:val="48"/>
          <w:szCs w:val="48"/>
        </w:rPr>
      </w:pPr>
    </w:p>
    <w:p w14:paraId="7FEAD285">
      <w:pPr>
        <w:jc w:val="center"/>
        <w:rPr>
          <w:rFonts w:hint="eastAsia" w:ascii="宋体" w:hAnsi="宋体" w:cs="宋体"/>
          <w:b/>
          <w:sz w:val="48"/>
          <w:szCs w:val="48"/>
        </w:rPr>
      </w:pPr>
      <w:r>
        <w:rPr>
          <w:rFonts w:hint="eastAsia" w:ascii="宋体" w:hAnsi="宋体" w:cs="宋体"/>
          <w:b/>
          <w:sz w:val="48"/>
          <w:szCs w:val="48"/>
        </w:rPr>
        <w:t>文</w:t>
      </w:r>
    </w:p>
    <w:p w14:paraId="6E9B47A7">
      <w:pPr>
        <w:jc w:val="center"/>
        <w:rPr>
          <w:rFonts w:hint="eastAsia" w:ascii="宋体" w:hAnsi="宋体" w:cs="宋体"/>
          <w:b/>
          <w:sz w:val="48"/>
          <w:szCs w:val="48"/>
        </w:rPr>
      </w:pPr>
    </w:p>
    <w:p w14:paraId="5618BDF0">
      <w:pPr>
        <w:jc w:val="center"/>
        <w:rPr>
          <w:rFonts w:hint="eastAsia" w:ascii="宋体" w:hAnsi="宋体" w:cs="宋体"/>
          <w:b/>
          <w:sz w:val="96"/>
          <w:szCs w:val="72"/>
        </w:rPr>
      </w:pPr>
      <w:r>
        <w:rPr>
          <w:rFonts w:hint="eastAsia" w:ascii="宋体" w:hAnsi="宋体" w:cs="宋体"/>
          <w:b/>
          <w:sz w:val="48"/>
          <w:szCs w:val="48"/>
        </w:rPr>
        <w:t>件</w:t>
      </w:r>
    </w:p>
    <w:p w14:paraId="0E3B8C2A">
      <w:pPr>
        <w:spacing w:line="400" w:lineRule="exact"/>
        <w:rPr>
          <w:rFonts w:hint="eastAsia" w:ascii="宋体" w:hAnsi="宋体" w:cs="宋体"/>
        </w:rPr>
      </w:pPr>
    </w:p>
    <w:p w14:paraId="1D7CD0EC">
      <w:pPr>
        <w:spacing w:line="400" w:lineRule="exact"/>
        <w:rPr>
          <w:rFonts w:hint="eastAsia" w:ascii="宋体" w:hAnsi="宋体" w:cs="宋体"/>
        </w:rPr>
      </w:pPr>
    </w:p>
    <w:p w14:paraId="5867A0E9">
      <w:pPr>
        <w:spacing w:line="400" w:lineRule="exact"/>
        <w:rPr>
          <w:rFonts w:hint="eastAsia" w:ascii="宋体" w:hAnsi="宋体" w:cs="宋体"/>
        </w:rPr>
      </w:pPr>
    </w:p>
    <w:p w14:paraId="1A94E6CF"/>
    <w:p w14:paraId="5D6756B5"/>
    <w:p w14:paraId="607650D8">
      <w:pPr>
        <w:jc w:val="center"/>
        <w:rPr>
          <w:rFonts w:hint="eastAsia" w:ascii="宋体" w:hAnsi="宋体" w:cs="宋体"/>
          <w:b/>
          <w:sz w:val="28"/>
          <w:szCs w:val="28"/>
        </w:rPr>
      </w:pPr>
      <w:r>
        <w:rPr>
          <w:rFonts w:hint="eastAsia" w:ascii="宋体" w:hAnsi="宋体" w:cs="宋体"/>
          <w:b/>
          <w:sz w:val="28"/>
          <w:szCs w:val="28"/>
        </w:rPr>
        <w:t>采购人：重庆首讯科技股份有限公司</w:t>
      </w:r>
    </w:p>
    <w:p w14:paraId="3608484F">
      <w:pPr>
        <w:jc w:val="center"/>
        <w:rPr>
          <w:rFonts w:hint="eastAsia" w:ascii="宋体" w:hAnsi="宋体" w:cs="宋体"/>
          <w:b/>
          <w:sz w:val="28"/>
          <w:szCs w:val="28"/>
        </w:rPr>
      </w:pPr>
      <w:r>
        <w:rPr>
          <w:rFonts w:hint="eastAsia" w:ascii="宋体" w:hAnsi="宋体" w:cs="宋体"/>
          <w:b/>
          <w:sz w:val="28"/>
          <w:szCs w:val="28"/>
          <w:u w:val="single"/>
        </w:rPr>
        <w:t>2024</w:t>
      </w:r>
      <w:r>
        <w:rPr>
          <w:rFonts w:hint="eastAsia" w:ascii="宋体" w:hAnsi="宋体" w:cs="宋体"/>
          <w:b/>
          <w:sz w:val="28"/>
          <w:szCs w:val="28"/>
        </w:rPr>
        <w:t>年</w:t>
      </w:r>
      <w:r>
        <w:rPr>
          <w:rFonts w:hint="eastAsia" w:ascii="宋体" w:hAnsi="宋体" w:cs="宋体"/>
          <w:b/>
          <w:sz w:val="28"/>
          <w:szCs w:val="28"/>
          <w:u w:val="single"/>
        </w:rPr>
        <w:t xml:space="preserve"> 12 </w:t>
      </w:r>
      <w:r>
        <w:rPr>
          <w:rFonts w:hint="eastAsia" w:ascii="宋体" w:hAnsi="宋体" w:cs="宋体"/>
          <w:b/>
          <w:sz w:val="28"/>
          <w:szCs w:val="28"/>
        </w:rPr>
        <w:t>月</w:t>
      </w:r>
    </w:p>
    <w:p w14:paraId="76CAD05E">
      <w:pPr>
        <w:pStyle w:val="28"/>
        <w:jc w:val="center"/>
        <w:rPr>
          <w:rFonts w:hint="eastAsia" w:ascii="宋体" w:hAnsi="宋体" w:cs="宋体"/>
          <w:szCs w:val="21"/>
        </w:rPr>
      </w:pPr>
      <w:r>
        <w:br w:type="page"/>
      </w:r>
      <w:bookmarkStart w:id="0" w:name="_Toc507319889"/>
      <w:bookmarkStart w:id="1" w:name="_Toc247085669"/>
      <w:bookmarkStart w:id="2" w:name="_Toc246996898"/>
      <w:bookmarkStart w:id="3" w:name="_Toc507428442"/>
      <w:bookmarkStart w:id="4" w:name="_Toc296602400"/>
      <w:r>
        <w:rPr>
          <w:rFonts w:hint="eastAsia" w:ascii="宋体" w:hAnsi="宋体" w:cs="宋体"/>
          <w:b w:val="0"/>
          <w:sz w:val="32"/>
        </w:rPr>
        <w:t>目   录</w:t>
      </w:r>
      <w:bookmarkEnd w:id="0"/>
      <w:bookmarkEnd w:id="1"/>
      <w:bookmarkEnd w:id="2"/>
      <w:bookmarkEnd w:id="3"/>
      <w:bookmarkEnd w:id="4"/>
    </w:p>
    <w:p w14:paraId="5DA8A5E6">
      <w:pPr>
        <w:pStyle w:val="28"/>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"_Toc7512" </w:instrText>
      </w:r>
      <w:r>
        <w:fldChar w:fldCharType="separate"/>
      </w:r>
      <w:r>
        <w:rPr>
          <w:rFonts w:hint="eastAsia" w:ascii="宋体" w:hAnsi="宋体" w:cs="宋体"/>
        </w:rPr>
        <w:t>第一章 比选公告</w:t>
      </w:r>
      <w:r>
        <w:tab/>
      </w:r>
      <w:r>
        <w:fldChar w:fldCharType="begin"/>
      </w:r>
      <w:r>
        <w:instrText xml:space="preserve"> PAGEREF _Toc7512 \h </w:instrText>
      </w:r>
      <w:r>
        <w:fldChar w:fldCharType="separate"/>
      </w:r>
      <w:r>
        <w:t>1</w:t>
      </w:r>
      <w:r>
        <w:fldChar w:fldCharType="end"/>
      </w:r>
      <w:r>
        <w:fldChar w:fldCharType="end"/>
      </w:r>
    </w:p>
    <w:p w14:paraId="29F15D38">
      <w:pPr>
        <w:pStyle w:val="28"/>
        <w:tabs>
          <w:tab w:val="right" w:leader="dot" w:pos="9638"/>
        </w:tabs>
      </w:pPr>
      <w:r>
        <w:fldChar w:fldCharType="begin"/>
      </w:r>
      <w:r>
        <w:instrText xml:space="preserve"> HYPERLINK \l "_Toc3622" </w:instrText>
      </w:r>
      <w:r>
        <w:fldChar w:fldCharType="separate"/>
      </w:r>
      <w:r>
        <w:rPr>
          <w:rFonts w:hint="eastAsia" w:ascii="宋体" w:hAnsi="宋体" w:cs="宋体"/>
        </w:rPr>
        <w:t>第二章 报价人须知</w:t>
      </w:r>
      <w:r>
        <w:tab/>
      </w:r>
      <w:r>
        <w:fldChar w:fldCharType="begin"/>
      </w:r>
      <w:r>
        <w:instrText xml:space="preserve"> PAGEREF _Toc3622 \h </w:instrText>
      </w:r>
      <w:r>
        <w:fldChar w:fldCharType="separate"/>
      </w:r>
      <w:r>
        <w:t>3</w:t>
      </w:r>
      <w:r>
        <w:fldChar w:fldCharType="end"/>
      </w:r>
      <w:r>
        <w:fldChar w:fldCharType="end"/>
      </w:r>
    </w:p>
    <w:p w14:paraId="2B920011">
      <w:pPr>
        <w:pStyle w:val="28"/>
        <w:tabs>
          <w:tab w:val="right" w:leader="dot" w:pos="9638"/>
        </w:tabs>
      </w:pPr>
      <w:r>
        <w:fldChar w:fldCharType="begin"/>
      </w:r>
      <w:r>
        <w:instrText xml:space="preserve"> HYPERLINK \l "_Toc15752" </w:instrText>
      </w:r>
      <w:r>
        <w:fldChar w:fldCharType="separate"/>
      </w:r>
      <w:r>
        <w:rPr>
          <w:rFonts w:hint="eastAsia"/>
        </w:rPr>
        <w:t xml:space="preserve">第三章 </w:t>
      </w:r>
      <w:r>
        <w:rPr>
          <w:rFonts w:hint="eastAsia" w:ascii="宋体" w:hAnsi="宋体" w:cs="宋体"/>
        </w:rPr>
        <w:t>评标办法</w:t>
      </w:r>
      <w:r>
        <w:tab/>
      </w:r>
      <w:r>
        <w:fldChar w:fldCharType="begin"/>
      </w:r>
      <w:r>
        <w:instrText xml:space="preserve"> PAGEREF _Toc15752 \h </w:instrText>
      </w:r>
      <w:r>
        <w:fldChar w:fldCharType="separate"/>
      </w:r>
      <w:r>
        <w:t>9</w:t>
      </w:r>
      <w:r>
        <w:fldChar w:fldCharType="end"/>
      </w:r>
      <w:r>
        <w:fldChar w:fldCharType="end"/>
      </w:r>
    </w:p>
    <w:p w14:paraId="1B195409">
      <w:pPr>
        <w:pStyle w:val="28"/>
        <w:tabs>
          <w:tab w:val="right" w:leader="dot" w:pos="9638"/>
        </w:tabs>
      </w:pPr>
      <w:r>
        <w:fldChar w:fldCharType="begin"/>
      </w:r>
      <w:r>
        <w:instrText xml:space="preserve"> HYPERLINK \l "_Toc28183" </w:instrText>
      </w:r>
      <w:r>
        <w:fldChar w:fldCharType="separate"/>
      </w:r>
      <w:r>
        <w:rPr>
          <w:rFonts w:hint="eastAsia" w:ascii="宋体" w:hAnsi="宋体" w:cs="宋体"/>
        </w:rPr>
        <w:t>第五章  工程量清单</w:t>
      </w:r>
      <w:r>
        <w:tab/>
      </w:r>
      <w:r>
        <w:fldChar w:fldCharType="begin"/>
      </w:r>
      <w:r>
        <w:instrText xml:space="preserve"> PAGEREF _Toc28183 \h </w:instrText>
      </w:r>
      <w:r>
        <w:fldChar w:fldCharType="separate"/>
      </w:r>
      <w:r>
        <w:t>15</w:t>
      </w:r>
      <w:r>
        <w:fldChar w:fldCharType="end"/>
      </w:r>
      <w:r>
        <w:fldChar w:fldCharType="end"/>
      </w:r>
    </w:p>
    <w:p w14:paraId="35B9982A">
      <w:pPr>
        <w:pStyle w:val="28"/>
        <w:tabs>
          <w:tab w:val="right" w:leader="dot" w:pos="9638"/>
        </w:tabs>
      </w:pPr>
      <w:r>
        <w:fldChar w:fldCharType="begin"/>
      </w:r>
      <w:r>
        <w:instrText xml:space="preserve"> HYPERLINK \l "_Toc28297" </w:instrText>
      </w:r>
      <w:r>
        <w:fldChar w:fldCharType="separate"/>
      </w:r>
      <w:r>
        <w:rPr>
          <w:rFonts w:hint="eastAsia" w:ascii="宋体" w:hAnsi="宋体" w:cs="宋体"/>
        </w:rPr>
        <w:t>第六章  图  纸</w:t>
      </w:r>
      <w:r>
        <w:tab/>
      </w:r>
      <w:r>
        <w:fldChar w:fldCharType="begin"/>
      </w:r>
      <w:r>
        <w:instrText xml:space="preserve"> PAGEREF _Toc28297 \h </w:instrText>
      </w:r>
      <w:r>
        <w:fldChar w:fldCharType="separate"/>
      </w:r>
      <w:r>
        <w:t>16</w:t>
      </w:r>
      <w:r>
        <w:fldChar w:fldCharType="end"/>
      </w:r>
      <w:r>
        <w:fldChar w:fldCharType="end"/>
      </w:r>
    </w:p>
    <w:p w14:paraId="2C0F5442">
      <w:pPr>
        <w:pStyle w:val="28"/>
        <w:tabs>
          <w:tab w:val="right" w:leader="dot" w:pos="9638"/>
        </w:tabs>
      </w:pPr>
      <w:r>
        <w:fldChar w:fldCharType="begin"/>
      </w:r>
      <w:r>
        <w:instrText xml:space="preserve"> HYPERLINK \l "_Toc10679" </w:instrText>
      </w:r>
      <w:r>
        <w:fldChar w:fldCharType="separate"/>
      </w:r>
      <w:r>
        <w:rPr>
          <w:rFonts w:hint="eastAsia" w:ascii="宋体" w:hAnsi="宋体" w:cs="宋体"/>
        </w:rPr>
        <w:t>第七章  技术标准和工作要求</w:t>
      </w:r>
      <w:r>
        <w:tab/>
      </w:r>
      <w:r>
        <w:fldChar w:fldCharType="begin"/>
      </w:r>
      <w:r>
        <w:instrText xml:space="preserve"> PAGEREF _Toc10679 \h </w:instrText>
      </w:r>
      <w:r>
        <w:fldChar w:fldCharType="separate"/>
      </w:r>
      <w:r>
        <w:t>17</w:t>
      </w:r>
      <w:r>
        <w:fldChar w:fldCharType="end"/>
      </w:r>
      <w:r>
        <w:fldChar w:fldCharType="end"/>
      </w:r>
    </w:p>
    <w:p w14:paraId="63202903">
      <w:pPr>
        <w:pStyle w:val="28"/>
        <w:tabs>
          <w:tab w:val="right" w:leader="dot" w:pos="9638"/>
        </w:tabs>
      </w:pPr>
      <w:r>
        <w:fldChar w:fldCharType="begin"/>
      </w:r>
      <w:r>
        <w:instrText xml:space="preserve"> HYPERLINK \l "_Toc27155" </w:instrText>
      </w:r>
      <w:r>
        <w:fldChar w:fldCharType="separate"/>
      </w:r>
      <w:r>
        <w:rPr>
          <w:rFonts w:hint="eastAsia" w:ascii="宋体" w:hAnsi="宋体" w:cs="宋体"/>
          <w:kern w:val="44"/>
          <w:szCs w:val="44"/>
        </w:rPr>
        <w:t>第八章 合同范本</w:t>
      </w:r>
      <w:r>
        <w:tab/>
      </w:r>
      <w:r>
        <w:fldChar w:fldCharType="begin"/>
      </w:r>
      <w:r>
        <w:instrText xml:space="preserve"> PAGEREF _Toc27155 \h </w:instrText>
      </w:r>
      <w:r>
        <w:fldChar w:fldCharType="separate"/>
      </w:r>
      <w:r>
        <w:t>18</w:t>
      </w:r>
      <w:r>
        <w:fldChar w:fldCharType="end"/>
      </w:r>
      <w:r>
        <w:fldChar w:fldCharType="end"/>
      </w:r>
    </w:p>
    <w:p w14:paraId="63D24B67">
      <w:pPr>
        <w:pStyle w:val="28"/>
        <w:tabs>
          <w:tab w:val="right" w:leader="dot" w:pos="9638"/>
        </w:tabs>
      </w:pPr>
      <w:r>
        <w:fldChar w:fldCharType="begin"/>
      </w:r>
      <w:r>
        <w:instrText xml:space="preserve"> HYPERLINK \l "_Toc2882" </w:instrText>
      </w:r>
      <w:r>
        <w:fldChar w:fldCharType="separate"/>
      </w:r>
      <w:r>
        <w:rPr>
          <w:rFonts w:hint="eastAsia" w:ascii="宋体" w:hAnsi="宋体" w:cs="宋体"/>
        </w:rPr>
        <w:t>第九章  竞争性比选响应文件格式</w:t>
      </w:r>
      <w:r>
        <w:tab/>
      </w:r>
      <w:r>
        <w:fldChar w:fldCharType="begin"/>
      </w:r>
      <w:r>
        <w:instrText xml:space="preserve"> PAGEREF _Toc2882 \h </w:instrText>
      </w:r>
      <w:r>
        <w:fldChar w:fldCharType="separate"/>
      </w:r>
      <w:r>
        <w:t>19</w:t>
      </w:r>
      <w:r>
        <w:fldChar w:fldCharType="end"/>
      </w:r>
      <w:r>
        <w:fldChar w:fldCharType="end"/>
      </w:r>
    </w:p>
    <w:p w14:paraId="2ED53CD6">
      <w:pPr>
        <w:pStyle w:val="34"/>
        <w:tabs>
          <w:tab w:val="right" w:leader="dot" w:pos="9628"/>
        </w:tabs>
        <w:ind w:left="0"/>
        <w:rPr>
          <w:rFonts w:hint="eastAsia"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14:paraId="40D11991">
      <w:pPr>
        <w:pStyle w:val="2"/>
        <w:spacing w:before="0" w:after="0" w:line="360" w:lineRule="auto"/>
        <w:jc w:val="center"/>
        <w:rPr>
          <w:rFonts w:hint="eastAsia" w:ascii="宋体" w:hAnsi="宋体" w:cs="宋体"/>
        </w:rPr>
      </w:pPr>
      <w:bookmarkStart w:id="5" w:name="_Toc246996900"/>
      <w:bookmarkStart w:id="6" w:name="_Toc144974479"/>
      <w:bookmarkStart w:id="7" w:name="_Toc152045511"/>
      <w:bookmarkStart w:id="8" w:name="_Toc507319890"/>
      <w:bookmarkStart w:id="9" w:name="_Toc2000404"/>
      <w:bookmarkStart w:id="10" w:name="_Toc247096243"/>
      <w:bookmarkStart w:id="11" w:name="_Toc179632527"/>
      <w:bookmarkStart w:id="12" w:name="_Toc246996157"/>
      <w:bookmarkStart w:id="13" w:name="_Toc152042287"/>
      <w:bookmarkStart w:id="14" w:name="_Toc247085671"/>
      <w:bookmarkStart w:id="15" w:name="_Toc7512"/>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14:paraId="30CEAA31">
      <w:pPr>
        <w:spacing w:line="440" w:lineRule="exact"/>
        <w:jc w:val="center"/>
        <w:rPr>
          <w:rFonts w:hint="eastAsia" w:ascii="宋体" w:hAnsi="宋体" w:cs="宋体"/>
          <w:b/>
          <w:sz w:val="28"/>
          <w:szCs w:val="28"/>
        </w:rPr>
      </w:pPr>
      <w:bookmarkStart w:id="16" w:name="OLE_LINK2"/>
      <w:bookmarkStart w:id="17" w:name="OLE_LINK3"/>
    </w:p>
    <w:p w14:paraId="0363DD77">
      <w:pPr>
        <w:pStyle w:val="3"/>
        <w:spacing w:before="0" w:after="0" w:line="360" w:lineRule="auto"/>
        <w:rPr>
          <w:rFonts w:hint="eastAsia" w:ascii="宋体" w:hAnsi="宋体" w:eastAsia="宋体" w:cs="宋体"/>
        </w:rPr>
      </w:pPr>
      <w:bookmarkStart w:id="18" w:name="_Toc24874"/>
      <w:bookmarkStart w:id="19" w:name="_Toc10153"/>
      <w:bookmarkStart w:id="20" w:name="_Toc10076"/>
      <w:bookmarkStart w:id="21" w:name="_Toc152042288"/>
      <w:bookmarkStart w:id="22" w:name="_Toc152045512"/>
      <w:bookmarkStart w:id="23" w:name="_Toc246996901"/>
      <w:bookmarkStart w:id="24" w:name="_Toc179632528"/>
      <w:bookmarkStart w:id="25" w:name="_Toc6549"/>
      <w:bookmarkStart w:id="26" w:name="_Toc247085672"/>
      <w:bookmarkStart w:id="27" w:name="_Toc246996158"/>
      <w:bookmarkStart w:id="28" w:name="_Toc11329213"/>
      <w:bookmarkStart w:id="29" w:name="_Toc29098"/>
      <w:bookmarkStart w:id="30" w:name="_Toc144974480"/>
      <w:bookmarkStart w:id="31" w:name="_Toc507319891"/>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2933D288">
      <w:pPr>
        <w:spacing w:line="400" w:lineRule="exact"/>
        <w:rPr>
          <w:rFonts w:hint="eastAsia"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重庆高速集团智能运行中心系统建设项目5楼装饰装修工程</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14:paraId="44207D01">
      <w:pPr>
        <w:pStyle w:val="3"/>
        <w:spacing w:before="120" w:after="0" w:line="360" w:lineRule="auto"/>
        <w:rPr>
          <w:rFonts w:hint="eastAsia" w:ascii="宋体" w:hAnsi="宋体" w:eastAsia="宋体" w:cs="宋体"/>
          <w:highlight w:val="none"/>
        </w:rPr>
      </w:pPr>
      <w:bookmarkStart w:id="32" w:name="_Toc152042289"/>
      <w:bookmarkStart w:id="33" w:name="_Toc507319892"/>
      <w:bookmarkStart w:id="34" w:name="_Toc11329214"/>
      <w:bookmarkStart w:id="35" w:name="_Toc144974481"/>
      <w:bookmarkStart w:id="36" w:name="_Toc179632529"/>
      <w:bookmarkStart w:id="37" w:name="_Toc21343"/>
      <w:bookmarkStart w:id="38" w:name="_Toc18109"/>
      <w:bookmarkStart w:id="39" w:name="_Toc246996902"/>
      <w:bookmarkStart w:id="40" w:name="_Toc152045513"/>
      <w:bookmarkStart w:id="41" w:name="_Toc246996159"/>
      <w:bookmarkStart w:id="42" w:name="_Toc9390"/>
      <w:bookmarkStart w:id="43" w:name="_Toc247085673"/>
      <w:bookmarkStart w:id="44" w:name="_Toc10952"/>
      <w:bookmarkStart w:id="45" w:name="_Toc4541"/>
      <w:r>
        <w:rPr>
          <w:rFonts w:hint="eastAsia" w:ascii="宋体" w:hAnsi="宋体" w:eastAsia="宋体" w:cs="宋体"/>
          <w:highlight w:val="none"/>
        </w:rPr>
        <w:t>2. 项目概况与比选范围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D6861C9">
      <w:pPr>
        <w:spacing w:line="360" w:lineRule="auto"/>
        <w:ind w:firstLine="420" w:firstLineChars="200"/>
        <w:rPr>
          <w:rFonts w:hint="eastAsia" w:ascii="宋体" w:hAnsi="宋体" w:cs="宋体"/>
          <w:highlight w:val="none"/>
        </w:rPr>
      </w:pPr>
      <w:bookmarkStart w:id="46" w:name="_Toc446247226"/>
      <w:r>
        <w:rPr>
          <w:rFonts w:hint="eastAsia" w:ascii="宋体" w:hAnsi="宋体" w:cs="宋体"/>
          <w:highlight w:val="none"/>
        </w:rPr>
        <w:t>2.1 项目地点：</w:t>
      </w:r>
      <w:bookmarkEnd w:id="46"/>
      <w:r>
        <w:rPr>
          <w:rFonts w:hint="eastAsia" w:ascii="宋体" w:hAnsi="宋体" w:cs="宋体"/>
          <w:highlight w:val="none"/>
          <w:u w:val="single"/>
        </w:rPr>
        <w:t>重庆市渝北区银杉路66号重庆高速集团。</w:t>
      </w:r>
    </w:p>
    <w:p w14:paraId="187C2E5E">
      <w:pPr>
        <w:pStyle w:val="12"/>
        <w:adjustRightInd w:val="0"/>
        <w:spacing w:line="400" w:lineRule="exact"/>
        <w:rPr>
          <w:rFonts w:hint="eastAsia" w:ascii="宋体" w:hAnsi="宋体" w:cs="宋体"/>
          <w:highlight w:val="none"/>
        </w:rPr>
      </w:pPr>
      <w:bookmarkStart w:id="47" w:name="OLE_LINK25"/>
      <w:r>
        <w:rPr>
          <w:rFonts w:hint="eastAsia" w:ascii="宋体" w:hAnsi="宋体" w:cs="宋体"/>
          <w:highlight w:val="none"/>
        </w:rPr>
        <w:t>2.2 项目概况：本项目建设地点位于重庆高速集团科创大楼</w:t>
      </w:r>
      <w:r>
        <w:rPr>
          <w:rFonts w:hint="eastAsia" w:ascii="宋体" w:hAnsi="宋体" w:cs="宋体"/>
          <w:highlight w:val="none"/>
          <w:lang w:val="en-US" w:eastAsia="zh-CN"/>
        </w:rPr>
        <w:t>5</w:t>
      </w:r>
      <w:r>
        <w:rPr>
          <w:rFonts w:hint="eastAsia" w:ascii="宋体" w:hAnsi="宋体" w:cs="宋体"/>
          <w:highlight w:val="none"/>
        </w:rPr>
        <w:t>层，建筑面积约830平方米。本项目建设旨在满足科创大楼办公区日常办公要求。建设内容主要为展览发布区及办公区软装修，包括</w:t>
      </w:r>
      <w:r>
        <w:rPr>
          <w:rFonts w:hint="eastAsia" w:ascii="宋体" w:hAnsi="宋体" w:cs="宋体"/>
          <w:highlight w:val="none"/>
          <w:lang w:val="en-US" w:eastAsia="zh-CN"/>
        </w:rPr>
        <w:t>效果设计、</w:t>
      </w:r>
      <w:r>
        <w:rPr>
          <w:rFonts w:hint="eastAsia" w:ascii="宋体" w:hAnsi="宋体" w:cs="宋体"/>
          <w:highlight w:val="none"/>
        </w:rPr>
        <w:t>展览厅设施设备、办公区办公家具、绿化、办公设备、会议设备等。</w:t>
      </w:r>
    </w:p>
    <w:bookmarkEnd w:id="47"/>
    <w:p w14:paraId="6F0B9786">
      <w:pPr>
        <w:pStyle w:val="12"/>
        <w:adjustRightInd w:val="0"/>
        <w:spacing w:line="400" w:lineRule="exact"/>
        <w:rPr>
          <w:rFonts w:hint="eastAsia" w:ascii="宋体" w:hAnsi="宋体" w:cs="宋体"/>
          <w:highlight w:val="none"/>
        </w:rPr>
      </w:pPr>
      <w:r>
        <w:rPr>
          <w:rFonts w:hint="eastAsia" w:ascii="宋体" w:hAnsi="宋体" w:cs="宋体"/>
          <w:highlight w:val="none"/>
        </w:rPr>
        <w:t>2.3 比选范围：以甲方指令的关于本工程的标准设计施工</w:t>
      </w:r>
      <w:bookmarkStart w:id="48" w:name="OLE_LINK30"/>
      <w:r>
        <w:rPr>
          <w:rFonts w:hint="eastAsia" w:ascii="宋体" w:hAnsi="宋体" w:cs="宋体"/>
          <w:highlight w:val="none"/>
        </w:rPr>
        <w:t>图、合同清单、图纸会审纪要、变更通知、通知单等为依据，由乙方承担本工程</w:t>
      </w:r>
      <w:r>
        <w:rPr>
          <w:rFonts w:hint="eastAsia" w:ascii="宋体" w:hAnsi="宋体" w:cs="宋体"/>
          <w:highlight w:val="none"/>
          <w:lang w:val="en-US" w:eastAsia="zh-CN"/>
        </w:rPr>
        <w:t>效果设计及</w:t>
      </w:r>
      <w:r>
        <w:rPr>
          <w:rFonts w:hint="eastAsia" w:ascii="宋体" w:hAnsi="宋体" w:cs="宋体"/>
          <w:highlight w:val="none"/>
        </w:rPr>
        <w:t>劳务施工等相关工作内容，详情见工程量清单。</w:t>
      </w:r>
      <w:bookmarkEnd w:id="48"/>
    </w:p>
    <w:p w14:paraId="2AC0E58B">
      <w:pPr>
        <w:widowControl/>
        <w:spacing w:line="400" w:lineRule="atLeast"/>
        <w:ind w:firstLine="420"/>
        <w:rPr>
          <w:rFonts w:hint="eastAsia" w:ascii="宋体" w:hAnsi="宋体" w:cs="宋体"/>
          <w:highlight w:val="none"/>
        </w:rPr>
      </w:pPr>
      <w:bookmarkStart w:id="49" w:name="OLE_LINK24"/>
      <w:bookmarkStart w:id="50" w:name="OLE_LINK27"/>
      <w:bookmarkStart w:id="51" w:name="OLE_LINK26"/>
      <w:r>
        <w:rPr>
          <w:rFonts w:hint="eastAsia" w:ascii="宋体" w:hAnsi="宋体" w:cs="宋体"/>
          <w:highlight w:val="none"/>
        </w:rPr>
        <w:t>2.4 工期要求：甲方下达通知之日起30日内完成，具体时间以甲方通知为准。</w:t>
      </w:r>
    </w:p>
    <w:bookmarkEnd w:id="49"/>
    <w:p w14:paraId="4532D4B2">
      <w:pPr>
        <w:widowControl/>
        <w:spacing w:line="400" w:lineRule="atLeast"/>
        <w:ind w:firstLine="420"/>
        <w:rPr>
          <w:rFonts w:hint="eastAsia" w:ascii="宋体" w:hAnsi="宋体" w:cs="宋体"/>
          <w:color w:val="000000" w:themeColor="text1"/>
          <w:highlight w:val="none"/>
          <w14:textFill>
            <w14:solidFill>
              <w14:schemeClr w14:val="tx1"/>
            </w14:solidFill>
          </w14:textFill>
        </w:rPr>
      </w:pPr>
      <w:r>
        <w:rPr>
          <w:rFonts w:hint="eastAsia" w:ascii="宋体" w:hAnsi="宋体" w:cs="宋体"/>
          <w:szCs w:val="21"/>
          <w:highlight w:val="none"/>
          <w:lang w:bidi="ar"/>
        </w:rPr>
        <w:t xml:space="preserve">2.5 </w:t>
      </w:r>
      <w:r>
        <w:rPr>
          <w:rFonts w:hint="eastAsia" w:ascii="宋体" w:hAnsi="宋体" w:cs="宋体"/>
          <w:color w:val="000000" w:themeColor="text1"/>
          <w:highlight w:val="none"/>
          <w14:textFill>
            <w14:solidFill>
              <w14:schemeClr w14:val="tx1"/>
            </w14:solidFill>
          </w14:textFill>
        </w:rPr>
        <w:t>预计采购金额：1446973.87元。</w:t>
      </w:r>
    </w:p>
    <w:p w14:paraId="4A168A47">
      <w:pPr>
        <w:widowControl/>
        <w:spacing w:line="400" w:lineRule="atLeast"/>
        <w:ind w:firstLine="420"/>
        <w:rPr>
          <w:rFonts w:hint="eastAsia" w:ascii="宋体" w:hAnsi="宋体" w:cs="宋体"/>
          <w:highlight w:val="none"/>
        </w:rPr>
      </w:pPr>
      <w:r>
        <w:rPr>
          <w:rFonts w:hint="eastAsia" w:ascii="宋体" w:hAnsi="宋体" w:cs="宋体"/>
          <w:color w:val="000000" w:themeColor="text1"/>
          <w:highlight w:val="none"/>
          <w14:textFill>
            <w14:solidFill>
              <w14:schemeClr w14:val="tx1"/>
            </w14:solidFill>
          </w14:textFill>
        </w:rPr>
        <w:t>2.6 标段划分：</w:t>
      </w:r>
      <w:r>
        <w:rPr>
          <w:rFonts w:hint="eastAsia" w:ascii="宋体" w:hAnsi="宋体" w:cs="宋体"/>
          <w:highlight w:val="none"/>
        </w:rPr>
        <w:t>本项目划分为一个标段。</w:t>
      </w:r>
      <w:bookmarkEnd w:id="50"/>
    </w:p>
    <w:p w14:paraId="5DC3A8EC">
      <w:pPr>
        <w:pStyle w:val="3"/>
        <w:spacing w:before="120" w:after="0" w:line="360" w:lineRule="auto"/>
        <w:rPr>
          <w:rFonts w:hint="eastAsia" w:ascii="宋体" w:hAnsi="宋体" w:eastAsia="宋体" w:cs="宋体"/>
        </w:rPr>
      </w:pPr>
      <w:bookmarkStart w:id="52" w:name="_Toc19523"/>
      <w:bookmarkStart w:id="53" w:name="_Toc144974482"/>
      <w:bookmarkStart w:id="54" w:name="_Toc7065"/>
      <w:bookmarkStart w:id="55" w:name="_Toc152045514"/>
      <w:bookmarkStart w:id="56" w:name="_Toc152042290"/>
      <w:bookmarkStart w:id="57" w:name="_Toc507319893"/>
      <w:bookmarkStart w:id="58" w:name="_Toc5414"/>
      <w:bookmarkStart w:id="59" w:name="_Toc30356"/>
      <w:bookmarkStart w:id="60" w:name="_Toc247085674"/>
      <w:bookmarkStart w:id="61" w:name="_Toc10171"/>
      <w:bookmarkStart w:id="62" w:name="_Toc179632530"/>
      <w:bookmarkStart w:id="63" w:name="_Toc246996160"/>
      <w:bookmarkStart w:id="64" w:name="_Toc11329215"/>
      <w:bookmarkStart w:id="65" w:name="_Toc246996903"/>
      <w:r>
        <w:rPr>
          <w:rFonts w:hint="eastAsia" w:ascii="宋体" w:hAnsi="宋体" w:eastAsia="宋体" w:cs="宋体"/>
        </w:rPr>
        <w:t>3. 报价人资格要求</w:t>
      </w:r>
      <w:bookmarkEnd w:id="52"/>
      <w:bookmarkEnd w:id="53"/>
      <w:bookmarkEnd w:id="54"/>
      <w:bookmarkEnd w:id="55"/>
      <w:bookmarkEnd w:id="56"/>
      <w:bookmarkEnd w:id="57"/>
      <w:bookmarkEnd w:id="58"/>
      <w:bookmarkEnd w:id="59"/>
      <w:bookmarkEnd w:id="60"/>
      <w:bookmarkEnd w:id="61"/>
      <w:bookmarkEnd w:id="62"/>
      <w:bookmarkEnd w:id="63"/>
      <w:bookmarkEnd w:id="64"/>
      <w:bookmarkEnd w:id="65"/>
    </w:p>
    <w:bookmarkEnd w:id="51"/>
    <w:p w14:paraId="36344B7D">
      <w:pPr>
        <w:ind w:firstLine="420" w:firstLineChars="200"/>
        <w:rPr>
          <w:rFonts w:hint="eastAsia" w:ascii="宋体" w:hAnsi="宋体" w:cs="宋体"/>
          <w:szCs w:val="21"/>
          <w:shd w:val="clear" w:color="auto" w:fill="FFFFFF"/>
        </w:rPr>
      </w:pPr>
      <w:bookmarkStart w:id="66" w:name="_Toc179632531"/>
      <w:bookmarkStart w:id="67" w:name="_Toc246996161"/>
      <w:bookmarkStart w:id="68" w:name="_Toc152042291"/>
      <w:bookmarkStart w:id="69" w:name="_Toc247085675"/>
      <w:bookmarkStart w:id="70" w:name="_Toc152045515"/>
      <w:bookmarkStart w:id="71" w:name="_Toc246996904"/>
      <w:bookmarkStart w:id="72" w:name="_Toc144974483"/>
      <w:r>
        <w:rPr>
          <w:rFonts w:hint="eastAsia" w:ascii="宋体" w:hAnsi="宋体" w:cs="宋体"/>
          <w:szCs w:val="21"/>
          <w:shd w:val="clear" w:color="auto" w:fill="FFFFFF"/>
        </w:rPr>
        <w:t>3.1 资质要求：</w:t>
      </w:r>
    </w:p>
    <w:p w14:paraId="0F40C784">
      <w:pPr>
        <w:ind w:firstLine="420" w:firstLineChars="200"/>
        <w:rPr>
          <w:rFonts w:hint="eastAsia" w:ascii="宋体" w:hAnsi="宋体" w:cs="宋体"/>
          <w:szCs w:val="21"/>
          <w:highlight w:val="none"/>
          <w:shd w:val="clear" w:color="auto" w:fill="FFFFFF"/>
        </w:rPr>
      </w:pPr>
      <w:r>
        <w:rPr>
          <w:rFonts w:hint="eastAsia" w:ascii="宋体" w:hAnsi="宋体" w:cs="宋体"/>
          <w:szCs w:val="21"/>
          <w:shd w:val="clear" w:color="auto" w:fill="FFFFFF"/>
        </w:rPr>
        <w:t>（1）</w:t>
      </w:r>
      <w:r>
        <w:rPr>
          <w:rFonts w:hint="eastAsia" w:ascii="宋体" w:hAnsi="宋体" w:cs="宋体"/>
          <w:szCs w:val="21"/>
          <w:highlight w:val="none"/>
        </w:rPr>
        <w:t>具有独立法人资格及有效的营业执照。</w:t>
      </w:r>
    </w:p>
    <w:p w14:paraId="4332C2E8">
      <w:pPr>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（2）</w:t>
      </w:r>
      <w:r>
        <w:rPr>
          <w:rFonts w:hint="eastAsia" w:ascii="宋体" w:hAnsi="宋体" w:cs="宋体"/>
          <w:szCs w:val="21"/>
          <w:highlight w:val="none"/>
        </w:rPr>
        <w:t>具备有效的安全生产许可证。</w:t>
      </w:r>
    </w:p>
    <w:p w14:paraId="0D6C21B7">
      <w:pPr>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hint="eastAsia" w:ascii="宋体" w:hAnsi="宋体" w:cs="宋体"/>
          <w:szCs w:val="21"/>
          <w:highlight w:val="none"/>
        </w:rPr>
        <w:t>具备建筑装修装饰工程专业承包二级及以上资质</w:t>
      </w:r>
      <w:r>
        <w:rPr>
          <w:rFonts w:hint="eastAsia"/>
          <w:highlight w:val="none"/>
        </w:rPr>
        <w:t>。</w:t>
      </w:r>
    </w:p>
    <w:p w14:paraId="08561E62">
      <w:pPr>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ascii="宋体" w:hAnsi="宋体" w:cs="宋体"/>
          <w:szCs w:val="21"/>
          <w:highlight w:val="none"/>
          <w:shd w:val="clear" w:color="auto" w:fill="FFFFFF"/>
        </w:rPr>
        <w:t>2</w:t>
      </w:r>
      <w:r>
        <w:rPr>
          <w:rFonts w:hint="eastAsia" w:ascii="宋体" w:hAnsi="宋体" w:cs="宋体"/>
          <w:szCs w:val="21"/>
          <w:highlight w:val="none"/>
          <w:shd w:val="clear" w:color="auto" w:fill="FFFFFF"/>
        </w:rPr>
        <w:t>业绩要求：</w:t>
      </w:r>
      <w:r>
        <w:rPr>
          <w:rFonts w:hint="eastAsia" w:ascii="宋体" w:hAnsi="宋体" w:cs="宋体"/>
          <w:szCs w:val="21"/>
          <w:highlight w:val="none"/>
          <w:shd w:val="clear" w:color="auto" w:fill="FFFFFF"/>
        </w:rPr>
        <w:tab/>
      </w:r>
    </w:p>
    <w:p w14:paraId="6AD85237">
      <w:pPr>
        <w:ind w:firstLine="420" w:firstLineChars="200"/>
        <w:rPr>
          <w:rFonts w:hint="eastAsia" w:ascii="宋体" w:hAnsi="宋体" w:cs="宋体"/>
          <w:highlight w:val="none"/>
        </w:rPr>
      </w:pPr>
      <w:r>
        <w:rPr>
          <w:rFonts w:hint="eastAsia" w:ascii="宋体" w:hAnsi="宋体" w:cs="宋体"/>
          <w:szCs w:val="21"/>
          <w:highlight w:val="none"/>
          <w:shd w:val="clear" w:color="auto" w:fill="FFFFFF"/>
        </w:rPr>
        <w:t>报价人在2021年1月1日至报价截止日期（以合同签订时间为准）至少承担一项合同金额100万元及以上的装饰装修类工程业绩</w:t>
      </w:r>
      <w:r>
        <w:rPr>
          <w:rFonts w:hint="eastAsia" w:ascii="宋体" w:hAnsi="宋体" w:cs="宋体"/>
          <w:highlight w:val="none"/>
        </w:rPr>
        <w:t>（提供合同扫描件及对应增值税发票复印件，发票金额需达到100万元）。</w:t>
      </w:r>
    </w:p>
    <w:p w14:paraId="07D7062A">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highlight w:val="none"/>
          <w:shd w:val="clear" w:color="auto" w:fill="FFFFFF"/>
        </w:rPr>
        <w:t>3.</w:t>
      </w:r>
      <w:r>
        <w:rPr>
          <w:rFonts w:ascii="宋体" w:hAnsi="宋体" w:cs="宋体"/>
          <w:szCs w:val="21"/>
          <w:highlight w:val="none"/>
          <w:shd w:val="clear" w:color="auto" w:fill="FFFFFF"/>
        </w:rPr>
        <w:t>3</w:t>
      </w:r>
      <w:r>
        <w:rPr>
          <w:rFonts w:hint="eastAsia" w:ascii="宋体" w:hAnsi="宋体" w:cs="宋体"/>
          <w:szCs w:val="21"/>
          <w:highlight w:val="none"/>
          <w:shd w:val="clear" w:color="auto" w:fill="FFFFFF"/>
        </w:rPr>
        <w:t xml:space="preserve"> 信誉要求：</w:t>
      </w:r>
      <w:r>
        <w:rPr>
          <w:rFonts w:hint="eastAsia" w:ascii="宋体" w:hAnsi="宋体" w:cs="宋体"/>
          <w:szCs w:val="21"/>
          <w:highlight w:val="none"/>
          <w:shd w:val="clear" w:color="auto" w:fill="FFFFFF"/>
        </w:rPr>
        <w:tab/>
      </w:r>
      <w:r>
        <w:rPr>
          <w:rFonts w:hint="eastAsia" w:ascii="宋体" w:hAnsi="宋体" w:cs="宋体"/>
          <w:szCs w:val="21"/>
          <w:highlight w:val="none"/>
          <w:shd w:val="clear" w:color="auto" w:fill="FFFFFF"/>
        </w:rPr>
        <w:t>在国家企业信用信息公示系统（http://www.gsxt.gov.cn/）中未被列入严重违法失</w:t>
      </w:r>
      <w:r>
        <w:rPr>
          <w:rFonts w:hint="eastAsia" w:ascii="宋体" w:hAnsi="宋体" w:cs="宋体"/>
          <w:szCs w:val="21"/>
          <w:shd w:val="clear" w:color="auto" w:fill="FFFFFF"/>
        </w:rPr>
        <w:t>信企业名单（黑名单）信息；在“信用中国”网站（http://www.creditchina.gov.cn/）中未被列入严重失信主体名单。</w:t>
      </w:r>
    </w:p>
    <w:p w14:paraId="5F14283C">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4</w:t>
      </w:r>
      <w:r>
        <w:rPr>
          <w:rFonts w:hint="eastAsia" w:ascii="宋体" w:hAnsi="宋体" w:cs="宋体"/>
          <w:szCs w:val="21"/>
          <w:shd w:val="clear" w:color="auto" w:fill="FFFFFF"/>
        </w:rPr>
        <w:t xml:space="preserve"> 报价人须提供采购人要求的所有资质要求、业绩要求、信誉要求等资料复印件并加盖单位公章。</w:t>
      </w:r>
    </w:p>
    <w:p w14:paraId="235881BB">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5</w:t>
      </w:r>
      <w:r>
        <w:rPr>
          <w:rFonts w:hint="eastAsia" w:ascii="宋体" w:hAnsi="宋体" w:cs="宋体"/>
          <w:szCs w:val="21"/>
          <w:shd w:val="clear" w:color="auto" w:fill="FFFFFF"/>
        </w:rPr>
        <w:t xml:space="preserve"> 本次比选不接受联合体报价。</w:t>
      </w:r>
    </w:p>
    <w:p w14:paraId="1575A70C">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6</w:t>
      </w:r>
      <w:r>
        <w:rPr>
          <w:rFonts w:hint="eastAsia" w:ascii="宋体" w:hAnsi="宋体" w:cs="宋体"/>
          <w:szCs w:val="21"/>
          <w:shd w:val="clear" w:color="auto" w:fill="FFFFFF"/>
        </w:rPr>
        <w:t xml:space="preserve"> 单位负责人为同一人或者存在控股、管理关系的不同单位，不得同时参加本项目报价，否则均按无效报价处理。</w:t>
      </w:r>
    </w:p>
    <w:p w14:paraId="5D962F1B">
      <w:pPr>
        <w:pStyle w:val="3"/>
        <w:spacing w:before="120" w:after="0" w:line="400" w:lineRule="exact"/>
        <w:rPr>
          <w:rFonts w:hint="eastAsia" w:ascii="宋体" w:hAnsi="宋体" w:eastAsia="宋体" w:cs="宋体"/>
        </w:rPr>
      </w:pPr>
      <w:bookmarkStart w:id="73" w:name="_Toc507319894"/>
      <w:bookmarkStart w:id="74" w:name="_Toc6870"/>
      <w:bookmarkStart w:id="75" w:name="_Toc11329216"/>
      <w:bookmarkStart w:id="76" w:name="_Toc23585"/>
      <w:bookmarkStart w:id="77" w:name="_Toc12460"/>
      <w:bookmarkStart w:id="78" w:name="_Toc14361"/>
      <w:bookmarkStart w:id="79" w:name="_Toc25619"/>
      <w:r>
        <w:rPr>
          <w:rFonts w:hint="eastAsia" w:ascii="宋体" w:hAnsi="宋体" w:eastAsia="宋体" w:cs="宋体"/>
        </w:rPr>
        <w:t>4. 评标办法</w:t>
      </w:r>
    </w:p>
    <w:p w14:paraId="6599FE0A">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本项目采用综合评估法。</w:t>
      </w:r>
    </w:p>
    <w:p w14:paraId="5FB3C0AA">
      <w:pPr>
        <w:pStyle w:val="3"/>
        <w:spacing w:before="120" w:after="0" w:line="400" w:lineRule="exact"/>
        <w:rPr>
          <w:rFonts w:hint="eastAsia" w:ascii="宋体" w:hAnsi="宋体" w:eastAsia="宋体" w:cs="宋体"/>
        </w:rPr>
      </w:pPr>
      <w:r>
        <w:rPr>
          <w:rFonts w:hint="eastAsia" w:ascii="宋体" w:hAnsi="宋体" w:eastAsia="宋体" w:cs="宋体"/>
        </w:rPr>
        <w:t>5. 比选文件的获取</w:t>
      </w:r>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0DF31D57">
      <w:pPr>
        <w:widowControl/>
        <w:spacing w:line="360" w:lineRule="auto"/>
        <w:ind w:firstLine="420" w:firstLineChars="200"/>
        <w:jc w:val="left"/>
        <w:rPr>
          <w:rFonts w:hint="eastAsia" w:ascii="宋体" w:hAnsi="宋体"/>
          <w:szCs w:val="21"/>
        </w:rPr>
      </w:pPr>
      <w:bookmarkStart w:id="80" w:name="_Toc179632532"/>
      <w:bookmarkStart w:id="81" w:name="_Toc152045516"/>
      <w:bookmarkStart w:id="82" w:name="_Toc11329217"/>
      <w:bookmarkStart w:id="83" w:name="_Toc246996905"/>
      <w:bookmarkStart w:id="84" w:name="_Toc144974484"/>
      <w:bookmarkStart w:id="85" w:name="_Toc507319895"/>
      <w:bookmarkStart w:id="86" w:name="_Toc152042292"/>
      <w:bookmarkStart w:id="87" w:name="_Toc246996162"/>
      <w:bookmarkStart w:id="88" w:name="_Toc247085676"/>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u w:val="single"/>
        </w:rPr>
        <w:t xml:space="preserve"> 202</w:t>
      </w:r>
      <w:r>
        <w:rPr>
          <w:rFonts w:hint="eastAsia" w:ascii="宋体" w:hAnsi="宋体"/>
          <w:szCs w:val="21"/>
          <w:u w:val="single"/>
          <w:lang w:val="en-US" w:eastAsia="zh-CN"/>
        </w:rPr>
        <w:t>5</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01</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03</w:t>
      </w:r>
      <w:r>
        <w:rPr>
          <w:rFonts w:hint="eastAsia" w:ascii="宋体" w:hAnsi="宋体"/>
          <w:szCs w:val="21"/>
          <w:u w:val="single"/>
        </w:rPr>
        <w:t xml:space="preserve"> </w:t>
      </w:r>
      <w:r>
        <w:rPr>
          <w:rFonts w:hint="eastAsia" w:ascii="宋体" w:hAnsi="宋体"/>
          <w:szCs w:val="21"/>
        </w:rPr>
        <w:t>日上午</w:t>
      </w:r>
      <w:r>
        <w:rPr>
          <w:rFonts w:hint="eastAsia" w:ascii="宋体" w:hAnsi="宋体" w:cs="宋体"/>
          <w:szCs w:val="21"/>
          <w:u w:val="single"/>
        </w:rPr>
        <w:t xml:space="preserve"> 10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w:t>
      </w:r>
      <w:r>
        <w:rPr>
          <w:rFonts w:hint="eastAsia" w:ascii="宋体" w:hAnsi="宋体"/>
          <w:szCs w:val="21"/>
        </w:rPr>
        <w:t>前在重庆高速集团官网平台上获取比选文件，各报价人应随时关注网上发布的竞争性比选文件答疑、补遗、澄清等文件内容，不管报价人是否下载，均视为已知晓竞争性比选文件的全部内容和有关事宜。</w:t>
      </w:r>
    </w:p>
    <w:p w14:paraId="42B95571">
      <w:pPr>
        <w:pStyle w:val="3"/>
        <w:spacing w:before="120" w:after="0" w:line="400" w:lineRule="exact"/>
        <w:rPr>
          <w:rFonts w:hint="eastAsia" w:ascii="宋体" w:hAnsi="宋体" w:cs="宋体"/>
          <w:szCs w:val="21"/>
        </w:rPr>
      </w:pPr>
      <w:bookmarkStart w:id="89" w:name="_Toc31493"/>
      <w:bookmarkStart w:id="90" w:name="_Toc9131"/>
      <w:bookmarkStart w:id="91" w:name="_Toc2478"/>
      <w:bookmarkStart w:id="92" w:name="_Toc16686"/>
      <w:r>
        <w:rPr>
          <w:rFonts w:hint="eastAsia" w:ascii="宋体" w:hAnsi="宋体" w:eastAsia="宋体" w:cs="宋体"/>
        </w:rPr>
        <w:t>6. 竞争性比选响应文件的递交</w:t>
      </w:r>
      <w:bookmarkEnd w:id="80"/>
      <w:bookmarkEnd w:id="81"/>
      <w:bookmarkEnd w:id="82"/>
      <w:bookmarkEnd w:id="83"/>
      <w:bookmarkEnd w:id="84"/>
      <w:bookmarkEnd w:id="85"/>
      <w:bookmarkEnd w:id="86"/>
      <w:bookmarkEnd w:id="87"/>
      <w:bookmarkEnd w:id="88"/>
      <w:r>
        <w:rPr>
          <w:rFonts w:hint="eastAsia" w:ascii="宋体" w:hAnsi="宋体" w:eastAsia="宋体" w:cs="宋体"/>
        </w:rPr>
        <w:t>及相关事宜</w:t>
      </w:r>
      <w:bookmarkEnd w:id="89"/>
      <w:bookmarkEnd w:id="90"/>
      <w:bookmarkEnd w:id="91"/>
      <w:bookmarkEnd w:id="92"/>
    </w:p>
    <w:p w14:paraId="5B0FAACA">
      <w:pPr>
        <w:tabs>
          <w:tab w:val="left" w:pos="360"/>
        </w:tabs>
        <w:spacing w:line="400" w:lineRule="exact"/>
        <w:ind w:firstLine="420" w:firstLineChars="200"/>
        <w:rPr>
          <w:rFonts w:hint="eastAsia" w:ascii="宋体" w:hAnsi="宋体" w:cs="宋体"/>
          <w:szCs w:val="21"/>
        </w:rPr>
      </w:pPr>
      <w:r>
        <w:rPr>
          <w:rFonts w:hint="eastAsia" w:ascii="宋体" w:hAnsi="宋体" w:cs="宋体"/>
          <w:szCs w:val="21"/>
        </w:rPr>
        <w:t>6.1</w:t>
      </w:r>
      <w:r>
        <w:rPr>
          <w:rFonts w:ascii="宋体" w:hAnsi="宋体" w:cs="宋体"/>
          <w:szCs w:val="21"/>
        </w:rPr>
        <w:t xml:space="preserve"> </w:t>
      </w:r>
      <w:r>
        <w:rPr>
          <w:rFonts w:hint="eastAsia" w:ascii="宋体" w:hAnsi="宋体" w:cs="宋体"/>
          <w:highlight w:val="none"/>
        </w:rPr>
        <w:t>竞争性比选响应文件递交截止时间</w:t>
      </w:r>
      <w:r>
        <w:rPr>
          <w:rFonts w:hint="eastAsia" w:ascii="宋体" w:hAnsi="宋体" w:cs="宋体"/>
          <w:szCs w:val="21"/>
        </w:rPr>
        <w:t>：</w:t>
      </w:r>
      <w:r>
        <w:rPr>
          <w:rFonts w:hint="eastAsia" w:ascii="宋体" w:hAnsi="宋体" w:cs="宋体"/>
          <w:szCs w:val="21"/>
          <w:u w:val="single"/>
        </w:rPr>
        <w:t xml:space="preserve"> </w:t>
      </w:r>
      <w:r>
        <w:rPr>
          <w:rFonts w:hint="eastAsia" w:ascii="宋体" w:hAnsi="宋体"/>
          <w:szCs w:val="21"/>
          <w:u w:val="single"/>
        </w:rPr>
        <w:t>202</w:t>
      </w:r>
      <w:r>
        <w:rPr>
          <w:rFonts w:hint="eastAsia" w:ascii="宋体" w:hAnsi="宋体"/>
          <w:szCs w:val="21"/>
          <w:u w:val="single"/>
          <w:lang w:val="en-US" w:eastAsia="zh-CN"/>
        </w:rPr>
        <w:t>5</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01</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03</w:t>
      </w:r>
      <w:r>
        <w:rPr>
          <w:rFonts w:hint="eastAsia" w:ascii="宋体" w:hAnsi="宋体"/>
          <w:szCs w:val="21"/>
          <w:u w:val="single"/>
        </w:rPr>
        <w:t xml:space="preserve"> </w:t>
      </w:r>
      <w:r>
        <w:rPr>
          <w:rFonts w:hint="eastAsia" w:ascii="宋体" w:hAnsi="宋体"/>
          <w:szCs w:val="21"/>
        </w:rPr>
        <w:t>日上午</w:t>
      </w:r>
      <w:r>
        <w:rPr>
          <w:rFonts w:hint="eastAsia" w:ascii="宋体" w:hAnsi="宋体"/>
          <w:szCs w:val="21"/>
          <w:u w:val="single"/>
        </w:rPr>
        <w:t>1</w:t>
      </w:r>
      <w:r>
        <w:rPr>
          <w:rFonts w:ascii="宋体" w:hAnsi="宋体"/>
          <w:szCs w:val="21"/>
          <w:u w:val="single"/>
        </w:rPr>
        <w:t>0</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分（北京时间）。</w:t>
      </w:r>
    </w:p>
    <w:p w14:paraId="7E91DCA9">
      <w:pPr>
        <w:pStyle w:val="12"/>
        <w:adjustRightInd w:val="0"/>
        <w:spacing w:line="400" w:lineRule="exact"/>
        <w:outlineLvl w:val="2"/>
        <w:rPr>
          <w:rFonts w:ascii="宋体" w:hAnsi="宋体" w:cs="宋体"/>
          <w:highlight w:val="none"/>
        </w:rPr>
      </w:pPr>
      <w:bookmarkStart w:id="93" w:name="_Toc247085678"/>
      <w:bookmarkStart w:id="94" w:name="_Toc393"/>
      <w:bookmarkStart w:id="95" w:name="_Toc18402"/>
      <w:bookmarkStart w:id="96" w:name="_Toc246996907"/>
      <w:bookmarkStart w:id="97" w:name="_Toc18546"/>
      <w:bookmarkStart w:id="98" w:name="_Toc21615"/>
      <w:bookmarkStart w:id="99" w:name="_Toc152042293"/>
      <w:bookmarkStart w:id="100" w:name="_Toc144974485"/>
      <w:bookmarkStart w:id="101" w:name="_Toc11329219"/>
      <w:bookmarkStart w:id="102" w:name="_Toc246996164"/>
      <w:bookmarkStart w:id="103" w:name="_Toc152045517"/>
      <w:bookmarkStart w:id="104" w:name="_Toc507319897"/>
      <w:bookmarkStart w:id="105" w:name="_Toc179632534"/>
      <w:r>
        <w:rPr>
          <w:rFonts w:hint="eastAsia" w:ascii="宋体" w:hAnsi="宋体" w:cs="宋体"/>
          <w:highlight w:val="none"/>
        </w:rPr>
        <w:t>6.2开标时间：同竞争性比选响应文件递交截止时间。</w:t>
      </w:r>
    </w:p>
    <w:p w14:paraId="07D207CA">
      <w:pPr>
        <w:pStyle w:val="12"/>
        <w:adjustRightInd w:val="0"/>
        <w:spacing w:line="400" w:lineRule="exact"/>
        <w:outlineLvl w:val="2"/>
        <w:rPr>
          <w:rFonts w:ascii="宋体" w:hAnsi="宋体" w:cs="宋体"/>
          <w:highlight w:val="none"/>
        </w:rPr>
      </w:pPr>
      <w:r>
        <w:rPr>
          <w:rFonts w:hint="eastAsia" w:ascii="宋体" w:hAnsi="宋体" w:cs="宋体"/>
          <w:highlight w:val="none"/>
        </w:rPr>
        <w:t>6.3投标文件递交地点：重庆市渝北区龙溪街道新南路52号1楼（重庆首讯科技股份有限公司）。</w:t>
      </w:r>
    </w:p>
    <w:p w14:paraId="38A6F80D">
      <w:pPr>
        <w:pStyle w:val="12"/>
        <w:adjustRightInd w:val="0"/>
        <w:spacing w:line="400" w:lineRule="exact"/>
        <w:outlineLvl w:val="2"/>
        <w:rPr>
          <w:rFonts w:ascii="宋体" w:hAnsi="宋体" w:cs="宋体"/>
          <w:highlight w:val="none"/>
        </w:rPr>
      </w:pPr>
      <w:r>
        <w:rPr>
          <w:rFonts w:hint="eastAsia" w:ascii="宋体" w:hAnsi="宋体" w:cs="宋体"/>
          <w:highlight w:val="none"/>
        </w:rPr>
        <w:t>6.4采购人不组织现场踏勘，不召开报价预备会。</w:t>
      </w:r>
    </w:p>
    <w:p w14:paraId="300F9E13">
      <w:pPr>
        <w:pStyle w:val="12"/>
        <w:adjustRightInd w:val="0"/>
        <w:spacing w:line="400" w:lineRule="exact"/>
        <w:outlineLvl w:val="2"/>
        <w:rPr>
          <w:rFonts w:ascii="宋体" w:hAnsi="宋体" w:cs="宋体"/>
          <w:highlight w:val="none"/>
        </w:rPr>
      </w:pPr>
      <w:r>
        <w:rPr>
          <w:rFonts w:hint="eastAsia" w:ascii="宋体" w:hAnsi="宋体" w:cs="宋体"/>
          <w:highlight w:val="none"/>
        </w:rPr>
        <w:t>6.5逾期送达的或未送达指定地点的或未按要求密封的竞争性比选响应文件，采购人不予受理。</w:t>
      </w:r>
    </w:p>
    <w:p w14:paraId="00B1CE6C">
      <w:pPr>
        <w:pStyle w:val="12"/>
        <w:adjustRightInd w:val="0"/>
        <w:spacing w:line="400" w:lineRule="exact"/>
        <w:outlineLvl w:val="2"/>
        <w:rPr>
          <w:rFonts w:ascii="宋体" w:hAnsi="宋体" w:cs="宋体"/>
          <w:highlight w:val="none"/>
        </w:rPr>
      </w:pPr>
      <w:r>
        <w:rPr>
          <w:rFonts w:hint="eastAsia" w:ascii="宋体" w:hAnsi="宋体" w:cs="宋体"/>
          <w:highlight w:val="none"/>
        </w:rPr>
        <w:t>6.6递交方式：现场递交或邮寄，若采用现场递交方式需在竞争性比选响应文件递交截止时间前将竞争性比选响应文件送达并参与现场开标；若采用邮寄方式的需在竞争性比选响应文件递交截止时间前将竞争性比选响应文件邮寄至重庆首讯科技股份有限公司（重庆市渝北区龙溪街道新南路52号东界龙湖三楼），并按要求进行密封，否则采购人有权拒收，采用邮寄方式的报价人默认认可采购人的开标结果，不得由此提出任何质疑。</w:t>
      </w:r>
    </w:p>
    <w:p w14:paraId="70D54841">
      <w:pPr>
        <w:pStyle w:val="3"/>
        <w:spacing w:before="120" w:after="0" w:line="400" w:lineRule="exact"/>
        <w:rPr>
          <w:rFonts w:hint="eastAsia" w:ascii="宋体" w:hAnsi="宋体" w:eastAsia="宋体" w:cs="宋体"/>
        </w:rPr>
      </w:pPr>
      <w:r>
        <w:rPr>
          <w:rFonts w:hint="eastAsia" w:ascii="宋体" w:hAnsi="宋体" w:eastAsia="宋体" w:cs="宋体"/>
        </w:rPr>
        <w:t>7. 联系方式</w:t>
      </w:r>
      <w:bookmarkEnd w:id="93"/>
      <w:bookmarkEnd w:id="94"/>
      <w:bookmarkEnd w:id="95"/>
      <w:bookmarkEnd w:id="96"/>
      <w:bookmarkEnd w:id="97"/>
      <w:bookmarkEnd w:id="98"/>
      <w:bookmarkEnd w:id="99"/>
      <w:bookmarkEnd w:id="100"/>
      <w:bookmarkEnd w:id="101"/>
      <w:bookmarkEnd w:id="102"/>
      <w:bookmarkEnd w:id="103"/>
      <w:bookmarkEnd w:id="104"/>
      <w:bookmarkEnd w:id="105"/>
    </w:p>
    <w:tbl>
      <w:tblPr>
        <w:tblStyle w:val="43"/>
        <w:tblW w:w="9628" w:type="dxa"/>
        <w:tblInd w:w="0" w:type="dxa"/>
        <w:tblLayout w:type="fixed"/>
        <w:tblCellMar>
          <w:top w:w="0" w:type="dxa"/>
          <w:left w:w="108" w:type="dxa"/>
          <w:bottom w:w="0" w:type="dxa"/>
          <w:right w:w="108" w:type="dxa"/>
        </w:tblCellMar>
      </w:tblPr>
      <w:tblGrid>
        <w:gridCol w:w="8213"/>
        <w:gridCol w:w="1415"/>
      </w:tblGrid>
      <w:tr w14:paraId="2DBE08AC">
        <w:tblPrEx>
          <w:tblCellMar>
            <w:top w:w="0" w:type="dxa"/>
            <w:left w:w="108" w:type="dxa"/>
            <w:bottom w:w="0" w:type="dxa"/>
            <w:right w:w="108" w:type="dxa"/>
          </w:tblCellMar>
        </w:tblPrEx>
        <w:trPr>
          <w:trHeight w:val="470" w:hRule="atLeast"/>
        </w:trPr>
        <w:tc>
          <w:tcPr>
            <w:tcW w:w="8213" w:type="dxa"/>
            <w:vAlign w:val="center"/>
          </w:tcPr>
          <w:p w14:paraId="4141DDCC">
            <w:pPr>
              <w:pStyle w:val="102"/>
              <w:spacing w:before="0" w:beforeAutospacing="0" w:after="0" w:afterAutospacing="0" w:line="400" w:lineRule="exact"/>
              <w:ind w:firstLine="420" w:firstLineChars="200"/>
              <w:jc w:val="both"/>
              <w:rPr>
                <w:rFonts w:hint="eastAsia"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14:paraId="16E6C270">
            <w:pPr>
              <w:pStyle w:val="102"/>
              <w:spacing w:before="0" w:beforeAutospacing="0" w:after="0" w:afterAutospacing="0" w:line="400" w:lineRule="exact"/>
              <w:ind w:firstLine="420" w:firstLineChars="200"/>
              <w:jc w:val="both"/>
              <w:rPr>
                <w:rFonts w:hint="eastAsia" w:ascii="宋体" w:hAnsi="宋体" w:cs="宋体"/>
                <w:kern w:val="2"/>
                <w:sz w:val="21"/>
                <w:szCs w:val="21"/>
              </w:rPr>
            </w:pPr>
          </w:p>
        </w:tc>
      </w:tr>
      <w:tr w14:paraId="2E733C81">
        <w:tblPrEx>
          <w:tblCellMar>
            <w:top w:w="0" w:type="dxa"/>
            <w:left w:w="108" w:type="dxa"/>
            <w:bottom w:w="0" w:type="dxa"/>
            <w:right w:w="108" w:type="dxa"/>
          </w:tblCellMar>
        </w:tblPrEx>
        <w:trPr>
          <w:trHeight w:val="461" w:hRule="atLeast"/>
        </w:trPr>
        <w:tc>
          <w:tcPr>
            <w:tcW w:w="8213" w:type="dxa"/>
            <w:vAlign w:val="center"/>
          </w:tcPr>
          <w:p w14:paraId="6E5F7AFC">
            <w:pPr>
              <w:topLinePunct/>
              <w:spacing w:line="400" w:lineRule="exact"/>
              <w:ind w:left="1050" w:leftChars="200" w:hanging="630" w:hangingChars="300"/>
              <w:rPr>
                <w:rFonts w:hint="eastAsia" w:ascii="宋体" w:hAnsi="宋体" w:cs="宋体"/>
                <w:szCs w:val="21"/>
              </w:rPr>
            </w:pPr>
            <w:r>
              <w:rPr>
                <w:rFonts w:hint="eastAsia" w:ascii="宋体" w:hAnsi="宋体" w:cs="宋体"/>
                <w:szCs w:val="21"/>
              </w:rPr>
              <w:t>地址：重庆市渝北区龙溪街道新南路52号东界龙湖三楼</w:t>
            </w:r>
          </w:p>
        </w:tc>
        <w:tc>
          <w:tcPr>
            <w:tcW w:w="1415" w:type="dxa"/>
            <w:vAlign w:val="center"/>
          </w:tcPr>
          <w:p w14:paraId="5FFE00D8">
            <w:pPr>
              <w:spacing w:line="400" w:lineRule="exact"/>
              <w:ind w:firstLine="420" w:firstLineChars="200"/>
              <w:rPr>
                <w:rFonts w:hint="eastAsia" w:ascii="宋体" w:hAnsi="宋体" w:cs="宋体"/>
                <w:szCs w:val="21"/>
              </w:rPr>
            </w:pPr>
          </w:p>
        </w:tc>
      </w:tr>
      <w:tr w14:paraId="18399880">
        <w:tblPrEx>
          <w:tblCellMar>
            <w:top w:w="0" w:type="dxa"/>
            <w:left w:w="108" w:type="dxa"/>
            <w:bottom w:w="0" w:type="dxa"/>
            <w:right w:w="108" w:type="dxa"/>
          </w:tblCellMar>
        </w:tblPrEx>
        <w:trPr>
          <w:trHeight w:val="90" w:hRule="atLeast"/>
        </w:trPr>
        <w:tc>
          <w:tcPr>
            <w:tcW w:w="8213" w:type="dxa"/>
            <w:vAlign w:val="center"/>
          </w:tcPr>
          <w:p w14:paraId="15E4F922">
            <w:pPr>
              <w:topLinePunct/>
              <w:spacing w:line="420" w:lineRule="exact"/>
              <w:ind w:firstLine="420" w:firstLineChars="200"/>
              <w:rPr>
                <w:rFonts w:hint="eastAsia" w:ascii="宋体" w:hAnsi="宋体" w:cs="宋体"/>
                <w:szCs w:val="21"/>
              </w:rPr>
            </w:pPr>
            <w:r>
              <w:rPr>
                <w:rFonts w:hint="eastAsia" w:ascii="宋体" w:hAnsi="宋体" w:cs="宋体"/>
                <w:szCs w:val="21"/>
              </w:rPr>
              <w:t>技术联系人：</w:t>
            </w:r>
            <w:r>
              <w:rPr>
                <w:rFonts w:hint="eastAsia" w:ascii="宋体" w:hAnsi="宋体" w:cs="宋体"/>
                <w:szCs w:val="21"/>
                <w:lang w:val="en-US" w:eastAsia="zh-CN"/>
              </w:rPr>
              <w:t>余</w:t>
            </w:r>
            <w:r>
              <w:rPr>
                <w:rFonts w:hint="eastAsia" w:ascii="宋体" w:hAnsi="宋体" w:cs="宋体"/>
                <w:szCs w:val="21"/>
              </w:rPr>
              <w:t xml:space="preserve">老师  电 话：17723894158   </w:t>
            </w:r>
          </w:p>
        </w:tc>
        <w:tc>
          <w:tcPr>
            <w:tcW w:w="1415" w:type="dxa"/>
            <w:vAlign w:val="center"/>
          </w:tcPr>
          <w:p w14:paraId="0C363FC8">
            <w:pPr>
              <w:spacing w:line="400" w:lineRule="exact"/>
              <w:ind w:firstLine="420" w:firstLineChars="200"/>
              <w:rPr>
                <w:rFonts w:hint="eastAsia" w:ascii="宋体" w:hAnsi="宋体" w:cs="宋体"/>
                <w:szCs w:val="21"/>
              </w:rPr>
            </w:pPr>
          </w:p>
        </w:tc>
      </w:tr>
      <w:tr w14:paraId="7468C0C2">
        <w:tblPrEx>
          <w:tblCellMar>
            <w:top w:w="0" w:type="dxa"/>
            <w:left w:w="108" w:type="dxa"/>
            <w:bottom w:w="0" w:type="dxa"/>
            <w:right w:w="108" w:type="dxa"/>
          </w:tblCellMar>
        </w:tblPrEx>
        <w:trPr>
          <w:trHeight w:val="80" w:hRule="atLeast"/>
        </w:trPr>
        <w:tc>
          <w:tcPr>
            <w:tcW w:w="8213" w:type="dxa"/>
            <w:vAlign w:val="center"/>
          </w:tcPr>
          <w:p w14:paraId="749C2CDB">
            <w:pPr>
              <w:topLinePunct/>
              <w:spacing w:line="420" w:lineRule="exact"/>
              <w:ind w:firstLine="420" w:firstLineChars="200"/>
              <w:rPr>
                <w:rFonts w:hint="eastAsia" w:ascii="宋体" w:hAnsi="宋体" w:cs="宋体"/>
                <w:szCs w:val="21"/>
              </w:rPr>
            </w:pPr>
            <w:r>
              <w:rPr>
                <w:rFonts w:hint="eastAsia" w:ascii="宋体" w:hAnsi="宋体" w:cs="宋体"/>
                <w:szCs w:val="21"/>
              </w:rPr>
              <w:t>商务联系人：潘老师  电 话：18523970401</w:t>
            </w:r>
          </w:p>
        </w:tc>
        <w:tc>
          <w:tcPr>
            <w:tcW w:w="1415" w:type="dxa"/>
            <w:vAlign w:val="center"/>
          </w:tcPr>
          <w:p w14:paraId="2671BCE7">
            <w:pPr>
              <w:spacing w:line="400" w:lineRule="exact"/>
              <w:ind w:firstLine="420" w:firstLineChars="200"/>
              <w:rPr>
                <w:rFonts w:hint="eastAsia" w:ascii="宋体" w:hAnsi="宋体" w:cs="宋体"/>
                <w:szCs w:val="21"/>
              </w:rPr>
            </w:pPr>
          </w:p>
        </w:tc>
      </w:tr>
    </w:tbl>
    <w:p w14:paraId="71B7C052"/>
    <w:p w14:paraId="3159EEB8">
      <w:pPr>
        <w:pStyle w:val="28"/>
      </w:pPr>
    </w:p>
    <w:p w14:paraId="6227D618"/>
    <w:p w14:paraId="2D4D3AF9">
      <w:pPr>
        <w:pStyle w:val="28"/>
      </w:pPr>
    </w:p>
    <w:p w14:paraId="06DC3DA6">
      <w:pPr>
        <w:pStyle w:val="28"/>
      </w:pPr>
    </w:p>
    <w:bookmarkEnd w:id="16"/>
    <w:bookmarkEnd w:id="17"/>
    <w:p w14:paraId="4A35BEF4">
      <w:pPr>
        <w:pStyle w:val="2"/>
        <w:numPr>
          <w:ilvl w:val="0"/>
          <w:numId w:val="2"/>
        </w:numPr>
        <w:spacing w:before="0" w:after="0" w:line="360" w:lineRule="auto"/>
        <w:jc w:val="center"/>
        <w:rPr>
          <w:rFonts w:hint="eastAsia" w:ascii="宋体" w:hAnsi="宋体" w:cs="宋体"/>
        </w:rPr>
      </w:pPr>
      <w:bookmarkStart w:id="106" w:name="_Toc507319898"/>
      <w:bookmarkStart w:id="107" w:name="_Toc144974495"/>
      <w:bookmarkStart w:id="108" w:name="_Toc246996173"/>
      <w:bookmarkStart w:id="109" w:name="_Toc179632544"/>
      <w:bookmarkStart w:id="110" w:name="_Toc246996916"/>
      <w:bookmarkStart w:id="111" w:name="_Toc247085687"/>
      <w:bookmarkStart w:id="112" w:name="_Toc152042303"/>
      <w:bookmarkStart w:id="113" w:name="_Toc2000405"/>
      <w:bookmarkStart w:id="114" w:name="_Toc152045527"/>
      <w:r>
        <w:rPr>
          <w:rFonts w:hint="eastAsia" w:ascii="宋体" w:hAnsi="宋体" w:cs="宋体"/>
        </w:rPr>
        <w:br w:type="page"/>
      </w:r>
      <w:bookmarkStart w:id="115" w:name="_Toc3622"/>
      <w:r>
        <w:rPr>
          <w:rFonts w:hint="eastAsia" w:ascii="宋体" w:hAnsi="宋体" w:cs="宋体"/>
        </w:rPr>
        <w:t>报价人须知</w:t>
      </w:r>
      <w:bookmarkEnd w:id="106"/>
      <w:bookmarkEnd w:id="107"/>
      <w:bookmarkEnd w:id="108"/>
      <w:bookmarkEnd w:id="109"/>
      <w:bookmarkEnd w:id="110"/>
      <w:bookmarkEnd w:id="111"/>
      <w:bookmarkEnd w:id="112"/>
      <w:bookmarkEnd w:id="113"/>
      <w:bookmarkEnd w:id="114"/>
      <w:bookmarkEnd w:id="115"/>
    </w:p>
    <w:p w14:paraId="0AEB7295">
      <w:pPr>
        <w:pStyle w:val="3"/>
      </w:pPr>
      <w:bookmarkStart w:id="116" w:name="_Toc811675979"/>
      <w:r>
        <w:rPr>
          <w:rFonts w:hint="eastAsia" w:ascii="黑体" w:hAnsi="宋体" w:cs="黑体"/>
          <w:sz w:val="21"/>
          <w:szCs w:val="21"/>
        </w:rPr>
        <w:t>报价人须知前附表</w:t>
      </w:r>
      <w:bookmarkEnd w:id="116"/>
    </w:p>
    <w:tbl>
      <w:tblPr>
        <w:tblStyle w:val="43"/>
        <w:tblW w:w="98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087"/>
        <w:gridCol w:w="7068"/>
      </w:tblGrid>
      <w:tr w14:paraId="53442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79" w:type="dxa"/>
            <w:vAlign w:val="center"/>
          </w:tcPr>
          <w:p w14:paraId="05976CBD">
            <w:pPr>
              <w:spacing w:line="400" w:lineRule="exact"/>
              <w:jc w:val="center"/>
              <w:rPr>
                <w:rFonts w:hint="eastAsia" w:ascii="宋体" w:hAnsi="宋体" w:cs="宋体"/>
                <w:b/>
                <w:kern w:val="0"/>
                <w:szCs w:val="21"/>
                <w:highlight w:val="none"/>
              </w:rPr>
            </w:pPr>
            <w:bookmarkStart w:id="908" w:name="_GoBack"/>
            <w:bookmarkStart w:id="117" w:name="_Toc326760840"/>
            <w:r>
              <w:rPr>
                <w:rFonts w:hint="eastAsia" w:ascii="宋体" w:hAnsi="宋体" w:cs="宋体"/>
                <w:b/>
                <w:kern w:val="0"/>
                <w:szCs w:val="21"/>
                <w:highlight w:val="none"/>
              </w:rPr>
              <w:t>序号</w:t>
            </w:r>
          </w:p>
        </w:tc>
        <w:tc>
          <w:tcPr>
            <w:tcW w:w="2087" w:type="dxa"/>
            <w:vAlign w:val="center"/>
          </w:tcPr>
          <w:p w14:paraId="1D334164">
            <w:pPr>
              <w:spacing w:line="400" w:lineRule="exact"/>
              <w:jc w:val="center"/>
              <w:rPr>
                <w:rFonts w:hint="eastAsia" w:ascii="宋体" w:hAnsi="宋体" w:cs="宋体"/>
                <w:b/>
                <w:kern w:val="0"/>
                <w:szCs w:val="21"/>
                <w:highlight w:val="none"/>
              </w:rPr>
            </w:pPr>
            <w:r>
              <w:rPr>
                <w:rFonts w:hint="eastAsia" w:ascii="宋体" w:hAnsi="宋体" w:cs="宋体"/>
                <w:b/>
                <w:kern w:val="0"/>
                <w:szCs w:val="21"/>
                <w:highlight w:val="none"/>
              </w:rPr>
              <w:t>条款名称</w:t>
            </w:r>
          </w:p>
        </w:tc>
        <w:tc>
          <w:tcPr>
            <w:tcW w:w="7068" w:type="dxa"/>
            <w:vAlign w:val="center"/>
          </w:tcPr>
          <w:p w14:paraId="52604BAE">
            <w:pPr>
              <w:spacing w:line="400" w:lineRule="exact"/>
              <w:ind w:firstLine="422" w:firstLineChars="200"/>
              <w:jc w:val="center"/>
              <w:rPr>
                <w:rFonts w:hint="eastAsia" w:ascii="宋体" w:hAnsi="宋体" w:cs="宋体"/>
                <w:b/>
                <w:kern w:val="0"/>
                <w:szCs w:val="21"/>
                <w:highlight w:val="none"/>
              </w:rPr>
            </w:pPr>
            <w:r>
              <w:rPr>
                <w:rFonts w:hint="eastAsia" w:ascii="宋体" w:hAnsi="宋体" w:cs="宋体"/>
                <w:b/>
                <w:kern w:val="0"/>
                <w:szCs w:val="21"/>
                <w:highlight w:val="none"/>
              </w:rPr>
              <w:t>编  列  内  容</w:t>
            </w:r>
          </w:p>
        </w:tc>
      </w:tr>
      <w:tr w14:paraId="3F829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79" w:type="dxa"/>
            <w:vAlign w:val="center"/>
          </w:tcPr>
          <w:p w14:paraId="79B6BC41">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w:t>
            </w:r>
          </w:p>
        </w:tc>
        <w:tc>
          <w:tcPr>
            <w:tcW w:w="2087" w:type="dxa"/>
            <w:vAlign w:val="center"/>
          </w:tcPr>
          <w:p w14:paraId="7260F894">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采购人</w:t>
            </w:r>
          </w:p>
        </w:tc>
        <w:tc>
          <w:tcPr>
            <w:tcW w:w="7068" w:type="dxa"/>
            <w:vAlign w:val="center"/>
          </w:tcPr>
          <w:p w14:paraId="0D2D466C">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采购人：重庆首讯科技股份有限公司</w:t>
            </w:r>
          </w:p>
          <w:p w14:paraId="1CF34C11">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地  址：重庆市渝北区龙溪街道新南路52号</w:t>
            </w:r>
            <w:r>
              <w:rPr>
                <w:rFonts w:hint="eastAsia" w:ascii="宋体" w:hAnsi="宋体" w:cs="宋体"/>
                <w:szCs w:val="21"/>
                <w:highlight w:val="none"/>
              </w:rPr>
              <w:t>东界龙湖三楼</w:t>
            </w:r>
          </w:p>
          <w:p w14:paraId="3CB9EFCF">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联系人：潘老师</w:t>
            </w:r>
          </w:p>
          <w:p w14:paraId="4431A48D">
            <w:pPr>
              <w:ind w:left="420"/>
              <w:rPr>
                <w:highlight w:val="none"/>
              </w:rPr>
            </w:pPr>
            <w:r>
              <w:rPr>
                <w:rFonts w:hint="eastAsia" w:ascii="宋体" w:hAnsi="宋体" w:cs="宋体"/>
                <w:szCs w:val="21"/>
                <w:highlight w:val="none"/>
                <w:shd w:val="clear" w:color="auto" w:fill="FFFFFF"/>
              </w:rPr>
              <w:t>电  话：</w:t>
            </w:r>
            <w:r>
              <w:rPr>
                <w:rFonts w:hint="eastAsia" w:ascii="宋体" w:hAnsi="宋体" w:cs="宋体"/>
                <w:szCs w:val="21"/>
                <w:highlight w:val="none"/>
              </w:rPr>
              <w:t>18523970401</w:t>
            </w:r>
          </w:p>
        </w:tc>
      </w:tr>
      <w:tr w14:paraId="23021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9" w:type="dxa"/>
            <w:vAlign w:val="center"/>
          </w:tcPr>
          <w:p w14:paraId="0F3E4469">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2</w:t>
            </w:r>
          </w:p>
        </w:tc>
        <w:tc>
          <w:tcPr>
            <w:tcW w:w="2087" w:type="dxa"/>
            <w:vAlign w:val="center"/>
          </w:tcPr>
          <w:p w14:paraId="62D3214C">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项目名称</w:t>
            </w:r>
          </w:p>
        </w:tc>
        <w:tc>
          <w:tcPr>
            <w:tcW w:w="7068" w:type="dxa"/>
            <w:vAlign w:val="center"/>
          </w:tcPr>
          <w:p w14:paraId="58B14071">
            <w:pPr>
              <w:spacing w:line="400" w:lineRule="exact"/>
              <w:ind w:firstLine="420" w:firstLineChars="200"/>
              <w:rPr>
                <w:rFonts w:hint="eastAsia" w:ascii="宋体" w:hAnsi="宋体" w:eastAsia="宋体" w:cs="宋体"/>
                <w:szCs w:val="21"/>
                <w:highlight w:val="none"/>
                <w:lang w:eastAsia="zh-CN"/>
              </w:rPr>
            </w:pPr>
            <w:r>
              <w:rPr>
                <w:rFonts w:hint="eastAsia"/>
                <w:highlight w:val="none"/>
                <w:lang w:eastAsia="zh-CN"/>
              </w:rPr>
              <w:t>重庆高速集团智能运行中心系统建设项目5楼装饰装修工程</w:t>
            </w:r>
          </w:p>
        </w:tc>
      </w:tr>
      <w:tr w14:paraId="2D7A6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79" w:type="dxa"/>
            <w:vAlign w:val="center"/>
          </w:tcPr>
          <w:p w14:paraId="21F06F6C">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3</w:t>
            </w:r>
          </w:p>
        </w:tc>
        <w:tc>
          <w:tcPr>
            <w:tcW w:w="2087" w:type="dxa"/>
            <w:vAlign w:val="center"/>
          </w:tcPr>
          <w:p w14:paraId="1FEF4812">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项目地点</w:t>
            </w:r>
          </w:p>
        </w:tc>
        <w:tc>
          <w:tcPr>
            <w:tcW w:w="7068" w:type="dxa"/>
            <w:vAlign w:val="center"/>
          </w:tcPr>
          <w:p w14:paraId="39AC991B">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见比选公告</w:t>
            </w:r>
          </w:p>
        </w:tc>
      </w:tr>
      <w:tr w14:paraId="603D0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79" w:type="dxa"/>
            <w:vAlign w:val="center"/>
          </w:tcPr>
          <w:p w14:paraId="4CDA39D5">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4</w:t>
            </w:r>
          </w:p>
        </w:tc>
        <w:tc>
          <w:tcPr>
            <w:tcW w:w="2087" w:type="dxa"/>
            <w:vAlign w:val="center"/>
          </w:tcPr>
          <w:p w14:paraId="6AE97FAF">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比选范围</w:t>
            </w:r>
          </w:p>
        </w:tc>
        <w:tc>
          <w:tcPr>
            <w:tcW w:w="7068" w:type="dxa"/>
            <w:vAlign w:val="center"/>
          </w:tcPr>
          <w:p w14:paraId="1AD45E94">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szCs w:val="21"/>
                <w:highlight w:val="none"/>
              </w:rPr>
            </w:pPr>
            <w:r>
              <w:rPr>
                <w:rFonts w:hint="eastAsia" w:ascii="宋体" w:hAnsi="宋体" w:cs="宋体"/>
                <w:kern w:val="0"/>
                <w:szCs w:val="21"/>
                <w:highlight w:val="none"/>
              </w:rPr>
              <w:t>见比选公告</w:t>
            </w:r>
          </w:p>
        </w:tc>
      </w:tr>
      <w:tr w14:paraId="0E911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9" w:type="dxa"/>
            <w:vAlign w:val="center"/>
          </w:tcPr>
          <w:p w14:paraId="21261D5E">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5</w:t>
            </w:r>
          </w:p>
        </w:tc>
        <w:tc>
          <w:tcPr>
            <w:tcW w:w="2087" w:type="dxa"/>
            <w:vAlign w:val="center"/>
          </w:tcPr>
          <w:p w14:paraId="4E41723E">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工期要求</w:t>
            </w:r>
          </w:p>
        </w:tc>
        <w:tc>
          <w:tcPr>
            <w:tcW w:w="7068" w:type="dxa"/>
            <w:vAlign w:val="center"/>
          </w:tcPr>
          <w:p w14:paraId="3FC89F39">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kern w:val="10"/>
                <w:szCs w:val="21"/>
                <w:highlight w:val="none"/>
              </w:rPr>
            </w:pPr>
            <w:r>
              <w:rPr>
                <w:rFonts w:hint="eastAsia" w:ascii="宋体" w:hAnsi="宋体" w:cs="宋体"/>
                <w:kern w:val="0"/>
                <w:szCs w:val="21"/>
                <w:highlight w:val="none"/>
              </w:rPr>
              <w:t>见比选公告</w:t>
            </w:r>
          </w:p>
        </w:tc>
      </w:tr>
      <w:tr w14:paraId="34ADB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79" w:type="dxa"/>
            <w:vAlign w:val="center"/>
          </w:tcPr>
          <w:p w14:paraId="6FAD0E4A">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6</w:t>
            </w:r>
          </w:p>
        </w:tc>
        <w:tc>
          <w:tcPr>
            <w:tcW w:w="2087" w:type="dxa"/>
            <w:vAlign w:val="center"/>
          </w:tcPr>
          <w:p w14:paraId="5D0A290A">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质量要求</w:t>
            </w:r>
          </w:p>
        </w:tc>
        <w:tc>
          <w:tcPr>
            <w:tcW w:w="7068" w:type="dxa"/>
          </w:tcPr>
          <w:p w14:paraId="69D53DB8">
            <w:pPr>
              <w:spacing w:line="400" w:lineRule="exact"/>
              <w:ind w:firstLine="420" w:firstLineChars="200"/>
              <w:rPr>
                <w:rFonts w:hint="eastAsia" w:ascii="宋体" w:hAnsi="宋体" w:cs="宋体"/>
                <w:kern w:val="0"/>
                <w:szCs w:val="21"/>
                <w:highlight w:val="none"/>
              </w:rPr>
            </w:pPr>
            <w:r>
              <w:rPr>
                <w:rFonts w:hint="eastAsia" w:ascii="宋体" w:hAnsi="宋体" w:cs="宋体"/>
                <w:szCs w:val="21"/>
                <w:highlight w:val="none"/>
              </w:rPr>
              <w:t>达到国家和地方现行有关质量标准和比选文件第七章技术标准和工作要求，并且一次性验收合格，缺陷责任期为自交工验收日期起计算2年。</w:t>
            </w:r>
          </w:p>
        </w:tc>
      </w:tr>
      <w:tr w14:paraId="4CE70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79" w:type="dxa"/>
            <w:vAlign w:val="center"/>
          </w:tcPr>
          <w:p w14:paraId="07E8CBFA">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7</w:t>
            </w:r>
          </w:p>
        </w:tc>
        <w:tc>
          <w:tcPr>
            <w:tcW w:w="2087" w:type="dxa"/>
            <w:vAlign w:val="center"/>
          </w:tcPr>
          <w:p w14:paraId="08E5D9F0">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安全目标</w:t>
            </w:r>
          </w:p>
        </w:tc>
        <w:tc>
          <w:tcPr>
            <w:tcW w:w="7068" w:type="dxa"/>
          </w:tcPr>
          <w:p w14:paraId="74E694CA">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无安全生产责任事故。</w:t>
            </w:r>
          </w:p>
        </w:tc>
      </w:tr>
      <w:tr w14:paraId="0CB2B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79" w:type="dxa"/>
            <w:vAlign w:val="center"/>
          </w:tcPr>
          <w:p w14:paraId="5675F084">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8</w:t>
            </w:r>
          </w:p>
        </w:tc>
        <w:tc>
          <w:tcPr>
            <w:tcW w:w="2087" w:type="dxa"/>
            <w:vAlign w:val="center"/>
          </w:tcPr>
          <w:p w14:paraId="0598E31B">
            <w:pPr>
              <w:jc w:val="center"/>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报价人资格要求</w:t>
            </w:r>
          </w:p>
        </w:tc>
        <w:tc>
          <w:tcPr>
            <w:tcW w:w="7068" w:type="dxa"/>
            <w:vAlign w:val="center"/>
          </w:tcPr>
          <w:p w14:paraId="554D2C8B">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见比选公告及附录1</w:t>
            </w:r>
          </w:p>
        </w:tc>
      </w:tr>
      <w:tr w14:paraId="1BDC1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79" w:type="dxa"/>
            <w:vAlign w:val="center"/>
          </w:tcPr>
          <w:p w14:paraId="3E3D4B68">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9</w:t>
            </w:r>
          </w:p>
        </w:tc>
        <w:tc>
          <w:tcPr>
            <w:tcW w:w="2087" w:type="dxa"/>
            <w:vAlign w:val="center"/>
          </w:tcPr>
          <w:p w14:paraId="508298AA">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是否接受</w:t>
            </w:r>
          </w:p>
          <w:p w14:paraId="3D27A154">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联合体报价</w:t>
            </w:r>
          </w:p>
        </w:tc>
        <w:tc>
          <w:tcPr>
            <w:tcW w:w="7068" w:type="dxa"/>
            <w:vAlign w:val="center"/>
          </w:tcPr>
          <w:p w14:paraId="3464D8C0">
            <w:pPr>
              <w:spacing w:line="40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不接受</w:t>
            </w:r>
          </w:p>
        </w:tc>
      </w:tr>
      <w:tr w14:paraId="261AA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9" w:type="dxa"/>
            <w:vAlign w:val="center"/>
          </w:tcPr>
          <w:p w14:paraId="64905864">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10</w:t>
            </w:r>
          </w:p>
        </w:tc>
        <w:tc>
          <w:tcPr>
            <w:tcW w:w="2087" w:type="dxa"/>
            <w:vAlign w:val="center"/>
          </w:tcPr>
          <w:p w14:paraId="109BCE9F">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踏勘现场</w:t>
            </w:r>
          </w:p>
        </w:tc>
        <w:tc>
          <w:tcPr>
            <w:tcW w:w="7068" w:type="dxa"/>
            <w:vAlign w:val="center"/>
          </w:tcPr>
          <w:p w14:paraId="44525884">
            <w:pPr>
              <w:spacing w:line="40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不组织，由各报价人根据需要自行完成现场踏勘</w:t>
            </w:r>
          </w:p>
        </w:tc>
      </w:tr>
      <w:tr w14:paraId="25609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79" w:type="dxa"/>
            <w:vAlign w:val="center"/>
          </w:tcPr>
          <w:p w14:paraId="6784BBA8">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11</w:t>
            </w:r>
          </w:p>
        </w:tc>
        <w:tc>
          <w:tcPr>
            <w:tcW w:w="2087" w:type="dxa"/>
            <w:vAlign w:val="center"/>
          </w:tcPr>
          <w:p w14:paraId="6A1FF904">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分包</w:t>
            </w:r>
          </w:p>
        </w:tc>
        <w:tc>
          <w:tcPr>
            <w:tcW w:w="7068" w:type="dxa"/>
            <w:vAlign w:val="center"/>
          </w:tcPr>
          <w:p w14:paraId="67A0F840">
            <w:pPr>
              <w:spacing w:line="40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不允许</w:t>
            </w:r>
          </w:p>
        </w:tc>
      </w:tr>
      <w:tr w14:paraId="22F9C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79" w:type="dxa"/>
            <w:vAlign w:val="center"/>
          </w:tcPr>
          <w:p w14:paraId="0635697A">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12</w:t>
            </w:r>
          </w:p>
        </w:tc>
        <w:tc>
          <w:tcPr>
            <w:tcW w:w="2087" w:type="dxa"/>
            <w:vAlign w:val="center"/>
          </w:tcPr>
          <w:p w14:paraId="4A1C1841">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偏差</w:t>
            </w:r>
          </w:p>
        </w:tc>
        <w:tc>
          <w:tcPr>
            <w:tcW w:w="7068" w:type="dxa"/>
            <w:vAlign w:val="center"/>
          </w:tcPr>
          <w:p w14:paraId="32DB5287">
            <w:pPr>
              <w:spacing w:line="400" w:lineRule="exact"/>
              <w:ind w:firstLine="422" w:firstLineChars="200"/>
              <w:rPr>
                <w:rFonts w:hint="eastAsia" w:ascii="宋体" w:hAnsi="宋体" w:cs="宋体"/>
                <w:kern w:val="0"/>
                <w:szCs w:val="21"/>
                <w:highlight w:val="none"/>
              </w:rPr>
            </w:pPr>
            <w:r>
              <w:rPr>
                <w:rFonts w:hint="eastAsia" w:ascii="宋体" w:hAnsi="宋体" w:cs="宋体"/>
                <w:b/>
                <w:kern w:val="0"/>
                <w:szCs w:val="21"/>
                <w:highlight w:val="none"/>
              </w:rPr>
              <w:t>不允许负偏差</w:t>
            </w:r>
          </w:p>
        </w:tc>
      </w:tr>
      <w:tr w14:paraId="0DF66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79" w:type="dxa"/>
            <w:vAlign w:val="center"/>
          </w:tcPr>
          <w:p w14:paraId="62818878">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13</w:t>
            </w:r>
          </w:p>
        </w:tc>
        <w:tc>
          <w:tcPr>
            <w:tcW w:w="2087" w:type="dxa"/>
            <w:vAlign w:val="center"/>
          </w:tcPr>
          <w:p w14:paraId="1E5D412E">
            <w:pPr>
              <w:jc w:val="center"/>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构成比选文件的其他材料</w:t>
            </w:r>
          </w:p>
        </w:tc>
        <w:tc>
          <w:tcPr>
            <w:tcW w:w="7068" w:type="dxa"/>
            <w:vAlign w:val="center"/>
          </w:tcPr>
          <w:p w14:paraId="7A9A5687">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采购人发布的图纸、补遗书、答疑、澄清、最高限价通知等附件。</w:t>
            </w:r>
          </w:p>
        </w:tc>
      </w:tr>
      <w:tr w14:paraId="50DD1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79" w:type="dxa"/>
            <w:vAlign w:val="center"/>
          </w:tcPr>
          <w:p w14:paraId="4162D0FB">
            <w:pPr>
              <w:spacing w:line="400" w:lineRule="exact"/>
              <w:jc w:val="center"/>
              <w:rPr>
                <w:rFonts w:hint="eastAsia" w:ascii="宋体" w:hAnsi="宋体" w:cs="宋体"/>
                <w:kern w:val="0"/>
                <w:szCs w:val="21"/>
                <w:highlight w:val="none"/>
              </w:rPr>
            </w:pPr>
            <w:bookmarkStart w:id="118" w:name="_Hlt227984024"/>
            <w:bookmarkEnd w:id="118"/>
            <w:r>
              <w:rPr>
                <w:rFonts w:hint="eastAsia" w:ascii="宋体" w:hAnsi="宋体" w:cs="宋体"/>
                <w:kern w:val="0"/>
                <w:szCs w:val="21"/>
                <w:highlight w:val="none"/>
              </w:rPr>
              <w:t>14</w:t>
            </w:r>
          </w:p>
        </w:tc>
        <w:tc>
          <w:tcPr>
            <w:tcW w:w="2087" w:type="dxa"/>
            <w:vAlign w:val="center"/>
          </w:tcPr>
          <w:p w14:paraId="06F80FA5">
            <w:pPr>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构成竞争性比选响应文件的其他材料</w:t>
            </w:r>
          </w:p>
        </w:tc>
        <w:tc>
          <w:tcPr>
            <w:tcW w:w="7068" w:type="dxa"/>
            <w:vAlign w:val="center"/>
          </w:tcPr>
          <w:p w14:paraId="757CD3FA">
            <w:pPr>
              <w:pStyle w:val="149"/>
              <w:spacing w:before="72" w:line="400" w:lineRule="exact"/>
              <w:ind w:firstLine="420" w:firstLineChars="200"/>
              <w:jc w:val="both"/>
              <w:rPr>
                <w:rFonts w:hint="eastAsia"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32C5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79" w:type="dxa"/>
            <w:tcBorders>
              <w:bottom w:val="single" w:color="auto" w:sz="4" w:space="0"/>
            </w:tcBorders>
            <w:vAlign w:val="center"/>
          </w:tcPr>
          <w:p w14:paraId="4BBC1609">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15</w:t>
            </w:r>
          </w:p>
        </w:tc>
        <w:tc>
          <w:tcPr>
            <w:tcW w:w="2087" w:type="dxa"/>
            <w:tcBorders>
              <w:bottom w:val="single" w:color="auto" w:sz="4" w:space="0"/>
            </w:tcBorders>
            <w:vAlign w:val="center"/>
          </w:tcPr>
          <w:p w14:paraId="09A63409">
            <w:pPr>
              <w:jc w:val="center"/>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工程量清单的填写方式</w:t>
            </w:r>
          </w:p>
        </w:tc>
        <w:tc>
          <w:tcPr>
            <w:tcW w:w="7068" w:type="dxa"/>
            <w:tcBorders>
              <w:bottom w:val="single" w:color="auto" w:sz="4" w:space="0"/>
            </w:tcBorders>
          </w:tcPr>
          <w:p w14:paraId="4826EBCD">
            <w:pPr>
              <w:spacing w:line="400" w:lineRule="exact"/>
              <w:ind w:firstLine="420" w:firstLineChars="200"/>
              <w:jc w:val="left"/>
              <w:rPr>
                <w:rFonts w:hint="eastAsia" w:ascii="宋体" w:hAnsi="宋体" w:cs="宋体"/>
                <w:szCs w:val="21"/>
                <w:highlight w:val="none"/>
              </w:rPr>
            </w:pPr>
            <w:r>
              <w:rPr>
                <w:rFonts w:hint="eastAsia" w:ascii="宋体" w:hAnsi="宋体" w:cs="宋体"/>
                <w:highlight w:val="none"/>
              </w:rPr>
              <w:t>报价人按照采购人提供的工程量清单填写工程量清单</w:t>
            </w:r>
          </w:p>
          <w:p w14:paraId="1830E999">
            <w:pPr>
              <w:spacing w:line="400" w:lineRule="exact"/>
              <w:ind w:firstLine="422" w:firstLineChars="200"/>
              <w:rPr>
                <w:rFonts w:hint="eastAsia" w:ascii="宋体" w:hAnsi="宋体" w:cs="宋体"/>
                <w:b/>
                <w:szCs w:val="21"/>
                <w:highlight w:val="none"/>
              </w:rPr>
            </w:pPr>
            <w:r>
              <w:rPr>
                <w:rFonts w:hint="eastAsia" w:ascii="宋体" w:hAnsi="宋体" w:cs="宋体"/>
                <w:b/>
                <w:szCs w:val="21"/>
                <w:highlight w:val="none"/>
              </w:rPr>
              <w:t>综合单价取小数点后两位，小数点后第三位四舍五入。</w:t>
            </w:r>
          </w:p>
          <w:p w14:paraId="277E490F">
            <w:pPr>
              <w:spacing w:line="400" w:lineRule="exact"/>
              <w:ind w:firstLine="422" w:firstLineChars="200"/>
              <w:rPr>
                <w:rFonts w:hint="eastAsia" w:ascii="宋体" w:hAnsi="宋体" w:cs="宋体"/>
                <w:szCs w:val="21"/>
                <w:highlight w:val="none"/>
              </w:rPr>
            </w:pPr>
            <w:r>
              <w:rPr>
                <w:rFonts w:hint="eastAsia" w:ascii="宋体" w:hAnsi="宋体" w:cs="宋体"/>
                <w:b/>
                <w:bCs/>
                <w:szCs w:val="21"/>
                <w:highlight w:val="none"/>
              </w:rPr>
              <w:t>本项目工程量清单及说明随比选文件一并发布，详见附件。</w:t>
            </w:r>
          </w:p>
        </w:tc>
      </w:tr>
      <w:tr w14:paraId="37DD9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9" w:type="dxa"/>
            <w:tcBorders>
              <w:bottom w:val="single" w:color="auto" w:sz="4" w:space="0"/>
            </w:tcBorders>
            <w:vAlign w:val="center"/>
          </w:tcPr>
          <w:p w14:paraId="5CE42D47">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16</w:t>
            </w:r>
          </w:p>
        </w:tc>
        <w:tc>
          <w:tcPr>
            <w:tcW w:w="2087" w:type="dxa"/>
            <w:tcBorders>
              <w:bottom w:val="single" w:color="auto" w:sz="4" w:space="0"/>
            </w:tcBorders>
            <w:vAlign w:val="center"/>
          </w:tcPr>
          <w:p w14:paraId="38A9DA01">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最高投标限价</w:t>
            </w:r>
          </w:p>
        </w:tc>
        <w:tc>
          <w:tcPr>
            <w:tcW w:w="7068" w:type="dxa"/>
            <w:tcBorders>
              <w:bottom w:val="single" w:color="auto" w:sz="4" w:space="0"/>
            </w:tcBorders>
          </w:tcPr>
          <w:p w14:paraId="671D30B4">
            <w:pPr>
              <w:tabs>
                <w:tab w:val="left" w:pos="2310"/>
              </w:tabs>
              <w:spacing w:line="400" w:lineRule="exact"/>
              <w:ind w:left="210" w:leftChars="100" w:firstLine="211" w:firstLineChars="100"/>
              <w:rPr>
                <w:rFonts w:hint="eastAsia" w:ascii="宋体" w:hAnsi="宋体"/>
                <w:szCs w:val="21"/>
                <w:highlight w:val="none"/>
              </w:rPr>
            </w:pPr>
            <w:r>
              <w:rPr>
                <w:rFonts w:hint="eastAsia" w:ascii="宋体" w:hAnsi="宋体"/>
                <w:b/>
                <w:bCs/>
                <w:szCs w:val="21"/>
                <w:highlight w:val="none"/>
              </w:rPr>
              <w:t>本项目最高总限价为</w:t>
            </w:r>
            <w:r>
              <w:rPr>
                <w:rFonts w:hint="eastAsia" w:ascii="宋体" w:hAnsi="宋体"/>
                <w:b/>
                <w:bCs/>
                <w:szCs w:val="21"/>
                <w:highlight w:val="none"/>
                <w:u w:val="single"/>
              </w:rPr>
              <w:t xml:space="preserve"> 1446973.87  </w:t>
            </w:r>
            <w:r>
              <w:rPr>
                <w:rFonts w:hint="eastAsia" w:ascii="宋体" w:hAnsi="宋体"/>
                <w:b/>
                <w:bCs/>
                <w:szCs w:val="21"/>
                <w:highlight w:val="none"/>
              </w:rPr>
              <w:t>元，其中含安全文明施工费。</w:t>
            </w:r>
          </w:p>
          <w:p w14:paraId="65E24926">
            <w:pPr>
              <w:spacing w:line="400" w:lineRule="exact"/>
              <w:ind w:firstLine="422" w:firstLineChars="200"/>
              <w:rPr>
                <w:rFonts w:hint="eastAsia" w:ascii="宋体" w:hAnsi="宋体" w:eastAsia="宋体"/>
                <w:b/>
                <w:bCs/>
                <w:szCs w:val="21"/>
                <w:highlight w:val="none"/>
                <w:lang w:val="en-US" w:eastAsia="zh-CN"/>
              </w:rPr>
            </w:pPr>
            <w:r>
              <w:rPr>
                <w:rFonts w:hint="eastAsia" w:ascii="宋体" w:hAnsi="宋体"/>
                <w:b/>
                <w:bCs/>
                <w:szCs w:val="21"/>
                <w:highlight w:val="none"/>
              </w:rPr>
              <w:t>增值税税率：建安工程费按9%计取</w:t>
            </w:r>
            <w:r>
              <w:rPr>
                <w:rFonts w:hint="eastAsia" w:ascii="宋体" w:hAnsi="宋体"/>
                <w:b/>
                <w:bCs/>
                <w:szCs w:val="21"/>
                <w:highlight w:val="none"/>
                <w:lang w:eastAsia="zh-CN"/>
              </w:rPr>
              <w:t>，设计费</w:t>
            </w:r>
            <w:r>
              <w:rPr>
                <w:rFonts w:hint="eastAsia" w:ascii="宋体" w:hAnsi="宋体"/>
                <w:b/>
                <w:bCs/>
                <w:szCs w:val="21"/>
                <w:highlight w:val="none"/>
              </w:rPr>
              <w:t>按</w:t>
            </w:r>
            <w:r>
              <w:rPr>
                <w:rFonts w:hint="eastAsia" w:ascii="宋体" w:hAnsi="宋体"/>
                <w:b/>
                <w:bCs/>
                <w:szCs w:val="21"/>
                <w:highlight w:val="none"/>
                <w:lang w:val="en-US" w:eastAsia="zh-CN"/>
              </w:rPr>
              <w:t>6</w:t>
            </w:r>
            <w:r>
              <w:rPr>
                <w:rFonts w:hint="eastAsia" w:ascii="宋体" w:hAnsi="宋体"/>
                <w:b/>
                <w:bCs/>
                <w:szCs w:val="21"/>
                <w:highlight w:val="none"/>
              </w:rPr>
              <w:t>%计取</w:t>
            </w:r>
            <w:r>
              <w:rPr>
                <w:rFonts w:hint="eastAsia" w:ascii="宋体" w:hAnsi="宋体"/>
                <w:b/>
                <w:bCs/>
                <w:szCs w:val="21"/>
                <w:highlight w:val="none"/>
                <w:lang w:eastAsia="zh-CN"/>
              </w:rPr>
              <w:t>。</w:t>
            </w:r>
          </w:p>
          <w:p w14:paraId="351D15E4">
            <w:pPr>
              <w:spacing w:line="400" w:lineRule="exact"/>
              <w:ind w:firstLine="422" w:firstLineChars="200"/>
              <w:rPr>
                <w:rFonts w:hint="eastAsia" w:ascii="宋体" w:hAnsi="宋体" w:cs="宋体"/>
                <w:b/>
                <w:bCs/>
                <w:kern w:val="0"/>
                <w:szCs w:val="21"/>
                <w:highlight w:val="none"/>
              </w:rPr>
            </w:pPr>
            <w:r>
              <w:rPr>
                <w:rFonts w:hint="eastAsia" w:ascii="宋体" w:hAnsi="宋体"/>
                <w:b/>
                <w:bCs/>
                <w:szCs w:val="21"/>
                <w:highlight w:val="none"/>
              </w:rPr>
              <w:t>本项目采用单价限价方式，报价人所报单价不得超过采购人发布的单价限价，若有报价高于采购人发布的单价限价，</w:t>
            </w:r>
            <w:r>
              <w:rPr>
                <w:rFonts w:hint="eastAsia" w:ascii="宋体" w:hAnsi="宋体" w:cs="宋体"/>
                <w:b/>
                <w:szCs w:val="21"/>
                <w:highlight w:val="none"/>
              </w:rPr>
              <w:t>其竞争性比选响应文件视为重大偏差，竞争性比选响应文件将按否决报价处理</w:t>
            </w:r>
            <w:r>
              <w:rPr>
                <w:rFonts w:hint="eastAsia" w:ascii="宋体" w:hAnsi="宋体" w:cs="宋体"/>
                <w:b/>
                <w:bCs/>
                <w:kern w:val="0"/>
                <w:szCs w:val="21"/>
                <w:highlight w:val="none"/>
              </w:rPr>
              <w:t>。</w:t>
            </w:r>
          </w:p>
        </w:tc>
      </w:tr>
      <w:tr w14:paraId="4C6D9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79" w:type="dxa"/>
            <w:tcBorders>
              <w:bottom w:val="single" w:color="auto" w:sz="4" w:space="0"/>
            </w:tcBorders>
            <w:vAlign w:val="center"/>
          </w:tcPr>
          <w:p w14:paraId="4A4C63C5">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17</w:t>
            </w:r>
          </w:p>
        </w:tc>
        <w:tc>
          <w:tcPr>
            <w:tcW w:w="2087" w:type="dxa"/>
            <w:tcBorders>
              <w:bottom w:val="single" w:color="auto" w:sz="4" w:space="0"/>
            </w:tcBorders>
            <w:vAlign w:val="center"/>
          </w:tcPr>
          <w:p w14:paraId="6F9C6504">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合同支付办法</w:t>
            </w:r>
          </w:p>
        </w:tc>
        <w:tc>
          <w:tcPr>
            <w:tcW w:w="7068" w:type="dxa"/>
            <w:tcBorders>
              <w:bottom w:val="single" w:color="auto" w:sz="4" w:space="0"/>
            </w:tcBorders>
          </w:tcPr>
          <w:p w14:paraId="50C3961C">
            <w:pPr>
              <w:spacing w:line="400" w:lineRule="exact"/>
              <w:ind w:firstLine="420" w:firstLineChars="200"/>
              <w:rPr>
                <w:rFonts w:hint="eastAsia" w:ascii="宋体" w:hAnsi="宋体" w:cs="宋体"/>
                <w:szCs w:val="21"/>
                <w:highlight w:val="none"/>
              </w:rPr>
            </w:pPr>
            <w:r>
              <w:rPr>
                <w:rFonts w:hint="eastAsia" w:ascii="宋体" w:hAnsi="宋体" w:cs="宋体"/>
                <w:color w:val="000000"/>
                <w:kern w:val="0"/>
                <w:szCs w:val="21"/>
                <w:highlight w:val="none"/>
                <w:lang w:bidi="ar"/>
              </w:rPr>
              <w:tab/>
            </w:r>
            <w:r>
              <w:rPr>
                <w:rFonts w:hint="eastAsia" w:ascii="宋体" w:hAnsi="宋体" w:cs="宋体"/>
                <w:szCs w:val="21"/>
                <w:highlight w:val="none"/>
              </w:rPr>
              <w:t>每次支付前需由乙方提交书面支付申请、相关证明材料以及对应增值税专用发票经甲方审核无误后，按以下节点支付：</w:t>
            </w:r>
          </w:p>
          <w:p w14:paraId="7A62A2A9">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（1）按月支付工程进度款，乙方按规定时间每月报送进度报表给甲方审批，次月支付已计量审定金额（扣除违约金）的70%；</w:t>
            </w:r>
          </w:p>
          <w:p w14:paraId="35071C37">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（2） 工程机械完工验收合格后30日内支付至已验收合格工程量的85%；</w:t>
            </w:r>
          </w:p>
          <w:p w14:paraId="61852872">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（3）交工验收完成并结清所有农民工工资后1个月内支付至结算金额的</w:t>
            </w:r>
            <w:r>
              <w:rPr>
                <w:rFonts w:hint="eastAsia" w:ascii="宋体" w:hAnsi="宋体" w:cs="宋体"/>
                <w:szCs w:val="21"/>
                <w:highlight w:val="none"/>
              </w:rPr>
              <w:t>97%，缺陷责任期两年满后扣除相关款项（如有）后支付剩余工程款。</w:t>
            </w:r>
          </w:p>
        </w:tc>
      </w:tr>
      <w:tr w14:paraId="48B6B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79" w:type="dxa"/>
            <w:tcBorders>
              <w:bottom w:val="single" w:color="auto" w:sz="4" w:space="0"/>
            </w:tcBorders>
            <w:vAlign w:val="center"/>
          </w:tcPr>
          <w:p w14:paraId="23C32DE4">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18</w:t>
            </w:r>
          </w:p>
        </w:tc>
        <w:tc>
          <w:tcPr>
            <w:tcW w:w="2087" w:type="dxa"/>
            <w:tcBorders>
              <w:bottom w:val="single" w:color="auto" w:sz="4" w:space="0"/>
            </w:tcBorders>
            <w:vAlign w:val="center"/>
          </w:tcPr>
          <w:p w14:paraId="11C456DA">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农民工工资</w:t>
            </w:r>
          </w:p>
        </w:tc>
        <w:tc>
          <w:tcPr>
            <w:tcW w:w="7068" w:type="dxa"/>
            <w:tcBorders>
              <w:bottom w:val="single" w:color="auto" w:sz="4" w:space="0"/>
            </w:tcBorders>
          </w:tcPr>
          <w:p w14:paraId="3444A690">
            <w:pPr>
              <w:widowControl/>
              <w:spacing w:line="400" w:lineRule="atLeast"/>
              <w:ind w:firstLine="420"/>
              <w:rPr>
                <w:rFonts w:hint="eastAsia" w:ascii="宋体" w:hAnsi="宋体" w:cs="宋体"/>
                <w:color w:val="000000"/>
                <w:kern w:val="0"/>
                <w:szCs w:val="21"/>
                <w:highlight w:val="none"/>
                <w:lang w:bidi="ar"/>
              </w:rPr>
            </w:pPr>
            <w:bookmarkStart w:id="119" w:name="OLE_LINK12"/>
            <w:r>
              <w:rPr>
                <w:rFonts w:hint="eastAsia" w:ascii="宋体" w:hAnsi="宋体" w:cs="宋体"/>
                <w:color w:val="000000"/>
                <w:kern w:val="0"/>
                <w:szCs w:val="21"/>
                <w:highlight w:val="none"/>
                <w:lang w:bidi="ar"/>
              </w:rPr>
              <w:t>劳</w:t>
            </w:r>
            <w:bookmarkStart w:id="120" w:name="OLE_LINK9"/>
            <w:r>
              <w:rPr>
                <w:rFonts w:hint="eastAsia" w:ascii="宋体" w:hAnsi="宋体" w:cs="宋体"/>
                <w:color w:val="000000"/>
                <w:kern w:val="0"/>
                <w:szCs w:val="21"/>
                <w:highlight w:val="none"/>
                <w:lang w:bidi="ar"/>
              </w:rPr>
              <w:t>务作业分包单位聘用的农民工工资由劳务作业分包单位自行支付的，劳务作业分包单位应在申报《劳务作业分包付款申请》时同时提交上期经农民工签字的农民工工资支付表和当期的农民工工资支付计划表，经劳务作业分包单位劳资专管员根据农民工考勤、劳动合同中约定的支付额审核确认后方可予以支付当期工程进度款，否则不予以支付当期工程进度款。</w:t>
            </w:r>
            <w:bookmarkEnd w:id="119"/>
            <w:bookmarkEnd w:id="120"/>
          </w:p>
        </w:tc>
      </w:tr>
      <w:tr w14:paraId="2191C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79" w:type="dxa"/>
            <w:vAlign w:val="center"/>
          </w:tcPr>
          <w:p w14:paraId="2401257E">
            <w:pPr>
              <w:spacing w:line="400" w:lineRule="exact"/>
              <w:jc w:val="center"/>
              <w:rPr>
                <w:rFonts w:hint="eastAsia" w:ascii="宋体" w:hAnsi="宋体" w:cs="宋体"/>
                <w:szCs w:val="21"/>
                <w:highlight w:val="none"/>
              </w:rPr>
            </w:pPr>
            <w:r>
              <w:rPr>
                <w:rFonts w:hint="eastAsia" w:ascii="宋体" w:hAnsi="宋体" w:cs="宋体"/>
                <w:szCs w:val="21"/>
                <w:highlight w:val="none"/>
              </w:rPr>
              <w:t>19</w:t>
            </w:r>
          </w:p>
        </w:tc>
        <w:tc>
          <w:tcPr>
            <w:tcW w:w="2087" w:type="dxa"/>
          </w:tcPr>
          <w:p w14:paraId="5B0805B9">
            <w:pPr>
              <w:spacing w:line="400" w:lineRule="exact"/>
              <w:jc w:val="center"/>
              <w:rPr>
                <w:rFonts w:hint="eastAsia" w:ascii="宋体" w:hAnsi="宋体" w:cs="宋体"/>
                <w:szCs w:val="21"/>
                <w:highlight w:val="none"/>
              </w:rPr>
            </w:pPr>
            <w:r>
              <w:rPr>
                <w:rFonts w:hint="eastAsia" w:ascii="宋体" w:hAnsi="宋体" w:cs="宋体"/>
                <w:szCs w:val="21"/>
                <w:highlight w:val="none"/>
              </w:rPr>
              <w:t>中标候选人的人数</w:t>
            </w:r>
          </w:p>
        </w:tc>
        <w:tc>
          <w:tcPr>
            <w:tcW w:w="7068" w:type="dxa"/>
            <w:vAlign w:val="center"/>
          </w:tcPr>
          <w:p w14:paraId="5DD077D3">
            <w:pPr>
              <w:spacing w:line="400" w:lineRule="exact"/>
              <w:ind w:firstLine="420" w:firstLineChars="200"/>
              <w:rPr>
                <w:rFonts w:hint="eastAsia" w:ascii="宋体" w:hAnsi="宋体" w:cs="宋体"/>
                <w:highlight w:val="none"/>
              </w:rPr>
            </w:pPr>
            <w:r>
              <w:rPr>
                <w:rFonts w:hint="eastAsia" w:ascii="宋体" w:hAnsi="宋体" w:cs="宋体"/>
                <w:highlight w:val="none"/>
              </w:rPr>
              <w:t>推荐的中标候选人数：2名。</w:t>
            </w:r>
          </w:p>
        </w:tc>
      </w:tr>
      <w:tr w14:paraId="795E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vAlign w:val="center"/>
          </w:tcPr>
          <w:p w14:paraId="71E1296E">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20</w:t>
            </w:r>
          </w:p>
        </w:tc>
        <w:tc>
          <w:tcPr>
            <w:tcW w:w="2087" w:type="dxa"/>
            <w:vAlign w:val="center"/>
          </w:tcPr>
          <w:p w14:paraId="65FF455D">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保证金</w:t>
            </w:r>
          </w:p>
        </w:tc>
        <w:tc>
          <w:tcPr>
            <w:tcW w:w="7068" w:type="dxa"/>
            <w:vAlign w:val="center"/>
          </w:tcPr>
          <w:p w14:paraId="0D14E9EA">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一、投标保证金</w:t>
            </w:r>
          </w:p>
          <w:p w14:paraId="765E6369">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报价人是否提供投标保证金：</w:t>
            </w:r>
            <w:r>
              <w:rPr>
                <w:rFonts w:hint="eastAsia" w:hAnsi="宋体" w:cs="宋体"/>
                <w:kern w:val="0"/>
                <w:szCs w:val="18"/>
                <w:highlight w:val="none"/>
                <w:lang w:bidi="ar"/>
              </w:rPr>
              <w:t>☑</w:t>
            </w:r>
            <w:r>
              <w:rPr>
                <w:rFonts w:hint="eastAsia" w:ascii="宋体" w:hAnsi="宋体" w:cs="宋体"/>
                <w:kern w:val="0"/>
                <w:szCs w:val="18"/>
                <w:highlight w:val="none"/>
                <w:lang w:bidi="ar"/>
              </w:rPr>
              <w:t>是</w:t>
            </w:r>
            <w:r>
              <w:rPr>
                <w:rFonts w:hint="eastAsia" w:hAnsi="宋体" w:cs="宋体"/>
                <w:kern w:val="0"/>
                <w:szCs w:val="18"/>
                <w:highlight w:val="none"/>
                <w:lang w:bidi="ar"/>
              </w:rPr>
              <w:t xml:space="preserve">   □否</w:t>
            </w:r>
          </w:p>
          <w:p w14:paraId="1E18B632">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1、报价人须缴纳投标保证金20000.00元，由报价人从公司基本账户将投标保证金汇至以下指定账户：</w:t>
            </w:r>
          </w:p>
          <w:p w14:paraId="35126A2A">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保证金到账截止时间：2024年12月/日上午10时00分前；</w:t>
            </w:r>
          </w:p>
          <w:p w14:paraId="1E7FAA79">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若竞争性比选响应文件内无投标保证金缴纳凭证，采购人有权作废标处理，若投标保证金存在虚假不实情况，采购人有权作废标处理。</w:t>
            </w:r>
          </w:p>
          <w:p w14:paraId="63D3E389">
            <w:pPr>
              <w:widowControl/>
              <w:spacing w:line="400" w:lineRule="atLeast"/>
              <w:ind w:firstLine="420"/>
              <w:rPr>
                <w:rFonts w:hint="eastAsia" w:ascii="宋体" w:hAnsi="宋体" w:eastAsia="宋体" w:cs="宋体"/>
                <w:color w:val="000000"/>
                <w:kern w:val="0"/>
                <w:szCs w:val="21"/>
                <w:highlight w:val="none"/>
                <w:lang w:eastAsia="zh-CN" w:bidi="ar"/>
              </w:rPr>
            </w:pPr>
            <w:r>
              <w:rPr>
                <w:rFonts w:hint="eastAsia" w:ascii="宋体" w:hAnsi="宋体" w:cs="宋体"/>
                <w:color w:val="000000"/>
                <w:kern w:val="0"/>
                <w:szCs w:val="21"/>
                <w:highlight w:val="none"/>
                <w:lang w:bidi="ar"/>
              </w:rPr>
              <w:t>若缴纳现金的，则需备注</w:t>
            </w:r>
            <w:bookmarkStart w:id="121" w:name="OLE_LINK18"/>
            <w:r>
              <w:rPr>
                <w:rFonts w:hint="eastAsia" w:ascii="宋体" w:hAnsi="宋体" w:cs="宋体"/>
                <w:color w:val="000000"/>
                <w:kern w:val="0"/>
                <w:szCs w:val="21"/>
                <w:highlight w:val="none"/>
                <w:lang w:eastAsia="zh-CN" w:bidi="ar"/>
              </w:rPr>
              <w:t>。</w:t>
            </w:r>
          </w:p>
          <w:p w14:paraId="22BB95F0">
            <w:pPr>
              <w:widowControl/>
              <w:spacing w:line="400" w:lineRule="atLeast"/>
              <w:ind w:firstLine="420"/>
              <w:rPr>
                <w:rFonts w:hint="eastAsia" w:ascii="宋体" w:hAnsi="宋体" w:eastAsia="宋体" w:cs="宋体"/>
                <w:color w:val="000000"/>
                <w:kern w:val="0"/>
                <w:szCs w:val="21"/>
                <w:highlight w:val="none"/>
                <w:lang w:eastAsia="zh-CN" w:bidi="ar"/>
              </w:rPr>
            </w:pPr>
            <w:r>
              <w:rPr>
                <w:rFonts w:hint="eastAsia" w:ascii="宋体" w:hAnsi="宋体" w:cs="宋体"/>
                <w:b/>
                <w:bCs/>
                <w:color w:val="000000"/>
                <w:kern w:val="0"/>
                <w:szCs w:val="21"/>
                <w:highlight w:val="none"/>
                <w:lang w:bidi="ar"/>
              </w:rPr>
              <w:t>转款备注</w:t>
            </w:r>
            <w:bookmarkEnd w:id="121"/>
            <w:r>
              <w:rPr>
                <w:rFonts w:hint="eastAsia" w:ascii="宋体" w:hAnsi="宋体" w:cs="宋体"/>
                <w:b/>
                <w:bCs/>
                <w:color w:val="000000"/>
                <w:kern w:val="0"/>
                <w:szCs w:val="21"/>
                <w:highlight w:val="none"/>
                <w:lang w:eastAsia="zh-CN" w:bidi="ar"/>
              </w:rPr>
              <w:t>：</w:t>
            </w:r>
            <w:r>
              <w:rPr>
                <w:rFonts w:hint="eastAsia" w:hAnsi="宋体"/>
                <w:b/>
                <w:bCs/>
                <w:sz w:val="21"/>
                <w:szCs w:val="21"/>
                <w:highlight w:val="none"/>
                <w:u w:val="single"/>
              </w:rPr>
              <w:t>******（项目名称）</w:t>
            </w:r>
            <w:r>
              <w:rPr>
                <w:rFonts w:hint="eastAsia" w:hAnsi="宋体"/>
                <w:b/>
                <w:bCs/>
                <w:sz w:val="21"/>
                <w:szCs w:val="18"/>
                <w:highlight w:val="none"/>
              </w:rPr>
              <w:t>投标保证金</w:t>
            </w:r>
            <w:r>
              <w:rPr>
                <w:rFonts w:hint="eastAsia" w:hAnsi="宋体"/>
                <w:b/>
                <w:bCs/>
                <w:sz w:val="21"/>
                <w:szCs w:val="21"/>
                <w:highlight w:val="none"/>
              </w:rPr>
              <w:t>（项目名称可简写）</w:t>
            </w:r>
            <w:r>
              <w:rPr>
                <w:rFonts w:hint="eastAsia" w:ascii="宋体" w:hAnsi="宋体" w:cs="宋体"/>
                <w:color w:val="000000"/>
                <w:kern w:val="0"/>
                <w:szCs w:val="21"/>
                <w:highlight w:val="none"/>
                <w:lang w:eastAsia="zh-CN" w:bidi="ar"/>
              </w:rPr>
              <w:t>。</w:t>
            </w:r>
          </w:p>
          <w:p w14:paraId="1173D196">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2、投标保证金退还方式</w:t>
            </w:r>
          </w:p>
          <w:p w14:paraId="233C2037">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为便于及时退还，报价人在递交响应文件的同时，递交本项目保证金银行回单和公司的开户许可证复印件。</w:t>
            </w:r>
          </w:p>
          <w:p w14:paraId="54ACA4B6">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未中标报价人的投标保证金，于该项目结果公示期结束后15个工作日内无息退还至报价人基本账户。</w:t>
            </w:r>
          </w:p>
          <w:p w14:paraId="7E37C5EF">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中标人的投标保证金，自合同签订后15个工作日内无息退还至中标人基本账户。</w:t>
            </w:r>
          </w:p>
          <w:p w14:paraId="3CB170A3">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3、有下列情形之一的，投标保证金将不予退还：</w:t>
            </w:r>
          </w:p>
          <w:p w14:paraId="7E3AFF25">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（1）报价人在投标有效期内撤销投标文件；</w:t>
            </w:r>
          </w:p>
          <w:p w14:paraId="385B17C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（2）中标人在收到中标通知书后，无正当理由不与采购人订立合同，在签订合同时向采购人提出附加条件，或者不按照招标文件要求提交履约保证金；</w:t>
            </w:r>
          </w:p>
          <w:p w14:paraId="19AC8936">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（3）中标人（或拟中标人）拒不提供或者不按时提供低价风险担保（适用于经评审的最低投标价法）；</w:t>
            </w:r>
          </w:p>
          <w:p w14:paraId="0B18948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（4）报价人被发现本次投标存在串通投标、弄虚造假、行贿等违法行为的；</w:t>
            </w:r>
          </w:p>
          <w:p w14:paraId="490652C3">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（5）发生报价人须知前附表规定的其他可以不予退还投标保证金的情形。</w:t>
            </w:r>
          </w:p>
          <w:p w14:paraId="12A1CF45">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二、履约保证金</w:t>
            </w:r>
          </w:p>
          <w:p w14:paraId="64994808">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报价人是否提供履约保证金：</w:t>
            </w:r>
            <w:r>
              <w:rPr>
                <w:rFonts w:hint="eastAsia" w:hAnsi="宋体" w:cs="宋体"/>
                <w:kern w:val="0"/>
                <w:szCs w:val="18"/>
                <w:highlight w:val="none"/>
                <w:lang w:bidi="ar"/>
              </w:rPr>
              <w:t>☑</w:t>
            </w:r>
            <w:r>
              <w:rPr>
                <w:rFonts w:hint="eastAsia" w:ascii="宋体" w:hAnsi="宋体" w:cs="宋体"/>
                <w:kern w:val="0"/>
                <w:szCs w:val="18"/>
                <w:highlight w:val="none"/>
                <w:lang w:bidi="ar"/>
              </w:rPr>
              <w:t>是</w:t>
            </w:r>
            <w:r>
              <w:rPr>
                <w:rFonts w:hint="eastAsia" w:hAnsi="宋体" w:cs="宋体"/>
                <w:kern w:val="0"/>
                <w:szCs w:val="18"/>
                <w:highlight w:val="none"/>
                <w:lang w:bidi="ar"/>
              </w:rPr>
              <w:t xml:space="preserve">   □否</w:t>
            </w:r>
          </w:p>
          <w:p w14:paraId="676D3D0F">
            <w:pPr>
              <w:widowControl/>
              <w:spacing w:line="400" w:lineRule="atLeast"/>
              <w:ind w:firstLine="420"/>
              <w:rPr>
                <w:rFonts w:hint="eastAsia" w:ascii="宋体" w:hAnsi="宋体" w:cs="宋体"/>
                <w:color w:val="000000"/>
                <w:kern w:val="0"/>
                <w:szCs w:val="21"/>
                <w:highlight w:val="none"/>
                <w:lang w:bidi="ar"/>
              </w:rPr>
            </w:pPr>
            <w:bookmarkStart w:id="122" w:name="OLE_LINK16"/>
            <w:r>
              <w:rPr>
                <w:rFonts w:hint="eastAsia" w:ascii="宋体" w:hAnsi="宋体" w:cs="宋体"/>
                <w:color w:val="000000"/>
                <w:kern w:val="0"/>
                <w:szCs w:val="21"/>
                <w:highlight w:val="none"/>
                <w:lang w:bidi="ar"/>
              </w:rPr>
              <w:t>1、</w:t>
            </w:r>
            <w:r>
              <w:rPr>
                <w:rFonts w:ascii="宋体" w:hAnsi="宋体" w:cs="宋体"/>
                <w:color w:val="000000"/>
                <w:kern w:val="0"/>
                <w:szCs w:val="21"/>
                <w:highlight w:val="none"/>
                <w:lang w:bidi="ar"/>
              </w:rPr>
              <w:t>履约担保作为本</w:t>
            </w:r>
            <w:r>
              <w:rPr>
                <w:rFonts w:hint="eastAsia" w:ascii="宋体" w:hAnsi="宋体" w:cs="宋体"/>
                <w:color w:val="000000"/>
                <w:kern w:val="0"/>
                <w:szCs w:val="21"/>
                <w:highlight w:val="none"/>
                <w:lang w:bidi="ar"/>
              </w:rPr>
              <w:t>项目</w:t>
            </w:r>
            <w:r>
              <w:rPr>
                <w:rFonts w:ascii="宋体" w:hAnsi="宋体" w:cs="宋体"/>
                <w:color w:val="000000"/>
                <w:kern w:val="0"/>
                <w:szCs w:val="21"/>
                <w:highlight w:val="none"/>
                <w:lang w:bidi="ar"/>
              </w:rPr>
              <w:t>合同附件</w:t>
            </w:r>
            <w:r>
              <w:rPr>
                <w:rFonts w:hint="eastAsia" w:ascii="宋体" w:hAnsi="宋体" w:cs="宋体"/>
                <w:color w:val="000000"/>
                <w:kern w:val="0"/>
                <w:szCs w:val="21"/>
                <w:highlight w:val="none"/>
                <w:lang w:bidi="ar"/>
              </w:rPr>
              <w:t>。</w:t>
            </w:r>
          </w:p>
          <w:p w14:paraId="64CC66B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2、履约保证金的金额：合同金额的10%。</w:t>
            </w:r>
          </w:p>
          <w:p w14:paraId="108CE3B5">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3、履约保证金有效期：自双方签订的合同文件生效之日起，至合同约定的工程验收完成止。</w:t>
            </w:r>
          </w:p>
          <w:bookmarkEnd w:id="122"/>
          <w:p w14:paraId="080841D7">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4、履约保证金缴纳方式：现金或保函</w:t>
            </w:r>
          </w:p>
          <w:p w14:paraId="3FD29997">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5、履约保证金的提交：在甲方发出中标通知书后28个工作日内，中标人向采购人提供履约保证金</w:t>
            </w:r>
            <w:r>
              <w:rPr>
                <w:rFonts w:ascii="宋体" w:hAnsi="宋体" w:cs="宋体"/>
                <w:color w:val="000000"/>
                <w:kern w:val="0"/>
                <w:szCs w:val="21"/>
                <w:highlight w:val="none"/>
                <w:lang w:bidi="ar"/>
              </w:rPr>
              <w:t>缴纳凭证</w:t>
            </w:r>
            <w:r>
              <w:rPr>
                <w:rFonts w:hint="eastAsia" w:ascii="宋体" w:hAnsi="宋体" w:cs="宋体"/>
                <w:color w:val="000000"/>
                <w:kern w:val="0"/>
                <w:szCs w:val="21"/>
                <w:highlight w:val="none"/>
                <w:lang w:bidi="ar"/>
              </w:rPr>
              <w:t>。若缴纳现金的，则需备注。</w:t>
            </w:r>
          </w:p>
          <w:p w14:paraId="3951393B">
            <w:pPr>
              <w:widowControl/>
              <w:spacing w:line="400" w:lineRule="atLeast"/>
              <w:ind w:firstLine="420"/>
              <w:rPr>
                <w:rFonts w:hint="eastAsia" w:eastAsia="宋体"/>
                <w:b/>
                <w:bCs/>
                <w:color w:val="000000"/>
                <w:sz w:val="21"/>
                <w:szCs w:val="21"/>
                <w:highlight w:val="none"/>
                <w:lang w:eastAsia="zh-CN"/>
              </w:rPr>
            </w:pPr>
            <w:r>
              <w:rPr>
                <w:rFonts w:hint="eastAsia"/>
                <w:b/>
                <w:bCs/>
                <w:color w:val="000000"/>
                <w:sz w:val="21"/>
                <w:szCs w:val="21"/>
                <w:highlight w:val="none"/>
              </w:rPr>
              <w:t>转款备注：</w:t>
            </w:r>
            <w:r>
              <w:rPr>
                <w:rFonts w:hint="eastAsia"/>
                <w:b/>
                <w:bCs/>
                <w:color w:val="000000"/>
                <w:sz w:val="21"/>
                <w:szCs w:val="21"/>
                <w:highlight w:val="none"/>
                <w:u w:val="single"/>
              </w:rPr>
              <w:t>******（项目名称）</w:t>
            </w:r>
            <w:r>
              <w:rPr>
                <w:rFonts w:hint="eastAsia"/>
                <w:b/>
                <w:bCs/>
                <w:color w:val="000000"/>
                <w:sz w:val="21"/>
                <w:szCs w:val="21"/>
                <w:highlight w:val="none"/>
              </w:rPr>
              <w:t>履约保证金（项目名称可简写）</w:t>
            </w:r>
            <w:r>
              <w:rPr>
                <w:rFonts w:hint="eastAsia"/>
                <w:b/>
                <w:bCs/>
                <w:color w:val="000000"/>
                <w:sz w:val="21"/>
                <w:szCs w:val="21"/>
                <w:highlight w:val="none"/>
                <w:lang w:eastAsia="zh-CN"/>
              </w:rPr>
              <w:t>。</w:t>
            </w:r>
          </w:p>
          <w:p w14:paraId="7992B00A">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6、若提供保函的：纸质保函的开立人应当是具有相应资格的银行、保险机构、融资担保公司，其信用资质、履约能力、担保能力、赔付流程、安全保密等应符合工程保函业务条件。纸质保函应合法合规，符合招投标行政监督部门、行业主管部门和金融监管部门的相关规定，满足招标文件约定要求。报价人对所提交的纸质投标保函的真实性、合法性、有效性负责。</w:t>
            </w:r>
          </w:p>
          <w:p w14:paraId="0B786C8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7、</w:t>
            </w:r>
            <w:r>
              <w:rPr>
                <w:rFonts w:ascii="宋体" w:hAnsi="宋体" w:cs="宋体"/>
                <w:color w:val="000000"/>
                <w:kern w:val="0"/>
                <w:szCs w:val="21"/>
                <w:highlight w:val="none"/>
                <w:lang w:bidi="ar"/>
              </w:rPr>
              <w:t>履约保证金退还：缴纳现金保函的，在完成合同约定的全部工作内容后28天后无息退还剩余部分。</w:t>
            </w:r>
          </w:p>
          <w:p w14:paraId="25E8BC2E">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三、</w:t>
            </w:r>
            <w:bookmarkStart w:id="123" w:name="OLE_LINK1"/>
            <w:r>
              <w:rPr>
                <w:rFonts w:hint="eastAsia" w:ascii="宋体" w:hAnsi="宋体" w:cs="宋体"/>
                <w:color w:val="000000"/>
                <w:kern w:val="0"/>
                <w:szCs w:val="21"/>
                <w:highlight w:val="none"/>
                <w:lang w:bidi="ar"/>
              </w:rPr>
              <w:t>低价保证金</w:t>
            </w:r>
            <w:bookmarkEnd w:id="123"/>
          </w:p>
          <w:p w14:paraId="6C88069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报价人是否提供低价保证金：</w:t>
            </w:r>
            <w:r>
              <w:rPr>
                <w:rFonts w:hint="eastAsia" w:hAnsi="宋体" w:cs="宋体"/>
                <w:kern w:val="0"/>
                <w:szCs w:val="18"/>
                <w:highlight w:val="none"/>
                <w:lang w:bidi="ar"/>
              </w:rPr>
              <w:t>☑</w:t>
            </w:r>
            <w:r>
              <w:rPr>
                <w:rFonts w:hint="eastAsia" w:ascii="宋体" w:hAnsi="宋体" w:cs="宋体"/>
                <w:kern w:val="0"/>
                <w:szCs w:val="18"/>
                <w:highlight w:val="none"/>
                <w:lang w:bidi="ar"/>
              </w:rPr>
              <w:t>是</w:t>
            </w:r>
            <w:r>
              <w:rPr>
                <w:rFonts w:hint="eastAsia" w:hAnsi="宋体" w:cs="宋体"/>
                <w:kern w:val="0"/>
                <w:szCs w:val="18"/>
                <w:highlight w:val="none"/>
                <w:lang w:bidi="ar"/>
              </w:rPr>
              <w:t xml:space="preserve">   □否</w:t>
            </w:r>
          </w:p>
          <w:p w14:paraId="39713BC0">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1．低价风险担保：中标价低于最高限价的85%时提供，如不按时足额提供，视为中标人放弃中标，采购人有权不退还其投标保证金。</w:t>
            </w:r>
          </w:p>
          <w:p w14:paraId="480E0273">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2．中标人提供低价风险担保的形式、金额及期限：</w:t>
            </w:r>
          </w:p>
          <w:p w14:paraId="5C80DD7A">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1）低价风险担保的形式：现金或保函或现金+保函的组合；采用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p>
          <w:p w14:paraId="56BD7A25">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（2）低价风险担保的金额：（最高限价×85%-中标价）×3，且最高不超过最高限价的85%。</w:t>
            </w:r>
          </w:p>
          <w:p w14:paraId="3E03BBB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（3）低价风险担保送达采购人的时间：从采购人中标通知书送达拟中标人之日起 20 个工作日内。</w:t>
            </w:r>
          </w:p>
          <w:p w14:paraId="3044AF33">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4）中标人因自身原因未按中标通知书规定的时限与采购人签订合同的，其以现金形式提交低价风险担保的，采购人有权扣除其低价风险担保金并取消其中标资格；以保函形式提交低价风险担保的，采购人有权要求保函开立人支付保函担保的与低价风险担保金额等额的款项并取消中标人中标资格；中标人因自身原因未按中标通知书规定的时限与采购人签订合同，且未提交低价风险担保金或低价风险保函的，采购人有权要求中标人承担低价风险担保金等额的损失并取消中标人资格。</w:t>
            </w:r>
          </w:p>
          <w:p w14:paraId="560203F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（5）低价风险担保的期限：自低价风险担保生效之日起至合同设备验收证书或验收款支付函签署之日止。</w:t>
            </w:r>
          </w:p>
          <w:p w14:paraId="265E8BF9">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3.低价风险担保的退还时间：采用现金担保的，在现场工程师确认供货完成后28天内全额退还，合同履行期间允许乙方用符合要求的银行保函进行置换；若所供货物完全满足要求，经现场工程师确认后可在供货金额达到合同金额的一半时，可申请退还一半的低价风险担保金，剩余部分在在现场工程师确认供货完成后28天内全额退还。</w:t>
            </w:r>
          </w:p>
          <w:p w14:paraId="142C8B41">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（5）低价风险担保的扣减：</w:t>
            </w:r>
          </w:p>
          <w:p w14:paraId="0BE6EE25">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①乙方在合同履行期间，以其投标时填报的价格过低为由拒绝履行合同义务；或因其自身其他原因导致项目暂停等，给甲方造成直接经济损失且拒绝承担的，按低价风险担保金额的50～100%扣减，直至解除合同；</w:t>
            </w:r>
          </w:p>
          <w:p w14:paraId="354AB76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②因乙方违约被解除合同的，低价风险担保将全额扣除；</w:t>
            </w:r>
          </w:p>
          <w:p w14:paraId="0E6A48C7">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③因乙方原因导致的其他情形。</w:t>
            </w:r>
          </w:p>
          <w:p w14:paraId="1E76BEC8">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4．采用经评审最低投标价法的项目，拟中标人或者中标人放弃中标项目，无正当理由不与采购人签订合同，在签订合同时向采购人提出附加条件或者更改合同实质性内容，或者拒不按照招标文件规定提交低价风险担保或履约担保的，取消其中标资格，投标保证金以现金形式交纳的不予退还，以保函形式递交的由保函开立人支付保函担保的与投标保证金等额的款项，给采购人造成的损失超过投标保证金数额的，拟中标人或中标人应对超过部分予以赔偿。</w:t>
            </w:r>
          </w:p>
          <w:p w14:paraId="4C81B2E1">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备注：当中标人或拟中标人未按时提交低价风险担保，且属于可以延长低价风险担保提交期限的特殊情形时，经采购人同意，可适当延长低价风险担保的提交期限。</w:t>
            </w:r>
          </w:p>
          <w:p w14:paraId="26B852B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投标总报价低于最高限价85%的，报价人应在编制投标文件时，在投标函部分中递交低价风险担保提交承诺书。格式自拟。</w:t>
            </w:r>
          </w:p>
          <w:p w14:paraId="084AA67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32E1684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四、采购人指定的开户银行及账号如下：</w:t>
            </w:r>
          </w:p>
          <w:p w14:paraId="0C6AD426">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账户名称：重庆首讯科技股份有限公司</w:t>
            </w:r>
          </w:p>
          <w:p w14:paraId="7959738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开户银行：兴业银行重庆分行营业部</w:t>
            </w:r>
          </w:p>
          <w:p w14:paraId="77B28F1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帐    号：3460 1010 0100 4791 14</w:t>
            </w:r>
          </w:p>
          <w:p w14:paraId="18290981">
            <w:pPr>
              <w:pStyle w:val="149"/>
              <w:spacing w:line="360" w:lineRule="auto"/>
              <w:ind w:firstLine="422" w:firstLineChars="200"/>
              <w:rPr>
                <w:rFonts w:hint="eastAsia" w:hAnsi="宋体"/>
                <w:color w:val="auto"/>
                <w:kern w:val="2"/>
                <w:sz w:val="21"/>
                <w:szCs w:val="21"/>
                <w:highlight w:val="none"/>
              </w:rPr>
            </w:pPr>
            <w:r>
              <w:rPr>
                <w:rFonts w:hint="eastAsia" w:hAnsi="宋体"/>
                <w:b/>
                <w:bCs/>
                <w:color w:val="auto"/>
                <w:sz w:val="21"/>
                <w:szCs w:val="18"/>
                <w:highlight w:val="none"/>
              </w:rPr>
              <w:t>注：根据采购人《合格供方库管理办法》，符合免交投标保证金及履约保证金资格的报价人，可提交经采购人审批通过并加盖采购人单位公章的《免交投标担保及履约担保审批表》代替相关投标（或履约）保证金凭证。《免交投标担保及履约担保审批表》须在有效期内。</w:t>
            </w:r>
          </w:p>
        </w:tc>
      </w:tr>
      <w:tr w14:paraId="0D68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79" w:type="dxa"/>
            <w:vAlign w:val="center"/>
          </w:tcPr>
          <w:p w14:paraId="330BC5CB">
            <w:pPr>
              <w:pStyle w:val="149"/>
              <w:spacing w:line="400" w:lineRule="exact"/>
              <w:jc w:val="center"/>
              <w:rPr>
                <w:rFonts w:hint="eastAsia" w:hAnsi="宋体"/>
                <w:color w:val="auto"/>
                <w:sz w:val="21"/>
                <w:szCs w:val="21"/>
                <w:highlight w:val="none"/>
              </w:rPr>
            </w:pPr>
            <w:r>
              <w:rPr>
                <w:rFonts w:hint="eastAsia" w:hAnsi="宋体"/>
                <w:color w:val="auto"/>
                <w:sz w:val="21"/>
                <w:szCs w:val="21"/>
                <w:highlight w:val="none"/>
              </w:rPr>
              <w:t>21</w:t>
            </w:r>
          </w:p>
        </w:tc>
        <w:tc>
          <w:tcPr>
            <w:tcW w:w="2087" w:type="dxa"/>
            <w:vAlign w:val="center"/>
          </w:tcPr>
          <w:p w14:paraId="65AFD516">
            <w:pPr>
              <w:pStyle w:val="149"/>
              <w:spacing w:line="400" w:lineRule="exact"/>
              <w:jc w:val="center"/>
              <w:rPr>
                <w:rFonts w:hint="eastAsia" w:hAnsi="宋体"/>
                <w:color w:val="auto"/>
                <w:sz w:val="21"/>
                <w:szCs w:val="21"/>
                <w:highlight w:val="none"/>
              </w:rPr>
            </w:pPr>
            <w:r>
              <w:rPr>
                <w:rFonts w:hint="eastAsia" w:hAnsi="宋体"/>
                <w:color w:val="auto"/>
                <w:kern w:val="2"/>
                <w:sz w:val="21"/>
                <w:szCs w:val="21"/>
                <w:highlight w:val="none"/>
              </w:rPr>
              <w:t>监督部门</w:t>
            </w:r>
          </w:p>
        </w:tc>
        <w:tc>
          <w:tcPr>
            <w:tcW w:w="7068" w:type="dxa"/>
            <w:vAlign w:val="center"/>
          </w:tcPr>
          <w:p w14:paraId="258E8CC1">
            <w:pPr>
              <w:pStyle w:val="149"/>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68BA80D5">
            <w:pPr>
              <w:pStyle w:val="149"/>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地    址：重庆市渝北区龙溪街道新南路52号三楼</w:t>
            </w:r>
          </w:p>
          <w:p w14:paraId="55ED5879">
            <w:pPr>
              <w:pStyle w:val="149"/>
              <w:spacing w:line="400" w:lineRule="exact"/>
              <w:ind w:firstLine="420" w:firstLineChars="200"/>
              <w:rPr>
                <w:rFonts w:hint="eastAsia" w:hAnsi="宋体"/>
                <w:color w:val="auto"/>
                <w:sz w:val="21"/>
                <w:szCs w:val="21"/>
                <w:highlight w:val="none"/>
              </w:rPr>
            </w:pPr>
            <w:r>
              <w:rPr>
                <w:rFonts w:hint="eastAsia" w:hAnsi="宋体"/>
                <w:color w:val="auto"/>
                <w:kern w:val="2"/>
                <w:sz w:val="21"/>
                <w:szCs w:val="21"/>
                <w:highlight w:val="none"/>
              </w:rPr>
              <w:t>电    话：</w:t>
            </w:r>
            <w:r>
              <w:rPr>
                <w:rFonts w:hAnsi="宋体"/>
                <w:color w:val="auto"/>
                <w:kern w:val="2"/>
                <w:sz w:val="21"/>
                <w:szCs w:val="21"/>
                <w:highlight w:val="none"/>
              </w:rPr>
              <w:t>023-63132246</w:t>
            </w:r>
          </w:p>
        </w:tc>
      </w:tr>
      <w:tr w14:paraId="1B935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79" w:type="dxa"/>
            <w:vAlign w:val="center"/>
          </w:tcPr>
          <w:p w14:paraId="6AB28BBE">
            <w:pPr>
              <w:pStyle w:val="149"/>
              <w:spacing w:line="400" w:lineRule="exact"/>
              <w:jc w:val="center"/>
              <w:rPr>
                <w:rFonts w:hint="eastAsia" w:hAnsi="宋体"/>
                <w:color w:val="auto"/>
                <w:sz w:val="21"/>
                <w:szCs w:val="21"/>
                <w:highlight w:val="none"/>
              </w:rPr>
            </w:pPr>
            <w:r>
              <w:rPr>
                <w:rFonts w:hint="eastAsia" w:hAnsi="宋体"/>
                <w:color w:val="auto"/>
                <w:sz w:val="21"/>
                <w:szCs w:val="21"/>
                <w:highlight w:val="none"/>
              </w:rPr>
              <w:t>22</w:t>
            </w:r>
          </w:p>
        </w:tc>
        <w:tc>
          <w:tcPr>
            <w:tcW w:w="2087" w:type="dxa"/>
            <w:shd w:val="clear" w:color="auto" w:fill="auto"/>
            <w:vAlign w:val="center"/>
          </w:tcPr>
          <w:p w14:paraId="5EA7D9CE">
            <w:pPr>
              <w:pStyle w:val="149"/>
              <w:spacing w:line="400" w:lineRule="exact"/>
              <w:jc w:val="center"/>
              <w:rPr>
                <w:rFonts w:hint="eastAsia" w:hAnsi="宋体"/>
                <w:color w:val="000000" w:themeColor="text1"/>
                <w:kern w:val="2"/>
                <w:sz w:val="21"/>
                <w:szCs w:val="21"/>
                <w:highlight w:val="none"/>
                <w14:textFill>
                  <w14:solidFill>
                    <w14:schemeClr w14:val="tx1"/>
                  </w14:solidFill>
                </w14:textFill>
              </w:rPr>
            </w:pPr>
            <w:r>
              <w:rPr>
                <w:rFonts w:hint="eastAsia" w:hAnsi="宋体"/>
                <w:color w:val="auto"/>
                <w:kern w:val="2"/>
                <w:sz w:val="21"/>
                <w:szCs w:val="21"/>
                <w:highlight w:val="none"/>
              </w:rPr>
              <w:t>竞争性比选响应文件的递交</w:t>
            </w:r>
          </w:p>
        </w:tc>
        <w:tc>
          <w:tcPr>
            <w:tcW w:w="7068" w:type="dxa"/>
            <w:shd w:val="clear" w:color="auto" w:fill="auto"/>
            <w:vAlign w:val="center"/>
          </w:tcPr>
          <w:p w14:paraId="29F73D32">
            <w:pPr>
              <w:pStyle w:val="12"/>
              <w:adjustRightInd w:val="0"/>
              <w:spacing w:line="400" w:lineRule="exact"/>
              <w:rPr>
                <w:rFonts w:hAnsi="宋体"/>
                <w:szCs w:val="21"/>
                <w:highlight w:val="none"/>
              </w:rPr>
            </w:pPr>
            <w:r>
              <w:rPr>
                <w:rFonts w:hint="eastAsia" w:hAnsi="宋体"/>
                <w:szCs w:val="21"/>
                <w:highlight w:val="none"/>
              </w:rPr>
              <w:t>1.报价截止时间和开标时间：202</w:t>
            </w:r>
            <w:r>
              <w:rPr>
                <w:rFonts w:hint="eastAsia" w:hAnsi="宋体"/>
                <w:szCs w:val="21"/>
                <w:highlight w:val="none"/>
                <w:lang w:val="en-US" w:eastAsia="zh-CN"/>
              </w:rPr>
              <w:t>5</w:t>
            </w:r>
            <w:r>
              <w:rPr>
                <w:rFonts w:hint="eastAsia" w:hAnsi="宋体"/>
                <w:szCs w:val="21"/>
                <w:highlight w:val="none"/>
              </w:rPr>
              <w:t>年</w:t>
            </w:r>
            <w:r>
              <w:rPr>
                <w:rFonts w:hint="eastAsia" w:hAnsi="宋体"/>
                <w:szCs w:val="21"/>
                <w:highlight w:val="none"/>
                <w:lang w:val="en-US" w:eastAsia="zh-CN"/>
              </w:rPr>
              <w:t>01</w:t>
            </w:r>
            <w:r>
              <w:rPr>
                <w:rFonts w:hint="eastAsia" w:hAnsi="宋体"/>
                <w:szCs w:val="21"/>
                <w:highlight w:val="none"/>
              </w:rPr>
              <w:t>月</w:t>
            </w:r>
            <w:r>
              <w:rPr>
                <w:rFonts w:hint="eastAsia" w:hAnsi="宋体"/>
                <w:szCs w:val="21"/>
                <w:highlight w:val="none"/>
                <w:lang w:val="en-US" w:eastAsia="zh-CN"/>
              </w:rPr>
              <w:t>03</w:t>
            </w:r>
            <w:r>
              <w:rPr>
                <w:rFonts w:hint="eastAsia" w:hAnsi="宋体"/>
                <w:szCs w:val="21"/>
                <w:highlight w:val="none"/>
              </w:rPr>
              <w:t>日上午1</w:t>
            </w:r>
            <w:r>
              <w:rPr>
                <w:rFonts w:hint="eastAsia" w:hAnsi="宋体"/>
                <w:szCs w:val="21"/>
                <w:highlight w:val="none"/>
                <w:lang w:val="en-US" w:eastAsia="zh-CN"/>
              </w:rPr>
              <w:t>0</w:t>
            </w:r>
            <w:r>
              <w:rPr>
                <w:rFonts w:hint="eastAsia" w:hAnsi="宋体"/>
                <w:szCs w:val="21"/>
                <w:highlight w:val="none"/>
              </w:rPr>
              <w:t>时 00分（北京时间）。</w:t>
            </w:r>
          </w:p>
          <w:p w14:paraId="323D63D1">
            <w:pPr>
              <w:pStyle w:val="12"/>
              <w:adjustRightInd w:val="0"/>
              <w:spacing w:line="400" w:lineRule="exact"/>
              <w:rPr>
                <w:rFonts w:hAnsi="宋体"/>
                <w:szCs w:val="21"/>
                <w:highlight w:val="none"/>
              </w:rPr>
            </w:pPr>
            <w:r>
              <w:rPr>
                <w:rFonts w:hint="eastAsia" w:hAnsi="宋体"/>
                <w:szCs w:val="21"/>
                <w:highlight w:val="none"/>
              </w:rPr>
              <w:t>2.报价地点和开标地点：重庆首讯科技股份有限公司（重庆市渝北区新南路52号东界龙湖三楼）。</w:t>
            </w:r>
          </w:p>
          <w:p w14:paraId="282F3944">
            <w:pPr>
              <w:pStyle w:val="12"/>
              <w:adjustRightInd w:val="0"/>
              <w:spacing w:line="400" w:lineRule="exact"/>
              <w:rPr>
                <w:rFonts w:hint="eastAsia" w:ascii="宋体" w:hAnsi="宋体" w:cs="宋体"/>
                <w:highlight w:val="none"/>
              </w:rPr>
            </w:pPr>
            <w:r>
              <w:rPr>
                <w:rFonts w:hint="eastAsia" w:hAnsi="宋体"/>
                <w:szCs w:val="21"/>
                <w:highlight w:val="none"/>
              </w:rPr>
              <w:t>3.逾期送达，或未送达指定地点，或未密封的竞争性比选响应文件，采购人不予受理。</w:t>
            </w:r>
          </w:p>
        </w:tc>
      </w:tr>
      <w:tr w14:paraId="158E4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79" w:type="dxa"/>
            <w:vAlign w:val="center"/>
          </w:tcPr>
          <w:p w14:paraId="7E293268">
            <w:pPr>
              <w:pStyle w:val="149"/>
              <w:spacing w:line="400" w:lineRule="exact"/>
              <w:jc w:val="center"/>
              <w:rPr>
                <w:rFonts w:hint="eastAsia" w:hAnsi="宋体"/>
                <w:color w:val="auto"/>
                <w:sz w:val="21"/>
                <w:szCs w:val="21"/>
                <w:highlight w:val="none"/>
              </w:rPr>
            </w:pPr>
            <w:r>
              <w:rPr>
                <w:rFonts w:hint="eastAsia" w:hAnsi="宋体"/>
                <w:color w:val="auto"/>
                <w:sz w:val="21"/>
                <w:szCs w:val="21"/>
                <w:highlight w:val="none"/>
              </w:rPr>
              <w:t>23</w:t>
            </w:r>
          </w:p>
        </w:tc>
        <w:tc>
          <w:tcPr>
            <w:tcW w:w="2087" w:type="dxa"/>
            <w:shd w:val="clear" w:color="auto" w:fill="auto"/>
            <w:vAlign w:val="center"/>
          </w:tcPr>
          <w:p w14:paraId="0D7FBC3E">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本次竞争性比选响应文件的组成</w:t>
            </w:r>
          </w:p>
        </w:tc>
        <w:tc>
          <w:tcPr>
            <w:tcW w:w="7068" w:type="dxa"/>
            <w:shd w:val="clear" w:color="auto" w:fill="auto"/>
            <w:vAlign w:val="center"/>
          </w:tcPr>
          <w:p w14:paraId="62B5F169">
            <w:pPr>
              <w:pStyle w:val="149"/>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1.竞争性比选文件需加盖报价人的公章，竞争性比选响应文件提交</w:t>
            </w:r>
            <w:r>
              <w:rPr>
                <w:rFonts w:hint="eastAsia" w:hAnsi="宋体"/>
                <w:b/>
                <w:bCs/>
                <w:color w:val="auto"/>
                <w:kern w:val="2"/>
                <w:sz w:val="21"/>
                <w:szCs w:val="21"/>
                <w:highlight w:val="none"/>
              </w:rPr>
              <w:t>正本1份，副本1份，电子文件1份</w:t>
            </w:r>
            <w:r>
              <w:rPr>
                <w:rFonts w:hint="eastAsia" w:hAnsi="宋体"/>
                <w:color w:val="auto"/>
                <w:kern w:val="2"/>
                <w:sz w:val="21"/>
                <w:szCs w:val="21"/>
                <w:highlight w:val="none"/>
              </w:rPr>
              <w:t>，副本可为正本的复印件，竞争性比选响应文件需装订成册；电子文件1份应提供竞争性比选响应文件（盖章版）</w:t>
            </w:r>
            <w:r>
              <w:rPr>
                <w:rFonts w:hint="eastAsia" w:hAnsi="宋体"/>
                <w:b/>
                <w:bCs/>
                <w:color w:val="auto"/>
                <w:kern w:val="2"/>
                <w:sz w:val="21"/>
                <w:szCs w:val="21"/>
                <w:highlight w:val="none"/>
              </w:rPr>
              <w:t>扫描件PDF格式和excel版本报价清单</w:t>
            </w:r>
            <w:r>
              <w:rPr>
                <w:rFonts w:hint="eastAsia" w:hAnsi="宋体"/>
                <w:color w:val="auto"/>
                <w:kern w:val="2"/>
                <w:sz w:val="21"/>
                <w:szCs w:val="21"/>
                <w:highlight w:val="none"/>
              </w:rPr>
              <w:t>（U盘1份，电子文件内容须包括竞争性比选响应文件全部内容）。当电子文件与纸质版竞争性比选响应文件不一致时，以纸质版竞争性比选响应文件为准，当正本与副本不一致时，以正本为准。</w:t>
            </w:r>
          </w:p>
          <w:p w14:paraId="644CFBC7">
            <w:pPr>
              <w:pStyle w:val="149"/>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2.竞争性比选响应声明书、报价函、法定代表人身份证明和法定代表人授权委托书、资格要求材料、承诺书、报价人认为需要提供的其他相关文件，根据第八章竞争性比选响应文件格式编制。（</w:t>
            </w:r>
            <w:r>
              <w:rPr>
                <w:rFonts w:hint="eastAsia" w:hAnsi="宋体"/>
                <w:b/>
                <w:bCs/>
                <w:color w:val="auto"/>
                <w:kern w:val="2"/>
                <w:sz w:val="21"/>
                <w:szCs w:val="21"/>
                <w:highlight w:val="none"/>
              </w:rPr>
              <w:t>注：以上所有文件均须逐页加盖报价人的公章</w:t>
            </w:r>
            <w:r>
              <w:rPr>
                <w:rFonts w:hint="eastAsia" w:hAnsi="宋体"/>
                <w:color w:val="auto"/>
                <w:kern w:val="2"/>
                <w:sz w:val="21"/>
                <w:szCs w:val="21"/>
                <w:highlight w:val="none"/>
              </w:rPr>
              <w:t>）。</w:t>
            </w:r>
          </w:p>
          <w:p w14:paraId="3D97C7A4">
            <w:pPr>
              <w:pStyle w:val="149"/>
              <w:spacing w:line="400" w:lineRule="exact"/>
              <w:ind w:firstLine="422" w:firstLineChars="200"/>
              <w:rPr>
                <w:rFonts w:hAnsi="宋体"/>
                <w:b/>
                <w:bCs/>
                <w:color w:val="auto"/>
                <w:kern w:val="2"/>
                <w:sz w:val="21"/>
                <w:szCs w:val="21"/>
                <w:highlight w:val="none"/>
              </w:rPr>
            </w:pPr>
            <w:r>
              <w:rPr>
                <w:rFonts w:hint="eastAsia" w:hAnsi="宋体"/>
                <w:b/>
                <w:bCs/>
                <w:color w:val="auto"/>
                <w:kern w:val="2"/>
                <w:sz w:val="21"/>
                <w:szCs w:val="21"/>
                <w:highlight w:val="none"/>
              </w:rPr>
              <w:t>3.密封要求：</w:t>
            </w:r>
          </w:p>
          <w:p w14:paraId="236DEBFB">
            <w:pPr>
              <w:pStyle w:val="149"/>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竞争性比选响应文件密封到一个封袋中，在封套上写明：</w:t>
            </w:r>
          </w:p>
          <w:p w14:paraId="7844F6FE">
            <w:pPr>
              <w:pStyle w:val="149"/>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u w:val="single"/>
              </w:rPr>
              <w:t>******</w:t>
            </w:r>
            <w:r>
              <w:rPr>
                <w:rFonts w:hint="eastAsia" w:hAnsi="宋体"/>
                <w:color w:val="auto"/>
                <w:kern w:val="2"/>
                <w:sz w:val="21"/>
                <w:szCs w:val="21"/>
                <w:highlight w:val="none"/>
              </w:rPr>
              <w:t>（项目名称）竞争性比选响应文件（加盖报价人的公章）</w:t>
            </w:r>
          </w:p>
          <w:p w14:paraId="04937956">
            <w:pPr>
              <w:pStyle w:val="12"/>
              <w:adjustRightInd w:val="0"/>
              <w:spacing w:line="400" w:lineRule="exact"/>
              <w:rPr>
                <w:rFonts w:hint="eastAsia" w:ascii="宋体" w:hAnsi="宋体" w:cs="宋体"/>
                <w:highlight w:val="none"/>
              </w:rPr>
            </w:pPr>
            <w:r>
              <w:rPr>
                <w:rFonts w:hint="eastAsia" w:hAnsi="宋体"/>
                <w:color w:val="auto"/>
                <w:kern w:val="2"/>
                <w:sz w:val="21"/>
                <w:szCs w:val="21"/>
                <w:highlight w:val="none"/>
              </w:rPr>
              <w:t>在</w:t>
            </w:r>
            <w:r>
              <w:rPr>
                <w:rFonts w:hint="eastAsia" w:hAnsi="宋体"/>
                <w:color w:val="auto"/>
                <w:kern w:val="2"/>
                <w:sz w:val="21"/>
                <w:szCs w:val="21"/>
                <w:highlight w:val="none"/>
                <w:u w:val="single"/>
              </w:rPr>
              <w:t xml:space="preserve"> </w:t>
            </w:r>
            <w:r>
              <w:rPr>
                <w:rFonts w:hint="eastAsia" w:hAnsi="宋体"/>
                <w:sz w:val="21"/>
                <w:szCs w:val="18"/>
                <w:highlight w:val="none"/>
                <w:u w:val="single"/>
              </w:rPr>
              <w:t>202</w:t>
            </w:r>
            <w:r>
              <w:rPr>
                <w:rFonts w:hint="eastAsia" w:hAnsi="宋体"/>
                <w:sz w:val="21"/>
                <w:szCs w:val="18"/>
                <w:highlight w:val="none"/>
                <w:u w:val="single"/>
                <w:lang w:val="en-US" w:eastAsia="zh-CN"/>
              </w:rPr>
              <w:t>5</w:t>
            </w:r>
            <w:r>
              <w:rPr>
                <w:rFonts w:hint="eastAsia" w:hAnsi="宋体"/>
                <w:sz w:val="21"/>
                <w:szCs w:val="18"/>
                <w:highlight w:val="none"/>
                <w:u w:val="single"/>
              </w:rPr>
              <w:t xml:space="preserve"> </w:t>
            </w:r>
            <w:r>
              <w:rPr>
                <w:rFonts w:hint="eastAsia" w:hAnsi="宋体"/>
                <w:sz w:val="21"/>
                <w:szCs w:val="18"/>
                <w:highlight w:val="none"/>
              </w:rPr>
              <w:t>年</w:t>
            </w:r>
            <w:r>
              <w:rPr>
                <w:rFonts w:hint="eastAsia" w:hAnsi="宋体"/>
                <w:sz w:val="21"/>
                <w:szCs w:val="18"/>
                <w:highlight w:val="none"/>
                <w:u w:val="single"/>
              </w:rPr>
              <w:t xml:space="preserve"> </w:t>
            </w:r>
            <w:r>
              <w:rPr>
                <w:rFonts w:hint="eastAsia" w:hAnsi="宋体"/>
                <w:sz w:val="21"/>
                <w:szCs w:val="18"/>
                <w:highlight w:val="none"/>
                <w:u w:val="single"/>
                <w:lang w:val="en-US" w:eastAsia="zh-CN"/>
              </w:rPr>
              <w:t>/</w:t>
            </w:r>
            <w:r>
              <w:rPr>
                <w:rFonts w:hint="eastAsia" w:hAnsi="宋体"/>
                <w:sz w:val="21"/>
                <w:szCs w:val="18"/>
                <w:highlight w:val="none"/>
                <w:u w:val="single"/>
              </w:rPr>
              <w:t xml:space="preserve"> </w:t>
            </w:r>
            <w:r>
              <w:rPr>
                <w:rFonts w:hint="eastAsia" w:hAnsi="宋体"/>
                <w:sz w:val="21"/>
                <w:szCs w:val="18"/>
                <w:highlight w:val="none"/>
              </w:rPr>
              <w:t>月</w:t>
            </w:r>
            <w:r>
              <w:rPr>
                <w:rFonts w:hint="eastAsia" w:hAnsi="宋体"/>
                <w:sz w:val="21"/>
                <w:szCs w:val="18"/>
                <w:highlight w:val="none"/>
                <w:u w:val="single"/>
              </w:rPr>
              <w:t xml:space="preserve"> </w:t>
            </w:r>
            <w:r>
              <w:rPr>
                <w:rFonts w:hint="eastAsia" w:hAnsi="宋体"/>
                <w:sz w:val="21"/>
                <w:szCs w:val="18"/>
                <w:highlight w:val="none"/>
                <w:u w:val="single"/>
                <w:lang w:val="en-US" w:eastAsia="zh-CN"/>
              </w:rPr>
              <w:t>/</w:t>
            </w:r>
            <w:r>
              <w:rPr>
                <w:rFonts w:hAnsi="宋体"/>
                <w:sz w:val="21"/>
                <w:szCs w:val="18"/>
                <w:highlight w:val="none"/>
                <w:u w:val="single"/>
              </w:rPr>
              <w:t xml:space="preserve"> </w:t>
            </w:r>
            <w:r>
              <w:rPr>
                <w:rFonts w:hint="eastAsia" w:hAnsi="宋体"/>
                <w:sz w:val="21"/>
                <w:szCs w:val="18"/>
                <w:highlight w:val="none"/>
              </w:rPr>
              <w:t>日上</w:t>
            </w:r>
            <w:r>
              <w:rPr>
                <w:rFonts w:hint="eastAsia" w:hAnsi="宋体"/>
                <w:color w:val="auto"/>
                <w:kern w:val="2"/>
                <w:sz w:val="21"/>
                <w:szCs w:val="21"/>
                <w:highlight w:val="none"/>
              </w:rPr>
              <w:t>午</w:t>
            </w:r>
            <w:r>
              <w:rPr>
                <w:rFonts w:hint="eastAsia" w:hAnsi="宋体"/>
                <w:color w:val="auto"/>
                <w:kern w:val="2"/>
                <w:sz w:val="21"/>
                <w:szCs w:val="21"/>
                <w:highlight w:val="none"/>
                <w:lang w:val="en-US" w:eastAsia="zh-CN"/>
              </w:rPr>
              <w:t>/</w:t>
            </w:r>
            <w:r>
              <w:rPr>
                <w:rFonts w:hint="eastAsia" w:hAnsi="宋体"/>
                <w:color w:val="auto"/>
                <w:kern w:val="2"/>
                <w:sz w:val="21"/>
                <w:szCs w:val="21"/>
                <w:highlight w:val="none"/>
              </w:rPr>
              <w:t>：00（同报价截止时间）前不得开启。</w:t>
            </w:r>
          </w:p>
        </w:tc>
      </w:tr>
      <w:tr w14:paraId="46B9A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679" w:type="dxa"/>
            <w:vAlign w:val="center"/>
          </w:tcPr>
          <w:p w14:paraId="0DAEAB15">
            <w:pPr>
              <w:pStyle w:val="149"/>
              <w:spacing w:line="400" w:lineRule="exact"/>
              <w:jc w:val="center"/>
              <w:rPr>
                <w:rFonts w:hint="eastAsia" w:hAnsi="宋体"/>
                <w:color w:val="auto"/>
                <w:sz w:val="21"/>
                <w:szCs w:val="21"/>
                <w:highlight w:val="none"/>
              </w:rPr>
            </w:pPr>
            <w:bookmarkStart w:id="124" w:name="OLE_LINK4"/>
            <w:r>
              <w:rPr>
                <w:rFonts w:hint="eastAsia" w:hAnsi="宋体"/>
                <w:color w:val="auto"/>
                <w:sz w:val="21"/>
                <w:szCs w:val="21"/>
                <w:highlight w:val="none"/>
              </w:rPr>
              <w:t>24</w:t>
            </w:r>
          </w:p>
        </w:tc>
        <w:tc>
          <w:tcPr>
            <w:tcW w:w="2087" w:type="dxa"/>
            <w:shd w:val="clear" w:color="auto" w:fill="auto"/>
            <w:vAlign w:val="center"/>
          </w:tcPr>
          <w:p w14:paraId="00E5ECF2">
            <w:pPr>
              <w:spacing w:line="400" w:lineRule="exact"/>
              <w:jc w:val="center"/>
              <w:rPr>
                <w:rFonts w:hint="eastAsia" w:hAnsi="宋体"/>
                <w:szCs w:val="21"/>
                <w:highlight w:val="none"/>
              </w:rPr>
            </w:pPr>
            <w:r>
              <w:rPr>
                <w:rFonts w:hint="eastAsia"/>
                <w:highlight w:val="none"/>
              </w:rPr>
              <w:t>中标候选人公示</w:t>
            </w:r>
          </w:p>
        </w:tc>
        <w:tc>
          <w:tcPr>
            <w:tcW w:w="7068" w:type="dxa"/>
            <w:shd w:val="clear" w:color="auto" w:fill="auto"/>
            <w:vAlign w:val="center"/>
          </w:tcPr>
          <w:p w14:paraId="0FBFA8C1">
            <w:pPr>
              <w:spacing w:line="400" w:lineRule="exact"/>
              <w:ind w:firstLine="420" w:firstLineChars="200"/>
              <w:rPr>
                <w:rFonts w:hint="eastAsia" w:ascii="宋体" w:hAnsi="宋体" w:cs="宋体"/>
                <w:highlight w:val="none"/>
              </w:rPr>
            </w:pPr>
            <w:r>
              <w:rPr>
                <w:rFonts w:hint="eastAsia" w:hAnsi="宋体"/>
                <w:szCs w:val="21"/>
                <w:highlight w:val="none"/>
              </w:rPr>
              <w:t>评标结果将在</w:t>
            </w:r>
            <w:r>
              <w:rPr>
                <w:rFonts w:hint="eastAsia" w:hAnsi="宋体"/>
                <w:szCs w:val="21"/>
                <w:highlight w:val="none"/>
                <w:u w:val="single"/>
              </w:rPr>
              <w:t>重庆高速集团官网（http://www.cegc.com.cn）</w:t>
            </w:r>
            <w:r>
              <w:rPr>
                <w:rFonts w:hint="eastAsia" w:hAnsi="宋体"/>
                <w:szCs w:val="21"/>
                <w:highlight w:val="none"/>
              </w:rPr>
              <w:t>上进行公示，公示期为 3 日。公示内容包括中标候选人名称、排序、投标报价；提出异议、投诉的渠道和方式。</w:t>
            </w:r>
          </w:p>
        </w:tc>
      </w:tr>
      <w:bookmarkEnd w:id="124"/>
      <w:tr w14:paraId="0D85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dxa"/>
            <w:vAlign w:val="center"/>
          </w:tcPr>
          <w:p w14:paraId="5B56896A">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25</w:t>
            </w:r>
          </w:p>
        </w:tc>
        <w:tc>
          <w:tcPr>
            <w:tcW w:w="9155" w:type="dxa"/>
            <w:gridSpan w:val="2"/>
            <w:vAlign w:val="center"/>
          </w:tcPr>
          <w:p w14:paraId="21E29BF3">
            <w:pPr>
              <w:pStyle w:val="149"/>
              <w:spacing w:line="400" w:lineRule="exact"/>
              <w:ind w:firstLine="482" w:firstLineChars="200"/>
              <w:jc w:val="center"/>
              <w:rPr>
                <w:rFonts w:hint="eastAsia" w:hAnsi="宋体"/>
                <w:color w:val="auto"/>
                <w:kern w:val="2"/>
                <w:sz w:val="21"/>
                <w:szCs w:val="21"/>
                <w:highlight w:val="none"/>
              </w:rPr>
            </w:pPr>
            <w:r>
              <w:rPr>
                <w:rFonts w:hAnsi="宋体"/>
                <w:b/>
                <w:bCs/>
                <w:szCs w:val="21"/>
                <w:highlight w:val="none"/>
              </w:rPr>
              <w:t>需要补充的其他内容</w:t>
            </w:r>
          </w:p>
        </w:tc>
      </w:tr>
      <w:tr w14:paraId="4CF55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dxa"/>
            <w:vAlign w:val="center"/>
          </w:tcPr>
          <w:p w14:paraId="5436A7F0">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25.1</w:t>
            </w:r>
          </w:p>
        </w:tc>
        <w:tc>
          <w:tcPr>
            <w:tcW w:w="9155" w:type="dxa"/>
            <w:gridSpan w:val="2"/>
            <w:vAlign w:val="center"/>
          </w:tcPr>
          <w:p w14:paraId="4FD58252">
            <w:pPr>
              <w:pStyle w:val="149"/>
              <w:spacing w:line="400" w:lineRule="exact"/>
              <w:ind w:firstLine="420" w:firstLineChars="200"/>
              <w:rPr>
                <w:rFonts w:hint="eastAsia" w:hAnsi="宋体"/>
                <w:b/>
                <w:bCs/>
                <w:szCs w:val="21"/>
                <w:highlight w:val="none"/>
              </w:rPr>
            </w:pPr>
            <w:r>
              <w:rPr>
                <w:rFonts w:hint="eastAsia" w:hAnsi="宋体"/>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0BAC0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dxa"/>
            <w:vAlign w:val="center"/>
          </w:tcPr>
          <w:p w14:paraId="7C57D82F">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25.2</w:t>
            </w:r>
          </w:p>
        </w:tc>
        <w:tc>
          <w:tcPr>
            <w:tcW w:w="9155" w:type="dxa"/>
            <w:gridSpan w:val="2"/>
            <w:vAlign w:val="center"/>
          </w:tcPr>
          <w:p w14:paraId="510D70C5">
            <w:pPr>
              <w:pStyle w:val="37"/>
              <w:widowControl w:val="0"/>
              <w:autoSpaceDE w:val="0"/>
              <w:autoSpaceDN w:val="0"/>
              <w:adjustRightInd w:val="0"/>
              <w:spacing w:before="0" w:beforeAutospacing="0" w:after="0" w:afterAutospacing="0" w:line="400" w:lineRule="exact"/>
              <w:ind w:firstLine="420" w:firstLineChars="200"/>
              <w:rPr>
                <w:rFonts w:hint="eastAsia"/>
                <w:sz w:val="21"/>
                <w:szCs w:val="21"/>
                <w:highlight w:val="none"/>
              </w:rPr>
            </w:pPr>
            <w:r>
              <w:rPr>
                <w:rFonts w:hint="eastAsia"/>
                <w:color w:val="000000"/>
                <w:sz w:val="21"/>
                <w:szCs w:val="21"/>
                <w:highlight w:val="none"/>
                <w:lang w:bidi="ar"/>
              </w:rPr>
              <w:t>报价人可参与多个标段投标，但最多只能中标一个标段，若多个标段均为第一中标候选人，以金额最大的标段作为其中标标段。</w:t>
            </w:r>
          </w:p>
        </w:tc>
      </w:tr>
      <w:tr w14:paraId="1BB55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dxa"/>
            <w:vAlign w:val="center"/>
          </w:tcPr>
          <w:p w14:paraId="2B6B0F8F">
            <w:pPr>
              <w:pStyle w:val="149"/>
              <w:spacing w:line="400" w:lineRule="exact"/>
              <w:jc w:val="center"/>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25.3</w:t>
            </w:r>
          </w:p>
        </w:tc>
        <w:tc>
          <w:tcPr>
            <w:tcW w:w="9155" w:type="dxa"/>
            <w:gridSpan w:val="2"/>
            <w:vAlign w:val="center"/>
          </w:tcPr>
          <w:p w14:paraId="465BA438">
            <w:pPr>
              <w:pStyle w:val="37"/>
              <w:widowControl w:val="0"/>
              <w:autoSpaceDE w:val="0"/>
              <w:autoSpaceDN w:val="0"/>
              <w:adjustRightInd w:val="0"/>
              <w:spacing w:before="0" w:beforeAutospacing="0" w:after="0" w:afterAutospacing="0" w:line="400" w:lineRule="exact"/>
              <w:ind w:firstLine="420" w:firstLineChars="200"/>
              <w:rPr>
                <w:rFonts w:hint="eastAsia"/>
                <w:color w:val="000000"/>
                <w:sz w:val="21"/>
                <w:szCs w:val="21"/>
                <w:highlight w:val="none"/>
                <w:lang w:bidi="ar"/>
              </w:rPr>
            </w:pPr>
            <w:r>
              <w:rPr>
                <w:rFonts w:hint="eastAsia" w:hAnsi="宋体"/>
                <w:color w:val="auto"/>
                <w:sz w:val="21"/>
                <w:szCs w:val="21"/>
                <w:highlight w:val="none"/>
              </w:rPr>
              <w:t>如中标人提供的服务无法满足本项目需求的，采购人有权终止合同，并扣除合同总金额的</w:t>
            </w:r>
            <w:r>
              <w:rPr>
                <w:rFonts w:hint="eastAsia"/>
                <w:color w:val="auto"/>
                <w:sz w:val="21"/>
                <w:szCs w:val="21"/>
                <w:highlight w:val="none"/>
                <w:lang w:val="en-US" w:eastAsia="zh-CN"/>
              </w:rPr>
              <w:t>10</w:t>
            </w:r>
            <w:r>
              <w:rPr>
                <w:rFonts w:hint="eastAsia" w:hAnsi="宋体"/>
                <w:color w:val="auto"/>
                <w:sz w:val="21"/>
                <w:szCs w:val="21"/>
                <w:highlight w:val="none"/>
              </w:rPr>
              <w:t>%。</w:t>
            </w:r>
          </w:p>
        </w:tc>
      </w:tr>
      <w:tr w14:paraId="4B78A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dxa"/>
            <w:vAlign w:val="center"/>
          </w:tcPr>
          <w:p w14:paraId="6CDB1D95">
            <w:pPr>
              <w:pStyle w:val="149"/>
              <w:spacing w:line="400" w:lineRule="exact"/>
              <w:jc w:val="center"/>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25.4</w:t>
            </w:r>
          </w:p>
        </w:tc>
        <w:tc>
          <w:tcPr>
            <w:tcW w:w="9155" w:type="dxa"/>
            <w:gridSpan w:val="2"/>
            <w:vAlign w:val="center"/>
          </w:tcPr>
          <w:p w14:paraId="3BBD5E00">
            <w:pPr>
              <w:pStyle w:val="37"/>
              <w:widowControl w:val="0"/>
              <w:autoSpaceDE w:val="0"/>
              <w:autoSpaceDN w:val="0"/>
              <w:adjustRightInd w:val="0"/>
              <w:spacing w:before="0" w:beforeAutospacing="0" w:after="0" w:afterAutospacing="0" w:line="400" w:lineRule="exact"/>
              <w:ind w:firstLine="420" w:firstLineChars="200"/>
              <w:rPr>
                <w:rFonts w:hint="eastAsia" w:hAnsi="宋体"/>
                <w:color w:val="auto"/>
                <w:sz w:val="21"/>
                <w:szCs w:val="21"/>
                <w:highlight w:val="none"/>
              </w:rPr>
            </w:pPr>
            <w:r>
              <w:rPr>
                <w:rFonts w:hint="eastAsia" w:hAnsi="宋体"/>
                <w:color w:val="auto"/>
                <w:sz w:val="21"/>
                <w:szCs w:val="21"/>
                <w:highlight w:val="none"/>
              </w:rPr>
              <w:t>需提供投标保证金银行回执。</w:t>
            </w:r>
          </w:p>
        </w:tc>
      </w:tr>
      <w:bookmarkEnd w:id="908"/>
      <w:bookmarkEnd w:id="117"/>
    </w:tbl>
    <w:p w14:paraId="6264DFA0">
      <w:pPr>
        <w:pStyle w:val="3"/>
        <w:widowControl/>
        <w:spacing w:before="0" w:after="0" w:line="300" w:lineRule="exact"/>
        <w:rPr>
          <w:rFonts w:hint="eastAsia" w:ascii="黑体" w:hAnsi="宋体" w:cs="黑体"/>
          <w:sz w:val="21"/>
          <w:szCs w:val="21"/>
        </w:rPr>
      </w:pPr>
      <w:r>
        <w:rPr>
          <w:rFonts w:hint="eastAsia" w:ascii="黑体" w:hAnsi="宋体" w:cs="黑体"/>
          <w:sz w:val="21"/>
          <w:szCs w:val="21"/>
        </w:rPr>
        <w:t>报价人须知正文部分：</w:t>
      </w:r>
    </w:p>
    <w:p w14:paraId="52E3E1E7">
      <w:pPr>
        <w:pStyle w:val="3"/>
        <w:widowControl/>
        <w:spacing w:before="0" w:after="0" w:line="300" w:lineRule="exact"/>
        <w:rPr>
          <w:rFonts w:hint="eastAsia" w:ascii="宋体" w:hAnsi="宋体"/>
          <w:sz w:val="21"/>
          <w:szCs w:val="21"/>
        </w:rPr>
      </w:pPr>
      <w:bookmarkStart w:id="125" w:name="_Toc17808"/>
      <w:bookmarkEnd w:id="125"/>
      <w:bookmarkStart w:id="126" w:name="_Toc9035"/>
      <w:bookmarkEnd w:id="126"/>
      <w:bookmarkStart w:id="127" w:name="_Toc5673"/>
      <w:bookmarkEnd w:id="127"/>
      <w:bookmarkStart w:id="128" w:name="_Toc28401"/>
      <w:bookmarkStart w:id="129" w:name="_Toc26326763"/>
      <w:r>
        <w:rPr>
          <w:rFonts w:hint="eastAsia" w:ascii="黑体" w:hAnsi="宋体" w:cs="黑体"/>
          <w:sz w:val="21"/>
          <w:szCs w:val="21"/>
        </w:rPr>
        <w:t xml:space="preserve">1.  </w:t>
      </w:r>
      <w:bookmarkEnd w:id="128"/>
      <w:r>
        <w:rPr>
          <w:rFonts w:hint="eastAsia" w:ascii="黑体" w:hAnsi="宋体" w:cs="黑体"/>
          <w:sz w:val="21"/>
          <w:szCs w:val="21"/>
        </w:rPr>
        <w:t>总则</w:t>
      </w:r>
      <w:bookmarkEnd w:id="129"/>
    </w:p>
    <w:p w14:paraId="0B5E4086">
      <w:pPr>
        <w:pStyle w:val="4"/>
        <w:widowControl/>
        <w:spacing w:before="0" w:after="0" w:line="300" w:lineRule="exact"/>
        <w:rPr>
          <w:rFonts w:hint="eastAsia" w:ascii="宋体" w:hAnsi="宋体"/>
          <w:kern w:val="2"/>
          <w:sz w:val="21"/>
          <w:szCs w:val="21"/>
        </w:rPr>
      </w:pPr>
      <w:bookmarkStart w:id="130" w:name="_Toc4661907"/>
      <w:bookmarkEnd w:id="130"/>
      <w:bookmarkStart w:id="131" w:name="_Toc4661671"/>
      <w:bookmarkEnd w:id="131"/>
      <w:bookmarkStart w:id="132" w:name="_Toc287607747"/>
      <w:bookmarkEnd w:id="132"/>
      <w:bookmarkStart w:id="133" w:name="_Toc4662143"/>
      <w:bookmarkEnd w:id="133"/>
      <w:bookmarkStart w:id="134" w:name="_Toc40455646"/>
      <w:bookmarkEnd w:id="134"/>
      <w:bookmarkStart w:id="135" w:name="_Toc11657"/>
      <w:bookmarkEnd w:id="135"/>
      <w:bookmarkStart w:id="136" w:name="_Toc4661429"/>
      <w:bookmarkEnd w:id="136"/>
      <w:bookmarkStart w:id="137" w:name="_Toc277082553"/>
      <w:bookmarkEnd w:id="137"/>
      <w:bookmarkStart w:id="138" w:name="_Toc224103318"/>
      <w:bookmarkEnd w:id="138"/>
      <w:bookmarkStart w:id="139" w:name="_Toc40455273"/>
      <w:bookmarkEnd w:id="139"/>
      <w:bookmarkStart w:id="140" w:name="_Toc200513127"/>
      <w:bookmarkEnd w:id="140"/>
      <w:bookmarkStart w:id="141" w:name="_Toc40780255"/>
      <w:r>
        <w:rPr>
          <w:rFonts w:hint="eastAsia" w:ascii="宋体" w:hAnsi="宋体"/>
          <w:kern w:val="2"/>
          <w:sz w:val="21"/>
          <w:szCs w:val="21"/>
        </w:rPr>
        <w:t xml:space="preserve">1.1  </w:t>
      </w:r>
      <w:bookmarkEnd w:id="141"/>
      <w:r>
        <w:rPr>
          <w:rFonts w:hint="eastAsia" w:ascii="宋体" w:hAnsi="宋体" w:cs="宋体"/>
          <w:kern w:val="2"/>
          <w:sz w:val="21"/>
          <w:szCs w:val="21"/>
        </w:rPr>
        <w:t>项目概况</w:t>
      </w:r>
    </w:p>
    <w:p w14:paraId="39DE13D8">
      <w:pPr>
        <w:autoSpaceDE w:val="0"/>
        <w:autoSpaceDN w:val="0"/>
        <w:adjustRightInd w:val="0"/>
        <w:spacing w:line="300" w:lineRule="exact"/>
        <w:ind w:firstLine="354" w:firstLineChars="169"/>
        <w:jc w:val="left"/>
        <w:rPr>
          <w:rFonts w:hint="eastAsia" w:ascii="宋体" w:hAnsi="宋体" w:cs="Calibri"/>
          <w:kern w:val="0"/>
          <w:szCs w:val="21"/>
        </w:rPr>
      </w:pPr>
      <w:r>
        <w:rPr>
          <w:rFonts w:hint="eastAsia" w:ascii="宋体" w:hAnsi="宋体" w:cs="Calibri"/>
          <w:kern w:val="0"/>
          <w:szCs w:val="21"/>
          <w:lang w:bidi="ar"/>
        </w:rPr>
        <w:t xml:space="preserve">1.1.1  </w:t>
      </w:r>
      <w:r>
        <w:rPr>
          <w:rFonts w:hint="eastAsia" w:ascii="宋体" w:hAnsi="宋体" w:cs="宋体"/>
          <w:kern w:val="0"/>
          <w:szCs w:val="21"/>
          <w:lang w:bidi="ar"/>
        </w:rPr>
        <w:t>根据国家有关法律、法规和规章的规定，本竞争性比选项目已具备竞争性比选条件，现对本项目进行竞争性比选。</w:t>
      </w:r>
    </w:p>
    <w:p w14:paraId="17AC2408">
      <w:pPr>
        <w:autoSpaceDE w:val="0"/>
        <w:autoSpaceDN w:val="0"/>
        <w:adjustRightInd w:val="0"/>
        <w:spacing w:line="300" w:lineRule="exact"/>
        <w:ind w:firstLine="354" w:firstLineChars="169"/>
        <w:jc w:val="left"/>
        <w:rPr>
          <w:rFonts w:hint="eastAsia" w:ascii="宋体" w:hAnsi="宋体" w:cs="MingLiU"/>
          <w:kern w:val="0"/>
          <w:szCs w:val="21"/>
        </w:rPr>
      </w:pPr>
      <w:r>
        <w:rPr>
          <w:rFonts w:hint="eastAsia" w:ascii="宋体" w:hAnsi="宋体" w:cs="Calibri"/>
          <w:kern w:val="0"/>
          <w:szCs w:val="21"/>
          <w:lang w:bidi="ar"/>
        </w:rPr>
        <w:t xml:space="preserve">1.1.2  </w:t>
      </w:r>
      <w:r>
        <w:rPr>
          <w:rFonts w:hint="eastAsia" w:ascii="宋体" w:hAnsi="宋体" w:cs="宋体"/>
          <w:kern w:val="0"/>
          <w:szCs w:val="21"/>
          <w:lang w:bidi="ar"/>
        </w:rPr>
        <w:t>本竞争性比选项目采购人：见报价人须知前附表。</w:t>
      </w:r>
    </w:p>
    <w:p w14:paraId="41EF0339">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1.1.3 </w:t>
      </w:r>
      <w:r>
        <w:rPr>
          <w:rFonts w:ascii="宋体" w:hAnsi="宋体" w:cs="Calibri"/>
          <w:kern w:val="0"/>
          <w:szCs w:val="21"/>
          <w:lang w:bidi="ar"/>
        </w:rPr>
        <w:t xml:space="preserve"> </w:t>
      </w:r>
      <w:r>
        <w:rPr>
          <w:rFonts w:hint="eastAsia" w:ascii="宋体" w:hAnsi="宋体" w:cs="宋体"/>
          <w:kern w:val="0"/>
          <w:szCs w:val="21"/>
          <w:lang w:bidi="ar"/>
        </w:rPr>
        <w:t>本竞争性比选项目名称：见报价人须知前附表。</w:t>
      </w:r>
    </w:p>
    <w:p w14:paraId="095B8404">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1.1.4  </w:t>
      </w:r>
      <w:r>
        <w:rPr>
          <w:rFonts w:hint="eastAsia" w:ascii="宋体" w:hAnsi="宋体" w:cs="宋体"/>
          <w:kern w:val="0"/>
          <w:szCs w:val="21"/>
          <w:lang w:bidi="ar"/>
        </w:rPr>
        <w:t>本项目建设地点：见报价人须知前附表。</w:t>
      </w:r>
    </w:p>
    <w:p w14:paraId="16E44CEC">
      <w:pPr>
        <w:pStyle w:val="4"/>
        <w:widowControl/>
        <w:spacing w:before="0" w:after="0" w:line="300" w:lineRule="exact"/>
        <w:rPr>
          <w:rFonts w:hint="eastAsia" w:ascii="宋体" w:hAnsi="宋体"/>
          <w:kern w:val="2"/>
          <w:sz w:val="21"/>
          <w:szCs w:val="21"/>
        </w:rPr>
      </w:pPr>
      <w:bookmarkStart w:id="142" w:name="_Toc4661908"/>
      <w:bookmarkEnd w:id="142"/>
      <w:bookmarkStart w:id="143" w:name="_Toc40455274"/>
      <w:bookmarkEnd w:id="143"/>
      <w:bookmarkStart w:id="144" w:name="_Toc287607748"/>
      <w:bookmarkEnd w:id="144"/>
      <w:bookmarkStart w:id="145" w:name="_Toc4662144"/>
      <w:bookmarkEnd w:id="145"/>
      <w:bookmarkStart w:id="146" w:name="_Toc21776"/>
      <w:bookmarkEnd w:id="146"/>
      <w:bookmarkStart w:id="147" w:name="_Toc224103319"/>
      <w:bookmarkEnd w:id="147"/>
      <w:bookmarkStart w:id="148" w:name="_Toc4661672"/>
      <w:bookmarkEnd w:id="148"/>
      <w:bookmarkStart w:id="149" w:name="_Toc40780256"/>
      <w:bookmarkEnd w:id="149"/>
      <w:bookmarkStart w:id="150" w:name="_Toc4661430"/>
      <w:bookmarkEnd w:id="150"/>
      <w:bookmarkStart w:id="151" w:name="_Toc200513128"/>
      <w:bookmarkEnd w:id="151"/>
      <w:bookmarkStart w:id="152" w:name="_Toc40455647"/>
      <w:bookmarkEnd w:id="152"/>
      <w:bookmarkStart w:id="153" w:name="_Toc277082554"/>
      <w:r>
        <w:rPr>
          <w:rFonts w:hint="eastAsia" w:ascii="宋体" w:hAnsi="宋体"/>
          <w:kern w:val="2"/>
          <w:sz w:val="21"/>
          <w:szCs w:val="21"/>
        </w:rPr>
        <w:t xml:space="preserve">1.2  </w:t>
      </w:r>
      <w:bookmarkEnd w:id="153"/>
      <w:r>
        <w:rPr>
          <w:rFonts w:hint="eastAsia" w:ascii="宋体" w:hAnsi="宋体" w:cs="宋体"/>
          <w:kern w:val="2"/>
          <w:sz w:val="21"/>
          <w:szCs w:val="21"/>
        </w:rPr>
        <w:t>竞争性比选范围、工期和质量要求</w:t>
      </w:r>
    </w:p>
    <w:p w14:paraId="4F67A771">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1.3.1  </w:t>
      </w:r>
      <w:r>
        <w:rPr>
          <w:rFonts w:hint="eastAsia" w:ascii="宋体" w:hAnsi="宋体" w:cs="宋体"/>
          <w:kern w:val="0"/>
          <w:szCs w:val="21"/>
          <w:lang w:bidi="ar"/>
        </w:rPr>
        <w:t>本次竞争性比选范围：见报价人须知前附表。</w:t>
      </w:r>
    </w:p>
    <w:p w14:paraId="568F6C3F">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1.3.2  </w:t>
      </w:r>
      <w:r>
        <w:rPr>
          <w:rFonts w:hint="eastAsia" w:ascii="宋体" w:hAnsi="宋体" w:cs="宋体"/>
          <w:kern w:val="0"/>
          <w:szCs w:val="21"/>
          <w:lang w:bidi="ar"/>
        </w:rPr>
        <w:t>本项目的计划工期：见报价人须知前附表。</w:t>
      </w:r>
    </w:p>
    <w:p w14:paraId="573890B1">
      <w:pPr>
        <w:autoSpaceDE w:val="0"/>
        <w:autoSpaceDN w:val="0"/>
        <w:adjustRightInd w:val="0"/>
        <w:spacing w:line="300" w:lineRule="exact"/>
        <w:ind w:left="359" w:leftChars="171"/>
        <w:jc w:val="left"/>
        <w:rPr>
          <w:rFonts w:hint="eastAsia" w:ascii="宋体" w:hAnsi="宋体" w:cs="宋体"/>
          <w:kern w:val="0"/>
          <w:szCs w:val="21"/>
          <w:lang w:bidi="ar"/>
        </w:rPr>
      </w:pPr>
      <w:r>
        <w:rPr>
          <w:rFonts w:hint="eastAsia" w:ascii="宋体" w:hAnsi="宋体" w:cs="Calibri"/>
          <w:kern w:val="0"/>
          <w:szCs w:val="21"/>
          <w:lang w:bidi="ar"/>
        </w:rPr>
        <w:t xml:space="preserve">1.3.3  </w:t>
      </w:r>
      <w:r>
        <w:rPr>
          <w:rFonts w:hint="eastAsia" w:ascii="宋体" w:hAnsi="宋体" w:cs="宋体"/>
          <w:kern w:val="0"/>
          <w:szCs w:val="21"/>
          <w:lang w:bidi="ar"/>
        </w:rPr>
        <w:t>本项目的质量要求：见报价人须知前附表。</w:t>
      </w:r>
    </w:p>
    <w:p w14:paraId="3013AE0B">
      <w:pPr>
        <w:autoSpaceDE w:val="0"/>
        <w:autoSpaceDN w:val="0"/>
        <w:adjustRightInd w:val="0"/>
        <w:spacing w:line="300" w:lineRule="exact"/>
        <w:ind w:left="359" w:leftChars="171"/>
        <w:jc w:val="left"/>
      </w:pPr>
      <w:r>
        <w:rPr>
          <w:rFonts w:hint="eastAsia" w:ascii="宋体" w:hAnsi="宋体" w:cs="Calibri"/>
          <w:kern w:val="0"/>
          <w:szCs w:val="21"/>
          <w:lang w:bidi="ar"/>
        </w:rPr>
        <w:t xml:space="preserve">1.3.4  </w:t>
      </w:r>
      <w:r>
        <w:rPr>
          <w:rFonts w:hint="eastAsia" w:ascii="宋体" w:hAnsi="宋体" w:cs="宋体"/>
          <w:kern w:val="0"/>
          <w:szCs w:val="21"/>
          <w:lang w:bidi="ar"/>
        </w:rPr>
        <w:t>本项目的安全目标：见报价人须知前附表。</w:t>
      </w:r>
    </w:p>
    <w:p w14:paraId="7E08AA5E">
      <w:pPr>
        <w:pStyle w:val="4"/>
        <w:widowControl/>
        <w:spacing w:before="0" w:after="0" w:line="300" w:lineRule="exact"/>
        <w:rPr>
          <w:rFonts w:hint="eastAsia" w:ascii="宋体" w:hAnsi="宋体"/>
          <w:kern w:val="2"/>
          <w:sz w:val="21"/>
          <w:szCs w:val="21"/>
        </w:rPr>
      </w:pPr>
      <w:bookmarkStart w:id="154" w:name="_Toc4662146"/>
      <w:bookmarkEnd w:id="154"/>
      <w:bookmarkStart w:id="155" w:name="_Toc4661674"/>
      <w:bookmarkEnd w:id="155"/>
      <w:bookmarkStart w:id="156" w:name="_Toc200513131"/>
      <w:bookmarkEnd w:id="156"/>
      <w:bookmarkStart w:id="157" w:name="_Toc4661910"/>
      <w:bookmarkEnd w:id="157"/>
      <w:bookmarkStart w:id="158" w:name="_Toc40455276"/>
      <w:bookmarkEnd w:id="158"/>
      <w:bookmarkStart w:id="159" w:name="_Toc4661432"/>
      <w:bookmarkEnd w:id="159"/>
      <w:bookmarkStart w:id="160" w:name="_Toc224103322"/>
      <w:bookmarkEnd w:id="160"/>
      <w:bookmarkStart w:id="161" w:name="_Toc287607751"/>
      <w:bookmarkEnd w:id="161"/>
      <w:bookmarkStart w:id="162" w:name="_Toc40455649"/>
      <w:bookmarkEnd w:id="162"/>
      <w:bookmarkStart w:id="163" w:name="_Toc15725"/>
      <w:bookmarkEnd w:id="163"/>
      <w:bookmarkStart w:id="164" w:name="_Toc40780258"/>
      <w:bookmarkEnd w:id="164"/>
      <w:bookmarkStart w:id="165" w:name="_Toc277082557"/>
      <w:r>
        <w:rPr>
          <w:rFonts w:hint="eastAsia" w:ascii="宋体" w:hAnsi="宋体"/>
          <w:kern w:val="2"/>
          <w:sz w:val="21"/>
          <w:szCs w:val="21"/>
        </w:rPr>
        <w:t xml:space="preserve">1.4  </w:t>
      </w:r>
      <w:bookmarkEnd w:id="165"/>
      <w:r>
        <w:rPr>
          <w:rFonts w:hint="eastAsia" w:ascii="宋体" w:hAnsi="宋体" w:cs="宋体"/>
          <w:kern w:val="2"/>
          <w:sz w:val="21"/>
          <w:szCs w:val="21"/>
        </w:rPr>
        <w:t>报价人资格要求</w:t>
      </w:r>
    </w:p>
    <w:p w14:paraId="2D7CD834">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Calibri"/>
          <w:kern w:val="0"/>
          <w:szCs w:val="21"/>
          <w:lang w:bidi="ar"/>
        </w:rPr>
        <w:t xml:space="preserve">1.4.1 </w:t>
      </w:r>
      <w:r>
        <w:rPr>
          <w:rFonts w:hint="eastAsia" w:ascii="宋体" w:hAnsi="宋体" w:cs="宋体"/>
          <w:kern w:val="0"/>
          <w:szCs w:val="21"/>
          <w:lang w:bidi="ar"/>
        </w:rPr>
        <w:t>报价人应具备承担本项目的资质条件、能力和信誉。</w:t>
      </w:r>
    </w:p>
    <w:p w14:paraId="297F06B4">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1</w:t>
      </w:r>
      <w:r>
        <w:rPr>
          <w:rFonts w:hint="eastAsia" w:ascii="宋体" w:hAnsi="宋体" w:cs="宋体"/>
          <w:kern w:val="0"/>
          <w:szCs w:val="21"/>
          <w:lang w:bidi="ar"/>
        </w:rPr>
        <w:t>）</w:t>
      </w:r>
      <w:r>
        <w:rPr>
          <w:rFonts w:hint="eastAsia" w:ascii="宋体" w:hAnsi="宋体" w:cs="宋体"/>
          <w:szCs w:val="21"/>
          <w:lang w:bidi="ar"/>
        </w:rPr>
        <w:t>营业执照、资质要求</w:t>
      </w:r>
      <w:r>
        <w:rPr>
          <w:rFonts w:hint="eastAsia" w:ascii="宋体" w:hAnsi="宋体" w:cs="宋体"/>
          <w:kern w:val="0"/>
          <w:szCs w:val="21"/>
          <w:lang w:bidi="ar"/>
        </w:rPr>
        <w:t>：见报价人须知前附表；</w:t>
      </w:r>
    </w:p>
    <w:p w14:paraId="0930E9A2">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2</w:t>
      </w:r>
      <w:r>
        <w:rPr>
          <w:rFonts w:hint="eastAsia" w:ascii="宋体" w:hAnsi="宋体" w:cs="宋体"/>
          <w:kern w:val="0"/>
          <w:szCs w:val="21"/>
          <w:lang w:bidi="ar"/>
        </w:rPr>
        <w:t>）业绩要求：见报价人须知前附表；</w:t>
      </w:r>
    </w:p>
    <w:p w14:paraId="347F8ED8">
      <w:pPr>
        <w:autoSpaceDE w:val="0"/>
        <w:autoSpaceDN w:val="0"/>
        <w:adjustRightInd w:val="0"/>
        <w:spacing w:line="300" w:lineRule="exact"/>
        <w:ind w:firstLine="357" w:firstLineChars="170"/>
        <w:jc w:val="left"/>
        <w:rPr>
          <w:rFonts w:hint="eastAsia" w:ascii="宋体" w:hAnsi="宋体" w:cs="Calibri"/>
          <w:kern w:val="0"/>
          <w:szCs w:val="21"/>
        </w:rPr>
      </w:pPr>
      <w:r>
        <w:rPr>
          <w:rFonts w:hint="eastAsia" w:ascii="宋体" w:hAnsi="宋体" w:cs="宋体"/>
          <w:kern w:val="0"/>
          <w:szCs w:val="21"/>
          <w:lang w:bidi="ar"/>
        </w:rPr>
        <w:t>（</w:t>
      </w:r>
      <w:r>
        <w:rPr>
          <w:rFonts w:hint="eastAsia" w:ascii="宋体" w:hAnsi="宋体" w:cs="Calibri"/>
          <w:kern w:val="0"/>
          <w:szCs w:val="21"/>
          <w:lang w:bidi="ar"/>
        </w:rPr>
        <w:t>3</w:t>
      </w:r>
      <w:r>
        <w:rPr>
          <w:rFonts w:hint="eastAsia" w:ascii="宋体" w:hAnsi="宋体" w:cs="宋体"/>
          <w:kern w:val="0"/>
          <w:szCs w:val="21"/>
          <w:lang w:bidi="ar"/>
        </w:rPr>
        <w:t>）项目主要人员要求：见报价人须知前附表；</w:t>
      </w:r>
    </w:p>
    <w:p w14:paraId="1C97C7A4">
      <w:pPr>
        <w:autoSpaceDE w:val="0"/>
        <w:autoSpaceDN w:val="0"/>
        <w:adjustRightInd w:val="0"/>
        <w:spacing w:line="300" w:lineRule="exact"/>
        <w:ind w:firstLine="357" w:firstLineChars="170"/>
        <w:jc w:val="left"/>
        <w:rPr>
          <w:rFonts w:hint="eastAsia" w:ascii="宋体" w:hAnsi="宋体" w:cs="宋体"/>
          <w:kern w:val="0"/>
          <w:szCs w:val="21"/>
          <w:lang w:bidi="ar"/>
        </w:rPr>
      </w:pPr>
      <w:r>
        <w:rPr>
          <w:rFonts w:hint="eastAsia" w:ascii="宋体" w:hAnsi="宋体" w:cs="宋体"/>
          <w:kern w:val="0"/>
          <w:szCs w:val="21"/>
          <w:lang w:bidi="ar"/>
        </w:rPr>
        <w:t>（</w:t>
      </w:r>
      <w:r>
        <w:rPr>
          <w:rFonts w:ascii="宋体" w:hAnsi="宋体" w:cs="宋体"/>
          <w:kern w:val="0"/>
          <w:szCs w:val="21"/>
          <w:lang w:bidi="ar"/>
        </w:rPr>
        <w:t>4</w:t>
      </w:r>
      <w:r>
        <w:rPr>
          <w:rFonts w:hint="eastAsia" w:ascii="宋体" w:hAnsi="宋体" w:cs="宋体"/>
          <w:kern w:val="0"/>
          <w:szCs w:val="21"/>
          <w:lang w:bidi="ar"/>
        </w:rPr>
        <w:t>）信誉要求：见报价人须知前附表。</w:t>
      </w:r>
    </w:p>
    <w:p w14:paraId="05D2A9E3">
      <w:pPr>
        <w:autoSpaceDE w:val="0"/>
        <w:autoSpaceDN w:val="0"/>
        <w:adjustRightInd w:val="0"/>
        <w:spacing w:line="300" w:lineRule="exact"/>
        <w:ind w:firstLine="357" w:firstLineChars="170"/>
        <w:jc w:val="left"/>
      </w:pPr>
      <w:r>
        <w:rPr>
          <w:rFonts w:hint="eastAsia" w:ascii="宋体" w:hAnsi="宋体" w:cs="宋体"/>
          <w:kern w:val="0"/>
          <w:szCs w:val="21"/>
          <w:lang w:bidi="ar"/>
        </w:rPr>
        <w:t>（</w:t>
      </w:r>
      <w:r>
        <w:rPr>
          <w:rFonts w:ascii="宋体" w:hAnsi="宋体" w:cs="宋体"/>
          <w:kern w:val="0"/>
          <w:szCs w:val="21"/>
          <w:lang w:bidi="ar"/>
        </w:rPr>
        <w:t>5</w:t>
      </w:r>
      <w:r>
        <w:rPr>
          <w:rFonts w:hint="eastAsia" w:ascii="宋体" w:hAnsi="宋体" w:cs="宋体"/>
          <w:kern w:val="0"/>
          <w:szCs w:val="21"/>
          <w:lang w:bidi="ar"/>
        </w:rPr>
        <w:t>）其他要求：见报价人须知前附表。</w:t>
      </w:r>
    </w:p>
    <w:p w14:paraId="7DCC0BA1">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Calibri"/>
          <w:kern w:val="0"/>
          <w:szCs w:val="21"/>
          <w:lang w:bidi="ar"/>
        </w:rPr>
        <w:t xml:space="preserve">1.4.2  </w:t>
      </w:r>
      <w:r>
        <w:rPr>
          <w:rFonts w:hint="eastAsia" w:ascii="宋体" w:hAnsi="宋体" w:cs="宋体"/>
          <w:kern w:val="0"/>
          <w:szCs w:val="21"/>
          <w:lang w:bidi="ar"/>
        </w:rPr>
        <w:t>报价人须知前附表规定接受联合体投标的，除应符合本章第</w:t>
      </w:r>
      <w:r>
        <w:rPr>
          <w:rFonts w:hint="eastAsia" w:ascii="宋体" w:hAnsi="宋体" w:cs="Calibri"/>
          <w:kern w:val="0"/>
          <w:szCs w:val="21"/>
          <w:lang w:bidi="ar"/>
        </w:rPr>
        <w:t>1.4.1</w:t>
      </w:r>
      <w:r>
        <w:rPr>
          <w:rFonts w:hint="eastAsia" w:ascii="宋体" w:hAnsi="宋体" w:cs="宋体"/>
          <w:kern w:val="0"/>
          <w:szCs w:val="21"/>
          <w:lang w:bidi="ar"/>
        </w:rPr>
        <w:t>项和报价人须知前附表的要求外，还应遵守以下规定：</w:t>
      </w:r>
    </w:p>
    <w:p w14:paraId="17E7191A">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1</w:t>
      </w:r>
      <w:r>
        <w:rPr>
          <w:rFonts w:hint="eastAsia" w:ascii="宋体" w:hAnsi="宋体" w:cs="宋体"/>
          <w:kern w:val="0"/>
          <w:szCs w:val="21"/>
          <w:lang w:bidi="ar"/>
        </w:rPr>
        <w:t>）联合体各方应按竞争性比选文件提供的格式签订联合体协议书，明确联合体牵头人和各方权利义务；</w:t>
      </w:r>
    </w:p>
    <w:p w14:paraId="17BAA66E">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2</w:t>
      </w:r>
      <w:r>
        <w:rPr>
          <w:rFonts w:hint="eastAsia" w:ascii="宋体" w:hAnsi="宋体" w:cs="宋体"/>
          <w:kern w:val="0"/>
          <w:szCs w:val="21"/>
          <w:lang w:bidi="ar"/>
        </w:rPr>
        <w:t>）由同一专业的单位组成的联合体，按照资质等级较低的单位确定资质等级；</w:t>
      </w:r>
    </w:p>
    <w:p w14:paraId="6E8F9556">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3</w:t>
      </w:r>
      <w:r>
        <w:rPr>
          <w:rFonts w:hint="eastAsia" w:ascii="宋体" w:hAnsi="宋体" w:cs="宋体"/>
          <w:kern w:val="0"/>
          <w:szCs w:val="21"/>
          <w:lang w:bidi="ar"/>
        </w:rPr>
        <w:t>）联合体各方不得再以自己名义单独或参加其他联合体在同一项目中投标。</w:t>
      </w:r>
    </w:p>
    <w:p w14:paraId="1560FA1B">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Calibri"/>
          <w:kern w:val="0"/>
          <w:szCs w:val="21"/>
          <w:lang w:bidi="ar"/>
        </w:rPr>
        <w:t xml:space="preserve">1.4.3  </w:t>
      </w:r>
      <w:r>
        <w:rPr>
          <w:rFonts w:hint="eastAsia" w:ascii="宋体" w:hAnsi="宋体" w:cs="宋体"/>
          <w:kern w:val="0"/>
          <w:szCs w:val="21"/>
          <w:lang w:bidi="ar"/>
        </w:rPr>
        <w:t>报价人不得存在下列情形之一：</w:t>
      </w:r>
    </w:p>
    <w:p w14:paraId="4467AD02">
      <w:pPr>
        <w:numPr>
          <w:ilvl w:val="0"/>
          <w:numId w:val="3"/>
        </w:numPr>
        <w:autoSpaceDE w:val="0"/>
        <w:autoSpaceDN w:val="0"/>
        <w:adjustRightInd w:val="0"/>
        <w:spacing w:line="300" w:lineRule="exact"/>
        <w:ind w:left="420" w:leftChars="200"/>
        <w:jc w:val="left"/>
        <w:rPr>
          <w:rFonts w:hint="eastAsia" w:ascii="宋体" w:hAnsi="宋体" w:cs="MingLiU"/>
          <w:kern w:val="0"/>
          <w:szCs w:val="21"/>
        </w:rPr>
      </w:pPr>
      <w:bookmarkStart w:id="166" w:name="_Toc40780259"/>
      <w:bookmarkEnd w:id="166"/>
      <w:bookmarkStart w:id="167" w:name="_Toc40455650"/>
      <w:bookmarkEnd w:id="167"/>
      <w:bookmarkStart w:id="168" w:name="_Toc4661911"/>
      <w:bookmarkEnd w:id="168"/>
      <w:bookmarkStart w:id="169" w:name="_Toc4661675"/>
      <w:bookmarkEnd w:id="169"/>
      <w:bookmarkStart w:id="170" w:name="_Toc4662147"/>
      <w:bookmarkEnd w:id="170"/>
      <w:bookmarkStart w:id="171" w:name="_Toc277082558"/>
      <w:bookmarkEnd w:id="171"/>
      <w:bookmarkStart w:id="172" w:name="_Toc4661433"/>
      <w:bookmarkEnd w:id="172"/>
      <w:bookmarkStart w:id="173" w:name="_Toc40455277"/>
      <w:bookmarkEnd w:id="173"/>
      <w:bookmarkStart w:id="174" w:name="_Toc200513132"/>
      <w:bookmarkEnd w:id="174"/>
      <w:bookmarkStart w:id="175" w:name="_Toc224103323"/>
      <w:bookmarkEnd w:id="175"/>
      <w:bookmarkStart w:id="176" w:name="_Toc287607752"/>
      <w:bookmarkEnd w:id="176"/>
      <w:r>
        <w:rPr>
          <w:rFonts w:hint="eastAsia" w:ascii="宋体" w:hAnsi="宋体" w:cs="MingLiU"/>
          <w:kern w:val="0"/>
          <w:szCs w:val="21"/>
          <w:lang w:bidi="ar"/>
        </w:rPr>
        <w:t>与本竞争性比选项目的其他报价人为同一个单位负责人；</w:t>
      </w:r>
    </w:p>
    <w:p w14:paraId="5864FF57">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与本竞争性比选项目的其他报价人存在控股、管理关系；</w:t>
      </w:r>
    </w:p>
    <w:p w14:paraId="35A48FBD">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被依法暂停或者取消投标资格；</w:t>
      </w:r>
    </w:p>
    <w:p w14:paraId="052B050E">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被责令停产停业、暂扣或者吊销许可证、暂扣或者吊销执照；</w:t>
      </w:r>
    </w:p>
    <w:p w14:paraId="5E6D90D3">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进入清算程序，或被宣告破产，或其他丧失履约能力的情形；</w:t>
      </w:r>
    </w:p>
    <w:p w14:paraId="2C59C4F9">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在最近三年内发生重大产品质量问题；</w:t>
      </w:r>
    </w:p>
    <w:p w14:paraId="0AE64187">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被工商行政管理机关在全国企业信用信息公示系统中列入严重违法失信企业名单；</w:t>
      </w:r>
    </w:p>
    <w:p w14:paraId="3E6C8CF1">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在“信用中国”网站（www.creditchina.gov.cn）中被列入失信惩戒对象名单；</w:t>
      </w:r>
    </w:p>
    <w:p w14:paraId="6567DC87">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在国家企业信用信息公示系统（http://www.gsxt.gov.cn/）中被列入严重违法失信企业名单；</w:t>
      </w:r>
    </w:p>
    <w:p w14:paraId="5C842539">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2018年1月1日至</w:t>
      </w:r>
      <w:r>
        <w:rPr>
          <w:rFonts w:ascii="宋体" w:hAnsi="宋体" w:cs="MingLiU"/>
          <w:kern w:val="0"/>
          <w:szCs w:val="21"/>
          <w:lang w:bidi="ar"/>
        </w:rPr>
        <w:t>报价截止</w:t>
      </w:r>
      <w:r>
        <w:rPr>
          <w:rFonts w:hint="eastAsia" w:ascii="宋体" w:hAnsi="宋体" w:cs="MingLiU"/>
          <w:kern w:val="0"/>
          <w:szCs w:val="21"/>
          <w:lang w:bidi="ar"/>
        </w:rPr>
        <w:t>日止报价人或其法定代表人有行贿犯罪行为的；</w:t>
      </w:r>
    </w:p>
    <w:p w14:paraId="5494D10D">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有过以他人名义投标或以其他方式弄虚作假，骗取中标行为；</w:t>
      </w:r>
    </w:p>
    <w:p w14:paraId="6C24B54A">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财产被重组、接管、查封、扣押或冻结的；</w:t>
      </w:r>
    </w:p>
    <w:p w14:paraId="574BC25B">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被国家、重庆市（含市</w:t>
      </w:r>
      <w:r>
        <w:rPr>
          <w:rFonts w:ascii="宋体" w:hAnsi="宋体" w:cs="MingLiU"/>
          <w:kern w:val="0"/>
          <w:szCs w:val="21"/>
          <w:lang w:bidi="ar"/>
        </w:rPr>
        <w:t>区</w:t>
      </w:r>
      <w:r>
        <w:rPr>
          <w:rFonts w:hint="eastAsia" w:ascii="宋体" w:hAnsi="宋体" w:cs="MingLiU"/>
          <w:kern w:val="0"/>
          <w:szCs w:val="21"/>
          <w:lang w:bidi="ar"/>
        </w:rPr>
        <w:t>或任意区县）有关行政部门处以暂停投标资格行政处罚，且在处罚期限内；</w:t>
      </w:r>
    </w:p>
    <w:p w14:paraId="106BFB3F">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法律法规或报价人须知前附表规定的其他情形。</w:t>
      </w:r>
    </w:p>
    <w:p w14:paraId="19925FBA">
      <w:pPr>
        <w:pStyle w:val="4"/>
        <w:widowControl/>
        <w:spacing w:before="0" w:after="0" w:line="300" w:lineRule="exact"/>
        <w:rPr>
          <w:rFonts w:hint="eastAsia" w:ascii="宋体" w:hAnsi="宋体"/>
          <w:kern w:val="2"/>
          <w:sz w:val="21"/>
          <w:szCs w:val="21"/>
        </w:rPr>
      </w:pPr>
      <w:r>
        <w:rPr>
          <w:rFonts w:hint="eastAsia" w:ascii="宋体" w:hAnsi="宋体"/>
          <w:kern w:val="2"/>
          <w:sz w:val="21"/>
          <w:szCs w:val="21"/>
        </w:rPr>
        <w:t>1.5  费用承担</w:t>
      </w:r>
    </w:p>
    <w:p w14:paraId="1F6F331F">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报价人准备和参加竞争性比选活动发生的费用自理。</w:t>
      </w:r>
    </w:p>
    <w:p w14:paraId="0808E9DB">
      <w:pPr>
        <w:pStyle w:val="4"/>
        <w:widowControl/>
        <w:spacing w:before="0" w:after="0" w:line="300" w:lineRule="exact"/>
        <w:rPr>
          <w:rFonts w:hint="eastAsia" w:ascii="宋体" w:hAnsi="宋体"/>
          <w:kern w:val="2"/>
          <w:sz w:val="21"/>
          <w:szCs w:val="21"/>
        </w:rPr>
      </w:pPr>
      <w:bookmarkStart w:id="177" w:name="_Toc4661912"/>
      <w:bookmarkEnd w:id="177"/>
      <w:bookmarkStart w:id="178" w:name="_Toc224103324"/>
      <w:bookmarkEnd w:id="178"/>
      <w:bookmarkStart w:id="179" w:name="_Toc200513133"/>
      <w:bookmarkEnd w:id="179"/>
      <w:bookmarkStart w:id="180" w:name="_Toc287607753"/>
      <w:bookmarkEnd w:id="180"/>
      <w:bookmarkStart w:id="181" w:name="_Toc277082559"/>
      <w:bookmarkEnd w:id="181"/>
      <w:bookmarkStart w:id="182" w:name="_Toc4662148"/>
      <w:bookmarkEnd w:id="182"/>
      <w:bookmarkStart w:id="183" w:name="_Toc706"/>
      <w:bookmarkEnd w:id="183"/>
      <w:bookmarkStart w:id="184" w:name="_Toc4661676"/>
      <w:bookmarkEnd w:id="184"/>
      <w:bookmarkStart w:id="185" w:name="_Toc40455651"/>
      <w:bookmarkEnd w:id="185"/>
      <w:bookmarkStart w:id="186" w:name="_Toc4661434"/>
      <w:bookmarkEnd w:id="186"/>
      <w:bookmarkStart w:id="187" w:name="_Toc40455278"/>
      <w:bookmarkEnd w:id="187"/>
      <w:bookmarkStart w:id="188" w:name="_Toc40780260"/>
      <w:r>
        <w:rPr>
          <w:rFonts w:hint="eastAsia" w:ascii="宋体" w:hAnsi="宋体"/>
          <w:kern w:val="2"/>
          <w:sz w:val="21"/>
          <w:szCs w:val="21"/>
        </w:rPr>
        <w:t xml:space="preserve">1.6  </w:t>
      </w:r>
      <w:bookmarkEnd w:id="188"/>
      <w:r>
        <w:rPr>
          <w:rFonts w:hint="eastAsia" w:ascii="宋体" w:hAnsi="宋体" w:cs="宋体"/>
          <w:kern w:val="2"/>
          <w:sz w:val="21"/>
          <w:szCs w:val="21"/>
        </w:rPr>
        <w:t>保密</w:t>
      </w:r>
    </w:p>
    <w:p w14:paraId="590035DF">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参与竞争性比选投标活动的各方应对竞争性比选文件和比选响应文件中的商业和技术等秘密保密，违者应对由此造成的后果承担法律责任。</w:t>
      </w:r>
    </w:p>
    <w:p w14:paraId="781F9881">
      <w:pPr>
        <w:pStyle w:val="4"/>
        <w:widowControl/>
        <w:spacing w:before="0" w:after="0" w:line="300" w:lineRule="exact"/>
        <w:rPr>
          <w:rFonts w:hint="eastAsia" w:ascii="宋体" w:hAnsi="宋体"/>
          <w:kern w:val="2"/>
          <w:sz w:val="21"/>
          <w:szCs w:val="21"/>
        </w:rPr>
      </w:pPr>
      <w:bookmarkStart w:id="189" w:name="_Toc277082560"/>
      <w:bookmarkEnd w:id="189"/>
      <w:bookmarkStart w:id="190" w:name="_Toc4661677"/>
      <w:bookmarkEnd w:id="190"/>
      <w:bookmarkStart w:id="191" w:name="_Toc4661913"/>
      <w:bookmarkEnd w:id="191"/>
      <w:bookmarkStart w:id="192" w:name="_Toc4661435"/>
      <w:bookmarkEnd w:id="192"/>
      <w:bookmarkStart w:id="193" w:name="_Toc287607754"/>
      <w:bookmarkEnd w:id="193"/>
      <w:bookmarkStart w:id="194" w:name="_Toc40780261"/>
      <w:bookmarkEnd w:id="194"/>
      <w:bookmarkStart w:id="195" w:name="_Toc4264"/>
      <w:bookmarkEnd w:id="195"/>
      <w:bookmarkStart w:id="196" w:name="_Toc40455652"/>
      <w:bookmarkEnd w:id="196"/>
      <w:bookmarkStart w:id="197" w:name="_Toc224103325"/>
      <w:bookmarkEnd w:id="197"/>
      <w:bookmarkStart w:id="198" w:name="_Toc40455279"/>
      <w:bookmarkEnd w:id="198"/>
      <w:bookmarkStart w:id="199" w:name="_Toc200513134"/>
      <w:bookmarkEnd w:id="199"/>
      <w:bookmarkStart w:id="200" w:name="_Toc4662149"/>
      <w:r>
        <w:rPr>
          <w:rFonts w:hint="eastAsia" w:ascii="宋体" w:hAnsi="宋体"/>
          <w:kern w:val="2"/>
          <w:sz w:val="21"/>
          <w:szCs w:val="21"/>
        </w:rPr>
        <w:t xml:space="preserve">1.7  </w:t>
      </w:r>
      <w:bookmarkEnd w:id="200"/>
      <w:r>
        <w:rPr>
          <w:rFonts w:hint="eastAsia" w:ascii="宋体" w:hAnsi="宋体" w:cs="宋体"/>
          <w:kern w:val="2"/>
          <w:sz w:val="21"/>
          <w:szCs w:val="21"/>
        </w:rPr>
        <w:t>语言文字</w:t>
      </w:r>
    </w:p>
    <w:p w14:paraId="6F2A8DAA">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除专用术语外，与竞争性比选投标有关的语言均使用中文。必要时专用术语应附有中文注释。</w:t>
      </w:r>
    </w:p>
    <w:p w14:paraId="4E8995E3">
      <w:pPr>
        <w:pStyle w:val="4"/>
        <w:widowControl/>
        <w:spacing w:before="0" w:after="0" w:line="300" w:lineRule="exact"/>
        <w:rPr>
          <w:rFonts w:hint="eastAsia" w:ascii="宋体" w:hAnsi="宋体"/>
          <w:kern w:val="2"/>
          <w:sz w:val="21"/>
          <w:szCs w:val="21"/>
        </w:rPr>
      </w:pPr>
      <w:bookmarkStart w:id="201" w:name="_Toc40455653"/>
      <w:bookmarkEnd w:id="201"/>
      <w:bookmarkStart w:id="202" w:name="_Toc200513135"/>
      <w:bookmarkEnd w:id="202"/>
      <w:bookmarkStart w:id="203" w:name="_Toc4662150"/>
      <w:bookmarkEnd w:id="203"/>
      <w:bookmarkStart w:id="204" w:name="_Toc40780262"/>
      <w:bookmarkEnd w:id="204"/>
      <w:bookmarkStart w:id="205" w:name="_Toc4661436"/>
      <w:bookmarkEnd w:id="205"/>
      <w:bookmarkStart w:id="206" w:name="_Toc40455280"/>
      <w:bookmarkEnd w:id="206"/>
      <w:bookmarkStart w:id="207" w:name="_Toc4661678"/>
      <w:bookmarkEnd w:id="207"/>
      <w:bookmarkStart w:id="208" w:name="_Toc287607755"/>
      <w:bookmarkEnd w:id="208"/>
      <w:bookmarkStart w:id="209" w:name="_Toc224103326"/>
      <w:bookmarkEnd w:id="209"/>
      <w:bookmarkStart w:id="210" w:name="_Toc277082561"/>
      <w:bookmarkEnd w:id="210"/>
      <w:bookmarkStart w:id="211" w:name="_Toc934"/>
      <w:bookmarkEnd w:id="211"/>
      <w:bookmarkStart w:id="212" w:name="_Toc4661914"/>
      <w:r>
        <w:rPr>
          <w:rFonts w:hint="eastAsia" w:ascii="宋体" w:hAnsi="宋体"/>
          <w:kern w:val="2"/>
          <w:sz w:val="21"/>
          <w:szCs w:val="21"/>
        </w:rPr>
        <w:t xml:space="preserve">1.8  </w:t>
      </w:r>
      <w:bookmarkEnd w:id="212"/>
      <w:r>
        <w:rPr>
          <w:rFonts w:hint="eastAsia" w:ascii="宋体" w:hAnsi="宋体" w:cs="宋体"/>
          <w:kern w:val="2"/>
          <w:sz w:val="21"/>
          <w:szCs w:val="21"/>
        </w:rPr>
        <w:t>计量单位</w:t>
      </w:r>
    </w:p>
    <w:p w14:paraId="0F480B4C">
      <w:pPr>
        <w:autoSpaceDE w:val="0"/>
        <w:autoSpaceDN w:val="0"/>
        <w:adjustRightInd w:val="0"/>
        <w:spacing w:line="300" w:lineRule="exact"/>
        <w:ind w:firstLine="424" w:firstLineChars="202"/>
        <w:jc w:val="left"/>
        <w:rPr>
          <w:rFonts w:hint="eastAsia" w:ascii="宋体" w:hAnsi="宋体" w:cs="MingLiU"/>
          <w:kern w:val="0"/>
          <w:szCs w:val="21"/>
        </w:rPr>
      </w:pPr>
      <w:r>
        <w:rPr>
          <w:rFonts w:hint="eastAsia" w:ascii="宋体" w:hAnsi="宋体" w:cs="宋体"/>
          <w:kern w:val="0"/>
          <w:szCs w:val="21"/>
          <w:lang w:bidi="ar"/>
        </w:rPr>
        <w:t>所有计量均采用中华人民共和国法定计量单位。</w:t>
      </w:r>
    </w:p>
    <w:p w14:paraId="59E61050">
      <w:pPr>
        <w:pStyle w:val="4"/>
        <w:widowControl/>
        <w:spacing w:before="0" w:after="0" w:line="300" w:lineRule="exact"/>
        <w:rPr>
          <w:rFonts w:hint="eastAsia" w:ascii="宋体" w:hAnsi="宋体"/>
          <w:kern w:val="2"/>
          <w:sz w:val="21"/>
          <w:szCs w:val="21"/>
        </w:rPr>
      </w:pPr>
      <w:bookmarkStart w:id="213" w:name="_Toc14666"/>
      <w:bookmarkEnd w:id="213"/>
      <w:bookmarkStart w:id="214" w:name="_Toc40455654"/>
      <w:bookmarkEnd w:id="214"/>
      <w:bookmarkStart w:id="215" w:name="_Toc40455281"/>
      <w:bookmarkEnd w:id="215"/>
      <w:bookmarkStart w:id="216" w:name="_Toc4661679"/>
      <w:bookmarkEnd w:id="216"/>
      <w:bookmarkStart w:id="217" w:name="_Toc4662151"/>
      <w:bookmarkEnd w:id="217"/>
      <w:bookmarkStart w:id="218" w:name="_Toc224103327"/>
      <w:bookmarkEnd w:id="218"/>
      <w:bookmarkStart w:id="219" w:name="_Toc4661915"/>
      <w:bookmarkEnd w:id="219"/>
      <w:bookmarkStart w:id="220" w:name="_Toc4661437"/>
      <w:bookmarkEnd w:id="220"/>
      <w:bookmarkStart w:id="221" w:name="_Toc287607756"/>
      <w:bookmarkEnd w:id="221"/>
      <w:bookmarkStart w:id="222" w:name="_Toc200513136"/>
      <w:bookmarkEnd w:id="222"/>
      <w:bookmarkStart w:id="223" w:name="_Toc277082562"/>
      <w:bookmarkEnd w:id="223"/>
      <w:bookmarkStart w:id="224" w:name="_Toc40780263"/>
      <w:r>
        <w:rPr>
          <w:rFonts w:hint="eastAsia" w:ascii="宋体" w:hAnsi="宋体"/>
          <w:kern w:val="2"/>
          <w:sz w:val="21"/>
          <w:szCs w:val="21"/>
        </w:rPr>
        <w:t xml:space="preserve">1.9  </w:t>
      </w:r>
      <w:bookmarkEnd w:id="224"/>
      <w:r>
        <w:rPr>
          <w:rFonts w:hint="eastAsia" w:ascii="宋体" w:hAnsi="宋体" w:cs="宋体"/>
          <w:kern w:val="2"/>
          <w:sz w:val="21"/>
          <w:szCs w:val="21"/>
        </w:rPr>
        <w:t>踏勘现场</w:t>
      </w:r>
    </w:p>
    <w:p w14:paraId="6A0CC59F">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MingLiU"/>
          <w:kern w:val="0"/>
          <w:szCs w:val="21"/>
          <w:lang w:bidi="ar"/>
        </w:rPr>
        <w:t xml:space="preserve">1.9.1  </w:t>
      </w:r>
      <w:r>
        <w:rPr>
          <w:rFonts w:hint="eastAsia" w:ascii="宋体" w:hAnsi="宋体" w:cs="宋体"/>
          <w:kern w:val="0"/>
          <w:szCs w:val="21"/>
          <w:lang w:bidi="ar"/>
        </w:rPr>
        <w:t>报价人须知前附表规定组织踏勘现场的，采购人按报价人须知前附表规定的时间、</w:t>
      </w:r>
      <w:r>
        <w:rPr>
          <w:rFonts w:hint="eastAsia" w:ascii="宋体" w:hAnsi="宋体" w:cs="MingLiU"/>
          <w:kern w:val="0"/>
          <w:szCs w:val="21"/>
          <w:lang w:bidi="ar"/>
        </w:rPr>
        <w:t xml:space="preserve"> </w:t>
      </w:r>
      <w:r>
        <w:rPr>
          <w:rFonts w:hint="eastAsia" w:ascii="宋体" w:hAnsi="宋体" w:cs="宋体"/>
          <w:kern w:val="0"/>
          <w:szCs w:val="21"/>
          <w:lang w:bidi="ar"/>
        </w:rPr>
        <w:t>地点组织报价人踏勘项目现场。</w:t>
      </w:r>
    </w:p>
    <w:p w14:paraId="07064892">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MingLiU"/>
          <w:kern w:val="0"/>
          <w:szCs w:val="21"/>
          <w:lang w:bidi="ar"/>
        </w:rPr>
        <w:t xml:space="preserve">1.9.2  </w:t>
      </w:r>
      <w:r>
        <w:rPr>
          <w:rFonts w:hint="eastAsia" w:ascii="宋体" w:hAnsi="宋体" w:cs="宋体"/>
          <w:kern w:val="0"/>
          <w:szCs w:val="21"/>
          <w:lang w:bidi="ar"/>
        </w:rPr>
        <w:t>报价人踏勘现场发生的费用自理。</w:t>
      </w:r>
    </w:p>
    <w:p w14:paraId="171ABA6B">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MingLiU"/>
          <w:kern w:val="0"/>
          <w:szCs w:val="21"/>
          <w:lang w:bidi="ar"/>
        </w:rPr>
        <w:t xml:space="preserve">1.9.3  </w:t>
      </w:r>
      <w:r>
        <w:rPr>
          <w:rFonts w:hint="eastAsia" w:ascii="宋体" w:hAnsi="宋体" w:cs="宋体"/>
          <w:kern w:val="0"/>
          <w:szCs w:val="21"/>
          <w:lang w:bidi="ar"/>
        </w:rPr>
        <w:t>除采购人的原因外，报价人自行负责在踏勘现场中所发生的人员伤亡和财产损失。</w:t>
      </w:r>
    </w:p>
    <w:p w14:paraId="776E693E">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1.9.4  </w:t>
      </w:r>
      <w:r>
        <w:rPr>
          <w:rFonts w:hint="eastAsia" w:ascii="宋体" w:hAnsi="宋体" w:cs="宋体"/>
          <w:kern w:val="0"/>
          <w:szCs w:val="21"/>
          <w:lang w:bidi="ar"/>
        </w:rPr>
        <w:t>采购人在踏勘现场中介绍的工程场地和相关的周边环境情况，供报价人在编制</w:t>
      </w:r>
      <w:r>
        <w:rPr>
          <w:rFonts w:ascii="宋体" w:hAnsi="宋体" w:cs="宋体"/>
          <w:kern w:val="0"/>
          <w:szCs w:val="21"/>
          <w:lang w:bidi="ar"/>
        </w:rPr>
        <w:t>比选响应</w:t>
      </w:r>
      <w:r>
        <w:rPr>
          <w:rFonts w:hint="eastAsia" w:ascii="宋体" w:hAnsi="宋体" w:cs="宋体"/>
          <w:kern w:val="0"/>
          <w:szCs w:val="21"/>
          <w:lang w:bidi="ar"/>
        </w:rPr>
        <w:t>文件时参考，采购人不对报价人据此做出的判断和决策负责。</w:t>
      </w:r>
    </w:p>
    <w:p w14:paraId="61C86F93">
      <w:pPr>
        <w:pStyle w:val="4"/>
        <w:widowControl/>
        <w:spacing w:before="0" w:after="0" w:line="300" w:lineRule="exact"/>
        <w:rPr>
          <w:rFonts w:hint="eastAsia" w:ascii="宋体" w:hAnsi="宋体"/>
          <w:kern w:val="2"/>
          <w:sz w:val="21"/>
          <w:szCs w:val="21"/>
        </w:rPr>
      </w:pPr>
      <w:bookmarkStart w:id="225" w:name="_Toc40455282"/>
      <w:bookmarkEnd w:id="225"/>
      <w:bookmarkStart w:id="226" w:name="_Toc4662152"/>
      <w:bookmarkEnd w:id="226"/>
      <w:bookmarkStart w:id="227" w:name="_Toc287607757"/>
      <w:bookmarkEnd w:id="227"/>
      <w:bookmarkStart w:id="228" w:name="_Toc4661680"/>
      <w:bookmarkEnd w:id="228"/>
      <w:bookmarkStart w:id="229" w:name="_Toc4661916"/>
      <w:bookmarkEnd w:id="229"/>
      <w:bookmarkStart w:id="230" w:name="_Toc277082563"/>
      <w:bookmarkEnd w:id="230"/>
      <w:bookmarkStart w:id="231" w:name="_Toc40780264"/>
      <w:bookmarkEnd w:id="231"/>
      <w:bookmarkStart w:id="232" w:name="_Toc224103328"/>
      <w:bookmarkEnd w:id="232"/>
      <w:bookmarkStart w:id="233" w:name="_Toc200513137"/>
      <w:bookmarkEnd w:id="233"/>
      <w:bookmarkStart w:id="234" w:name="_Toc32378"/>
      <w:bookmarkEnd w:id="234"/>
      <w:bookmarkStart w:id="235" w:name="_Toc4661438"/>
      <w:bookmarkEnd w:id="235"/>
      <w:bookmarkStart w:id="236" w:name="_Toc40455655"/>
      <w:r>
        <w:rPr>
          <w:rFonts w:hint="eastAsia" w:ascii="宋体" w:hAnsi="宋体"/>
          <w:kern w:val="2"/>
          <w:sz w:val="21"/>
          <w:szCs w:val="21"/>
        </w:rPr>
        <w:t xml:space="preserve">1.10  </w:t>
      </w:r>
      <w:bookmarkEnd w:id="236"/>
      <w:r>
        <w:rPr>
          <w:rFonts w:hint="eastAsia" w:ascii="宋体" w:hAnsi="宋体" w:cs="宋体"/>
          <w:kern w:val="2"/>
          <w:sz w:val="21"/>
          <w:szCs w:val="21"/>
        </w:rPr>
        <w:t>投标预备会</w:t>
      </w:r>
    </w:p>
    <w:p w14:paraId="616D4493">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1.10.1  </w:t>
      </w:r>
      <w:r>
        <w:rPr>
          <w:rFonts w:hint="eastAsia" w:ascii="宋体" w:hAnsi="宋体" w:cs="宋体"/>
          <w:kern w:val="0"/>
          <w:szCs w:val="21"/>
          <w:lang w:bidi="ar"/>
        </w:rPr>
        <w:t>报价人须知前附表规定召开投标预备会的，采购人按报价人须知前附表规定的时间和地点召开投标预备会，澄清报价人提出的问题。</w:t>
      </w:r>
    </w:p>
    <w:p w14:paraId="37ECA401">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1.10.2  </w:t>
      </w:r>
      <w:r>
        <w:rPr>
          <w:rFonts w:hint="eastAsia" w:ascii="宋体" w:hAnsi="宋体" w:cs="宋体"/>
          <w:kern w:val="0"/>
          <w:szCs w:val="21"/>
          <w:lang w:bidi="ar"/>
        </w:rPr>
        <w:t>报价人应在报价人须知前附表规定的时间前，以书面形式将提出的问题送达采购人，以便采购人在会议期间澄清。</w:t>
      </w:r>
    </w:p>
    <w:p w14:paraId="0C5C83B9">
      <w:pPr>
        <w:autoSpaceDE w:val="0"/>
        <w:autoSpaceDN w:val="0"/>
        <w:adjustRightInd w:val="0"/>
        <w:spacing w:line="300" w:lineRule="exact"/>
        <w:ind w:firstLine="424" w:firstLineChars="202"/>
        <w:jc w:val="left"/>
        <w:rPr>
          <w:rFonts w:hint="eastAsia" w:ascii="宋体" w:hAnsi="宋体" w:cs="MingLiU"/>
          <w:kern w:val="0"/>
          <w:szCs w:val="21"/>
        </w:rPr>
      </w:pPr>
      <w:r>
        <w:rPr>
          <w:rFonts w:hint="eastAsia" w:ascii="宋体" w:hAnsi="宋体" w:cs="Calibri"/>
          <w:kern w:val="0"/>
          <w:szCs w:val="21"/>
          <w:lang w:bidi="ar"/>
        </w:rPr>
        <w:t xml:space="preserve">1.10.3  </w:t>
      </w:r>
      <w:r>
        <w:rPr>
          <w:rFonts w:hint="eastAsia" w:ascii="宋体" w:hAnsi="宋体" w:cs="宋体"/>
          <w:kern w:val="0"/>
          <w:szCs w:val="21"/>
          <w:lang w:bidi="ar"/>
        </w:rPr>
        <w:t>投标预备会后，采购人在报价人须知前附表规定的时间内，将对报价人所提问题</w:t>
      </w:r>
      <w:r>
        <w:rPr>
          <w:rFonts w:hint="eastAsia" w:ascii="宋体" w:hAnsi="宋体" w:cs="宋体"/>
          <w:kern w:val="0"/>
          <w:position w:val="-2"/>
          <w:szCs w:val="21"/>
          <w:lang w:bidi="ar"/>
        </w:rPr>
        <w:t>的澄清，以书面方式通知所有购买竞争性比选文件的报价人。该澄清内容为竞争性比选文件的组成部分。</w:t>
      </w:r>
    </w:p>
    <w:p w14:paraId="5435FD03">
      <w:pPr>
        <w:pStyle w:val="4"/>
        <w:widowControl/>
        <w:spacing w:before="0" w:after="0" w:line="300" w:lineRule="exact"/>
        <w:rPr>
          <w:rFonts w:hint="eastAsia" w:ascii="宋体" w:hAnsi="宋体" w:cs="MingLiU"/>
          <w:b w:val="0"/>
          <w:sz w:val="21"/>
          <w:szCs w:val="21"/>
        </w:rPr>
      </w:pPr>
      <w:bookmarkStart w:id="237" w:name="_Toc287607758"/>
      <w:bookmarkEnd w:id="237"/>
      <w:bookmarkStart w:id="238" w:name="_Toc40455656"/>
      <w:bookmarkEnd w:id="238"/>
      <w:bookmarkStart w:id="239" w:name="_Toc1732"/>
      <w:bookmarkEnd w:id="239"/>
      <w:bookmarkStart w:id="240" w:name="_Toc4661917"/>
      <w:bookmarkEnd w:id="240"/>
      <w:bookmarkStart w:id="241" w:name="_Toc4662153"/>
      <w:bookmarkEnd w:id="241"/>
      <w:bookmarkStart w:id="242" w:name="_Toc277082564"/>
      <w:bookmarkEnd w:id="242"/>
      <w:bookmarkStart w:id="243" w:name="_Toc40780265"/>
      <w:bookmarkEnd w:id="243"/>
      <w:bookmarkStart w:id="244" w:name="_Toc40455283"/>
      <w:bookmarkEnd w:id="244"/>
      <w:bookmarkStart w:id="245" w:name="_Toc4661681"/>
      <w:bookmarkEnd w:id="245"/>
      <w:bookmarkStart w:id="246" w:name="_Toc224103329"/>
      <w:bookmarkEnd w:id="246"/>
      <w:bookmarkStart w:id="247" w:name="_Toc4661439"/>
      <w:bookmarkEnd w:id="247"/>
      <w:bookmarkStart w:id="248" w:name="_Toc200513138"/>
      <w:r>
        <w:rPr>
          <w:rFonts w:hint="eastAsia" w:ascii="宋体" w:hAnsi="宋体"/>
          <w:kern w:val="2"/>
          <w:sz w:val="21"/>
          <w:szCs w:val="21"/>
        </w:rPr>
        <w:t xml:space="preserve">1.11  </w:t>
      </w:r>
      <w:bookmarkEnd w:id="248"/>
      <w:r>
        <w:rPr>
          <w:rFonts w:hint="eastAsia" w:ascii="宋体" w:hAnsi="宋体" w:cs="宋体"/>
          <w:kern w:val="2"/>
          <w:sz w:val="21"/>
          <w:szCs w:val="21"/>
        </w:rPr>
        <w:t>分包</w:t>
      </w:r>
    </w:p>
    <w:p w14:paraId="36384DC2">
      <w:pPr>
        <w:autoSpaceDE w:val="0"/>
        <w:autoSpaceDN w:val="0"/>
        <w:adjustRightInd w:val="0"/>
        <w:spacing w:line="300" w:lineRule="exact"/>
        <w:ind w:firstLine="424" w:firstLineChars="202"/>
        <w:jc w:val="left"/>
        <w:rPr>
          <w:rFonts w:hint="eastAsia" w:ascii="宋体" w:hAnsi="宋体" w:cs="MingLiU"/>
          <w:kern w:val="0"/>
          <w:szCs w:val="21"/>
        </w:rPr>
      </w:pPr>
      <w:bookmarkStart w:id="249" w:name="_Toc40455284"/>
      <w:bookmarkEnd w:id="249"/>
      <w:bookmarkStart w:id="250" w:name="_Toc40455657"/>
      <w:bookmarkEnd w:id="250"/>
      <w:bookmarkStart w:id="251" w:name="_Toc1991"/>
      <w:bookmarkEnd w:id="251"/>
      <w:bookmarkStart w:id="252" w:name="_Toc4661918"/>
      <w:bookmarkEnd w:id="252"/>
      <w:bookmarkStart w:id="253" w:name="_Toc40780266"/>
      <w:bookmarkEnd w:id="253"/>
      <w:bookmarkStart w:id="254" w:name="_Toc287607759"/>
      <w:bookmarkEnd w:id="254"/>
      <w:bookmarkStart w:id="255" w:name="_Toc4661440"/>
      <w:bookmarkEnd w:id="255"/>
      <w:bookmarkStart w:id="256" w:name="_Toc277082565"/>
      <w:bookmarkEnd w:id="256"/>
      <w:bookmarkStart w:id="257" w:name="_Toc4662154"/>
      <w:bookmarkEnd w:id="257"/>
      <w:bookmarkStart w:id="258" w:name="_Toc4661682"/>
      <w:bookmarkEnd w:id="258"/>
      <w:bookmarkStart w:id="259" w:name="_Toc200513139"/>
      <w:bookmarkEnd w:id="259"/>
      <w:bookmarkStart w:id="260" w:name="_Toc224103330"/>
      <w:r>
        <w:rPr>
          <w:rFonts w:hint="eastAsia" w:ascii="宋体" w:hAnsi="宋体" w:cs="MingLiU"/>
          <w:kern w:val="0"/>
          <w:szCs w:val="21"/>
        </w:rPr>
        <w:t>1.11.1</w:t>
      </w:r>
      <w:r>
        <w:rPr>
          <w:rFonts w:hint="eastAsia" w:ascii="宋体" w:hAnsi="宋体" w:cs="Calibri"/>
          <w:kern w:val="0"/>
          <w:szCs w:val="21"/>
          <w:lang w:bidi="ar"/>
        </w:rPr>
        <w:t xml:space="preserve">  </w:t>
      </w:r>
      <w:r>
        <w:rPr>
          <w:rFonts w:hint="eastAsia" w:ascii="宋体" w:hAnsi="宋体" w:cs="MingLiU"/>
          <w:kern w:val="0"/>
          <w:szCs w:val="21"/>
        </w:rPr>
        <w:t>本项目竞争性比选范围内的内容如需分包，分包单位的确定须采购人书面批准同意。否则采购人均有权取消中标人资格。</w:t>
      </w:r>
      <w:bookmarkEnd w:id="260"/>
    </w:p>
    <w:p w14:paraId="290BD402">
      <w:pPr>
        <w:autoSpaceDE w:val="0"/>
        <w:autoSpaceDN w:val="0"/>
        <w:adjustRightInd w:val="0"/>
        <w:spacing w:line="300" w:lineRule="exact"/>
        <w:ind w:firstLine="424" w:firstLineChars="202"/>
        <w:jc w:val="left"/>
        <w:rPr>
          <w:rFonts w:hint="eastAsia" w:ascii="宋体" w:hAnsi="宋体" w:cs="MingLiU"/>
          <w:kern w:val="0"/>
          <w:szCs w:val="21"/>
        </w:rPr>
      </w:pPr>
      <w:r>
        <w:rPr>
          <w:rFonts w:hint="eastAsia" w:ascii="宋体" w:hAnsi="宋体" w:cs="MingLiU"/>
          <w:kern w:val="0"/>
          <w:szCs w:val="21"/>
        </w:rPr>
        <w:t>1.11.2</w:t>
      </w:r>
      <w:r>
        <w:rPr>
          <w:rFonts w:ascii="宋体" w:hAnsi="宋体" w:cs="MingLiU"/>
          <w:kern w:val="0"/>
          <w:szCs w:val="21"/>
        </w:rPr>
        <w:t xml:space="preserve">  </w:t>
      </w:r>
      <w:r>
        <w:rPr>
          <w:rFonts w:hint="eastAsia" w:ascii="宋体" w:hAnsi="宋体" w:cs="MingLiU"/>
          <w:kern w:val="0"/>
          <w:szCs w:val="21"/>
        </w:rPr>
        <w:t>严禁转包、转让中标项目，也不得将中标项目肢解后分别转包、转让，否则采购人有权取消中标人资格。</w:t>
      </w:r>
    </w:p>
    <w:p w14:paraId="45D123F9">
      <w:pPr>
        <w:pStyle w:val="4"/>
        <w:widowControl/>
        <w:spacing w:before="0" w:after="0" w:line="300" w:lineRule="exact"/>
        <w:rPr>
          <w:rFonts w:hint="eastAsia" w:ascii="宋体" w:hAnsi="宋体"/>
          <w:kern w:val="2"/>
          <w:sz w:val="21"/>
          <w:szCs w:val="21"/>
        </w:rPr>
      </w:pPr>
      <w:r>
        <w:rPr>
          <w:rFonts w:hint="eastAsia" w:ascii="宋体" w:hAnsi="宋体"/>
          <w:kern w:val="2"/>
          <w:sz w:val="21"/>
          <w:szCs w:val="21"/>
        </w:rPr>
        <w:t>1.12  偏离</w:t>
      </w:r>
    </w:p>
    <w:p w14:paraId="035DD9BB">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报价人须知前附表允许比选响应文件偏离竞争性比选文件某些要求的，偏离应当符合竞争性比选文件规定的偏离范围和幅度。</w:t>
      </w:r>
    </w:p>
    <w:p w14:paraId="42769F58">
      <w:pPr>
        <w:pStyle w:val="3"/>
        <w:widowControl/>
        <w:spacing w:before="0" w:after="0" w:line="300" w:lineRule="exact"/>
        <w:rPr>
          <w:rFonts w:hint="eastAsia" w:ascii="宋体" w:hAnsi="宋体"/>
          <w:sz w:val="21"/>
          <w:szCs w:val="21"/>
        </w:rPr>
      </w:pPr>
      <w:bookmarkStart w:id="261" w:name="_Toc40455658"/>
      <w:bookmarkEnd w:id="261"/>
      <w:bookmarkStart w:id="262" w:name="_Toc143"/>
      <w:bookmarkEnd w:id="262"/>
      <w:bookmarkStart w:id="263" w:name="_Toc40455285"/>
      <w:bookmarkEnd w:id="263"/>
      <w:bookmarkStart w:id="264" w:name="_Toc30989"/>
      <w:bookmarkEnd w:id="264"/>
      <w:bookmarkStart w:id="265" w:name="_Toc200513140"/>
      <w:bookmarkEnd w:id="265"/>
      <w:bookmarkStart w:id="266" w:name="_Toc4661919"/>
      <w:bookmarkEnd w:id="266"/>
      <w:bookmarkStart w:id="267" w:name="_Toc4806"/>
      <w:bookmarkEnd w:id="267"/>
      <w:bookmarkStart w:id="268" w:name="_Toc27390"/>
      <w:bookmarkEnd w:id="268"/>
      <w:bookmarkStart w:id="269" w:name="_Toc224103331"/>
      <w:bookmarkEnd w:id="269"/>
      <w:bookmarkStart w:id="270" w:name="_Toc287607760"/>
      <w:bookmarkEnd w:id="270"/>
      <w:bookmarkStart w:id="271" w:name="_Toc277082566"/>
      <w:bookmarkEnd w:id="271"/>
      <w:bookmarkStart w:id="272" w:name="_Toc4661441"/>
      <w:bookmarkEnd w:id="272"/>
      <w:bookmarkStart w:id="273" w:name="_Toc4661683"/>
      <w:bookmarkEnd w:id="273"/>
      <w:bookmarkStart w:id="274" w:name="_Toc4662155"/>
      <w:bookmarkEnd w:id="274"/>
      <w:bookmarkStart w:id="275" w:name="_Toc25763"/>
      <w:bookmarkEnd w:id="275"/>
      <w:bookmarkStart w:id="276" w:name="_Toc24734"/>
      <w:bookmarkStart w:id="277" w:name="_Toc1321001590"/>
      <w:r>
        <w:rPr>
          <w:rFonts w:hint="eastAsia" w:ascii="宋体" w:hAnsi="宋体"/>
          <w:sz w:val="21"/>
          <w:szCs w:val="21"/>
        </w:rPr>
        <w:t xml:space="preserve">2.  </w:t>
      </w:r>
      <w:bookmarkEnd w:id="276"/>
      <w:r>
        <w:rPr>
          <w:rFonts w:hint="eastAsia" w:ascii="黑体" w:hAnsi="宋体" w:cs="黑体"/>
          <w:sz w:val="21"/>
          <w:szCs w:val="21"/>
        </w:rPr>
        <w:t>竞争性比选文件</w:t>
      </w:r>
      <w:bookmarkEnd w:id="277"/>
    </w:p>
    <w:p w14:paraId="5BCBC696">
      <w:pPr>
        <w:pStyle w:val="4"/>
        <w:widowControl/>
        <w:spacing w:before="0" w:after="0" w:line="300" w:lineRule="exact"/>
        <w:rPr>
          <w:rFonts w:hint="eastAsia" w:ascii="宋体" w:hAnsi="宋体"/>
          <w:kern w:val="2"/>
          <w:sz w:val="21"/>
          <w:szCs w:val="21"/>
        </w:rPr>
      </w:pPr>
      <w:bookmarkStart w:id="278" w:name="_Toc277082567"/>
      <w:bookmarkEnd w:id="278"/>
      <w:bookmarkStart w:id="279" w:name="_Toc4661684"/>
      <w:bookmarkEnd w:id="279"/>
      <w:bookmarkStart w:id="280" w:name="_Toc287607761"/>
      <w:bookmarkEnd w:id="280"/>
      <w:bookmarkStart w:id="281" w:name="_Toc4662156"/>
      <w:bookmarkEnd w:id="281"/>
      <w:bookmarkStart w:id="282" w:name="_Toc224103332"/>
      <w:bookmarkEnd w:id="282"/>
      <w:bookmarkStart w:id="283" w:name="_Toc40455286"/>
      <w:bookmarkEnd w:id="283"/>
      <w:bookmarkStart w:id="284" w:name="_Toc29861"/>
      <w:bookmarkEnd w:id="284"/>
      <w:bookmarkStart w:id="285" w:name="_Toc200513141"/>
      <w:bookmarkEnd w:id="285"/>
      <w:bookmarkStart w:id="286" w:name="_Toc40455659"/>
      <w:bookmarkEnd w:id="286"/>
      <w:bookmarkStart w:id="287" w:name="_Toc40780268"/>
      <w:bookmarkEnd w:id="287"/>
      <w:bookmarkStart w:id="288" w:name="_Toc4661920"/>
      <w:bookmarkEnd w:id="288"/>
      <w:bookmarkStart w:id="289" w:name="_Toc4661442"/>
      <w:r>
        <w:rPr>
          <w:rFonts w:hint="eastAsia" w:ascii="宋体" w:hAnsi="宋体"/>
          <w:kern w:val="2"/>
          <w:sz w:val="21"/>
          <w:szCs w:val="21"/>
        </w:rPr>
        <w:t xml:space="preserve">2.1  </w:t>
      </w:r>
      <w:bookmarkEnd w:id="289"/>
      <w:r>
        <w:rPr>
          <w:rFonts w:hint="eastAsia" w:ascii="宋体" w:hAnsi="宋体" w:cs="宋体"/>
          <w:kern w:val="2"/>
          <w:sz w:val="21"/>
          <w:szCs w:val="21"/>
        </w:rPr>
        <w:t>竞争性比选文件的组成</w:t>
      </w:r>
    </w:p>
    <w:p w14:paraId="338E5D9B">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宋体"/>
          <w:kern w:val="0"/>
          <w:szCs w:val="21"/>
          <w:lang w:bidi="ar"/>
        </w:rPr>
        <w:t>本竞争性比选文件包括：</w:t>
      </w:r>
    </w:p>
    <w:p w14:paraId="77A9D979">
      <w:pPr>
        <w:numPr>
          <w:ilvl w:val="0"/>
          <w:numId w:val="4"/>
        </w:numPr>
        <w:autoSpaceDE w:val="0"/>
        <w:autoSpaceDN w:val="0"/>
        <w:adjustRightInd w:val="0"/>
        <w:spacing w:line="300" w:lineRule="exact"/>
        <w:jc w:val="left"/>
        <w:rPr>
          <w:rFonts w:hint="eastAsia" w:ascii="宋体" w:hAnsi="宋体" w:cs="宋体"/>
          <w:kern w:val="0"/>
          <w:szCs w:val="21"/>
          <w:lang w:bidi="ar"/>
        </w:rPr>
      </w:pPr>
      <w:r>
        <w:rPr>
          <w:rFonts w:hint="eastAsia" w:ascii="宋体" w:hAnsi="宋体" w:cs="宋体"/>
          <w:kern w:val="0"/>
          <w:szCs w:val="21"/>
          <w:lang w:bidi="ar"/>
        </w:rPr>
        <w:t>竞争性比选公告；</w:t>
      </w:r>
    </w:p>
    <w:p w14:paraId="4A08F2D0">
      <w:pPr>
        <w:numPr>
          <w:ilvl w:val="0"/>
          <w:numId w:val="4"/>
        </w:numPr>
        <w:autoSpaceDE w:val="0"/>
        <w:autoSpaceDN w:val="0"/>
        <w:adjustRightInd w:val="0"/>
        <w:spacing w:line="300" w:lineRule="exact"/>
        <w:jc w:val="left"/>
        <w:rPr>
          <w:rFonts w:hint="eastAsia" w:ascii="宋体" w:hAnsi="宋体" w:cs="MingLiU"/>
          <w:kern w:val="0"/>
          <w:szCs w:val="21"/>
        </w:rPr>
      </w:pPr>
      <w:r>
        <w:rPr>
          <w:rFonts w:hint="eastAsia" w:ascii="宋体" w:hAnsi="宋体" w:cs="宋体"/>
          <w:kern w:val="0"/>
          <w:szCs w:val="21"/>
          <w:lang w:bidi="ar"/>
        </w:rPr>
        <w:t>报价人须知；</w:t>
      </w:r>
    </w:p>
    <w:p w14:paraId="5457F924">
      <w:pPr>
        <w:numPr>
          <w:ilvl w:val="0"/>
          <w:numId w:val="4"/>
        </w:numPr>
        <w:autoSpaceDE w:val="0"/>
        <w:autoSpaceDN w:val="0"/>
        <w:adjustRightInd w:val="0"/>
        <w:spacing w:line="300" w:lineRule="exact"/>
        <w:jc w:val="left"/>
        <w:rPr>
          <w:rFonts w:hint="eastAsia" w:ascii="宋体" w:hAnsi="宋体" w:cs="MingLiU"/>
          <w:kern w:val="0"/>
          <w:szCs w:val="21"/>
        </w:rPr>
      </w:pPr>
      <w:r>
        <w:rPr>
          <w:rFonts w:hint="eastAsia" w:ascii="宋体" w:hAnsi="宋体" w:cs="宋体"/>
          <w:kern w:val="0"/>
          <w:szCs w:val="21"/>
          <w:lang w:bidi="ar"/>
        </w:rPr>
        <w:t>评标办法；</w:t>
      </w:r>
    </w:p>
    <w:p w14:paraId="4DFDC347">
      <w:pPr>
        <w:numPr>
          <w:ilvl w:val="0"/>
          <w:numId w:val="4"/>
        </w:numPr>
        <w:autoSpaceDE w:val="0"/>
        <w:autoSpaceDN w:val="0"/>
        <w:adjustRightInd w:val="0"/>
        <w:spacing w:line="300" w:lineRule="exact"/>
        <w:jc w:val="left"/>
        <w:rPr>
          <w:rFonts w:hint="eastAsia" w:ascii="宋体" w:hAnsi="宋体" w:cs="MingLiU"/>
          <w:kern w:val="0"/>
          <w:szCs w:val="21"/>
        </w:rPr>
      </w:pPr>
      <w:r>
        <w:rPr>
          <w:rFonts w:ascii="宋体" w:hAnsi="宋体" w:cs="MingLiU"/>
          <w:kern w:val="0"/>
          <w:szCs w:val="21"/>
        </w:rPr>
        <w:t>报价说明；</w:t>
      </w:r>
    </w:p>
    <w:p w14:paraId="1B395589">
      <w:pPr>
        <w:numPr>
          <w:ilvl w:val="0"/>
          <w:numId w:val="4"/>
        </w:numPr>
        <w:autoSpaceDE w:val="0"/>
        <w:autoSpaceDN w:val="0"/>
        <w:adjustRightInd w:val="0"/>
        <w:spacing w:line="300" w:lineRule="exact"/>
        <w:jc w:val="left"/>
        <w:rPr>
          <w:rFonts w:hint="eastAsia" w:ascii="宋体" w:hAnsi="宋体" w:cs="MingLiU"/>
          <w:kern w:val="0"/>
          <w:szCs w:val="21"/>
        </w:rPr>
      </w:pPr>
      <w:r>
        <w:rPr>
          <w:rFonts w:ascii="宋体" w:hAnsi="宋体" w:cs="宋体"/>
          <w:kern w:val="0"/>
          <w:szCs w:val="21"/>
          <w:lang w:bidi="ar"/>
        </w:rPr>
        <w:t>工程量清单；</w:t>
      </w:r>
    </w:p>
    <w:p w14:paraId="01931AFA">
      <w:pPr>
        <w:numPr>
          <w:ilvl w:val="0"/>
          <w:numId w:val="4"/>
        </w:numPr>
        <w:autoSpaceDE w:val="0"/>
        <w:autoSpaceDN w:val="0"/>
        <w:adjustRightInd w:val="0"/>
        <w:spacing w:line="300" w:lineRule="exact"/>
        <w:jc w:val="left"/>
        <w:rPr>
          <w:rFonts w:hint="eastAsia" w:ascii="宋体" w:hAnsi="宋体" w:cs="MingLiU"/>
          <w:kern w:val="0"/>
          <w:szCs w:val="21"/>
        </w:rPr>
      </w:pPr>
      <w:r>
        <w:rPr>
          <w:rFonts w:ascii="宋体" w:hAnsi="宋体" w:cs="宋体"/>
          <w:kern w:val="0"/>
          <w:szCs w:val="21"/>
          <w:lang w:bidi="ar"/>
        </w:rPr>
        <w:t>图纸；</w:t>
      </w:r>
    </w:p>
    <w:p w14:paraId="037E90C3">
      <w:pPr>
        <w:numPr>
          <w:ilvl w:val="0"/>
          <w:numId w:val="4"/>
        </w:numPr>
        <w:autoSpaceDE w:val="0"/>
        <w:autoSpaceDN w:val="0"/>
        <w:adjustRightInd w:val="0"/>
        <w:spacing w:line="300" w:lineRule="exact"/>
        <w:jc w:val="left"/>
        <w:rPr>
          <w:rFonts w:hint="eastAsia" w:ascii="宋体" w:hAnsi="宋体" w:cs="MingLiU"/>
          <w:kern w:val="0"/>
          <w:szCs w:val="21"/>
        </w:rPr>
      </w:pPr>
      <w:r>
        <w:rPr>
          <w:rFonts w:hint="eastAsia" w:ascii="宋体" w:hAnsi="宋体" w:cs="宋体"/>
          <w:kern w:val="0"/>
          <w:szCs w:val="21"/>
          <w:lang w:bidi="ar"/>
        </w:rPr>
        <w:t>技术标准和要求；</w:t>
      </w:r>
    </w:p>
    <w:p w14:paraId="29843533">
      <w:pPr>
        <w:numPr>
          <w:ilvl w:val="0"/>
          <w:numId w:val="4"/>
        </w:numPr>
        <w:autoSpaceDE w:val="0"/>
        <w:autoSpaceDN w:val="0"/>
        <w:adjustRightInd w:val="0"/>
        <w:spacing w:line="300" w:lineRule="exact"/>
        <w:jc w:val="left"/>
        <w:rPr>
          <w:rFonts w:hint="eastAsia" w:ascii="宋体" w:hAnsi="宋体" w:cs="MingLiU"/>
          <w:kern w:val="0"/>
          <w:szCs w:val="21"/>
        </w:rPr>
      </w:pPr>
      <w:r>
        <w:rPr>
          <w:rFonts w:hint="eastAsia" w:ascii="宋体" w:hAnsi="宋体" w:cs="宋体"/>
          <w:kern w:val="0"/>
          <w:szCs w:val="21"/>
          <w:lang w:bidi="ar"/>
        </w:rPr>
        <w:t>合同条款及格式；</w:t>
      </w:r>
    </w:p>
    <w:p w14:paraId="4FF9B8E1">
      <w:pPr>
        <w:numPr>
          <w:ilvl w:val="0"/>
          <w:numId w:val="4"/>
        </w:numPr>
        <w:autoSpaceDE w:val="0"/>
        <w:autoSpaceDN w:val="0"/>
        <w:adjustRightInd w:val="0"/>
        <w:spacing w:line="300" w:lineRule="exact"/>
        <w:jc w:val="left"/>
        <w:rPr>
          <w:rFonts w:hint="eastAsia" w:ascii="宋体" w:hAnsi="宋体" w:cs="MingLiU"/>
          <w:kern w:val="0"/>
          <w:szCs w:val="21"/>
        </w:rPr>
      </w:pPr>
      <w:r>
        <w:rPr>
          <w:rFonts w:hint="eastAsia" w:ascii="宋体" w:hAnsi="宋体" w:cs="宋体"/>
          <w:kern w:val="0"/>
          <w:szCs w:val="21"/>
          <w:lang w:bidi="ar"/>
        </w:rPr>
        <w:t>比选响应文件格式；</w:t>
      </w:r>
    </w:p>
    <w:p w14:paraId="3A367800">
      <w:pPr>
        <w:numPr>
          <w:ilvl w:val="0"/>
          <w:numId w:val="4"/>
        </w:numPr>
        <w:autoSpaceDE w:val="0"/>
        <w:autoSpaceDN w:val="0"/>
        <w:spacing w:line="300" w:lineRule="exact"/>
        <w:jc w:val="left"/>
        <w:rPr>
          <w:rFonts w:hint="eastAsia" w:ascii="宋体" w:hAnsi="宋体" w:cs="Calibri"/>
          <w:spacing w:val="11"/>
          <w:kern w:val="0"/>
          <w:sz w:val="24"/>
        </w:rPr>
      </w:pPr>
      <w:r>
        <w:rPr>
          <w:rFonts w:hint="eastAsia" w:cs="MingLiU"/>
          <w:kern w:val="0"/>
          <w:szCs w:val="21"/>
        </w:rPr>
        <w:t>报价人须知</w:t>
      </w:r>
      <w:r>
        <w:rPr>
          <w:rFonts w:hint="eastAsia" w:ascii="宋体" w:hAnsi="宋体" w:cs="MingLiU"/>
          <w:kern w:val="0"/>
          <w:szCs w:val="21"/>
        </w:rPr>
        <w:t>前附表规定的其他材料。</w:t>
      </w:r>
    </w:p>
    <w:p w14:paraId="56A67B81">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根据本章第</w:t>
      </w:r>
      <w:r>
        <w:rPr>
          <w:rFonts w:hint="eastAsia" w:ascii="宋体" w:hAnsi="宋体" w:cs="Calibri"/>
          <w:kern w:val="0"/>
          <w:szCs w:val="21"/>
          <w:lang w:bidi="ar"/>
        </w:rPr>
        <w:t>1.10</w:t>
      </w:r>
      <w:r>
        <w:rPr>
          <w:rFonts w:hint="eastAsia" w:ascii="宋体" w:hAnsi="宋体" w:cs="宋体"/>
          <w:kern w:val="0"/>
          <w:szCs w:val="21"/>
          <w:lang w:bidi="ar"/>
        </w:rPr>
        <w:t>款、第</w:t>
      </w:r>
      <w:r>
        <w:rPr>
          <w:rFonts w:hint="eastAsia" w:ascii="宋体" w:hAnsi="宋体" w:cs="Calibri"/>
          <w:kern w:val="0"/>
          <w:szCs w:val="21"/>
          <w:lang w:bidi="ar"/>
        </w:rPr>
        <w:t>2.2</w:t>
      </w:r>
      <w:r>
        <w:rPr>
          <w:rFonts w:hint="eastAsia" w:ascii="宋体" w:hAnsi="宋体" w:cs="宋体"/>
          <w:kern w:val="0"/>
          <w:szCs w:val="21"/>
          <w:lang w:bidi="ar"/>
        </w:rPr>
        <w:t>款和第</w:t>
      </w:r>
      <w:r>
        <w:rPr>
          <w:rFonts w:hint="eastAsia" w:ascii="宋体" w:hAnsi="宋体" w:cs="Calibri"/>
          <w:kern w:val="0"/>
          <w:szCs w:val="21"/>
          <w:lang w:bidi="ar"/>
        </w:rPr>
        <w:t>2.3</w:t>
      </w:r>
      <w:r>
        <w:rPr>
          <w:rFonts w:hint="eastAsia" w:ascii="宋体" w:hAnsi="宋体" w:cs="宋体"/>
          <w:kern w:val="0"/>
          <w:szCs w:val="21"/>
          <w:lang w:bidi="ar"/>
        </w:rPr>
        <w:t>款对竞争性比选文件所作的澄清、修改，构成竞争性比选文件的组成部分。</w:t>
      </w:r>
    </w:p>
    <w:p w14:paraId="4BDCE618">
      <w:pPr>
        <w:pStyle w:val="4"/>
        <w:widowControl/>
        <w:spacing w:before="0" w:after="0" w:line="300" w:lineRule="exact"/>
        <w:rPr>
          <w:rFonts w:hint="eastAsia" w:ascii="宋体" w:hAnsi="宋体"/>
          <w:kern w:val="2"/>
          <w:sz w:val="21"/>
          <w:szCs w:val="21"/>
        </w:rPr>
      </w:pPr>
      <w:bookmarkStart w:id="290" w:name="_Toc40455287"/>
      <w:bookmarkEnd w:id="290"/>
      <w:bookmarkStart w:id="291" w:name="_Toc287607762"/>
      <w:bookmarkEnd w:id="291"/>
      <w:bookmarkStart w:id="292" w:name="_Toc32674"/>
      <w:bookmarkEnd w:id="292"/>
      <w:bookmarkStart w:id="293" w:name="_Toc40780269"/>
      <w:bookmarkEnd w:id="293"/>
      <w:bookmarkStart w:id="294" w:name="_Toc4661443"/>
      <w:bookmarkEnd w:id="294"/>
      <w:bookmarkStart w:id="295" w:name="_Toc4661921"/>
      <w:bookmarkEnd w:id="295"/>
      <w:bookmarkStart w:id="296" w:name="_Toc200513142"/>
      <w:bookmarkEnd w:id="296"/>
      <w:bookmarkStart w:id="297" w:name="_Toc224103333"/>
      <w:bookmarkEnd w:id="297"/>
      <w:bookmarkStart w:id="298" w:name="_Toc4662157"/>
      <w:bookmarkEnd w:id="298"/>
      <w:bookmarkStart w:id="299" w:name="_Toc277082568"/>
      <w:bookmarkEnd w:id="299"/>
      <w:bookmarkStart w:id="300" w:name="_Toc40455660"/>
      <w:bookmarkEnd w:id="300"/>
      <w:bookmarkStart w:id="301" w:name="_Toc4661685"/>
      <w:r>
        <w:rPr>
          <w:rFonts w:hint="eastAsia" w:ascii="宋体" w:hAnsi="宋体"/>
          <w:kern w:val="2"/>
          <w:sz w:val="21"/>
          <w:szCs w:val="21"/>
        </w:rPr>
        <w:t xml:space="preserve">2.2  </w:t>
      </w:r>
      <w:bookmarkEnd w:id="301"/>
      <w:r>
        <w:rPr>
          <w:rFonts w:hint="eastAsia" w:ascii="宋体" w:hAnsi="宋体" w:cs="宋体"/>
          <w:kern w:val="2"/>
          <w:sz w:val="21"/>
          <w:szCs w:val="21"/>
        </w:rPr>
        <w:t>竞争性比选文件的澄清</w:t>
      </w:r>
    </w:p>
    <w:p w14:paraId="74740593">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2.2.1  </w:t>
      </w:r>
      <w:r>
        <w:rPr>
          <w:rFonts w:hint="eastAsia" w:ascii="宋体" w:hAnsi="宋体" w:cs="宋体"/>
          <w:kern w:val="0"/>
          <w:szCs w:val="21"/>
          <w:lang w:bidi="ar"/>
        </w:rPr>
        <w:t>报价人应仔细阅读和检查竞争性比选文件的全部内容。如发现缺页或附件不全，应及时向采购人提出，以便补齐。如有疑问，应在报价人须知前附表规定的时间前提交质疑，要求采购人对竞争性比选文件予以澄清。</w:t>
      </w:r>
    </w:p>
    <w:p w14:paraId="2206D6F5">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2.2.2  </w:t>
      </w:r>
      <w:r>
        <w:rPr>
          <w:rFonts w:hint="eastAsia" w:ascii="宋体" w:hAnsi="宋体" w:cs="宋体"/>
          <w:kern w:val="0"/>
          <w:szCs w:val="21"/>
          <w:lang w:bidi="ar"/>
        </w:rPr>
        <w:t>竞争性比选文件的澄清将在报价人须知前附表规定的</w:t>
      </w:r>
      <w:r>
        <w:rPr>
          <w:rFonts w:ascii="宋体" w:hAnsi="宋体" w:cs="宋体"/>
          <w:kern w:val="0"/>
          <w:szCs w:val="21"/>
          <w:lang w:bidi="ar"/>
        </w:rPr>
        <w:t>报价截止</w:t>
      </w:r>
      <w:r>
        <w:rPr>
          <w:rFonts w:hint="eastAsia" w:ascii="宋体" w:hAnsi="宋体" w:cs="宋体"/>
          <w:kern w:val="0"/>
          <w:szCs w:val="21"/>
          <w:lang w:bidi="ar"/>
        </w:rPr>
        <w:t>时间</w:t>
      </w:r>
      <w:r>
        <w:rPr>
          <w:rFonts w:ascii="宋体" w:hAnsi="宋体" w:cs="宋体"/>
          <w:kern w:val="0"/>
          <w:szCs w:val="21"/>
          <w:lang w:bidi="ar"/>
        </w:rPr>
        <w:t>3</w:t>
      </w:r>
      <w:r>
        <w:rPr>
          <w:rFonts w:hint="eastAsia" w:ascii="宋体" w:hAnsi="宋体" w:cs="宋体"/>
          <w:kern w:val="0"/>
          <w:szCs w:val="21"/>
          <w:lang w:bidi="ar"/>
        </w:rPr>
        <w:t>天前在重庆</w:t>
      </w:r>
      <w:r>
        <w:rPr>
          <w:rFonts w:ascii="宋体" w:hAnsi="宋体" w:cs="宋体"/>
          <w:kern w:val="0"/>
          <w:szCs w:val="21"/>
          <w:lang w:bidi="ar"/>
        </w:rPr>
        <w:t>高速集团官方网站</w:t>
      </w:r>
      <w:r>
        <w:rPr>
          <w:rFonts w:hint="eastAsia" w:ascii="宋体" w:hAnsi="宋体" w:cs="宋体"/>
          <w:kern w:val="0"/>
          <w:szCs w:val="21"/>
          <w:lang w:bidi="ar"/>
        </w:rPr>
        <w:t>发布答疑，但不指明澄清问题的来源。如果澄清发出的时间距</w:t>
      </w:r>
      <w:r>
        <w:rPr>
          <w:rFonts w:ascii="宋体" w:hAnsi="宋体" w:cs="宋体"/>
          <w:kern w:val="0"/>
          <w:szCs w:val="21"/>
          <w:lang w:bidi="ar"/>
        </w:rPr>
        <w:t>报价截止</w:t>
      </w:r>
      <w:r>
        <w:rPr>
          <w:rFonts w:hint="eastAsia" w:ascii="宋体" w:hAnsi="宋体" w:cs="宋体"/>
          <w:kern w:val="0"/>
          <w:szCs w:val="21"/>
          <w:lang w:bidi="ar"/>
        </w:rPr>
        <w:t>时间不足</w:t>
      </w:r>
      <w:r>
        <w:rPr>
          <w:rFonts w:ascii="宋体" w:hAnsi="宋体" w:cs="宋体"/>
          <w:kern w:val="0"/>
          <w:szCs w:val="21"/>
          <w:lang w:bidi="ar"/>
        </w:rPr>
        <w:t>3</w:t>
      </w:r>
      <w:r>
        <w:rPr>
          <w:rFonts w:hint="eastAsia" w:ascii="宋体" w:hAnsi="宋体" w:cs="宋体"/>
          <w:kern w:val="0"/>
          <w:szCs w:val="21"/>
          <w:lang w:bidi="ar"/>
        </w:rPr>
        <w:t>天，相应延长</w:t>
      </w:r>
      <w:r>
        <w:rPr>
          <w:rFonts w:ascii="宋体" w:hAnsi="宋体" w:cs="宋体"/>
          <w:kern w:val="0"/>
          <w:szCs w:val="21"/>
          <w:lang w:bidi="ar"/>
        </w:rPr>
        <w:t>报价截止</w:t>
      </w:r>
      <w:r>
        <w:rPr>
          <w:rFonts w:hint="eastAsia" w:ascii="宋体" w:hAnsi="宋体" w:cs="宋体"/>
          <w:kern w:val="0"/>
          <w:szCs w:val="21"/>
          <w:lang w:bidi="ar"/>
        </w:rPr>
        <w:t>时间。</w:t>
      </w:r>
    </w:p>
    <w:p w14:paraId="7B7146E6">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Calibri"/>
          <w:kern w:val="0"/>
          <w:position w:val="-2"/>
          <w:szCs w:val="21"/>
          <w:lang w:bidi="ar"/>
        </w:rPr>
        <w:t xml:space="preserve">2.2.3  </w:t>
      </w:r>
      <w:r>
        <w:rPr>
          <w:rFonts w:hint="eastAsia" w:ascii="宋体" w:hAnsi="宋体" w:cs="宋体"/>
          <w:kern w:val="0"/>
          <w:szCs w:val="21"/>
          <w:lang w:bidi="ar"/>
        </w:rPr>
        <w:t>补遗内容可能影响比选响应文件编制的，须在</w:t>
      </w:r>
      <w:r>
        <w:rPr>
          <w:rFonts w:ascii="宋体" w:hAnsi="宋体" w:cs="宋体"/>
          <w:kern w:val="0"/>
          <w:szCs w:val="21"/>
          <w:lang w:bidi="ar"/>
        </w:rPr>
        <w:t>报价截止</w:t>
      </w:r>
      <w:r>
        <w:rPr>
          <w:rFonts w:hint="eastAsia" w:ascii="宋体" w:hAnsi="宋体" w:cs="宋体"/>
          <w:kern w:val="0"/>
          <w:szCs w:val="21"/>
          <w:lang w:bidi="ar"/>
        </w:rPr>
        <w:t>时间</w:t>
      </w:r>
      <w:r>
        <w:rPr>
          <w:rFonts w:ascii="宋体" w:hAnsi="宋体" w:cs="宋体"/>
          <w:kern w:val="0"/>
          <w:szCs w:val="21"/>
          <w:lang w:bidi="ar"/>
        </w:rPr>
        <w:t>3</w:t>
      </w:r>
      <w:r>
        <w:rPr>
          <w:rFonts w:hint="eastAsia" w:ascii="宋体" w:hAnsi="宋体" w:cs="MingLiU"/>
          <w:kern w:val="0"/>
          <w:szCs w:val="21"/>
          <w:lang w:bidi="ar"/>
        </w:rPr>
        <w:t>日前发布，发布时间至</w:t>
      </w:r>
      <w:r>
        <w:rPr>
          <w:rFonts w:ascii="宋体" w:hAnsi="宋体" w:cs="MingLiU"/>
          <w:kern w:val="0"/>
          <w:szCs w:val="21"/>
          <w:lang w:bidi="ar"/>
        </w:rPr>
        <w:t>报价截止</w:t>
      </w:r>
      <w:r>
        <w:rPr>
          <w:rFonts w:hint="eastAsia" w:ascii="宋体" w:hAnsi="宋体" w:cs="MingLiU"/>
          <w:kern w:val="0"/>
          <w:szCs w:val="21"/>
          <w:lang w:bidi="ar"/>
        </w:rPr>
        <w:t>时间不足</w:t>
      </w:r>
      <w:r>
        <w:rPr>
          <w:rFonts w:ascii="宋体" w:hAnsi="宋体" w:cs="MingLiU"/>
          <w:kern w:val="0"/>
          <w:szCs w:val="21"/>
          <w:lang w:bidi="ar"/>
        </w:rPr>
        <w:t>3</w:t>
      </w:r>
      <w:r>
        <w:rPr>
          <w:rFonts w:hint="eastAsia" w:ascii="宋体" w:hAnsi="宋体" w:cs="MingLiU"/>
          <w:kern w:val="0"/>
          <w:szCs w:val="21"/>
          <w:lang w:bidi="ar"/>
        </w:rPr>
        <w:t>日的，须相应延后</w:t>
      </w:r>
      <w:r>
        <w:rPr>
          <w:rFonts w:ascii="宋体" w:hAnsi="宋体" w:cs="MingLiU"/>
          <w:kern w:val="0"/>
          <w:szCs w:val="21"/>
          <w:lang w:bidi="ar"/>
        </w:rPr>
        <w:t>报价截止</w:t>
      </w:r>
      <w:r>
        <w:rPr>
          <w:rFonts w:hint="eastAsia" w:ascii="宋体" w:hAnsi="宋体" w:cs="MingLiU"/>
          <w:kern w:val="0"/>
          <w:szCs w:val="21"/>
          <w:lang w:bidi="ar"/>
        </w:rPr>
        <w:t>时间。</w:t>
      </w:r>
    </w:p>
    <w:p w14:paraId="43B9D3D9">
      <w:pPr>
        <w:pStyle w:val="4"/>
        <w:widowControl/>
        <w:spacing w:before="0" w:after="0" w:line="300" w:lineRule="exact"/>
        <w:rPr>
          <w:rFonts w:hint="eastAsia" w:ascii="宋体" w:hAnsi="宋体"/>
          <w:kern w:val="2"/>
          <w:sz w:val="21"/>
          <w:szCs w:val="21"/>
        </w:rPr>
      </w:pPr>
      <w:bookmarkStart w:id="302" w:name="_Toc24909"/>
      <w:bookmarkEnd w:id="302"/>
      <w:bookmarkStart w:id="303" w:name="_Toc4661686"/>
      <w:bookmarkEnd w:id="303"/>
      <w:bookmarkStart w:id="304" w:name="_Toc40780270"/>
      <w:bookmarkEnd w:id="304"/>
      <w:bookmarkStart w:id="305" w:name="_Toc224103334"/>
      <w:bookmarkEnd w:id="305"/>
      <w:bookmarkStart w:id="306" w:name="_Toc277082569"/>
      <w:bookmarkEnd w:id="306"/>
      <w:bookmarkStart w:id="307" w:name="_Toc200513143"/>
      <w:bookmarkEnd w:id="307"/>
      <w:bookmarkStart w:id="308" w:name="_Toc4661922"/>
      <w:bookmarkEnd w:id="308"/>
      <w:bookmarkStart w:id="309" w:name="_Toc4661444"/>
      <w:bookmarkEnd w:id="309"/>
      <w:bookmarkStart w:id="310" w:name="_Toc287607763"/>
      <w:bookmarkEnd w:id="310"/>
      <w:bookmarkStart w:id="311" w:name="_Toc4662158"/>
      <w:bookmarkEnd w:id="311"/>
      <w:bookmarkStart w:id="312" w:name="_Toc40455288"/>
      <w:bookmarkEnd w:id="312"/>
      <w:bookmarkStart w:id="313" w:name="_Toc40455661"/>
      <w:r>
        <w:rPr>
          <w:rFonts w:hint="eastAsia" w:ascii="宋体" w:hAnsi="宋体"/>
          <w:kern w:val="2"/>
          <w:sz w:val="21"/>
          <w:szCs w:val="21"/>
        </w:rPr>
        <w:t xml:space="preserve">2.3  </w:t>
      </w:r>
      <w:bookmarkEnd w:id="313"/>
      <w:r>
        <w:rPr>
          <w:rFonts w:ascii="宋体" w:hAnsi="宋体"/>
          <w:kern w:val="2"/>
          <w:sz w:val="21"/>
          <w:szCs w:val="21"/>
        </w:rPr>
        <w:t>报价</w:t>
      </w:r>
      <w:r>
        <w:rPr>
          <w:rFonts w:hint="eastAsia" w:ascii="宋体" w:hAnsi="宋体" w:cs="宋体"/>
          <w:kern w:val="2"/>
          <w:sz w:val="21"/>
          <w:szCs w:val="21"/>
        </w:rPr>
        <w:t>截止时间</w:t>
      </w:r>
    </w:p>
    <w:p w14:paraId="4B01140F">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详见报价人须知前附表。</w:t>
      </w:r>
    </w:p>
    <w:p w14:paraId="036B5054">
      <w:pPr>
        <w:pStyle w:val="3"/>
        <w:widowControl/>
        <w:spacing w:before="0" w:after="0" w:line="300" w:lineRule="exact"/>
        <w:rPr>
          <w:rFonts w:hint="eastAsia" w:ascii="宋体" w:hAnsi="宋体"/>
          <w:sz w:val="21"/>
          <w:szCs w:val="21"/>
        </w:rPr>
      </w:pPr>
      <w:bookmarkStart w:id="314" w:name="_Toc224103335"/>
      <w:bookmarkEnd w:id="314"/>
      <w:bookmarkStart w:id="315" w:name="_Toc40455662"/>
      <w:bookmarkEnd w:id="315"/>
      <w:bookmarkStart w:id="316" w:name="_Toc40455289"/>
      <w:bookmarkEnd w:id="316"/>
      <w:bookmarkStart w:id="317" w:name="_Toc6279"/>
      <w:bookmarkEnd w:id="317"/>
      <w:bookmarkStart w:id="318" w:name="_Toc4662159"/>
      <w:bookmarkEnd w:id="318"/>
      <w:bookmarkStart w:id="319" w:name="_Toc6118"/>
      <w:bookmarkEnd w:id="319"/>
      <w:bookmarkStart w:id="320" w:name="_Toc14104"/>
      <w:bookmarkEnd w:id="320"/>
      <w:bookmarkStart w:id="321" w:name="_Toc4661923"/>
      <w:bookmarkEnd w:id="321"/>
      <w:bookmarkStart w:id="322" w:name="_Toc4661687"/>
      <w:bookmarkEnd w:id="322"/>
      <w:bookmarkStart w:id="323" w:name="_Toc277082570"/>
      <w:bookmarkEnd w:id="323"/>
      <w:bookmarkStart w:id="324" w:name="_Toc287607764"/>
      <w:bookmarkEnd w:id="324"/>
      <w:bookmarkStart w:id="325" w:name="_Toc22553"/>
      <w:bookmarkEnd w:id="325"/>
      <w:bookmarkStart w:id="326" w:name="_Toc4661445"/>
      <w:bookmarkEnd w:id="326"/>
      <w:bookmarkStart w:id="327" w:name="_Toc9348"/>
      <w:bookmarkEnd w:id="327"/>
      <w:bookmarkStart w:id="328" w:name="_Toc200513144"/>
      <w:bookmarkEnd w:id="328"/>
      <w:bookmarkStart w:id="329" w:name="_Toc26853"/>
      <w:bookmarkStart w:id="330" w:name="_Toc228431514"/>
      <w:r>
        <w:rPr>
          <w:rFonts w:hint="eastAsia" w:ascii="宋体" w:hAnsi="宋体"/>
          <w:sz w:val="21"/>
          <w:szCs w:val="21"/>
        </w:rPr>
        <w:t xml:space="preserve">3.  </w:t>
      </w:r>
      <w:bookmarkEnd w:id="329"/>
      <w:r>
        <w:rPr>
          <w:rFonts w:hint="eastAsia" w:ascii="黑体" w:hAnsi="宋体" w:cs="黑体"/>
          <w:sz w:val="21"/>
          <w:szCs w:val="21"/>
        </w:rPr>
        <w:t>比选响应文件</w:t>
      </w:r>
      <w:bookmarkEnd w:id="330"/>
    </w:p>
    <w:p w14:paraId="46F567EE">
      <w:pPr>
        <w:pStyle w:val="4"/>
        <w:widowControl/>
        <w:spacing w:before="0" w:after="0" w:line="300" w:lineRule="exact"/>
        <w:rPr>
          <w:rFonts w:hint="eastAsia" w:ascii="宋体" w:hAnsi="宋体"/>
          <w:kern w:val="2"/>
          <w:sz w:val="21"/>
          <w:szCs w:val="21"/>
        </w:rPr>
      </w:pPr>
      <w:bookmarkStart w:id="331" w:name="_Toc40455290"/>
      <w:bookmarkEnd w:id="331"/>
      <w:bookmarkStart w:id="332" w:name="_Toc4661688"/>
      <w:bookmarkEnd w:id="332"/>
      <w:bookmarkStart w:id="333" w:name="_Toc4661446"/>
      <w:bookmarkEnd w:id="333"/>
      <w:bookmarkStart w:id="334" w:name="_Toc32064"/>
      <w:bookmarkEnd w:id="334"/>
      <w:bookmarkStart w:id="335" w:name="_Toc277082571"/>
      <w:bookmarkEnd w:id="335"/>
      <w:bookmarkStart w:id="336" w:name="_Toc224103336"/>
      <w:bookmarkEnd w:id="336"/>
      <w:bookmarkStart w:id="337" w:name="_Toc4662160"/>
      <w:bookmarkEnd w:id="337"/>
      <w:bookmarkStart w:id="338" w:name="_Toc200513145"/>
      <w:bookmarkEnd w:id="338"/>
      <w:bookmarkStart w:id="339" w:name="_Toc287607765"/>
      <w:bookmarkEnd w:id="339"/>
      <w:bookmarkStart w:id="340" w:name="_Toc40455663"/>
      <w:bookmarkEnd w:id="340"/>
      <w:bookmarkStart w:id="341" w:name="_Toc40780272"/>
      <w:bookmarkEnd w:id="341"/>
      <w:bookmarkStart w:id="342" w:name="_Toc4661924"/>
      <w:r>
        <w:rPr>
          <w:rFonts w:hint="eastAsia" w:ascii="宋体" w:hAnsi="宋体"/>
          <w:kern w:val="2"/>
          <w:sz w:val="21"/>
          <w:szCs w:val="21"/>
        </w:rPr>
        <w:t xml:space="preserve">3.1  </w:t>
      </w:r>
      <w:bookmarkEnd w:id="342"/>
      <w:r>
        <w:rPr>
          <w:rFonts w:hint="eastAsia" w:ascii="宋体" w:hAnsi="宋体" w:cs="宋体"/>
          <w:kern w:val="2"/>
          <w:sz w:val="21"/>
          <w:szCs w:val="21"/>
        </w:rPr>
        <w:t>比选响应文件的组成</w:t>
      </w:r>
    </w:p>
    <w:p w14:paraId="4FA0DEE4">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Calibri"/>
          <w:kern w:val="0"/>
          <w:szCs w:val="21"/>
          <w:lang w:bidi="ar"/>
        </w:rPr>
        <w:t xml:space="preserve">3.1.1 </w:t>
      </w:r>
      <w:r>
        <w:rPr>
          <w:rFonts w:hint="eastAsia" w:ascii="宋体" w:hAnsi="宋体" w:cs="宋体"/>
          <w:kern w:val="0"/>
          <w:szCs w:val="21"/>
          <w:lang w:bidi="ar"/>
        </w:rPr>
        <w:t>比选响应文件应包括下列内容：</w:t>
      </w:r>
    </w:p>
    <w:p w14:paraId="6993AAF7">
      <w:pPr>
        <w:spacing w:line="300" w:lineRule="exact"/>
        <w:ind w:firstLine="420" w:firstLineChars="200"/>
        <w:rPr>
          <w:rFonts w:hint="eastAsia" w:ascii="宋体" w:hAnsi="宋体" w:cs="Calibri"/>
          <w:szCs w:val="21"/>
        </w:rPr>
      </w:pPr>
      <w:r>
        <w:rPr>
          <w:rFonts w:hint="eastAsia" w:ascii="宋体" w:hAnsi="宋体" w:cs="Calibri"/>
          <w:szCs w:val="21"/>
          <w:lang w:bidi="ar"/>
        </w:rPr>
        <w:t xml:space="preserve">3.1.1.1 </w:t>
      </w:r>
      <w:r>
        <w:rPr>
          <w:rFonts w:hint="eastAsia" w:ascii="宋体" w:hAnsi="宋体" w:cs="宋体"/>
          <w:szCs w:val="21"/>
          <w:lang w:bidi="ar"/>
        </w:rPr>
        <w:t>比选响应文件及报价人与采购人之间与</w:t>
      </w:r>
      <w:r>
        <w:rPr>
          <w:rFonts w:ascii="宋体" w:hAnsi="宋体" w:cs="宋体"/>
          <w:szCs w:val="21"/>
          <w:lang w:bidi="ar"/>
        </w:rPr>
        <w:t>报价</w:t>
      </w:r>
      <w:r>
        <w:rPr>
          <w:rFonts w:hint="eastAsia" w:ascii="宋体" w:hAnsi="宋体" w:cs="宋体"/>
          <w:szCs w:val="21"/>
          <w:lang w:bidi="ar"/>
        </w:rPr>
        <w:t>有关的来往通知、函件和文件均应使用中文。</w:t>
      </w:r>
    </w:p>
    <w:p w14:paraId="6112B346">
      <w:pPr>
        <w:spacing w:line="300" w:lineRule="exact"/>
        <w:ind w:firstLine="420" w:firstLineChars="200"/>
        <w:rPr>
          <w:rFonts w:hint="eastAsia" w:ascii="宋体" w:hAnsi="宋体" w:cs="Calibri"/>
          <w:szCs w:val="21"/>
        </w:rPr>
      </w:pPr>
      <w:r>
        <w:rPr>
          <w:rFonts w:hint="eastAsia" w:ascii="宋体" w:hAnsi="宋体" w:cs="Calibri"/>
          <w:szCs w:val="21"/>
          <w:lang w:bidi="ar"/>
        </w:rPr>
        <w:t>3.1.1.2比选响应文件由以下内容组成：</w:t>
      </w:r>
    </w:p>
    <w:p w14:paraId="257473B3">
      <w:pPr>
        <w:spacing w:line="300" w:lineRule="exact"/>
        <w:ind w:firstLine="420" w:firstLineChars="200"/>
        <w:rPr>
          <w:rFonts w:hint="eastAsia" w:ascii="宋体" w:hAnsi="宋体" w:cs="Calibri"/>
          <w:szCs w:val="21"/>
        </w:rPr>
      </w:pPr>
      <w:r>
        <w:rPr>
          <w:rFonts w:hint="eastAsia" w:ascii="宋体" w:hAnsi="宋体" w:cs="宋体"/>
          <w:szCs w:val="21"/>
          <w:lang w:bidi="ar"/>
        </w:rPr>
        <w:t>详见第九章</w:t>
      </w:r>
    </w:p>
    <w:p w14:paraId="7F8769BF">
      <w:pPr>
        <w:pStyle w:val="4"/>
        <w:widowControl/>
        <w:spacing w:before="0" w:after="0" w:line="300" w:lineRule="exact"/>
        <w:rPr>
          <w:rFonts w:hint="eastAsia" w:ascii="宋体" w:hAnsi="宋体"/>
          <w:kern w:val="2"/>
          <w:sz w:val="21"/>
          <w:szCs w:val="21"/>
        </w:rPr>
      </w:pPr>
      <w:bookmarkStart w:id="343" w:name="_Toc4661447"/>
      <w:bookmarkEnd w:id="343"/>
      <w:bookmarkStart w:id="344" w:name="_Toc27743"/>
      <w:bookmarkEnd w:id="344"/>
      <w:bookmarkStart w:id="345" w:name="_Toc277082572"/>
      <w:bookmarkEnd w:id="345"/>
      <w:bookmarkStart w:id="346" w:name="_Toc40455291"/>
      <w:bookmarkEnd w:id="346"/>
      <w:bookmarkStart w:id="347" w:name="_Toc40455664"/>
      <w:bookmarkEnd w:id="347"/>
      <w:bookmarkStart w:id="348" w:name="_Toc200513146"/>
      <w:bookmarkEnd w:id="348"/>
      <w:bookmarkStart w:id="349" w:name="_Toc287607766"/>
      <w:bookmarkEnd w:id="349"/>
      <w:bookmarkStart w:id="350" w:name="_Toc40780273"/>
      <w:bookmarkEnd w:id="350"/>
      <w:bookmarkStart w:id="351" w:name="_Toc4661925"/>
      <w:bookmarkEnd w:id="351"/>
      <w:bookmarkStart w:id="352" w:name="_Toc224103337"/>
      <w:bookmarkEnd w:id="352"/>
      <w:bookmarkStart w:id="353" w:name="_Toc4661689"/>
      <w:bookmarkEnd w:id="353"/>
      <w:bookmarkStart w:id="354" w:name="_Toc4662161"/>
      <w:r>
        <w:rPr>
          <w:rFonts w:hint="eastAsia" w:ascii="宋体" w:hAnsi="宋体"/>
          <w:kern w:val="2"/>
          <w:sz w:val="21"/>
          <w:szCs w:val="21"/>
        </w:rPr>
        <w:t xml:space="preserve">3.2  </w:t>
      </w:r>
      <w:bookmarkEnd w:id="354"/>
      <w:r>
        <w:rPr>
          <w:rFonts w:hint="eastAsia" w:ascii="宋体" w:hAnsi="宋体" w:cs="宋体"/>
          <w:kern w:val="2"/>
          <w:sz w:val="21"/>
          <w:szCs w:val="21"/>
        </w:rPr>
        <w:t>报价</w:t>
      </w:r>
    </w:p>
    <w:p w14:paraId="08F0CEC8">
      <w:pPr>
        <w:spacing w:line="300" w:lineRule="exact"/>
        <w:ind w:firstLine="420" w:firstLineChars="200"/>
        <w:rPr>
          <w:rFonts w:hint="eastAsia" w:ascii="宋体" w:hAnsi="宋体" w:cs="MingLiU"/>
          <w:kern w:val="0"/>
          <w:szCs w:val="21"/>
        </w:rPr>
      </w:pPr>
      <w:r>
        <w:rPr>
          <w:rFonts w:hint="eastAsia" w:ascii="宋体" w:hAnsi="宋体" w:cs="宋体"/>
          <w:kern w:val="0"/>
          <w:szCs w:val="21"/>
          <w:lang w:bidi="ar"/>
        </w:rPr>
        <w:t>见本章报价人须知前附表。</w:t>
      </w:r>
      <w:bookmarkStart w:id="355" w:name="_Toc40780274"/>
      <w:bookmarkEnd w:id="355"/>
      <w:bookmarkStart w:id="356" w:name="_Toc224103338"/>
      <w:bookmarkEnd w:id="356"/>
      <w:bookmarkStart w:id="357" w:name="_Toc277082573"/>
      <w:bookmarkEnd w:id="357"/>
      <w:bookmarkStart w:id="358" w:name="_Toc40455665"/>
      <w:bookmarkEnd w:id="358"/>
      <w:bookmarkStart w:id="359" w:name="_Toc4661926"/>
      <w:bookmarkEnd w:id="359"/>
      <w:bookmarkStart w:id="360" w:name="_Toc4661448"/>
      <w:bookmarkEnd w:id="360"/>
      <w:bookmarkStart w:id="361" w:name="_Toc4662162"/>
      <w:bookmarkEnd w:id="361"/>
      <w:bookmarkStart w:id="362" w:name="_Toc200513147"/>
      <w:bookmarkEnd w:id="362"/>
      <w:bookmarkStart w:id="363" w:name="_Toc4661690"/>
      <w:bookmarkEnd w:id="363"/>
      <w:bookmarkStart w:id="364" w:name="_Toc20908"/>
      <w:bookmarkEnd w:id="364"/>
      <w:bookmarkStart w:id="365" w:name="_Toc287607767"/>
      <w:bookmarkEnd w:id="365"/>
    </w:p>
    <w:p w14:paraId="19399504">
      <w:pPr>
        <w:pStyle w:val="4"/>
        <w:widowControl/>
        <w:spacing w:before="0" w:after="0" w:line="300" w:lineRule="exact"/>
        <w:rPr>
          <w:rFonts w:hint="eastAsia" w:ascii="宋体" w:hAnsi="宋体"/>
          <w:kern w:val="2"/>
          <w:sz w:val="21"/>
          <w:szCs w:val="21"/>
        </w:rPr>
      </w:pPr>
      <w:bookmarkStart w:id="366" w:name="_Toc287607768"/>
      <w:bookmarkEnd w:id="366"/>
      <w:bookmarkStart w:id="367" w:name="_Toc40455293"/>
      <w:bookmarkEnd w:id="367"/>
      <w:bookmarkStart w:id="368" w:name="_Toc200513148"/>
      <w:bookmarkEnd w:id="368"/>
      <w:bookmarkStart w:id="369" w:name="_Toc4661449"/>
      <w:bookmarkEnd w:id="369"/>
      <w:bookmarkStart w:id="370" w:name="_Toc224103339"/>
      <w:bookmarkEnd w:id="370"/>
      <w:bookmarkStart w:id="371" w:name="_Toc4661691"/>
      <w:bookmarkEnd w:id="371"/>
      <w:bookmarkStart w:id="372" w:name="_Toc4662163"/>
      <w:bookmarkEnd w:id="372"/>
      <w:bookmarkStart w:id="373" w:name="_Toc40455666"/>
      <w:bookmarkEnd w:id="373"/>
      <w:bookmarkStart w:id="374" w:name="_Toc4661927"/>
      <w:bookmarkEnd w:id="374"/>
      <w:bookmarkStart w:id="375" w:name="_Toc277082574"/>
      <w:bookmarkEnd w:id="375"/>
      <w:bookmarkStart w:id="376" w:name="_Toc40780275"/>
      <w:bookmarkEnd w:id="376"/>
      <w:bookmarkStart w:id="377" w:name="_Toc25463"/>
      <w:r>
        <w:rPr>
          <w:rFonts w:hint="eastAsia" w:ascii="宋体" w:hAnsi="宋体"/>
          <w:kern w:val="2"/>
          <w:sz w:val="21"/>
          <w:szCs w:val="21"/>
        </w:rPr>
        <w:t xml:space="preserve">3.3  </w:t>
      </w:r>
      <w:bookmarkEnd w:id="377"/>
      <w:r>
        <w:rPr>
          <w:rFonts w:hint="eastAsia" w:ascii="宋体" w:hAnsi="宋体" w:cs="宋体"/>
          <w:kern w:val="2"/>
          <w:sz w:val="21"/>
          <w:szCs w:val="21"/>
        </w:rPr>
        <w:t>保证金</w:t>
      </w:r>
    </w:p>
    <w:p w14:paraId="5116836F">
      <w:pPr>
        <w:autoSpaceDE w:val="0"/>
        <w:autoSpaceDN w:val="0"/>
        <w:adjustRightInd w:val="0"/>
        <w:spacing w:line="300" w:lineRule="exact"/>
        <w:ind w:firstLine="420" w:firstLineChars="200"/>
        <w:rPr>
          <w:rFonts w:hint="eastAsia" w:ascii="宋体" w:hAnsi="宋体" w:cs="MingLiU"/>
          <w:kern w:val="0"/>
          <w:szCs w:val="21"/>
        </w:rPr>
      </w:pPr>
      <w:r>
        <w:rPr>
          <w:rFonts w:hint="eastAsia" w:ascii="宋体" w:hAnsi="宋体" w:cs="Calibri"/>
          <w:kern w:val="0"/>
          <w:szCs w:val="21"/>
          <w:lang w:bidi="ar"/>
        </w:rPr>
        <w:t xml:space="preserve">3.3.1  </w:t>
      </w:r>
      <w:r>
        <w:rPr>
          <w:rFonts w:hint="eastAsia" w:ascii="宋体" w:hAnsi="宋体" w:cs="宋体"/>
          <w:kern w:val="0"/>
          <w:szCs w:val="21"/>
          <w:lang w:bidi="ar"/>
        </w:rPr>
        <w:t>报价人在递交比选响应文件的同时，应按报价人须知前附表规定的金额、担保形式递交投标保证金，并作为其比选响应文件的组成部分。联合体</w:t>
      </w:r>
      <w:r>
        <w:rPr>
          <w:rFonts w:ascii="宋体" w:hAnsi="宋体" w:cs="宋体"/>
          <w:kern w:val="0"/>
          <w:szCs w:val="21"/>
          <w:lang w:bidi="ar"/>
        </w:rPr>
        <w:t>报价</w:t>
      </w:r>
      <w:r>
        <w:rPr>
          <w:rFonts w:hint="eastAsia" w:ascii="宋体" w:hAnsi="宋体" w:cs="宋体"/>
          <w:kern w:val="0"/>
          <w:szCs w:val="21"/>
          <w:lang w:bidi="ar"/>
        </w:rPr>
        <w:t>的，其投标保证金由牵头人递交，并应符合报价人须知前附表的规定。</w:t>
      </w:r>
    </w:p>
    <w:p w14:paraId="67BD1004">
      <w:pPr>
        <w:autoSpaceDE w:val="0"/>
        <w:autoSpaceDN w:val="0"/>
        <w:adjustRightInd w:val="0"/>
        <w:spacing w:line="300" w:lineRule="exact"/>
        <w:ind w:left="13" w:leftChars="6" w:firstLine="403" w:firstLineChars="192"/>
        <w:jc w:val="left"/>
        <w:rPr>
          <w:rFonts w:hint="eastAsia" w:ascii="宋体" w:hAnsi="宋体" w:cs="MingLiU"/>
          <w:kern w:val="0"/>
          <w:szCs w:val="21"/>
        </w:rPr>
      </w:pPr>
      <w:r>
        <w:rPr>
          <w:rFonts w:hint="eastAsia" w:ascii="宋体" w:hAnsi="宋体" w:cs="Calibri"/>
          <w:kern w:val="0"/>
          <w:szCs w:val="21"/>
          <w:lang w:bidi="ar"/>
        </w:rPr>
        <w:t xml:space="preserve">3.3.2  </w:t>
      </w:r>
      <w:r>
        <w:rPr>
          <w:rFonts w:hint="eastAsia" w:ascii="宋体" w:hAnsi="宋体" w:cs="宋体"/>
          <w:kern w:val="0"/>
          <w:szCs w:val="21"/>
          <w:lang w:bidi="ar"/>
        </w:rPr>
        <w:t>报价人不按报价人须知前附表要求提交投标保证金的，其比选响应文件作否决</w:t>
      </w:r>
      <w:r>
        <w:rPr>
          <w:rFonts w:ascii="宋体" w:hAnsi="宋体" w:cs="宋体"/>
          <w:kern w:val="0"/>
          <w:szCs w:val="21"/>
          <w:lang w:bidi="ar"/>
        </w:rPr>
        <w:t>报价</w:t>
      </w:r>
      <w:r>
        <w:rPr>
          <w:rFonts w:hint="eastAsia" w:ascii="宋体" w:hAnsi="宋体" w:cs="宋体"/>
          <w:kern w:val="0"/>
          <w:szCs w:val="21"/>
          <w:lang w:bidi="ar"/>
        </w:rPr>
        <w:t>处理。</w:t>
      </w:r>
    </w:p>
    <w:p w14:paraId="5B1C495C">
      <w:pPr>
        <w:autoSpaceDE w:val="0"/>
        <w:autoSpaceDN w:val="0"/>
        <w:adjustRightInd w:val="0"/>
        <w:spacing w:line="300" w:lineRule="exact"/>
        <w:ind w:left="13" w:leftChars="6" w:firstLine="403" w:firstLineChars="192"/>
        <w:jc w:val="left"/>
        <w:rPr>
          <w:rFonts w:hint="eastAsia" w:ascii="宋体" w:hAnsi="宋体" w:cs="MingLiU"/>
          <w:kern w:val="0"/>
          <w:szCs w:val="21"/>
        </w:rPr>
      </w:pPr>
      <w:r>
        <w:rPr>
          <w:rFonts w:hint="eastAsia" w:ascii="宋体" w:hAnsi="宋体" w:cs="Calibri"/>
          <w:kern w:val="0"/>
          <w:szCs w:val="21"/>
          <w:lang w:bidi="ar"/>
        </w:rPr>
        <w:t xml:space="preserve">3.3.3  </w:t>
      </w:r>
      <w:r>
        <w:rPr>
          <w:rFonts w:hint="eastAsia" w:ascii="宋体" w:hAnsi="宋体" w:cs="宋体"/>
          <w:kern w:val="0"/>
          <w:szCs w:val="21"/>
          <w:lang w:bidi="ar"/>
        </w:rPr>
        <w:t>投标</w:t>
      </w:r>
      <w:r>
        <w:rPr>
          <w:rFonts w:hint="eastAsia" w:ascii="宋体" w:hAnsi="宋体" w:cs="宋体"/>
          <w:kern w:val="0"/>
          <w:position w:val="-2"/>
          <w:szCs w:val="21"/>
          <w:lang w:bidi="ar"/>
        </w:rPr>
        <w:t>保证金</w:t>
      </w:r>
      <w:r>
        <w:rPr>
          <w:rFonts w:hint="eastAsia" w:ascii="宋体" w:hAnsi="宋体" w:cs="宋体"/>
          <w:kern w:val="0"/>
          <w:szCs w:val="21"/>
          <w:lang w:bidi="ar"/>
        </w:rPr>
        <w:t>退还：见报价人须知前附表</w:t>
      </w:r>
      <w:r>
        <w:rPr>
          <w:rFonts w:hint="eastAsia" w:ascii="宋体" w:hAnsi="宋体" w:cs="宋体"/>
          <w:kern w:val="0"/>
          <w:position w:val="-2"/>
          <w:szCs w:val="21"/>
          <w:lang w:bidi="ar"/>
        </w:rPr>
        <w:t>。</w:t>
      </w:r>
    </w:p>
    <w:p w14:paraId="67373B71">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Calibri"/>
          <w:kern w:val="0"/>
          <w:szCs w:val="21"/>
          <w:lang w:bidi="ar"/>
        </w:rPr>
        <w:t xml:space="preserve">3.3.4  </w:t>
      </w:r>
      <w:r>
        <w:rPr>
          <w:rFonts w:hint="eastAsia" w:ascii="宋体" w:hAnsi="宋体" w:cs="宋体"/>
          <w:kern w:val="0"/>
          <w:szCs w:val="21"/>
          <w:lang w:bidi="ar"/>
        </w:rPr>
        <w:t>有下列情形之一的，投标保证金将不予退还：</w:t>
      </w:r>
    </w:p>
    <w:p w14:paraId="4CF042E7">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1</w:t>
      </w:r>
      <w:r>
        <w:rPr>
          <w:rFonts w:hint="eastAsia" w:ascii="宋体" w:hAnsi="宋体" w:cs="宋体"/>
          <w:kern w:val="0"/>
          <w:szCs w:val="21"/>
          <w:lang w:bidi="ar"/>
        </w:rPr>
        <w:t>）报价人在规定的投标有效期内撤销或修改其比选响应文件；</w:t>
      </w:r>
    </w:p>
    <w:p w14:paraId="3843847D">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2</w:t>
      </w:r>
      <w:r>
        <w:rPr>
          <w:rFonts w:hint="eastAsia" w:ascii="宋体" w:hAnsi="宋体" w:cs="宋体"/>
          <w:kern w:val="0"/>
          <w:szCs w:val="21"/>
          <w:lang w:bidi="ar"/>
        </w:rPr>
        <w:t>）中标人在收到中标通知书后，无正当理由拒签合同协议书或未按竞争性比选文件规定提交履约担保；</w:t>
      </w:r>
    </w:p>
    <w:p w14:paraId="113E90D2">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3）法律法规和本竞争性比选文件规定的其他情形。</w:t>
      </w:r>
    </w:p>
    <w:p w14:paraId="284680DD">
      <w:pPr>
        <w:pStyle w:val="4"/>
        <w:widowControl/>
        <w:spacing w:before="0" w:after="0" w:line="300" w:lineRule="exact"/>
        <w:rPr>
          <w:rFonts w:hint="eastAsia" w:ascii="宋体" w:hAnsi="宋体"/>
          <w:kern w:val="2"/>
          <w:sz w:val="21"/>
          <w:szCs w:val="21"/>
        </w:rPr>
      </w:pPr>
      <w:bookmarkStart w:id="378" w:name="_Toc277082576"/>
      <w:bookmarkEnd w:id="378"/>
      <w:bookmarkStart w:id="379" w:name="_Toc224103341"/>
      <w:bookmarkEnd w:id="379"/>
      <w:bookmarkStart w:id="380" w:name="_Toc40455294"/>
      <w:bookmarkEnd w:id="380"/>
      <w:bookmarkStart w:id="381" w:name="_Toc4661928"/>
      <w:bookmarkEnd w:id="381"/>
      <w:bookmarkStart w:id="382" w:name="_Toc40455667"/>
      <w:bookmarkEnd w:id="382"/>
      <w:bookmarkStart w:id="383" w:name="_Toc7158"/>
      <w:bookmarkEnd w:id="383"/>
      <w:bookmarkStart w:id="384" w:name="_Toc4661692"/>
      <w:bookmarkEnd w:id="384"/>
      <w:bookmarkStart w:id="385" w:name="_Toc40780276"/>
      <w:bookmarkEnd w:id="385"/>
      <w:bookmarkStart w:id="386" w:name="_Toc287607770"/>
      <w:bookmarkEnd w:id="386"/>
      <w:bookmarkStart w:id="387" w:name="_Toc4662164"/>
      <w:bookmarkEnd w:id="387"/>
      <w:bookmarkStart w:id="388" w:name="_Toc200513150"/>
      <w:bookmarkEnd w:id="388"/>
      <w:bookmarkStart w:id="389" w:name="_Toc4661450"/>
      <w:r>
        <w:rPr>
          <w:rFonts w:hint="eastAsia" w:ascii="宋体" w:hAnsi="宋体"/>
          <w:kern w:val="2"/>
          <w:sz w:val="21"/>
          <w:szCs w:val="21"/>
        </w:rPr>
        <w:t xml:space="preserve">3.4  </w:t>
      </w:r>
      <w:bookmarkEnd w:id="389"/>
      <w:r>
        <w:rPr>
          <w:rFonts w:hint="eastAsia" w:ascii="宋体" w:hAnsi="宋体" w:cs="宋体"/>
          <w:kern w:val="2"/>
          <w:sz w:val="21"/>
          <w:szCs w:val="21"/>
        </w:rPr>
        <w:t>资格审查资料</w:t>
      </w:r>
    </w:p>
    <w:p w14:paraId="33CA5715">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详见报价人须知前附表。</w:t>
      </w:r>
    </w:p>
    <w:p w14:paraId="747B8E54">
      <w:pPr>
        <w:pStyle w:val="4"/>
        <w:widowControl/>
        <w:spacing w:before="0" w:after="0" w:line="300" w:lineRule="exact"/>
        <w:rPr>
          <w:rFonts w:hint="eastAsia" w:ascii="宋体" w:hAnsi="宋体"/>
          <w:kern w:val="2"/>
          <w:sz w:val="21"/>
          <w:szCs w:val="21"/>
        </w:rPr>
      </w:pPr>
      <w:bookmarkStart w:id="390" w:name="_Toc277082577"/>
      <w:bookmarkEnd w:id="390"/>
      <w:bookmarkStart w:id="391" w:name="_Toc40455668"/>
      <w:bookmarkEnd w:id="391"/>
      <w:bookmarkStart w:id="392" w:name="_Toc20488"/>
      <w:bookmarkEnd w:id="392"/>
      <w:bookmarkStart w:id="393" w:name="_Toc224103342"/>
      <w:bookmarkEnd w:id="393"/>
      <w:bookmarkStart w:id="394" w:name="_Toc4662165"/>
      <w:bookmarkEnd w:id="394"/>
      <w:bookmarkStart w:id="395" w:name="_Toc40780277"/>
      <w:bookmarkEnd w:id="395"/>
      <w:bookmarkStart w:id="396" w:name="_Toc4661451"/>
      <w:bookmarkEnd w:id="396"/>
      <w:bookmarkStart w:id="397" w:name="_Toc40455295"/>
      <w:bookmarkEnd w:id="397"/>
      <w:bookmarkStart w:id="398" w:name="_Toc200513151"/>
      <w:bookmarkEnd w:id="398"/>
      <w:bookmarkStart w:id="399" w:name="_Toc4661693"/>
      <w:bookmarkEnd w:id="399"/>
      <w:bookmarkStart w:id="400" w:name="_Toc287607771"/>
      <w:bookmarkEnd w:id="400"/>
      <w:bookmarkStart w:id="401" w:name="_Toc4661929"/>
      <w:r>
        <w:rPr>
          <w:rFonts w:hint="eastAsia" w:ascii="宋体" w:hAnsi="宋体"/>
          <w:kern w:val="2"/>
          <w:sz w:val="21"/>
          <w:szCs w:val="21"/>
        </w:rPr>
        <w:t xml:space="preserve">3.5 </w:t>
      </w:r>
      <w:bookmarkEnd w:id="401"/>
      <w:r>
        <w:rPr>
          <w:rFonts w:hint="eastAsia" w:ascii="宋体" w:hAnsi="宋体" w:cs="宋体"/>
          <w:kern w:val="2"/>
          <w:sz w:val="21"/>
          <w:szCs w:val="21"/>
        </w:rPr>
        <w:t>备选</w:t>
      </w:r>
      <w:r>
        <w:rPr>
          <w:rFonts w:ascii="宋体" w:hAnsi="宋体" w:cs="宋体"/>
          <w:kern w:val="2"/>
          <w:sz w:val="21"/>
          <w:szCs w:val="21"/>
        </w:rPr>
        <w:t>报价</w:t>
      </w:r>
      <w:r>
        <w:rPr>
          <w:rFonts w:hint="eastAsia" w:ascii="宋体" w:hAnsi="宋体" w:cs="宋体"/>
          <w:kern w:val="2"/>
          <w:sz w:val="21"/>
          <w:szCs w:val="21"/>
        </w:rPr>
        <w:t>方案</w:t>
      </w:r>
    </w:p>
    <w:p w14:paraId="43101437">
      <w:pPr>
        <w:autoSpaceDE w:val="0"/>
        <w:autoSpaceDN w:val="0"/>
        <w:adjustRightInd w:val="0"/>
        <w:spacing w:line="300" w:lineRule="exact"/>
        <w:ind w:left="120" w:right="-109" w:firstLine="420"/>
        <w:jc w:val="left"/>
        <w:rPr>
          <w:rFonts w:hint="eastAsia" w:ascii="宋体" w:hAnsi="宋体" w:cs="黑体"/>
          <w:kern w:val="0"/>
          <w:szCs w:val="21"/>
        </w:rPr>
      </w:pPr>
      <w:bookmarkStart w:id="402" w:name="_Toc4661452"/>
      <w:bookmarkEnd w:id="402"/>
      <w:bookmarkStart w:id="403" w:name="_Toc4661930"/>
      <w:bookmarkEnd w:id="403"/>
      <w:bookmarkStart w:id="404" w:name="_Toc200513152"/>
      <w:bookmarkEnd w:id="404"/>
      <w:bookmarkStart w:id="405" w:name="_Toc224103343"/>
      <w:bookmarkEnd w:id="405"/>
      <w:bookmarkStart w:id="406" w:name="_Toc287607772"/>
      <w:bookmarkEnd w:id="406"/>
      <w:bookmarkStart w:id="407" w:name="_Toc277082578"/>
      <w:bookmarkEnd w:id="407"/>
      <w:bookmarkStart w:id="408" w:name="_Toc4661694"/>
      <w:bookmarkEnd w:id="408"/>
      <w:bookmarkStart w:id="409" w:name="_Toc4662166"/>
      <w:r>
        <w:rPr>
          <w:rFonts w:hint="eastAsia" w:ascii="宋体" w:hAnsi="宋体" w:cs="宋体"/>
          <w:kern w:val="0"/>
          <w:szCs w:val="21"/>
          <w:lang w:bidi="ar"/>
        </w:rPr>
        <w:t>采购人不接受报价人的备选</w:t>
      </w:r>
      <w:r>
        <w:rPr>
          <w:rFonts w:ascii="宋体" w:hAnsi="宋体" w:cs="宋体"/>
          <w:kern w:val="0"/>
          <w:szCs w:val="21"/>
          <w:lang w:bidi="ar"/>
        </w:rPr>
        <w:t>报价</w:t>
      </w:r>
      <w:r>
        <w:rPr>
          <w:rFonts w:hint="eastAsia" w:ascii="宋体" w:hAnsi="宋体" w:cs="宋体"/>
          <w:kern w:val="0"/>
          <w:szCs w:val="21"/>
          <w:lang w:bidi="ar"/>
        </w:rPr>
        <w:t>方案。</w:t>
      </w:r>
      <w:bookmarkEnd w:id="409"/>
    </w:p>
    <w:p w14:paraId="5AE46ACE">
      <w:pPr>
        <w:pStyle w:val="4"/>
        <w:widowControl/>
        <w:spacing w:before="0" w:after="0" w:line="300" w:lineRule="exact"/>
        <w:rPr>
          <w:rFonts w:hint="eastAsia" w:ascii="宋体" w:hAnsi="宋体"/>
          <w:kern w:val="2"/>
          <w:sz w:val="21"/>
          <w:szCs w:val="21"/>
        </w:rPr>
      </w:pPr>
      <w:bookmarkStart w:id="410" w:name="_Toc40780278"/>
      <w:bookmarkEnd w:id="410"/>
      <w:bookmarkStart w:id="411" w:name="_Toc40455669"/>
      <w:bookmarkEnd w:id="411"/>
      <w:bookmarkStart w:id="412" w:name="_Toc26001"/>
      <w:bookmarkEnd w:id="412"/>
      <w:bookmarkStart w:id="413" w:name="_Toc40455296"/>
      <w:r>
        <w:rPr>
          <w:rFonts w:hint="eastAsia" w:ascii="宋体" w:hAnsi="宋体"/>
          <w:kern w:val="2"/>
          <w:sz w:val="21"/>
          <w:szCs w:val="21"/>
        </w:rPr>
        <w:t>3</w:t>
      </w:r>
      <w:bookmarkEnd w:id="413"/>
      <w:r>
        <w:rPr>
          <w:rFonts w:hint="eastAsia" w:ascii="宋体" w:hAnsi="宋体"/>
          <w:kern w:val="2"/>
          <w:sz w:val="21"/>
          <w:szCs w:val="21"/>
        </w:rPr>
        <w:t xml:space="preserve">.6  </w:t>
      </w:r>
      <w:r>
        <w:rPr>
          <w:rFonts w:hint="eastAsia" w:ascii="宋体" w:hAnsi="宋体" w:cs="宋体"/>
          <w:kern w:val="2"/>
          <w:sz w:val="21"/>
          <w:szCs w:val="21"/>
        </w:rPr>
        <w:t>比选响应文件的编制</w:t>
      </w:r>
    </w:p>
    <w:p w14:paraId="07E23F19">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3.6.1  </w:t>
      </w:r>
      <w:r>
        <w:rPr>
          <w:rFonts w:hint="eastAsia" w:ascii="宋体" w:hAnsi="宋体" w:cs="宋体"/>
          <w:kern w:val="0"/>
          <w:szCs w:val="21"/>
          <w:lang w:bidi="ar"/>
        </w:rPr>
        <w:t>比选响应文件应按第九章</w:t>
      </w:r>
      <w:r>
        <w:rPr>
          <w:rFonts w:hint="eastAsia" w:ascii="宋体" w:hAnsi="宋体" w:cs="MingLiU"/>
          <w:kern w:val="0"/>
          <w:szCs w:val="21"/>
          <w:lang w:bidi="ar"/>
        </w:rPr>
        <w:t>“比选响应文件格式”进行编写，如有必要，可以增加附页，作为比选响应文件的组成部分。</w:t>
      </w:r>
    </w:p>
    <w:p w14:paraId="0D9B68E5">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3.6.2  </w:t>
      </w:r>
      <w:r>
        <w:rPr>
          <w:rFonts w:hint="eastAsia" w:ascii="宋体" w:hAnsi="宋体" w:cs="宋体"/>
          <w:kern w:val="0"/>
          <w:szCs w:val="21"/>
          <w:lang w:bidi="ar"/>
        </w:rPr>
        <w:t>比选响应文件应当对竞争性比选文件有关工期、投标有效期、质量要求、技术标准和要求、服务要求、竞争性比选范围等实质性内容做出响应。</w:t>
      </w:r>
    </w:p>
    <w:p w14:paraId="1E13BF42">
      <w:pPr>
        <w:autoSpaceDE w:val="0"/>
        <w:autoSpaceDN w:val="0"/>
        <w:adjustRightInd w:val="0"/>
        <w:spacing w:line="300" w:lineRule="exact"/>
        <w:ind w:firstLine="424" w:firstLineChars="202"/>
        <w:jc w:val="left"/>
        <w:rPr>
          <w:rFonts w:hint="eastAsia" w:ascii="宋体" w:hAnsi="宋体" w:cs="MingLiU"/>
          <w:kern w:val="0"/>
          <w:szCs w:val="21"/>
        </w:rPr>
      </w:pPr>
      <w:r>
        <w:rPr>
          <w:rFonts w:hint="eastAsia" w:ascii="宋体" w:hAnsi="宋体" w:cs="Calibri"/>
          <w:kern w:val="0"/>
          <w:position w:val="-2"/>
          <w:szCs w:val="21"/>
          <w:lang w:bidi="ar"/>
        </w:rPr>
        <w:t xml:space="preserve">3.6.3  </w:t>
      </w:r>
      <w:r>
        <w:rPr>
          <w:rFonts w:hint="eastAsia" w:ascii="宋体" w:hAnsi="宋体" w:cs="宋体"/>
          <w:kern w:val="0"/>
          <w:position w:val="-2"/>
          <w:szCs w:val="21"/>
          <w:lang w:bidi="ar"/>
        </w:rPr>
        <w:t>比选响应文件应用不褪色的材料书写或打印，并由报价人的法定代表人或其委托代理</w:t>
      </w:r>
      <w:r>
        <w:rPr>
          <w:rFonts w:hint="eastAsia" w:ascii="宋体" w:hAnsi="宋体" w:cs="宋体"/>
          <w:kern w:val="0"/>
          <w:szCs w:val="21"/>
          <w:lang w:bidi="ar"/>
        </w:rPr>
        <w:t>人签字、盖单位公章。委托代理人签字的，比选响应文件应附法定代表人签署的授权委托书。比选响应文件应尽量避免涂改、行间插字或删除。如果出现上述情况，改动之处应加盖单位公章或由报价人的法定代表人或其授权的代理人签字确认。签字或盖章的具体要求见报价人须知前附表。</w:t>
      </w:r>
    </w:p>
    <w:p w14:paraId="769D04F0">
      <w:pPr>
        <w:autoSpaceDE w:val="0"/>
        <w:autoSpaceDN w:val="0"/>
        <w:adjustRightInd w:val="0"/>
        <w:spacing w:line="300" w:lineRule="exact"/>
        <w:ind w:right="-164" w:firstLine="426"/>
        <w:jc w:val="left"/>
        <w:rPr>
          <w:rFonts w:hint="eastAsia" w:ascii="宋体" w:hAnsi="宋体" w:cs="MingLiU"/>
          <w:kern w:val="0"/>
          <w:szCs w:val="21"/>
        </w:rPr>
      </w:pPr>
      <w:r>
        <w:rPr>
          <w:rFonts w:hint="eastAsia" w:ascii="宋体" w:hAnsi="宋体" w:cs="Calibri"/>
          <w:kern w:val="0"/>
          <w:szCs w:val="21"/>
          <w:lang w:bidi="ar"/>
        </w:rPr>
        <w:t xml:space="preserve">3.6.4  </w:t>
      </w:r>
      <w:r>
        <w:rPr>
          <w:rFonts w:hint="eastAsia" w:ascii="宋体" w:hAnsi="宋体" w:cs="宋体"/>
          <w:kern w:val="0"/>
          <w:szCs w:val="21"/>
          <w:lang w:bidi="ar"/>
        </w:rPr>
        <w:t>比选响应文件正本一份，副本份数见报价人须知前附表。正本和副本的封面上应清楚地标记</w:t>
      </w:r>
      <w:r>
        <w:rPr>
          <w:rFonts w:hint="eastAsia" w:ascii="宋体" w:hAnsi="宋体" w:cs="MingLiU"/>
          <w:kern w:val="0"/>
          <w:szCs w:val="21"/>
          <w:lang w:bidi="ar"/>
        </w:rPr>
        <w:t>“正本”或“副本”的字样，正本和副本封面均须加盖单位公章。当副本和正本不一致时，以正本为准。</w:t>
      </w:r>
    </w:p>
    <w:p w14:paraId="00D373B6">
      <w:pPr>
        <w:autoSpaceDE w:val="0"/>
        <w:autoSpaceDN w:val="0"/>
        <w:adjustRightInd w:val="0"/>
        <w:spacing w:line="300" w:lineRule="exact"/>
        <w:ind w:right="-109" w:firstLine="426"/>
        <w:jc w:val="left"/>
        <w:rPr>
          <w:rFonts w:hint="eastAsia" w:ascii="宋体" w:hAnsi="宋体" w:cs="MingLiU"/>
          <w:kern w:val="0"/>
          <w:szCs w:val="21"/>
        </w:rPr>
      </w:pPr>
      <w:r>
        <w:rPr>
          <w:rFonts w:hint="eastAsia" w:ascii="宋体" w:hAnsi="宋体" w:cs="Calibri"/>
          <w:kern w:val="0"/>
          <w:szCs w:val="21"/>
          <w:lang w:bidi="ar"/>
        </w:rPr>
        <w:t xml:space="preserve">3.6.5  </w:t>
      </w:r>
      <w:r>
        <w:rPr>
          <w:rFonts w:hint="eastAsia" w:ascii="宋体" w:hAnsi="宋体" w:cs="宋体"/>
          <w:kern w:val="0"/>
          <w:szCs w:val="21"/>
          <w:lang w:bidi="ar"/>
        </w:rPr>
        <w:t>比选响应文件的正本与副本应分别装订成册，并编制目录，具体装订要求见报价人须知前附表规定。</w:t>
      </w:r>
    </w:p>
    <w:p w14:paraId="4B0ABECB">
      <w:pPr>
        <w:pStyle w:val="3"/>
        <w:widowControl/>
        <w:spacing w:before="0" w:after="0" w:line="300" w:lineRule="exact"/>
        <w:rPr>
          <w:rFonts w:hint="eastAsia" w:ascii="宋体" w:hAnsi="宋体"/>
          <w:sz w:val="21"/>
          <w:szCs w:val="21"/>
        </w:rPr>
      </w:pPr>
      <w:bookmarkStart w:id="414" w:name="_Toc277082579"/>
      <w:bookmarkEnd w:id="414"/>
      <w:bookmarkStart w:id="415" w:name="_Toc778"/>
      <w:bookmarkEnd w:id="415"/>
      <w:bookmarkStart w:id="416" w:name="_Toc28775"/>
      <w:bookmarkEnd w:id="416"/>
      <w:bookmarkStart w:id="417" w:name="_Toc4661695"/>
      <w:bookmarkEnd w:id="417"/>
      <w:bookmarkStart w:id="418" w:name="_Toc4661453"/>
      <w:bookmarkEnd w:id="418"/>
      <w:bookmarkStart w:id="419" w:name="_Toc40455297"/>
      <w:bookmarkEnd w:id="419"/>
      <w:bookmarkStart w:id="420" w:name="_Toc40455670"/>
      <w:bookmarkEnd w:id="420"/>
      <w:bookmarkStart w:id="421" w:name="_Toc16777"/>
      <w:bookmarkEnd w:id="421"/>
      <w:bookmarkStart w:id="422" w:name="_Toc30351"/>
      <w:bookmarkEnd w:id="422"/>
      <w:bookmarkStart w:id="423" w:name="_Toc287607773"/>
      <w:bookmarkEnd w:id="423"/>
      <w:bookmarkStart w:id="424" w:name="_Toc7095"/>
      <w:bookmarkEnd w:id="424"/>
      <w:bookmarkStart w:id="425" w:name="_Toc4661931"/>
      <w:bookmarkEnd w:id="425"/>
      <w:bookmarkStart w:id="426" w:name="_Toc224103344"/>
      <w:bookmarkEnd w:id="426"/>
      <w:bookmarkStart w:id="427" w:name="_Toc4662167"/>
      <w:bookmarkEnd w:id="427"/>
      <w:bookmarkStart w:id="428" w:name="_Toc200513153"/>
      <w:bookmarkEnd w:id="428"/>
      <w:bookmarkStart w:id="429" w:name="_Toc4633"/>
      <w:bookmarkStart w:id="430" w:name="_Toc164430122"/>
      <w:r>
        <w:rPr>
          <w:rFonts w:hint="eastAsia" w:ascii="宋体" w:hAnsi="宋体"/>
          <w:sz w:val="21"/>
          <w:szCs w:val="21"/>
        </w:rPr>
        <w:t xml:space="preserve">4.  </w:t>
      </w:r>
      <w:bookmarkEnd w:id="429"/>
      <w:r>
        <w:rPr>
          <w:rFonts w:ascii="宋体" w:hAnsi="宋体"/>
          <w:sz w:val="21"/>
          <w:szCs w:val="21"/>
        </w:rPr>
        <w:t>报价</w:t>
      </w:r>
      <w:bookmarkEnd w:id="430"/>
    </w:p>
    <w:p w14:paraId="76465BFE">
      <w:pPr>
        <w:pStyle w:val="4"/>
        <w:widowControl/>
        <w:spacing w:before="0" w:after="0" w:line="300" w:lineRule="exact"/>
        <w:rPr>
          <w:rFonts w:hint="eastAsia" w:ascii="宋体" w:hAnsi="宋体"/>
          <w:kern w:val="2"/>
          <w:sz w:val="21"/>
          <w:szCs w:val="21"/>
        </w:rPr>
      </w:pPr>
      <w:bookmarkStart w:id="431" w:name="_Toc200513154"/>
      <w:bookmarkEnd w:id="431"/>
      <w:bookmarkStart w:id="432" w:name="_Toc40780280"/>
      <w:bookmarkEnd w:id="432"/>
      <w:bookmarkStart w:id="433" w:name="_Toc4661932"/>
      <w:bookmarkEnd w:id="433"/>
      <w:bookmarkStart w:id="434" w:name="_Toc287607774"/>
      <w:bookmarkEnd w:id="434"/>
      <w:bookmarkStart w:id="435" w:name="_Toc4661696"/>
      <w:bookmarkEnd w:id="435"/>
      <w:bookmarkStart w:id="436" w:name="_Toc40455671"/>
      <w:bookmarkEnd w:id="436"/>
      <w:bookmarkStart w:id="437" w:name="_Toc40455298"/>
      <w:bookmarkEnd w:id="437"/>
      <w:bookmarkStart w:id="438" w:name="_Toc2952"/>
      <w:bookmarkEnd w:id="438"/>
      <w:bookmarkStart w:id="439" w:name="_Toc4661454"/>
      <w:bookmarkEnd w:id="439"/>
      <w:bookmarkStart w:id="440" w:name="_Toc277082580"/>
      <w:bookmarkEnd w:id="440"/>
      <w:bookmarkStart w:id="441" w:name="_Toc4662168"/>
      <w:bookmarkEnd w:id="441"/>
      <w:bookmarkStart w:id="442" w:name="_Toc224103345"/>
      <w:r>
        <w:rPr>
          <w:rFonts w:hint="eastAsia" w:ascii="宋体" w:hAnsi="宋体"/>
          <w:kern w:val="2"/>
          <w:sz w:val="21"/>
          <w:szCs w:val="21"/>
        </w:rPr>
        <w:t xml:space="preserve">4.1  </w:t>
      </w:r>
      <w:bookmarkEnd w:id="442"/>
      <w:r>
        <w:rPr>
          <w:rFonts w:hint="eastAsia" w:ascii="宋体" w:hAnsi="宋体" w:cs="宋体"/>
          <w:kern w:val="2"/>
          <w:sz w:val="21"/>
          <w:szCs w:val="21"/>
        </w:rPr>
        <w:t>比选响应文件的密封和标记</w:t>
      </w:r>
    </w:p>
    <w:p w14:paraId="04441A4F">
      <w:pPr>
        <w:autoSpaceDE w:val="0"/>
        <w:autoSpaceDN w:val="0"/>
        <w:adjustRightInd w:val="0"/>
        <w:spacing w:line="300" w:lineRule="exact"/>
        <w:ind w:left="359" w:leftChars="171"/>
        <w:jc w:val="left"/>
        <w:rPr>
          <w:rFonts w:hint="eastAsia" w:ascii="宋体" w:hAnsi="宋体" w:cs="MingLiU"/>
          <w:kern w:val="0"/>
          <w:szCs w:val="21"/>
        </w:rPr>
      </w:pPr>
      <w:bookmarkStart w:id="443" w:name="_Toc200513155"/>
      <w:bookmarkEnd w:id="443"/>
      <w:r>
        <w:rPr>
          <w:rFonts w:hint="eastAsia" w:ascii="宋体" w:hAnsi="宋体" w:cs="MingLiU"/>
          <w:kern w:val="0"/>
          <w:szCs w:val="21"/>
          <w:lang w:bidi="ar"/>
        </w:rPr>
        <w:t>4.1.1  比选响应文件的正本与副本密封见报价人须知前附表。</w:t>
      </w:r>
    </w:p>
    <w:p w14:paraId="43B20611">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MingLiU"/>
          <w:kern w:val="0"/>
          <w:szCs w:val="21"/>
          <w:lang w:bidi="ar"/>
        </w:rPr>
        <w:t>4.1.2  比选响应文件的封套上应写明的内容见报价人须知前附表。</w:t>
      </w:r>
    </w:p>
    <w:p w14:paraId="1F9F8AF3">
      <w:pPr>
        <w:pStyle w:val="4"/>
        <w:widowControl/>
        <w:spacing w:before="0" w:after="0" w:line="300" w:lineRule="exact"/>
        <w:rPr>
          <w:rFonts w:hint="eastAsia" w:ascii="宋体" w:hAnsi="宋体"/>
          <w:kern w:val="2"/>
          <w:sz w:val="21"/>
          <w:szCs w:val="21"/>
        </w:rPr>
      </w:pPr>
      <w:bookmarkStart w:id="444" w:name="_Toc40455299"/>
      <w:bookmarkEnd w:id="444"/>
      <w:bookmarkStart w:id="445" w:name="_Toc40780281"/>
      <w:bookmarkEnd w:id="445"/>
      <w:bookmarkStart w:id="446" w:name="_Toc4661455"/>
      <w:bookmarkEnd w:id="446"/>
      <w:bookmarkStart w:id="447" w:name="_Toc40455672"/>
      <w:bookmarkEnd w:id="447"/>
      <w:bookmarkStart w:id="448" w:name="_Toc4661697"/>
      <w:bookmarkEnd w:id="448"/>
      <w:bookmarkStart w:id="449" w:name="_Toc28009"/>
      <w:bookmarkEnd w:id="449"/>
      <w:bookmarkStart w:id="450" w:name="_Toc4662169"/>
      <w:bookmarkEnd w:id="450"/>
      <w:bookmarkStart w:id="451" w:name="_Toc277082581"/>
      <w:bookmarkEnd w:id="451"/>
      <w:bookmarkStart w:id="452" w:name="_Toc224103346"/>
      <w:bookmarkEnd w:id="452"/>
      <w:bookmarkStart w:id="453" w:name="_Toc4661933"/>
      <w:bookmarkEnd w:id="453"/>
      <w:bookmarkStart w:id="454" w:name="_Toc287607775"/>
      <w:r>
        <w:rPr>
          <w:rFonts w:hint="eastAsia" w:ascii="宋体" w:hAnsi="宋体"/>
          <w:kern w:val="2"/>
          <w:sz w:val="21"/>
          <w:szCs w:val="21"/>
        </w:rPr>
        <w:t xml:space="preserve">4.2  </w:t>
      </w:r>
      <w:bookmarkEnd w:id="454"/>
      <w:r>
        <w:rPr>
          <w:rFonts w:hint="eastAsia" w:ascii="宋体" w:hAnsi="宋体" w:cs="宋体"/>
          <w:kern w:val="2"/>
          <w:sz w:val="21"/>
          <w:szCs w:val="21"/>
        </w:rPr>
        <w:t>比选响应文件的递交</w:t>
      </w:r>
    </w:p>
    <w:p w14:paraId="46A25EC6">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4.2.1  </w:t>
      </w:r>
      <w:r>
        <w:rPr>
          <w:rFonts w:hint="eastAsia" w:ascii="宋体" w:hAnsi="宋体" w:cs="宋体"/>
          <w:kern w:val="0"/>
          <w:szCs w:val="21"/>
          <w:lang w:bidi="ar"/>
        </w:rPr>
        <w:t>报价人应在本章第</w:t>
      </w:r>
      <w:r>
        <w:rPr>
          <w:rFonts w:hint="eastAsia" w:ascii="宋体" w:hAnsi="宋体" w:cs="Calibri"/>
          <w:kern w:val="0"/>
          <w:szCs w:val="21"/>
          <w:lang w:bidi="ar"/>
        </w:rPr>
        <w:t xml:space="preserve"> 2.2.2 </w:t>
      </w:r>
      <w:r>
        <w:rPr>
          <w:rFonts w:hint="eastAsia" w:ascii="宋体" w:hAnsi="宋体" w:cs="宋体"/>
          <w:kern w:val="0"/>
          <w:szCs w:val="21"/>
          <w:lang w:bidi="ar"/>
        </w:rPr>
        <w:t>项规定的</w:t>
      </w:r>
      <w:r>
        <w:rPr>
          <w:rFonts w:ascii="宋体" w:hAnsi="宋体" w:cs="宋体"/>
          <w:kern w:val="0"/>
          <w:szCs w:val="21"/>
          <w:lang w:bidi="ar"/>
        </w:rPr>
        <w:t>报价截止</w:t>
      </w:r>
      <w:r>
        <w:rPr>
          <w:rFonts w:hint="eastAsia" w:ascii="宋体" w:hAnsi="宋体" w:cs="宋体"/>
          <w:kern w:val="0"/>
          <w:szCs w:val="21"/>
          <w:lang w:bidi="ar"/>
        </w:rPr>
        <w:t>时间前递交比选响应文件。</w:t>
      </w:r>
    </w:p>
    <w:p w14:paraId="5E1AAB3E">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4.2.2  </w:t>
      </w:r>
      <w:r>
        <w:rPr>
          <w:rFonts w:hint="eastAsia" w:ascii="宋体" w:hAnsi="宋体" w:cs="宋体"/>
          <w:kern w:val="0"/>
          <w:szCs w:val="21"/>
          <w:lang w:bidi="ar"/>
        </w:rPr>
        <w:t>报价人递交比选响应文件的地点：见报价人须知前附表。</w:t>
      </w:r>
    </w:p>
    <w:p w14:paraId="40285725">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4.2.3  </w:t>
      </w:r>
      <w:r>
        <w:rPr>
          <w:rFonts w:hint="eastAsia" w:ascii="宋体" w:hAnsi="宋体" w:cs="宋体"/>
          <w:kern w:val="0"/>
          <w:szCs w:val="21"/>
          <w:lang w:bidi="ar"/>
        </w:rPr>
        <w:t>除报价人须知前附表另有规定外，报价人所递交的比选响应文件不予退还。</w:t>
      </w:r>
    </w:p>
    <w:p w14:paraId="66A3F650">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4.2.4  </w:t>
      </w:r>
      <w:r>
        <w:rPr>
          <w:rFonts w:hint="eastAsia" w:ascii="宋体" w:hAnsi="宋体" w:cs="宋体"/>
          <w:kern w:val="0"/>
          <w:szCs w:val="21"/>
          <w:lang w:bidi="ar"/>
        </w:rPr>
        <w:t>采购人收到比选响应文件后，向报价人出具签收凭证。</w:t>
      </w:r>
    </w:p>
    <w:p w14:paraId="3B2D4D07">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4.2.5  </w:t>
      </w:r>
      <w:r>
        <w:rPr>
          <w:rFonts w:hint="eastAsia" w:ascii="宋体" w:hAnsi="宋体" w:cs="宋体"/>
          <w:kern w:val="0"/>
          <w:szCs w:val="21"/>
          <w:lang w:bidi="ar"/>
        </w:rPr>
        <w:t>逾期送达的或者未送达指定地点的比选响应文件，采购人不予受理。</w:t>
      </w:r>
    </w:p>
    <w:p w14:paraId="53F0E9F2">
      <w:pPr>
        <w:pStyle w:val="4"/>
        <w:widowControl/>
        <w:spacing w:before="0" w:after="0" w:line="300" w:lineRule="exact"/>
        <w:rPr>
          <w:rFonts w:hint="eastAsia" w:ascii="宋体" w:hAnsi="宋体"/>
          <w:kern w:val="2"/>
          <w:sz w:val="21"/>
          <w:szCs w:val="21"/>
        </w:rPr>
      </w:pPr>
      <w:bookmarkStart w:id="455" w:name="_Toc224103347"/>
      <w:bookmarkEnd w:id="455"/>
      <w:bookmarkStart w:id="456" w:name="_Toc277082582"/>
      <w:bookmarkEnd w:id="456"/>
      <w:bookmarkStart w:id="457" w:name="_Toc15210"/>
      <w:bookmarkEnd w:id="457"/>
      <w:bookmarkStart w:id="458" w:name="_Toc4661456"/>
      <w:bookmarkEnd w:id="458"/>
      <w:bookmarkStart w:id="459" w:name="_Toc4661698"/>
      <w:bookmarkEnd w:id="459"/>
      <w:bookmarkStart w:id="460" w:name="_Toc40455673"/>
      <w:bookmarkEnd w:id="460"/>
      <w:bookmarkStart w:id="461" w:name="_Toc40455300"/>
      <w:bookmarkEnd w:id="461"/>
      <w:bookmarkStart w:id="462" w:name="_Toc4661934"/>
      <w:bookmarkEnd w:id="462"/>
      <w:bookmarkStart w:id="463" w:name="_Toc40780282"/>
      <w:bookmarkEnd w:id="463"/>
      <w:bookmarkStart w:id="464" w:name="_Toc287607776"/>
      <w:bookmarkEnd w:id="464"/>
      <w:bookmarkStart w:id="465" w:name="_Toc200513156"/>
      <w:bookmarkEnd w:id="465"/>
      <w:bookmarkStart w:id="466" w:name="_Toc4662170"/>
      <w:r>
        <w:rPr>
          <w:rFonts w:hint="eastAsia" w:ascii="宋体" w:hAnsi="宋体"/>
          <w:kern w:val="2"/>
          <w:sz w:val="21"/>
          <w:szCs w:val="21"/>
        </w:rPr>
        <w:t xml:space="preserve">4.3  </w:t>
      </w:r>
      <w:bookmarkEnd w:id="466"/>
      <w:r>
        <w:rPr>
          <w:rFonts w:hint="eastAsia" w:ascii="宋体" w:hAnsi="宋体" w:cs="宋体"/>
          <w:kern w:val="2"/>
          <w:sz w:val="21"/>
          <w:szCs w:val="21"/>
        </w:rPr>
        <w:t>比选响应文件的修改与撤回</w:t>
      </w:r>
    </w:p>
    <w:p w14:paraId="5C4BD209">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4.3.1  </w:t>
      </w:r>
      <w:r>
        <w:rPr>
          <w:rFonts w:hint="eastAsia" w:ascii="宋体" w:hAnsi="宋体" w:cs="宋体"/>
          <w:kern w:val="0"/>
          <w:szCs w:val="21"/>
          <w:lang w:bidi="ar"/>
        </w:rPr>
        <w:t>在本章第</w:t>
      </w:r>
      <w:r>
        <w:rPr>
          <w:rFonts w:hint="eastAsia" w:ascii="宋体" w:hAnsi="宋体" w:cs="Calibri"/>
          <w:kern w:val="0"/>
          <w:szCs w:val="21"/>
          <w:lang w:bidi="ar"/>
        </w:rPr>
        <w:t>2.2.2</w:t>
      </w:r>
      <w:r>
        <w:rPr>
          <w:rFonts w:hint="eastAsia" w:ascii="宋体" w:hAnsi="宋体" w:cs="宋体"/>
          <w:kern w:val="0"/>
          <w:szCs w:val="21"/>
          <w:lang w:bidi="ar"/>
        </w:rPr>
        <w:t>项规定的</w:t>
      </w:r>
      <w:r>
        <w:rPr>
          <w:rFonts w:ascii="宋体" w:hAnsi="宋体" w:cs="宋体"/>
          <w:kern w:val="0"/>
          <w:szCs w:val="21"/>
          <w:lang w:bidi="ar"/>
        </w:rPr>
        <w:t>报价截止</w:t>
      </w:r>
      <w:r>
        <w:rPr>
          <w:rFonts w:hint="eastAsia" w:ascii="宋体" w:hAnsi="宋体" w:cs="宋体"/>
          <w:kern w:val="0"/>
          <w:szCs w:val="21"/>
          <w:lang w:bidi="ar"/>
        </w:rPr>
        <w:t>时间前，报价人可以修改或撤回已递交的比选响应文件，但应以书面形式通知采购人。</w:t>
      </w:r>
    </w:p>
    <w:p w14:paraId="63C59D67">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4.3.2  </w:t>
      </w:r>
      <w:r>
        <w:rPr>
          <w:rFonts w:hint="eastAsia" w:ascii="宋体" w:hAnsi="宋体" w:cs="宋体"/>
          <w:kern w:val="0"/>
          <w:szCs w:val="21"/>
          <w:lang w:bidi="ar"/>
        </w:rPr>
        <w:t>报价人修改或撤回已递交比选响应文件的书面通知应按照本章第</w:t>
      </w:r>
      <w:r>
        <w:rPr>
          <w:rFonts w:hint="eastAsia" w:ascii="宋体" w:hAnsi="宋体" w:cs="Calibri"/>
          <w:kern w:val="0"/>
          <w:szCs w:val="21"/>
          <w:lang w:bidi="ar"/>
        </w:rPr>
        <w:t>3.7.3</w:t>
      </w:r>
      <w:r>
        <w:rPr>
          <w:rFonts w:hint="eastAsia" w:ascii="宋体" w:hAnsi="宋体" w:cs="宋体"/>
          <w:kern w:val="0"/>
          <w:szCs w:val="21"/>
          <w:lang w:bidi="ar"/>
        </w:rPr>
        <w:t>项的要求签字或盖章。采购人收到书面通知后，向报价人出具签收凭证。</w:t>
      </w:r>
    </w:p>
    <w:p w14:paraId="2F34551B">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4.3.3  </w:t>
      </w:r>
      <w:r>
        <w:rPr>
          <w:rFonts w:hint="eastAsia" w:ascii="宋体" w:hAnsi="宋体" w:cs="宋体"/>
          <w:kern w:val="0"/>
          <w:szCs w:val="21"/>
          <w:lang w:bidi="ar"/>
        </w:rPr>
        <w:t>修改的内容为比选响应文件的组成部分。修改的比选响应文件应按照本章第</w:t>
      </w:r>
      <w:r>
        <w:rPr>
          <w:rFonts w:hint="eastAsia" w:ascii="宋体" w:hAnsi="宋体" w:cs="Calibri"/>
          <w:kern w:val="0"/>
          <w:szCs w:val="21"/>
          <w:lang w:bidi="ar"/>
        </w:rPr>
        <w:t>3</w:t>
      </w:r>
      <w:r>
        <w:rPr>
          <w:rFonts w:hint="eastAsia" w:ascii="宋体" w:hAnsi="宋体" w:cs="宋体"/>
          <w:kern w:val="0"/>
          <w:szCs w:val="21"/>
          <w:lang w:bidi="ar"/>
        </w:rPr>
        <w:t>条、第</w:t>
      </w:r>
      <w:r>
        <w:rPr>
          <w:rFonts w:hint="eastAsia" w:ascii="宋体" w:hAnsi="宋体" w:cs="Calibri"/>
          <w:kern w:val="0"/>
          <w:szCs w:val="21"/>
          <w:lang w:bidi="ar"/>
        </w:rPr>
        <w:t>4</w:t>
      </w:r>
      <w:r>
        <w:rPr>
          <w:rFonts w:hint="eastAsia" w:ascii="宋体" w:hAnsi="宋体" w:cs="宋体"/>
          <w:kern w:val="0"/>
          <w:szCs w:val="21"/>
          <w:lang w:bidi="ar"/>
        </w:rPr>
        <w:t>条规定进行编制、密封、标记和递交，并标明</w:t>
      </w:r>
      <w:r>
        <w:rPr>
          <w:rFonts w:hint="eastAsia" w:ascii="宋体" w:hAnsi="宋体" w:cs="MingLiU"/>
          <w:kern w:val="0"/>
          <w:szCs w:val="21"/>
          <w:lang w:bidi="ar"/>
        </w:rPr>
        <w:t>“修改”字样。</w:t>
      </w:r>
    </w:p>
    <w:p w14:paraId="05B1BABD">
      <w:pPr>
        <w:pStyle w:val="3"/>
        <w:widowControl/>
        <w:spacing w:before="0" w:after="0" w:line="300" w:lineRule="exact"/>
        <w:rPr>
          <w:rFonts w:hint="eastAsia" w:ascii="宋体" w:hAnsi="宋体"/>
          <w:sz w:val="21"/>
          <w:szCs w:val="21"/>
        </w:rPr>
      </w:pPr>
      <w:bookmarkStart w:id="467" w:name="_Toc3631"/>
      <w:bookmarkEnd w:id="467"/>
      <w:bookmarkStart w:id="468" w:name="_Toc40455674"/>
      <w:bookmarkEnd w:id="468"/>
      <w:bookmarkStart w:id="469" w:name="_Toc4662171"/>
      <w:bookmarkEnd w:id="469"/>
      <w:bookmarkStart w:id="470" w:name="_Toc287607777"/>
      <w:bookmarkEnd w:id="470"/>
      <w:bookmarkStart w:id="471" w:name="_Toc4661699"/>
      <w:bookmarkEnd w:id="471"/>
      <w:bookmarkStart w:id="472" w:name="_Toc4661457"/>
      <w:bookmarkEnd w:id="472"/>
      <w:bookmarkStart w:id="473" w:name="_Toc277082583"/>
      <w:bookmarkEnd w:id="473"/>
      <w:bookmarkStart w:id="474" w:name="_Toc26569"/>
      <w:bookmarkEnd w:id="474"/>
      <w:bookmarkStart w:id="475" w:name="_Toc13110"/>
      <w:bookmarkEnd w:id="475"/>
      <w:bookmarkStart w:id="476" w:name="_Toc27819"/>
      <w:bookmarkEnd w:id="476"/>
      <w:bookmarkStart w:id="477" w:name="_Toc2667"/>
      <w:bookmarkEnd w:id="477"/>
      <w:bookmarkStart w:id="478" w:name="_Toc224103348"/>
      <w:bookmarkEnd w:id="478"/>
      <w:bookmarkStart w:id="479" w:name="_Toc4661935"/>
      <w:bookmarkEnd w:id="479"/>
      <w:bookmarkStart w:id="480" w:name="_Toc40455301"/>
      <w:bookmarkEnd w:id="480"/>
      <w:bookmarkStart w:id="481" w:name="_Toc200513157"/>
      <w:bookmarkEnd w:id="481"/>
      <w:bookmarkStart w:id="482" w:name="_Toc665"/>
      <w:bookmarkStart w:id="483" w:name="_Toc1034437832"/>
      <w:r>
        <w:rPr>
          <w:rFonts w:hint="eastAsia" w:ascii="宋体" w:hAnsi="宋体"/>
          <w:sz w:val="21"/>
          <w:szCs w:val="21"/>
        </w:rPr>
        <w:t xml:space="preserve">5.  </w:t>
      </w:r>
      <w:bookmarkEnd w:id="482"/>
      <w:r>
        <w:rPr>
          <w:rFonts w:hint="eastAsia" w:ascii="黑体" w:hAnsi="宋体" w:cs="黑体"/>
          <w:sz w:val="21"/>
          <w:szCs w:val="21"/>
        </w:rPr>
        <w:t>开标</w:t>
      </w:r>
      <w:bookmarkEnd w:id="483"/>
    </w:p>
    <w:p w14:paraId="0E55948B">
      <w:pPr>
        <w:pStyle w:val="4"/>
        <w:widowControl/>
        <w:spacing w:before="0" w:after="0" w:line="300" w:lineRule="exact"/>
        <w:rPr>
          <w:rFonts w:hint="eastAsia" w:ascii="宋体" w:hAnsi="宋体"/>
          <w:kern w:val="2"/>
          <w:sz w:val="21"/>
          <w:szCs w:val="21"/>
        </w:rPr>
      </w:pPr>
      <w:bookmarkStart w:id="484" w:name="_Toc4661700"/>
      <w:bookmarkEnd w:id="484"/>
      <w:bookmarkStart w:id="485" w:name="_Toc4661458"/>
      <w:bookmarkEnd w:id="485"/>
      <w:bookmarkStart w:id="486" w:name="_Toc40455302"/>
      <w:bookmarkEnd w:id="486"/>
      <w:bookmarkStart w:id="487" w:name="_Toc287607778"/>
      <w:bookmarkEnd w:id="487"/>
      <w:bookmarkStart w:id="488" w:name="_Toc224103349"/>
      <w:bookmarkEnd w:id="488"/>
      <w:bookmarkStart w:id="489" w:name="_Toc277082584"/>
      <w:bookmarkEnd w:id="489"/>
      <w:bookmarkStart w:id="490" w:name="_Toc40455675"/>
      <w:bookmarkEnd w:id="490"/>
      <w:bookmarkStart w:id="491" w:name="_Toc22642"/>
      <w:bookmarkEnd w:id="491"/>
      <w:bookmarkStart w:id="492" w:name="_Toc200513158"/>
      <w:bookmarkEnd w:id="492"/>
      <w:bookmarkStart w:id="493" w:name="_Toc40780284"/>
      <w:bookmarkEnd w:id="493"/>
      <w:bookmarkStart w:id="494" w:name="_Toc4662172"/>
      <w:bookmarkEnd w:id="494"/>
      <w:bookmarkStart w:id="495" w:name="_Toc4661936"/>
      <w:r>
        <w:rPr>
          <w:rFonts w:hint="eastAsia" w:ascii="宋体" w:hAnsi="宋体"/>
          <w:kern w:val="2"/>
          <w:sz w:val="21"/>
          <w:szCs w:val="21"/>
        </w:rPr>
        <w:t>5.1  开标时间和地点</w:t>
      </w:r>
      <w:bookmarkEnd w:id="495"/>
    </w:p>
    <w:p w14:paraId="04304E99">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采购人在本章第</w:t>
      </w:r>
      <w:r>
        <w:rPr>
          <w:rFonts w:hint="eastAsia" w:ascii="宋体" w:hAnsi="宋体" w:cs="Calibri"/>
          <w:kern w:val="0"/>
          <w:szCs w:val="21"/>
          <w:lang w:bidi="ar"/>
        </w:rPr>
        <w:t xml:space="preserve"> 2.2</w:t>
      </w:r>
      <w:r>
        <w:rPr>
          <w:rFonts w:hint="eastAsia" w:ascii="宋体" w:hAnsi="宋体" w:cs="宋体"/>
          <w:kern w:val="0"/>
          <w:szCs w:val="21"/>
          <w:lang w:bidi="ar"/>
        </w:rPr>
        <w:t>项规定的</w:t>
      </w:r>
      <w:r>
        <w:rPr>
          <w:rFonts w:ascii="宋体" w:hAnsi="宋体" w:cs="宋体"/>
          <w:kern w:val="0"/>
          <w:szCs w:val="21"/>
          <w:lang w:bidi="ar"/>
        </w:rPr>
        <w:t>报价截止</w:t>
      </w:r>
      <w:r>
        <w:rPr>
          <w:rFonts w:hint="eastAsia" w:ascii="宋体" w:hAnsi="宋体" w:cs="宋体"/>
          <w:kern w:val="0"/>
          <w:szCs w:val="21"/>
          <w:lang w:bidi="ar"/>
        </w:rPr>
        <w:t>时间（开标时间）和报价人须知前附表规定的情况进行开标。</w:t>
      </w:r>
    </w:p>
    <w:p w14:paraId="4C43FC9A">
      <w:pPr>
        <w:pStyle w:val="3"/>
        <w:widowControl/>
        <w:spacing w:before="0" w:after="0" w:line="300" w:lineRule="exact"/>
        <w:rPr>
          <w:rFonts w:hint="eastAsia" w:ascii="宋体" w:hAnsi="宋体"/>
          <w:sz w:val="21"/>
          <w:szCs w:val="21"/>
        </w:rPr>
      </w:pPr>
      <w:bookmarkStart w:id="496" w:name="_Toc4661459"/>
      <w:bookmarkEnd w:id="496"/>
      <w:bookmarkStart w:id="497" w:name="_Toc287607779"/>
      <w:bookmarkEnd w:id="497"/>
      <w:bookmarkStart w:id="498" w:name="_Toc29816"/>
      <w:bookmarkEnd w:id="498"/>
      <w:bookmarkStart w:id="499" w:name="_Toc4662174"/>
      <w:bookmarkEnd w:id="499"/>
      <w:bookmarkStart w:id="500" w:name="_Toc26714"/>
      <w:bookmarkEnd w:id="500"/>
      <w:bookmarkStart w:id="501" w:name="_Toc5895"/>
      <w:bookmarkEnd w:id="501"/>
      <w:bookmarkStart w:id="502" w:name="_Toc6592"/>
      <w:bookmarkEnd w:id="502"/>
      <w:bookmarkStart w:id="503" w:name="_Toc4661702"/>
      <w:bookmarkEnd w:id="503"/>
      <w:bookmarkStart w:id="504" w:name="_Toc40455677"/>
      <w:bookmarkEnd w:id="504"/>
      <w:bookmarkStart w:id="505" w:name="_Toc4661938"/>
      <w:bookmarkEnd w:id="505"/>
      <w:bookmarkStart w:id="506" w:name="_Toc40455676"/>
      <w:bookmarkEnd w:id="506"/>
      <w:bookmarkStart w:id="507" w:name="_Toc40455303"/>
      <w:bookmarkEnd w:id="507"/>
      <w:bookmarkStart w:id="508" w:name="_Toc4661701"/>
      <w:bookmarkEnd w:id="508"/>
      <w:bookmarkStart w:id="509" w:name="_Toc4661937"/>
      <w:bookmarkEnd w:id="509"/>
      <w:bookmarkStart w:id="510" w:name="_Toc4661460"/>
      <w:bookmarkEnd w:id="510"/>
      <w:bookmarkStart w:id="511" w:name="_Toc4904"/>
      <w:bookmarkEnd w:id="511"/>
      <w:bookmarkStart w:id="512" w:name="_Toc277082585"/>
      <w:bookmarkEnd w:id="512"/>
      <w:bookmarkStart w:id="513" w:name="_Toc224103350"/>
      <w:bookmarkEnd w:id="513"/>
      <w:bookmarkStart w:id="514" w:name="_Toc4662173"/>
      <w:bookmarkEnd w:id="514"/>
      <w:bookmarkStart w:id="515" w:name="_Toc40780285"/>
      <w:bookmarkEnd w:id="515"/>
      <w:bookmarkStart w:id="516" w:name="_Toc40455304"/>
      <w:bookmarkEnd w:id="516"/>
      <w:bookmarkStart w:id="517" w:name="_Toc1823"/>
      <w:bookmarkEnd w:id="517"/>
      <w:bookmarkStart w:id="518" w:name="_Toc5685"/>
      <w:bookmarkStart w:id="519" w:name="_Toc1701692102"/>
      <w:r>
        <w:rPr>
          <w:rFonts w:hint="eastAsia" w:ascii="宋体" w:hAnsi="宋体"/>
          <w:sz w:val="21"/>
          <w:szCs w:val="21"/>
        </w:rPr>
        <w:t xml:space="preserve">6.  </w:t>
      </w:r>
      <w:bookmarkEnd w:id="518"/>
      <w:r>
        <w:rPr>
          <w:rFonts w:hint="eastAsia" w:ascii="黑体" w:hAnsi="宋体" w:cs="黑体"/>
          <w:sz w:val="21"/>
          <w:szCs w:val="21"/>
        </w:rPr>
        <w:t>评标</w:t>
      </w:r>
      <w:bookmarkEnd w:id="519"/>
    </w:p>
    <w:p w14:paraId="673E828D">
      <w:pPr>
        <w:pStyle w:val="4"/>
        <w:widowControl/>
        <w:spacing w:before="0" w:after="0" w:line="300" w:lineRule="exact"/>
        <w:rPr>
          <w:rFonts w:hint="eastAsia" w:ascii="宋体" w:hAnsi="宋体"/>
          <w:kern w:val="2"/>
          <w:sz w:val="21"/>
          <w:szCs w:val="21"/>
        </w:rPr>
      </w:pPr>
      <w:bookmarkStart w:id="520" w:name="_Toc4661461"/>
      <w:bookmarkEnd w:id="520"/>
      <w:bookmarkStart w:id="521" w:name="_Toc224103352"/>
      <w:bookmarkEnd w:id="521"/>
      <w:bookmarkStart w:id="522" w:name="_Toc200513161"/>
      <w:bookmarkEnd w:id="522"/>
      <w:bookmarkStart w:id="523" w:name="_Toc40455678"/>
      <w:bookmarkEnd w:id="523"/>
      <w:bookmarkStart w:id="524" w:name="_Toc4661703"/>
      <w:bookmarkEnd w:id="524"/>
      <w:bookmarkStart w:id="525" w:name="_Toc40780287"/>
      <w:bookmarkEnd w:id="525"/>
      <w:bookmarkStart w:id="526" w:name="_Toc4662175"/>
      <w:bookmarkEnd w:id="526"/>
      <w:bookmarkStart w:id="527" w:name="_Toc277082587"/>
      <w:bookmarkEnd w:id="527"/>
      <w:bookmarkStart w:id="528" w:name="_Toc40455305"/>
      <w:bookmarkEnd w:id="528"/>
      <w:bookmarkStart w:id="529" w:name="_Toc9614"/>
      <w:bookmarkEnd w:id="529"/>
      <w:bookmarkStart w:id="530" w:name="_Toc287607781"/>
      <w:bookmarkEnd w:id="530"/>
      <w:bookmarkStart w:id="531" w:name="_Toc4661939"/>
      <w:r>
        <w:rPr>
          <w:rFonts w:hint="eastAsia" w:ascii="宋体" w:hAnsi="宋体"/>
          <w:kern w:val="2"/>
          <w:sz w:val="21"/>
          <w:szCs w:val="21"/>
        </w:rPr>
        <w:t xml:space="preserve">6.1  </w:t>
      </w:r>
      <w:bookmarkEnd w:id="531"/>
      <w:r>
        <w:rPr>
          <w:rFonts w:hint="eastAsia" w:ascii="宋体" w:hAnsi="宋体" w:cs="宋体"/>
          <w:kern w:val="2"/>
          <w:sz w:val="21"/>
          <w:szCs w:val="21"/>
        </w:rPr>
        <w:t>评标委员会</w:t>
      </w:r>
    </w:p>
    <w:p w14:paraId="6423368F">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6.1.1  </w:t>
      </w:r>
      <w:r>
        <w:rPr>
          <w:rFonts w:hint="eastAsia" w:ascii="宋体" w:hAnsi="宋体" w:cs="宋体"/>
          <w:kern w:val="0"/>
          <w:szCs w:val="21"/>
          <w:lang w:bidi="ar"/>
        </w:rPr>
        <w:t>评标由采购人依法组建的评标委员会负责。评标委员会由采购人或其委托的竞争性比选代理机构熟悉相关业务的代表，以及有关技术、经济等方面的专家组成。</w:t>
      </w:r>
    </w:p>
    <w:p w14:paraId="35F0F5E6">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Calibri"/>
          <w:kern w:val="0"/>
          <w:szCs w:val="21"/>
          <w:lang w:bidi="ar"/>
        </w:rPr>
        <w:t xml:space="preserve">6.1.2  </w:t>
      </w:r>
      <w:r>
        <w:rPr>
          <w:rFonts w:hint="eastAsia" w:ascii="宋体" w:hAnsi="宋体" w:cs="宋体"/>
          <w:kern w:val="0"/>
          <w:szCs w:val="21"/>
          <w:lang w:bidi="ar"/>
        </w:rPr>
        <w:t>评标委员会成员有下列情形之一的，应当回避：</w:t>
      </w:r>
    </w:p>
    <w:p w14:paraId="78164C3F">
      <w:pPr>
        <w:autoSpaceDE w:val="0"/>
        <w:autoSpaceDN w:val="0"/>
        <w:adjustRightInd w:val="0"/>
        <w:spacing w:line="300" w:lineRule="exact"/>
        <w:ind w:firstLine="420"/>
        <w:rPr>
          <w:rFonts w:hint="eastAsia"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1）采购人或竞争性比选代理机构主要负责人的近亲属，或与报价人法定代表人或其委托代理人有近亲属关系；</w:t>
      </w:r>
    </w:p>
    <w:p w14:paraId="0A7808F9">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2</w:t>
      </w:r>
      <w:r>
        <w:rPr>
          <w:rFonts w:hint="eastAsia" w:ascii="宋体" w:hAnsi="宋体" w:cs="宋体"/>
          <w:kern w:val="0"/>
          <w:szCs w:val="21"/>
          <w:lang w:bidi="ar"/>
        </w:rPr>
        <w:t>）为报价人的工作人员或退休人员；</w:t>
      </w:r>
    </w:p>
    <w:p w14:paraId="39FCE424">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3</w:t>
      </w:r>
      <w:r>
        <w:rPr>
          <w:rFonts w:hint="eastAsia" w:ascii="宋体" w:hAnsi="宋体" w:cs="宋体"/>
          <w:kern w:val="0"/>
          <w:szCs w:val="21"/>
          <w:lang w:bidi="ar"/>
        </w:rPr>
        <w:t>）与报价人有其他利害关系，可能影响评标活动公正性；</w:t>
      </w:r>
    </w:p>
    <w:p w14:paraId="35C90EF2">
      <w:pPr>
        <w:autoSpaceDE w:val="0"/>
        <w:autoSpaceDN w:val="0"/>
        <w:adjustRightInd w:val="0"/>
        <w:spacing w:line="300" w:lineRule="exact"/>
        <w:ind w:firstLine="361" w:firstLineChars="172"/>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4）在与竞争性比选投标有关的活动中有过违法违规行为、曾受过行政处罚或刑事处罚；</w:t>
      </w:r>
    </w:p>
    <w:p w14:paraId="7D4F39E5">
      <w:pPr>
        <w:pStyle w:val="4"/>
        <w:widowControl/>
        <w:spacing w:before="0" w:after="0" w:line="300" w:lineRule="exact"/>
        <w:rPr>
          <w:rFonts w:hint="eastAsia" w:ascii="宋体" w:hAnsi="宋体"/>
          <w:kern w:val="2"/>
          <w:sz w:val="21"/>
          <w:szCs w:val="21"/>
        </w:rPr>
      </w:pPr>
      <w:bookmarkStart w:id="532" w:name="_Toc4661462"/>
      <w:bookmarkEnd w:id="532"/>
      <w:bookmarkStart w:id="533" w:name="_Toc224103353"/>
      <w:bookmarkEnd w:id="533"/>
      <w:bookmarkStart w:id="534" w:name="_Toc200513162"/>
      <w:bookmarkEnd w:id="534"/>
      <w:bookmarkStart w:id="535" w:name="_Toc40455306"/>
      <w:bookmarkEnd w:id="535"/>
      <w:bookmarkStart w:id="536" w:name="_Toc4661704"/>
      <w:bookmarkEnd w:id="536"/>
      <w:bookmarkStart w:id="537" w:name="_Toc4662176"/>
      <w:bookmarkEnd w:id="537"/>
      <w:bookmarkStart w:id="538" w:name="_Toc40455679"/>
      <w:bookmarkEnd w:id="538"/>
      <w:bookmarkStart w:id="539" w:name="_Toc4661940"/>
      <w:bookmarkEnd w:id="539"/>
      <w:bookmarkStart w:id="540" w:name="_Toc40780288"/>
      <w:bookmarkEnd w:id="540"/>
      <w:bookmarkStart w:id="541" w:name="_Toc277082588"/>
      <w:bookmarkEnd w:id="541"/>
      <w:bookmarkStart w:id="542" w:name="_Toc287607782"/>
      <w:bookmarkEnd w:id="542"/>
      <w:bookmarkStart w:id="543" w:name="_Toc3788"/>
      <w:r>
        <w:rPr>
          <w:rFonts w:hint="eastAsia" w:ascii="宋体" w:hAnsi="宋体"/>
          <w:kern w:val="2"/>
          <w:sz w:val="21"/>
          <w:szCs w:val="21"/>
        </w:rPr>
        <w:t xml:space="preserve">6.2  </w:t>
      </w:r>
      <w:bookmarkEnd w:id="543"/>
      <w:r>
        <w:rPr>
          <w:rFonts w:hint="eastAsia" w:ascii="宋体" w:hAnsi="宋体" w:cs="宋体"/>
          <w:kern w:val="2"/>
          <w:sz w:val="21"/>
          <w:szCs w:val="21"/>
        </w:rPr>
        <w:t>评标原则</w:t>
      </w:r>
    </w:p>
    <w:p w14:paraId="636CFA2E">
      <w:pPr>
        <w:autoSpaceDE w:val="0"/>
        <w:autoSpaceDN w:val="0"/>
        <w:adjustRightInd w:val="0"/>
        <w:spacing w:line="300" w:lineRule="exact"/>
        <w:jc w:val="left"/>
        <w:rPr>
          <w:rFonts w:hint="eastAsia" w:ascii="宋体" w:hAnsi="宋体" w:cs="MingLiU"/>
          <w:kern w:val="0"/>
          <w:szCs w:val="21"/>
        </w:rPr>
      </w:pPr>
      <w:r>
        <w:rPr>
          <w:rFonts w:hint="eastAsia" w:ascii="宋体" w:hAnsi="宋体" w:cs="MingLiU"/>
          <w:kern w:val="0"/>
          <w:szCs w:val="21"/>
          <w:lang w:bidi="ar"/>
        </w:rPr>
        <w:t xml:space="preserve">    </w:t>
      </w:r>
      <w:r>
        <w:rPr>
          <w:rFonts w:hint="eastAsia" w:ascii="宋体" w:hAnsi="宋体" w:cs="宋体"/>
          <w:kern w:val="0"/>
          <w:szCs w:val="21"/>
          <w:lang w:bidi="ar"/>
        </w:rPr>
        <w:t>评标活动遵循公平、公正、科学和择优的原则。</w:t>
      </w:r>
    </w:p>
    <w:p w14:paraId="66C69771">
      <w:pPr>
        <w:pStyle w:val="4"/>
        <w:widowControl/>
        <w:spacing w:before="0" w:after="0" w:line="300" w:lineRule="exact"/>
        <w:rPr>
          <w:rFonts w:hint="eastAsia" w:ascii="宋体" w:hAnsi="宋体"/>
          <w:kern w:val="2"/>
          <w:sz w:val="21"/>
          <w:szCs w:val="21"/>
        </w:rPr>
      </w:pPr>
      <w:bookmarkStart w:id="544" w:name="_Toc4661463"/>
      <w:bookmarkEnd w:id="544"/>
      <w:bookmarkStart w:id="545" w:name="_Toc287607783"/>
      <w:bookmarkEnd w:id="545"/>
      <w:bookmarkStart w:id="546" w:name="_Toc26101"/>
      <w:bookmarkEnd w:id="546"/>
      <w:bookmarkStart w:id="547" w:name="_Toc4661941"/>
      <w:bookmarkEnd w:id="547"/>
      <w:bookmarkStart w:id="548" w:name="_Toc40455680"/>
      <w:bookmarkEnd w:id="548"/>
      <w:bookmarkStart w:id="549" w:name="_Toc200513163"/>
      <w:bookmarkEnd w:id="549"/>
      <w:bookmarkStart w:id="550" w:name="_Toc40455307"/>
      <w:bookmarkEnd w:id="550"/>
      <w:bookmarkStart w:id="551" w:name="_Toc4661705"/>
      <w:bookmarkEnd w:id="551"/>
      <w:bookmarkStart w:id="552" w:name="_Toc277082589"/>
      <w:bookmarkEnd w:id="552"/>
      <w:bookmarkStart w:id="553" w:name="_Toc224103354"/>
      <w:bookmarkEnd w:id="553"/>
      <w:bookmarkStart w:id="554" w:name="_Toc40780289"/>
      <w:bookmarkEnd w:id="554"/>
      <w:bookmarkStart w:id="555" w:name="_Toc4662177"/>
      <w:r>
        <w:rPr>
          <w:rFonts w:hint="eastAsia" w:ascii="宋体" w:hAnsi="宋体"/>
          <w:kern w:val="2"/>
          <w:sz w:val="21"/>
          <w:szCs w:val="21"/>
        </w:rPr>
        <w:t xml:space="preserve">6.3  </w:t>
      </w:r>
      <w:bookmarkEnd w:id="555"/>
      <w:r>
        <w:rPr>
          <w:rFonts w:hint="eastAsia" w:ascii="宋体" w:hAnsi="宋体" w:cs="宋体"/>
          <w:kern w:val="2"/>
          <w:sz w:val="21"/>
          <w:szCs w:val="21"/>
        </w:rPr>
        <w:t>评标</w:t>
      </w:r>
    </w:p>
    <w:p w14:paraId="6BACB6FF">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MingLiU"/>
          <w:kern w:val="0"/>
          <w:szCs w:val="21"/>
          <w:lang w:bidi="ar"/>
        </w:rPr>
        <w:t>6.3.1评标委员会按照第三章“评标办法”规定的方法、评审因素、标准和程序对比选响应文件进行评审。第三章“评标办法”没有规定的方法、评审因素和标准，不得作为评标依据。</w:t>
      </w:r>
    </w:p>
    <w:p w14:paraId="5BF53285">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MingLiU"/>
          <w:kern w:val="0"/>
          <w:szCs w:val="21"/>
          <w:lang w:bidi="ar"/>
        </w:rPr>
        <w:t>6.3.2评标完成后，评标委员会应向采购人提交书面评标报告和中标候选人名单。评标委员会推荐中标候选人的人数见报价人须知前附表。</w:t>
      </w:r>
    </w:p>
    <w:p w14:paraId="68A00915">
      <w:pPr>
        <w:pStyle w:val="3"/>
        <w:widowControl/>
        <w:spacing w:before="0" w:after="0" w:line="300" w:lineRule="exact"/>
        <w:rPr>
          <w:rFonts w:hint="eastAsia" w:ascii="宋体" w:hAnsi="宋体"/>
          <w:sz w:val="21"/>
          <w:szCs w:val="21"/>
        </w:rPr>
      </w:pPr>
      <w:bookmarkStart w:id="556" w:name="_Toc4661942"/>
      <w:bookmarkEnd w:id="556"/>
      <w:bookmarkStart w:id="557" w:name="_Toc4661464"/>
      <w:bookmarkEnd w:id="557"/>
      <w:bookmarkStart w:id="558" w:name="_Toc2883"/>
      <w:bookmarkEnd w:id="558"/>
      <w:bookmarkStart w:id="559" w:name="_Toc287607784"/>
      <w:bookmarkEnd w:id="559"/>
      <w:bookmarkStart w:id="560" w:name="_Toc20858"/>
      <w:bookmarkEnd w:id="560"/>
      <w:bookmarkStart w:id="561" w:name="_Toc40455681"/>
      <w:bookmarkEnd w:id="561"/>
      <w:bookmarkStart w:id="562" w:name="_Toc40455308"/>
      <w:bookmarkEnd w:id="562"/>
      <w:bookmarkStart w:id="563" w:name="_Toc277082590"/>
      <w:bookmarkEnd w:id="563"/>
      <w:bookmarkStart w:id="564" w:name="_Toc224103355"/>
      <w:bookmarkEnd w:id="564"/>
      <w:bookmarkStart w:id="565" w:name="_Toc200513164"/>
      <w:bookmarkEnd w:id="565"/>
      <w:bookmarkStart w:id="566" w:name="_Toc4662178"/>
      <w:bookmarkEnd w:id="566"/>
      <w:bookmarkStart w:id="567" w:name="_Toc6853"/>
      <w:bookmarkEnd w:id="567"/>
      <w:bookmarkStart w:id="568" w:name="_Toc13060"/>
      <w:bookmarkEnd w:id="568"/>
      <w:bookmarkStart w:id="569" w:name="_Toc4661706"/>
      <w:bookmarkEnd w:id="569"/>
      <w:bookmarkStart w:id="570" w:name="_Toc28253"/>
      <w:bookmarkEnd w:id="570"/>
      <w:bookmarkStart w:id="571" w:name="_Toc28602"/>
      <w:bookmarkStart w:id="572" w:name="_Toc678157388"/>
      <w:r>
        <w:rPr>
          <w:rFonts w:hint="eastAsia" w:ascii="宋体" w:hAnsi="宋体"/>
          <w:sz w:val="21"/>
          <w:szCs w:val="21"/>
        </w:rPr>
        <w:t xml:space="preserve">7.  </w:t>
      </w:r>
      <w:bookmarkEnd w:id="571"/>
      <w:r>
        <w:rPr>
          <w:rFonts w:hint="eastAsia" w:ascii="宋体" w:hAnsi="宋体" w:eastAsia="宋体" w:cs="宋体"/>
          <w:kern w:val="2"/>
          <w:sz w:val="21"/>
          <w:szCs w:val="21"/>
        </w:rPr>
        <w:t>合同授予</w:t>
      </w:r>
      <w:bookmarkEnd w:id="572"/>
    </w:p>
    <w:p w14:paraId="5E8952A1">
      <w:pPr>
        <w:pStyle w:val="4"/>
        <w:widowControl/>
        <w:spacing w:before="0" w:after="0" w:line="300" w:lineRule="exact"/>
        <w:rPr>
          <w:rFonts w:hint="eastAsia" w:ascii="宋体" w:hAnsi="宋体"/>
          <w:kern w:val="2"/>
          <w:sz w:val="21"/>
          <w:szCs w:val="21"/>
        </w:rPr>
      </w:pPr>
      <w:bookmarkStart w:id="573" w:name="_Toc12458"/>
      <w:bookmarkEnd w:id="573"/>
      <w:bookmarkStart w:id="574" w:name="_Toc4662179"/>
      <w:bookmarkEnd w:id="574"/>
      <w:bookmarkStart w:id="575" w:name="_Toc4661465"/>
      <w:bookmarkEnd w:id="575"/>
      <w:bookmarkStart w:id="576" w:name="_Toc4661707"/>
      <w:bookmarkEnd w:id="576"/>
      <w:bookmarkStart w:id="577" w:name="_Toc277082591"/>
      <w:bookmarkEnd w:id="577"/>
      <w:bookmarkStart w:id="578" w:name="_Toc4661943"/>
      <w:bookmarkEnd w:id="578"/>
      <w:bookmarkStart w:id="579" w:name="_Toc200513165"/>
      <w:bookmarkEnd w:id="579"/>
      <w:bookmarkStart w:id="580" w:name="_Toc40455309"/>
      <w:bookmarkEnd w:id="580"/>
      <w:bookmarkStart w:id="581" w:name="_Toc40455682"/>
      <w:bookmarkEnd w:id="581"/>
      <w:bookmarkStart w:id="582" w:name="_Toc287607785"/>
      <w:bookmarkEnd w:id="582"/>
      <w:bookmarkStart w:id="583" w:name="_Toc224103356"/>
      <w:bookmarkEnd w:id="583"/>
      <w:bookmarkStart w:id="584" w:name="_Toc40780291"/>
      <w:r>
        <w:rPr>
          <w:rFonts w:hint="eastAsia" w:ascii="宋体" w:hAnsi="宋体"/>
          <w:kern w:val="2"/>
          <w:sz w:val="21"/>
          <w:szCs w:val="21"/>
        </w:rPr>
        <w:t xml:space="preserve">7.1  </w:t>
      </w:r>
      <w:bookmarkEnd w:id="584"/>
      <w:r>
        <w:rPr>
          <w:rFonts w:hint="eastAsia" w:ascii="宋体" w:hAnsi="宋体" w:cs="宋体"/>
          <w:kern w:val="2"/>
          <w:sz w:val="21"/>
          <w:szCs w:val="21"/>
        </w:rPr>
        <w:t>定标方式</w:t>
      </w:r>
    </w:p>
    <w:p w14:paraId="5533C8D2">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除报价人须知前附表规定评标委员会直接确定中标人外，采购人依据评标委员会推荐的中标候选人中的第一名综合得分者为中标人，评标委员会推荐中标候选人的人数见报价人须知前附表。</w:t>
      </w:r>
    </w:p>
    <w:p w14:paraId="3EAC146E">
      <w:pPr>
        <w:pStyle w:val="4"/>
        <w:widowControl/>
        <w:spacing w:before="0" w:after="0" w:line="300" w:lineRule="exact"/>
        <w:rPr>
          <w:rFonts w:hint="eastAsia" w:ascii="宋体" w:hAnsi="宋体"/>
          <w:kern w:val="2"/>
          <w:sz w:val="21"/>
          <w:szCs w:val="21"/>
        </w:rPr>
      </w:pPr>
      <w:bookmarkStart w:id="585" w:name="_Toc4661708"/>
      <w:bookmarkEnd w:id="585"/>
      <w:bookmarkStart w:id="586" w:name="_Toc40780292"/>
      <w:bookmarkEnd w:id="586"/>
      <w:bookmarkStart w:id="587" w:name="_Toc200513166"/>
      <w:bookmarkEnd w:id="587"/>
      <w:bookmarkStart w:id="588" w:name="_Toc4661466"/>
      <w:bookmarkEnd w:id="588"/>
      <w:bookmarkStart w:id="589" w:name="_Toc32622"/>
      <w:bookmarkEnd w:id="589"/>
      <w:bookmarkStart w:id="590" w:name="_Toc4662180"/>
      <w:bookmarkEnd w:id="590"/>
      <w:bookmarkStart w:id="591" w:name="_Toc287607786"/>
      <w:bookmarkEnd w:id="591"/>
      <w:bookmarkStart w:id="592" w:name="_Toc40455683"/>
      <w:bookmarkEnd w:id="592"/>
      <w:bookmarkStart w:id="593" w:name="_Toc40455310"/>
      <w:bookmarkEnd w:id="593"/>
      <w:bookmarkStart w:id="594" w:name="_Toc4661944"/>
      <w:bookmarkEnd w:id="594"/>
      <w:bookmarkStart w:id="595" w:name="_Toc277082592"/>
      <w:bookmarkEnd w:id="595"/>
      <w:bookmarkStart w:id="596" w:name="_Toc224103357"/>
      <w:r>
        <w:rPr>
          <w:rFonts w:hint="eastAsia" w:ascii="宋体" w:hAnsi="宋体"/>
          <w:kern w:val="2"/>
          <w:sz w:val="21"/>
          <w:szCs w:val="21"/>
        </w:rPr>
        <w:t xml:space="preserve">7.2  </w:t>
      </w:r>
      <w:bookmarkEnd w:id="596"/>
      <w:r>
        <w:rPr>
          <w:rFonts w:hint="eastAsia" w:ascii="宋体" w:hAnsi="宋体" w:cs="宋体"/>
          <w:kern w:val="2"/>
          <w:sz w:val="21"/>
          <w:szCs w:val="21"/>
        </w:rPr>
        <w:t>中标通知</w:t>
      </w:r>
    </w:p>
    <w:p w14:paraId="6A988844">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采购人以书面形式向中标人发出中标通知书，同时将中标结果通知未中标的报价人。</w:t>
      </w:r>
    </w:p>
    <w:p w14:paraId="78B07D67">
      <w:pPr>
        <w:pStyle w:val="4"/>
        <w:widowControl/>
        <w:spacing w:before="0" w:after="0" w:line="300" w:lineRule="exact"/>
        <w:rPr>
          <w:rFonts w:hint="eastAsia" w:ascii="宋体" w:hAnsi="宋体"/>
          <w:kern w:val="2"/>
          <w:sz w:val="21"/>
          <w:szCs w:val="21"/>
        </w:rPr>
      </w:pPr>
      <w:bookmarkStart w:id="597" w:name="_Toc4661945"/>
      <w:bookmarkEnd w:id="597"/>
      <w:bookmarkStart w:id="598" w:name="_Toc224103358"/>
      <w:bookmarkEnd w:id="598"/>
      <w:bookmarkStart w:id="599" w:name="_Toc287607787"/>
      <w:bookmarkEnd w:id="599"/>
      <w:bookmarkStart w:id="600" w:name="_Toc200513167"/>
      <w:bookmarkEnd w:id="600"/>
      <w:bookmarkStart w:id="601" w:name="_Toc40780293"/>
      <w:bookmarkEnd w:id="601"/>
      <w:bookmarkStart w:id="602" w:name="_Toc40455684"/>
      <w:bookmarkEnd w:id="602"/>
      <w:bookmarkStart w:id="603" w:name="_Toc6509"/>
      <w:bookmarkEnd w:id="603"/>
      <w:bookmarkStart w:id="604" w:name="_Toc40455311"/>
      <w:bookmarkEnd w:id="604"/>
      <w:bookmarkStart w:id="605" w:name="_Toc277082593"/>
      <w:bookmarkEnd w:id="605"/>
      <w:bookmarkStart w:id="606" w:name="_Toc4661709"/>
      <w:bookmarkEnd w:id="606"/>
      <w:bookmarkStart w:id="607" w:name="_Toc4661467"/>
      <w:bookmarkEnd w:id="607"/>
      <w:bookmarkStart w:id="608" w:name="_Toc4662181"/>
      <w:r>
        <w:rPr>
          <w:rFonts w:hint="eastAsia" w:ascii="宋体" w:hAnsi="宋体"/>
          <w:kern w:val="2"/>
          <w:sz w:val="21"/>
          <w:szCs w:val="21"/>
        </w:rPr>
        <w:t xml:space="preserve">7.3  </w:t>
      </w:r>
      <w:bookmarkEnd w:id="608"/>
      <w:r>
        <w:rPr>
          <w:rFonts w:hint="eastAsia" w:ascii="宋体" w:hAnsi="宋体" w:cs="宋体"/>
          <w:kern w:val="2"/>
          <w:sz w:val="21"/>
          <w:szCs w:val="21"/>
        </w:rPr>
        <w:t>履约担保</w:t>
      </w:r>
    </w:p>
    <w:p w14:paraId="25C7DD6B">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7.3.1  </w:t>
      </w:r>
      <w:r>
        <w:rPr>
          <w:rFonts w:hint="eastAsia" w:ascii="宋体" w:hAnsi="宋体" w:cs="宋体"/>
          <w:kern w:val="0"/>
          <w:szCs w:val="21"/>
          <w:lang w:bidi="ar"/>
        </w:rPr>
        <w:t>在签订合同前，中标人应按报价人须知前附表规定的金额、担保形式和竞争性比选文件</w:t>
      </w:r>
      <w:r>
        <w:rPr>
          <w:rFonts w:hint="eastAsia" w:ascii="宋体" w:hAnsi="宋体" w:cs="Calibri"/>
          <w:kern w:val="0"/>
          <w:szCs w:val="21"/>
          <w:lang w:bidi="ar"/>
        </w:rPr>
        <w:t xml:space="preserve"> </w:t>
      </w:r>
      <w:r>
        <w:rPr>
          <w:rFonts w:hint="eastAsia" w:ascii="宋体" w:hAnsi="宋体" w:cs="宋体"/>
          <w:kern w:val="0"/>
          <w:szCs w:val="21"/>
          <w:lang w:bidi="ar"/>
        </w:rPr>
        <w:t>第</w:t>
      </w:r>
      <w:r>
        <w:rPr>
          <w:rFonts w:ascii="宋体" w:hAnsi="宋体" w:cs="宋体"/>
          <w:kern w:val="0"/>
          <w:szCs w:val="21"/>
          <w:lang w:bidi="ar"/>
        </w:rPr>
        <w:t>八</w:t>
      </w:r>
      <w:r>
        <w:rPr>
          <w:rFonts w:hint="eastAsia" w:ascii="宋体" w:hAnsi="宋体" w:cs="宋体"/>
          <w:kern w:val="0"/>
          <w:szCs w:val="21"/>
          <w:lang w:bidi="ar"/>
        </w:rPr>
        <w:t>章</w:t>
      </w:r>
      <w:r>
        <w:rPr>
          <w:rFonts w:hint="eastAsia" w:ascii="宋体" w:hAnsi="宋体" w:cs="MingLiU"/>
          <w:kern w:val="0"/>
          <w:szCs w:val="21"/>
          <w:lang w:bidi="ar"/>
        </w:rPr>
        <w:t>“合同条款及格式”规定的履约担保格式向采购人提交履约担保。</w:t>
      </w:r>
    </w:p>
    <w:p w14:paraId="7F86153A">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7.3.2  </w:t>
      </w:r>
      <w:r>
        <w:rPr>
          <w:rFonts w:hint="eastAsia" w:ascii="宋体" w:hAnsi="宋体" w:cs="宋体"/>
          <w:kern w:val="0"/>
          <w:szCs w:val="21"/>
          <w:lang w:bidi="ar"/>
        </w:rPr>
        <w:t>中标人不能按本章第</w:t>
      </w:r>
      <w:r>
        <w:rPr>
          <w:rFonts w:hint="eastAsia" w:ascii="宋体" w:hAnsi="宋体" w:cs="Calibri"/>
          <w:kern w:val="0"/>
          <w:szCs w:val="21"/>
          <w:lang w:bidi="ar"/>
        </w:rPr>
        <w:t xml:space="preserve"> 7.3.1 </w:t>
      </w:r>
      <w:r>
        <w:rPr>
          <w:rFonts w:hint="eastAsia" w:ascii="宋体" w:hAnsi="宋体" w:cs="宋体"/>
          <w:kern w:val="0"/>
          <w:szCs w:val="21"/>
          <w:lang w:bidi="ar"/>
        </w:rPr>
        <w:t>项要求提交履约担保的，视为放弃中标，其投标保证金不予退还，给采购人造成的损失超过投标保证金数额的，中标人还应当对超过部分予以赔偿。</w:t>
      </w:r>
    </w:p>
    <w:p w14:paraId="55E95D96">
      <w:pPr>
        <w:pStyle w:val="4"/>
        <w:widowControl/>
        <w:spacing w:before="0" w:after="0" w:line="300" w:lineRule="exact"/>
        <w:rPr>
          <w:rFonts w:hint="eastAsia" w:ascii="宋体" w:hAnsi="宋体"/>
          <w:kern w:val="2"/>
          <w:sz w:val="21"/>
          <w:szCs w:val="21"/>
        </w:rPr>
      </w:pPr>
      <w:bookmarkStart w:id="609" w:name="_Toc4661710"/>
      <w:bookmarkEnd w:id="609"/>
      <w:bookmarkStart w:id="610" w:name="_Toc4661468"/>
      <w:bookmarkEnd w:id="610"/>
      <w:bookmarkStart w:id="611" w:name="_Toc200513168"/>
      <w:bookmarkEnd w:id="611"/>
      <w:bookmarkStart w:id="612" w:name="_Toc40780294"/>
      <w:bookmarkEnd w:id="612"/>
      <w:bookmarkStart w:id="613" w:name="_Toc12031"/>
      <w:bookmarkEnd w:id="613"/>
      <w:bookmarkStart w:id="614" w:name="_Toc277082594"/>
      <w:bookmarkEnd w:id="614"/>
      <w:bookmarkStart w:id="615" w:name="_Toc4661946"/>
      <w:bookmarkEnd w:id="615"/>
      <w:bookmarkStart w:id="616" w:name="_Toc40455312"/>
      <w:bookmarkEnd w:id="616"/>
      <w:bookmarkStart w:id="617" w:name="_Toc40455685"/>
      <w:bookmarkEnd w:id="617"/>
      <w:bookmarkStart w:id="618" w:name="_Toc4662182"/>
      <w:bookmarkEnd w:id="618"/>
      <w:bookmarkStart w:id="619" w:name="_Toc224103359"/>
      <w:bookmarkEnd w:id="619"/>
      <w:bookmarkStart w:id="620" w:name="_Toc287607788"/>
      <w:r>
        <w:rPr>
          <w:rFonts w:hint="eastAsia" w:ascii="宋体" w:hAnsi="宋体"/>
          <w:kern w:val="2"/>
          <w:sz w:val="21"/>
          <w:szCs w:val="21"/>
        </w:rPr>
        <w:t xml:space="preserve">7.4  </w:t>
      </w:r>
      <w:bookmarkEnd w:id="620"/>
      <w:r>
        <w:rPr>
          <w:rFonts w:hint="eastAsia" w:ascii="宋体" w:hAnsi="宋体" w:cs="宋体"/>
          <w:kern w:val="2"/>
          <w:sz w:val="21"/>
          <w:szCs w:val="21"/>
        </w:rPr>
        <w:t>签订合同</w:t>
      </w:r>
    </w:p>
    <w:p w14:paraId="74B825B8">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7.4.1 </w:t>
      </w:r>
      <w:r>
        <w:rPr>
          <w:rFonts w:hint="eastAsia" w:ascii="宋体" w:hAnsi="宋体" w:cs="宋体"/>
          <w:kern w:val="0"/>
          <w:szCs w:val="21"/>
          <w:lang w:bidi="ar"/>
        </w:rPr>
        <w:t>采购人和中标人应当自中标通知书发出之日起</w:t>
      </w:r>
      <w:r>
        <w:rPr>
          <w:rFonts w:hint="eastAsia" w:ascii="宋体" w:hAnsi="宋体" w:cs="Calibri"/>
          <w:kern w:val="0"/>
          <w:szCs w:val="21"/>
          <w:lang w:bidi="ar"/>
        </w:rPr>
        <w:t xml:space="preserve"> 28 </w:t>
      </w:r>
      <w:r>
        <w:rPr>
          <w:rFonts w:hint="eastAsia" w:ascii="宋体" w:hAnsi="宋体" w:cs="宋体"/>
          <w:kern w:val="0"/>
          <w:szCs w:val="21"/>
          <w:lang w:bidi="ar"/>
        </w:rPr>
        <w:t>天内，根据竞争性比选文件和中标人的比选响应文件订立书面合同。中标人无正当理由拒签合同的，采购人取消其中标资格，其投标保证金不予退还；给采购人造成的损失超过投标保证金数额的，中标人还应当对超过部分予以赔偿。</w:t>
      </w:r>
    </w:p>
    <w:p w14:paraId="578C0911">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7.4.2  </w:t>
      </w:r>
      <w:r>
        <w:rPr>
          <w:rFonts w:hint="eastAsia" w:ascii="宋体" w:hAnsi="宋体" w:cs="宋体"/>
          <w:kern w:val="0"/>
          <w:szCs w:val="21"/>
          <w:lang w:bidi="ar"/>
        </w:rPr>
        <w:t>发出中标通知书后，采购人无正当理由拒签合同的，采购人向中标人退还投标保证金；</w:t>
      </w:r>
    </w:p>
    <w:p w14:paraId="3244A984">
      <w:pPr>
        <w:autoSpaceDE w:val="0"/>
        <w:autoSpaceDN w:val="0"/>
        <w:adjustRightInd w:val="0"/>
        <w:spacing w:line="300" w:lineRule="exact"/>
        <w:jc w:val="left"/>
        <w:rPr>
          <w:rFonts w:hint="eastAsia" w:ascii="宋体" w:hAnsi="宋体"/>
          <w:b/>
          <w:szCs w:val="21"/>
        </w:rPr>
      </w:pPr>
      <w:bookmarkStart w:id="621" w:name="_Toc224103360"/>
      <w:bookmarkEnd w:id="621"/>
      <w:bookmarkStart w:id="622" w:name="_Toc4661469"/>
      <w:bookmarkEnd w:id="622"/>
      <w:bookmarkStart w:id="623" w:name="_Toc200513169"/>
      <w:bookmarkEnd w:id="623"/>
      <w:bookmarkStart w:id="624" w:name="_Toc4662183"/>
      <w:bookmarkEnd w:id="624"/>
      <w:bookmarkStart w:id="625" w:name="_Toc277082595"/>
      <w:bookmarkEnd w:id="625"/>
      <w:bookmarkStart w:id="626" w:name="_Toc4661947"/>
      <w:bookmarkEnd w:id="626"/>
      <w:bookmarkStart w:id="627" w:name="_Toc4661711"/>
      <w:bookmarkEnd w:id="627"/>
      <w:bookmarkStart w:id="628" w:name="_Toc40455313"/>
      <w:bookmarkEnd w:id="628"/>
      <w:bookmarkStart w:id="629" w:name="_Toc8265"/>
      <w:bookmarkEnd w:id="629"/>
      <w:bookmarkStart w:id="630" w:name="_Toc40455686"/>
      <w:bookmarkEnd w:id="630"/>
      <w:bookmarkStart w:id="631" w:name="_Toc287607789"/>
      <w:bookmarkEnd w:id="631"/>
      <w:bookmarkStart w:id="632" w:name="_Toc14976"/>
      <w:r>
        <w:rPr>
          <w:rFonts w:hint="eastAsia" w:ascii="宋体" w:hAnsi="宋体"/>
          <w:b/>
          <w:szCs w:val="21"/>
          <w:lang w:bidi="ar"/>
        </w:rPr>
        <w:t xml:space="preserve">8.  </w:t>
      </w:r>
      <w:bookmarkEnd w:id="632"/>
      <w:bookmarkStart w:id="633" w:name="_Toc31835"/>
      <w:bookmarkEnd w:id="633"/>
      <w:bookmarkStart w:id="634" w:name="_Toc200513172"/>
      <w:bookmarkEnd w:id="634"/>
      <w:bookmarkStart w:id="635" w:name="_Toc287607792"/>
      <w:bookmarkEnd w:id="635"/>
      <w:bookmarkStart w:id="636" w:name="_Toc224103363"/>
      <w:bookmarkEnd w:id="636"/>
      <w:bookmarkStart w:id="637" w:name="_Toc40455689"/>
      <w:bookmarkEnd w:id="637"/>
      <w:bookmarkStart w:id="638" w:name="_Toc4662186"/>
      <w:bookmarkEnd w:id="638"/>
      <w:bookmarkStart w:id="639" w:name="_Toc40455316"/>
      <w:bookmarkEnd w:id="639"/>
      <w:bookmarkStart w:id="640" w:name="_Toc4661714"/>
      <w:bookmarkEnd w:id="640"/>
      <w:bookmarkStart w:id="641" w:name="_Toc14831"/>
      <w:bookmarkEnd w:id="641"/>
      <w:bookmarkStart w:id="642" w:name="_Toc277082598"/>
      <w:bookmarkEnd w:id="642"/>
      <w:bookmarkStart w:id="643" w:name="_Toc4661472"/>
      <w:bookmarkEnd w:id="643"/>
      <w:bookmarkStart w:id="644" w:name="_Toc4661950"/>
      <w:bookmarkEnd w:id="644"/>
      <w:r>
        <w:rPr>
          <w:rFonts w:hint="eastAsia" w:ascii="宋体" w:hAnsi="宋体"/>
          <w:b/>
          <w:szCs w:val="21"/>
          <w:lang w:bidi="ar"/>
        </w:rPr>
        <w:t xml:space="preserve"> </w:t>
      </w:r>
      <w:r>
        <w:rPr>
          <w:rFonts w:hint="eastAsia" w:ascii="宋体" w:hAnsi="宋体" w:cs="宋体"/>
          <w:b/>
          <w:szCs w:val="21"/>
          <w:lang w:bidi="ar"/>
        </w:rPr>
        <w:t>纪律和监督</w:t>
      </w:r>
    </w:p>
    <w:p w14:paraId="0F280CB7">
      <w:pPr>
        <w:pStyle w:val="4"/>
        <w:widowControl/>
        <w:spacing w:before="0" w:after="0" w:line="300" w:lineRule="exact"/>
        <w:rPr>
          <w:rFonts w:hint="eastAsia" w:ascii="宋体" w:hAnsi="宋体"/>
          <w:kern w:val="2"/>
          <w:sz w:val="21"/>
          <w:szCs w:val="21"/>
        </w:rPr>
      </w:pPr>
      <w:bookmarkStart w:id="645" w:name="_Toc4661473"/>
      <w:bookmarkEnd w:id="645"/>
      <w:bookmarkStart w:id="646" w:name="_Toc224103364"/>
      <w:bookmarkEnd w:id="646"/>
      <w:bookmarkStart w:id="647" w:name="_Toc40455317"/>
      <w:bookmarkEnd w:id="647"/>
      <w:bookmarkStart w:id="648" w:name="_Toc8515"/>
      <w:bookmarkEnd w:id="648"/>
      <w:bookmarkStart w:id="649" w:name="_Toc4662187"/>
      <w:bookmarkEnd w:id="649"/>
      <w:bookmarkStart w:id="650" w:name="_Toc200513173"/>
      <w:bookmarkEnd w:id="650"/>
      <w:bookmarkStart w:id="651" w:name="_Toc40455690"/>
      <w:bookmarkEnd w:id="651"/>
      <w:bookmarkStart w:id="652" w:name="_Toc287607793"/>
      <w:bookmarkEnd w:id="652"/>
      <w:bookmarkStart w:id="653" w:name="_Toc40780299"/>
      <w:bookmarkEnd w:id="653"/>
      <w:bookmarkStart w:id="654" w:name="_Toc277082599"/>
      <w:bookmarkEnd w:id="654"/>
      <w:bookmarkStart w:id="655" w:name="_Toc4661715"/>
      <w:bookmarkEnd w:id="655"/>
      <w:bookmarkStart w:id="656" w:name="_Toc4661951"/>
      <w:r>
        <w:rPr>
          <w:rFonts w:hint="eastAsia" w:ascii="宋体" w:hAnsi="宋体"/>
          <w:kern w:val="2"/>
          <w:sz w:val="21"/>
          <w:szCs w:val="21"/>
        </w:rPr>
        <w:t>8</w:t>
      </w:r>
      <w:bookmarkEnd w:id="656"/>
      <w:r>
        <w:rPr>
          <w:rFonts w:hint="eastAsia" w:ascii="宋体" w:hAnsi="宋体"/>
          <w:kern w:val="2"/>
          <w:sz w:val="21"/>
          <w:szCs w:val="21"/>
        </w:rPr>
        <w:t xml:space="preserve">.1  </w:t>
      </w:r>
      <w:r>
        <w:rPr>
          <w:rFonts w:hint="eastAsia" w:ascii="宋体" w:hAnsi="宋体" w:cs="宋体"/>
          <w:kern w:val="2"/>
          <w:sz w:val="21"/>
          <w:szCs w:val="21"/>
        </w:rPr>
        <w:t>对采购人的纪律要求</w:t>
      </w:r>
    </w:p>
    <w:p w14:paraId="0E7C8134">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采购人不得泄漏竞争性比选投标活动中应当保密的情况和资料，不得与报价人串通损害国家利益、社会公共利益或者他人合法权益，</w:t>
      </w:r>
      <w:r>
        <w:rPr>
          <w:rFonts w:hint="eastAsia" w:ascii="宋体" w:hAnsi="宋体" w:cs="宋体"/>
          <w:szCs w:val="21"/>
          <w:lang w:bidi="ar"/>
        </w:rPr>
        <w:t>禁止采购人与报价人串通投标。</w:t>
      </w:r>
      <w:r>
        <w:rPr>
          <w:rFonts w:hint="eastAsia" w:ascii="宋体" w:hAnsi="宋体" w:cs="Calibri"/>
          <w:szCs w:val="21"/>
          <w:lang w:bidi="ar"/>
        </w:rPr>
        <w:br w:type="textWrapping"/>
      </w:r>
      <w:r>
        <w:rPr>
          <w:rFonts w:hint="eastAsia" w:ascii="宋体" w:hAnsi="宋体" w:cs="Calibri"/>
          <w:szCs w:val="21"/>
          <w:lang w:bidi="ar"/>
        </w:rPr>
        <w:t xml:space="preserve">   有下列情形之一的，属于采购人与报价人串通投标：</w:t>
      </w:r>
      <w:r>
        <w:rPr>
          <w:rFonts w:hint="eastAsia" w:ascii="宋体" w:hAnsi="宋体" w:cs="Calibri"/>
          <w:szCs w:val="21"/>
          <w:lang w:bidi="ar"/>
        </w:rPr>
        <w:br w:type="textWrapping"/>
      </w:r>
      <w:r>
        <w:rPr>
          <w:rFonts w:hint="eastAsia" w:ascii="宋体" w:hAnsi="宋体" w:cs="Calibri"/>
          <w:szCs w:val="21"/>
          <w:lang w:bidi="ar"/>
        </w:rPr>
        <w:t xml:space="preserve">  （1）采购人在开标前开启比选响应文件并将有关信息泄露给其他报价人;</w:t>
      </w:r>
      <w:r>
        <w:rPr>
          <w:rFonts w:hint="eastAsia" w:ascii="宋体" w:hAnsi="宋体" w:cs="Calibri"/>
          <w:szCs w:val="21"/>
          <w:lang w:bidi="ar"/>
        </w:rPr>
        <w:br w:type="textWrapping"/>
      </w:r>
      <w:r>
        <w:rPr>
          <w:rFonts w:hint="eastAsia" w:ascii="宋体" w:hAnsi="宋体" w:cs="Calibri"/>
          <w:szCs w:val="21"/>
          <w:lang w:bidi="ar"/>
        </w:rPr>
        <w:t xml:space="preserve">  （2）采购人直接或者间接向报价人泄露标底、评标委员会成员等信息；</w:t>
      </w:r>
      <w:r>
        <w:rPr>
          <w:rFonts w:hint="eastAsia" w:ascii="宋体" w:hAnsi="宋体" w:cs="Calibri"/>
          <w:szCs w:val="21"/>
          <w:lang w:bidi="ar"/>
        </w:rPr>
        <w:br w:type="textWrapping"/>
      </w:r>
      <w:r>
        <w:rPr>
          <w:rFonts w:hint="eastAsia" w:ascii="宋体" w:hAnsi="宋体" w:cs="Calibri"/>
          <w:szCs w:val="21"/>
          <w:lang w:bidi="ar"/>
        </w:rPr>
        <w:t xml:space="preserve">  （3）采购人明示或者暗示报价人压低或者抬高投标报价；</w:t>
      </w:r>
      <w:r>
        <w:rPr>
          <w:rFonts w:hint="eastAsia" w:ascii="宋体" w:hAnsi="宋体" w:cs="Calibri"/>
          <w:szCs w:val="21"/>
          <w:lang w:bidi="ar"/>
        </w:rPr>
        <w:br w:type="textWrapping"/>
      </w:r>
      <w:r>
        <w:rPr>
          <w:rFonts w:hint="eastAsia" w:ascii="宋体" w:hAnsi="宋体" w:cs="Calibri"/>
          <w:szCs w:val="21"/>
          <w:lang w:bidi="ar"/>
        </w:rPr>
        <w:t xml:space="preserve">  （4）采购人授意报价人撤换、修改比选响应文件；</w:t>
      </w:r>
      <w:r>
        <w:rPr>
          <w:rFonts w:hint="eastAsia" w:ascii="宋体" w:hAnsi="宋体" w:cs="Calibri"/>
          <w:szCs w:val="21"/>
          <w:lang w:bidi="ar"/>
        </w:rPr>
        <w:br w:type="textWrapping"/>
      </w:r>
      <w:r>
        <w:rPr>
          <w:rFonts w:hint="eastAsia" w:ascii="宋体" w:hAnsi="宋体" w:cs="Calibri"/>
          <w:szCs w:val="21"/>
          <w:lang w:bidi="ar"/>
        </w:rPr>
        <w:t xml:space="preserve">  （5）采购人明示或者暗示报价人为特定报价人中标提供方便；</w:t>
      </w:r>
      <w:r>
        <w:rPr>
          <w:rFonts w:hint="eastAsia" w:ascii="宋体" w:hAnsi="宋体" w:cs="Calibri"/>
          <w:szCs w:val="21"/>
          <w:lang w:bidi="ar"/>
        </w:rPr>
        <w:br w:type="textWrapping"/>
      </w:r>
      <w:r>
        <w:rPr>
          <w:rFonts w:hint="eastAsia" w:ascii="宋体" w:hAnsi="宋体" w:cs="Calibri"/>
          <w:szCs w:val="21"/>
          <w:lang w:bidi="ar"/>
        </w:rPr>
        <w:t xml:space="preserve">  （6）采购人与报价人为谋求特定报价人中标而采取的其他串通行为。</w:t>
      </w:r>
    </w:p>
    <w:p w14:paraId="59756E9F">
      <w:pPr>
        <w:pStyle w:val="4"/>
        <w:widowControl/>
        <w:spacing w:before="0" w:after="0" w:line="300" w:lineRule="exact"/>
        <w:rPr>
          <w:rFonts w:hint="eastAsia" w:ascii="宋体" w:hAnsi="宋体"/>
          <w:kern w:val="2"/>
          <w:sz w:val="21"/>
          <w:szCs w:val="21"/>
        </w:rPr>
      </w:pPr>
      <w:bookmarkStart w:id="657" w:name="_Toc40455318"/>
      <w:bookmarkEnd w:id="657"/>
      <w:bookmarkStart w:id="658" w:name="_Toc19536"/>
      <w:bookmarkEnd w:id="658"/>
      <w:bookmarkStart w:id="659" w:name="_Toc4661952"/>
      <w:bookmarkEnd w:id="659"/>
      <w:bookmarkStart w:id="660" w:name="_Toc4662188"/>
      <w:bookmarkEnd w:id="660"/>
      <w:bookmarkStart w:id="661" w:name="_Toc40455691"/>
      <w:bookmarkEnd w:id="661"/>
      <w:bookmarkStart w:id="662" w:name="_Toc4661474"/>
      <w:bookmarkEnd w:id="662"/>
      <w:bookmarkStart w:id="663" w:name="_Toc4661716"/>
      <w:bookmarkEnd w:id="663"/>
      <w:bookmarkStart w:id="664" w:name="_Toc224103365"/>
      <w:bookmarkEnd w:id="664"/>
      <w:bookmarkStart w:id="665" w:name="_Toc287607794"/>
      <w:bookmarkEnd w:id="665"/>
      <w:bookmarkStart w:id="666" w:name="_Toc200513174"/>
      <w:bookmarkEnd w:id="666"/>
      <w:bookmarkStart w:id="667" w:name="_Toc40780300"/>
      <w:bookmarkEnd w:id="667"/>
      <w:bookmarkStart w:id="668" w:name="_Toc277082600"/>
      <w:r>
        <w:rPr>
          <w:rFonts w:hint="eastAsia" w:ascii="宋体" w:hAnsi="宋体"/>
          <w:kern w:val="2"/>
          <w:sz w:val="21"/>
          <w:szCs w:val="21"/>
        </w:rPr>
        <w:t>8</w:t>
      </w:r>
      <w:bookmarkEnd w:id="668"/>
      <w:r>
        <w:rPr>
          <w:rFonts w:hint="eastAsia" w:ascii="宋体" w:hAnsi="宋体"/>
          <w:kern w:val="2"/>
          <w:sz w:val="21"/>
          <w:szCs w:val="21"/>
        </w:rPr>
        <w:t xml:space="preserve">.2  </w:t>
      </w:r>
      <w:r>
        <w:rPr>
          <w:rFonts w:hint="eastAsia" w:ascii="宋体" w:hAnsi="宋体" w:cs="宋体"/>
          <w:kern w:val="2"/>
          <w:sz w:val="21"/>
          <w:szCs w:val="21"/>
        </w:rPr>
        <w:t>对报价人的纪律要求</w:t>
      </w:r>
    </w:p>
    <w:p w14:paraId="0921B596">
      <w:pPr>
        <w:autoSpaceDE w:val="0"/>
        <w:autoSpaceDN w:val="0"/>
        <w:adjustRightInd w:val="0"/>
        <w:spacing w:line="300" w:lineRule="exact"/>
        <w:ind w:firstLine="420"/>
        <w:rPr>
          <w:rFonts w:hint="eastAsia" w:ascii="宋体" w:hAnsi="宋体" w:cs="MingLiU"/>
          <w:kern w:val="0"/>
          <w:szCs w:val="21"/>
        </w:rPr>
      </w:pPr>
      <w:r>
        <w:rPr>
          <w:rFonts w:hint="eastAsia" w:ascii="宋体" w:hAnsi="宋体" w:cs="宋体"/>
          <w:kern w:val="0"/>
          <w:szCs w:val="21"/>
          <w:lang w:bidi="ar"/>
        </w:rPr>
        <w:t>报价人不得相互串通投标或者与采购人串通投标，不得向采购人或者评标委员会成员行贿谋取中标，不得以他人名义投标或者以其他方式弄虚作假骗取中标；报价人不得以任何方式干扰、影响评标工作。</w:t>
      </w:r>
    </w:p>
    <w:p w14:paraId="6D3FFD94">
      <w:pPr>
        <w:autoSpaceDE w:val="0"/>
        <w:autoSpaceDN w:val="0"/>
        <w:adjustRightInd w:val="0"/>
        <w:spacing w:line="300" w:lineRule="exact"/>
        <w:ind w:firstLine="420"/>
        <w:rPr>
          <w:rFonts w:hint="eastAsia" w:ascii="宋体" w:hAnsi="宋体" w:cs="Calibri"/>
          <w:szCs w:val="21"/>
        </w:rPr>
      </w:pPr>
      <w:r>
        <w:rPr>
          <w:rFonts w:hint="eastAsia" w:ascii="宋体" w:hAnsi="宋体" w:cs="Calibri"/>
          <w:szCs w:val="21"/>
          <w:lang w:bidi="ar"/>
        </w:rPr>
        <w:t>8.2.1有下列情形之一的，属于报价人相互串通投标：</w:t>
      </w:r>
    </w:p>
    <w:p w14:paraId="4AEFF88C">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1）报价人之间协商投标报价等比选响应文件的实质性内容；</w:t>
      </w:r>
    </w:p>
    <w:p w14:paraId="731EEE58">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2）报价人之间约定中标人；</w:t>
      </w:r>
    </w:p>
    <w:p w14:paraId="04AA9DDC">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3）报价人之间约定部分报价人放弃投标或者中标；</w:t>
      </w:r>
    </w:p>
    <w:p w14:paraId="2076A603">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4）报价人之间为谋取中标或者排斥特定报价人而采取的其他联合行动。</w:t>
      </w:r>
    </w:p>
    <w:p w14:paraId="02CB9790">
      <w:pPr>
        <w:autoSpaceDE w:val="0"/>
        <w:autoSpaceDN w:val="0"/>
        <w:adjustRightInd w:val="0"/>
        <w:spacing w:line="300" w:lineRule="exact"/>
        <w:ind w:firstLine="420"/>
        <w:rPr>
          <w:rFonts w:hint="eastAsia" w:ascii="宋体" w:hAnsi="宋体" w:cs="Calibri"/>
          <w:szCs w:val="21"/>
        </w:rPr>
      </w:pPr>
      <w:r>
        <w:rPr>
          <w:rFonts w:hint="eastAsia" w:ascii="宋体" w:hAnsi="宋体" w:cs="Calibri"/>
          <w:szCs w:val="21"/>
          <w:lang w:bidi="ar"/>
        </w:rPr>
        <w:t>8.2.2有下列情形之一的，视为报价人相互串通投标：</w:t>
      </w:r>
    </w:p>
    <w:p w14:paraId="578213F4">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1）不同报价人的比选响应文件由同一单位或者个人编制；</w:t>
      </w:r>
    </w:p>
    <w:p w14:paraId="34444AAA">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2）不同报价人委托同一单位或者个人办理投标事宜；</w:t>
      </w:r>
    </w:p>
    <w:p w14:paraId="3AF13021">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3）不同报价人的比选响应文件载明的项目管理成员为同一人；</w:t>
      </w:r>
    </w:p>
    <w:p w14:paraId="51D029B2">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4）不同报价人的比选响应文件异常一致或者投标报价呈规律性差异；</w:t>
      </w:r>
    </w:p>
    <w:p w14:paraId="39DC64FC">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5）不同报价人的比选响应文件相互混装；</w:t>
      </w:r>
    </w:p>
    <w:p w14:paraId="571AF0C9">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6）不同报价人的投标保证金从同一单位或者个人的账户转出。</w:t>
      </w:r>
    </w:p>
    <w:p w14:paraId="3F9435AC">
      <w:pPr>
        <w:autoSpaceDE w:val="0"/>
        <w:autoSpaceDN w:val="0"/>
        <w:adjustRightInd w:val="0"/>
        <w:spacing w:line="300" w:lineRule="exact"/>
        <w:ind w:firstLine="420"/>
        <w:rPr>
          <w:rFonts w:hint="eastAsia" w:ascii="宋体" w:hAnsi="宋体" w:cs="Calibri"/>
          <w:szCs w:val="21"/>
        </w:rPr>
      </w:pPr>
      <w:r>
        <w:rPr>
          <w:rFonts w:hint="eastAsia" w:ascii="宋体" w:hAnsi="宋体" w:cs="Calibri"/>
          <w:szCs w:val="21"/>
          <w:lang w:bidi="ar"/>
        </w:rPr>
        <w:t>8.2.3使用通过受让或者租借等方式获取的资格、资质证书投标的，属于以他人名义投标。</w:t>
      </w:r>
    </w:p>
    <w:p w14:paraId="33DBDB7B">
      <w:pPr>
        <w:autoSpaceDE w:val="0"/>
        <w:autoSpaceDN w:val="0"/>
        <w:adjustRightInd w:val="0"/>
        <w:spacing w:line="300" w:lineRule="exact"/>
        <w:ind w:firstLine="420"/>
        <w:rPr>
          <w:rFonts w:hint="eastAsia" w:ascii="宋体" w:hAnsi="宋体" w:cs="Calibri"/>
          <w:szCs w:val="21"/>
        </w:rPr>
      </w:pPr>
      <w:r>
        <w:rPr>
          <w:rFonts w:hint="eastAsia" w:ascii="宋体" w:hAnsi="宋体" w:cs="Calibri"/>
          <w:szCs w:val="21"/>
          <w:lang w:bidi="ar"/>
        </w:rPr>
        <w:t>8.2.4报价人有下列情形之一的，属于以其他方式弄虚作假的行为：</w:t>
      </w:r>
    </w:p>
    <w:p w14:paraId="147FC8EA">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1）使用伪造、变造的许可证件；</w:t>
      </w:r>
    </w:p>
    <w:p w14:paraId="054B7A93">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2）提供虚假的财务状况或者业绩；</w:t>
      </w:r>
    </w:p>
    <w:p w14:paraId="3BAA0A68">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3）提供虚假的项目负责人或者主要技术人员简历、劳动关系证明；</w:t>
      </w:r>
    </w:p>
    <w:p w14:paraId="055E09AF">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4）提供虚假的信用状况；</w:t>
      </w:r>
    </w:p>
    <w:p w14:paraId="03A62025">
      <w:pPr>
        <w:autoSpaceDE w:val="0"/>
        <w:autoSpaceDN w:val="0"/>
        <w:adjustRightInd w:val="0"/>
        <w:spacing w:line="300" w:lineRule="exact"/>
        <w:ind w:firstLine="420"/>
        <w:rPr>
          <w:rFonts w:hint="eastAsia" w:ascii="宋体" w:hAnsi="宋体" w:cs="MingLiU"/>
          <w:kern w:val="0"/>
          <w:szCs w:val="21"/>
        </w:rPr>
      </w:pPr>
      <w:r>
        <w:rPr>
          <w:rFonts w:hint="eastAsia" w:ascii="宋体" w:hAnsi="宋体" w:cs="宋体"/>
          <w:szCs w:val="21"/>
          <w:lang w:bidi="ar"/>
        </w:rPr>
        <w:t>（</w:t>
      </w:r>
      <w:r>
        <w:rPr>
          <w:rFonts w:hint="eastAsia" w:ascii="宋体" w:hAnsi="宋体" w:cs="Calibri"/>
          <w:szCs w:val="21"/>
          <w:lang w:bidi="ar"/>
        </w:rPr>
        <w:t>5）其他弄虚作假的行为。</w:t>
      </w:r>
    </w:p>
    <w:p w14:paraId="172BED4E">
      <w:pPr>
        <w:pStyle w:val="4"/>
        <w:widowControl/>
        <w:spacing w:before="0" w:after="0" w:line="300" w:lineRule="exact"/>
        <w:rPr>
          <w:rFonts w:hint="eastAsia" w:ascii="宋体" w:hAnsi="宋体"/>
          <w:kern w:val="2"/>
          <w:sz w:val="21"/>
          <w:szCs w:val="21"/>
        </w:rPr>
      </w:pPr>
      <w:bookmarkStart w:id="669" w:name="_Toc40455319"/>
      <w:bookmarkEnd w:id="669"/>
      <w:bookmarkStart w:id="670" w:name="_Toc200513175"/>
      <w:bookmarkEnd w:id="670"/>
      <w:bookmarkStart w:id="671" w:name="_Toc6459"/>
      <w:bookmarkEnd w:id="671"/>
      <w:bookmarkStart w:id="672" w:name="_Toc224103366"/>
      <w:bookmarkEnd w:id="672"/>
      <w:bookmarkStart w:id="673" w:name="_Toc4662189"/>
      <w:bookmarkEnd w:id="673"/>
      <w:bookmarkStart w:id="674" w:name="_Toc40780301"/>
      <w:bookmarkEnd w:id="674"/>
      <w:bookmarkStart w:id="675" w:name="_Toc277082601"/>
      <w:bookmarkEnd w:id="675"/>
      <w:bookmarkStart w:id="676" w:name="_Toc4661475"/>
      <w:bookmarkEnd w:id="676"/>
      <w:bookmarkStart w:id="677" w:name="_Toc287607795"/>
      <w:bookmarkEnd w:id="677"/>
      <w:bookmarkStart w:id="678" w:name="_Toc40455692"/>
      <w:bookmarkEnd w:id="678"/>
      <w:bookmarkStart w:id="679" w:name="_Toc4661717"/>
      <w:bookmarkEnd w:id="679"/>
      <w:bookmarkStart w:id="680" w:name="_Toc4661953"/>
      <w:r>
        <w:rPr>
          <w:rFonts w:hint="eastAsia" w:ascii="宋体" w:hAnsi="宋体"/>
          <w:kern w:val="2"/>
          <w:sz w:val="21"/>
          <w:szCs w:val="21"/>
        </w:rPr>
        <w:t>8</w:t>
      </w:r>
      <w:bookmarkEnd w:id="680"/>
      <w:r>
        <w:rPr>
          <w:rFonts w:hint="eastAsia" w:ascii="宋体" w:hAnsi="宋体"/>
          <w:kern w:val="2"/>
          <w:sz w:val="21"/>
          <w:szCs w:val="21"/>
        </w:rPr>
        <w:t xml:space="preserve">.3  </w:t>
      </w:r>
      <w:r>
        <w:rPr>
          <w:rFonts w:hint="eastAsia" w:ascii="宋体" w:hAnsi="宋体" w:cs="宋体"/>
          <w:kern w:val="2"/>
          <w:sz w:val="21"/>
          <w:szCs w:val="21"/>
        </w:rPr>
        <w:t>对评标委员会成员的纪律要求</w:t>
      </w:r>
    </w:p>
    <w:p w14:paraId="0B3B9637">
      <w:pPr>
        <w:autoSpaceDE w:val="0"/>
        <w:autoSpaceDN w:val="0"/>
        <w:adjustRightInd w:val="0"/>
        <w:spacing w:line="300" w:lineRule="exact"/>
        <w:ind w:firstLine="420"/>
        <w:rPr>
          <w:rFonts w:hint="eastAsia" w:ascii="宋体" w:hAnsi="宋体" w:cs="MingLiU"/>
          <w:kern w:val="0"/>
          <w:szCs w:val="21"/>
        </w:rPr>
      </w:pPr>
      <w:r>
        <w:rPr>
          <w:rFonts w:hint="eastAsia" w:ascii="宋体" w:hAnsi="宋体" w:cs="宋体"/>
          <w:kern w:val="0"/>
          <w:szCs w:val="21"/>
          <w:lang w:bidi="ar"/>
        </w:rPr>
        <w:t>评标委员会成员不得收受他人的财物或者其他好处，不得向他人透漏对比选响应文件的评审和比较、中标候选人的推荐情况以及评标有关的其他情况。在评标活动中，评标委员会成员不得擅离职守，影响评标程序正常进行，不得使用第三章</w:t>
      </w:r>
      <w:r>
        <w:rPr>
          <w:rFonts w:hint="eastAsia" w:ascii="宋体" w:hAnsi="宋体" w:cs="MingLiU"/>
          <w:kern w:val="0"/>
          <w:szCs w:val="21"/>
          <w:lang w:bidi="ar"/>
        </w:rPr>
        <w:t>“评标办法”没有规定的评审因素和标准进行评标。</w:t>
      </w:r>
    </w:p>
    <w:p w14:paraId="07FE7D66">
      <w:pPr>
        <w:pStyle w:val="4"/>
        <w:widowControl/>
        <w:spacing w:before="0" w:after="0" w:line="300" w:lineRule="exact"/>
        <w:rPr>
          <w:rFonts w:hint="eastAsia" w:ascii="宋体" w:hAnsi="宋体"/>
          <w:kern w:val="2"/>
          <w:sz w:val="21"/>
          <w:szCs w:val="21"/>
        </w:rPr>
      </w:pPr>
      <w:bookmarkStart w:id="681" w:name="_Toc13495"/>
      <w:bookmarkEnd w:id="681"/>
      <w:bookmarkStart w:id="682" w:name="_Toc40780302"/>
      <w:bookmarkEnd w:id="682"/>
      <w:bookmarkStart w:id="683" w:name="_Toc200513176"/>
      <w:bookmarkEnd w:id="683"/>
      <w:bookmarkStart w:id="684" w:name="_Toc224103367"/>
      <w:bookmarkEnd w:id="684"/>
      <w:bookmarkStart w:id="685" w:name="_Toc40455320"/>
      <w:bookmarkEnd w:id="685"/>
      <w:bookmarkStart w:id="686" w:name="_Toc4662190"/>
      <w:bookmarkEnd w:id="686"/>
      <w:bookmarkStart w:id="687" w:name="_Toc4661476"/>
      <w:bookmarkEnd w:id="687"/>
      <w:bookmarkStart w:id="688" w:name="_Toc277082602"/>
      <w:bookmarkEnd w:id="688"/>
      <w:bookmarkStart w:id="689" w:name="_Toc40455693"/>
      <w:bookmarkEnd w:id="689"/>
      <w:bookmarkStart w:id="690" w:name="_Toc4661954"/>
      <w:bookmarkEnd w:id="690"/>
      <w:bookmarkStart w:id="691" w:name="_Toc287607796"/>
      <w:bookmarkEnd w:id="691"/>
      <w:bookmarkStart w:id="692" w:name="_Toc4661718"/>
      <w:r>
        <w:rPr>
          <w:rFonts w:hint="eastAsia" w:ascii="宋体" w:hAnsi="宋体"/>
          <w:kern w:val="2"/>
          <w:sz w:val="21"/>
          <w:szCs w:val="21"/>
        </w:rPr>
        <w:t>8</w:t>
      </w:r>
      <w:bookmarkEnd w:id="692"/>
      <w:r>
        <w:rPr>
          <w:rFonts w:hint="eastAsia" w:ascii="宋体" w:hAnsi="宋体"/>
          <w:kern w:val="2"/>
          <w:sz w:val="21"/>
          <w:szCs w:val="21"/>
        </w:rPr>
        <w:t xml:space="preserve">.4  </w:t>
      </w:r>
      <w:r>
        <w:rPr>
          <w:rFonts w:hint="eastAsia" w:ascii="宋体" w:hAnsi="宋体" w:cs="宋体"/>
          <w:kern w:val="2"/>
          <w:sz w:val="21"/>
          <w:szCs w:val="21"/>
        </w:rPr>
        <w:t>对与评标活动有关的工作人员的纪律要求</w:t>
      </w:r>
    </w:p>
    <w:p w14:paraId="491D551F">
      <w:pPr>
        <w:autoSpaceDE w:val="0"/>
        <w:autoSpaceDN w:val="0"/>
        <w:adjustRightInd w:val="0"/>
        <w:spacing w:line="300" w:lineRule="exact"/>
        <w:ind w:firstLine="420"/>
        <w:rPr>
          <w:rFonts w:hint="eastAsia" w:ascii="宋体" w:hAnsi="宋体" w:cs="MingLiU"/>
          <w:kern w:val="0"/>
          <w:szCs w:val="21"/>
        </w:rPr>
      </w:pPr>
      <w:r>
        <w:rPr>
          <w:rFonts w:hint="eastAsia" w:ascii="宋体" w:hAnsi="宋体" w:cs="宋体"/>
          <w:kern w:val="0"/>
          <w:szCs w:val="21"/>
          <w:lang w:bidi="ar"/>
        </w:rPr>
        <w:t>与评标活动有关的工作人员不得收受他人的财物或者其他好处，不得向他人透漏对比选响应文件的评审和比较、中标候选人的推荐情况以及与评标有关的其他情况。在评标活动中，与评标活动有关的工作人员不得擅离职守，影响评标程序正常进行。</w:t>
      </w:r>
    </w:p>
    <w:p w14:paraId="05576068">
      <w:pPr>
        <w:pStyle w:val="4"/>
        <w:widowControl/>
        <w:spacing w:before="0" w:after="0" w:line="300" w:lineRule="exact"/>
        <w:rPr>
          <w:rFonts w:hint="eastAsia" w:ascii="宋体" w:hAnsi="宋体"/>
          <w:kern w:val="2"/>
          <w:sz w:val="21"/>
          <w:szCs w:val="21"/>
        </w:rPr>
      </w:pPr>
      <w:bookmarkStart w:id="693" w:name="_Toc277082603"/>
      <w:bookmarkEnd w:id="693"/>
      <w:bookmarkStart w:id="694" w:name="_Toc4662191"/>
      <w:bookmarkEnd w:id="694"/>
      <w:bookmarkStart w:id="695" w:name="_Toc4661477"/>
      <w:bookmarkEnd w:id="695"/>
      <w:bookmarkStart w:id="696" w:name="_Toc40780303"/>
      <w:bookmarkEnd w:id="696"/>
      <w:bookmarkStart w:id="697" w:name="_Toc40455321"/>
      <w:bookmarkEnd w:id="697"/>
      <w:bookmarkStart w:id="698" w:name="_Toc224103368"/>
      <w:bookmarkEnd w:id="698"/>
      <w:bookmarkStart w:id="699" w:name="_Toc40455694"/>
      <w:bookmarkEnd w:id="699"/>
      <w:bookmarkStart w:id="700" w:name="_Toc287607797"/>
      <w:bookmarkEnd w:id="700"/>
      <w:bookmarkStart w:id="701" w:name="_Toc4661719"/>
      <w:bookmarkEnd w:id="701"/>
      <w:bookmarkStart w:id="702" w:name="_Toc22072"/>
      <w:bookmarkEnd w:id="702"/>
      <w:bookmarkStart w:id="703" w:name="_Toc200513177"/>
      <w:bookmarkEnd w:id="703"/>
      <w:bookmarkStart w:id="704" w:name="_Toc4661955"/>
      <w:r>
        <w:rPr>
          <w:rFonts w:hint="eastAsia" w:ascii="宋体" w:hAnsi="宋体"/>
          <w:kern w:val="2"/>
          <w:sz w:val="21"/>
          <w:szCs w:val="21"/>
        </w:rPr>
        <w:t>8</w:t>
      </w:r>
      <w:bookmarkEnd w:id="704"/>
      <w:r>
        <w:rPr>
          <w:rFonts w:hint="eastAsia" w:ascii="宋体" w:hAnsi="宋体"/>
          <w:kern w:val="2"/>
          <w:sz w:val="21"/>
          <w:szCs w:val="21"/>
        </w:rPr>
        <w:t xml:space="preserve">.5  </w:t>
      </w:r>
      <w:r>
        <w:rPr>
          <w:rFonts w:hint="eastAsia" w:ascii="宋体" w:hAnsi="宋体" w:cs="宋体"/>
          <w:kern w:val="2"/>
          <w:sz w:val="21"/>
          <w:szCs w:val="21"/>
        </w:rPr>
        <w:t>投诉</w:t>
      </w:r>
    </w:p>
    <w:p w14:paraId="041A169B">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报价人和其他利害关系人认为本次竞争性比选活动违反法律、法规和规章规定的，有权向有关监督部门投诉。具体见报价人须知前附表。</w:t>
      </w:r>
    </w:p>
    <w:p w14:paraId="77E1DAD9">
      <w:pPr>
        <w:pStyle w:val="4"/>
        <w:widowControl/>
        <w:spacing w:before="0" w:after="0" w:line="300" w:lineRule="exact"/>
        <w:rPr>
          <w:rFonts w:hint="eastAsia" w:ascii="宋体" w:hAnsi="宋体"/>
          <w:kern w:val="2"/>
          <w:sz w:val="21"/>
          <w:szCs w:val="21"/>
        </w:rPr>
      </w:pPr>
      <w:bookmarkStart w:id="705" w:name="_Toc26060"/>
      <w:bookmarkEnd w:id="705"/>
      <w:bookmarkStart w:id="706" w:name="_Toc40455695"/>
      <w:bookmarkEnd w:id="706"/>
      <w:bookmarkStart w:id="707" w:name="_Toc4661478"/>
      <w:bookmarkEnd w:id="707"/>
      <w:bookmarkStart w:id="708" w:name="_Toc4662192"/>
      <w:bookmarkEnd w:id="708"/>
      <w:bookmarkStart w:id="709" w:name="_Toc4661720"/>
      <w:bookmarkEnd w:id="709"/>
      <w:bookmarkStart w:id="710" w:name="_Toc287620737"/>
      <w:bookmarkEnd w:id="710"/>
      <w:bookmarkStart w:id="711" w:name="_Toc277082604"/>
      <w:bookmarkEnd w:id="711"/>
      <w:bookmarkStart w:id="712" w:name="_Toc40455322"/>
      <w:bookmarkEnd w:id="712"/>
      <w:bookmarkStart w:id="713" w:name="_Toc224103369"/>
      <w:bookmarkEnd w:id="713"/>
      <w:bookmarkStart w:id="714" w:name="_Toc287607798"/>
      <w:bookmarkEnd w:id="714"/>
      <w:bookmarkStart w:id="715" w:name="_Toc4661956"/>
      <w:bookmarkEnd w:id="715"/>
      <w:bookmarkStart w:id="716" w:name="_Toc200513178"/>
      <w:r>
        <w:rPr>
          <w:rFonts w:hint="eastAsia" w:ascii="宋体" w:hAnsi="宋体"/>
          <w:kern w:val="2"/>
          <w:sz w:val="21"/>
          <w:szCs w:val="21"/>
        </w:rPr>
        <w:t>9</w:t>
      </w:r>
      <w:bookmarkEnd w:id="716"/>
      <w:r>
        <w:rPr>
          <w:rFonts w:hint="eastAsia" w:ascii="宋体" w:hAnsi="宋体"/>
          <w:kern w:val="2"/>
          <w:sz w:val="21"/>
          <w:szCs w:val="21"/>
        </w:rPr>
        <w:t>.需要补充的其他内容</w:t>
      </w:r>
    </w:p>
    <w:p w14:paraId="3E266069">
      <w:pPr>
        <w:spacing w:line="360" w:lineRule="auto"/>
        <w:jc w:val="center"/>
        <w:rPr>
          <w:rFonts w:hint="eastAsia"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14:paraId="3F179767">
      <w:pPr>
        <w:pStyle w:val="3"/>
        <w:jc w:val="center"/>
      </w:pPr>
      <w:bookmarkStart w:id="717" w:name="_Toc14101"/>
      <w:bookmarkStart w:id="718" w:name="_Toc17532"/>
      <w:bookmarkStart w:id="719" w:name="_Toc30198"/>
      <w:bookmarkStart w:id="720" w:name="_Toc11329222"/>
      <w:bookmarkStart w:id="721" w:name="_Toc11284"/>
      <w:bookmarkStart w:id="722" w:name="_Toc32070"/>
      <w:bookmarkStart w:id="723" w:name="_Toc28820"/>
      <w:r>
        <w:rPr>
          <w:rFonts w:hint="eastAsia"/>
        </w:rPr>
        <w:t>附录1  报价人资格要求</w:t>
      </w:r>
      <w:bookmarkEnd w:id="717"/>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7391B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071810B4">
            <w:pPr>
              <w:spacing w:line="400" w:lineRule="exact"/>
              <w:jc w:val="center"/>
              <w:rPr>
                <w:rFonts w:hint="eastAsia"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41458B67">
            <w:pPr>
              <w:spacing w:line="400" w:lineRule="exact"/>
              <w:jc w:val="center"/>
              <w:rPr>
                <w:rFonts w:hint="eastAsia" w:ascii="宋体" w:hAnsi="宋体" w:cs="宋体"/>
                <w:szCs w:val="21"/>
              </w:rPr>
            </w:pPr>
            <w:r>
              <w:rPr>
                <w:rFonts w:hint="eastAsia" w:ascii="宋体" w:hAnsi="宋体" w:cs="宋体"/>
                <w:szCs w:val="21"/>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2401C93C">
            <w:pPr>
              <w:spacing w:line="400" w:lineRule="exact"/>
              <w:jc w:val="center"/>
              <w:rPr>
                <w:rFonts w:hint="eastAsia" w:ascii="宋体" w:hAnsi="宋体" w:cs="宋体"/>
                <w:szCs w:val="21"/>
              </w:rPr>
            </w:pPr>
            <w:r>
              <w:rPr>
                <w:rFonts w:hint="eastAsia" w:ascii="宋体" w:hAnsi="宋体" w:cs="宋体"/>
                <w:szCs w:val="21"/>
              </w:rPr>
              <w:t>资格要求</w:t>
            </w:r>
          </w:p>
        </w:tc>
      </w:tr>
      <w:tr w14:paraId="6AF2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64" w:type="dxa"/>
            <w:tcBorders>
              <w:top w:val="single" w:color="auto" w:sz="4" w:space="0"/>
              <w:left w:val="single" w:color="auto" w:sz="4" w:space="0"/>
              <w:bottom w:val="single" w:color="auto" w:sz="4" w:space="0"/>
              <w:right w:val="single" w:color="auto" w:sz="4" w:space="0"/>
            </w:tcBorders>
            <w:vAlign w:val="center"/>
          </w:tcPr>
          <w:p w14:paraId="38E4E346">
            <w:pPr>
              <w:spacing w:line="400" w:lineRule="exact"/>
              <w:jc w:val="center"/>
              <w:rPr>
                <w:rFonts w:hint="eastAsia"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14:paraId="3FEFC7AD">
            <w:pPr>
              <w:spacing w:line="400" w:lineRule="exact"/>
              <w:jc w:val="center"/>
              <w:rPr>
                <w:rFonts w:hint="eastAsia" w:ascii="宋体" w:hAnsi="宋体" w:cs="宋体"/>
                <w:szCs w:val="21"/>
              </w:rPr>
            </w:pPr>
            <w:r>
              <w:rPr>
                <w:rFonts w:hint="eastAsia" w:ascii="宋体" w:hAnsi="宋体" w:cs="宋体"/>
                <w:szCs w:val="21"/>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6CCC0A1E">
            <w:pPr>
              <w:rPr>
                <w:rFonts w:hint="eastAsia" w:ascii="宋体" w:hAnsi="宋体" w:cs="宋体"/>
                <w:szCs w:val="21"/>
                <w:shd w:val="clear" w:color="auto" w:fill="FFFFFF"/>
              </w:rPr>
            </w:pPr>
            <w:r>
              <w:rPr>
                <w:rFonts w:hint="eastAsia" w:ascii="宋体" w:hAnsi="宋体" w:cs="宋体"/>
                <w:szCs w:val="21"/>
                <w:shd w:val="clear" w:color="auto" w:fill="FFFFFF"/>
              </w:rPr>
              <w:t>1、</w:t>
            </w:r>
            <w:r>
              <w:rPr>
                <w:rFonts w:hint="eastAsia" w:ascii="宋体" w:hAnsi="宋体" w:cs="宋体"/>
                <w:szCs w:val="21"/>
              </w:rPr>
              <w:t>具有独立法人资格及有效的营业执照。</w:t>
            </w:r>
          </w:p>
          <w:p w14:paraId="6AAD0BAB">
            <w:pPr>
              <w:rPr>
                <w:rFonts w:hint="eastAsia" w:ascii="宋体" w:hAnsi="宋体" w:cs="宋体"/>
                <w:szCs w:val="21"/>
                <w:highlight w:val="none"/>
                <w:shd w:val="clear" w:color="auto" w:fill="FFFFFF"/>
              </w:rPr>
            </w:pPr>
            <w:r>
              <w:rPr>
                <w:rFonts w:hint="eastAsia" w:ascii="宋体" w:hAnsi="宋体" w:cs="宋体"/>
                <w:szCs w:val="21"/>
                <w:shd w:val="clear" w:color="auto" w:fill="FFFFFF"/>
              </w:rPr>
              <w:t>2、</w:t>
            </w:r>
            <w:r>
              <w:rPr>
                <w:rFonts w:hint="eastAsia" w:ascii="宋体" w:hAnsi="宋体" w:cs="宋体"/>
                <w:szCs w:val="21"/>
              </w:rPr>
              <w:t>具备有效的安全</w:t>
            </w:r>
            <w:r>
              <w:rPr>
                <w:rFonts w:hint="eastAsia" w:ascii="宋体" w:hAnsi="宋体" w:cs="宋体"/>
                <w:szCs w:val="21"/>
                <w:highlight w:val="none"/>
              </w:rPr>
              <w:t>生产许可证。</w:t>
            </w:r>
          </w:p>
          <w:p w14:paraId="0BA5992F">
            <w:r>
              <w:rPr>
                <w:rFonts w:hint="eastAsia" w:ascii="宋体" w:hAnsi="宋体" w:cs="宋体"/>
                <w:szCs w:val="21"/>
                <w:highlight w:val="none"/>
                <w:shd w:val="clear" w:color="auto" w:fill="FFFFFF"/>
              </w:rPr>
              <w:t>3、</w:t>
            </w:r>
            <w:r>
              <w:rPr>
                <w:rFonts w:hint="eastAsia" w:ascii="宋体" w:hAnsi="宋体" w:cs="宋体"/>
                <w:szCs w:val="21"/>
                <w:highlight w:val="none"/>
              </w:rPr>
              <w:t>具备建筑装修装饰工程专业承包二级及以上资质</w:t>
            </w:r>
            <w:r>
              <w:rPr>
                <w:rFonts w:hint="eastAsia"/>
                <w:highlight w:val="none"/>
              </w:rPr>
              <w:t>。</w:t>
            </w:r>
          </w:p>
        </w:tc>
      </w:tr>
      <w:tr w14:paraId="4F7F3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664" w:type="dxa"/>
            <w:tcBorders>
              <w:top w:val="single" w:color="auto" w:sz="4" w:space="0"/>
              <w:left w:val="single" w:color="auto" w:sz="4" w:space="0"/>
              <w:bottom w:val="single" w:color="auto" w:sz="4" w:space="0"/>
              <w:right w:val="single" w:color="auto" w:sz="4" w:space="0"/>
            </w:tcBorders>
            <w:vAlign w:val="center"/>
          </w:tcPr>
          <w:p w14:paraId="6CDE0101">
            <w:pPr>
              <w:spacing w:line="400" w:lineRule="exact"/>
              <w:jc w:val="center"/>
              <w:rPr>
                <w:rFonts w:hint="eastAsia"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14:paraId="1BD97FAC">
            <w:pPr>
              <w:spacing w:line="400" w:lineRule="exact"/>
              <w:jc w:val="center"/>
              <w:rPr>
                <w:rFonts w:hint="eastAsia" w:ascii="宋体" w:hAnsi="宋体" w:cs="宋体"/>
                <w:szCs w:val="21"/>
              </w:rPr>
            </w:pPr>
            <w:r>
              <w:rPr>
                <w:rFonts w:hint="eastAsia" w:ascii="宋体" w:hAnsi="宋体" w:cs="宋体"/>
                <w:szCs w:val="21"/>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203AA27">
            <w:pPr>
              <w:spacing w:line="400" w:lineRule="exact"/>
              <w:rPr>
                <w:rFonts w:hint="eastAsia" w:ascii="宋体" w:hAnsi="宋体" w:cs="宋体"/>
                <w:szCs w:val="21"/>
                <w:shd w:val="clear" w:color="auto" w:fill="FFFFFF"/>
              </w:rPr>
            </w:pPr>
            <w:r>
              <w:rPr>
                <w:rFonts w:hint="eastAsia" w:ascii="宋体" w:hAnsi="宋体" w:cs="宋体"/>
                <w:szCs w:val="21"/>
                <w:shd w:val="clear" w:color="auto" w:fill="FFFFFF"/>
              </w:rPr>
              <w:t>1、报价人在2021年1月1日至报价截止日期（以合同签订时间为准）至少承担一项合同金额100万元及以上的装饰装修类工程业绩（提供合同扫描件及对应增值税发票复印件，发票金额需达到100万元）。</w:t>
            </w:r>
          </w:p>
          <w:p w14:paraId="61A34447">
            <w:pPr>
              <w:spacing w:line="400" w:lineRule="exact"/>
              <w:rPr>
                <w:rFonts w:hint="eastAsia" w:ascii="宋体" w:hAnsi="宋体" w:cs="宋体"/>
                <w:szCs w:val="21"/>
              </w:rPr>
            </w:pPr>
            <w:r>
              <w:rPr>
                <w:rFonts w:hint="eastAsia" w:ascii="宋体" w:hAnsi="宋体" w:cs="宋体"/>
                <w:szCs w:val="21"/>
                <w:shd w:val="clear" w:color="auto" w:fill="FFFFFF"/>
              </w:rPr>
              <w:t>注：须提供合同复印件或关键页和项目验收证书，关键页包括但不限于合同首尾页、签章页、金额页，关键页需能充分体现以上业绩要求各项要素。提供有关资料，加盖报价单位公章。不满足上述业绩要求的业绩视为无效。</w:t>
            </w:r>
          </w:p>
        </w:tc>
      </w:tr>
      <w:tr w14:paraId="10580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5E18B718">
            <w:pPr>
              <w:spacing w:line="400" w:lineRule="exact"/>
              <w:jc w:val="center"/>
              <w:rPr>
                <w:rFonts w:hint="eastAsia"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14:paraId="7534F6C5">
            <w:pPr>
              <w:spacing w:line="400" w:lineRule="exact"/>
              <w:jc w:val="center"/>
              <w:rPr>
                <w:rFonts w:hint="eastAsia" w:ascii="宋体" w:hAnsi="宋体" w:cs="宋体"/>
                <w:szCs w:val="21"/>
              </w:rPr>
            </w:pPr>
            <w:r>
              <w:rPr>
                <w:rFonts w:hint="eastAsia" w:ascii="宋体" w:hAnsi="宋体" w:cs="宋体"/>
                <w:szCs w:val="21"/>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0BEBE8B8">
            <w:pPr>
              <w:wordWrap w:val="0"/>
              <w:spacing w:line="400" w:lineRule="exact"/>
            </w:pPr>
            <w:r>
              <w:rPr>
                <w:rFonts w:hint="eastAsia"/>
              </w:rPr>
              <w:t>1、在国家企业信用信息公示系统（http://www.gsxt.gov.cn/）中未被列入严重违法失信企业名单（黑名单）信息；在“信用中国”网站（http://www.creditchina.gov.cn/）中未被列入严重失信主体名单。</w:t>
            </w:r>
          </w:p>
          <w:p w14:paraId="744B85C6">
            <w:pPr>
              <w:spacing w:line="400" w:lineRule="exact"/>
              <w:rPr>
                <w:rFonts w:hint="eastAsia" w:ascii="宋体" w:hAnsi="宋体" w:cs="宋体"/>
                <w:szCs w:val="21"/>
                <w:shd w:val="clear" w:color="auto" w:fill="FFFFFF"/>
              </w:rPr>
            </w:pPr>
            <w:r>
              <w:rPr>
                <w:rFonts w:hint="eastAsia"/>
              </w:rPr>
              <w:t>注：信誉要求报价人自行通过上述网站进行查询，经查询存在相应记录的，应回避本次比选；查询后无相应记录的，需按竞争性比选响应文件中承诺格式进行承诺并盖单位公章。采购人保留对报价人承诺真实性进行查询的权利，如果发现报价人承诺不实的，将取消其中标资格，采购人可以按照评审报告中标结果的排序，依次递补其他报价人为中标候选人或中标人，也可重新采购。</w:t>
            </w:r>
          </w:p>
        </w:tc>
      </w:tr>
      <w:tr w14:paraId="54052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B0CADB9">
            <w:pPr>
              <w:spacing w:line="400" w:lineRule="exact"/>
              <w:jc w:val="center"/>
              <w:rPr>
                <w:rFonts w:hint="eastAsia" w:ascii="宋体" w:hAnsi="宋体" w:cs="宋体"/>
                <w:szCs w:val="21"/>
              </w:rPr>
            </w:pPr>
            <w:r>
              <w:rPr>
                <w:rFonts w:hint="eastAsia" w:ascii="宋体" w:hAnsi="宋体" w:cs="宋体"/>
                <w:szCs w:val="21"/>
              </w:rPr>
              <w:t>4</w:t>
            </w:r>
          </w:p>
        </w:tc>
        <w:tc>
          <w:tcPr>
            <w:tcW w:w="1465" w:type="dxa"/>
            <w:tcBorders>
              <w:top w:val="single" w:color="auto" w:sz="4" w:space="0"/>
              <w:left w:val="single" w:color="auto" w:sz="4" w:space="0"/>
              <w:bottom w:val="single" w:color="auto" w:sz="4" w:space="0"/>
              <w:right w:val="single" w:color="auto" w:sz="4" w:space="0"/>
            </w:tcBorders>
            <w:vAlign w:val="center"/>
          </w:tcPr>
          <w:p w14:paraId="50715C16">
            <w:pPr>
              <w:spacing w:line="400" w:lineRule="exact"/>
              <w:jc w:val="center"/>
              <w:rPr>
                <w:rFonts w:hint="eastAsia" w:ascii="宋体" w:hAnsi="宋体" w:cs="宋体"/>
                <w:szCs w:val="21"/>
              </w:rPr>
            </w:pPr>
            <w:r>
              <w:rPr>
                <w:rFonts w:hint="eastAsia" w:ascii="宋体" w:hAnsi="宋体" w:cs="宋体"/>
                <w:szCs w:val="21"/>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7E69594">
            <w:pPr>
              <w:spacing w:line="400" w:lineRule="exact"/>
              <w:rPr>
                <w:rFonts w:hint="eastAsia" w:ascii="宋体" w:hAnsi="宋体" w:cs="宋体"/>
                <w:szCs w:val="21"/>
              </w:rPr>
            </w:pPr>
            <w:r>
              <w:rPr>
                <w:rFonts w:hint="eastAsia" w:ascii="宋体" w:hAnsi="宋体" w:cs="宋体"/>
                <w:szCs w:val="21"/>
                <w:shd w:val="clear" w:color="auto" w:fill="FFFFFF"/>
              </w:rPr>
              <w:t>1、详见</w:t>
            </w:r>
            <w:r>
              <w:rPr>
                <w:rFonts w:hint="eastAsia" w:ascii="宋体" w:hAnsi="宋体" w:cs="宋体"/>
                <w:szCs w:val="21"/>
              </w:rPr>
              <w:t>附件。</w:t>
            </w:r>
          </w:p>
        </w:tc>
      </w:tr>
    </w:tbl>
    <w:p w14:paraId="6432FCA5">
      <w:pPr>
        <w:spacing w:line="360" w:lineRule="auto"/>
        <w:jc w:val="left"/>
        <w:rPr>
          <w:rFonts w:hint="eastAsia" w:hAnsi="宋体"/>
          <w:kern w:val="0"/>
          <w:szCs w:val="21"/>
        </w:rPr>
      </w:pPr>
      <w:r>
        <w:rPr>
          <w:rFonts w:hint="eastAsia" w:ascii="宋体" w:hAnsi="宋体" w:cs="宋体"/>
          <w:szCs w:val="21"/>
        </w:rPr>
        <w:t xml:space="preserve">  </w:t>
      </w:r>
      <w:r>
        <w:rPr>
          <w:rFonts w:hint="eastAsia" w:hAnsi="宋体"/>
          <w:kern w:val="0"/>
          <w:szCs w:val="21"/>
        </w:rPr>
        <w:t xml:space="preserve"> 注：</w:t>
      </w:r>
    </w:p>
    <w:p w14:paraId="131326E7">
      <w:pPr>
        <w:numPr>
          <w:ilvl w:val="0"/>
          <w:numId w:val="5"/>
        </w:numPr>
        <w:spacing w:line="360" w:lineRule="auto"/>
        <w:ind w:firstLine="420" w:firstLineChars="200"/>
        <w:jc w:val="left"/>
        <w:rPr>
          <w:rFonts w:hint="eastAsia" w:hAnsi="宋体"/>
          <w:kern w:val="0"/>
          <w:szCs w:val="21"/>
        </w:rPr>
      </w:pPr>
      <w:r>
        <w:rPr>
          <w:rFonts w:hint="eastAsia" w:hAnsi="宋体"/>
          <w:kern w:val="0"/>
          <w:szCs w:val="21"/>
        </w:rPr>
        <w:t>报价人提供采购人要求的所有资质要求、业绩要求、信誉要求等资料并加盖单位公章。</w:t>
      </w:r>
    </w:p>
    <w:p w14:paraId="60C8210A">
      <w:pPr>
        <w:pStyle w:val="3"/>
        <w:jc w:val="center"/>
        <w:rPr>
          <w:rFonts w:hint="eastAsia" w:ascii="宋体" w:hAnsi="宋体" w:eastAsia="宋体" w:cs="宋体"/>
          <w:sz w:val="28"/>
          <w:szCs w:val="28"/>
        </w:rPr>
      </w:pPr>
    </w:p>
    <w:p w14:paraId="78A87484">
      <w:pPr>
        <w:rPr>
          <w:rFonts w:hint="eastAsia" w:ascii="宋体" w:hAnsi="宋体" w:cs="宋体"/>
          <w:sz w:val="28"/>
          <w:szCs w:val="28"/>
        </w:rPr>
      </w:pPr>
    </w:p>
    <w:p w14:paraId="718ADDC4">
      <w:pPr>
        <w:rPr>
          <w:rFonts w:hint="eastAsia" w:ascii="宋体" w:hAnsi="宋体" w:cs="宋体"/>
          <w:sz w:val="28"/>
          <w:szCs w:val="28"/>
        </w:rPr>
      </w:pPr>
    </w:p>
    <w:p w14:paraId="776AA51B">
      <w:pPr>
        <w:rPr>
          <w:rFonts w:hint="eastAsia" w:ascii="宋体" w:hAnsi="宋体" w:cs="宋体"/>
          <w:sz w:val="28"/>
          <w:szCs w:val="28"/>
        </w:rPr>
      </w:pPr>
    </w:p>
    <w:bookmarkEnd w:id="718"/>
    <w:bookmarkEnd w:id="719"/>
    <w:bookmarkEnd w:id="720"/>
    <w:bookmarkEnd w:id="721"/>
    <w:p w14:paraId="514CF538">
      <w:pPr>
        <w:pStyle w:val="3"/>
        <w:jc w:val="center"/>
        <w:rPr>
          <w:rFonts w:hint="eastAsia" w:ascii="宋体" w:hAnsi="宋体" w:eastAsia="宋体" w:cs="宋体"/>
          <w:bCs w:val="0"/>
          <w:sz w:val="28"/>
          <w:szCs w:val="28"/>
        </w:rPr>
      </w:pPr>
      <w:bookmarkStart w:id="724" w:name="_Toc27096"/>
      <w:bookmarkStart w:id="725" w:name="_Toc12773"/>
      <w:bookmarkStart w:id="726" w:name="_Toc25591"/>
      <w:bookmarkStart w:id="727" w:name="_Toc11329226"/>
      <w:r>
        <w:rPr>
          <w:rFonts w:hint="eastAsia" w:ascii="宋体" w:hAnsi="宋体" w:eastAsia="宋体" w:cs="宋体"/>
          <w:bCs w:val="0"/>
          <w:sz w:val="28"/>
          <w:szCs w:val="28"/>
        </w:rPr>
        <w:t>人员要求：</w:t>
      </w:r>
    </w:p>
    <w:p w14:paraId="10683B4A">
      <w:pPr>
        <w:pStyle w:val="3"/>
        <w:jc w:val="center"/>
        <w:rPr>
          <w:rFonts w:hint="eastAsia" w:ascii="宋体" w:hAnsi="宋体" w:eastAsia="宋体" w:cs="宋体"/>
          <w:bCs w:val="0"/>
          <w:sz w:val="28"/>
          <w:szCs w:val="28"/>
        </w:rPr>
      </w:pPr>
      <w:r>
        <w:rPr>
          <w:rFonts w:hint="eastAsia" w:ascii="宋体" w:hAnsi="宋体" w:eastAsia="宋体" w:cs="宋体"/>
          <w:bCs w:val="0"/>
          <w:sz w:val="28"/>
          <w:szCs w:val="28"/>
        </w:rPr>
        <w:t>项目主要管理人员最低要求</w:t>
      </w:r>
      <w:bookmarkEnd w:id="722"/>
      <w:bookmarkEnd w:id="723"/>
      <w:bookmarkEnd w:id="724"/>
      <w:bookmarkEnd w:id="725"/>
      <w:bookmarkEnd w:id="726"/>
      <w:bookmarkEnd w:id="727"/>
    </w:p>
    <w:tbl>
      <w:tblPr>
        <w:tblStyle w:val="43"/>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14:paraId="48716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4" w:type="dxa"/>
            <w:tcBorders>
              <w:top w:val="single" w:color="auto" w:sz="4" w:space="0"/>
              <w:left w:val="single" w:color="auto" w:sz="4" w:space="0"/>
              <w:bottom w:val="single" w:color="auto" w:sz="4" w:space="0"/>
              <w:right w:val="single" w:color="auto" w:sz="4" w:space="0"/>
            </w:tcBorders>
            <w:vAlign w:val="center"/>
          </w:tcPr>
          <w:p w14:paraId="09B7467A">
            <w:pPr>
              <w:spacing w:line="400" w:lineRule="exact"/>
              <w:jc w:val="center"/>
              <w:rPr>
                <w:rFonts w:hint="eastAsia"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57175976">
            <w:pPr>
              <w:spacing w:line="400" w:lineRule="exact"/>
              <w:jc w:val="center"/>
              <w:rPr>
                <w:rFonts w:hint="eastAsia"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vAlign w:val="center"/>
          </w:tcPr>
          <w:p w14:paraId="35CFE4FA">
            <w:pPr>
              <w:spacing w:line="400" w:lineRule="exact"/>
              <w:jc w:val="center"/>
              <w:rPr>
                <w:rFonts w:hint="eastAsia"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vAlign w:val="center"/>
          </w:tcPr>
          <w:p w14:paraId="03900DE3">
            <w:pPr>
              <w:spacing w:line="400" w:lineRule="exact"/>
              <w:jc w:val="center"/>
              <w:rPr>
                <w:rFonts w:hint="eastAsia" w:ascii="宋体" w:hAnsi="宋体" w:cs="宋体"/>
                <w:szCs w:val="21"/>
              </w:rPr>
            </w:pPr>
            <w:r>
              <w:rPr>
                <w:rFonts w:hint="eastAsia" w:ascii="宋体" w:hAnsi="宋体" w:cs="宋体"/>
                <w:szCs w:val="21"/>
              </w:rPr>
              <w:t>资格要求</w:t>
            </w:r>
          </w:p>
        </w:tc>
      </w:tr>
      <w:tr w14:paraId="62F5F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408B5BCE">
            <w:pPr>
              <w:spacing w:line="400" w:lineRule="exact"/>
              <w:jc w:val="center"/>
              <w:rPr>
                <w:rFonts w:hint="eastAsia"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14:paraId="3D4DBD43">
            <w:pPr>
              <w:spacing w:line="400" w:lineRule="exact"/>
              <w:jc w:val="center"/>
              <w:rPr>
                <w:rFonts w:hint="eastAsia" w:ascii="宋体" w:hAnsi="宋体" w:cs="宋体"/>
                <w:szCs w:val="21"/>
              </w:rPr>
            </w:pPr>
            <w:r>
              <w:rPr>
                <w:rFonts w:hint="eastAsia" w:ascii="宋体" w:hAnsi="宋体" w:cs="宋体"/>
                <w:szCs w:val="21"/>
                <w:lang w:bidi="ar"/>
              </w:rPr>
              <w:t>项目经理</w:t>
            </w:r>
          </w:p>
        </w:tc>
        <w:tc>
          <w:tcPr>
            <w:tcW w:w="733" w:type="dxa"/>
            <w:tcBorders>
              <w:top w:val="single" w:color="auto" w:sz="4" w:space="0"/>
              <w:left w:val="single" w:color="auto" w:sz="4" w:space="0"/>
              <w:bottom w:val="single" w:color="auto" w:sz="4" w:space="0"/>
              <w:right w:val="single" w:color="auto" w:sz="4" w:space="0"/>
            </w:tcBorders>
            <w:vAlign w:val="center"/>
          </w:tcPr>
          <w:p w14:paraId="6A627B7E">
            <w:pPr>
              <w:spacing w:line="400" w:lineRule="exact"/>
              <w:jc w:val="center"/>
              <w:rPr>
                <w:rFonts w:hint="eastAsia" w:ascii="宋体" w:hAnsi="宋体" w:cs="宋体"/>
                <w:szCs w:val="21"/>
              </w:rPr>
            </w:pPr>
            <w:r>
              <w:rPr>
                <w:rFonts w:hint="eastAsia" w:ascii="宋体" w:hAnsi="宋体" w:cs="宋体"/>
                <w:szCs w:val="21"/>
                <w:lang w:bidi="ar"/>
              </w:rPr>
              <w:t>1</w:t>
            </w:r>
          </w:p>
        </w:tc>
        <w:tc>
          <w:tcPr>
            <w:tcW w:w="6784" w:type="dxa"/>
            <w:tcBorders>
              <w:top w:val="single" w:color="auto" w:sz="4" w:space="0"/>
              <w:left w:val="single" w:color="auto" w:sz="4" w:space="0"/>
              <w:bottom w:val="single" w:color="auto" w:sz="4" w:space="0"/>
              <w:right w:val="single" w:color="auto" w:sz="4" w:space="0"/>
            </w:tcBorders>
            <w:vAlign w:val="center"/>
          </w:tcPr>
          <w:p w14:paraId="5F288DE7">
            <w:pPr>
              <w:numPr>
                <w:ilvl w:val="0"/>
                <w:numId w:val="6"/>
              </w:numPr>
              <w:spacing w:line="400" w:lineRule="exact"/>
              <w:jc w:val="left"/>
              <w:rPr>
                <w:rFonts w:hint="eastAsia" w:ascii="宋体" w:hAnsi="宋体" w:cs="宋体"/>
                <w:szCs w:val="21"/>
                <w:lang w:bidi="ar"/>
              </w:rPr>
            </w:pPr>
            <w:r>
              <w:rPr>
                <w:rFonts w:hint="eastAsia" w:ascii="宋体" w:hAnsi="宋体" w:cs="宋体"/>
                <w:szCs w:val="21"/>
                <w:lang w:bidi="ar"/>
              </w:rPr>
              <w:t>具有二级建造师及以上执业资格；</w:t>
            </w:r>
          </w:p>
          <w:p w14:paraId="31D8BDCC">
            <w:pPr>
              <w:numPr>
                <w:ilvl w:val="0"/>
                <w:numId w:val="6"/>
              </w:numPr>
              <w:spacing w:line="400" w:lineRule="exact"/>
              <w:jc w:val="left"/>
              <w:rPr>
                <w:rFonts w:hint="eastAsia" w:ascii="宋体" w:hAnsi="宋体" w:cs="宋体"/>
                <w:szCs w:val="21"/>
              </w:rPr>
            </w:pPr>
            <w:r>
              <w:rPr>
                <w:rFonts w:hint="eastAsia" w:ascii="宋体" w:hAnsi="宋体" w:cs="宋体"/>
                <w:szCs w:val="21"/>
                <w:lang w:bidi="ar"/>
              </w:rPr>
              <w:t>持有有效的省级建设主管部门颁发的安全生产考核合格证B证。</w:t>
            </w:r>
          </w:p>
        </w:tc>
      </w:tr>
      <w:tr w14:paraId="2E7E8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664" w:type="dxa"/>
            <w:tcBorders>
              <w:top w:val="single" w:color="auto" w:sz="4" w:space="0"/>
              <w:left w:val="single" w:color="auto" w:sz="4" w:space="0"/>
              <w:bottom w:val="single" w:color="auto" w:sz="4" w:space="0"/>
              <w:right w:val="single" w:color="auto" w:sz="4" w:space="0"/>
            </w:tcBorders>
            <w:vAlign w:val="center"/>
          </w:tcPr>
          <w:p w14:paraId="1210882C">
            <w:pPr>
              <w:spacing w:line="400" w:lineRule="exact"/>
              <w:jc w:val="center"/>
              <w:rPr>
                <w:rFonts w:hint="eastAsia"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14:paraId="1F44C2AC">
            <w:pPr>
              <w:spacing w:line="400" w:lineRule="exact"/>
              <w:jc w:val="center"/>
              <w:rPr>
                <w:rFonts w:hint="eastAsia" w:ascii="宋体" w:hAnsi="宋体" w:cs="宋体"/>
                <w:szCs w:val="21"/>
              </w:rPr>
            </w:pPr>
            <w:r>
              <w:rPr>
                <w:rFonts w:hint="eastAsia" w:ascii="宋体" w:hAnsi="宋体" w:cs="宋体"/>
                <w:szCs w:val="21"/>
                <w:lang w:bidi="ar"/>
              </w:rPr>
              <w:t>技术负责人</w:t>
            </w:r>
          </w:p>
        </w:tc>
        <w:tc>
          <w:tcPr>
            <w:tcW w:w="733" w:type="dxa"/>
            <w:tcBorders>
              <w:top w:val="single" w:color="auto" w:sz="4" w:space="0"/>
              <w:left w:val="single" w:color="auto" w:sz="4" w:space="0"/>
              <w:bottom w:val="single" w:color="auto" w:sz="4" w:space="0"/>
              <w:right w:val="single" w:color="auto" w:sz="4" w:space="0"/>
            </w:tcBorders>
            <w:vAlign w:val="center"/>
          </w:tcPr>
          <w:p w14:paraId="2BED0D4A">
            <w:pPr>
              <w:spacing w:line="400" w:lineRule="exact"/>
              <w:jc w:val="center"/>
              <w:rPr>
                <w:rFonts w:hint="eastAsia" w:ascii="宋体" w:hAnsi="宋体" w:cs="宋体"/>
                <w:szCs w:val="21"/>
              </w:rPr>
            </w:pPr>
            <w:r>
              <w:rPr>
                <w:rFonts w:hint="eastAsia" w:ascii="宋体" w:hAnsi="宋体" w:cs="宋体"/>
                <w:szCs w:val="21"/>
                <w:lang w:bidi="ar"/>
              </w:rPr>
              <w:t>1</w:t>
            </w:r>
          </w:p>
        </w:tc>
        <w:tc>
          <w:tcPr>
            <w:tcW w:w="6784" w:type="dxa"/>
            <w:tcBorders>
              <w:top w:val="single" w:color="auto" w:sz="4" w:space="0"/>
              <w:left w:val="single" w:color="auto" w:sz="4" w:space="0"/>
              <w:bottom w:val="single" w:color="auto" w:sz="4" w:space="0"/>
              <w:right w:val="single" w:color="auto" w:sz="4" w:space="0"/>
            </w:tcBorders>
            <w:vAlign w:val="center"/>
          </w:tcPr>
          <w:p w14:paraId="40238A54">
            <w:pPr>
              <w:spacing w:line="400" w:lineRule="exact"/>
              <w:jc w:val="left"/>
              <w:rPr>
                <w:rFonts w:hint="eastAsia" w:ascii="宋体" w:hAnsi="宋体" w:cs="宋体"/>
                <w:szCs w:val="21"/>
              </w:rPr>
            </w:pPr>
            <w:r>
              <w:rPr>
                <w:rFonts w:hint="eastAsia" w:ascii="宋体" w:hAnsi="宋体" w:cs="宋体"/>
                <w:szCs w:val="21"/>
                <w:lang w:bidi="ar"/>
              </w:rPr>
              <w:t>1、具有二级建造师及以上执业资格或具备中级及以上职称。</w:t>
            </w:r>
          </w:p>
        </w:tc>
      </w:tr>
      <w:tr w14:paraId="0F5B6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664" w:type="dxa"/>
            <w:tcBorders>
              <w:top w:val="single" w:color="auto" w:sz="4" w:space="0"/>
              <w:left w:val="single" w:color="auto" w:sz="4" w:space="0"/>
              <w:bottom w:val="single" w:color="auto" w:sz="4" w:space="0"/>
              <w:right w:val="single" w:color="auto" w:sz="4" w:space="0"/>
            </w:tcBorders>
            <w:vAlign w:val="center"/>
          </w:tcPr>
          <w:p w14:paraId="46EA13F1">
            <w:pPr>
              <w:spacing w:line="400" w:lineRule="exact"/>
              <w:jc w:val="center"/>
              <w:rPr>
                <w:rFonts w:hint="eastAsia"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14:paraId="1D0BCF42">
            <w:pPr>
              <w:spacing w:line="400" w:lineRule="exact"/>
              <w:jc w:val="center"/>
              <w:rPr>
                <w:rFonts w:hint="eastAsia" w:ascii="宋体" w:hAnsi="宋体" w:cs="宋体"/>
                <w:szCs w:val="21"/>
              </w:rPr>
            </w:pPr>
            <w:r>
              <w:rPr>
                <w:rFonts w:ascii="宋体" w:hAnsi="宋体" w:cs="宋体"/>
                <w:szCs w:val="21"/>
              </w:rPr>
              <w:t>安全负责人</w:t>
            </w:r>
          </w:p>
        </w:tc>
        <w:tc>
          <w:tcPr>
            <w:tcW w:w="733" w:type="dxa"/>
            <w:tcBorders>
              <w:top w:val="single" w:color="auto" w:sz="4" w:space="0"/>
              <w:left w:val="single" w:color="auto" w:sz="4" w:space="0"/>
              <w:bottom w:val="single" w:color="auto" w:sz="4" w:space="0"/>
              <w:right w:val="single" w:color="auto" w:sz="4" w:space="0"/>
            </w:tcBorders>
            <w:vAlign w:val="center"/>
          </w:tcPr>
          <w:p w14:paraId="691ACE1F">
            <w:pPr>
              <w:spacing w:line="400" w:lineRule="exact"/>
              <w:jc w:val="center"/>
              <w:rPr>
                <w:rFonts w:hint="eastAsia" w:ascii="宋体" w:hAnsi="宋体" w:cs="宋体"/>
                <w:szCs w:val="21"/>
              </w:rPr>
            </w:pPr>
            <w:r>
              <w:rPr>
                <w:rFonts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vAlign w:val="center"/>
          </w:tcPr>
          <w:p w14:paraId="44626F7A">
            <w:pPr>
              <w:spacing w:line="400" w:lineRule="exact"/>
              <w:jc w:val="left"/>
              <w:rPr>
                <w:rFonts w:hint="eastAsia" w:ascii="宋体" w:hAnsi="宋体" w:cs="宋体"/>
                <w:szCs w:val="21"/>
              </w:rPr>
            </w:pPr>
            <w:r>
              <w:rPr>
                <w:rFonts w:hint="eastAsia" w:ascii="宋体" w:hAnsi="宋体" w:cs="宋体"/>
                <w:szCs w:val="21"/>
                <w:shd w:val="clear" w:color="auto" w:fill="FFFFFF"/>
              </w:rPr>
              <w:t>1、持有有效的省级建设主管部门颁发的安全生产考核合格证C证</w:t>
            </w:r>
            <w:r>
              <w:rPr>
                <w:rFonts w:hint="eastAsia" w:ascii="宋体" w:hAnsi="宋体" w:cs="宋体"/>
                <w:szCs w:val="21"/>
                <w:lang w:bidi="ar"/>
              </w:rPr>
              <w:t>。</w:t>
            </w:r>
          </w:p>
        </w:tc>
      </w:tr>
    </w:tbl>
    <w:p w14:paraId="411529CD">
      <w:pPr>
        <w:spacing w:line="400" w:lineRule="exact"/>
        <w:rPr>
          <w:rFonts w:hint="eastAsia" w:ascii="宋体" w:hAnsi="宋体" w:cs="宋体"/>
          <w:b/>
          <w:szCs w:val="21"/>
        </w:rPr>
      </w:pPr>
    </w:p>
    <w:p w14:paraId="63F17C7B">
      <w:pPr>
        <w:spacing w:line="400" w:lineRule="exact"/>
        <w:ind w:firstLine="420" w:firstLineChars="200"/>
        <w:rPr>
          <w:rFonts w:hint="eastAsia" w:ascii="宋体" w:hAnsi="宋体" w:cs="宋体"/>
          <w:szCs w:val="21"/>
          <w:lang w:bidi="ar"/>
        </w:rPr>
      </w:pPr>
      <w:bookmarkStart w:id="728" w:name="_Toc388534043"/>
      <w:bookmarkStart w:id="729" w:name="_Toc387234996"/>
      <w:r>
        <w:rPr>
          <w:rFonts w:hint="eastAsia" w:ascii="宋体" w:hAnsi="宋体" w:cs="宋体"/>
          <w:szCs w:val="21"/>
          <w:lang w:bidi="ar"/>
        </w:rPr>
        <w:t>注：以上人员不得在首讯公司其他未完工项目中重复任用。需提供项目主要管理人员名单（表格形式），以上人员相关资质证件、身份证复印件及由社保局出具的报价人为以上人员缴纳的近三个月（2024年</w:t>
      </w:r>
      <w:r>
        <w:rPr>
          <w:rFonts w:hint="eastAsia" w:ascii="宋体" w:hAnsi="宋体" w:cs="宋体"/>
          <w:szCs w:val="21"/>
          <w:lang w:val="en-US" w:eastAsia="zh-CN" w:bidi="ar"/>
        </w:rPr>
        <w:t>8</w:t>
      </w:r>
      <w:r>
        <w:rPr>
          <w:rFonts w:hint="eastAsia" w:ascii="宋体" w:hAnsi="宋体" w:cs="宋体"/>
          <w:szCs w:val="21"/>
          <w:lang w:bidi="ar"/>
        </w:rPr>
        <w:t>月-2024年</w:t>
      </w:r>
      <w:r>
        <w:rPr>
          <w:rFonts w:hint="eastAsia" w:ascii="宋体" w:hAnsi="宋体" w:cs="宋体"/>
          <w:szCs w:val="21"/>
          <w:lang w:val="en-US" w:eastAsia="zh-CN" w:bidi="ar"/>
        </w:rPr>
        <w:t>11</w:t>
      </w:r>
      <w:r>
        <w:rPr>
          <w:rFonts w:hint="eastAsia" w:ascii="宋体" w:hAnsi="宋体" w:cs="宋体"/>
          <w:szCs w:val="21"/>
          <w:lang w:bidi="ar"/>
        </w:rPr>
        <w:t>月）的养老保险证明（带有社保部门公章或社保部门的有效电子印章），并加盖单位公章。</w:t>
      </w:r>
    </w:p>
    <w:p w14:paraId="424160D0">
      <w:pPr>
        <w:pStyle w:val="3"/>
        <w:jc w:val="center"/>
        <w:rPr>
          <w:rFonts w:hint="eastAsia" w:ascii="宋体" w:hAnsi="宋体" w:eastAsia="宋体" w:cs="宋体"/>
          <w:bCs w:val="0"/>
          <w:sz w:val="28"/>
          <w:szCs w:val="28"/>
        </w:rPr>
      </w:pPr>
      <w:bookmarkStart w:id="730" w:name="_Toc12685"/>
      <w:bookmarkStart w:id="731" w:name="_Toc21487"/>
      <w:bookmarkStart w:id="732" w:name="_Toc27148"/>
      <w:bookmarkStart w:id="733" w:name="_Toc22513"/>
      <w:bookmarkStart w:id="734" w:name="_Toc8293"/>
      <w:bookmarkStart w:id="735" w:name="_Toc11329227"/>
      <w:r>
        <w:rPr>
          <w:rFonts w:hint="eastAsia" w:ascii="宋体" w:hAnsi="宋体" w:eastAsia="宋体" w:cs="宋体"/>
          <w:bCs w:val="0"/>
          <w:sz w:val="28"/>
          <w:szCs w:val="28"/>
        </w:rPr>
        <w:t>项目其他人员最低要求</w:t>
      </w:r>
      <w:bookmarkEnd w:id="730"/>
      <w:bookmarkEnd w:id="731"/>
      <w:bookmarkEnd w:id="732"/>
      <w:bookmarkEnd w:id="733"/>
      <w:bookmarkEnd w:id="734"/>
      <w:bookmarkEnd w:id="735"/>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699CA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14:paraId="612BD524">
            <w:pPr>
              <w:spacing w:line="400" w:lineRule="exact"/>
              <w:jc w:val="center"/>
              <w:rPr>
                <w:rFonts w:hint="eastAsia" w:ascii="宋体" w:hAnsi="宋体" w:cs="宋体"/>
                <w:szCs w:val="21"/>
              </w:rPr>
            </w:pPr>
            <w:bookmarkStart w:id="736" w:name="_Toc23696"/>
            <w:bookmarkStart w:id="737" w:name="_Toc507319900"/>
            <w:bookmarkStart w:id="738" w:name="_Toc413241584"/>
            <w:r>
              <w:rPr>
                <w:rFonts w:hint="eastAsia" w:ascii="宋体" w:hAnsi="宋体" w:cs="宋体"/>
                <w:szCs w:val="21"/>
              </w:rPr>
              <w:t>项目施工、安装及调试劳务人员最低要求</w:t>
            </w:r>
          </w:p>
        </w:tc>
      </w:tr>
      <w:tr w14:paraId="08807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9160" w:type="dxa"/>
          </w:tcPr>
          <w:p w14:paraId="2B8FD67A">
            <w:pPr>
              <w:ind w:firstLine="420" w:firstLineChars="200"/>
              <w:rPr>
                <w:rFonts w:hint="eastAsia" w:ascii="宋体" w:hAnsi="宋体" w:cs="宋体"/>
                <w:caps/>
                <w:szCs w:val="21"/>
              </w:rPr>
            </w:pPr>
            <w:r>
              <w:rPr>
                <w:rFonts w:hint="eastAsia" w:ascii="宋体" w:hAnsi="宋体" w:cs="宋体"/>
                <w:caps/>
                <w:szCs w:val="21"/>
              </w:rPr>
              <w:t>1、装饰班组至少2个，每个班组不少于6人；</w:t>
            </w:r>
          </w:p>
          <w:p w14:paraId="4823D538">
            <w:pPr>
              <w:ind w:firstLine="420" w:firstLineChars="200"/>
              <w:rPr>
                <w:rFonts w:hint="eastAsia" w:ascii="宋体" w:hAnsi="宋体" w:cs="宋体"/>
                <w:caps/>
                <w:szCs w:val="21"/>
              </w:rPr>
            </w:pPr>
            <w:r>
              <w:rPr>
                <w:rFonts w:hint="eastAsia" w:ascii="宋体" w:hAnsi="宋体" w:cs="宋体"/>
                <w:caps/>
                <w:szCs w:val="21"/>
              </w:rPr>
              <w:t>2、安装班组至少2个，每个班组人员不少于2人；</w:t>
            </w:r>
          </w:p>
          <w:p w14:paraId="21B7A973">
            <w:pPr>
              <w:ind w:firstLine="420" w:firstLineChars="200"/>
              <w:rPr>
                <w:rFonts w:hint="eastAsia" w:ascii="宋体" w:hAnsi="宋体" w:cs="宋体"/>
                <w:caps/>
                <w:szCs w:val="21"/>
              </w:rPr>
            </w:pPr>
            <w:r>
              <w:rPr>
                <w:rFonts w:hint="eastAsia" w:ascii="宋体" w:hAnsi="宋体" w:cs="宋体"/>
                <w:caps/>
                <w:szCs w:val="21"/>
              </w:rPr>
              <w:t>3、安装调试阶段相关技术人员至少2组，每组人员不少于2人。</w:t>
            </w:r>
          </w:p>
          <w:p w14:paraId="1575B5B7">
            <w:pPr>
              <w:ind w:firstLine="420" w:firstLineChars="200"/>
              <w:rPr>
                <w:rFonts w:hint="eastAsia" w:ascii="宋体" w:hAnsi="宋体" w:cs="宋体"/>
                <w:caps/>
                <w:szCs w:val="21"/>
              </w:rPr>
            </w:pPr>
            <w:r>
              <w:rPr>
                <w:rFonts w:hint="eastAsia" w:ascii="宋体" w:hAnsi="宋体" w:cs="宋体"/>
                <w:caps/>
                <w:szCs w:val="21"/>
              </w:rPr>
              <w:t>以上要求为最低要求，后续根据界面提交情况及项目部要求追加人员，满足工程进度需要。（报价人自行承诺即可，无需提供相关证明材料）</w:t>
            </w:r>
          </w:p>
        </w:tc>
      </w:tr>
    </w:tbl>
    <w:p w14:paraId="43CA42AA">
      <w:pPr>
        <w:pStyle w:val="149"/>
        <w:adjustRightInd/>
        <w:spacing w:line="360" w:lineRule="auto"/>
        <w:jc w:val="both"/>
        <w:rPr>
          <w:rStyle w:val="77"/>
          <w:rFonts w:hint="eastAsia" w:ascii="宋体" w:hAnsi="宋体" w:eastAsia="宋体" w:cs="宋体"/>
          <w:b w:val="0"/>
          <w:bCs w:val="0"/>
          <w:sz w:val="28"/>
          <w:szCs w:val="28"/>
        </w:rPr>
      </w:pPr>
      <w:r>
        <w:rPr>
          <w:rFonts w:hint="eastAsia" w:hAnsi="宋体"/>
          <w:color w:val="auto"/>
          <w:sz w:val="21"/>
          <w:szCs w:val="21"/>
        </w:rPr>
        <w:t>注：</w:t>
      </w:r>
      <w:r>
        <w:rPr>
          <w:rFonts w:hint="eastAsia" w:ascii="Times New Roman" w:hAnsi="宋体" w:cs="Times New Roman"/>
          <w:color w:val="auto"/>
          <w:sz w:val="21"/>
          <w:szCs w:val="21"/>
        </w:rPr>
        <w:t>以上人员不得</w:t>
      </w:r>
      <w:r>
        <w:rPr>
          <w:rFonts w:hint="eastAsia" w:hAnsi="宋体" w:cs="Times New Roman"/>
          <w:color w:val="auto"/>
          <w:sz w:val="21"/>
          <w:szCs w:val="21"/>
        </w:rPr>
        <w:t>在其他项目</w:t>
      </w:r>
      <w:r>
        <w:rPr>
          <w:rFonts w:hint="eastAsia" w:ascii="Times New Roman" w:hAnsi="宋体" w:cs="Times New Roman"/>
          <w:color w:val="auto"/>
          <w:sz w:val="21"/>
          <w:szCs w:val="21"/>
        </w:rPr>
        <w:t>重复任职，由报价人</w:t>
      </w:r>
      <w:bookmarkStart w:id="739" w:name="OLE_LINK5"/>
      <w:r>
        <w:rPr>
          <w:rFonts w:hint="eastAsia" w:ascii="Times New Roman" w:hAnsi="宋体" w:cs="Times New Roman"/>
          <w:b/>
          <w:bCs/>
          <w:color w:val="auto"/>
          <w:sz w:val="21"/>
          <w:szCs w:val="21"/>
        </w:rPr>
        <w:t>自行承诺</w:t>
      </w:r>
      <w:bookmarkEnd w:id="739"/>
      <w:r>
        <w:rPr>
          <w:rFonts w:hint="eastAsia" w:ascii="Times New Roman" w:hAnsi="宋体" w:cs="Times New Roman"/>
          <w:color w:val="auto"/>
          <w:sz w:val="21"/>
          <w:szCs w:val="21"/>
        </w:rPr>
        <w:t>即可，提供承诺资料并加盖单位公章</w:t>
      </w:r>
      <w:r>
        <w:rPr>
          <w:rFonts w:hint="eastAsia" w:hAnsi="宋体"/>
          <w:color w:val="auto"/>
          <w:sz w:val="21"/>
          <w:szCs w:val="21"/>
        </w:rPr>
        <w:t>。</w:t>
      </w:r>
      <w:bookmarkEnd w:id="736"/>
      <w:bookmarkEnd w:id="737"/>
      <w:bookmarkEnd w:id="738"/>
    </w:p>
    <w:p w14:paraId="416C3DCA">
      <w:pPr>
        <w:pStyle w:val="3"/>
        <w:jc w:val="center"/>
        <w:rPr>
          <w:rFonts w:hint="eastAsia" w:hAnsi="宋体"/>
          <w:b w:val="0"/>
          <w:sz w:val="28"/>
          <w:szCs w:val="28"/>
        </w:rPr>
      </w:pPr>
      <w:bookmarkStart w:id="740" w:name="_Toc12175"/>
      <w:bookmarkStart w:id="741" w:name="_Toc23610"/>
      <w:bookmarkStart w:id="742" w:name="_Toc4169"/>
      <w:bookmarkStart w:id="743" w:name="_Toc6096"/>
      <w:bookmarkStart w:id="744" w:name="_Toc17384"/>
      <w:r>
        <w:rPr>
          <w:rFonts w:hint="eastAsia" w:ascii="宋体" w:hAnsi="宋体" w:eastAsia="宋体" w:cs="宋体"/>
          <w:bCs w:val="0"/>
          <w:sz w:val="28"/>
          <w:szCs w:val="28"/>
        </w:rPr>
        <w:t>主要机械设备和试验检测设备最低要求</w:t>
      </w:r>
      <w:bookmarkEnd w:id="740"/>
      <w:bookmarkEnd w:id="741"/>
      <w:bookmarkEnd w:id="742"/>
      <w:bookmarkEnd w:id="743"/>
      <w:bookmarkEnd w:id="744"/>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27452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14:paraId="708B338A">
            <w:pPr>
              <w:spacing w:line="400" w:lineRule="exact"/>
              <w:jc w:val="center"/>
              <w:rPr>
                <w:rFonts w:hint="eastAsia" w:ascii="宋体" w:hAnsi="宋体" w:cs="宋体"/>
                <w:szCs w:val="21"/>
              </w:rPr>
            </w:pPr>
            <w:r>
              <w:rPr>
                <w:rFonts w:hint="eastAsia" w:ascii="宋体" w:hAnsi="宋体" w:cs="宋体"/>
                <w:szCs w:val="21"/>
              </w:rPr>
              <w:t>主要机械设备和试验检测设备最低要求</w:t>
            </w:r>
          </w:p>
        </w:tc>
      </w:tr>
      <w:tr w14:paraId="7E0C7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160" w:type="dxa"/>
          </w:tcPr>
          <w:p w14:paraId="6AB9A133">
            <w:pPr>
              <w:ind w:firstLine="420" w:firstLineChars="200"/>
              <w:rPr>
                <w:rFonts w:hint="eastAsia" w:ascii="宋体" w:hAnsi="宋体" w:cs="宋体"/>
                <w:caps/>
                <w:szCs w:val="21"/>
              </w:rPr>
            </w:pPr>
            <w:r>
              <w:rPr>
                <w:rFonts w:hint="eastAsia" w:ascii="宋体" w:hAnsi="宋体" w:cs="宋体"/>
                <w:caps/>
                <w:szCs w:val="21"/>
              </w:rPr>
              <w:t>1、提供安装调试设备光纤熔接机1台、光时域测试仪1台、福禄克测试仪1台；</w:t>
            </w:r>
          </w:p>
          <w:p w14:paraId="6E6A039B">
            <w:pPr>
              <w:ind w:firstLine="420" w:firstLineChars="200"/>
              <w:rPr>
                <w:rFonts w:hint="eastAsia" w:ascii="宋体" w:hAnsi="宋体" w:cs="宋体"/>
                <w:caps/>
                <w:szCs w:val="21"/>
              </w:rPr>
            </w:pPr>
            <w:r>
              <w:rPr>
                <w:rFonts w:hint="eastAsia" w:ascii="宋体" w:hAnsi="宋体" w:cs="宋体"/>
                <w:caps/>
                <w:szCs w:val="21"/>
              </w:rPr>
              <w:t>2、工程车辆不少于2台；</w:t>
            </w:r>
          </w:p>
          <w:p w14:paraId="74194897">
            <w:pPr>
              <w:ind w:firstLine="420" w:firstLineChars="200"/>
              <w:rPr>
                <w:rFonts w:hint="eastAsia" w:ascii="宋体" w:hAnsi="宋体" w:cs="宋体"/>
                <w:caps/>
                <w:szCs w:val="21"/>
              </w:rPr>
            </w:pPr>
            <w:r>
              <w:rPr>
                <w:rFonts w:hint="eastAsia" w:ascii="宋体" w:hAnsi="宋体" w:cs="宋体"/>
                <w:caps/>
                <w:szCs w:val="21"/>
              </w:rPr>
              <w:t>3、5kW以上柴油发电机不少于1台；65L静音空压机不少于1台；</w:t>
            </w:r>
          </w:p>
          <w:p w14:paraId="231F2CF5">
            <w:pPr>
              <w:ind w:firstLine="420" w:firstLineChars="200"/>
              <w:rPr>
                <w:rFonts w:hint="eastAsia" w:ascii="宋体" w:hAnsi="宋体" w:cs="宋体"/>
                <w:caps/>
                <w:szCs w:val="21"/>
              </w:rPr>
            </w:pPr>
            <w:r>
              <w:rPr>
                <w:rFonts w:hint="eastAsia" w:ascii="宋体" w:hAnsi="宋体" w:cs="宋体"/>
                <w:caps/>
                <w:szCs w:val="21"/>
              </w:rPr>
              <w:t>4、比选响应人提供生产设备（全自动计算机板材开料锯、UV生产线、全自动激光直线封边机、数控点对点钻孔加工中心、45KW吸尘设备、涂装设备无尘房、直线仿形砂边机、全自动木皮拼缝机）</w:t>
            </w:r>
          </w:p>
          <w:p w14:paraId="1048F471">
            <w:pPr>
              <w:ind w:firstLine="420" w:firstLineChars="200"/>
              <w:rPr>
                <w:rFonts w:hint="eastAsia" w:ascii="宋体" w:hAnsi="宋体" w:cs="宋体"/>
                <w:caps/>
                <w:szCs w:val="21"/>
              </w:rPr>
            </w:pPr>
            <w:r>
              <w:rPr>
                <w:rFonts w:hint="eastAsia" w:ascii="宋体" w:hAnsi="宋体" w:cs="宋体"/>
                <w:caps/>
                <w:szCs w:val="21"/>
              </w:rPr>
              <w:t>以上要求为最低要求，后续根据界面提交情况及项目部要求追加相应车辆及机械，满足工程进度需要。</w:t>
            </w:r>
          </w:p>
        </w:tc>
      </w:tr>
    </w:tbl>
    <w:p w14:paraId="3EDDD62C">
      <w:pPr>
        <w:spacing w:line="400" w:lineRule="exact"/>
        <w:ind w:firstLine="420"/>
        <w:rPr>
          <w:rFonts w:hint="eastAsia"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hAnsi="宋体"/>
          <w:szCs w:val="21"/>
        </w:rPr>
        <w:t>，提供承诺资料并加盖单位公章</w:t>
      </w:r>
      <w:r>
        <w:rPr>
          <w:rFonts w:hint="eastAsia" w:ascii="宋体" w:hAnsi="宋体" w:cs="宋体"/>
          <w:kern w:val="0"/>
          <w:szCs w:val="21"/>
        </w:rPr>
        <w:t>。</w:t>
      </w:r>
    </w:p>
    <w:bookmarkEnd w:id="728"/>
    <w:bookmarkEnd w:id="729"/>
    <w:p w14:paraId="5F6E2C13">
      <w:pPr>
        <w:rPr>
          <w:rFonts w:hint="eastAsia" w:ascii="宋体" w:hAnsi="宋体" w:cs="宋体"/>
        </w:rPr>
      </w:pPr>
    </w:p>
    <w:p w14:paraId="4BA6FAC3">
      <w:pPr>
        <w:rPr>
          <w:rFonts w:hint="eastAsia" w:ascii="宋体" w:hAnsi="宋体" w:cs="宋体"/>
        </w:rPr>
        <w:sectPr>
          <w:footerReference r:id="rId8" w:type="default"/>
          <w:pgSz w:w="11906" w:h="16838"/>
          <w:pgMar w:top="1440" w:right="1800" w:bottom="1440" w:left="1800" w:header="851" w:footer="992" w:gutter="0"/>
          <w:cols w:space="720" w:num="1"/>
          <w:titlePg/>
          <w:docGrid w:type="lines" w:linePitch="312" w:charSpace="0"/>
        </w:sectPr>
      </w:pPr>
    </w:p>
    <w:p w14:paraId="0229258D">
      <w:pPr>
        <w:rPr>
          <w:rFonts w:hint="eastAsia" w:ascii="宋体" w:hAnsi="宋体" w:cs="宋体"/>
        </w:rPr>
      </w:pPr>
    </w:p>
    <w:p w14:paraId="60533202">
      <w:pPr>
        <w:rPr>
          <w:rFonts w:hint="eastAsia" w:ascii="宋体" w:hAnsi="宋体" w:cs="宋体"/>
        </w:rPr>
      </w:pPr>
    </w:p>
    <w:p w14:paraId="72B25895">
      <w:pPr>
        <w:rPr>
          <w:rFonts w:hint="eastAsia" w:ascii="宋体" w:hAnsi="宋体" w:cs="宋体"/>
        </w:rPr>
      </w:pPr>
    </w:p>
    <w:p w14:paraId="3EFD2E83">
      <w:pPr>
        <w:pStyle w:val="2"/>
        <w:numPr>
          <w:ilvl w:val="0"/>
          <w:numId w:val="7"/>
        </w:numPr>
        <w:spacing w:before="0" w:after="0" w:line="360" w:lineRule="auto"/>
        <w:jc w:val="center"/>
        <w:rPr>
          <w:rFonts w:hint="eastAsia" w:ascii="宋体" w:hAnsi="宋体" w:cs="宋体"/>
        </w:rPr>
      </w:pPr>
      <w:bookmarkStart w:id="745" w:name="_Toc1471317367"/>
      <w:bookmarkStart w:id="746" w:name="_Toc7682"/>
      <w:bookmarkStart w:id="747" w:name="_Toc9135"/>
      <w:bookmarkStart w:id="748" w:name="_Toc1128588490"/>
      <w:bookmarkStart w:id="749" w:name="_Toc374950556"/>
      <w:r>
        <w:rPr>
          <w:rFonts w:hint="eastAsia" w:ascii="宋体" w:hAnsi="宋体" w:cs="宋体"/>
        </w:rPr>
        <w:t>评标办法（综合评估法）</w:t>
      </w:r>
      <w:bookmarkEnd w:id="745"/>
      <w:bookmarkEnd w:id="746"/>
      <w:bookmarkEnd w:id="747"/>
      <w:bookmarkEnd w:id="748"/>
      <w:bookmarkEnd w:id="749"/>
    </w:p>
    <w:p w14:paraId="11EE1E1A">
      <w:pPr>
        <w:pStyle w:val="42"/>
        <w:ind w:left="0" w:leftChars="0" w:firstLine="0"/>
      </w:pPr>
    </w:p>
    <w:p w14:paraId="77057BFF">
      <w:pPr>
        <w:pStyle w:val="42"/>
        <w:ind w:left="0" w:leftChars="0" w:firstLine="0"/>
      </w:pPr>
    </w:p>
    <w:tbl>
      <w:tblPr>
        <w:tblStyle w:val="43"/>
        <w:tblW w:w="942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7"/>
        <w:gridCol w:w="961"/>
        <w:gridCol w:w="1048"/>
        <w:gridCol w:w="1640"/>
        <w:gridCol w:w="4027"/>
        <w:gridCol w:w="1021"/>
      </w:tblGrid>
      <w:tr w14:paraId="61277B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7" w:hRule="atLeast"/>
          <w:tblHeader/>
          <w:jc w:val="center"/>
        </w:trPr>
        <w:tc>
          <w:tcPr>
            <w:tcW w:w="2736" w:type="dxa"/>
            <w:gridSpan w:val="3"/>
            <w:tcBorders>
              <w:top w:val="single" w:color="auto" w:sz="4" w:space="0"/>
              <w:bottom w:val="single" w:color="auto" w:sz="4" w:space="0"/>
              <w:right w:val="single" w:color="auto" w:sz="4" w:space="0"/>
            </w:tcBorders>
            <w:vAlign w:val="center"/>
          </w:tcPr>
          <w:p w14:paraId="2872DA74">
            <w:pPr>
              <w:spacing w:line="4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条款号</w:t>
            </w:r>
          </w:p>
        </w:tc>
        <w:tc>
          <w:tcPr>
            <w:tcW w:w="1640" w:type="dxa"/>
            <w:tcBorders>
              <w:top w:val="single" w:color="auto" w:sz="4" w:space="0"/>
              <w:left w:val="single" w:color="auto" w:sz="4" w:space="0"/>
              <w:bottom w:val="single" w:color="auto" w:sz="4" w:space="0"/>
              <w:right w:val="single" w:color="auto" w:sz="4" w:space="0"/>
            </w:tcBorders>
            <w:vAlign w:val="center"/>
          </w:tcPr>
          <w:p w14:paraId="59334E82">
            <w:pPr>
              <w:spacing w:line="4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评审因素</w:t>
            </w:r>
          </w:p>
        </w:tc>
        <w:tc>
          <w:tcPr>
            <w:tcW w:w="5048" w:type="dxa"/>
            <w:gridSpan w:val="2"/>
            <w:tcBorders>
              <w:top w:val="single" w:color="auto" w:sz="4" w:space="0"/>
              <w:left w:val="single" w:color="auto" w:sz="4" w:space="0"/>
              <w:bottom w:val="single" w:color="auto" w:sz="4" w:space="0"/>
            </w:tcBorders>
            <w:vAlign w:val="center"/>
          </w:tcPr>
          <w:p w14:paraId="2057BE2D">
            <w:pPr>
              <w:spacing w:line="4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评审标准</w:t>
            </w:r>
          </w:p>
        </w:tc>
      </w:tr>
      <w:tr w14:paraId="1D3740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7" w:type="dxa"/>
            <w:tcBorders>
              <w:top w:val="single" w:color="auto" w:sz="4" w:space="0"/>
              <w:right w:val="single" w:color="auto" w:sz="4" w:space="0"/>
            </w:tcBorders>
            <w:vAlign w:val="center"/>
          </w:tcPr>
          <w:p w14:paraId="42C7E457">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009" w:type="dxa"/>
            <w:gridSpan w:val="2"/>
            <w:tcBorders>
              <w:top w:val="single" w:color="auto" w:sz="4" w:space="0"/>
              <w:left w:val="single" w:color="auto" w:sz="4" w:space="0"/>
              <w:right w:val="single" w:color="auto" w:sz="4" w:space="0"/>
            </w:tcBorders>
            <w:vAlign w:val="center"/>
          </w:tcPr>
          <w:p w14:paraId="098FBEA4">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评标方法</w:t>
            </w:r>
          </w:p>
        </w:tc>
        <w:tc>
          <w:tcPr>
            <w:tcW w:w="1640" w:type="dxa"/>
            <w:tcBorders>
              <w:top w:val="single" w:color="auto" w:sz="4" w:space="0"/>
              <w:left w:val="single" w:color="auto" w:sz="4" w:space="0"/>
              <w:bottom w:val="single" w:color="auto" w:sz="4" w:space="0"/>
              <w:right w:val="single" w:color="auto" w:sz="4" w:space="0"/>
            </w:tcBorders>
            <w:vAlign w:val="center"/>
          </w:tcPr>
          <w:p w14:paraId="6A9155AB">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中标候选人排序方法</w:t>
            </w:r>
          </w:p>
        </w:tc>
        <w:tc>
          <w:tcPr>
            <w:tcW w:w="5048" w:type="dxa"/>
            <w:gridSpan w:val="2"/>
            <w:tcBorders>
              <w:top w:val="single" w:color="auto" w:sz="4" w:space="0"/>
              <w:left w:val="single" w:color="auto" w:sz="4" w:space="0"/>
              <w:bottom w:val="single" w:color="auto" w:sz="4" w:space="0"/>
            </w:tcBorders>
          </w:tcPr>
          <w:p w14:paraId="649074E2">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报价人得分=A+B+C，对通过初步评审的报价人按照投标总得分（商务+技术+报价）由从高到低的先后顺序。如出现得分(精确到小数点后两位)相等时，按以下原则确定第一中标候选人：</w:t>
            </w:r>
          </w:p>
          <w:p w14:paraId="14E0F44C">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（1）以评标价低的报价人优先；</w:t>
            </w:r>
          </w:p>
          <w:p w14:paraId="1508B432">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（2）如评标价也相同时，以技术得分较高的报价人优先；</w:t>
            </w:r>
          </w:p>
          <w:p w14:paraId="09F59891">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（3）如技术得分也相同时，以商务得分高的优先；</w:t>
            </w:r>
          </w:p>
          <w:p w14:paraId="2DEAA135">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（4）如商务得分也相同时，由评标委员会投票决定。 </w:t>
            </w:r>
          </w:p>
        </w:tc>
      </w:tr>
      <w:tr w14:paraId="56361B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right w:val="single" w:color="auto" w:sz="4" w:space="0"/>
            </w:tcBorders>
            <w:vAlign w:val="center"/>
          </w:tcPr>
          <w:p w14:paraId="6BAD7FB5">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2009" w:type="dxa"/>
            <w:gridSpan w:val="2"/>
            <w:vMerge w:val="restart"/>
            <w:tcBorders>
              <w:top w:val="single" w:color="auto" w:sz="4" w:space="0"/>
              <w:left w:val="single" w:color="auto" w:sz="4" w:space="0"/>
              <w:right w:val="single" w:color="auto" w:sz="4" w:space="0"/>
            </w:tcBorders>
            <w:vAlign w:val="center"/>
          </w:tcPr>
          <w:p w14:paraId="7A0944FA">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形式评审标准</w:t>
            </w:r>
          </w:p>
        </w:tc>
        <w:tc>
          <w:tcPr>
            <w:tcW w:w="1640" w:type="dxa"/>
            <w:tcBorders>
              <w:top w:val="single" w:color="auto" w:sz="4" w:space="0"/>
              <w:left w:val="single" w:color="auto" w:sz="4" w:space="0"/>
              <w:bottom w:val="single" w:color="auto" w:sz="4" w:space="0"/>
              <w:right w:val="single" w:color="auto" w:sz="4" w:space="0"/>
            </w:tcBorders>
            <w:vAlign w:val="center"/>
          </w:tcPr>
          <w:p w14:paraId="50A81F55">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报价人名称</w:t>
            </w:r>
          </w:p>
        </w:tc>
        <w:tc>
          <w:tcPr>
            <w:tcW w:w="5048" w:type="dxa"/>
            <w:gridSpan w:val="2"/>
            <w:tcBorders>
              <w:top w:val="single" w:color="auto" w:sz="4" w:space="0"/>
              <w:left w:val="single" w:color="auto" w:sz="4" w:space="0"/>
              <w:bottom w:val="single" w:color="auto" w:sz="4" w:space="0"/>
            </w:tcBorders>
            <w:vAlign w:val="center"/>
          </w:tcPr>
          <w:p w14:paraId="5CC6EB1A">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与营业执照、资质证书一致。</w:t>
            </w:r>
          </w:p>
        </w:tc>
      </w:tr>
      <w:tr w14:paraId="1389EF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14:paraId="74CA4CF9">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right w:val="single" w:color="auto" w:sz="4" w:space="0"/>
            </w:tcBorders>
            <w:vAlign w:val="center"/>
          </w:tcPr>
          <w:p w14:paraId="0FF7EB3D">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35084386">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报价函签字盖章</w:t>
            </w:r>
          </w:p>
        </w:tc>
        <w:tc>
          <w:tcPr>
            <w:tcW w:w="5048" w:type="dxa"/>
            <w:gridSpan w:val="2"/>
            <w:tcBorders>
              <w:top w:val="single" w:color="auto" w:sz="4" w:space="0"/>
              <w:left w:val="single" w:color="auto" w:sz="4" w:space="0"/>
              <w:bottom w:val="single" w:color="auto" w:sz="4" w:space="0"/>
            </w:tcBorders>
            <w:vAlign w:val="center"/>
          </w:tcPr>
          <w:p w14:paraId="191346A5">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有法定代表人或委托代理人签字或加盖单位公章。</w:t>
            </w:r>
          </w:p>
        </w:tc>
      </w:tr>
      <w:tr w14:paraId="29802C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14:paraId="2DA487A9">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right w:val="single" w:color="auto" w:sz="4" w:space="0"/>
            </w:tcBorders>
            <w:vAlign w:val="center"/>
          </w:tcPr>
          <w:p w14:paraId="1BF5323E">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289531D1">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竞争性比选响应文件格式</w:t>
            </w:r>
          </w:p>
        </w:tc>
        <w:tc>
          <w:tcPr>
            <w:tcW w:w="5048" w:type="dxa"/>
            <w:gridSpan w:val="2"/>
            <w:tcBorders>
              <w:top w:val="single" w:color="auto" w:sz="4" w:space="0"/>
              <w:left w:val="single" w:color="auto" w:sz="4" w:space="0"/>
              <w:bottom w:val="single" w:color="auto" w:sz="4" w:space="0"/>
            </w:tcBorders>
            <w:vAlign w:val="center"/>
          </w:tcPr>
          <w:p w14:paraId="7EA4E8BA">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符合第九章“竞争性比选响应文件格式”的要求，字迹清晰可辨。</w:t>
            </w:r>
          </w:p>
          <w:p w14:paraId="1781248E">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1.报价函的所有数据均符合比选文件的规定；</w:t>
            </w:r>
          </w:p>
          <w:p w14:paraId="50640E29">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2.竞争性比选响应文件附表齐全完整，内容均按规定填写。</w:t>
            </w:r>
          </w:p>
        </w:tc>
      </w:tr>
      <w:tr w14:paraId="202C7E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14:paraId="352639C0">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right w:val="single" w:color="auto" w:sz="4" w:space="0"/>
            </w:tcBorders>
            <w:vAlign w:val="center"/>
          </w:tcPr>
          <w:p w14:paraId="1682447B">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1E89F256">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已标价工程量清单</w:t>
            </w:r>
          </w:p>
        </w:tc>
        <w:tc>
          <w:tcPr>
            <w:tcW w:w="5048" w:type="dxa"/>
            <w:gridSpan w:val="2"/>
            <w:tcBorders>
              <w:top w:val="single" w:color="auto" w:sz="4" w:space="0"/>
              <w:left w:val="single" w:color="auto" w:sz="4" w:space="0"/>
              <w:bottom w:val="single" w:color="auto" w:sz="4" w:space="0"/>
            </w:tcBorders>
            <w:vAlign w:val="center"/>
          </w:tcPr>
          <w:p w14:paraId="2D2283F1">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符合第五章“工程量清单”给出的范围及数量。</w:t>
            </w:r>
          </w:p>
        </w:tc>
      </w:tr>
      <w:tr w14:paraId="48E120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14:paraId="660F3EA4">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right w:val="single" w:color="auto" w:sz="4" w:space="0"/>
            </w:tcBorders>
            <w:vAlign w:val="center"/>
          </w:tcPr>
          <w:p w14:paraId="71E2F7E9">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2B4D99C9">
            <w:pPr>
              <w:spacing w:line="4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报价其它要求</w:t>
            </w:r>
          </w:p>
        </w:tc>
        <w:tc>
          <w:tcPr>
            <w:tcW w:w="5048" w:type="dxa"/>
            <w:gridSpan w:val="2"/>
            <w:tcBorders>
              <w:top w:val="single" w:color="auto" w:sz="4" w:space="0"/>
              <w:left w:val="single" w:color="auto" w:sz="4" w:space="0"/>
              <w:bottom w:val="single" w:color="auto" w:sz="4" w:space="0"/>
            </w:tcBorders>
            <w:vAlign w:val="center"/>
          </w:tcPr>
          <w:p w14:paraId="5B117C79">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竞争性比选响应文件报价表中的报价与报价书文字报价应保持一致。</w:t>
            </w:r>
          </w:p>
        </w:tc>
      </w:tr>
      <w:tr w14:paraId="4C4A7E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vMerge w:val="continue"/>
            <w:tcBorders>
              <w:right w:val="single" w:color="auto" w:sz="4" w:space="0"/>
            </w:tcBorders>
            <w:vAlign w:val="center"/>
          </w:tcPr>
          <w:p w14:paraId="7FAC63F9">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138431DC">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right w:val="single" w:color="auto" w:sz="4" w:space="0"/>
            </w:tcBorders>
            <w:vAlign w:val="center"/>
          </w:tcPr>
          <w:p w14:paraId="517975B3">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竞争性比选响应文件正本中法定代表人或其授权代理人签署</w:t>
            </w:r>
          </w:p>
        </w:tc>
        <w:tc>
          <w:tcPr>
            <w:tcW w:w="5048" w:type="dxa"/>
            <w:gridSpan w:val="2"/>
            <w:tcBorders>
              <w:top w:val="single" w:color="auto" w:sz="4" w:space="0"/>
              <w:left w:val="single" w:color="auto" w:sz="4" w:space="0"/>
              <w:bottom w:val="single" w:color="auto" w:sz="4" w:space="0"/>
            </w:tcBorders>
            <w:vAlign w:val="center"/>
          </w:tcPr>
          <w:p w14:paraId="3BA53762">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竞争性比选响应文件正本中法定代表人或授权代理人签署姓名齐全，符合比选文件规定。</w:t>
            </w:r>
          </w:p>
        </w:tc>
      </w:tr>
      <w:tr w14:paraId="7FDA36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8" w:hRule="atLeast"/>
          <w:jc w:val="center"/>
        </w:trPr>
        <w:tc>
          <w:tcPr>
            <w:tcW w:w="727" w:type="dxa"/>
            <w:vMerge w:val="continue"/>
            <w:tcBorders>
              <w:right w:val="single" w:color="auto" w:sz="4" w:space="0"/>
            </w:tcBorders>
            <w:vAlign w:val="center"/>
          </w:tcPr>
          <w:p w14:paraId="60F2FE4B">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65125AAF">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right w:val="single" w:color="auto" w:sz="4" w:space="0"/>
            </w:tcBorders>
            <w:vAlign w:val="center"/>
          </w:tcPr>
          <w:p w14:paraId="0C2DEACE">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其它材料</w:t>
            </w:r>
          </w:p>
        </w:tc>
        <w:tc>
          <w:tcPr>
            <w:tcW w:w="5048" w:type="dxa"/>
            <w:gridSpan w:val="2"/>
            <w:tcBorders>
              <w:top w:val="single" w:color="auto" w:sz="4" w:space="0"/>
              <w:left w:val="single" w:color="auto" w:sz="4" w:space="0"/>
            </w:tcBorders>
            <w:vAlign w:val="center"/>
          </w:tcPr>
          <w:p w14:paraId="5895A4A5">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单位负责人为同一人或者存在控股、管理关系的不同单位，不得同时参加报价，否则相关报价均无效。</w:t>
            </w:r>
          </w:p>
        </w:tc>
      </w:tr>
      <w:tr w14:paraId="69BDDF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3" w:hRule="atLeast"/>
          <w:jc w:val="center"/>
        </w:trPr>
        <w:tc>
          <w:tcPr>
            <w:tcW w:w="727" w:type="dxa"/>
            <w:vMerge w:val="continue"/>
            <w:tcBorders>
              <w:top w:val="single" w:color="auto" w:sz="4" w:space="0"/>
              <w:bottom w:val="single" w:color="auto" w:sz="4" w:space="0"/>
              <w:right w:val="single" w:color="auto" w:sz="4" w:space="0"/>
            </w:tcBorders>
            <w:vAlign w:val="center"/>
          </w:tcPr>
          <w:p w14:paraId="716B3BD9">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14:paraId="39E3ED71">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7818DA65">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资质要求</w:t>
            </w:r>
          </w:p>
        </w:tc>
        <w:tc>
          <w:tcPr>
            <w:tcW w:w="5048" w:type="dxa"/>
            <w:gridSpan w:val="2"/>
            <w:tcBorders>
              <w:top w:val="single" w:color="auto" w:sz="4" w:space="0"/>
              <w:left w:val="single" w:color="auto" w:sz="4" w:space="0"/>
              <w:bottom w:val="single" w:color="auto" w:sz="4" w:space="0"/>
            </w:tcBorders>
          </w:tcPr>
          <w:p w14:paraId="6C7F466E">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1CFDE1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restart"/>
            <w:tcBorders>
              <w:top w:val="single" w:color="auto" w:sz="4" w:space="0"/>
              <w:right w:val="single" w:color="auto" w:sz="4" w:space="0"/>
            </w:tcBorders>
            <w:vAlign w:val="center"/>
          </w:tcPr>
          <w:p w14:paraId="34463098">
            <w:pPr>
              <w:spacing w:line="400" w:lineRule="exact"/>
              <w:jc w:val="center"/>
              <w:rPr>
                <w:rFonts w:hint="eastAsia" w:asciiTheme="minorEastAsia" w:hAnsiTheme="minorEastAsia" w:eastAsiaTheme="minorEastAsia" w:cstheme="minorEastAsia"/>
                <w:szCs w:val="21"/>
              </w:rPr>
            </w:pPr>
            <w:r>
              <w:rPr>
                <w:rFonts w:hint="eastAsia"/>
              </w:rPr>
              <w:t>3</w:t>
            </w:r>
          </w:p>
        </w:tc>
        <w:tc>
          <w:tcPr>
            <w:tcW w:w="2009" w:type="dxa"/>
            <w:gridSpan w:val="2"/>
            <w:vMerge w:val="restart"/>
            <w:tcBorders>
              <w:top w:val="single" w:color="auto" w:sz="4" w:space="0"/>
              <w:left w:val="single" w:color="auto" w:sz="4" w:space="0"/>
              <w:right w:val="single" w:color="auto" w:sz="4" w:space="0"/>
            </w:tcBorders>
            <w:vAlign w:val="center"/>
          </w:tcPr>
          <w:p w14:paraId="03C30898">
            <w:pPr>
              <w:spacing w:line="400" w:lineRule="exact"/>
              <w:jc w:val="center"/>
              <w:rPr>
                <w:rFonts w:hint="eastAsia" w:asciiTheme="minorEastAsia" w:hAnsiTheme="minorEastAsia" w:eastAsiaTheme="minorEastAsia" w:cstheme="minorEastAsia"/>
                <w:szCs w:val="21"/>
              </w:rPr>
            </w:pPr>
            <w:r>
              <w:t>资格评审标准</w:t>
            </w: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6C2D6CBC">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资质要求</w:t>
            </w:r>
          </w:p>
        </w:tc>
        <w:tc>
          <w:tcPr>
            <w:tcW w:w="5048" w:type="dxa"/>
            <w:gridSpan w:val="2"/>
            <w:tcBorders>
              <w:top w:val="single" w:color="auto" w:sz="4" w:space="0"/>
              <w:left w:val="single" w:color="auto" w:sz="4" w:space="0"/>
              <w:bottom w:val="single" w:color="auto" w:sz="4" w:space="0"/>
            </w:tcBorders>
            <w:shd w:val="clear" w:color="auto" w:fill="auto"/>
          </w:tcPr>
          <w:p w14:paraId="25B14702">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6052B7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right w:val="single" w:color="auto" w:sz="4" w:space="0"/>
            </w:tcBorders>
            <w:vAlign w:val="center"/>
          </w:tcPr>
          <w:p w14:paraId="52D3343F">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0B883B78">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045E1143">
            <w:pPr>
              <w:spacing w:line="400" w:lineRule="exact"/>
              <w:jc w:val="center"/>
              <w:rPr>
                <w:rFonts w:hint="eastAsia" w:asciiTheme="minorEastAsia" w:hAnsiTheme="minorEastAsia" w:eastAsiaTheme="minorEastAsia" w:cstheme="minorEastAsia"/>
                <w:szCs w:val="21"/>
              </w:rPr>
            </w:pPr>
            <w:r>
              <w:t>业绩要求</w:t>
            </w:r>
          </w:p>
        </w:tc>
        <w:tc>
          <w:tcPr>
            <w:tcW w:w="5048" w:type="dxa"/>
            <w:gridSpan w:val="2"/>
            <w:tcBorders>
              <w:top w:val="single" w:color="auto" w:sz="4" w:space="0"/>
              <w:left w:val="single" w:color="auto" w:sz="4" w:space="0"/>
              <w:bottom w:val="single" w:color="auto" w:sz="4" w:space="0"/>
            </w:tcBorders>
            <w:shd w:val="clear" w:color="auto" w:fill="auto"/>
            <w:vAlign w:val="center"/>
          </w:tcPr>
          <w:p w14:paraId="27C8E054">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0877B1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right w:val="single" w:color="auto" w:sz="4" w:space="0"/>
            </w:tcBorders>
            <w:vAlign w:val="center"/>
          </w:tcPr>
          <w:p w14:paraId="605E4F47">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1D143D4C">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2C8052AB">
            <w:pPr>
              <w:spacing w:line="400" w:lineRule="exact"/>
              <w:jc w:val="center"/>
              <w:rPr>
                <w:rFonts w:hint="eastAsia" w:asciiTheme="minorEastAsia" w:hAnsiTheme="minorEastAsia" w:eastAsiaTheme="minorEastAsia" w:cstheme="minorEastAsia"/>
                <w:szCs w:val="21"/>
              </w:rPr>
            </w:pPr>
            <w:r>
              <w:t>信誉要求</w:t>
            </w:r>
          </w:p>
        </w:tc>
        <w:tc>
          <w:tcPr>
            <w:tcW w:w="5048" w:type="dxa"/>
            <w:gridSpan w:val="2"/>
            <w:tcBorders>
              <w:top w:val="single" w:color="auto" w:sz="4" w:space="0"/>
              <w:left w:val="single" w:color="auto" w:sz="4" w:space="0"/>
              <w:bottom w:val="single" w:color="auto" w:sz="4" w:space="0"/>
            </w:tcBorders>
            <w:shd w:val="clear" w:color="auto" w:fill="auto"/>
            <w:vAlign w:val="center"/>
          </w:tcPr>
          <w:p w14:paraId="51F03D97">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4AB228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right w:val="single" w:color="auto" w:sz="4" w:space="0"/>
            </w:tcBorders>
            <w:vAlign w:val="center"/>
          </w:tcPr>
          <w:p w14:paraId="72CF5E50">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18621E2C">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072C423F">
            <w:pPr>
              <w:spacing w:line="400" w:lineRule="exact"/>
              <w:jc w:val="center"/>
            </w:pPr>
            <w:r>
              <w:rPr>
                <w:rFonts w:hint="eastAsia" w:ascii="宋体" w:hAnsi="宋体" w:cs="宋体"/>
                <w:szCs w:val="21"/>
              </w:rPr>
              <w:t>人员要求</w:t>
            </w:r>
          </w:p>
        </w:tc>
        <w:tc>
          <w:tcPr>
            <w:tcW w:w="5048" w:type="dxa"/>
            <w:gridSpan w:val="2"/>
            <w:tcBorders>
              <w:top w:val="single" w:color="auto" w:sz="4" w:space="0"/>
              <w:left w:val="single" w:color="auto" w:sz="4" w:space="0"/>
              <w:bottom w:val="single" w:color="auto" w:sz="4" w:space="0"/>
            </w:tcBorders>
            <w:shd w:val="clear" w:color="auto" w:fill="auto"/>
            <w:vAlign w:val="center"/>
          </w:tcPr>
          <w:p w14:paraId="47F63092">
            <w:pPr>
              <w:spacing w:line="400" w:lineRule="exact"/>
            </w:pPr>
            <w:r>
              <w:t>符合第二章</w:t>
            </w:r>
            <w:r>
              <w:rPr>
                <w:rFonts w:hint="eastAsia"/>
              </w:rPr>
              <w:t>“报价</w:t>
            </w:r>
            <w:r>
              <w:t>人须知</w:t>
            </w:r>
            <w:r>
              <w:rPr>
                <w:rFonts w:hint="eastAsia"/>
              </w:rPr>
              <w:t>”</w:t>
            </w:r>
            <w:r>
              <w:t>第</w:t>
            </w:r>
            <w:r>
              <w:rPr>
                <w:rFonts w:hint="eastAsia"/>
              </w:rPr>
              <w:t>8</w:t>
            </w:r>
            <w:r>
              <w:t>项规定</w:t>
            </w:r>
          </w:p>
        </w:tc>
      </w:tr>
      <w:tr w14:paraId="628AF4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right w:val="single" w:color="auto" w:sz="4" w:space="0"/>
            </w:tcBorders>
            <w:vAlign w:val="center"/>
          </w:tcPr>
          <w:p w14:paraId="2FB69053">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09CB9CB1">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6346F24A">
            <w:pPr>
              <w:spacing w:line="400" w:lineRule="exact"/>
              <w:jc w:val="center"/>
              <w:rPr>
                <w:rFonts w:hint="eastAsia" w:asciiTheme="minorEastAsia" w:hAnsiTheme="minorEastAsia" w:eastAsiaTheme="minorEastAsia" w:cstheme="minorEastAsia"/>
                <w:kern w:val="1"/>
                <w:szCs w:val="21"/>
              </w:rPr>
            </w:pPr>
            <w:r>
              <w:rPr>
                <w:kern w:val="1"/>
              </w:rPr>
              <w:t>主要机械设备和试验检测设备要求</w:t>
            </w:r>
          </w:p>
        </w:tc>
        <w:tc>
          <w:tcPr>
            <w:tcW w:w="5048" w:type="dxa"/>
            <w:gridSpan w:val="2"/>
            <w:tcBorders>
              <w:top w:val="single" w:color="auto" w:sz="4" w:space="0"/>
              <w:left w:val="single" w:color="auto" w:sz="4" w:space="0"/>
              <w:bottom w:val="single" w:color="auto" w:sz="4" w:space="0"/>
            </w:tcBorders>
            <w:shd w:val="clear" w:color="auto" w:fill="auto"/>
            <w:vAlign w:val="center"/>
          </w:tcPr>
          <w:p w14:paraId="33C9DF5E">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19633D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bottom w:val="single" w:color="auto" w:sz="4" w:space="0"/>
              <w:right w:val="single" w:color="auto" w:sz="4" w:space="0"/>
            </w:tcBorders>
            <w:vAlign w:val="center"/>
          </w:tcPr>
          <w:p w14:paraId="07E0825A">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bottom w:val="single" w:color="auto" w:sz="4" w:space="0"/>
              <w:right w:val="single" w:color="auto" w:sz="4" w:space="0"/>
            </w:tcBorders>
            <w:vAlign w:val="center"/>
          </w:tcPr>
          <w:p w14:paraId="4AF575C9">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45B4779C">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1"/>
                <w:szCs w:val="21"/>
              </w:rPr>
              <w:t>其他</w:t>
            </w:r>
          </w:p>
        </w:tc>
        <w:tc>
          <w:tcPr>
            <w:tcW w:w="5048" w:type="dxa"/>
            <w:gridSpan w:val="2"/>
            <w:tcBorders>
              <w:top w:val="single" w:color="auto" w:sz="4" w:space="0"/>
              <w:left w:val="single" w:color="auto" w:sz="4" w:space="0"/>
              <w:bottom w:val="single" w:color="auto" w:sz="4" w:space="0"/>
            </w:tcBorders>
            <w:shd w:val="clear" w:color="auto" w:fill="auto"/>
            <w:vAlign w:val="center"/>
          </w:tcPr>
          <w:p w14:paraId="375D8279">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2182CC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1" w:hRule="atLeast"/>
          <w:jc w:val="center"/>
        </w:trPr>
        <w:tc>
          <w:tcPr>
            <w:tcW w:w="727" w:type="dxa"/>
            <w:vMerge w:val="restart"/>
            <w:tcBorders>
              <w:top w:val="single" w:color="auto" w:sz="4" w:space="0"/>
              <w:bottom w:val="single" w:color="auto" w:sz="4" w:space="0"/>
              <w:right w:val="single" w:color="auto" w:sz="4" w:space="0"/>
            </w:tcBorders>
            <w:vAlign w:val="center"/>
          </w:tcPr>
          <w:p w14:paraId="0F4A16D1">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2009" w:type="dxa"/>
            <w:gridSpan w:val="2"/>
            <w:vMerge w:val="restart"/>
            <w:tcBorders>
              <w:top w:val="single" w:color="auto" w:sz="4" w:space="0"/>
              <w:left w:val="single" w:color="auto" w:sz="4" w:space="0"/>
              <w:bottom w:val="single" w:color="auto" w:sz="4" w:space="0"/>
              <w:right w:val="single" w:color="auto" w:sz="4" w:space="0"/>
            </w:tcBorders>
            <w:vAlign w:val="center"/>
          </w:tcPr>
          <w:p w14:paraId="285A123D">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响应性评审标准</w:t>
            </w:r>
          </w:p>
        </w:tc>
        <w:tc>
          <w:tcPr>
            <w:tcW w:w="1640" w:type="dxa"/>
            <w:tcBorders>
              <w:top w:val="single" w:color="auto" w:sz="4" w:space="0"/>
              <w:left w:val="single" w:color="auto" w:sz="4" w:space="0"/>
              <w:bottom w:val="single" w:color="auto" w:sz="4" w:space="0"/>
              <w:right w:val="single" w:color="auto" w:sz="4" w:space="0"/>
            </w:tcBorders>
            <w:vAlign w:val="center"/>
          </w:tcPr>
          <w:p w14:paraId="227A7E7C">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投标内容</w:t>
            </w:r>
          </w:p>
        </w:tc>
        <w:tc>
          <w:tcPr>
            <w:tcW w:w="5048" w:type="dxa"/>
            <w:gridSpan w:val="2"/>
            <w:tcBorders>
              <w:top w:val="single" w:color="auto" w:sz="4" w:space="0"/>
              <w:left w:val="single" w:color="auto" w:sz="4" w:space="0"/>
              <w:bottom w:val="single" w:color="auto" w:sz="4" w:space="0"/>
            </w:tcBorders>
            <w:vAlign w:val="center"/>
          </w:tcPr>
          <w:p w14:paraId="50532A18">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符合第二章“报价人须知”第4项规定</w:t>
            </w:r>
          </w:p>
        </w:tc>
      </w:tr>
      <w:tr w14:paraId="412E8C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vMerge w:val="continue"/>
            <w:tcBorders>
              <w:right w:val="single" w:color="auto" w:sz="4" w:space="0"/>
            </w:tcBorders>
            <w:vAlign w:val="center"/>
          </w:tcPr>
          <w:p w14:paraId="31F619DA">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494A7ED6">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49F0ABE3">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w:t>
            </w:r>
          </w:p>
        </w:tc>
        <w:tc>
          <w:tcPr>
            <w:tcW w:w="5048" w:type="dxa"/>
            <w:gridSpan w:val="2"/>
            <w:tcBorders>
              <w:top w:val="single" w:color="auto" w:sz="4" w:space="0"/>
              <w:left w:val="single" w:color="auto" w:sz="4" w:space="0"/>
              <w:bottom w:val="single" w:color="auto" w:sz="4" w:space="0"/>
            </w:tcBorders>
            <w:vAlign w:val="center"/>
          </w:tcPr>
          <w:p w14:paraId="30FEFCA1">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符合比选文件给出的范围及数量，且报价不得超过采购人公布的最高限价，但也不得低于报价人的企业成本。</w:t>
            </w:r>
          </w:p>
        </w:tc>
      </w:tr>
      <w:tr w14:paraId="105463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3" w:hRule="atLeast"/>
          <w:jc w:val="center"/>
        </w:trPr>
        <w:tc>
          <w:tcPr>
            <w:tcW w:w="727" w:type="dxa"/>
            <w:vMerge w:val="continue"/>
            <w:tcBorders>
              <w:top w:val="single" w:color="auto" w:sz="4" w:space="0"/>
              <w:bottom w:val="single" w:color="auto" w:sz="4" w:space="0"/>
              <w:right w:val="single" w:color="auto" w:sz="4" w:space="0"/>
            </w:tcBorders>
            <w:vAlign w:val="center"/>
          </w:tcPr>
          <w:p w14:paraId="31C44C1A">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14:paraId="52A84C4C">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1D83EB0F">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工期</w:t>
            </w:r>
          </w:p>
        </w:tc>
        <w:tc>
          <w:tcPr>
            <w:tcW w:w="5048" w:type="dxa"/>
            <w:gridSpan w:val="2"/>
            <w:tcBorders>
              <w:top w:val="single" w:color="auto" w:sz="4" w:space="0"/>
              <w:left w:val="single" w:color="auto" w:sz="4" w:space="0"/>
              <w:bottom w:val="single" w:color="auto" w:sz="4" w:space="0"/>
            </w:tcBorders>
            <w:vAlign w:val="center"/>
          </w:tcPr>
          <w:p w14:paraId="68DD640E">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符合第二章“报价人须知”第5项规定</w:t>
            </w:r>
          </w:p>
        </w:tc>
      </w:tr>
      <w:tr w14:paraId="01BF3D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2" w:hRule="atLeast"/>
          <w:jc w:val="center"/>
        </w:trPr>
        <w:tc>
          <w:tcPr>
            <w:tcW w:w="727" w:type="dxa"/>
            <w:vMerge w:val="continue"/>
            <w:tcBorders>
              <w:top w:val="single" w:color="auto" w:sz="4" w:space="0"/>
              <w:bottom w:val="single" w:color="auto" w:sz="4" w:space="0"/>
              <w:right w:val="single" w:color="auto" w:sz="4" w:space="0"/>
            </w:tcBorders>
            <w:vAlign w:val="center"/>
          </w:tcPr>
          <w:p w14:paraId="1078F280">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14:paraId="0AFBCE4D">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7926237B">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质量标准</w:t>
            </w:r>
          </w:p>
        </w:tc>
        <w:tc>
          <w:tcPr>
            <w:tcW w:w="5048" w:type="dxa"/>
            <w:gridSpan w:val="2"/>
            <w:tcBorders>
              <w:top w:val="single" w:color="auto" w:sz="4" w:space="0"/>
              <w:left w:val="single" w:color="auto" w:sz="4" w:space="0"/>
              <w:bottom w:val="single" w:color="auto" w:sz="4" w:space="0"/>
            </w:tcBorders>
            <w:vAlign w:val="center"/>
          </w:tcPr>
          <w:p w14:paraId="472C18C6">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符合第二章“报价人须知”第6项规定</w:t>
            </w:r>
          </w:p>
        </w:tc>
      </w:tr>
      <w:tr w14:paraId="2C1BCC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2" w:hRule="atLeast"/>
          <w:jc w:val="center"/>
        </w:trPr>
        <w:tc>
          <w:tcPr>
            <w:tcW w:w="727" w:type="dxa"/>
            <w:vMerge w:val="continue"/>
            <w:tcBorders>
              <w:top w:val="single" w:color="auto" w:sz="4" w:space="0"/>
              <w:bottom w:val="single" w:color="auto" w:sz="4" w:space="0"/>
              <w:right w:val="single" w:color="auto" w:sz="4" w:space="0"/>
            </w:tcBorders>
            <w:vAlign w:val="center"/>
          </w:tcPr>
          <w:p w14:paraId="20B1803E">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14:paraId="54917D8D">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6C8A6F73">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安全目标</w:t>
            </w:r>
          </w:p>
        </w:tc>
        <w:tc>
          <w:tcPr>
            <w:tcW w:w="5048" w:type="dxa"/>
            <w:gridSpan w:val="2"/>
            <w:tcBorders>
              <w:top w:val="single" w:color="auto" w:sz="4" w:space="0"/>
              <w:left w:val="single" w:color="auto" w:sz="4" w:space="0"/>
              <w:bottom w:val="single" w:color="auto" w:sz="4" w:space="0"/>
            </w:tcBorders>
            <w:vAlign w:val="center"/>
          </w:tcPr>
          <w:p w14:paraId="15E277D4">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符合第二章“报价人须知”第7项规定</w:t>
            </w:r>
          </w:p>
        </w:tc>
      </w:tr>
      <w:tr w14:paraId="226B72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14:paraId="41930E7A">
            <w:pPr>
              <w:spacing w:line="40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2009" w:type="dxa"/>
            <w:gridSpan w:val="2"/>
            <w:tcBorders>
              <w:top w:val="single" w:color="auto" w:sz="4" w:space="0"/>
              <w:left w:val="single" w:color="auto" w:sz="4" w:space="0"/>
              <w:bottom w:val="single" w:color="auto" w:sz="4" w:space="0"/>
              <w:right w:val="single" w:color="auto" w:sz="4" w:space="0"/>
            </w:tcBorders>
            <w:vAlign w:val="center"/>
          </w:tcPr>
          <w:p w14:paraId="419F23A1">
            <w:pPr>
              <w:tabs>
                <w:tab w:val="left" w:pos="1875"/>
              </w:tabs>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分值构成</w:t>
            </w:r>
          </w:p>
          <w:p w14:paraId="1126B201">
            <w:pPr>
              <w:tabs>
                <w:tab w:val="left" w:pos="1875"/>
              </w:tabs>
              <w:spacing w:line="40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(总分1O0分)</w:t>
            </w:r>
          </w:p>
        </w:tc>
        <w:tc>
          <w:tcPr>
            <w:tcW w:w="6688" w:type="dxa"/>
            <w:gridSpan w:val="3"/>
            <w:tcBorders>
              <w:top w:val="single" w:color="auto" w:sz="4" w:space="0"/>
              <w:left w:val="single" w:color="auto" w:sz="4" w:space="0"/>
              <w:bottom w:val="single" w:color="auto" w:sz="4" w:space="0"/>
            </w:tcBorders>
          </w:tcPr>
          <w:p w14:paraId="14879407">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A：投标报价70分；</w:t>
            </w:r>
          </w:p>
          <w:p w14:paraId="304684D8">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B：商务部分10分；</w:t>
            </w:r>
          </w:p>
          <w:p w14:paraId="1C632411">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C：技术部分20分。</w:t>
            </w:r>
          </w:p>
        </w:tc>
      </w:tr>
      <w:tr w14:paraId="250EB6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42" w:hRule="atLeast"/>
          <w:jc w:val="center"/>
        </w:trPr>
        <w:tc>
          <w:tcPr>
            <w:tcW w:w="727" w:type="dxa"/>
            <w:tcBorders>
              <w:top w:val="single" w:color="auto" w:sz="4" w:space="0"/>
              <w:bottom w:val="single" w:color="auto" w:sz="4" w:space="0"/>
              <w:right w:val="single" w:color="auto" w:sz="4" w:space="0"/>
            </w:tcBorders>
            <w:vAlign w:val="center"/>
          </w:tcPr>
          <w:p w14:paraId="0F1829EE">
            <w:pPr>
              <w:spacing w:line="40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2009" w:type="dxa"/>
            <w:gridSpan w:val="2"/>
            <w:tcBorders>
              <w:top w:val="single" w:color="auto" w:sz="4" w:space="0"/>
              <w:left w:val="single" w:color="auto" w:sz="4" w:space="0"/>
              <w:bottom w:val="single" w:color="auto" w:sz="4" w:space="0"/>
              <w:right w:val="single" w:color="auto" w:sz="4" w:space="0"/>
            </w:tcBorders>
            <w:vAlign w:val="center"/>
          </w:tcPr>
          <w:p w14:paraId="2D0D5AD7">
            <w:pPr>
              <w:spacing w:line="32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bidi="ar"/>
              </w:rPr>
              <w:t>评标基准价计算方法</w:t>
            </w:r>
          </w:p>
        </w:tc>
        <w:tc>
          <w:tcPr>
            <w:tcW w:w="6688" w:type="dxa"/>
            <w:gridSpan w:val="3"/>
            <w:tcBorders>
              <w:top w:val="single" w:color="auto" w:sz="4" w:space="0"/>
              <w:left w:val="single" w:color="auto" w:sz="4" w:space="0"/>
              <w:bottom w:val="single" w:color="auto" w:sz="4" w:space="0"/>
            </w:tcBorders>
          </w:tcPr>
          <w:p w14:paraId="7462B99A">
            <w:pPr>
              <w:spacing w:line="320" w:lineRule="exact"/>
              <w:rPr>
                <w:rFonts w:hint="eastAsia" w:asciiTheme="minorEastAsia" w:hAnsiTheme="minorEastAsia" w:eastAsiaTheme="minorEastAsia" w:cstheme="minorEastAsia"/>
                <w:szCs w:val="21"/>
                <w:lang w:bidi="ar"/>
              </w:rPr>
            </w:pPr>
          </w:p>
          <w:p w14:paraId="0A773E70">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由评标委员会计算评标基准价：</w:t>
            </w:r>
          </w:p>
          <w:p w14:paraId="1BA2FAF9">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（1）评标价的确定：评标价＝投标函文字报价</w:t>
            </w:r>
          </w:p>
          <w:p w14:paraId="5682E358">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（2）评标基准价的确定：</w:t>
            </w:r>
          </w:p>
          <w:p w14:paraId="76588C58">
            <w:pPr>
              <w:widowControl/>
              <w:spacing w:line="320" w:lineRule="exact"/>
              <w:jc w:val="left"/>
              <w:rPr>
                <w:rFonts w:hint="eastAsia" w:asciiTheme="minorEastAsia" w:hAnsiTheme="minorEastAsia" w:eastAsiaTheme="minorEastAsia" w:cstheme="minorEastAsia"/>
                <w:szCs w:val="21"/>
                <w:lang w:bidi="ar"/>
              </w:rPr>
            </w:pPr>
            <w:r>
              <w:rPr>
                <w:rFonts w:hint="eastAsia" w:asciiTheme="minorEastAsia" w:hAnsiTheme="minorEastAsia" w:eastAsiaTheme="minorEastAsia" w:cstheme="minorEastAsia"/>
                <w:szCs w:val="21"/>
                <w:lang w:bidi="ar"/>
              </w:rPr>
              <w:t>在通过初步评审后且不高于最高限价的投标报价中去掉六分之一（不能整除的按小数前整数取整，不足六家报价则不去掉）的最低价和相同家数的最高价后的算术平均值K1即为评标基准价。</w:t>
            </w:r>
          </w:p>
          <w:p w14:paraId="3E0D02F5">
            <w:pPr>
              <w:widowControl/>
              <w:spacing w:line="32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评标基准价=K1</w:t>
            </w:r>
          </w:p>
          <w:p w14:paraId="14373591">
            <w:pPr>
              <w:pStyle w:val="37"/>
              <w:widowControl w:val="0"/>
              <w:spacing w:before="0" w:beforeAutospacing="0" w:after="0" w:afterAutospacing="0" w:line="320" w:lineRule="exact"/>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2"/>
                <w:sz w:val="21"/>
                <w:szCs w:val="21"/>
                <w:lang w:bidi="ar"/>
              </w:rPr>
              <w:t>以上计算取小数点后两位，第三位四舍五入。</w:t>
            </w:r>
          </w:p>
        </w:tc>
      </w:tr>
      <w:tr w14:paraId="14E0A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tcBorders>
              <w:top w:val="single" w:color="auto" w:sz="4" w:space="0"/>
              <w:bottom w:val="single" w:color="auto" w:sz="4" w:space="0"/>
              <w:right w:val="single" w:color="auto" w:sz="4" w:space="0"/>
            </w:tcBorders>
            <w:vAlign w:val="center"/>
          </w:tcPr>
          <w:p w14:paraId="408A4F85">
            <w:pPr>
              <w:spacing w:line="40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2009" w:type="dxa"/>
            <w:gridSpan w:val="2"/>
            <w:tcBorders>
              <w:top w:val="single" w:color="auto" w:sz="4" w:space="0"/>
              <w:left w:val="single" w:color="auto" w:sz="4" w:space="0"/>
              <w:bottom w:val="single" w:color="auto" w:sz="4" w:space="0"/>
              <w:right w:val="single" w:color="auto" w:sz="4" w:space="0"/>
            </w:tcBorders>
            <w:vAlign w:val="center"/>
          </w:tcPr>
          <w:p w14:paraId="1519783C">
            <w:pPr>
              <w:spacing w:line="32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lang w:bidi="ar"/>
              </w:rPr>
              <w:t>评标价的偏差率计算公式</w:t>
            </w:r>
          </w:p>
        </w:tc>
        <w:tc>
          <w:tcPr>
            <w:tcW w:w="6688" w:type="dxa"/>
            <w:gridSpan w:val="3"/>
            <w:tcBorders>
              <w:top w:val="single" w:color="auto" w:sz="4" w:space="0"/>
              <w:left w:val="single" w:color="auto" w:sz="4" w:space="0"/>
              <w:bottom w:val="single" w:color="auto" w:sz="4" w:space="0"/>
            </w:tcBorders>
            <w:vAlign w:val="center"/>
          </w:tcPr>
          <w:p w14:paraId="0D266440">
            <w:pPr>
              <w:spacing w:line="32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
                <w:szCs w:val="21"/>
                <w:lang w:bidi="ar"/>
              </w:rPr>
              <w:t>偏差率＝100%×（投标价-评标基准价）/评标基准价，偏差率为百分率（示例：xx.xx%)，偏差率计算保留小数点后两位，小数点后第三位“四舍五入”。</w:t>
            </w:r>
          </w:p>
        </w:tc>
      </w:tr>
      <w:tr w14:paraId="7EA547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0" w:hRule="atLeast"/>
          <w:jc w:val="center"/>
        </w:trPr>
        <w:tc>
          <w:tcPr>
            <w:tcW w:w="727" w:type="dxa"/>
            <w:tcBorders>
              <w:top w:val="single" w:color="auto" w:sz="4" w:space="0"/>
              <w:bottom w:val="single" w:color="auto" w:sz="4" w:space="0"/>
              <w:right w:val="single" w:color="auto" w:sz="4" w:space="0"/>
            </w:tcBorders>
            <w:vAlign w:val="center"/>
          </w:tcPr>
          <w:p w14:paraId="093BAB7A">
            <w:pPr>
              <w:spacing w:line="32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szCs w:val="21"/>
                <w:lang w:bidi="ar"/>
              </w:rPr>
              <w:t>条款号</w:t>
            </w:r>
          </w:p>
        </w:tc>
        <w:tc>
          <w:tcPr>
            <w:tcW w:w="2009" w:type="dxa"/>
            <w:gridSpan w:val="2"/>
            <w:tcBorders>
              <w:top w:val="single" w:color="auto" w:sz="4" w:space="0"/>
              <w:left w:val="single" w:color="auto" w:sz="4" w:space="0"/>
              <w:bottom w:val="single" w:color="auto" w:sz="4" w:space="0"/>
              <w:right w:val="single" w:color="auto" w:sz="4" w:space="0"/>
            </w:tcBorders>
            <w:vAlign w:val="center"/>
          </w:tcPr>
          <w:p w14:paraId="512E22F6">
            <w:pPr>
              <w:spacing w:line="32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szCs w:val="21"/>
                <w:lang w:bidi="ar"/>
              </w:rPr>
              <w:t>评分因素权重分值</w:t>
            </w:r>
          </w:p>
        </w:tc>
        <w:tc>
          <w:tcPr>
            <w:tcW w:w="5667" w:type="dxa"/>
            <w:gridSpan w:val="2"/>
            <w:tcBorders>
              <w:top w:val="single" w:color="auto" w:sz="4" w:space="0"/>
              <w:left w:val="single" w:color="auto" w:sz="4" w:space="0"/>
              <w:bottom w:val="single" w:color="auto" w:sz="4" w:space="0"/>
            </w:tcBorders>
            <w:vAlign w:val="center"/>
          </w:tcPr>
          <w:p w14:paraId="720027AF">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
                <w:szCs w:val="21"/>
                <w:lang w:bidi="ar"/>
              </w:rPr>
              <w:t>各评分因素细分项</w:t>
            </w:r>
          </w:p>
        </w:tc>
        <w:tc>
          <w:tcPr>
            <w:tcW w:w="1021" w:type="dxa"/>
            <w:tcBorders>
              <w:top w:val="single" w:color="auto" w:sz="4" w:space="0"/>
              <w:left w:val="single" w:color="auto" w:sz="4" w:space="0"/>
              <w:bottom w:val="single" w:color="auto" w:sz="4" w:space="0"/>
            </w:tcBorders>
            <w:vAlign w:val="center"/>
          </w:tcPr>
          <w:p w14:paraId="0AFF4922">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
                <w:szCs w:val="21"/>
                <w:lang w:bidi="ar"/>
              </w:rPr>
              <w:t>备注</w:t>
            </w:r>
          </w:p>
        </w:tc>
      </w:tr>
      <w:tr w14:paraId="63D392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bottom w:val="single" w:color="auto" w:sz="4" w:space="0"/>
              <w:right w:val="single" w:color="auto" w:sz="4" w:space="0"/>
            </w:tcBorders>
            <w:vAlign w:val="center"/>
          </w:tcPr>
          <w:p w14:paraId="25C1B635">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8</w:t>
            </w:r>
          </w:p>
        </w:tc>
        <w:tc>
          <w:tcPr>
            <w:tcW w:w="961" w:type="dxa"/>
            <w:vMerge w:val="restart"/>
            <w:tcBorders>
              <w:top w:val="single" w:color="auto" w:sz="4" w:space="0"/>
              <w:left w:val="single" w:color="auto" w:sz="4" w:space="0"/>
              <w:bottom w:val="single" w:color="auto" w:sz="4" w:space="0"/>
              <w:right w:val="single" w:color="auto" w:sz="4" w:space="0"/>
            </w:tcBorders>
            <w:vAlign w:val="center"/>
          </w:tcPr>
          <w:p w14:paraId="1377E49A">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商务评分标准（10分）</w:t>
            </w:r>
          </w:p>
        </w:tc>
        <w:tc>
          <w:tcPr>
            <w:tcW w:w="1048" w:type="dxa"/>
            <w:tcBorders>
              <w:top w:val="single" w:color="auto" w:sz="4" w:space="0"/>
              <w:left w:val="single" w:color="auto" w:sz="4" w:space="0"/>
              <w:bottom w:val="single" w:color="auto" w:sz="4" w:space="0"/>
              <w:right w:val="single" w:color="auto" w:sz="4" w:space="0"/>
            </w:tcBorders>
            <w:vAlign w:val="center"/>
          </w:tcPr>
          <w:p w14:paraId="79899726">
            <w:pPr>
              <w:snapToGrid w:val="0"/>
              <w:spacing w:line="40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szCs w:val="21"/>
                <w:lang w:val="en-US" w:eastAsia="zh-CN" w:bidi="ar"/>
              </w:rPr>
              <w:t>项目主要管理</w:t>
            </w:r>
            <w:r>
              <w:rPr>
                <w:spacing w:val="-2"/>
              </w:rPr>
              <w:t>人员</w:t>
            </w:r>
            <w:r>
              <w:rPr>
                <w:rFonts w:hint="eastAsia" w:ascii="宋体" w:hAnsi="宋体" w:cs="宋体"/>
                <w:szCs w:val="21"/>
                <w:shd w:val="clear" w:color="FFFFFF" w:fill="auto"/>
              </w:rPr>
              <w:t>（2分）</w:t>
            </w:r>
          </w:p>
        </w:tc>
        <w:tc>
          <w:tcPr>
            <w:tcW w:w="5667" w:type="dxa"/>
            <w:gridSpan w:val="2"/>
            <w:tcBorders>
              <w:top w:val="single" w:color="auto" w:sz="4" w:space="0"/>
              <w:left w:val="single" w:color="auto" w:sz="4" w:space="0"/>
              <w:bottom w:val="single" w:color="auto" w:sz="4" w:space="0"/>
            </w:tcBorders>
            <w:vAlign w:val="center"/>
          </w:tcPr>
          <w:p w14:paraId="2E787747">
            <w:pPr>
              <w:spacing w:line="320" w:lineRule="exact"/>
              <w:ind w:firstLine="420" w:firstLineChars="200"/>
              <w:rPr>
                <w:rFonts w:hint="eastAsia" w:asciiTheme="minorEastAsia" w:hAnsiTheme="minorEastAsia" w:eastAsiaTheme="minorEastAsia" w:cstheme="minorEastAsia"/>
                <w:b w:val="0"/>
                <w:bCs w:val="0"/>
                <w:szCs w:val="21"/>
                <w:lang w:bidi="ar"/>
              </w:rPr>
            </w:pPr>
            <w:r>
              <w:rPr>
                <w:rFonts w:hint="eastAsia" w:asciiTheme="minorEastAsia" w:hAnsiTheme="minorEastAsia" w:eastAsiaTheme="minorEastAsia" w:cstheme="minorEastAsia"/>
                <w:b w:val="0"/>
                <w:bCs w:val="0"/>
                <w:szCs w:val="21"/>
                <w:lang w:bidi="ar"/>
              </w:rPr>
              <w:t>1.报价人拟投入项目</w:t>
            </w:r>
            <w:r>
              <w:rPr>
                <w:rFonts w:hint="eastAsia" w:asciiTheme="minorEastAsia" w:hAnsiTheme="minorEastAsia" w:eastAsiaTheme="minorEastAsia" w:cstheme="minorEastAsia"/>
                <w:b w:val="0"/>
                <w:bCs w:val="0"/>
                <w:szCs w:val="21"/>
                <w:lang w:val="en-US" w:eastAsia="zh-CN" w:bidi="ar"/>
              </w:rPr>
              <w:t>主要管理</w:t>
            </w:r>
            <w:r>
              <w:rPr>
                <w:rFonts w:hint="eastAsia" w:asciiTheme="minorEastAsia" w:hAnsiTheme="minorEastAsia" w:eastAsiaTheme="minorEastAsia" w:cstheme="minorEastAsia"/>
                <w:b w:val="0"/>
                <w:bCs w:val="0"/>
                <w:szCs w:val="21"/>
                <w:lang w:bidi="ar"/>
              </w:rPr>
              <w:t>人员满足资格条件的人员要求得1分；</w:t>
            </w:r>
          </w:p>
          <w:p w14:paraId="5E84BCFA">
            <w:pPr>
              <w:spacing w:line="320" w:lineRule="exact"/>
              <w:ind w:firstLine="420" w:firstLineChars="200"/>
              <w:rPr>
                <w:rFonts w:hint="eastAsia" w:asciiTheme="minorEastAsia" w:hAnsiTheme="minorEastAsia" w:eastAsiaTheme="minorEastAsia" w:cstheme="minorEastAsia"/>
                <w:b w:val="0"/>
                <w:bCs w:val="0"/>
                <w:szCs w:val="21"/>
                <w:lang w:bidi="ar"/>
              </w:rPr>
            </w:pPr>
            <w:r>
              <w:rPr>
                <w:rFonts w:hint="eastAsia" w:asciiTheme="minorEastAsia" w:hAnsiTheme="minorEastAsia" w:eastAsiaTheme="minorEastAsia" w:cstheme="minorEastAsia"/>
                <w:b w:val="0"/>
                <w:bCs w:val="0"/>
                <w:szCs w:val="21"/>
                <w:lang w:bidi="ar"/>
              </w:rPr>
              <w:t>2.报价人拟投入项目</w:t>
            </w:r>
            <w:r>
              <w:rPr>
                <w:rFonts w:hint="eastAsia" w:asciiTheme="minorEastAsia" w:hAnsiTheme="minorEastAsia" w:eastAsiaTheme="minorEastAsia" w:cstheme="minorEastAsia"/>
                <w:b w:val="0"/>
                <w:bCs w:val="0"/>
                <w:szCs w:val="21"/>
                <w:lang w:val="en-US" w:eastAsia="zh-CN" w:bidi="ar"/>
              </w:rPr>
              <w:t>主要管理</w:t>
            </w:r>
            <w:r>
              <w:rPr>
                <w:rFonts w:hint="eastAsia" w:asciiTheme="minorEastAsia" w:hAnsiTheme="minorEastAsia" w:eastAsiaTheme="minorEastAsia" w:cstheme="minorEastAsia"/>
                <w:b w:val="0"/>
                <w:bCs w:val="0"/>
                <w:szCs w:val="21"/>
                <w:lang w:bidi="ar"/>
              </w:rPr>
              <w:t>人员在满足资格条件的基础上，报价人的项目管理团队成员中，</w:t>
            </w:r>
            <w:r>
              <w:rPr>
                <w:b w:val="0"/>
                <w:bCs w:val="0"/>
                <w:spacing w:val="-1"/>
              </w:rPr>
              <w:t>持有</w:t>
            </w:r>
            <w:r>
              <w:rPr>
                <w:rFonts w:hint="eastAsia" w:asciiTheme="minorEastAsia" w:hAnsiTheme="minorEastAsia" w:eastAsiaTheme="minorEastAsia" w:cstheme="minorEastAsia"/>
                <w:b w:val="0"/>
                <w:bCs w:val="0"/>
                <w:szCs w:val="21"/>
                <w:lang w:bidi="ar"/>
              </w:rPr>
              <w:t>一级建造师证书，每增加 1名加 0.5 分，本项最多加 1分。</w:t>
            </w:r>
          </w:p>
          <w:p w14:paraId="2552A906">
            <w:pPr>
              <w:pStyle w:val="41"/>
              <w:spacing w:line="400" w:lineRule="exact"/>
              <w:ind w:firstLine="420" w:firstLineChars="200"/>
              <w:rPr>
                <w:rFonts w:hint="eastAsia" w:hAnsi="宋体" w:eastAsia="宋体" w:cs="宋体"/>
                <w:b w:val="0"/>
                <w:bCs w:val="0"/>
                <w:sz w:val="21"/>
                <w:szCs w:val="21"/>
              </w:rPr>
            </w:pPr>
            <w:r>
              <w:rPr>
                <w:rFonts w:hint="eastAsia" w:hAnsi="宋体" w:eastAsia="宋体" w:cs="宋体"/>
                <w:b w:val="0"/>
                <w:bCs w:val="0"/>
                <w:sz w:val="21"/>
                <w:szCs w:val="21"/>
              </w:rPr>
              <w:t>注：需提供项目人员名单、身份证、职称证书、执业资格证书及报价人为以上人员缴纳的近三个月（2024年8月-2024年1</w:t>
            </w:r>
            <w:r>
              <w:rPr>
                <w:rFonts w:hint="eastAsia" w:hAnsi="宋体" w:eastAsia="宋体" w:cs="宋体"/>
                <w:b w:val="0"/>
                <w:bCs w:val="0"/>
                <w:sz w:val="21"/>
                <w:szCs w:val="21"/>
                <w:lang w:val="en-US" w:eastAsia="zh-CN"/>
              </w:rPr>
              <w:t>1</w:t>
            </w:r>
            <w:r>
              <w:rPr>
                <w:rFonts w:hint="eastAsia" w:hAnsi="宋体" w:eastAsia="宋体" w:cs="宋体"/>
                <w:b w:val="0"/>
                <w:bCs w:val="0"/>
                <w:sz w:val="21"/>
                <w:szCs w:val="21"/>
              </w:rPr>
              <w:t>月）的社保证明（带有社保部门公章或社保部门的有效电子印章）等相关证明材料，并加盖单位公章。</w:t>
            </w:r>
          </w:p>
        </w:tc>
        <w:tc>
          <w:tcPr>
            <w:tcW w:w="1021" w:type="dxa"/>
            <w:tcBorders>
              <w:top w:val="single" w:color="auto" w:sz="4" w:space="0"/>
              <w:left w:val="single" w:color="auto" w:sz="4" w:space="0"/>
              <w:bottom w:val="single" w:color="auto" w:sz="4" w:space="0"/>
            </w:tcBorders>
            <w:vAlign w:val="center"/>
          </w:tcPr>
          <w:p w14:paraId="6F2B1BBA">
            <w:pPr>
              <w:spacing w:line="320" w:lineRule="exact"/>
              <w:jc w:val="center"/>
              <w:rPr>
                <w:rFonts w:hint="eastAsia" w:asciiTheme="minorEastAsia" w:hAnsiTheme="minorEastAsia" w:eastAsiaTheme="minorEastAsia" w:cstheme="minorEastAsia"/>
                <w:b/>
                <w:szCs w:val="21"/>
                <w:lang w:bidi="ar"/>
              </w:rPr>
            </w:pPr>
          </w:p>
        </w:tc>
      </w:tr>
      <w:tr w14:paraId="78991A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bottom w:val="single" w:color="auto" w:sz="4" w:space="0"/>
              <w:right w:val="single" w:color="auto" w:sz="4" w:space="0"/>
            </w:tcBorders>
            <w:vAlign w:val="center"/>
          </w:tcPr>
          <w:p w14:paraId="46A90482">
            <w:pPr>
              <w:spacing w:line="320" w:lineRule="exact"/>
              <w:jc w:val="center"/>
              <w:rPr>
                <w:rFonts w:hint="eastAsia" w:asciiTheme="minorEastAsia" w:hAnsiTheme="minorEastAsia" w:eastAsiaTheme="minorEastAsia" w:cstheme="minorEastAsia"/>
                <w:bCs/>
                <w:szCs w:val="21"/>
                <w:lang w:bidi="ar"/>
              </w:rPr>
            </w:pPr>
          </w:p>
        </w:tc>
        <w:tc>
          <w:tcPr>
            <w:tcW w:w="961" w:type="dxa"/>
            <w:vMerge w:val="continue"/>
            <w:tcBorders>
              <w:top w:val="single" w:color="auto" w:sz="4" w:space="0"/>
              <w:left w:val="single" w:color="auto" w:sz="4" w:space="0"/>
              <w:bottom w:val="single" w:color="auto" w:sz="4" w:space="0"/>
              <w:right w:val="single" w:color="auto" w:sz="4" w:space="0"/>
            </w:tcBorders>
            <w:vAlign w:val="center"/>
          </w:tcPr>
          <w:p w14:paraId="5D1EC34B">
            <w:pPr>
              <w:spacing w:line="320" w:lineRule="exact"/>
              <w:jc w:val="center"/>
              <w:rPr>
                <w:rFonts w:hint="eastAsia" w:asciiTheme="minorEastAsia" w:hAnsiTheme="minorEastAsia" w:eastAsiaTheme="minorEastAsia" w:cstheme="minorEastAsia"/>
                <w:bCs/>
                <w:szCs w:val="21"/>
                <w:lang w:bidi="ar"/>
              </w:rPr>
            </w:pPr>
          </w:p>
        </w:tc>
        <w:tc>
          <w:tcPr>
            <w:tcW w:w="1048" w:type="dxa"/>
            <w:tcBorders>
              <w:top w:val="single" w:color="auto" w:sz="4" w:space="0"/>
              <w:left w:val="single" w:color="auto" w:sz="4" w:space="0"/>
              <w:bottom w:val="single" w:color="auto" w:sz="4" w:space="0"/>
              <w:right w:val="single" w:color="auto" w:sz="4" w:space="0"/>
            </w:tcBorders>
            <w:vAlign w:val="center"/>
          </w:tcPr>
          <w:p w14:paraId="00370CCF">
            <w:pPr>
              <w:snapToGrid w:val="0"/>
              <w:spacing w:line="400" w:lineRule="exact"/>
              <w:jc w:val="center"/>
              <w:rPr>
                <w:rFonts w:hint="eastAsia" w:asciiTheme="minorEastAsia" w:hAnsiTheme="minorEastAsia" w:eastAsiaTheme="minorEastAsia" w:cstheme="minorEastAsia"/>
                <w:bCs/>
                <w:szCs w:val="21"/>
                <w:lang w:bidi="ar"/>
              </w:rPr>
            </w:pPr>
            <w:r>
              <w:rPr>
                <w:rFonts w:hint="eastAsia" w:ascii="宋体" w:hAnsi="宋体" w:cs="宋体"/>
                <w:szCs w:val="21"/>
              </w:rPr>
              <w:t>业绩（8分）</w:t>
            </w:r>
          </w:p>
        </w:tc>
        <w:tc>
          <w:tcPr>
            <w:tcW w:w="5667" w:type="dxa"/>
            <w:gridSpan w:val="2"/>
            <w:tcBorders>
              <w:top w:val="single" w:color="auto" w:sz="4" w:space="0"/>
              <w:left w:val="single" w:color="auto" w:sz="4" w:space="0"/>
              <w:bottom w:val="single" w:color="auto" w:sz="4" w:space="0"/>
            </w:tcBorders>
            <w:vAlign w:val="center"/>
          </w:tcPr>
          <w:p w14:paraId="5AF31EA4">
            <w:pPr>
              <w:spacing w:line="320" w:lineRule="exact"/>
              <w:ind w:firstLine="420" w:firstLineChars="200"/>
              <w:rPr>
                <w:rFonts w:hint="eastAsia" w:asciiTheme="minorEastAsia" w:hAnsiTheme="minorEastAsia" w:eastAsiaTheme="minorEastAsia" w:cstheme="minorEastAsia"/>
                <w:b w:val="0"/>
                <w:bCs w:val="0"/>
                <w:szCs w:val="21"/>
                <w:lang w:bidi="ar"/>
              </w:rPr>
            </w:pPr>
            <w:r>
              <w:rPr>
                <w:rFonts w:hint="eastAsia" w:asciiTheme="minorEastAsia" w:hAnsiTheme="minorEastAsia" w:eastAsiaTheme="minorEastAsia" w:cstheme="minorEastAsia"/>
                <w:b w:val="0"/>
                <w:bCs w:val="0"/>
                <w:szCs w:val="21"/>
                <w:lang w:bidi="ar"/>
              </w:rPr>
              <w:t>1.报价人满足资格条件的业绩要求得4分；</w:t>
            </w:r>
          </w:p>
          <w:p w14:paraId="3BEB5152">
            <w:pPr>
              <w:spacing w:line="320" w:lineRule="exact"/>
              <w:ind w:firstLine="420" w:firstLineChars="200"/>
              <w:rPr>
                <w:rFonts w:hint="eastAsia" w:asciiTheme="minorEastAsia" w:hAnsiTheme="minorEastAsia" w:eastAsiaTheme="minorEastAsia" w:cstheme="minorEastAsia"/>
                <w:b w:val="0"/>
                <w:bCs w:val="0"/>
                <w:szCs w:val="21"/>
                <w:lang w:bidi="ar"/>
              </w:rPr>
            </w:pPr>
            <w:r>
              <w:rPr>
                <w:rFonts w:hint="eastAsia" w:asciiTheme="minorEastAsia" w:hAnsiTheme="minorEastAsia" w:eastAsiaTheme="minorEastAsia" w:cstheme="minorEastAsia"/>
                <w:b w:val="0"/>
                <w:bCs w:val="0"/>
                <w:szCs w:val="21"/>
                <w:lang w:bidi="ar"/>
              </w:rPr>
              <w:t>2.报价人在满足资格条件的业绩要求基础上，2021年1月1日至报价截止日(以合同签订时间为准）每增加1个合同金额</w:t>
            </w:r>
            <w:r>
              <w:rPr>
                <w:rFonts w:hint="eastAsia" w:asciiTheme="minorEastAsia" w:hAnsiTheme="minorEastAsia" w:eastAsiaTheme="minorEastAsia" w:cstheme="minorEastAsia"/>
                <w:b w:val="0"/>
                <w:bCs w:val="0"/>
                <w:szCs w:val="21"/>
                <w:lang w:val="en-US" w:eastAsia="zh-CN" w:bidi="ar"/>
              </w:rPr>
              <w:t>1</w:t>
            </w:r>
            <w:r>
              <w:rPr>
                <w:rFonts w:hint="eastAsia" w:asciiTheme="minorEastAsia" w:hAnsiTheme="minorEastAsia" w:eastAsiaTheme="minorEastAsia" w:cstheme="minorEastAsia"/>
                <w:b w:val="0"/>
                <w:bCs w:val="0"/>
                <w:szCs w:val="21"/>
                <w:lang w:bidi="ar"/>
              </w:rPr>
              <w:t>00万元及以上的装饰装修类工程业绩得2分，本项最多得4分。</w:t>
            </w:r>
          </w:p>
          <w:p w14:paraId="4D9B938D">
            <w:pPr>
              <w:pStyle w:val="5"/>
              <w:spacing w:before="0" w:after="0" w:line="400" w:lineRule="exact"/>
              <w:ind w:firstLine="420" w:firstLineChars="200"/>
              <w:rPr>
                <w:rFonts w:hint="eastAsia" w:asciiTheme="minorEastAsia" w:hAnsiTheme="minorEastAsia" w:eastAsiaTheme="minorEastAsia" w:cstheme="minorEastAsia"/>
                <w:b w:val="0"/>
                <w:bCs w:val="0"/>
                <w:kern w:val="2"/>
                <w:sz w:val="21"/>
                <w:szCs w:val="21"/>
                <w:highlight w:val="yellow"/>
                <w:lang w:bidi="ar"/>
              </w:rPr>
            </w:pPr>
            <w:r>
              <w:rPr>
                <w:rFonts w:hint="eastAsia" w:ascii="宋体" w:hAnsi="宋体" w:eastAsia="宋体" w:cs="宋体"/>
                <w:b w:val="0"/>
                <w:bCs w:val="0"/>
                <w:sz w:val="21"/>
                <w:szCs w:val="21"/>
              </w:rPr>
              <w:t xml:space="preserve"> 注：须提供合同复印件或关键页和</w:t>
            </w:r>
            <w:r>
              <w:rPr>
                <w:rFonts w:hint="eastAsia" w:ascii="宋体" w:hAnsi="宋体" w:eastAsia="宋体" w:cs="宋体"/>
                <w:b w:val="0"/>
                <w:bCs w:val="0"/>
                <w:sz w:val="21"/>
                <w:szCs w:val="21"/>
                <w:lang w:val="en-US" w:eastAsia="zh-CN"/>
              </w:rPr>
              <w:t>项目</w:t>
            </w:r>
            <w:r>
              <w:rPr>
                <w:rFonts w:hint="eastAsia" w:ascii="宋体" w:hAnsi="宋体" w:eastAsia="宋体" w:cs="宋体"/>
                <w:b w:val="0"/>
                <w:bCs w:val="0"/>
                <w:sz w:val="21"/>
                <w:szCs w:val="21"/>
              </w:rPr>
              <w:t>验收证书，关键页包括但不限于合同首尾页、签章页、金额页，关键页需能充分体现以上业绩要求各项要素。提供合同对应增值税发票复印件，发票金额需达到100万元</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提供有关资料，加盖报价单位公章。不满足上述业绩要求的业绩视为无效。</w:t>
            </w:r>
          </w:p>
        </w:tc>
        <w:tc>
          <w:tcPr>
            <w:tcW w:w="1021" w:type="dxa"/>
            <w:tcBorders>
              <w:top w:val="single" w:color="auto" w:sz="4" w:space="0"/>
              <w:left w:val="single" w:color="auto" w:sz="4" w:space="0"/>
              <w:bottom w:val="single" w:color="auto" w:sz="4" w:space="0"/>
            </w:tcBorders>
            <w:vAlign w:val="center"/>
          </w:tcPr>
          <w:p w14:paraId="64785D1D">
            <w:pPr>
              <w:spacing w:line="320" w:lineRule="exact"/>
              <w:jc w:val="center"/>
              <w:rPr>
                <w:rFonts w:hint="eastAsia" w:asciiTheme="minorEastAsia" w:hAnsiTheme="minorEastAsia" w:eastAsiaTheme="minorEastAsia" w:cstheme="minorEastAsia"/>
                <w:b/>
                <w:szCs w:val="21"/>
                <w:lang w:bidi="ar"/>
              </w:rPr>
            </w:pPr>
          </w:p>
        </w:tc>
      </w:tr>
      <w:tr w14:paraId="12F84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right w:val="single" w:color="auto" w:sz="4" w:space="0"/>
            </w:tcBorders>
            <w:vAlign w:val="center"/>
          </w:tcPr>
          <w:p w14:paraId="24880EA8">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9</w:t>
            </w:r>
          </w:p>
        </w:tc>
        <w:tc>
          <w:tcPr>
            <w:tcW w:w="961" w:type="dxa"/>
            <w:tcBorders>
              <w:top w:val="single" w:color="auto" w:sz="4" w:space="0"/>
              <w:left w:val="single" w:color="auto" w:sz="4" w:space="0"/>
              <w:right w:val="single" w:color="auto" w:sz="4" w:space="0"/>
            </w:tcBorders>
            <w:vAlign w:val="center"/>
          </w:tcPr>
          <w:p w14:paraId="12A6F89C">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技术评分标准（20分）</w:t>
            </w:r>
          </w:p>
        </w:tc>
        <w:tc>
          <w:tcPr>
            <w:tcW w:w="1048" w:type="dxa"/>
            <w:tcBorders>
              <w:top w:val="single" w:color="auto" w:sz="4" w:space="0"/>
              <w:left w:val="single" w:color="auto" w:sz="4" w:space="0"/>
              <w:bottom w:val="single" w:color="auto" w:sz="4" w:space="0"/>
              <w:right w:val="single" w:color="auto" w:sz="4" w:space="0"/>
            </w:tcBorders>
            <w:vAlign w:val="center"/>
          </w:tcPr>
          <w:p w14:paraId="2A9C2747">
            <w:pPr>
              <w:autoSpaceDE w:val="0"/>
              <w:autoSpaceDN w:val="0"/>
              <w:adjustRightInd w:val="0"/>
              <w:spacing w:line="320" w:lineRule="exact"/>
              <w:jc w:val="center"/>
              <w:rPr>
                <w:rFonts w:hint="eastAsia" w:asciiTheme="minorEastAsia" w:hAnsiTheme="minorEastAsia" w:eastAsiaTheme="minorEastAsia" w:cstheme="minorEastAsia"/>
                <w:szCs w:val="21"/>
              </w:rPr>
            </w:pPr>
            <w:r>
              <w:rPr>
                <w:rFonts w:hint="eastAsia" w:ascii="宋体" w:hAnsi="宋体" w:cs="宋体"/>
                <w:kern w:val="0"/>
                <w:szCs w:val="21"/>
              </w:rPr>
              <w:t>施工组织设计</w:t>
            </w:r>
            <w:r>
              <w:rPr>
                <w:rFonts w:hint="eastAsia" w:ascii="宋体" w:hAnsi="宋体" w:cs="宋体"/>
              </w:rPr>
              <w:t>方案</w:t>
            </w:r>
            <w:r>
              <w:rPr>
                <w:rFonts w:hint="eastAsia" w:ascii="宋体" w:hAnsi="宋体" w:cs="宋体"/>
                <w:kern w:val="0"/>
                <w:szCs w:val="21"/>
              </w:rPr>
              <w:t>（10分）</w:t>
            </w:r>
          </w:p>
        </w:tc>
        <w:tc>
          <w:tcPr>
            <w:tcW w:w="5667" w:type="dxa"/>
            <w:gridSpan w:val="2"/>
            <w:tcBorders>
              <w:top w:val="single" w:color="auto" w:sz="4" w:space="0"/>
              <w:left w:val="single" w:color="auto" w:sz="4" w:space="0"/>
              <w:bottom w:val="single" w:color="auto" w:sz="4" w:space="0"/>
            </w:tcBorders>
            <w:vAlign w:val="center"/>
          </w:tcPr>
          <w:p w14:paraId="439BA7E2">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kern w:val="0"/>
                <w:szCs w:val="21"/>
              </w:rPr>
              <w:t>施工组织设计</w:t>
            </w:r>
            <w:r>
              <w:rPr>
                <w:rFonts w:hint="eastAsia" w:ascii="宋体" w:hAnsi="宋体" w:cs="宋体"/>
                <w:b w:val="0"/>
                <w:bCs w:val="0"/>
              </w:rPr>
              <w:t>方案需包含以下内容：</w:t>
            </w:r>
          </w:p>
          <w:p w14:paraId="458461D1">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1.施工方案与技术措施，包括工程特点、重点与难点描述的准确性及相应针对性措施。</w:t>
            </w:r>
          </w:p>
          <w:p w14:paraId="02A96B2B">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2.质量、安全、文明施工及环境保护管理体系与</w:t>
            </w:r>
            <w:r>
              <w:rPr>
                <w:rFonts w:ascii="宋体" w:hAnsi="宋体" w:cs="宋体"/>
                <w:b w:val="0"/>
                <w:bCs w:val="0"/>
              </w:rPr>
              <w:t>防噪音施工</w:t>
            </w:r>
            <w:r>
              <w:rPr>
                <w:rFonts w:hint="eastAsia" w:ascii="宋体" w:hAnsi="宋体" w:cs="宋体"/>
                <w:b w:val="0"/>
                <w:bCs w:val="0"/>
              </w:rPr>
              <w:t>措施。</w:t>
            </w:r>
          </w:p>
          <w:p w14:paraId="3880F4BD">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3.施工总进度计划及保证措施，</w:t>
            </w:r>
            <w:r>
              <w:rPr>
                <w:rFonts w:hint="eastAsia"/>
                <w:b w:val="0"/>
                <w:bCs w:val="0"/>
              </w:rPr>
              <w:t>包含但不限于：详细的项目进度计划、项目工期保证措施、管理措施</w:t>
            </w:r>
            <w:r>
              <w:rPr>
                <w:rFonts w:hint="eastAsia" w:ascii="宋体" w:hAnsi="宋体" w:cs="宋体"/>
                <w:b w:val="0"/>
                <w:bCs w:val="0"/>
              </w:rPr>
              <w:t xml:space="preserve">。                                                                </w:t>
            </w:r>
          </w:p>
          <w:p w14:paraId="4639BF45">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4.资源配备计划，包括主要施工设备、检测试验和仪表设备、主要材料及劳动力计划。</w:t>
            </w:r>
          </w:p>
          <w:p w14:paraId="306B84EC">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5.对重大危险源的识别分析管理措施；特殊气候条件下的施工方案；紧急情况的处理措施、预案以及抵抗风险的措施；成品保护和工程保修工作的管理措施和承诺。</w:t>
            </w:r>
          </w:p>
          <w:p w14:paraId="27D716D2">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6.对专业工程的配合、协调、管理、服务方案；与采购人、设计人的配合。</w:t>
            </w:r>
          </w:p>
          <w:p w14:paraId="01933BE7">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 xml:space="preserve">7.项目管理机构（含项目负责人、技术负责人、质量负责人、安全负责人及其他主要人员的资格）；对项目管理机构人员的到位情况承诺。                      </w:t>
            </w:r>
          </w:p>
          <w:p w14:paraId="086DB695">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8.施工总平面布置规划，包括施工现场总平面布置和临时用地布置。</w:t>
            </w:r>
          </w:p>
          <w:p w14:paraId="7402254E">
            <w:pPr>
              <w:autoSpaceDE w:val="0"/>
              <w:autoSpaceDN w:val="0"/>
              <w:adjustRightInd w:val="0"/>
              <w:spacing w:line="320" w:lineRule="exact"/>
              <w:ind w:firstLine="420" w:firstLineChars="200"/>
              <w:rPr>
                <w:b w:val="0"/>
                <w:bCs w:val="0"/>
              </w:rPr>
            </w:pPr>
            <w:r>
              <w:rPr>
                <w:rFonts w:hint="eastAsia" w:ascii="宋体" w:hAnsi="宋体" w:cs="宋体"/>
                <w:b w:val="0"/>
                <w:bCs w:val="0"/>
              </w:rPr>
              <w:t>9.</w:t>
            </w:r>
            <w:r>
              <w:rPr>
                <w:rFonts w:hint="eastAsia"/>
                <w:b w:val="0"/>
                <w:bCs w:val="0"/>
              </w:rPr>
              <w:t>应急预案：提供详细合理的应急预案，包括但不限于：施工过程常见风险因素应急预案、针对本项目实施过程实际情况可能发生的应急预案。</w:t>
            </w:r>
          </w:p>
          <w:p w14:paraId="115E0901">
            <w:pPr>
              <w:pStyle w:val="28"/>
              <w:ind w:firstLine="400" w:firstLineChars="200"/>
              <w:rPr>
                <w:rFonts w:hint="eastAsia" w:asciiTheme="minorEastAsia" w:hAnsiTheme="minorEastAsia" w:eastAsiaTheme="minorEastAsia" w:cstheme="minorEastAsia"/>
                <w:b w:val="0"/>
                <w:bCs w:val="0"/>
                <w:sz w:val="21"/>
                <w:szCs w:val="21"/>
              </w:rPr>
            </w:pPr>
            <w:r>
              <w:rPr>
                <w:rFonts w:hint="eastAsia" w:ascii="宋体" w:hAnsi="宋体" w:cs="宋体"/>
                <w:b w:val="0"/>
                <w:bCs w:val="0"/>
                <w:lang w:val="en-US" w:eastAsia="zh-CN"/>
              </w:rPr>
              <w:t>注：</w:t>
            </w:r>
            <w:r>
              <w:rPr>
                <w:rFonts w:hint="eastAsia" w:ascii="宋体" w:hAnsi="宋体" w:cs="宋体"/>
                <w:b w:val="0"/>
                <w:bCs w:val="0"/>
              </w:rPr>
              <w:t>综合比较打分：方案描述清晰、完整，可操作性强得10-</w:t>
            </w:r>
            <w:r>
              <w:rPr>
                <w:rFonts w:hint="eastAsia" w:ascii="宋体" w:hAnsi="宋体" w:cs="宋体"/>
                <w:b w:val="0"/>
                <w:bCs w:val="0"/>
                <w:lang w:val="en-US" w:eastAsia="zh-CN"/>
              </w:rPr>
              <w:t>8</w:t>
            </w:r>
            <w:r>
              <w:rPr>
                <w:rFonts w:hint="eastAsia" w:ascii="宋体" w:hAnsi="宋体" w:cs="宋体"/>
                <w:b w:val="0"/>
                <w:bCs w:val="0"/>
              </w:rPr>
              <w:t>分，方案描述较清晰、较完整，可操作性较强得</w:t>
            </w:r>
            <w:r>
              <w:rPr>
                <w:rFonts w:hint="eastAsia" w:ascii="宋体" w:hAnsi="宋体" w:cs="宋体"/>
                <w:b w:val="0"/>
                <w:bCs w:val="0"/>
                <w:lang w:val="en-US" w:eastAsia="zh-CN"/>
              </w:rPr>
              <w:t>8</w:t>
            </w:r>
            <w:r>
              <w:rPr>
                <w:rFonts w:hint="eastAsia" w:ascii="宋体" w:hAnsi="宋体" w:cs="宋体"/>
                <w:b w:val="0"/>
                <w:bCs w:val="0"/>
              </w:rPr>
              <w:t>-</w:t>
            </w:r>
            <w:r>
              <w:rPr>
                <w:rFonts w:hint="eastAsia" w:ascii="宋体" w:hAnsi="宋体" w:cs="宋体"/>
                <w:b w:val="0"/>
                <w:bCs w:val="0"/>
                <w:lang w:val="en-US" w:eastAsia="zh-CN"/>
              </w:rPr>
              <w:t>6</w:t>
            </w:r>
            <w:r>
              <w:rPr>
                <w:rFonts w:hint="eastAsia" w:ascii="宋体" w:hAnsi="宋体" w:cs="宋体"/>
                <w:b w:val="0"/>
                <w:bCs w:val="0"/>
              </w:rPr>
              <w:t>分；方案描述不够清晰，不够完整得</w:t>
            </w:r>
            <w:r>
              <w:rPr>
                <w:rFonts w:hint="eastAsia" w:ascii="宋体" w:hAnsi="宋体" w:cs="宋体"/>
                <w:b w:val="0"/>
                <w:bCs w:val="0"/>
                <w:lang w:val="en-US" w:eastAsia="zh-CN"/>
              </w:rPr>
              <w:t>6</w:t>
            </w:r>
            <w:r>
              <w:rPr>
                <w:rFonts w:hint="eastAsia" w:ascii="宋体" w:hAnsi="宋体" w:cs="宋体"/>
                <w:b w:val="0"/>
                <w:bCs w:val="0"/>
              </w:rPr>
              <w:t>-0分。</w:t>
            </w:r>
            <w:r>
              <w:rPr>
                <w:rFonts w:hint="eastAsia" w:ascii="宋体" w:hAnsi="宋体" w:cs="宋体"/>
                <w:b w:val="0"/>
                <w:bCs w:val="0"/>
                <w:kern w:val="0"/>
                <w:szCs w:val="21"/>
                <w:highlight w:val="none"/>
                <w:lang w:val="en-US" w:eastAsia="zh-CN"/>
              </w:rPr>
              <w:t>未提供不得分。</w:t>
            </w:r>
          </w:p>
        </w:tc>
        <w:tc>
          <w:tcPr>
            <w:tcW w:w="1021" w:type="dxa"/>
            <w:tcBorders>
              <w:top w:val="single" w:color="auto" w:sz="4" w:space="0"/>
              <w:left w:val="single" w:color="auto" w:sz="4" w:space="0"/>
            </w:tcBorders>
            <w:vAlign w:val="center"/>
          </w:tcPr>
          <w:p w14:paraId="5F8C1732">
            <w:pP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技术得分由评标委员会各成员打分后的算术平均值作为</w:t>
            </w:r>
            <w:r>
              <w:rPr>
                <w:rFonts w:hint="eastAsia" w:asciiTheme="minorEastAsia" w:hAnsiTheme="minorEastAsia" w:eastAsiaTheme="minorEastAsia" w:cstheme="minorEastAsia"/>
                <w:szCs w:val="21"/>
                <w:lang w:val="en-US" w:eastAsia="zh-CN" w:bidi="ar"/>
              </w:rPr>
              <w:t>报价人</w:t>
            </w:r>
            <w:r>
              <w:rPr>
                <w:rFonts w:hint="eastAsia" w:asciiTheme="minorEastAsia" w:hAnsiTheme="minorEastAsia" w:eastAsiaTheme="minorEastAsia" w:cstheme="minorEastAsia"/>
                <w:szCs w:val="21"/>
                <w:lang w:bidi="ar"/>
              </w:rPr>
              <w:t>的技术得分。评标委员打分时保留两位小数。</w:t>
            </w:r>
          </w:p>
          <w:p w14:paraId="1C62BCF9">
            <w:pPr>
              <w:spacing w:line="320" w:lineRule="exact"/>
              <w:jc w:val="center"/>
              <w:rPr>
                <w:rFonts w:hint="eastAsia" w:asciiTheme="minorEastAsia" w:hAnsiTheme="minorEastAsia" w:eastAsiaTheme="minorEastAsia" w:cstheme="minorEastAsia"/>
                <w:b/>
                <w:szCs w:val="21"/>
                <w:lang w:bidi="ar"/>
              </w:rPr>
            </w:pPr>
          </w:p>
        </w:tc>
      </w:tr>
      <w:tr w14:paraId="696C8B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right w:val="single" w:color="auto" w:sz="4" w:space="0"/>
            </w:tcBorders>
            <w:vAlign w:val="center"/>
          </w:tcPr>
          <w:p w14:paraId="6CCB6D88">
            <w:pPr>
              <w:spacing w:line="320" w:lineRule="exact"/>
              <w:jc w:val="center"/>
              <w:rPr>
                <w:rFonts w:hint="eastAsia" w:asciiTheme="minorEastAsia" w:hAnsiTheme="minorEastAsia" w:eastAsiaTheme="minorEastAsia" w:cstheme="minorEastAsia"/>
                <w:bCs/>
                <w:szCs w:val="21"/>
                <w:lang w:bidi="ar"/>
              </w:rPr>
            </w:pPr>
          </w:p>
        </w:tc>
        <w:tc>
          <w:tcPr>
            <w:tcW w:w="961" w:type="dxa"/>
            <w:tcBorders>
              <w:left w:val="single" w:color="auto" w:sz="4" w:space="0"/>
              <w:right w:val="single" w:color="auto" w:sz="4" w:space="0"/>
            </w:tcBorders>
            <w:vAlign w:val="center"/>
          </w:tcPr>
          <w:p w14:paraId="5335E40E">
            <w:pPr>
              <w:spacing w:line="320" w:lineRule="exact"/>
              <w:jc w:val="center"/>
              <w:rPr>
                <w:rFonts w:hint="eastAsia" w:asciiTheme="minorEastAsia" w:hAnsiTheme="minorEastAsia" w:eastAsiaTheme="minorEastAsia" w:cstheme="minorEastAsia"/>
                <w:bCs/>
                <w:szCs w:val="21"/>
                <w:highlight w:val="none"/>
                <w:lang w:bidi="ar"/>
              </w:rPr>
            </w:pPr>
          </w:p>
        </w:tc>
        <w:tc>
          <w:tcPr>
            <w:tcW w:w="1048" w:type="dxa"/>
            <w:tcBorders>
              <w:top w:val="single" w:color="auto" w:sz="4" w:space="0"/>
              <w:left w:val="single" w:color="auto" w:sz="4" w:space="0"/>
              <w:bottom w:val="single" w:color="auto" w:sz="4" w:space="0"/>
              <w:right w:val="single" w:color="auto" w:sz="4" w:space="0"/>
            </w:tcBorders>
            <w:vAlign w:val="center"/>
          </w:tcPr>
          <w:p w14:paraId="557ACB6B">
            <w:pPr>
              <w:autoSpaceDE w:val="0"/>
              <w:autoSpaceDN w:val="0"/>
              <w:adjustRightInd w:val="0"/>
              <w:spacing w:line="320" w:lineRule="exact"/>
              <w:jc w:val="center"/>
              <w:rPr>
                <w:rFonts w:hint="eastAsia" w:ascii="宋体" w:hAnsi="宋体" w:cs="宋体"/>
                <w:kern w:val="0"/>
                <w:szCs w:val="21"/>
                <w:highlight w:val="none"/>
              </w:rPr>
            </w:pPr>
            <w:r>
              <w:rPr>
                <w:rFonts w:hint="eastAsia" w:asciiTheme="minorEastAsia" w:hAnsiTheme="minorEastAsia" w:eastAsiaTheme="minorEastAsia" w:cstheme="minorEastAsia"/>
                <w:szCs w:val="21"/>
                <w:highlight w:val="none"/>
              </w:rPr>
              <w:t>设计效果</w:t>
            </w:r>
            <w:r>
              <w:rPr>
                <w:rFonts w:hint="eastAsia" w:ascii="宋体" w:hAnsi="宋体" w:cs="宋体"/>
                <w:kern w:val="0"/>
                <w:szCs w:val="21"/>
                <w:highlight w:val="none"/>
              </w:rPr>
              <w:t>（10分）</w:t>
            </w:r>
          </w:p>
        </w:tc>
        <w:tc>
          <w:tcPr>
            <w:tcW w:w="5667" w:type="dxa"/>
            <w:gridSpan w:val="2"/>
            <w:tcBorders>
              <w:top w:val="single" w:color="auto" w:sz="4" w:space="0"/>
              <w:left w:val="single" w:color="auto" w:sz="4" w:space="0"/>
              <w:bottom w:val="single" w:color="auto" w:sz="4" w:space="0"/>
            </w:tcBorders>
            <w:vAlign w:val="center"/>
          </w:tcPr>
          <w:p w14:paraId="42E2E65F">
            <w:pPr>
              <w:autoSpaceDE w:val="0"/>
              <w:autoSpaceDN w:val="0"/>
              <w:adjustRightInd w:val="0"/>
              <w:spacing w:line="320" w:lineRule="exact"/>
              <w:ind w:firstLine="420" w:firstLineChars="200"/>
              <w:rPr>
                <w:rFonts w:hint="eastAsia" w:ascii="宋体" w:hAnsi="宋体" w:cs="宋体"/>
                <w:b w:val="0"/>
                <w:bCs w:val="0"/>
                <w:lang w:val="en-US" w:eastAsia="zh-CN"/>
              </w:rPr>
            </w:pPr>
            <w:r>
              <w:rPr>
                <w:rFonts w:hint="eastAsia" w:ascii="宋体" w:hAnsi="宋体" w:cs="宋体"/>
                <w:b w:val="0"/>
                <w:bCs w:val="0"/>
              </w:rPr>
              <w:t>本项目</w:t>
            </w:r>
            <w:r>
              <w:rPr>
                <w:rFonts w:hint="eastAsia" w:ascii="宋体" w:hAnsi="宋体" w:cs="宋体"/>
                <w:b w:val="0"/>
                <w:bCs w:val="0"/>
                <w:lang w:val="en-US" w:eastAsia="zh-CN"/>
              </w:rPr>
              <w:t>采购</w:t>
            </w:r>
            <w:r>
              <w:rPr>
                <w:rFonts w:hint="eastAsia" w:ascii="宋体" w:hAnsi="宋体" w:cs="宋体"/>
                <w:b w:val="0"/>
                <w:bCs w:val="0"/>
              </w:rPr>
              <w:t>人提供平、立面布置图及功能划分规划，报价人需提供效果呈现的设计文档，效果图或3D渲染图纸，供招标人选择。报价人提供的参考图纸应按平立面布置图和招标人要求的设备、材料渲染出效果图，图示品质效果应贴合报价人提供商品、品牌的材质、档次、品质，3D效果图2张（展厅和办公大厅2个位置）每张得3-0分，平面效果</w:t>
            </w:r>
            <w:r>
              <w:rPr>
                <w:rFonts w:hint="eastAsia" w:ascii="宋体" w:hAnsi="宋体" w:cs="宋体"/>
                <w:b w:val="0"/>
                <w:bCs w:val="0"/>
                <w:lang w:val="en-US" w:eastAsia="zh-CN"/>
              </w:rPr>
              <w:t>图</w:t>
            </w:r>
            <w:r>
              <w:rPr>
                <w:rFonts w:hint="eastAsia" w:ascii="宋体" w:hAnsi="宋体" w:cs="宋体"/>
                <w:b w:val="0"/>
                <w:bCs w:val="0"/>
              </w:rPr>
              <w:t>（展厅和办公大厅2个位置）2张，每张2-0分</w:t>
            </w:r>
            <w:r>
              <w:rPr>
                <w:rFonts w:hint="eastAsia" w:ascii="宋体" w:hAnsi="宋体" w:cs="宋体"/>
                <w:b w:val="0"/>
                <w:bCs w:val="0"/>
                <w:lang w:eastAsia="zh-CN"/>
              </w:rPr>
              <w:t>。</w:t>
            </w:r>
          </w:p>
          <w:p w14:paraId="7C6B8764">
            <w:pPr>
              <w:autoSpaceDE w:val="0"/>
              <w:autoSpaceDN w:val="0"/>
              <w:adjustRightInd w:val="0"/>
              <w:spacing w:line="320" w:lineRule="exact"/>
              <w:ind w:firstLine="420" w:firstLineChars="200"/>
              <w:rPr>
                <w:rFonts w:hint="default" w:ascii="宋体" w:hAnsi="宋体" w:eastAsia="宋体" w:cs="宋体"/>
                <w:b w:val="0"/>
                <w:bCs w:val="0"/>
                <w:kern w:val="0"/>
                <w:szCs w:val="21"/>
                <w:highlight w:val="none"/>
                <w:lang w:val="en-US" w:eastAsia="zh-CN"/>
              </w:rPr>
            </w:pPr>
            <w:r>
              <w:rPr>
                <w:rFonts w:hint="eastAsia" w:ascii="宋体" w:hAnsi="宋体" w:cs="宋体"/>
                <w:b w:val="0"/>
                <w:bCs w:val="0"/>
                <w:kern w:val="0"/>
                <w:szCs w:val="21"/>
                <w:highlight w:val="none"/>
                <w:lang w:val="en-US" w:eastAsia="zh-CN"/>
              </w:rPr>
              <w:t>注：</w:t>
            </w:r>
            <w:r>
              <w:rPr>
                <w:rFonts w:hint="eastAsia" w:ascii="宋体" w:hAnsi="宋体" w:cs="宋体"/>
                <w:b w:val="0"/>
                <w:bCs w:val="0"/>
                <w:kern w:val="0"/>
                <w:szCs w:val="21"/>
                <w:highlight w:val="none"/>
              </w:rPr>
              <w:t>电子文档方式提交，提供内容U盘。</w:t>
            </w:r>
            <w:r>
              <w:rPr>
                <w:rFonts w:hint="eastAsia" w:ascii="宋体" w:hAnsi="宋体" w:cs="宋体"/>
                <w:b w:val="0"/>
                <w:bCs w:val="0"/>
                <w:kern w:val="0"/>
                <w:szCs w:val="21"/>
                <w:highlight w:val="none"/>
                <w:lang w:val="en-US" w:eastAsia="zh-CN"/>
              </w:rPr>
              <w:t>效果图真实</w:t>
            </w:r>
            <w:r>
              <w:rPr>
                <w:rFonts w:hint="eastAsia" w:ascii="宋体" w:hAnsi="宋体" w:cs="宋体"/>
                <w:b w:val="0"/>
                <w:bCs w:val="0"/>
                <w:kern w:val="0"/>
                <w:szCs w:val="21"/>
                <w:highlight w:val="none"/>
              </w:rPr>
              <w:t>、完整</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lang w:val="en-US" w:eastAsia="zh-CN"/>
              </w:rPr>
              <w:t>主题明确、</w:t>
            </w:r>
            <w:r>
              <w:rPr>
                <w:rFonts w:hint="eastAsia" w:ascii="宋体" w:hAnsi="宋体" w:cs="宋体"/>
                <w:b w:val="0"/>
                <w:bCs w:val="0"/>
                <w:kern w:val="0"/>
                <w:szCs w:val="21"/>
                <w:highlight w:val="none"/>
              </w:rPr>
              <w:t>可操作性强</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rPr>
              <w:t>得10-</w:t>
            </w:r>
            <w:r>
              <w:rPr>
                <w:rFonts w:hint="eastAsia" w:ascii="宋体" w:hAnsi="宋体" w:cs="宋体"/>
                <w:b w:val="0"/>
                <w:bCs w:val="0"/>
                <w:kern w:val="0"/>
                <w:szCs w:val="21"/>
                <w:highlight w:val="none"/>
                <w:lang w:val="en-US" w:eastAsia="zh-CN"/>
              </w:rPr>
              <w:t>8</w:t>
            </w:r>
            <w:r>
              <w:rPr>
                <w:rFonts w:hint="eastAsia" w:ascii="宋体" w:hAnsi="宋体" w:cs="宋体"/>
                <w:b w:val="0"/>
                <w:bCs w:val="0"/>
                <w:kern w:val="0"/>
                <w:szCs w:val="21"/>
                <w:highlight w:val="none"/>
              </w:rPr>
              <w:t>分</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lang w:val="en-US" w:eastAsia="zh-CN"/>
              </w:rPr>
              <w:t>效果图较真实</w:t>
            </w:r>
            <w:r>
              <w:rPr>
                <w:rFonts w:hint="eastAsia" w:ascii="宋体" w:hAnsi="宋体" w:cs="宋体"/>
                <w:b w:val="0"/>
                <w:bCs w:val="0"/>
                <w:kern w:val="0"/>
                <w:szCs w:val="21"/>
                <w:highlight w:val="none"/>
              </w:rPr>
              <w:t>、</w:t>
            </w:r>
            <w:r>
              <w:rPr>
                <w:rFonts w:hint="eastAsia" w:ascii="宋体" w:hAnsi="宋体" w:cs="宋体"/>
                <w:b w:val="0"/>
                <w:bCs w:val="0"/>
                <w:kern w:val="0"/>
                <w:szCs w:val="21"/>
                <w:highlight w:val="none"/>
                <w:lang w:val="en-US" w:eastAsia="zh-CN"/>
              </w:rPr>
              <w:t>较</w:t>
            </w:r>
            <w:r>
              <w:rPr>
                <w:rFonts w:hint="eastAsia" w:ascii="宋体" w:hAnsi="宋体" w:cs="宋体"/>
                <w:b w:val="0"/>
                <w:bCs w:val="0"/>
                <w:kern w:val="0"/>
                <w:szCs w:val="21"/>
                <w:highlight w:val="none"/>
              </w:rPr>
              <w:t>完整</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lang w:val="en-US" w:eastAsia="zh-CN"/>
              </w:rPr>
              <w:t>主题较明确、</w:t>
            </w:r>
            <w:r>
              <w:rPr>
                <w:rFonts w:hint="eastAsia" w:ascii="宋体" w:hAnsi="宋体" w:cs="宋体"/>
                <w:b w:val="0"/>
                <w:bCs w:val="0"/>
                <w:kern w:val="0"/>
                <w:szCs w:val="21"/>
                <w:highlight w:val="none"/>
              </w:rPr>
              <w:t>可操作性较强</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rPr>
              <w:t>得</w:t>
            </w:r>
            <w:r>
              <w:rPr>
                <w:rFonts w:hint="eastAsia" w:ascii="宋体" w:hAnsi="宋体" w:cs="宋体"/>
                <w:b w:val="0"/>
                <w:bCs w:val="0"/>
                <w:kern w:val="0"/>
                <w:szCs w:val="21"/>
                <w:highlight w:val="none"/>
                <w:lang w:val="en-US" w:eastAsia="zh-CN"/>
              </w:rPr>
              <w:t>8</w:t>
            </w:r>
            <w:r>
              <w:rPr>
                <w:rFonts w:hint="eastAsia" w:ascii="宋体" w:hAnsi="宋体" w:cs="宋体"/>
                <w:b w:val="0"/>
                <w:bCs w:val="0"/>
                <w:kern w:val="0"/>
                <w:szCs w:val="21"/>
                <w:highlight w:val="none"/>
              </w:rPr>
              <w:t>-</w:t>
            </w:r>
            <w:r>
              <w:rPr>
                <w:rFonts w:hint="eastAsia" w:ascii="宋体" w:hAnsi="宋体" w:cs="宋体"/>
                <w:b w:val="0"/>
                <w:bCs w:val="0"/>
                <w:kern w:val="0"/>
                <w:szCs w:val="21"/>
                <w:highlight w:val="none"/>
                <w:lang w:val="en-US" w:eastAsia="zh-CN"/>
              </w:rPr>
              <w:t>6</w:t>
            </w:r>
            <w:r>
              <w:rPr>
                <w:rFonts w:hint="eastAsia" w:ascii="宋体" w:hAnsi="宋体" w:cs="宋体"/>
                <w:b w:val="0"/>
                <w:bCs w:val="0"/>
                <w:kern w:val="0"/>
                <w:szCs w:val="21"/>
                <w:highlight w:val="none"/>
              </w:rPr>
              <w:t>分；</w:t>
            </w:r>
            <w:r>
              <w:rPr>
                <w:rFonts w:hint="eastAsia" w:ascii="宋体" w:hAnsi="宋体" w:cs="宋体"/>
                <w:b w:val="0"/>
                <w:bCs w:val="0"/>
                <w:kern w:val="0"/>
                <w:szCs w:val="21"/>
                <w:highlight w:val="none"/>
                <w:lang w:val="en-US" w:eastAsia="zh-CN"/>
              </w:rPr>
              <w:t>效果图</w:t>
            </w:r>
            <w:r>
              <w:rPr>
                <w:rFonts w:hint="eastAsia" w:ascii="宋体" w:hAnsi="宋体" w:cs="宋体"/>
                <w:b w:val="0"/>
                <w:bCs w:val="0"/>
                <w:kern w:val="0"/>
                <w:szCs w:val="21"/>
                <w:highlight w:val="none"/>
              </w:rPr>
              <w:t>描述不够清晰</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lang w:val="en-US" w:eastAsia="zh-CN"/>
              </w:rPr>
              <w:t>不够真实完整、主题不明确</w:t>
            </w:r>
            <w:r>
              <w:rPr>
                <w:rFonts w:hint="eastAsia" w:ascii="宋体" w:hAnsi="宋体" w:cs="宋体"/>
                <w:b w:val="0"/>
                <w:bCs w:val="0"/>
                <w:kern w:val="0"/>
                <w:szCs w:val="21"/>
                <w:highlight w:val="none"/>
              </w:rPr>
              <w:t>，得</w:t>
            </w:r>
            <w:r>
              <w:rPr>
                <w:rFonts w:hint="eastAsia" w:ascii="宋体" w:hAnsi="宋体" w:cs="宋体"/>
                <w:b w:val="0"/>
                <w:bCs w:val="0"/>
                <w:kern w:val="0"/>
                <w:szCs w:val="21"/>
                <w:highlight w:val="none"/>
                <w:lang w:val="en-US" w:eastAsia="zh-CN"/>
              </w:rPr>
              <w:t>6</w:t>
            </w:r>
            <w:r>
              <w:rPr>
                <w:rFonts w:hint="eastAsia" w:ascii="宋体" w:hAnsi="宋体" w:cs="宋体"/>
                <w:b w:val="0"/>
                <w:bCs w:val="0"/>
                <w:kern w:val="0"/>
                <w:szCs w:val="21"/>
                <w:highlight w:val="none"/>
              </w:rPr>
              <w:t>-0分。</w:t>
            </w:r>
            <w:r>
              <w:rPr>
                <w:rFonts w:hint="eastAsia" w:ascii="宋体" w:hAnsi="宋体" w:cs="宋体"/>
                <w:b w:val="0"/>
                <w:bCs w:val="0"/>
                <w:kern w:val="0"/>
                <w:szCs w:val="21"/>
                <w:highlight w:val="none"/>
                <w:lang w:val="en-US" w:eastAsia="zh-CN"/>
              </w:rPr>
              <w:t>未提供不得分。</w:t>
            </w:r>
          </w:p>
        </w:tc>
        <w:tc>
          <w:tcPr>
            <w:tcW w:w="1021" w:type="dxa"/>
            <w:tcBorders>
              <w:left w:val="single" w:color="auto" w:sz="4" w:space="0"/>
            </w:tcBorders>
            <w:vAlign w:val="center"/>
          </w:tcPr>
          <w:p w14:paraId="44361265">
            <w:pPr>
              <w:spacing w:line="320" w:lineRule="exact"/>
              <w:jc w:val="center"/>
              <w:rPr>
                <w:rFonts w:hint="eastAsia" w:asciiTheme="minorEastAsia" w:hAnsiTheme="minorEastAsia" w:eastAsiaTheme="minorEastAsia" w:cstheme="minorEastAsia"/>
                <w:b/>
                <w:szCs w:val="21"/>
                <w:lang w:bidi="ar"/>
              </w:rPr>
            </w:pPr>
          </w:p>
        </w:tc>
      </w:tr>
      <w:tr w14:paraId="3BA11A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14:paraId="0429D8CE">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10</w:t>
            </w:r>
          </w:p>
        </w:tc>
        <w:tc>
          <w:tcPr>
            <w:tcW w:w="2009" w:type="dxa"/>
            <w:gridSpan w:val="2"/>
            <w:tcBorders>
              <w:top w:val="single" w:color="auto" w:sz="4" w:space="0"/>
              <w:left w:val="single" w:color="auto" w:sz="4" w:space="0"/>
              <w:bottom w:val="single" w:color="auto" w:sz="4" w:space="0"/>
              <w:right w:val="single" w:color="auto" w:sz="4" w:space="0"/>
            </w:tcBorders>
            <w:vAlign w:val="center"/>
          </w:tcPr>
          <w:p w14:paraId="546F0EA8">
            <w:pPr>
              <w:pStyle w:val="37"/>
              <w:widowControl w:val="0"/>
              <w:adjustRightInd w:val="0"/>
              <w:spacing w:before="0" w:after="0" w:afterAutospacing="0" w:line="32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kern w:val="2"/>
                <w:sz w:val="21"/>
                <w:szCs w:val="21"/>
                <w:lang w:bidi="ar"/>
              </w:rPr>
              <w:t>评标价（70分）</w:t>
            </w:r>
          </w:p>
        </w:tc>
        <w:tc>
          <w:tcPr>
            <w:tcW w:w="5667" w:type="dxa"/>
            <w:gridSpan w:val="2"/>
            <w:tcBorders>
              <w:top w:val="single" w:color="auto" w:sz="4" w:space="0"/>
              <w:left w:val="single" w:color="auto" w:sz="4" w:space="0"/>
              <w:bottom w:val="single" w:color="auto" w:sz="4" w:space="0"/>
            </w:tcBorders>
            <w:vAlign w:val="center"/>
          </w:tcPr>
          <w:p w14:paraId="4392293C">
            <w:pPr>
              <w:pStyle w:val="37"/>
              <w:widowControl w:val="0"/>
              <w:adjustRightInd w:val="0"/>
              <w:spacing w:before="0" w:after="0" w:afterAutospacing="0" w:line="320" w:lineRule="exact"/>
              <w:ind w:firstLine="420" w:firstLineChars="200"/>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2"/>
                <w:sz w:val="21"/>
                <w:szCs w:val="21"/>
                <w:lang w:bidi="ar"/>
              </w:rPr>
              <w:t>1.所有有效投标报价分别与评标基准价相比较，等于基准价得70分，每增加1%扣0.5分；每减少1%扣0.2分，最多扣10分。按插入法计算得分。以上计算取小数点后两位，第三位四舍五入。</w:t>
            </w:r>
          </w:p>
        </w:tc>
        <w:tc>
          <w:tcPr>
            <w:tcW w:w="1021" w:type="dxa"/>
            <w:tcBorders>
              <w:top w:val="single" w:color="auto" w:sz="4" w:space="0"/>
              <w:left w:val="single" w:color="auto" w:sz="4" w:space="0"/>
              <w:bottom w:val="single" w:color="auto" w:sz="4" w:space="0"/>
            </w:tcBorders>
            <w:vAlign w:val="center"/>
          </w:tcPr>
          <w:p w14:paraId="5944B358">
            <w:pPr>
              <w:spacing w:line="320" w:lineRule="exact"/>
              <w:jc w:val="center"/>
              <w:rPr>
                <w:rFonts w:hint="eastAsia" w:asciiTheme="minorEastAsia" w:hAnsiTheme="minorEastAsia" w:eastAsiaTheme="minorEastAsia" w:cstheme="minorEastAsia"/>
                <w:b/>
                <w:szCs w:val="21"/>
                <w:lang w:bidi="ar"/>
              </w:rPr>
            </w:pPr>
          </w:p>
        </w:tc>
      </w:tr>
      <w:tr w14:paraId="73B231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14:paraId="2E92B56A">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11</w:t>
            </w:r>
          </w:p>
        </w:tc>
        <w:tc>
          <w:tcPr>
            <w:tcW w:w="8697" w:type="dxa"/>
            <w:gridSpan w:val="5"/>
            <w:tcBorders>
              <w:top w:val="single" w:color="auto" w:sz="4" w:space="0"/>
              <w:left w:val="single" w:color="auto" w:sz="4" w:space="0"/>
              <w:bottom w:val="single" w:color="auto" w:sz="4" w:space="0"/>
            </w:tcBorders>
            <w:vAlign w:val="center"/>
          </w:tcPr>
          <w:p w14:paraId="4D4669A4">
            <w:pPr>
              <w:pStyle w:val="37"/>
              <w:widowControl w:val="0"/>
              <w:adjustRightInd w:val="0"/>
              <w:spacing w:before="0" w:beforeAutospacing="0" w:after="0" w:afterAutospacing="0"/>
              <w:jc w:val="both"/>
              <w:textAlignment w:val="baseline"/>
              <w:rPr>
                <w:rFonts w:hint="eastAsia" w:asciiTheme="minorEastAsia" w:hAnsiTheme="minorEastAsia" w:eastAsiaTheme="minorEastAsia" w:cstheme="minorEastAsia"/>
                <w:kern w:val="2"/>
                <w:sz w:val="21"/>
                <w:szCs w:val="21"/>
                <w:lang w:bidi="ar"/>
              </w:rPr>
            </w:pPr>
            <w:r>
              <w:rPr>
                <w:rFonts w:hint="eastAsia" w:asciiTheme="minorEastAsia" w:hAnsiTheme="minorEastAsia" w:eastAsiaTheme="minorEastAsia" w:cstheme="minorEastAsia"/>
                <w:kern w:val="2"/>
                <w:sz w:val="21"/>
                <w:szCs w:val="21"/>
                <w:lang w:bidi="ar"/>
              </w:rPr>
              <w:t>补充正文：</w:t>
            </w:r>
          </w:p>
          <w:p w14:paraId="214F9305">
            <w:pPr>
              <w:pStyle w:val="37"/>
              <w:widowControl w:val="0"/>
              <w:adjustRightInd w:val="0"/>
              <w:spacing w:before="0" w:beforeAutospacing="0" w:after="0" w:afterAutospacing="0"/>
              <w:jc w:val="both"/>
              <w:textAlignment w:val="baseline"/>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lang w:bidi="ar"/>
              </w:rPr>
              <w:t>中标候选人推荐办法：</w:t>
            </w:r>
          </w:p>
          <w:p w14:paraId="04C7E383">
            <w:pPr>
              <w:pStyle w:val="37"/>
              <w:widowControl w:val="0"/>
              <w:adjustRightInd w:val="0"/>
              <w:spacing w:before="0" w:beforeAutospacing="0" w:after="0" w:afterAutospacing="0"/>
              <w:jc w:val="both"/>
              <w:textAlignment w:val="baseline"/>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lang w:bidi="ar"/>
              </w:rPr>
              <w:t>1.对通过评审的</w:t>
            </w:r>
            <w:r>
              <w:rPr>
                <w:rFonts w:hint="eastAsia" w:asciiTheme="minorEastAsia" w:hAnsiTheme="minorEastAsia" w:eastAsiaTheme="minorEastAsia" w:cstheme="minorEastAsia"/>
                <w:kern w:val="2"/>
                <w:sz w:val="21"/>
                <w:szCs w:val="21"/>
                <w:lang w:val="en-US" w:eastAsia="zh-CN" w:bidi="ar"/>
              </w:rPr>
              <w:t>报价人</w:t>
            </w:r>
            <w:r>
              <w:rPr>
                <w:rFonts w:hint="eastAsia" w:asciiTheme="minorEastAsia" w:hAnsiTheme="minorEastAsia" w:eastAsiaTheme="minorEastAsia" w:cstheme="minorEastAsia"/>
                <w:kern w:val="2"/>
                <w:sz w:val="21"/>
                <w:szCs w:val="21"/>
                <w:lang w:bidi="ar"/>
              </w:rPr>
              <w:t>按照综合得分（商务得分+技术得分+报价得分）由高到低排序。</w:t>
            </w:r>
          </w:p>
          <w:p w14:paraId="036FD104">
            <w:pPr>
              <w:spacing w:line="320" w:lineRule="exact"/>
              <w:jc w:val="left"/>
              <w:rPr>
                <w:rFonts w:hint="eastAsia" w:asciiTheme="minorEastAsia" w:hAnsiTheme="minorEastAsia" w:eastAsiaTheme="minorEastAsia" w:cstheme="minorEastAsia"/>
                <w:b/>
                <w:szCs w:val="21"/>
                <w:lang w:bidi="ar"/>
              </w:rPr>
            </w:pPr>
            <w:r>
              <w:rPr>
                <w:rFonts w:hint="eastAsia" w:asciiTheme="minorEastAsia" w:hAnsiTheme="minorEastAsia" w:eastAsiaTheme="minorEastAsia" w:cstheme="minorEastAsia"/>
                <w:szCs w:val="21"/>
                <w:lang w:bidi="ar"/>
              </w:rPr>
              <w:t>2.按评标综合得分由高到低排序推荐2名中标候选人。</w:t>
            </w:r>
          </w:p>
        </w:tc>
      </w:tr>
    </w:tbl>
    <w:p w14:paraId="161AA002">
      <w:pPr>
        <w:pStyle w:val="42"/>
        <w:ind w:left="0" w:leftChars="0" w:firstLine="0"/>
      </w:pPr>
    </w:p>
    <w:p w14:paraId="16792D64">
      <w:pPr>
        <w:spacing w:line="360" w:lineRule="exact"/>
        <w:ind w:firstLine="420" w:firstLineChars="200"/>
        <w:jc w:val="left"/>
        <w:outlineLvl w:val="1"/>
        <w:rPr>
          <w:rFonts w:hint="eastAsia" w:ascii="宋体" w:hAnsi="宋体" w:cs="宋体"/>
          <w:szCs w:val="21"/>
        </w:rPr>
      </w:pPr>
      <w:bookmarkStart w:id="750" w:name="_Toc9238"/>
      <w:bookmarkStart w:id="751" w:name="_Toc26227"/>
      <w:r>
        <w:rPr>
          <w:rFonts w:hint="eastAsia" w:ascii="宋体" w:hAnsi="宋体" w:cs="宋体"/>
          <w:szCs w:val="21"/>
        </w:rPr>
        <w:t>1.  评标方法</w:t>
      </w:r>
      <w:bookmarkEnd w:id="750"/>
      <w:bookmarkEnd w:id="751"/>
    </w:p>
    <w:p w14:paraId="41CF25CD">
      <w:pPr>
        <w:spacing w:line="360" w:lineRule="exact"/>
        <w:ind w:firstLine="420" w:firstLineChars="200"/>
        <w:jc w:val="left"/>
        <w:rPr>
          <w:rFonts w:hint="eastAsia" w:ascii="宋体" w:hAnsi="宋体" w:cs="宋体"/>
          <w:szCs w:val="21"/>
        </w:rPr>
      </w:pPr>
      <w:r>
        <w:rPr>
          <w:rFonts w:hint="eastAsia" w:ascii="宋体" w:hAnsi="宋体" w:cs="宋体"/>
          <w:szCs w:val="21"/>
        </w:rPr>
        <w:t>本次评标采用综合评估法。评标委员会对满足比选文件实质性要求的响应文件，按照本章规定的评分标准进行评分，并按得分由高到低顺序推荐中标候选人，或根据采购人授权直接确定中标人。综合评分相等时，以评标办法前附表约定的原则确定中标候选人顺序。</w:t>
      </w:r>
    </w:p>
    <w:p w14:paraId="42EA0675">
      <w:pPr>
        <w:spacing w:line="360" w:lineRule="exact"/>
        <w:ind w:firstLine="420" w:firstLineChars="200"/>
        <w:jc w:val="left"/>
        <w:outlineLvl w:val="1"/>
        <w:rPr>
          <w:rFonts w:hint="eastAsia" w:ascii="宋体" w:hAnsi="宋体" w:cs="宋体"/>
          <w:szCs w:val="21"/>
        </w:rPr>
      </w:pPr>
      <w:bookmarkStart w:id="752" w:name="_Toc6954"/>
      <w:bookmarkStart w:id="753" w:name="_Toc8753"/>
      <w:r>
        <w:rPr>
          <w:rFonts w:hint="eastAsia" w:ascii="宋体" w:hAnsi="宋体" w:cs="宋体"/>
          <w:szCs w:val="21"/>
        </w:rPr>
        <w:t>2.  评审标准</w:t>
      </w:r>
      <w:bookmarkEnd w:id="752"/>
      <w:bookmarkEnd w:id="753"/>
    </w:p>
    <w:p w14:paraId="2706A04E">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2.1  初步评审标准</w:t>
      </w:r>
    </w:p>
    <w:p w14:paraId="44409618">
      <w:pPr>
        <w:spacing w:line="360" w:lineRule="exact"/>
        <w:ind w:firstLine="420" w:firstLineChars="200"/>
        <w:jc w:val="left"/>
        <w:rPr>
          <w:rFonts w:hint="eastAsia" w:ascii="宋体" w:hAnsi="宋体" w:cs="宋体"/>
          <w:szCs w:val="21"/>
        </w:rPr>
      </w:pPr>
      <w:r>
        <w:rPr>
          <w:rFonts w:hint="eastAsia" w:ascii="宋体" w:hAnsi="宋体" w:cs="宋体"/>
          <w:szCs w:val="21"/>
        </w:rPr>
        <w:t>2.1.1A  资格评审标准：见评标办法前附表（适用于未进行资格预审的）。</w:t>
      </w:r>
    </w:p>
    <w:p w14:paraId="7CCAF4AD">
      <w:pPr>
        <w:spacing w:line="360" w:lineRule="exact"/>
        <w:ind w:firstLine="420" w:firstLineChars="200"/>
        <w:jc w:val="left"/>
        <w:rPr>
          <w:rFonts w:hint="eastAsia" w:ascii="宋体" w:hAnsi="宋体" w:cs="宋体"/>
          <w:szCs w:val="21"/>
        </w:rPr>
      </w:pPr>
      <w:r>
        <w:rPr>
          <w:rFonts w:hint="eastAsia" w:ascii="宋体" w:hAnsi="宋体" w:cs="宋体"/>
          <w:szCs w:val="21"/>
        </w:rPr>
        <w:t>2.1.1B  资格评审标准：见资格预审文件第三章“资格审查办法”详细审查标准（适用于已进行资格预审的）。</w:t>
      </w:r>
    </w:p>
    <w:p w14:paraId="11198883">
      <w:pPr>
        <w:spacing w:line="360" w:lineRule="exact"/>
        <w:ind w:firstLine="420" w:firstLineChars="200"/>
        <w:jc w:val="left"/>
        <w:rPr>
          <w:rFonts w:hint="eastAsia" w:ascii="宋体" w:hAnsi="宋体" w:cs="宋体"/>
          <w:szCs w:val="21"/>
        </w:rPr>
      </w:pPr>
      <w:r>
        <w:rPr>
          <w:rFonts w:hint="eastAsia" w:ascii="宋体" w:hAnsi="宋体" w:cs="宋体"/>
          <w:szCs w:val="21"/>
        </w:rPr>
        <w:t>2.1.2  形式评审标准：见评标办法前附表。</w:t>
      </w:r>
    </w:p>
    <w:p w14:paraId="1B96C037">
      <w:pPr>
        <w:spacing w:line="360" w:lineRule="exact"/>
        <w:ind w:firstLine="420" w:firstLineChars="200"/>
        <w:jc w:val="left"/>
        <w:rPr>
          <w:rFonts w:hint="eastAsia" w:ascii="宋体" w:hAnsi="宋体" w:cs="宋体"/>
          <w:szCs w:val="21"/>
        </w:rPr>
      </w:pPr>
      <w:r>
        <w:rPr>
          <w:rFonts w:hint="eastAsia" w:ascii="宋体" w:hAnsi="宋体" w:cs="宋体"/>
          <w:szCs w:val="21"/>
        </w:rPr>
        <w:t>2.1.3  响应性评审标准：见评标办法前附表。</w:t>
      </w:r>
    </w:p>
    <w:p w14:paraId="0158C16C">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2.2  分值构成与评审标准</w:t>
      </w:r>
    </w:p>
    <w:p w14:paraId="4500EBA1">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2.2.1  分值构成</w:t>
      </w:r>
    </w:p>
    <w:p w14:paraId="4F5C5D73">
      <w:pPr>
        <w:spacing w:line="360" w:lineRule="exact"/>
        <w:ind w:firstLine="420" w:firstLineChars="200"/>
        <w:jc w:val="left"/>
        <w:rPr>
          <w:rFonts w:hint="eastAsia" w:ascii="宋体" w:hAnsi="宋体" w:cs="宋体"/>
          <w:szCs w:val="21"/>
        </w:rPr>
      </w:pPr>
      <w:r>
        <w:rPr>
          <w:rFonts w:hint="eastAsia" w:ascii="宋体" w:hAnsi="宋体" w:cs="宋体"/>
          <w:szCs w:val="21"/>
        </w:rPr>
        <w:t>（1）技术部分：见评标办法前附表；</w:t>
      </w:r>
    </w:p>
    <w:p w14:paraId="2579E18A">
      <w:pPr>
        <w:spacing w:line="360" w:lineRule="exact"/>
        <w:ind w:firstLine="420" w:firstLineChars="200"/>
        <w:jc w:val="left"/>
        <w:rPr>
          <w:rFonts w:hint="eastAsia" w:ascii="宋体" w:hAnsi="宋体" w:cs="宋体"/>
          <w:szCs w:val="21"/>
        </w:rPr>
      </w:pPr>
      <w:r>
        <w:rPr>
          <w:rFonts w:hint="eastAsia" w:ascii="宋体" w:hAnsi="宋体" w:cs="宋体"/>
          <w:szCs w:val="21"/>
        </w:rPr>
        <w:t>（2）商务部分：见评标办法前附表；</w:t>
      </w:r>
    </w:p>
    <w:p w14:paraId="4FCE4007">
      <w:pPr>
        <w:spacing w:line="360" w:lineRule="exact"/>
        <w:ind w:firstLine="420" w:firstLineChars="200"/>
        <w:jc w:val="left"/>
        <w:rPr>
          <w:rFonts w:hint="eastAsia" w:ascii="宋体" w:hAnsi="宋体" w:cs="宋体"/>
          <w:szCs w:val="21"/>
        </w:rPr>
      </w:pPr>
      <w:r>
        <w:rPr>
          <w:rFonts w:hint="eastAsia" w:ascii="宋体" w:hAnsi="宋体" w:cs="宋体"/>
          <w:szCs w:val="21"/>
        </w:rPr>
        <w:t>（3）投标报价：见评标办法前附表。</w:t>
      </w:r>
    </w:p>
    <w:p w14:paraId="367B1EAA">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2.2.2  评标基准价计算</w:t>
      </w:r>
    </w:p>
    <w:p w14:paraId="2C543C98">
      <w:pPr>
        <w:spacing w:line="360" w:lineRule="exact"/>
        <w:ind w:firstLine="420" w:firstLineChars="200"/>
        <w:jc w:val="left"/>
        <w:rPr>
          <w:rFonts w:hint="eastAsia" w:ascii="宋体" w:hAnsi="宋体" w:cs="宋体"/>
          <w:szCs w:val="21"/>
        </w:rPr>
      </w:pPr>
      <w:r>
        <w:rPr>
          <w:rFonts w:hint="eastAsia" w:ascii="宋体" w:hAnsi="宋体" w:cs="宋体"/>
          <w:szCs w:val="21"/>
        </w:rPr>
        <w:t>评标基准价计算方法：见评标办法前附表。</w:t>
      </w:r>
    </w:p>
    <w:p w14:paraId="36A56F15">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2.2.3  投标报价的偏差率计算</w:t>
      </w:r>
    </w:p>
    <w:p w14:paraId="03A346A2">
      <w:pPr>
        <w:spacing w:line="360" w:lineRule="exact"/>
        <w:ind w:firstLine="420" w:firstLineChars="200"/>
        <w:jc w:val="left"/>
        <w:rPr>
          <w:rFonts w:hint="eastAsia" w:ascii="宋体" w:hAnsi="宋体" w:cs="宋体"/>
          <w:szCs w:val="21"/>
        </w:rPr>
      </w:pPr>
      <w:r>
        <w:rPr>
          <w:rFonts w:hint="eastAsia" w:ascii="宋体" w:hAnsi="宋体" w:cs="宋体"/>
          <w:szCs w:val="21"/>
        </w:rPr>
        <w:t>投标报价的偏差率计算公式：见评标办法前附表；</w:t>
      </w:r>
    </w:p>
    <w:p w14:paraId="29D96BB3">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2.2.4  评审标准</w:t>
      </w:r>
    </w:p>
    <w:p w14:paraId="15058A5F">
      <w:pPr>
        <w:spacing w:line="360" w:lineRule="exact"/>
        <w:ind w:firstLine="420" w:firstLineChars="200"/>
        <w:jc w:val="left"/>
        <w:rPr>
          <w:rFonts w:hint="eastAsia" w:ascii="宋体" w:hAnsi="宋体" w:cs="宋体"/>
          <w:szCs w:val="21"/>
        </w:rPr>
      </w:pPr>
      <w:r>
        <w:rPr>
          <w:rFonts w:hint="eastAsia" w:ascii="宋体" w:hAnsi="宋体" w:cs="宋体"/>
          <w:szCs w:val="21"/>
        </w:rPr>
        <w:t>（1）技术部分评分标准：见评标办法前附表；</w:t>
      </w:r>
    </w:p>
    <w:p w14:paraId="109A17E9">
      <w:pPr>
        <w:spacing w:line="360" w:lineRule="exact"/>
        <w:ind w:firstLine="420" w:firstLineChars="200"/>
        <w:jc w:val="left"/>
        <w:rPr>
          <w:rFonts w:hint="eastAsia" w:ascii="宋体" w:hAnsi="宋体" w:cs="宋体"/>
          <w:szCs w:val="21"/>
        </w:rPr>
      </w:pPr>
      <w:r>
        <w:rPr>
          <w:rFonts w:hint="eastAsia" w:ascii="宋体" w:hAnsi="宋体" w:cs="宋体"/>
          <w:szCs w:val="21"/>
        </w:rPr>
        <w:t>（2）商务部分评分标准：见评标办法前附表；</w:t>
      </w:r>
    </w:p>
    <w:p w14:paraId="0293FE5F">
      <w:pPr>
        <w:spacing w:line="360" w:lineRule="exact"/>
        <w:ind w:firstLine="420" w:firstLineChars="200"/>
        <w:jc w:val="left"/>
        <w:rPr>
          <w:rFonts w:hint="eastAsia" w:ascii="宋体" w:hAnsi="宋体" w:cs="宋体"/>
          <w:szCs w:val="21"/>
        </w:rPr>
      </w:pPr>
      <w:r>
        <w:rPr>
          <w:rFonts w:hint="eastAsia" w:ascii="宋体" w:hAnsi="宋体" w:cs="宋体"/>
          <w:szCs w:val="21"/>
        </w:rPr>
        <w:t>（3）投标函部分评审标准：见评标办法前附表；</w:t>
      </w:r>
    </w:p>
    <w:p w14:paraId="029222E3">
      <w:pPr>
        <w:spacing w:line="360" w:lineRule="exact"/>
        <w:ind w:firstLine="420" w:firstLineChars="200"/>
        <w:jc w:val="left"/>
        <w:rPr>
          <w:rFonts w:hint="eastAsia" w:ascii="宋体" w:hAnsi="宋体" w:cs="宋体"/>
          <w:szCs w:val="21"/>
        </w:rPr>
      </w:pPr>
      <w:r>
        <w:rPr>
          <w:rFonts w:hint="eastAsia" w:ascii="宋体" w:hAnsi="宋体" w:cs="宋体"/>
          <w:szCs w:val="21"/>
        </w:rPr>
        <w:t>（4）投标报价评分标准：见评标办法前附表。</w:t>
      </w:r>
    </w:p>
    <w:p w14:paraId="3B50FD90">
      <w:pPr>
        <w:spacing w:line="360" w:lineRule="exact"/>
        <w:ind w:firstLine="420" w:firstLineChars="200"/>
        <w:jc w:val="left"/>
        <w:outlineLvl w:val="1"/>
        <w:rPr>
          <w:rFonts w:hint="eastAsia" w:ascii="宋体" w:hAnsi="宋体" w:cs="宋体"/>
          <w:szCs w:val="21"/>
        </w:rPr>
      </w:pPr>
      <w:bookmarkStart w:id="754" w:name="_Toc4980"/>
      <w:bookmarkStart w:id="755" w:name="_Toc8345"/>
      <w:r>
        <w:rPr>
          <w:rFonts w:hint="eastAsia" w:ascii="宋体" w:hAnsi="宋体" w:cs="宋体"/>
          <w:szCs w:val="21"/>
        </w:rPr>
        <w:t>3.  评标程序</w:t>
      </w:r>
      <w:bookmarkEnd w:id="754"/>
      <w:bookmarkEnd w:id="755"/>
    </w:p>
    <w:p w14:paraId="2D1C5666">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3.1  初步评审</w:t>
      </w:r>
    </w:p>
    <w:p w14:paraId="332B5821">
      <w:pPr>
        <w:spacing w:line="360" w:lineRule="exact"/>
        <w:ind w:firstLine="420" w:firstLineChars="200"/>
        <w:jc w:val="left"/>
        <w:rPr>
          <w:rFonts w:hint="eastAsia" w:ascii="宋体" w:hAnsi="宋体" w:cs="宋体"/>
          <w:szCs w:val="21"/>
        </w:rPr>
      </w:pPr>
      <w:bookmarkStart w:id="756" w:name="OLE_LINK40"/>
      <w:r>
        <w:rPr>
          <w:rFonts w:hint="eastAsia" w:ascii="宋体" w:hAnsi="宋体" w:cs="宋体"/>
          <w:szCs w:val="21"/>
        </w:rPr>
        <w:t>3.1.1  评标委员会依据本章第 2.1 款规定的标准对响应文件进行初步评审。有一项不符合评审标准的，作否决投标处理。（适用于未进行资格预审的）</w:t>
      </w:r>
    </w:p>
    <w:p w14:paraId="20E0B1FF">
      <w:pPr>
        <w:spacing w:line="360" w:lineRule="exact"/>
        <w:ind w:firstLine="420" w:firstLineChars="200"/>
        <w:jc w:val="left"/>
        <w:rPr>
          <w:rFonts w:hint="eastAsia" w:ascii="宋体" w:hAnsi="宋体" w:cs="宋体"/>
          <w:szCs w:val="21"/>
        </w:rPr>
      </w:pPr>
      <w:r>
        <w:rPr>
          <w:rFonts w:hint="eastAsia" w:ascii="宋体" w:hAnsi="宋体" w:cs="宋体"/>
          <w:szCs w:val="21"/>
        </w:rPr>
        <w:t>3.1.1  评标委员会依据本章第2.1.2项、第2.1.3项规定的评审标准对投标文件进行初步评审。有一项不符合评审标准的，作否决投标处理。当报价人资格预审申请文件的内容发生重大变化时，评标委员会依据本章第2.1.1项规定的标准对其更新资料进行评审。（适用于已进行资格预审的）</w:t>
      </w:r>
    </w:p>
    <w:bookmarkEnd w:id="756"/>
    <w:p w14:paraId="67194C77">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3.1.2  报价人有以下情形之一的，其投标作否决投标处理：</w:t>
      </w:r>
    </w:p>
    <w:p w14:paraId="50976059">
      <w:pPr>
        <w:spacing w:line="360" w:lineRule="exact"/>
        <w:ind w:firstLine="420" w:firstLineChars="200"/>
        <w:jc w:val="left"/>
        <w:rPr>
          <w:rFonts w:hint="eastAsia" w:ascii="宋体" w:hAnsi="宋体" w:cs="宋体"/>
          <w:szCs w:val="21"/>
        </w:rPr>
      </w:pPr>
      <w:r>
        <w:rPr>
          <w:rFonts w:hint="eastAsia" w:ascii="宋体" w:hAnsi="宋体" w:cs="宋体"/>
          <w:szCs w:val="21"/>
        </w:rPr>
        <w:t>（1）投标文件没有对招标文件的实质性要求和条件作出响应，或者对招标文件的偏差超出招标文件规定的偏差范围或最高项数；</w:t>
      </w:r>
    </w:p>
    <w:p w14:paraId="5A581E7B">
      <w:pPr>
        <w:spacing w:line="360" w:lineRule="exact"/>
        <w:ind w:firstLine="420" w:firstLineChars="200"/>
        <w:jc w:val="left"/>
        <w:rPr>
          <w:rFonts w:hint="eastAsia" w:ascii="宋体" w:hAnsi="宋体" w:cs="宋体"/>
          <w:szCs w:val="21"/>
        </w:rPr>
      </w:pPr>
      <w:r>
        <w:rPr>
          <w:rFonts w:hint="eastAsia" w:ascii="宋体" w:hAnsi="宋体" w:cs="宋体"/>
          <w:szCs w:val="21"/>
        </w:rPr>
        <w:t>（2）有串通投标、弄虚作假、行贿等违法行为；</w:t>
      </w:r>
    </w:p>
    <w:p w14:paraId="019640F6">
      <w:pPr>
        <w:spacing w:line="360" w:lineRule="exact"/>
        <w:ind w:firstLine="420" w:firstLineChars="200"/>
        <w:jc w:val="left"/>
        <w:rPr>
          <w:rFonts w:hint="eastAsia" w:ascii="宋体" w:hAnsi="宋体" w:cs="宋体"/>
          <w:szCs w:val="21"/>
        </w:rPr>
      </w:pPr>
      <w:r>
        <w:rPr>
          <w:rFonts w:hint="eastAsia" w:ascii="宋体" w:hAnsi="宋体" w:cs="宋体"/>
          <w:szCs w:val="21"/>
        </w:rPr>
        <w:t>（3）拒绝按评标委员会要求澄清、说明或补正的。</w:t>
      </w:r>
    </w:p>
    <w:p w14:paraId="7C46BC89">
      <w:pPr>
        <w:spacing w:line="360" w:lineRule="exact"/>
        <w:ind w:firstLine="420" w:firstLineChars="200"/>
        <w:jc w:val="left"/>
        <w:rPr>
          <w:rFonts w:hint="eastAsia" w:ascii="宋体" w:hAnsi="宋体" w:cs="宋体"/>
          <w:szCs w:val="21"/>
        </w:rPr>
      </w:pPr>
      <w:r>
        <w:rPr>
          <w:rFonts w:hint="eastAsia" w:ascii="宋体" w:hAnsi="宋体" w:cs="宋体"/>
          <w:szCs w:val="21"/>
        </w:rPr>
        <w:t>3.1.3  投标报价有算术错误及其他错误的，评标委员会按以下原则要求报价人对投标报价进行修正，并要求报价人书面澄清确认。报价人拒不澄清确认的，评标委员会应当否决其投标：</w:t>
      </w:r>
    </w:p>
    <w:p w14:paraId="40BBC330">
      <w:pPr>
        <w:spacing w:line="360" w:lineRule="exact"/>
        <w:ind w:firstLine="420" w:firstLineChars="200"/>
        <w:jc w:val="left"/>
        <w:rPr>
          <w:rFonts w:hint="eastAsia" w:ascii="宋体" w:hAnsi="宋体" w:cs="宋体"/>
          <w:szCs w:val="21"/>
        </w:rPr>
      </w:pPr>
      <w:r>
        <w:rPr>
          <w:rFonts w:hint="eastAsia" w:ascii="宋体" w:hAnsi="宋体" w:cs="宋体"/>
          <w:szCs w:val="21"/>
        </w:rPr>
        <w:t>（1）投标文件中的大写金额与小写金额不一致的，以大写金额为准；</w:t>
      </w:r>
    </w:p>
    <w:p w14:paraId="7E3BF1B5">
      <w:pPr>
        <w:spacing w:line="360" w:lineRule="exact"/>
        <w:ind w:firstLine="420" w:firstLineChars="200"/>
        <w:jc w:val="left"/>
        <w:rPr>
          <w:rFonts w:hint="eastAsia" w:ascii="宋体" w:hAnsi="宋体" w:cs="宋体"/>
          <w:szCs w:val="21"/>
        </w:rPr>
      </w:pPr>
      <w:r>
        <w:rPr>
          <w:rFonts w:hint="eastAsia" w:ascii="宋体" w:hAnsi="宋体" w:cs="宋体"/>
          <w:szCs w:val="21"/>
        </w:rPr>
        <w:t>（2）分项报价表中各分项总价金额与依据固定单价计算出的结果不一致的，由评标委员会作否决投标处理；</w:t>
      </w:r>
    </w:p>
    <w:p w14:paraId="5CB4B4D2">
      <w:pPr>
        <w:spacing w:line="360" w:lineRule="exact"/>
        <w:ind w:firstLine="420" w:firstLineChars="200"/>
        <w:jc w:val="left"/>
        <w:rPr>
          <w:rFonts w:hint="eastAsia" w:ascii="宋体" w:hAnsi="宋体" w:cs="宋体"/>
          <w:szCs w:val="21"/>
        </w:rPr>
      </w:pPr>
      <w:r>
        <w:rPr>
          <w:rFonts w:hint="eastAsia" w:ascii="宋体" w:hAnsi="宋体" w:cs="宋体"/>
          <w:szCs w:val="21"/>
        </w:rPr>
        <w:t>（3）投标报价为各分项总价金额之和，投标报价与各分项总价的合价不一致的，由评标委员会作否决投标处理；</w:t>
      </w:r>
    </w:p>
    <w:p w14:paraId="1B89D719">
      <w:pPr>
        <w:spacing w:line="360" w:lineRule="exact"/>
        <w:ind w:firstLine="420" w:firstLineChars="200"/>
        <w:jc w:val="left"/>
        <w:rPr>
          <w:rFonts w:hint="eastAsia" w:ascii="宋体" w:hAnsi="宋体" w:cs="宋体"/>
          <w:szCs w:val="21"/>
        </w:rPr>
      </w:pPr>
      <w:r>
        <w:rPr>
          <w:rFonts w:hint="eastAsia" w:ascii="宋体" w:hAnsi="宋体" w:cs="宋体"/>
          <w:szCs w:val="21"/>
        </w:rPr>
        <w:t>（4）如果分项报价中存在缺漏项，则视为缺漏项价格已包含在其他分项报价之中。</w:t>
      </w:r>
    </w:p>
    <w:p w14:paraId="120DA8C3">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3.2  详细评审</w:t>
      </w:r>
    </w:p>
    <w:p w14:paraId="310FE9AD">
      <w:pPr>
        <w:spacing w:line="360" w:lineRule="exact"/>
        <w:ind w:firstLine="420" w:firstLineChars="200"/>
        <w:jc w:val="left"/>
        <w:rPr>
          <w:rFonts w:hint="eastAsia" w:ascii="宋体" w:hAnsi="宋体" w:cs="宋体"/>
          <w:szCs w:val="21"/>
        </w:rPr>
      </w:pPr>
      <w:r>
        <w:rPr>
          <w:rFonts w:hint="eastAsia" w:ascii="宋体" w:hAnsi="宋体" w:cs="宋体"/>
          <w:szCs w:val="21"/>
        </w:rPr>
        <w:t>3.2.1  评标委员会按本章第2.2款规定的量化因素和分值进行评分，并计算出综合评估得分。</w:t>
      </w:r>
    </w:p>
    <w:p w14:paraId="4A846B76">
      <w:pPr>
        <w:spacing w:line="360" w:lineRule="exact"/>
        <w:ind w:firstLine="420" w:firstLineChars="200"/>
        <w:jc w:val="left"/>
        <w:rPr>
          <w:rFonts w:hint="eastAsia" w:ascii="宋体" w:hAnsi="宋体" w:cs="宋体"/>
          <w:szCs w:val="21"/>
        </w:rPr>
      </w:pPr>
      <w:bookmarkStart w:id="757" w:name="OLE_LINK41"/>
      <w:r>
        <w:rPr>
          <w:rFonts w:hint="eastAsia" w:ascii="宋体" w:hAnsi="宋体" w:cs="宋体"/>
          <w:szCs w:val="21"/>
        </w:rPr>
        <w:t>（1）按本章第 2.2.4（1）目规定的评审因素和分值对技术部分计算出得分</w:t>
      </w:r>
      <w:bookmarkStart w:id="758" w:name="OLE_LINK56"/>
      <w:r>
        <w:rPr>
          <w:rFonts w:hint="eastAsia" w:ascii="宋体" w:hAnsi="宋体" w:cs="宋体"/>
          <w:szCs w:val="21"/>
        </w:rPr>
        <w:t xml:space="preserve"> </w:t>
      </w:r>
      <w:bookmarkEnd w:id="758"/>
      <w:r>
        <w:rPr>
          <w:rFonts w:hint="eastAsia" w:ascii="宋体" w:hAnsi="宋体" w:cs="宋体"/>
          <w:szCs w:val="21"/>
        </w:rPr>
        <w:t>C；</w:t>
      </w:r>
    </w:p>
    <w:p w14:paraId="551B70FF">
      <w:pPr>
        <w:spacing w:line="360" w:lineRule="exact"/>
        <w:ind w:firstLine="420" w:firstLineChars="200"/>
        <w:jc w:val="left"/>
        <w:rPr>
          <w:rFonts w:hint="eastAsia" w:ascii="宋体" w:hAnsi="宋体" w:cs="宋体"/>
          <w:szCs w:val="21"/>
        </w:rPr>
      </w:pPr>
      <w:r>
        <w:rPr>
          <w:rFonts w:hint="eastAsia" w:ascii="宋体" w:hAnsi="宋体" w:cs="宋体"/>
          <w:szCs w:val="21"/>
        </w:rPr>
        <w:t>（2）按本章第 2.2.4（2）目规定的评审因素和分值对商务部分计算出得分 B；</w:t>
      </w:r>
    </w:p>
    <w:p w14:paraId="18CACC64">
      <w:pPr>
        <w:spacing w:line="360" w:lineRule="exact"/>
        <w:ind w:firstLine="420" w:firstLineChars="200"/>
        <w:jc w:val="left"/>
        <w:rPr>
          <w:rFonts w:hint="eastAsia" w:ascii="宋体" w:hAnsi="宋体" w:cs="宋体"/>
          <w:szCs w:val="21"/>
        </w:rPr>
      </w:pPr>
      <w:r>
        <w:rPr>
          <w:rFonts w:hint="eastAsia" w:ascii="宋体" w:hAnsi="宋体" w:cs="宋体"/>
          <w:szCs w:val="21"/>
        </w:rPr>
        <w:t>（3）按本章第 2.2.4（4）目规定的评审因素和分值对投标报价计算出得分 A；</w:t>
      </w:r>
    </w:p>
    <w:bookmarkEnd w:id="757"/>
    <w:p w14:paraId="370FE56E">
      <w:pPr>
        <w:spacing w:line="360" w:lineRule="exact"/>
        <w:ind w:firstLine="420" w:firstLineChars="200"/>
        <w:jc w:val="left"/>
        <w:rPr>
          <w:rFonts w:hint="eastAsia" w:ascii="宋体" w:hAnsi="宋体" w:cs="宋体"/>
          <w:szCs w:val="21"/>
        </w:rPr>
      </w:pPr>
      <w:r>
        <w:rPr>
          <w:rFonts w:hint="eastAsia" w:ascii="宋体" w:hAnsi="宋体" w:cs="宋体"/>
          <w:szCs w:val="21"/>
        </w:rPr>
        <w:t>3.2.2  各类评分分值的最终计算结果保留两位小数，小数点后第三位“四舍五入”。</w:t>
      </w:r>
    </w:p>
    <w:p w14:paraId="77E18346">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3.2.3  报价人得分=A+B+C。</w:t>
      </w:r>
    </w:p>
    <w:p w14:paraId="21761E3A">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3.3  投标文件的澄清</w:t>
      </w:r>
    </w:p>
    <w:p w14:paraId="4B724C0B">
      <w:pPr>
        <w:spacing w:line="360" w:lineRule="exact"/>
        <w:ind w:firstLine="420" w:firstLineChars="200"/>
        <w:jc w:val="left"/>
        <w:rPr>
          <w:rFonts w:hint="eastAsia" w:ascii="宋体" w:hAnsi="宋体" w:cs="宋体"/>
          <w:szCs w:val="21"/>
        </w:rPr>
      </w:pPr>
      <w:r>
        <w:rPr>
          <w:rFonts w:hint="eastAsia" w:ascii="宋体" w:hAnsi="宋体" w:cs="宋体"/>
          <w:szCs w:val="21"/>
        </w:rPr>
        <w:t>3.3.1  在评标过程中，评标委员会可以书面形式要求报价人对所提交投标文件中含义不明确、对同类问题表述不一致或者有明显文字和计算错误的内容作必要的澄清、说明或补正。澄清、说明或补正应以书面方式进行。评标委员会不接受报价人主动提出的澄清、说明或补正。</w:t>
      </w:r>
    </w:p>
    <w:p w14:paraId="7ADC2BF1">
      <w:pPr>
        <w:spacing w:line="360" w:lineRule="exact"/>
        <w:ind w:firstLine="420" w:firstLineChars="200"/>
        <w:jc w:val="left"/>
        <w:rPr>
          <w:rFonts w:hint="eastAsia" w:ascii="宋体" w:hAnsi="宋体" w:cs="宋体"/>
          <w:szCs w:val="21"/>
        </w:rPr>
      </w:pPr>
      <w:r>
        <w:rPr>
          <w:rFonts w:hint="eastAsia" w:ascii="宋体" w:hAnsi="宋体" w:cs="宋体"/>
          <w:szCs w:val="21"/>
        </w:rPr>
        <w:t>3.3.2  澄清、说明或补正不得超出投标文件的范围且不得改变投标文件的实质性内容，并构成投标文件的组成部分。</w:t>
      </w:r>
    </w:p>
    <w:p w14:paraId="6B8EB69B">
      <w:pPr>
        <w:spacing w:line="360" w:lineRule="exact"/>
        <w:ind w:firstLine="420" w:firstLineChars="200"/>
        <w:jc w:val="left"/>
        <w:rPr>
          <w:rFonts w:hint="eastAsia" w:ascii="宋体" w:hAnsi="宋体" w:cs="宋体"/>
          <w:szCs w:val="21"/>
        </w:rPr>
      </w:pPr>
      <w:r>
        <w:rPr>
          <w:rFonts w:hint="eastAsia" w:ascii="宋体" w:hAnsi="宋体" w:cs="宋体"/>
          <w:szCs w:val="21"/>
        </w:rPr>
        <w:t>3.3.3  评标委员会对报价人提交的澄清、说明或补正有疑问的，可以要求报价人进一步澄清、说明或补正，直至满足评标委员会的要求。</w:t>
      </w:r>
    </w:p>
    <w:p w14:paraId="5D005477">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3.4  评标结果</w:t>
      </w:r>
    </w:p>
    <w:p w14:paraId="70B53251">
      <w:pPr>
        <w:spacing w:line="360" w:lineRule="exact"/>
        <w:ind w:firstLine="420" w:firstLineChars="200"/>
        <w:jc w:val="left"/>
        <w:rPr>
          <w:rFonts w:hint="eastAsia" w:ascii="宋体" w:hAnsi="宋体" w:cs="宋体"/>
          <w:szCs w:val="21"/>
        </w:rPr>
      </w:pPr>
      <w:r>
        <w:rPr>
          <w:rFonts w:hint="eastAsia" w:ascii="宋体" w:hAnsi="宋体" w:cs="宋体"/>
          <w:szCs w:val="21"/>
        </w:rPr>
        <w:t>3.4.1  除第二章“报价人须知”前附表授权直接确定中标人外，评标委员会按照得分由高到低的顺序推荐中标候选人，并标明排序。</w:t>
      </w:r>
    </w:p>
    <w:p w14:paraId="72584C80">
      <w:r>
        <w:rPr>
          <w:rFonts w:hint="eastAsia" w:ascii="宋体" w:hAnsi="宋体" w:cs="宋体"/>
          <w:szCs w:val="21"/>
        </w:rPr>
        <w:t>3.4.2  评标委员会完成评标后，应当向采购人提交书面评标报告和中标候选人名单。</w:t>
      </w:r>
    </w:p>
    <w:p w14:paraId="407BCD1A">
      <w:pPr>
        <w:pStyle w:val="28"/>
        <w:ind w:firstLine="402" w:firstLineChars="200"/>
        <w:jc w:val="center"/>
      </w:pPr>
      <w:r>
        <w:rPr>
          <w:rFonts w:hint="eastAsia"/>
        </w:rPr>
        <w:br w:type="page"/>
      </w:r>
      <w:r>
        <w:rPr>
          <w:rStyle w:val="82"/>
          <w:rFonts w:hint="eastAsia"/>
          <w:b/>
          <w:bCs/>
        </w:rPr>
        <w:t>第四章 报价说明</w:t>
      </w:r>
    </w:p>
    <w:p w14:paraId="687828FF">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14:paraId="64C9B492">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2、本竞争性比选报价采用综合单价报价。综合单价是指完成工程量清单中一个规定计量单位的分部分项工程量清单费用、措施项目清单费用、其他项目清单费用、规费、税金（税率：</w:t>
      </w:r>
      <w:r>
        <w:rPr>
          <w:rFonts w:hint="eastAsia" w:ascii="宋体" w:hAnsi="宋体" w:cs="宋体"/>
          <w:b w:val="0"/>
          <w:bCs w:val="0"/>
          <w:sz w:val="21"/>
          <w:szCs w:val="21"/>
          <w:lang w:val="en-US" w:eastAsia="zh-CN"/>
        </w:rPr>
        <w:t>9</w:t>
      </w:r>
      <w:r>
        <w:rPr>
          <w:rFonts w:hint="eastAsia" w:ascii="宋体" w:hAnsi="宋体" w:cs="宋体"/>
          <w:b w:val="0"/>
          <w:bCs w:val="0"/>
          <w:sz w:val="21"/>
          <w:szCs w:val="21"/>
        </w:rPr>
        <w:t>%）等完成本项目的一切费用（即</w:t>
      </w:r>
      <w:r>
        <w:rPr>
          <w:rFonts w:hint="eastAsia" w:ascii="宋体" w:hAnsi="宋体" w:cs="宋体"/>
          <w:b w:val="0"/>
          <w:bCs w:val="0"/>
          <w:sz w:val="21"/>
          <w:szCs w:val="21"/>
          <w:lang w:val="en-US" w:eastAsia="zh-CN"/>
        </w:rPr>
        <w:t>完成本项目所需的一切</w:t>
      </w:r>
      <w:r>
        <w:rPr>
          <w:rFonts w:hint="eastAsia" w:ascii="宋体" w:hAnsi="宋体" w:cs="宋体"/>
          <w:b w:val="0"/>
          <w:bCs w:val="0"/>
          <w:sz w:val="21"/>
          <w:szCs w:val="21"/>
        </w:rPr>
        <w:t>人工费、材料设备</w:t>
      </w:r>
      <w:r>
        <w:rPr>
          <w:rFonts w:hint="eastAsia" w:ascii="宋体" w:hAnsi="宋体" w:cs="宋体"/>
          <w:b w:val="0"/>
          <w:bCs w:val="0"/>
          <w:sz w:val="21"/>
          <w:szCs w:val="21"/>
          <w:lang w:val="en-US" w:eastAsia="zh-CN"/>
        </w:rPr>
        <w:t>费</w:t>
      </w:r>
      <w:r>
        <w:rPr>
          <w:rFonts w:hint="eastAsia" w:ascii="宋体" w:hAnsi="宋体" w:cs="宋体"/>
          <w:b w:val="0"/>
          <w:bCs w:val="0"/>
          <w:sz w:val="21"/>
          <w:szCs w:val="21"/>
        </w:rPr>
        <w:t>及采管费和二次转运费、交通组织费、工程照管费、机械使用费、安装和调试费、差旅费、交通费、车辆通行费、车辆台班费、办理施工许可、竣工资料编制、驻地建设、竣工验收、保险、环境保护、文物保护、废弃物转运处理、综合费</w:t>
      </w:r>
      <w:r>
        <w:rPr>
          <w:rFonts w:hint="eastAsia" w:ascii="宋体" w:hAnsi="宋体" w:cs="宋体"/>
          <w:b w:val="0"/>
          <w:bCs w:val="0"/>
          <w:sz w:val="21"/>
          <w:szCs w:val="21"/>
          <w:lang w:eastAsia="zh-CN"/>
        </w:rPr>
        <w:t>、</w:t>
      </w:r>
      <w:r>
        <w:rPr>
          <w:rFonts w:hint="eastAsia" w:ascii="宋体" w:hAnsi="宋体" w:cs="宋体"/>
          <w:b w:val="0"/>
          <w:bCs w:val="0"/>
          <w:sz w:val="21"/>
          <w:szCs w:val="21"/>
          <w:lang w:val="en-US" w:eastAsia="zh-CN"/>
        </w:rPr>
        <w:t>设计费、</w:t>
      </w:r>
      <w:r>
        <w:rPr>
          <w:rFonts w:hint="eastAsia" w:ascii="宋体" w:hAnsi="宋体" w:cs="宋体"/>
          <w:b w:val="0"/>
          <w:bCs w:val="0"/>
          <w:sz w:val="21"/>
          <w:szCs w:val="21"/>
        </w:rPr>
        <w:t>安全生产费等），以及竞争性比选文件中明示或暗示的的所有责任、义务和一般风险。</w:t>
      </w:r>
    </w:p>
    <w:p w14:paraId="7BDA73A9">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3</w:t>
      </w:r>
      <w:r>
        <w:rPr>
          <w:rFonts w:hint="eastAsia" w:ascii="宋体" w:hAnsi="宋体" w:cs="宋体"/>
          <w:b w:val="0"/>
          <w:bCs w:val="0"/>
          <w:sz w:val="21"/>
          <w:szCs w:val="21"/>
        </w:rPr>
        <w:t>、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06940206">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4</w:t>
      </w:r>
      <w:r>
        <w:rPr>
          <w:rFonts w:hint="eastAsia" w:ascii="宋体" w:hAnsi="宋体" w:cs="宋体"/>
          <w:b w:val="0"/>
          <w:bCs w:val="0"/>
          <w:sz w:val="21"/>
          <w:szCs w:val="21"/>
        </w:rPr>
        <w:t>、报价人应结合施工现场实际和现在的市场情况、自身技术及管理水平、经营状况、机械设备及制定的施工方案的要求自行报价，该报价不低于报价人完成该项目的成本。</w:t>
      </w:r>
    </w:p>
    <w:p w14:paraId="771E5BBF">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5</w:t>
      </w:r>
      <w:r>
        <w:rPr>
          <w:rFonts w:hint="eastAsia" w:ascii="宋体" w:hAnsi="宋体" w:cs="宋体"/>
          <w:b w:val="0"/>
          <w:bCs w:val="0"/>
          <w:sz w:val="21"/>
          <w:szCs w:val="21"/>
        </w:rPr>
        <w:t>、工程量清单中所列工程数量是估算的数量，仅作为报价的共同基础，不能作为最终结算与支付的依据。实际支付应按实际完成的工程量*工程量清单的单价来计算支付金额。</w:t>
      </w:r>
    </w:p>
    <w:p w14:paraId="62B297BC">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6</w:t>
      </w:r>
      <w:r>
        <w:rPr>
          <w:rFonts w:hint="eastAsia" w:ascii="宋体" w:hAnsi="宋体" w:cs="宋体"/>
          <w:b w:val="0"/>
          <w:bCs w:val="0"/>
          <w:sz w:val="21"/>
          <w:szCs w:val="21"/>
        </w:rPr>
        <w:t>、工程量清单中所列工程量的变动，丝毫不会降低或影响合同条款的效力，也不免除报价人按规定的标准进行施工和修复缺陷的责任。</w:t>
      </w:r>
    </w:p>
    <w:p w14:paraId="7873F01E">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7</w:t>
      </w:r>
      <w:r>
        <w:rPr>
          <w:rFonts w:hint="eastAsia" w:ascii="宋体" w:hAnsi="宋体" w:cs="宋体"/>
          <w:b w:val="0"/>
          <w:bCs w:val="0"/>
          <w:sz w:val="21"/>
          <w:szCs w:val="21"/>
        </w:rPr>
        <w:t>、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12CFB386">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8</w:t>
      </w:r>
      <w:r>
        <w:rPr>
          <w:rFonts w:hint="eastAsia" w:ascii="宋体" w:hAnsi="宋体" w:cs="宋体"/>
          <w:b w:val="0"/>
          <w:bCs w:val="0"/>
          <w:sz w:val="21"/>
          <w:szCs w:val="21"/>
        </w:rPr>
        <w:t>、工程量清单中的任何内容不得随意删除或涂改，若有误，在有效时间内书面向采购人提出，以“补遗”资料为准。</w:t>
      </w:r>
    </w:p>
    <w:p w14:paraId="4526E2A3">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9</w:t>
      </w:r>
      <w:r>
        <w:rPr>
          <w:rFonts w:hint="eastAsia" w:ascii="宋体" w:hAnsi="宋体" w:cs="宋体"/>
          <w:b w:val="0"/>
          <w:bCs w:val="0"/>
          <w:sz w:val="21"/>
          <w:szCs w:val="21"/>
        </w:rPr>
        <w:t>、不同单项及单位工程中的分部分项工程量清单中相同项目（项目特征及工作内容相同）的应报价统一，如有差异，按最低的一个报价进行结算；材料设备单价处理办法相同。</w:t>
      </w:r>
    </w:p>
    <w:p w14:paraId="7FD16193">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0</w:t>
      </w:r>
      <w:r>
        <w:rPr>
          <w:rFonts w:hint="eastAsia" w:ascii="宋体" w:hAnsi="宋体" w:cs="宋体"/>
          <w:b w:val="0"/>
          <w:bCs w:val="0"/>
          <w:sz w:val="21"/>
          <w:szCs w:val="21"/>
        </w:rPr>
        <w:t>、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1E9946DB">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1</w:t>
      </w:r>
      <w:r>
        <w:rPr>
          <w:rFonts w:hint="eastAsia" w:ascii="宋体" w:hAnsi="宋体" w:cs="宋体"/>
          <w:b w:val="0"/>
          <w:bCs w:val="0"/>
          <w:sz w:val="21"/>
          <w:szCs w:val="21"/>
        </w:rPr>
        <w:t>、对于符合要求的竞争性比选响应文件，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793FFC2C">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2</w:t>
      </w:r>
      <w:r>
        <w:rPr>
          <w:rFonts w:hint="eastAsia" w:ascii="宋体" w:hAnsi="宋体" w:cs="宋体"/>
          <w:b w:val="0"/>
          <w:bCs w:val="0"/>
          <w:sz w:val="21"/>
          <w:szCs w:val="21"/>
        </w:rPr>
        <w:t>、工程量清单中的任何内容不得随意删除或涂改，若有误，在有效时间内书面向采购人提出，以“补遗”资料为准。</w:t>
      </w:r>
    </w:p>
    <w:p w14:paraId="26BA222A">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3</w:t>
      </w:r>
      <w:r>
        <w:rPr>
          <w:rFonts w:hint="eastAsia" w:ascii="宋体" w:hAnsi="宋体" w:cs="宋体"/>
          <w:b w:val="0"/>
          <w:bCs w:val="0"/>
          <w:sz w:val="21"/>
          <w:szCs w:val="21"/>
        </w:rPr>
        <w:t>、报价中的单价和合价全部以人民币（元）表示。</w:t>
      </w:r>
    </w:p>
    <w:p w14:paraId="4DBD7A9A">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4</w:t>
      </w:r>
      <w:r>
        <w:rPr>
          <w:rFonts w:hint="eastAsia" w:ascii="宋体" w:hAnsi="宋体" w:cs="宋体"/>
          <w:b w:val="0"/>
          <w:bCs w:val="0"/>
          <w:sz w:val="21"/>
          <w:szCs w:val="21"/>
        </w:rPr>
        <w:t>、对于报价人报价中明显高于市场价的单项报价，采购人有权进行价格审核后调整。调整后应以取得报价人的同意，并确认修正后的最终报价。如果报价人拒绝确认，则其竞争性响应文件将不予评审。</w:t>
      </w:r>
    </w:p>
    <w:p w14:paraId="79153B83">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5</w:t>
      </w:r>
      <w:r>
        <w:rPr>
          <w:rFonts w:hint="eastAsia" w:ascii="宋体" w:hAnsi="宋体" w:cs="宋体"/>
          <w:b w:val="0"/>
          <w:bCs w:val="0"/>
          <w:sz w:val="21"/>
          <w:szCs w:val="21"/>
        </w:rPr>
        <w:t>、合同为单价合同，合同期间不予调价。</w:t>
      </w:r>
    </w:p>
    <w:p w14:paraId="3E98FB10">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6</w:t>
      </w:r>
      <w:r>
        <w:rPr>
          <w:rFonts w:hint="eastAsia" w:ascii="宋体" w:hAnsi="宋体" w:cs="宋体"/>
          <w:b w:val="0"/>
          <w:bCs w:val="0"/>
          <w:sz w:val="21"/>
          <w:szCs w:val="21"/>
        </w:rPr>
        <w:t>、报价人应严格按照工程量清单进行报价，不得随意修改采购人发布的工程量清单数量、公式及相关内容。</w:t>
      </w:r>
    </w:p>
    <w:p w14:paraId="0DE47300">
      <w:pPr>
        <w:ind w:firstLine="42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7</w:t>
      </w:r>
      <w:r>
        <w:rPr>
          <w:rFonts w:hint="eastAsia" w:ascii="宋体" w:hAnsi="宋体" w:cs="宋体"/>
          <w:szCs w:val="21"/>
        </w:rPr>
        <w:t>、若报价人未按要求填写工程量清单，将按废标处理。</w:t>
      </w:r>
    </w:p>
    <w:p w14:paraId="101C86D8">
      <w:pPr>
        <w:pStyle w:val="28"/>
        <w:spacing w:line="380" w:lineRule="exact"/>
        <w:ind w:firstLine="420" w:firstLineChars="200"/>
        <w:rPr>
          <w:rFonts w:hint="eastAsia" w:ascii="宋体" w:hAnsi="宋体" w:cs="宋体"/>
          <w:b w:val="0"/>
          <w:bCs w:val="0"/>
          <w:sz w:val="21"/>
          <w:szCs w:val="21"/>
          <w:highlight w:val="none"/>
        </w:rPr>
      </w:pPr>
      <w:r>
        <w:rPr>
          <w:rFonts w:hint="eastAsia" w:ascii="宋体" w:hAnsi="宋体" w:cs="宋体"/>
          <w:b w:val="0"/>
          <w:bCs w:val="0"/>
          <w:sz w:val="21"/>
          <w:szCs w:val="21"/>
          <w:highlight w:val="none"/>
        </w:rPr>
        <w:t>1</w:t>
      </w:r>
      <w:r>
        <w:rPr>
          <w:rFonts w:hint="eastAsia" w:ascii="宋体" w:hAnsi="宋体" w:cs="宋体"/>
          <w:b w:val="0"/>
          <w:bCs w:val="0"/>
          <w:sz w:val="21"/>
          <w:szCs w:val="21"/>
          <w:highlight w:val="none"/>
          <w:lang w:val="en-US" w:eastAsia="zh-CN"/>
        </w:rPr>
        <w:t>8</w:t>
      </w:r>
      <w:r>
        <w:rPr>
          <w:rFonts w:hint="eastAsia" w:ascii="宋体" w:hAnsi="宋体" w:cs="宋体"/>
          <w:b w:val="0"/>
          <w:bCs w:val="0"/>
          <w:sz w:val="21"/>
          <w:szCs w:val="21"/>
          <w:highlight w:val="none"/>
        </w:rPr>
        <w:t>、报价人提供的材料设备需在报价清单中明确品牌、产品系列及规格型号，且所报品牌档次不得低于采购人建议品牌档次（建议品牌详见附件）。</w:t>
      </w:r>
    </w:p>
    <w:p w14:paraId="5905089F">
      <w:pPr>
        <w:ind w:firstLine="420" w:firstLineChars="200"/>
        <w:rPr>
          <w:rFonts w:hint="eastAsia" w:ascii="宋体" w:hAnsi="宋体" w:cs="宋体"/>
          <w:szCs w:val="21"/>
        </w:rPr>
      </w:pPr>
    </w:p>
    <w:p w14:paraId="3128A171">
      <w:pPr>
        <w:ind w:firstLine="420" w:firstLineChars="200"/>
        <w:rPr>
          <w:rFonts w:hint="eastAsia" w:ascii="宋体" w:hAnsi="宋体" w:cs="宋体"/>
          <w:szCs w:val="21"/>
        </w:rPr>
      </w:pPr>
    </w:p>
    <w:p w14:paraId="7EC6322E">
      <w:pPr>
        <w:ind w:firstLine="420" w:firstLineChars="200"/>
        <w:rPr>
          <w:rFonts w:hint="eastAsia" w:ascii="宋体" w:hAnsi="宋体" w:cs="宋体"/>
          <w:szCs w:val="21"/>
        </w:rPr>
      </w:pPr>
    </w:p>
    <w:p w14:paraId="34C9D342">
      <w:pPr>
        <w:ind w:firstLine="420" w:firstLineChars="200"/>
        <w:rPr>
          <w:rFonts w:hint="eastAsia" w:ascii="宋体" w:hAnsi="宋体" w:cs="宋体"/>
          <w:szCs w:val="21"/>
        </w:rPr>
        <w:sectPr>
          <w:pgSz w:w="11906" w:h="16838"/>
          <w:pgMar w:top="1440" w:right="1800" w:bottom="1440" w:left="1800" w:header="851" w:footer="992" w:gutter="0"/>
          <w:cols w:space="720" w:num="1"/>
          <w:titlePg/>
          <w:docGrid w:type="lines" w:linePitch="312" w:charSpace="0"/>
        </w:sectPr>
      </w:pPr>
    </w:p>
    <w:p w14:paraId="0FDFF7B9">
      <w:pPr>
        <w:spacing w:line="400" w:lineRule="exact"/>
        <w:rPr>
          <w:rFonts w:hint="eastAsia" w:ascii="宋体" w:hAnsi="宋体" w:cs="宋体"/>
          <w:szCs w:val="21"/>
        </w:rPr>
      </w:pPr>
      <w:bookmarkStart w:id="759" w:name="_Toc152045786"/>
      <w:bookmarkStart w:id="760" w:name="_Toc246997097"/>
      <w:bookmarkStart w:id="761" w:name="_Toc144974855"/>
      <w:bookmarkStart w:id="762" w:name="_Toc179632806"/>
      <w:bookmarkStart w:id="763" w:name="_Toc247085872"/>
      <w:bookmarkStart w:id="764" w:name="_Toc152042575"/>
      <w:bookmarkStart w:id="765" w:name="_Toc246996354"/>
    </w:p>
    <w:p w14:paraId="1E2F3399">
      <w:pPr>
        <w:pStyle w:val="2"/>
        <w:spacing w:before="0" w:after="0" w:line="360" w:lineRule="auto"/>
        <w:jc w:val="center"/>
        <w:rPr>
          <w:rFonts w:hint="eastAsia" w:ascii="宋体" w:hAnsi="宋体" w:cs="宋体"/>
        </w:rPr>
      </w:pPr>
      <w:bookmarkStart w:id="766" w:name="_Toc144974834"/>
      <w:bookmarkStart w:id="767" w:name="_Toc152045772"/>
      <w:bookmarkStart w:id="768" w:name="_Toc246996340"/>
      <w:bookmarkStart w:id="769" w:name="_Toc179632789"/>
      <w:bookmarkStart w:id="770" w:name="_Toc514858705"/>
      <w:bookmarkStart w:id="771" w:name="_Toc246997083"/>
      <w:bookmarkStart w:id="772" w:name="_Toc152042554"/>
      <w:bookmarkStart w:id="773" w:name="_Toc28183"/>
      <w:bookmarkStart w:id="774" w:name="_Toc2000409"/>
      <w:bookmarkStart w:id="775" w:name="_Toc247085855"/>
      <w:r>
        <w:rPr>
          <w:rFonts w:hint="eastAsia" w:ascii="宋体" w:hAnsi="宋体" w:cs="宋体"/>
        </w:rPr>
        <w:t>第五章  工程量清单</w:t>
      </w:r>
      <w:bookmarkEnd w:id="766"/>
      <w:bookmarkEnd w:id="767"/>
      <w:bookmarkEnd w:id="768"/>
      <w:bookmarkEnd w:id="769"/>
      <w:bookmarkEnd w:id="770"/>
      <w:bookmarkEnd w:id="771"/>
      <w:bookmarkEnd w:id="772"/>
      <w:bookmarkEnd w:id="773"/>
      <w:bookmarkEnd w:id="774"/>
      <w:bookmarkEnd w:id="775"/>
    </w:p>
    <w:p w14:paraId="13DB41B0">
      <w:pPr>
        <w:ind w:firstLine="420"/>
        <w:jc w:val="left"/>
        <w:rPr>
          <w:rFonts w:hint="eastAsia" w:ascii="宋体" w:hAnsi="宋体" w:cs="宋体"/>
          <w:b/>
        </w:rPr>
      </w:pPr>
      <w:bookmarkStart w:id="776" w:name="_Toc144974851"/>
      <w:bookmarkStart w:id="777" w:name="_Toc247096438"/>
      <w:bookmarkStart w:id="778" w:name="_Toc246996350"/>
      <w:bookmarkStart w:id="779" w:name="_Toc152042571"/>
      <w:bookmarkStart w:id="780" w:name="_Toc246997093"/>
      <w:bookmarkStart w:id="781" w:name="_Toc179632800"/>
      <w:bookmarkStart w:id="782" w:name="_Toc247085866"/>
      <w:bookmarkStart w:id="783" w:name="_Toc152045782"/>
    </w:p>
    <w:p w14:paraId="5D73ACE4">
      <w:pPr>
        <w:jc w:val="center"/>
        <w:rPr>
          <w:rFonts w:hint="eastAsia" w:ascii="宋体" w:hAnsi="宋体" w:cs="宋体"/>
          <w:b/>
        </w:rPr>
      </w:pPr>
      <w:r>
        <w:rPr>
          <w:rFonts w:hint="eastAsia" w:ascii="宋体" w:hAnsi="宋体" w:cs="宋体"/>
          <w:b/>
          <w:kern w:val="0"/>
          <w:sz w:val="24"/>
        </w:rPr>
        <w:t>详见附件</w:t>
      </w:r>
    </w:p>
    <w:p w14:paraId="39BC8A42">
      <w:pPr>
        <w:jc w:val="center"/>
        <w:rPr>
          <w:rFonts w:hint="eastAsia" w:ascii="宋体" w:hAnsi="宋体" w:cs="宋体"/>
          <w:b/>
        </w:rPr>
      </w:pPr>
    </w:p>
    <w:p w14:paraId="1110E13E">
      <w:pPr>
        <w:jc w:val="left"/>
        <w:rPr>
          <w:rFonts w:hint="eastAsia" w:ascii="宋体" w:hAnsi="宋体" w:cs="宋体"/>
          <w:szCs w:val="21"/>
        </w:rPr>
      </w:pPr>
    </w:p>
    <w:p w14:paraId="4F9DC424">
      <w:pPr>
        <w:pStyle w:val="28"/>
        <w:spacing w:line="380" w:lineRule="exact"/>
        <w:ind w:firstLine="420" w:firstLineChars="200"/>
        <w:rPr>
          <w:rFonts w:hint="eastAsia" w:ascii="宋体" w:hAnsi="宋体" w:cs="宋体"/>
          <w:b w:val="0"/>
          <w:bCs w:val="0"/>
          <w:sz w:val="21"/>
          <w:szCs w:val="21"/>
        </w:rPr>
      </w:pPr>
    </w:p>
    <w:p w14:paraId="727A70E4">
      <w:pPr>
        <w:jc w:val="center"/>
        <w:rPr>
          <w:rFonts w:hint="eastAsia" w:ascii="宋体" w:hAnsi="宋体" w:cs="宋体"/>
          <w:b/>
        </w:rPr>
      </w:pPr>
    </w:p>
    <w:p w14:paraId="5E49D689">
      <w:pPr>
        <w:jc w:val="center"/>
        <w:rPr>
          <w:rFonts w:hint="eastAsia" w:ascii="宋体" w:hAnsi="宋体" w:cs="宋体"/>
          <w:b/>
        </w:rPr>
      </w:pPr>
    </w:p>
    <w:p w14:paraId="51B81B69">
      <w:pPr>
        <w:jc w:val="center"/>
        <w:rPr>
          <w:rFonts w:hint="eastAsia" w:ascii="宋体" w:hAnsi="宋体" w:cs="宋体"/>
          <w:b/>
        </w:rPr>
      </w:pPr>
    </w:p>
    <w:p w14:paraId="1F007C97">
      <w:pPr>
        <w:jc w:val="center"/>
        <w:rPr>
          <w:rFonts w:hint="eastAsia" w:ascii="宋体" w:hAnsi="宋体" w:cs="宋体"/>
          <w:b/>
        </w:rPr>
      </w:pPr>
    </w:p>
    <w:p w14:paraId="70B8607A">
      <w:pPr>
        <w:jc w:val="center"/>
        <w:rPr>
          <w:rFonts w:hint="eastAsia" w:ascii="宋体" w:hAnsi="宋体" w:cs="宋体"/>
          <w:b/>
        </w:rPr>
      </w:pPr>
    </w:p>
    <w:p w14:paraId="6C5A2E4A">
      <w:pPr>
        <w:jc w:val="center"/>
        <w:rPr>
          <w:rFonts w:hint="eastAsia" w:ascii="宋体" w:hAnsi="宋体" w:cs="宋体"/>
          <w:b/>
        </w:rPr>
      </w:pPr>
    </w:p>
    <w:p w14:paraId="5AAEC464">
      <w:pPr>
        <w:jc w:val="center"/>
        <w:rPr>
          <w:rFonts w:hint="eastAsia" w:ascii="宋体" w:hAnsi="宋体" w:cs="宋体"/>
          <w:b/>
        </w:rPr>
      </w:pPr>
    </w:p>
    <w:p w14:paraId="7DB125BD">
      <w:pPr>
        <w:jc w:val="center"/>
        <w:rPr>
          <w:rFonts w:hint="eastAsia" w:ascii="宋体" w:hAnsi="宋体" w:cs="宋体"/>
          <w:b/>
        </w:rPr>
      </w:pPr>
    </w:p>
    <w:p w14:paraId="1001B5B4">
      <w:pPr>
        <w:jc w:val="center"/>
        <w:rPr>
          <w:rFonts w:hint="eastAsia" w:ascii="宋体" w:hAnsi="宋体" w:cs="宋体"/>
          <w:b/>
        </w:rPr>
      </w:pPr>
    </w:p>
    <w:p w14:paraId="2CA47F8D">
      <w:pPr>
        <w:jc w:val="center"/>
        <w:rPr>
          <w:rFonts w:hint="eastAsia" w:ascii="宋体" w:hAnsi="宋体" w:cs="宋体"/>
          <w:b/>
        </w:rPr>
      </w:pPr>
    </w:p>
    <w:p w14:paraId="3DBE10CD">
      <w:pPr>
        <w:jc w:val="center"/>
        <w:rPr>
          <w:rFonts w:hint="eastAsia" w:ascii="宋体" w:hAnsi="宋体" w:cs="宋体"/>
          <w:b/>
        </w:rPr>
      </w:pPr>
    </w:p>
    <w:p w14:paraId="3F975460">
      <w:pPr>
        <w:jc w:val="center"/>
        <w:rPr>
          <w:rFonts w:hint="eastAsia" w:ascii="宋体" w:hAnsi="宋体" w:cs="宋体"/>
          <w:b/>
        </w:rPr>
      </w:pPr>
    </w:p>
    <w:p w14:paraId="2B8CC0CA">
      <w:pPr>
        <w:jc w:val="center"/>
        <w:rPr>
          <w:rFonts w:hint="eastAsia" w:ascii="宋体" w:hAnsi="宋体" w:cs="宋体"/>
          <w:b/>
        </w:rPr>
      </w:pPr>
    </w:p>
    <w:p w14:paraId="51CCDE06">
      <w:pPr>
        <w:jc w:val="center"/>
        <w:rPr>
          <w:rFonts w:hint="eastAsia" w:ascii="宋体" w:hAnsi="宋体" w:cs="宋体"/>
          <w:b/>
        </w:rPr>
      </w:pPr>
    </w:p>
    <w:p w14:paraId="3B6E6173">
      <w:pPr>
        <w:jc w:val="center"/>
        <w:rPr>
          <w:rFonts w:hint="eastAsia" w:ascii="宋体" w:hAnsi="宋体" w:cs="宋体"/>
          <w:b/>
        </w:rPr>
      </w:pPr>
    </w:p>
    <w:p w14:paraId="149D4761">
      <w:pPr>
        <w:jc w:val="center"/>
        <w:rPr>
          <w:rFonts w:hint="eastAsia" w:ascii="宋体" w:hAnsi="宋体" w:cs="宋体"/>
          <w:b/>
        </w:rPr>
      </w:pPr>
    </w:p>
    <w:p w14:paraId="70C81C77">
      <w:pPr>
        <w:jc w:val="center"/>
        <w:rPr>
          <w:rFonts w:hint="eastAsia" w:ascii="宋体" w:hAnsi="宋体" w:cs="宋体"/>
          <w:b/>
        </w:rPr>
      </w:pPr>
    </w:p>
    <w:p w14:paraId="47F90554">
      <w:pPr>
        <w:jc w:val="center"/>
        <w:rPr>
          <w:rFonts w:hint="eastAsia" w:ascii="宋体" w:hAnsi="宋体" w:cs="宋体"/>
          <w:b/>
        </w:rPr>
      </w:pPr>
    </w:p>
    <w:p w14:paraId="374E4A59">
      <w:pPr>
        <w:jc w:val="center"/>
        <w:rPr>
          <w:rFonts w:hint="eastAsia" w:ascii="宋体" w:hAnsi="宋体" w:cs="宋体"/>
          <w:b/>
        </w:rPr>
      </w:pPr>
    </w:p>
    <w:p w14:paraId="51870236">
      <w:pPr>
        <w:jc w:val="center"/>
        <w:rPr>
          <w:rFonts w:hint="eastAsia" w:ascii="宋体" w:hAnsi="宋体" w:cs="宋体"/>
          <w:b/>
        </w:rPr>
      </w:pPr>
    </w:p>
    <w:p w14:paraId="436CAF34">
      <w:pPr>
        <w:jc w:val="center"/>
        <w:rPr>
          <w:rFonts w:hint="eastAsia" w:ascii="宋体" w:hAnsi="宋体" w:cs="宋体"/>
          <w:b/>
        </w:rPr>
      </w:pPr>
    </w:p>
    <w:p w14:paraId="3B8A32B6">
      <w:pPr>
        <w:jc w:val="center"/>
        <w:rPr>
          <w:rFonts w:hint="eastAsia" w:ascii="宋体" w:hAnsi="宋体" w:cs="宋体"/>
          <w:b/>
        </w:rPr>
      </w:pPr>
    </w:p>
    <w:p w14:paraId="3FC83B45">
      <w:pPr>
        <w:jc w:val="center"/>
        <w:rPr>
          <w:rFonts w:hint="eastAsia" w:ascii="宋体" w:hAnsi="宋体" w:cs="宋体"/>
          <w:b/>
        </w:rPr>
      </w:pPr>
    </w:p>
    <w:p w14:paraId="7F96A705">
      <w:pPr>
        <w:jc w:val="center"/>
        <w:rPr>
          <w:rFonts w:hint="eastAsia" w:ascii="宋体" w:hAnsi="宋体" w:cs="宋体"/>
          <w:b/>
        </w:rPr>
      </w:pPr>
    </w:p>
    <w:p w14:paraId="51926CAB">
      <w:pPr>
        <w:jc w:val="center"/>
        <w:rPr>
          <w:rFonts w:hint="eastAsia" w:ascii="宋体" w:hAnsi="宋体" w:cs="宋体"/>
          <w:b/>
        </w:rPr>
      </w:pPr>
    </w:p>
    <w:p w14:paraId="795FADB7">
      <w:pPr>
        <w:jc w:val="center"/>
        <w:rPr>
          <w:rFonts w:hint="eastAsia" w:ascii="宋体" w:hAnsi="宋体" w:cs="宋体"/>
          <w:b/>
        </w:rPr>
      </w:pPr>
    </w:p>
    <w:p w14:paraId="66983E43">
      <w:pPr>
        <w:jc w:val="center"/>
        <w:rPr>
          <w:rFonts w:hint="eastAsia" w:ascii="宋体" w:hAnsi="宋体" w:cs="宋体"/>
          <w:b/>
        </w:rPr>
      </w:pPr>
    </w:p>
    <w:p w14:paraId="7999890C">
      <w:pPr>
        <w:rPr>
          <w:rFonts w:hint="eastAsia" w:ascii="宋体" w:hAnsi="宋体" w:cs="宋体"/>
          <w:b/>
        </w:rPr>
      </w:pPr>
    </w:p>
    <w:p w14:paraId="7EF3C23B">
      <w:pPr>
        <w:jc w:val="center"/>
        <w:rPr>
          <w:rFonts w:hint="eastAsia" w:ascii="宋体" w:hAnsi="宋体" w:cs="宋体"/>
          <w:b/>
        </w:rPr>
        <w:sectPr>
          <w:pgSz w:w="11906" w:h="16838"/>
          <w:pgMar w:top="1440" w:right="1800" w:bottom="1440" w:left="1800" w:header="851" w:footer="992" w:gutter="0"/>
          <w:cols w:space="720" w:num="1"/>
          <w:titlePg/>
          <w:docGrid w:type="lines" w:linePitch="312" w:charSpace="0"/>
        </w:sectPr>
      </w:pPr>
    </w:p>
    <w:p w14:paraId="2A514C19">
      <w:pPr>
        <w:rPr>
          <w:rFonts w:hint="eastAsia" w:ascii="宋体" w:hAnsi="宋体" w:cs="宋体"/>
          <w:b/>
        </w:rPr>
      </w:pPr>
    </w:p>
    <w:p w14:paraId="0BE111C8">
      <w:pPr>
        <w:jc w:val="center"/>
        <w:rPr>
          <w:rFonts w:hint="eastAsia" w:ascii="宋体" w:hAnsi="宋体" w:cs="宋体"/>
          <w:b/>
        </w:rPr>
      </w:pPr>
    </w:p>
    <w:p w14:paraId="5473F00F">
      <w:pPr>
        <w:pStyle w:val="2"/>
        <w:spacing w:before="0" w:after="0" w:line="360" w:lineRule="auto"/>
        <w:jc w:val="center"/>
        <w:rPr>
          <w:rFonts w:hint="eastAsia" w:ascii="宋体" w:hAnsi="宋体" w:cs="宋体"/>
        </w:rPr>
      </w:pPr>
      <w:bookmarkStart w:id="784" w:name="_Toc503951042"/>
      <w:bookmarkStart w:id="785" w:name="_Toc447827048"/>
      <w:bookmarkStart w:id="786" w:name="_Toc2000410"/>
      <w:bookmarkStart w:id="787" w:name="_Toc514858706"/>
      <w:bookmarkStart w:id="788" w:name="_Toc513633963"/>
      <w:bookmarkStart w:id="789" w:name="_Toc28297"/>
      <w:r>
        <w:rPr>
          <w:rFonts w:hint="eastAsia" w:ascii="宋体" w:hAnsi="宋体" w:cs="宋体"/>
        </w:rPr>
        <w:t>第六章  图  纸</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7ECD5772">
      <w:pPr>
        <w:jc w:val="center"/>
        <w:rPr>
          <w:rFonts w:hint="eastAsia" w:ascii="宋体" w:hAnsi="宋体" w:cs="宋体"/>
          <w:b/>
        </w:rPr>
      </w:pPr>
      <w:r>
        <w:rPr>
          <w:rFonts w:hint="eastAsia" w:ascii="宋体" w:hAnsi="宋体" w:cs="宋体"/>
          <w:b/>
          <w:kern w:val="0"/>
          <w:sz w:val="24"/>
        </w:rPr>
        <w:t>详见附件</w:t>
      </w:r>
    </w:p>
    <w:p w14:paraId="26A0B51D">
      <w:pPr>
        <w:spacing w:line="400" w:lineRule="exact"/>
        <w:jc w:val="center"/>
        <w:rPr>
          <w:rFonts w:hint="eastAsia" w:ascii="宋体" w:hAnsi="宋体" w:cs="宋体"/>
        </w:rPr>
      </w:pPr>
      <w:r>
        <w:rPr>
          <w:rFonts w:hint="eastAsia" w:ascii="宋体" w:hAnsi="宋体" w:cs="宋体"/>
        </w:rPr>
        <w:br w:type="page"/>
      </w:r>
      <w:bookmarkStart w:id="790" w:name="_Toc152042574"/>
      <w:bookmarkStart w:id="791" w:name="_Toc152045785"/>
      <w:bookmarkStart w:id="792" w:name="_Toc144974854"/>
    </w:p>
    <w:p w14:paraId="7E50E762">
      <w:pPr>
        <w:pStyle w:val="2"/>
        <w:spacing w:before="0" w:after="0" w:line="360" w:lineRule="auto"/>
        <w:jc w:val="center"/>
        <w:rPr>
          <w:rFonts w:hint="eastAsia" w:ascii="宋体" w:hAnsi="宋体" w:cs="宋体"/>
        </w:rPr>
      </w:pPr>
      <w:bookmarkStart w:id="793" w:name="_Toc447827049"/>
      <w:bookmarkStart w:id="794" w:name="_Toc10679"/>
      <w:bookmarkStart w:id="795" w:name="_Toc247085870"/>
      <w:bookmarkStart w:id="796" w:name="_Toc514858707"/>
      <w:bookmarkStart w:id="797" w:name="_Toc513633964"/>
      <w:bookmarkStart w:id="798" w:name="_Toc503951043"/>
      <w:bookmarkStart w:id="799" w:name="_Toc179632804"/>
      <w:bookmarkStart w:id="800" w:name="_Toc246996353"/>
      <w:bookmarkStart w:id="801" w:name="_Toc2000411"/>
      <w:bookmarkStart w:id="802" w:name="_Toc246997096"/>
      <w:r>
        <w:rPr>
          <w:rFonts w:hint="eastAsia" w:ascii="宋体" w:hAnsi="宋体" w:cs="宋体"/>
        </w:rPr>
        <w:t>第七章  技术标准和工作要求</w:t>
      </w:r>
      <w:bookmarkEnd w:id="790"/>
      <w:bookmarkEnd w:id="791"/>
      <w:bookmarkEnd w:id="792"/>
      <w:bookmarkEnd w:id="793"/>
      <w:bookmarkEnd w:id="794"/>
      <w:bookmarkEnd w:id="795"/>
      <w:bookmarkEnd w:id="796"/>
      <w:bookmarkEnd w:id="797"/>
      <w:bookmarkEnd w:id="798"/>
      <w:bookmarkEnd w:id="799"/>
      <w:bookmarkEnd w:id="800"/>
      <w:bookmarkEnd w:id="801"/>
      <w:bookmarkEnd w:id="802"/>
    </w:p>
    <w:bookmarkEnd w:id="759"/>
    <w:bookmarkEnd w:id="760"/>
    <w:bookmarkEnd w:id="761"/>
    <w:bookmarkEnd w:id="762"/>
    <w:bookmarkEnd w:id="763"/>
    <w:bookmarkEnd w:id="764"/>
    <w:bookmarkEnd w:id="765"/>
    <w:p w14:paraId="00C9903E">
      <w:pPr>
        <w:spacing w:line="400" w:lineRule="exact"/>
        <w:ind w:firstLine="480" w:firstLineChars="200"/>
        <w:rPr>
          <w:rFonts w:hint="eastAsia" w:ascii="宋体" w:hAnsi="宋体" w:cs="宋体"/>
          <w:sz w:val="24"/>
        </w:rPr>
      </w:pPr>
      <w:bookmarkStart w:id="803" w:name="_Toc514858708"/>
      <w:bookmarkStart w:id="804" w:name="_Toc2000412"/>
      <w:bookmarkStart w:id="805" w:name="_Toc514430114"/>
      <w:bookmarkStart w:id="806" w:name="_Toc12089"/>
      <w:bookmarkStart w:id="807" w:name="_Toc247085873"/>
      <w:bookmarkStart w:id="808" w:name="_Toc144974856"/>
      <w:bookmarkStart w:id="809" w:name="_Toc246996355"/>
      <w:bookmarkStart w:id="810" w:name="_Toc507320039"/>
      <w:bookmarkStart w:id="811" w:name="_Toc179632807"/>
      <w:bookmarkStart w:id="812" w:name="_Toc152042576"/>
      <w:bookmarkStart w:id="813" w:name="_Toc246997098"/>
      <w:bookmarkStart w:id="814" w:name="_Toc152045787"/>
      <w:r>
        <w:rPr>
          <w:rFonts w:hint="eastAsia"/>
          <w:sz w:val="24"/>
        </w:rPr>
        <w:t>一、技术标准见图纸和清单说明</w:t>
      </w:r>
      <w:r>
        <w:rPr>
          <w:rFonts w:hint="eastAsia" w:ascii="宋体" w:hAnsi="宋体" w:cs="宋体"/>
          <w:sz w:val="24"/>
        </w:rPr>
        <w:t>。</w:t>
      </w:r>
    </w:p>
    <w:p w14:paraId="4FAF54E4">
      <w:pPr>
        <w:spacing w:line="400" w:lineRule="exact"/>
        <w:ind w:firstLine="480" w:firstLineChars="200"/>
        <w:rPr>
          <w:rFonts w:hint="eastAsia" w:ascii="宋体" w:hAnsi="宋体" w:cs="宋体"/>
          <w:sz w:val="24"/>
        </w:rPr>
      </w:pPr>
      <w:r>
        <w:rPr>
          <w:rFonts w:hint="eastAsia" w:ascii="宋体" w:hAnsi="宋体" w:cs="宋体"/>
          <w:sz w:val="24"/>
        </w:rPr>
        <w:t>二、工作要求</w:t>
      </w:r>
    </w:p>
    <w:p w14:paraId="14589BC7">
      <w:pPr>
        <w:spacing w:line="400" w:lineRule="exact"/>
        <w:ind w:firstLine="480" w:firstLineChars="200"/>
        <w:rPr>
          <w:rFonts w:hint="eastAsia" w:ascii="宋体" w:hAnsi="宋体" w:cs="宋体"/>
          <w:szCs w:val="21"/>
        </w:rPr>
      </w:pPr>
      <w:r>
        <w:rPr>
          <w:rFonts w:hint="eastAsia" w:ascii="宋体" w:hAnsi="宋体" w:cs="宋体"/>
          <w:sz w:val="24"/>
        </w:rPr>
        <w:t>1、</w:t>
      </w:r>
      <w:r>
        <w:rPr>
          <w:rFonts w:hint="eastAsia"/>
        </w:rPr>
        <w:t>乙方</w:t>
      </w:r>
      <w:r>
        <w:rPr>
          <w:rFonts w:hint="eastAsia" w:ascii="宋体" w:hAnsi="宋体" w:cs="宋体"/>
          <w:szCs w:val="21"/>
        </w:rPr>
        <w:t>须严格按照国家行业标准、设计的要求进行材料供货及设备安装，甲方对所供货设备材料及安装工艺应严格按照相关的施工质量验收规范进行验收，乙方必须严格遵守相关规范，保证质量、功能合格，工艺美观，各项设备材料安装后功能试验都必须合格，并同时做好开工申请、进场报验、施工隐蔽、检验批、分部分项及其他相关施工资料、试验检测资料等资料收集及报审，确保质量达到国家标准及以上。对于施工中存在的质量问题、安全问题，一经提出，必须立即整改，拒不整改的话，甲方有权以违约通知书的形式进行处理。</w:t>
      </w:r>
    </w:p>
    <w:p w14:paraId="265CE448">
      <w:pPr>
        <w:spacing w:line="400" w:lineRule="exact"/>
        <w:rPr>
          <w:rFonts w:hint="eastAsia" w:ascii="宋体" w:hAnsi="宋体" w:cs="宋体"/>
          <w:szCs w:val="21"/>
        </w:rPr>
      </w:pPr>
      <w:r>
        <w:rPr>
          <w:rFonts w:ascii="宋体" w:hAnsi="宋体" w:cs="宋体"/>
          <w:szCs w:val="21"/>
        </w:rPr>
        <w:t xml:space="preserve">    </w:t>
      </w:r>
      <w:r>
        <w:rPr>
          <w:rFonts w:hint="eastAsia" w:ascii="宋体" w:hAnsi="宋体" w:cs="宋体"/>
          <w:szCs w:val="21"/>
        </w:rPr>
        <w:t>2、报价人提供的材料设备需</w:t>
      </w:r>
      <w:r>
        <w:rPr>
          <w:rFonts w:ascii="宋体" w:hAnsi="宋体" w:cs="宋体"/>
          <w:szCs w:val="21"/>
        </w:rPr>
        <w:t>在进场前将样品提交给采购人确认，审核通过后才能在现场使用。如报价人提供的材料设备不满足采购人要求，报价人必须无条件更换。</w:t>
      </w:r>
    </w:p>
    <w:p w14:paraId="54AE6078">
      <w:pPr>
        <w:spacing w:line="400" w:lineRule="exact"/>
        <w:ind w:firstLine="420" w:firstLineChars="200"/>
        <w:rPr>
          <w:rFonts w:hint="eastAsia" w:ascii="宋体" w:hAnsi="宋体" w:cs="宋体"/>
        </w:rPr>
      </w:pPr>
      <w:r>
        <w:rPr>
          <w:rFonts w:hint="eastAsia" w:ascii="宋体" w:hAnsi="宋体" w:cs="宋体"/>
        </w:rPr>
        <w:t>3、乙方应根据采购人总体进度要求，统筹协调现场各专业施工进度以及设备材料到场计划。</w:t>
      </w:r>
    </w:p>
    <w:p w14:paraId="40B7ABEB">
      <w:pPr>
        <w:spacing w:line="360" w:lineRule="exact"/>
        <w:ind w:firstLine="420" w:firstLineChars="200"/>
        <w:rPr>
          <w:rFonts w:hint="eastAsia" w:ascii="宋体" w:hAnsi="宋体" w:cs="宋体"/>
          <w:color w:val="000000"/>
        </w:rPr>
      </w:pPr>
      <w:r>
        <w:rPr>
          <w:rFonts w:ascii="宋体" w:hAnsi="宋体" w:cs="宋体"/>
        </w:rPr>
        <w:t>4</w:t>
      </w:r>
      <w:r>
        <w:rPr>
          <w:rFonts w:hint="eastAsia" w:ascii="宋体" w:hAnsi="宋体" w:cs="宋体"/>
        </w:rPr>
        <w:t>、乙方</w:t>
      </w:r>
      <w:r>
        <w:rPr>
          <w:rFonts w:ascii="宋体" w:hAnsi="宋体" w:cs="宋体"/>
        </w:rPr>
        <w:t>在装修过程中使用的装修材料以及提供的家具等材料设备需满足《人造板及其制品甲醛释放量分级》（GB/T 39600-2021）中规定的E0标准要求</w:t>
      </w:r>
      <w:r>
        <w:rPr>
          <w:rFonts w:hint="eastAsia" w:ascii="宋体" w:hAnsi="宋体" w:cs="宋体"/>
        </w:rPr>
        <w:t>。</w:t>
      </w:r>
    </w:p>
    <w:p w14:paraId="614B256B">
      <w:pPr>
        <w:spacing w:line="400" w:lineRule="exact"/>
        <w:ind w:firstLine="420" w:firstLineChars="200"/>
        <w:rPr>
          <w:rFonts w:hint="eastAsia" w:ascii="宋体" w:hAnsi="宋体" w:cs="宋体"/>
        </w:rPr>
      </w:pPr>
      <w:r>
        <w:rPr>
          <w:rFonts w:hint="eastAsia" w:ascii="宋体" w:hAnsi="宋体" w:cs="宋体"/>
        </w:rPr>
        <w:br w:type="page"/>
      </w:r>
      <w:bookmarkEnd w:id="803"/>
      <w:bookmarkEnd w:id="804"/>
      <w:bookmarkEnd w:id="805"/>
      <w:bookmarkEnd w:id="806"/>
      <w:bookmarkStart w:id="815" w:name="_Toc513633965"/>
    </w:p>
    <w:p w14:paraId="1AE76BEA">
      <w:pPr>
        <w:pStyle w:val="2"/>
        <w:numPr>
          <w:ilvl w:val="0"/>
          <w:numId w:val="8"/>
        </w:numPr>
        <w:spacing w:before="0" w:after="0" w:line="360" w:lineRule="auto"/>
        <w:jc w:val="center"/>
        <w:rPr>
          <w:rFonts w:hint="eastAsia" w:ascii="宋体" w:hAnsi="宋体" w:cs="宋体"/>
        </w:rPr>
      </w:pPr>
      <w:r>
        <w:rPr>
          <w:rFonts w:hint="eastAsia" w:ascii="宋体" w:hAnsi="宋体" w:cs="宋体"/>
        </w:rPr>
        <w:t xml:space="preserve"> </w:t>
      </w:r>
      <w:bookmarkStart w:id="816" w:name="_Toc27155"/>
      <w:r>
        <w:rPr>
          <w:rFonts w:hint="eastAsia" w:ascii="宋体" w:hAnsi="宋体" w:cs="宋体"/>
        </w:rPr>
        <w:t>合同范本</w:t>
      </w:r>
      <w:bookmarkEnd w:id="816"/>
    </w:p>
    <w:p w14:paraId="3B23B504">
      <w:pPr>
        <w:pStyle w:val="2"/>
        <w:spacing w:before="0" w:after="0" w:line="360" w:lineRule="auto"/>
        <w:jc w:val="center"/>
        <w:rPr>
          <w:rFonts w:hint="eastAsia" w:ascii="宋体" w:hAnsi="宋体" w:cs="宋体"/>
        </w:rPr>
      </w:pPr>
      <w:bookmarkStart w:id="817" w:name="_Toc7418"/>
      <w:r>
        <w:rPr>
          <w:rFonts w:hint="eastAsia" w:ascii="宋体" w:hAnsi="宋体" w:cs="宋体"/>
          <w:bCs w:val="0"/>
          <w:kern w:val="0"/>
          <w:sz w:val="24"/>
          <w:szCs w:val="24"/>
        </w:rPr>
        <w:t>详见附件</w:t>
      </w:r>
      <w:r>
        <w:rPr>
          <w:rFonts w:ascii="宋体" w:hAnsi="宋体" w:cs="宋体"/>
        </w:rPr>
        <w:br w:type="page"/>
      </w:r>
      <w:bookmarkEnd w:id="817"/>
    </w:p>
    <w:p w14:paraId="63E43F74">
      <w:pPr>
        <w:pStyle w:val="16"/>
      </w:pPr>
    </w:p>
    <w:p w14:paraId="46633FA6">
      <w:pPr>
        <w:pStyle w:val="2"/>
        <w:spacing w:before="0" w:after="0" w:line="360" w:lineRule="auto"/>
        <w:jc w:val="center"/>
        <w:rPr>
          <w:rFonts w:hint="eastAsia" w:ascii="宋体" w:hAnsi="宋体" w:cs="宋体"/>
        </w:rPr>
      </w:pPr>
      <w:bookmarkStart w:id="818" w:name="_Toc2882"/>
      <w:bookmarkStart w:id="819" w:name="_Toc514858709"/>
      <w:bookmarkStart w:id="820" w:name="_Toc2000413"/>
      <w:r>
        <w:rPr>
          <w:rFonts w:hint="eastAsia" w:ascii="宋体" w:hAnsi="宋体" w:cs="宋体"/>
        </w:rPr>
        <w:t>第九章  竞争性比选响应文件格式</w:t>
      </w:r>
      <w:bookmarkEnd w:id="815"/>
      <w:bookmarkEnd w:id="818"/>
      <w:bookmarkEnd w:id="819"/>
      <w:bookmarkEnd w:id="820"/>
    </w:p>
    <w:p w14:paraId="688D9C78">
      <w:pPr>
        <w:rPr>
          <w:rFonts w:hint="eastAsia" w:ascii="宋体" w:hAnsi="宋体" w:cs="宋体"/>
        </w:rPr>
      </w:pPr>
    </w:p>
    <w:p w14:paraId="0C5130A4">
      <w:pPr>
        <w:rPr>
          <w:rFonts w:hint="eastAsia" w:ascii="宋体" w:hAnsi="宋体" w:cs="宋体"/>
        </w:rPr>
        <w:sectPr>
          <w:pgSz w:w="11906" w:h="16838"/>
          <w:pgMar w:top="1440" w:right="1803" w:bottom="1440" w:left="1803" w:header="851" w:footer="992" w:gutter="0"/>
          <w:cols w:space="720" w:num="1"/>
          <w:titlePg/>
          <w:docGrid w:type="lines" w:linePitch="319" w:charSpace="0"/>
        </w:sectPr>
      </w:pPr>
    </w:p>
    <w:p w14:paraId="112A86E9">
      <w:pPr>
        <w:rPr>
          <w:rFonts w:hint="eastAsia" w:ascii="宋体" w:hAnsi="宋体" w:cs="宋体"/>
        </w:rPr>
      </w:pPr>
    </w:p>
    <w:p w14:paraId="27866380">
      <w:pPr>
        <w:jc w:val="center"/>
        <w:rPr>
          <w:rFonts w:hint="eastAsia" w:ascii="宋体" w:hAnsi="宋体" w:cs="宋体"/>
          <w:sz w:val="52"/>
          <w:szCs w:val="52"/>
          <w:u w:val="single"/>
        </w:rPr>
      </w:pPr>
      <w:bookmarkStart w:id="821" w:name="_Toc503971829"/>
      <w:bookmarkStart w:id="822" w:name="_Toc514858710"/>
      <w:bookmarkStart w:id="823" w:name="_Toc513633967"/>
      <w:bookmarkStart w:id="824" w:name="_Toc513646738"/>
      <w:bookmarkStart w:id="825" w:name="_Toc503951046"/>
      <w:r>
        <w:rPr>
          <w:rFonts w:hint="eastAsia" w:ascii="宋体" w:hAnsi="宋体" w:cs="宋体"/>
          <w:u w:val="single"/>
        </w:rPr>
        <w:t xml:space="preserve">                           </w:t>
      </w:r>
      <w:r>
        <w:rPr>
          <w:rFonts w:hint="eastAsia" w:ascii="宋体" w:hAnsi="宋体" w:cs="宋体"/>
          <w:sz w:val="52"/>
          <w:szCs w:val="52"/>
          <w:u w:val="single"/>
        </w:rPr>
        <w:t>（项目名称）</w:t>
      </w:r>
      <w:bookmarkEnd w:id="821"/>
      <w:bookmarkEnd w:id="822"/>
      <w:bookmarkEnd w:id="823"/>
      <w:bookmarkEnd w:id="824"/>
      <w:bookmarkEnd w:id="825"/>
      <w:r>
        <w:rPr>
          <w:rFonts w:hint="eastAsia" w:ascii="宋体" w:hAnsi="宋体" w:cs="宋体"/>
          <w:sz w:val="52"/>
          <w:szCs w:val="52"/>
          <w:u w:val="single"/>
        </w:rPr>
        <w:t xml:space="preserve"> </w:t>
      </w:r>
    </w:p>
    <w:p w14:paraId="69A3EA95">
      <w:pPr>
        <w:rPr>
          <w:rFonts w:hint="eastAsia" w:ascii="宋体" w:hAnsi="宋体" w:cs="宋体"/>
          <w:sz w:val="20"/>
          <w:szCs w:val="20"/>
        </w:rPr>
      </w:pPr>
    </w:p>
    <w:p w14:paraId="506B421A">
      <w:pPr>
        <w:jc w:val="center"/>
        <w:rPr>
          <w:rFonts w:hint="eastAsia" w:ascii="宋体" w:hAnsi="宋体" w:cs="宋体"/>
          <w:sz w:val="44"/>
          <w:szCs w:val="44"/>
        </w:rPr>
      </w:pPr>
      <w:r>
        <w:rPr>
          <w:rFonts w:hint="eastAsia" w:ascii="宋体" w:hAnsi="宋体" w:cs="宋体"/>
          <w:sz w:val="44"/>
          <w:szCs w:val="44"/>
        </w:rPr>
        <w:t xml:space="preserve"> </w:t>
      </w:r>
    </w:p>
    <w:p w14:paraId="3DD3AF78">
      <w:pPr>
        <w:rPr>
          <w:rFonts w:hint="eastAsia" w:ascii="宋体" w:hAnsi="宋体" w:cs="宋体"/>
          <w:sz w:val="28"/>
          <w:szCs w:val="28"/>
        </w:rPr>
      </w:pPr>
    </w:p>
    <w:p w14:paraId="7CFF6821">
      <w:pPr>
        <w:rPr>
          <w:rFonts w:hint="eastAsia" w:ascii="宋体" w:hAnsi="宋体" w:cs="宋体"/>
          <w:sz w:val="28"/>
          <w:szCs w:val="28"/>
        </w:rPr>
      </w:pPr>
    </w:p>
    <w:p w14:paraId="6D4ABC83">
      <w:pPr>
        <w:rPr>
          <w:rFonts w:hint="eastAsia" w:ascii="宋体" w:hAnsi="宋体" w:cs="宋体"/>
          <w:sz w:val="28"/>
          <w:szCs w:val="28"/>
        </w:rPr>
      </w:pPr>
    </w:p>
    <w:p w14:paraId="672ED79C">
      <w:pPr>
        <w:jc w:val="center"/>
        <w:rPr>
          <w:rFonts w:hint="eastAsia" w:ascii="宋体" w:hAnsi="宋体" w:cs="宋体"/>
          <w:b/>
          <w:sz w:val="72"/>
          <w:szCs w:val="44"/>
        </w:rPr>
      </w:pPr>
      <w:r>
        <w:rPr>
          <w:rFonts w:hint="eastAsia" w:ascii="宋体" w:hAnsi="宋体" w:cs="宋体"/>
          <w:b/>
          <w:sz w:val="72"/>
          <w:szCs w:val="44"/>
        </w:rPr>
        <w:t>竞争性比选响应文件</w:t>
      </w:r>
    </w:p>
    <w:p w14:paraId="0B127CC7">
      <w:pPr>
        <w:jc w:val="center"/>
        <w:rPr>
          <w:rFonts w:hint="eastAsia" w:ascii="宋体" w:hAnsi="宋体" w:cs="宋体"/>
          <w:b/>
          <w:sz w:val="32"/>
          <w:szCs w:val="32"/>
        </w:rPr>
      </w:pPr>
    </w:p>
    <w:p w14:paraId="5F49907E">
      <w:pPr>
        <w:rPr>
          <w:rFonts w:hint="eastAsia" w:ascii="宋体" w:hAnsi="宋体" w:cs="宋体"/>
          <w:sz w:val="28"/>
          <w:szCs w:val="28"/>
        </w:rPr>
      </w:pPr>
    </w:p>
    <w:p w14:paraId="24392670">
      <w:pPr>
        <w:rPr>
          <w:rFonts w:hint="eastAsia" w:ascii="宋体" w:hAnsi="宋体" w:cs="宋体"/>
          <w:sz w:val="28"/>
          <w:szCs w:val="28"/>
        </w:rPr>
      </w:pPr>
    </w:p>
    <w:p w14:paraId="3F846969">
      <w:pPr>
        <w:rPr>
          <w:rFonts w:hint="eastAsia" w:ascii="宋体" w:hAnsi="宋体" w:cs="宋体"/>
          <w:sz w:val="28"/>
          <w:szCs w:val="28"/>
        </w:rPr>
      </w:pPr>
    </w:p>
    <w:p w14:paraId="55CCA900">
      <w:pPr>
        <w:rPr>
          <w:rFonts w:hint="eastAsia" w:ascii="宋体" w:hAnsi="宋体" w:cs="宋体"/>
          <w:sz w:val="28"/>
          <w:szCs w:val="28"/>
        </w:rPr>
      </w:pPr>
    </w:p>
    <w:p w14:paraId="277C4642">
      <w:pPr>
        <w:rPr>
          <w:rFonts w:hint="eastAsia" w:ascii="宋体" w:hAnsi="宋体" w:cs="宋体"/>
          <w:sz w:val="28"/>
          <w:szCs w:val="28"/>
        </w:rPr>
      </w:pPr>
    </w:p>
    <w:p w14:paraId="65A022F9">
      <w:pPr>
        <w:pStyle w:val="28"/>
      </w:pPr>
    </w:p>
    <w:p w14:paraId="4B6A91DC"/>
    <w:p w14:paraId="526A71DF">
      <w:pPr>
        <w:pStyle w:val="28"/>
      </w:pPr>
    </w:p>
    <w:p w14:paraId="589F66C1"/>
    <w:p w14:paraId="7635E5C8">
      <w:pPr>
        <w:pStyle w:val="28"/>
      </w:pPr>
    </w:p>
    <w:p w14:paraId="0CBD2A89">
      <w:pPr>
        <w:jc w:val="center"/>
        <w:rPr>
          <w:rFonts w:hint="eastAsia"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（盖单位公章）</w:t>
      </w:r>
    </w:p>
    <w:p w14:paraId="50158D6E">
      <w:pPr>
        <w:jc w:val="center"/>
        <w:rPr>
          <w:rFonts w:hint="eastAsia"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14:paraId="65DF8F9F">
      <w:pPr>
        <w:jc w:val="center"/>
        <w:rPr>
          <w:rFonts w:hint="eastAsia"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14:paraId="4C95BEB9">
      <w:pPr>
        <w:spacing w:line="400" w:lineRule="exact"/>
        <w:rPr>
          <w:rFonts w:hint="eastAsia" w:ascii="宋体" w:hAnsi="宋体" w:cs="宋体"/>
        </w:rPr>
      </w:pPr>
    </w:p>
    <w:p w14:paraId="27C291A1">
      <w:pPr>
        <w:spacing w:line="400" w:lineRule="exact"/>
        <w:rPr>
          <w:rFonts w:hint="eastAsia" w:ascii="宋体" w:hAnsi="宋体" w:cs="宋体"/>
        </w:rPr>
      </w:pPr>
    </w:p>
    <w:p w14:paraId="6E599FD5">
      <w:pPr>
        <w:spacing w:line="400" w:lineRule="exact"/>
        <w:rPr>
          <w:rFonts w:hint="eastAsia" w:ascii="宋体" w:hAnsi="宋体" w:cs="宋体"/>
        </w:rPr>
      </w:pPr>
    </w:p>
    <w:p w14:paraId="7F55A01E">
      <w:pPr>
        <w:pStyle w:val="3"/>
        <w:jc w:val="center"/>
        <w:rPr>
          <w:rFonts w:hint="eastAsia" w:ascii="宋体" w:hAnsi="宋体" w:eastAsia="宋体" w:cs="宋体"/>
        </w:rPr>
      </w:pPr>
      <w:bookmarkStart w:id="826" w:name="_Toc5459"/>
      <w:bookmarkStart w:id="827" w:name="_Toc1368"/>
      <w:bookmarkStart w:id="828" w:name="_Toc11329273"/>
      <w:bookmarkStart w:id="829" w:name="_Toc17061"/>
      <w:bookmarkStart w:id="830" w:name="_Toc30795"/>
      <w:bookmarkStart w:id="831" w:name="_Toc28780"/>
      <w:r>
        <w:rPr>
          <w:rFonts w:hint="eastAsia" w:ascii="宋体" w:hAnsi="宋体" w:eastAsia="宋体" w:cs="宋体"/>
        </w:rPr>
        <w:t>目    录</w:t>
      </w:r>
      <w:bookmarkEnd w:id="807"/>
      <w:bookmarkEnd w:id="808"/>
      <w:bookmarkEnd w:id="809"/>
      <w:bookmarkEnd w:id="810"/>
      <w:bookmarkEnd w:id="811"/>
      <w:bookmarkEnd w:id="812"/>
      <w:bookmarkEnd w:id="813"/>
      <w:bookmarkEnd w:id="814"/>
      <w:bookmarkEnd w:id="826"/>
      <w:bookmarkEnd w:id="827"/>
      <w:bookmarkEnd w:id="828"/>
      <w:bookmarkEnd w:id="829"/>
      <w:bookmarkEnd w:id="830"/>
      <w:bookmarkEnd w:id="831"/>
    </w:p>
    <w:p w14:paraId="12EC94EA">
      <w:pPr>
        <w:spacing w:line="400" w:lineRule="exact"/>
        <w:rPr>
          <w:rFonts w:hint="eastAsia" w:ascii="宋体" w:hAnsi="宋体" w:cs="宋体"/>
          <w:szCs w:val="21"/>
        </w:rPr>
      </w:pPr>
    </w:p>
    <w:p w14:paraId="19198BC8">
      <w:pPr>
        <w:numPr>
          <w:ilvl w:val="0"/>
          <w:numId w:val="9"/>
        </w:numPr>
        <w:spacing w:line="400" w:lineRule="exact"/>
        <w:rPr>
          <w:rFonts w:hint="eastAsia" w:ascii="宋体" w:hAnsi="宋体" w:cs="宋体"/>
        </w:rPr>
      </w:pPr>
      <w:r>
        <w:rPr>
          <w:rFonts w:hint="eastAsia" w:ascii="宋体" w:hAnsi="宋体" w:cs="宋体"/>
        </w:rPr>
        <w:t>竞争性响应声明书</w:t>
      </w:r>
    </w:p>
    <w:p w14:paraId="04144908">
      <w:pPr>
        <w:numPr>
          <w:ilvl w:val="0"/>
          <w:numId w:val="9"/>
        </w:numPr>
        <w:spacing w:line="400" w:lineRule="exact"/>
        <w:rPr>
          <w:rFonts w:hint="eastAsia" w:ascii="宋体" w:hAnsi="宋体" w:cs="宋体"/>
        </w:rPr>
      </w:pPr>
      <w:r>
        <w:rPr>
          <w:rFonts w:ascii="宋体" w:hAnsi="宋体" w:cs="宋体"/>
        </w:rPr>
        <w:t>法定代表人身份证明或法定代表人授权委托书</w:t>
      </w:r>
    </w:p>
    <w:p w14:paraId="1942756D">
      <w:pPr>
        <w:spacing w:line="400" w:lineRule="exact"/>
        <w:rPr>
          <w:rFonts w:hint="eastAsia" w:ascii="宋体" w:hAnsi="宋体" w:cs="宋体"/>
        </w:rPr>
      </w:pPr>
      <w:r>
        <w:rPr>
          <w:rFonts w:hint="eastAsia" w:ascii="宋体" w:hAnsi="宋体" w:cs="宋体"/>
        </w:rPr>
        <w:t>三、报价一览表</w:t>
      </w:r>
    </w:p>
    <w:p w14:paraId="259F8EF2">
      <w:pPr>
        <w:spacing w:line="400" w:lineRule="exact"/>
        <w:rPr>
          <w:rFonts w:hint="eastAsia" w:ascii="宋体" w:hAnsi="宋体" w:cs="宋体"/>
        </w:rPr>
      </w:pPr>
      <w:r>
        <w:rPr>
          <w:rFonts w:hint="eastAsia" w:ascii="宋体" w:hAnsi="宋体" w:cs="宋体"/>
        </w:rPr>
        <w:t>四、资格审查资料</w:t>
      </w:r>
    </w:p>
    <w:p w14:paraId="753BA42A">
      <w:pPr>
        <w:spacing w:line="400" w:lineRule="exact"/>
        <w:rPr>
          <w:rFonts w:hint="eastAsia" w:ascii="宋体" w:hAnsi="宋体" w:cs="宋体"/>
        </w:rPr>
      </w:pPr>
      <w:r>
        <w:rPr>
          <w:rFonts w:hint="eastAsia" w:ascii="宋体" w:hAnsi="宋体" w:cs="宋体"/>
        </w:rPr>
        <w:t>五、商务部分</w:t>
      </w:r>
    </w:p>
    <w:p w14:paraId="0C15DFB0">
      <w:pPr>
        <w:spacing w:line="400" w:lineRule="exact"/>
        <w:rPr>
          <w:rFonts w:hint="eastAsia" w:ascii="宋体" w:hAnsi="宋体" w:cs="宋体"/>
        </w:rPr>
      </w:pPr>
      <w:r>
        <w:rPr>
          <w:rFonts w:hint="eastAsia" w:ascii="宋体" w:hAnsi="宋体" w:cs="宋体"/>
        </w:rPr>
        <w:t>六、技术部分</w:t>
      </w:r>
    </w:p>
    <w:p w14:paraId="3E33234D">
      <w:pPr>
        <w:spacing w:line="400" w:lineRule="exact"/>
        <w:rPr>
          <w:rFonts w:hint="eastAsia" w:ascii="宋体" w:hAnsi="宋体" w:cs="宋体"/>
        </w:rPr>
      </w:pPr>
      <w:r>
        <w:rPr>
          <w:rFonts w:hint="eastAsia" w:ascii="宋体" w:hAnsi="宋体" w:cs="宋体"/>
        </w:rPr>
        <w:t>七、报价人须知前附表规定的材料</w:t>
      </w:r>
    </w:p>
    <w:p w14:paraId="4ADE1BEF">
      <w:pPr>
        <w:spacing w:line="400" w:lineRule="exact"/>
        <w:rPr>
          <w:rFonts w:hint="eastAsia" w:ascii="宋体" w:hAnsi="宋体" w:cs="宋体"/>
        </w:rPr>
      </w:pPr>
      <w:r>
        <w:rPr>
          <w:rFonts w:hint="eastAsia" w:ascii="宋体" w:hAnsi="宋体" w:cs="宋体"/>
        </w:rPr>
        <w:t>八、报价人基本信息及其他材料</w:t>
      </w:r>
    </w:p>
    <w:p w14:paraId="45E28D4B">
      <w:pPr>
        <w:pStyle w:val="3"/>
        <w:spacing w:before="0" w:after="0" w:line="360" w:lineRule="auto"/>
        <w:rPr>
          <w:rFonts w:hint="eastAsia" w:ascii="宋体" w:hAnsi="宋体" w:eastAsia="宋体" w:cs="宋体"/>
        </w:rPr>
      </w:pPr>
      <w:r>
        <w:rPr>
          <w:rFonts w:hint="eastAsia" w:ascii="宋体" w:hAnsi="宋体" w:eastAsia="宋体" w:cs="宋体"/>
          <w:b w:val="0"/>
          <w:bCs w:val="0"/>
          <w:kern w:val="2"/>
          <w:sz w:val="21"/>
          <w:szCs w:val="24"/>
        </w:rPr>
        <w:t>九、现场安全负责人承诺书</w:t>
      </w:r>
    </w:p>
    <w:p w14:paraId="1F535E8C">
      <w:pPr>
        <w:spacing w:line="400" w:lineRule="exact"/>
        <w:rPr>
          <w:rFonts w:hint="eastAsia" w:ascii="宋体" w:hAnsi="宋体" w:cs="宋体"/>
        </w:rPr>
      </w:pPr>
      <w:r>
        <w:rPr>
          <w:rFonts w:hint="eastAsia" w:ascii="宋体" w:hAnsi="宋体" w:cs="宋体"/>
        </w:rPr>
        <w:t>十、低价风险担保提交承诺书（如有）</w:t>
      </w:r>
    </w:p>
    <w:p w14:paraId="5C5EF4B4">
      <w:pPr>
        <w:spacing w:line="400" w:lineRule="exact"/>
        <w:rPr>
          <w:rFonts w:hint="eastAsia" w:ascii="宋体" w:hAnsi="宋体" w:cs="宋体"/>
        </w:rPr>
      </w:pPr>
    </w:p>
    <w:p w14:paraId="41DE810C">
      <w:pPr>
        <w:spacing w:line="400" w:lineRule="exact"/>
        <w:rPr>
          <w:rFonts w:hint="eastAsia" w:ascii="宋体" w:hAnsi="宋体" w:cs="宋体"/>
          <w:szCs w:val="21"/>
        </w:rPr>
      </w:pPr>
    </w:p>
    <w:p w14:paraId="1009732B">
      <w:pPr>
        <w:spacing w:line="400" w:lineRule="exact"/>
        <w:rPr>
          <w:rFonts w:hint="eastAsia" w:ascii="宋体" w:hAnsi="宋体" w:cs="宋体"/>
        </w:rPr>
      </w:pPr>
    </w:p>
    <w:p w14:paraId="5593E8E0">
      <w:pPr>
        <w:spacing w:line="400" w:lineRule="exact"/>
        <w:rPr>
          <w:rFonts w:hint="eastAsia" w:ascii="宋体" w:hAnsi="宋体" w:cs="宋体"/>
        </w:rPr>
      </w:pPr>
    </w:p>
    <w:p w14:paraId="2659B251">
      <w:pPr>
        <w:spacing w:line="400" w:lineRule="exact"/>
        <w:rPr>
          <w:rFonts w:hint="eastAsia" w:ascii="宋体" w:hAnsi="宋体" w:cs="宋体"/>
        </w:rPr>
      </w:pPr>
    </w:p>
    <w:p w14:paraId="5A1A9834">
      <w:pPr>
        <w:spacing w:line="400" w:lineRule="exact"/>
        <w:rPr>
          <w:rFonts w:hint="eastAsia" w:ascii="宋体" w:hAnsi="宋体" w:cs="宋体"/>
        </w:rPr>
      </w:pPr>
    </w:p>
    <w:p w14:paraId="494DE75F">
      <w:pPr>
        <w:spacing w:line="400" w:lineRule="exact"/>
        <w:rPr>
          <w:rFonts w:hint="eastAsia" w:ascii="宋体" w:hAnsi="宋体" w:cs="宋体"/>
        </w:rPr>
      </w:pPr>
    </w:p>
    <w:p w14:paraId="4CB1F13E">
      <w:pPr>
        <w:spacing w:line="400" w:lineRule="exact"/>
        <w:rPr>
          <w:rFonts w:hint="eastAsia" w:ascii="宋体" w:hAnsi="宋体" w:cs="宋体"/>
        </w:rPr>
      </w:pPr>
    </w:p>
    <w:p w14:paraId="6180A72C">
      <w:pPr>
        <w:spacing w:line="400" w:lineRule="exact"/>
        <w:rPr>
          <w:rFonts w:hint="eastAsia" w:ascii="宋体" w:hAnsi="宋体" w:cs="宋体"/>
        </w:rPr>
      </w:pPr>
    </w:p>
    <w:p w14:paraId="1F9A200C">
      <w:pPr>
        <w:spacing w:line="400" w:lineRule="exact"/>
        <w:rPr>
          <w:rFonts w:hint="eastAsia" w:ascii="宋体" w:hAnsi="宋体" w:cs="宋体"/>
        </w:rPr>
      </w:pPr>
    </w:p>
    <w:p w14:paraId="76CC36C3">
      <w:pPr>
        <w:spacing w:line="400" w:lineRule="exact"/>
        <w:rPr>
          <w:rFonts w:hint="eastAsia" w:ascii="宋体" w:hAnsi="宋体" w:cs="宋体"/>
        </w:rPr>
      </w:pPr>
    </w:p>
    <w:p w14:paraId="135DBED8">
      <w:pPr>
        <w:spacing w:line="400" w:lineRule="exact"/>
        <w:rPr>
          <w:rFonts w:hint="eastAsia" w:ascii="宋体" w:hAnsi="宋体" w:cs="宋体"/>
        </w:rPr>
      </w:pPr>
    </w:p>
    <w:p w14:paraId="0E6F1C72">
      <w:pPr>
        <w:spacing w:line="400" w:lineRule="exact"/>
        <w:rPr>
          <w:rFonts w:hint="eastAsia" w:ascii="宋体" w:hAnsi="宋体" w:cs="宋体"/>
        </w:rPr>
      </w:pPr>
    </w:p>
    <w:p w14:paraId="57A2E8D3">
      <w:pPr>
        <w:spacing w:line="400" w:lineRule="exact"/>
        <w:rPr>
          <w:rFonts w:hint="eastAsia" w:ascii="宋体" w:hAnsi="宋体" w:cs="宋体"/>
        </w:rPr>
      </w:pPr>
    </w:p>
    <w:p w14:paraId="1FCAD553">
      <w:pPr>
        <w:spacing w:line="400" w:lineRule="exact"/>
        <w:rPr>
          <w:rFonts w:hint="eastAsia" w:ascii="宋体" w:hAnsi="宋体" w:cs="宋体"/>
        </w:rPr>
      </w:pPr>
    </w:p>
    <w:p w14:paraId="43668F7E">
      <w:pPr>
        <w:spacing w:line="400" w:lineRule="exact"/>
        <w:rPr>
          <w:rFonts w:hint="eastAsia" w:ascii="宋体" w:hAnsi="宋体" w:cs="宋体"/>
        </w:rPr>
      </w:pPr>
    </w:p>
    <w:p w14:paraId="509BB368">
      <w:pPr>
        <w:spacing w:line="400" w:lineRule="exact"/>
        <w:rPr>
          <w:rFonts w:hint="eastAsia" w:ascii="宋体" w:hAnsi="宋体" w:cs="宋体"/>
        </w:rPr>
      </w:pPr>
    </w:p>
    <w:p w14:paraId="003E866F">
      <w:pPr>
        <w:spacing w:line="400" w:lineRule="exact"/>
        <w:rPr>
          <w:rFonts w:hint="eastAsia" w:ascii="宋体" w:hAnsi="宋体" w:cs="宋体"/>
        </w:rPr>
      </w:pPr>
    </w:p>
    <w:p w14:paraId="79B80825">
      <w:pPr>
        <w:spacing w:line="400" w:lineRule="exact"/>
        <w:rPr>
          <w:rFonts w:hint="eastAsia" w:ascii="宋体" w:hAnsi="宋体" w:cs="宋体"/>
        </w:rPr>
      </w:pPr>
    </w:p>
    <w:p w14:paraId="241D59A6">
      <w:pPr>
        <w:pStyle w:val="3"/>
        <w:spacing w:before="0" w:after="0" w:line="360" w:lineRule="auto"/>
        <w:jc w:val="center"/>
        <w:rPr>
          <w:rFonts w:hint="eastAsia" w:ascii="宋体" w:hAnsi="宋体" w:eastAsia="宋体" w:cs="宋体"/>
          <w:sz w:val="28"/>
        </w:rPr>
      </w:pPr>
      <w:bookmarkStart w:id="832" w:name="_Toc8870"/>
      <w:bookmarkStart w:id="833" w:name="_Toc11329274"/>
      <w:bookmarkStart w:id="834" w:name="_Toc25874"/>
      <w:bookmarkStart w:id="835" w:name="_Toc13644"/>
      <w:bookmarkStart w:id="836" w:name="_Toc15863"/>
      <w:bookmarkStart w:id="837" w:name="_Toc29547"/>
      <w:bookmarkStart w:id="838" w:name="_Toc4152"/>
      <w:bookmarkStart w:id="839" w:name="_Toc447827053"/>
      <w:bookmarkStart w:id="840" w:name="_Toc513633969"/>
      <w:bookmarkStart w:id="841" w:name="_Toc503951048"/>
      <w:r>
        <w:rPr>
          <w:rFonts w:hint="eastAsia" w:ascii="宋体" w:hAnsi="宋体" w:eastAsia="宋体" w:cs="宋体"/>
          <w:sz w:val="28"/>
        </w:rPr>
        <w:t>一、</w:t>
      </w:r>
      <w:bookmarkEnd w:id="832"/>
      <w:bookmarkEnd w:id="833"/>
      <w:r>
        <w:rPr>
          <w:rFonts w:hint="eastAsia" w:ascii="宋体" w:hAnsi="宋体" w:eastAsia="宋体" w:cs="宋体"/>
          <w:sz w:val="28"/>
        </w:rPr>
        <w:t>竞争比选响应声明书</w:t>
      </w:r>
      <w:bookmarkEnd w:id="834"/>
      <w:bookmarkEnd w:id="835"/>
      <w:bookmarkEnd w:id="836"/>
      <w:bookmarkEnd w:id="837"/>
      <w:bookmarkEnd w:id="838"/>
    </w:p>
    <w:p w14:paraId="1504EDE1">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14:paraId="79268988">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重庆高速集团智能运行中心系统建设项目5楼装饰装修工程</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14:paraId="56771A78">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元）的报价总价按照竞争比选文件的要求，承担本次竞争比选文件要求的劳务施工。</w:t>
      </w:r>
    </w:p>
    <w:p w14:paraId="323F555F">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42BAE6F1">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14:paraId="173A85B1">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14:paraId="3B279E7C">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14:paraId="79F7C3F3">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14:paraId="3125375E">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14:paraId="7BC9CED0">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080FEE36">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14:paraId="66324FC7">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332B6E0B">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2429734A">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6538A8CF">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14:paraId="49B0FF9D">
      <w:pPr>
        <w:outlineLvl w:val="0"/>
        <w:rPr>
          <w:b/>
          <w:sz w:val="24"/>
        </w:rPr>
      </w:pPr>
    </w:p>
    <w:p w14:paraId="264B11E3">
      <w:pPr>
        <w:outlineLvl w:val="0"/>
        <w:rPr>
          <w:b/>
          <w:sz w:val="24"/>
        </w:rPr>
      </w:pPr>
    </w:p>
    <w:p w14:paraId="28FA01DD">
      <w:pPr>
        <w:outlineLvl w:val="0"/>
        <w:rPr>
          <w:b/>
          <w:sz w:val="24"/>
        </w:rPr>
      </w:pPr>
    </w:p>
    <w:p w14:paraId="1A26514E">
      <w:pPr>
        <w:pStyle w:val="3"/>
        <w:jc w:val="center"/>
        <w:rPr>
          <w:rFonts w:hint="eastAsia" w:ascii="宋体" w:hAnsi="宋体" w:eastAsia="宋体" w:cs="宋体"/>
          <w:sz w:val="28"/>
          <w:szCs w:val="28"/>
        </w:rPr>
      </w:pPr>
      <w:bookmarkStart w:id="842" w:name="_Toc27815"/>
      <w:bookmarkStart w:id="843" w:name="_Toc7417"/>
      <w:bookmarkStart w:id="844" w:name="_Toc13538"/>
      <w:bookmarkStart w:id="845" w:name="_Toc491883232"/>
      <w:r>
        <w:rPr>
          <w:rFonts w:hint="eastAsia" w:ascii="宋体" w:hAnsi="宋体" w:eastAsia="宋体" w:cs="宋体"/>
          <w:sz w:val="28"/>
          <w:szCs w:val="28"/>
        </w:rPr>
        <w:t>二、法定代表人身份证明或法定代表人授权委托书</w:t>
      </w:r>
      <w:bookmarkEnd w:id="842"/>
      <w:bookmarkEnd w:id="843"/>
      <w:bookmarkEnd w:id="844"/>
    </w:p>
    <w:p w14:paraId="4B09E4E4">
      <w:pPr>
        <w:pStyle w:val="3"/>
        <w:jc w:val="center"/>
        <w:rPr>
          <w:rFonts w:hint="eastAsia" w:ascii="宋体" w:hAnsi="宋体" w:eastAsia="宋体" w:cs="宋体"/>
          <w:sz w:val="24"/>
          <w:szCs w:val="24"/>
        </w:rPr>
      </w:pPr>
      <w:bookmarkStart w:id="846" w:name="_Toc15238"/>
      <w:bookmarkStart w:id="847" w:name="_Toc14141"/>
      <w:bookmarkStart w:id="848" w:name="_Toc25654"/>
      <w:r>
        <w:rPr>
          <w:rFonts w:hint="eastAsia" w:ascii="宋体" w:hAnsi="宋体" w:eastAsia="宋体" w:cs="宋体"/>
          <w:sz w:val="24"/>
          <w:szCs w:val="24"/>
        </w:rPr>
        <w:t>（一）法定代表人身份证明</w:t>
      </w:r>
      <w:bookmarkEnd w:id="845"/>
      <w:bookmarkEnd w:id="846"/>
      <w:bookmarkEnd w:id="847"/>
      <w:bookmarkEnd w:id="848"/>
    </w:p>
    <w:p w14:paraId="559EEA93">
      <w:pPr>
        <w:spacing w:line="440" w:lineRule="exact"/>
        <w:rPr>
          <w:rFonts w:hint="eastAsia" w:ascii="宋体" w:hAnsi="宋体"/>
        </w:rPr>
      </w:pPr>
      <w:r>
        <w:rPr>
          <w:rFonts w:hint="eastAsia" w:ascii="宋体" w:hAnsi="宋体"/>
        </w:rPr>
        <w:t>报价人</w:t>
      </w:r>
      <w:r>
        <w:rPr>
          <w:rFonts w:ascii="宋体" w:hAnsi="宋体"/>
        </w:rPr>
        <w:t>名称：</w:t>
      </w:r>
      <w:r>
        <w:rPr>
          <w:rFonts w:ascii="宋体" w:hAnsi="宋体"/>
          <w:u w:val="single"/>
        </w:rPr>
        <w:t xml:space="preserve">                        </w:t>
      </w:r>
    </w:p>
    <w:p w14:paraId="4C99EAE2">
      <w:pPr>
        <w:spacing w:line="440" w:lineRule="exact"/>
        <w:rPr>
          <w:rFonts w:hint="eastAsia" w:ascii="宋体" w:hAnsi="宋体"/>
        </w:rPr>
      </w:pPr>
      <w:r>
        <w:rPr>
          <w:rFonts w:ascii="宋体" w:hAnsi="宋体"/>
        </w:rPr>
        <w:t>姓名：</w:t>
      </w:r>
      <w:r>
        <w:rPr>
          <w:rFonts w:ascii="宋体" w:hAnsi="宋体"/>
          <w:u w:val="single"/>
        </w:rPr>
        <w:t xml:space="preserve">                </w:t>
      </w:r>
      <w:r>
        <w:rPr>
          <w:rFonts w:ascii="宋体" w:hAnsi="宋体"/>
        </w:rPr>
        <w:t>性别：</w:t>
      </w:r>
      <w:bookmarkStart w:id="849" w:name="_Toc352691662"/>
      <w:bookmarkStart w:id="850" w:name="_Toc369531698"/>
      <w:bookmarkStart w:id="851" w:name="_Toc27897"/>
      <w:r>
        <w:rPr>
          <w:rFonts w:ascii="宋体" w:hAnsi="宋体"/>
          <w:u w:val="single"/>
        </w:rPr>
        <w:t xml:space="preserve">        </w:t>
      </w:r>
      <w:r>
        <w:rPr>
          <w:rFonts w:ascii="宋体" w:hAnsi="宋体"/>
        </w:rPr>
        <w:t>年</w:t>
      </w:r>
      <w:bookmarkEnd w:id="849"/>
      <w:bookmarkEnd w:id="850"/>
      <w:bookmarkEnd w:id="851"/>
      <w:r>
        <w:rPr>
          <w:rFonts w:ascii="宋体" w:hAnsi="宋体"/>
        </w:rPr>
        <w:t>龄</w:t>
      </w:r>
      <w:bookmarkStart w:id="852" w:name="_Toc152045789"/>
      <w:bookmarkStart w:id="853" w:name="_Toc352691663"/>
      <w:bookmarkStart w:id="854" w:name="_Toc247514248"/>
      <w:bookmarkStart w:id="855" w:name="_Toc152042578"/>
      <w:bookmarkStart w:id="856" w:name="_Toc369531699"/>
      <w:bookmarkStart w:id="857" w:name="_Toc300835211"/>
      <w:bookmarkStart w:id="858" w:name="_Toc247527829"/>
      <w:bookmarkStart w:id="859" w:name="_Toc144974858"/>
      <w:bookmarkStart w:id="860" w:name="_Toc15573"/>
      <w:bookmarkStart w:id="861" w:name="_Toc361508754"/>
      <w:bookmarkStart w:id="862" w:name="_Toc384308377"/>
      <w:r>
        <w:rPr>
          <w:rFonts w:ascii="宋体" w:hAnsi="宋体"/>
        </w:rPr>
        <w:t>：</w:t>
      </w:r>
      <w:bookmarkEnd w:id="852"/>
      <w:bookmarkEnd w:id="853"/>
      <w:bookmarkEnd w:id="854"/>
      <w:bookmarkEnd w:id="855"/>
      <w:bookmarkEnd w:id="856"/>
      <w:bookmarkEnd w:id="857"/>
      <w:bookmarkEnd w:id="858"/>
      <w:bookmarkEnd w:id="859"/>
      <w:bookmarkEnd w:id="860"/>
      <w:bookmarkEnd w:id="861"/>
      <w:bookmarkEnd w:id="862"/>
      <w:r>
        <w:rPr>
          <w:rFonts w:ascii="宋体" w:hAnsi="宋体"/>
          <w:u w:val="single"/>
        </w:rPr>
        <w:t xml:space="preserve">        </w:t>
      </w:r>
      <w:r>
        <w:rPr>
          <w:rFonts w:ascii="宋体" w:hAnsi="宋体"/>
        </w:rPr>
        <w:t>职务：</w:t>
      </w:r>
      <w:r>
        <w:rPr>
          <w:rFonts w:ascii="宋体" w:hAnsi="宋体"/>
          <w:u w:val="single"/>
        </w:rPr>
        <w:t xml:space="preserve">        </w:t>
      </w:r>
    </w:p>
    <w:p w14:paraId="47D4C601">
      <w:pPr>
        <w:spacing w:line="440" w:lineRule="exact"/>
        <w:rPr>
          <w:rFonts w:hint="eastAsia"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14:paraId="48BCEF67">
      <w:pPr>
        <w:spacing w:line="440" w:lineRule="exact"/>
        <w:ind w:firstLine="420" w:firstLineChars="200"/>
        <w:rPr>
          <w:rFonts w:hint="eastAsia" w:ascii="宋体" w:hAnsi="宋体"/>
        </w:rPr>
      </w:pPr>
      <w:r>
        <w:rPr>
          <w:rFonts w:ascii="宋体" w:hAnsi="宋体"/>
        </w:rPr>
        <w:t>特此证明。</w:t>
      </w:r>
    </w:p>
    <w:p w14:paraId="1339107F">
      <w:pPr>
        <w:spacing w:line="440" w:lineRule="exact"/>
        <w:rPr>
          <w:rFonts w:hint="eastAsia" w:ascii="宋体" w:hAnsi="宋体"/>
        </w:rPr>
      </w:pPr>
    </w:p>
    <w:p w14:paraId="0F3A95F5">
      <w:pPr>
        <w:spacing w:line="440" w:lineRule="exact"/>
        <w:rPr>
          <w:rFonts w:hint="eastAsia" w:ascii="宋体" w:hAnsi="宋体"/>
        </w:rPr>
      </w:pPr>
      <w:r>
        <w:rPr>
          <w:rFonts w:ascii="宋体" w:hAnsi="宋体"/>
        </w:rPr>
        <w:t>附：法定代表人身份证复印件</w:t>
      </w:r>
      <w:r>
        <w:rPr>
          <w:rFonts w:hint="eastAsia" w:ascii="宋体" w:hAnsi="宋体"/>
        </w:rPr>
        <w:t>（</w:t>
      </w:r>
      <w:r>
        <w:rPr>
          <w:rFonts w:hint="eastAsia" w:ascii="宋体" w:hAnsi="宋体"/>
          <w:b/>
          <w:bCs/>
        </w:rPr>
        <w:t>正、反面</w:t>
      </w:r>
      <w:r>
        <w:rPr>
          <w:rFonts w:hint="eastAsia" w:ascii="宋体" w:hAnsi="宋体"/>
        </w:rPr>
        <w:t>）</w:t>
      </w:r>
      <w:r>
        <w:rPr>
          <w:rFonts w:ascii="宋体" w:hAnsi="宋体"/>
        </w:rPr>
        <w:t>。</w:t>
      </w:r>
      <w: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429895</wp:posOffset>
                </wp:positionV>
                <wp:extent cx="5664200" cy="1885950"/>
                <wp:effectExtent l="5080" t="4445" r="7620" b="14605"/>
                <wp:wrapNone/>
                <wp:docPr id="7" name="文本框 7"/>
                <wp:cNvGraphicFramePr/>
                <a:graphic xmlns:a="http://schemas.openxmlformats.org/drawingml/2006/main">
                  <a:graphicData uri="http://schemas.microsoft.com/office/word/2010/wordprocessingShape">
                    <wps:wsp>
                      <wps:cNvSpPr txBox="1"/>
                      <wps:spPr>
                        <a:xfrm>
                          <a:off x="0" y="0"/>
                          <a:ext cx="5664200" cy="1885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E393E10">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550ED011"/>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5pt;margin-top:33.85pt;height:148.5pt;width:446pt;z-index:251659264;mso-width-relative:page;mso-height-relative:page;" fillcolor="#FFFFFF [3201]" filled="t" stroked="t" coordsize="21600,21600" o:gfxdata="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JzSlPX&#10;AAAACgEAAA8AAAAAAAAAAQAgAAAAIgAAAGRycy9kb3ducmV2LnhtbFBLAQIUABQAAAAIAIdO4kCm&#10;aqmnWgIAALgEAAAOAAAAAAAAAAEAIAAAACYBAABkcnMvZTJvRG9jLnhtbFBLBQYAAAAABgAGAFkB&#10;AADyBQAAAAA=&#10;">
                <v:fill on="t" focussize="0,0"/>
                <v:stroke weight="0.5pt" color="#000000 [3204]" joinstyle="round"/>
                <v:imagedata o:title=""/>
                <o:lock v:ext="edit" aspectratio="f"/>
                <v:textbox>
                  <w:txbxContent>
                    <w:p w14:paraId="5E393E10">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550ED011"/>
                  </w:txbxContent>
                </v:textbox>
              </v:shape>
            </w:pict>
          </mc:Fallback>
        </mc:AlternateContent>
      </w:r>
    </w:p>
    <w:p w14:paraId="559785DC">
      <w:pPr>
        <w:spacing w:line="440" w:lineRule="exact"/>
        <w:rPr>
          <w:rFonts w:hint="eastAsia" w:ascii="宋体" w:hAnsi="宋体"/>
        </w:rPr>
      </w:pPr>
    </w:p>
    <w:p w14:paraId="30F7290E">
      <w:pPr>
        <w:spacing w:line="440" w:lineRule="exact"/>
        <w:rPr>
          <w:rFonts w:hint="eastAsia" w:ascii="宋体" w:hAnsi="宋体"/>
        </w:rPr>
      </w:pPr>
    </w:p>
    <w:p w14:paraId="14EED9A7">
      <w:pPr>
        <w:spacing w:line="440" w:lineRule="exact"/>
        <w:rPr>
          <w:rFonts w:hint="eastAsia" w:ascii="宋体" w:hAnsi="宋体"/>
        </w:rPr>
      </w:pPr>
    </w:p>
    <w:p w14:paraId="2A208DCC">
      <w:pPr>
        <w:spacing w:line="440" w:lineRule="exact"/>
        <w:rPr>
          <w:rFonts w:hint="eastAsia" w:ascii="宋体" w:hAnsi="宋体"/>
        </w:rPr>
      </w:pPr>
    </w:p>
    <w:p w14:paraId="3DEC9271">
      <w:pPr>
        <w:spacing w:line="440" w:lineRule="exact"/>
        <w:rPr>
          <w:rFonts w:hint="eastAsia" w:ascii="宋体" w:hAnsi="宋体"/>
        </w:rPr>
      </w:pPr>
    </w:p>
    <w:p w14:paraId="37BACFE5">
      <w:pPr>
        <w:spacing w:line="440" w:lineRule="exact"/>
        <w:rPr>
          <w:rFonts w:hint="eastAsia" w:ascii="宋体" w:hAnsi="宋体"/>
        </w:rPr>
      </w:pPr>
    </w:p>
    <w:p w14:paraId="14C64BAD">
      <w:pPr>
        <w:spacing w:line="440" w:lineRule="exact"/>
        <w:rPr>
          <w:rFonts w:hint="eastAsia" w:ascii="宋体" w:hAnsi="宋体"/>
        </w:rPr>
      </w:pPr>
    </w:p>
    <w:p w14:paraId="1651EA44">
      <w:pPr>
        <w:spacing w:line="440" w:lineRule="exact"/>
        <w:rPr>
          <w:rFonts w:hint="eastAsia" w:ascii="宋体" w:hAnsi="宋体"/>
        </w:rPr>
      </w:pPr>
    </w:p>
    <w:p w14:paraId="5F94F1F1">
      <w:pPr>
        <w:spacing w:line="440" w:lineRule="exact"/>
        <w:jc w:val="center"/>
        <w:rPr>
          <w:rFonts w:hint="eastAsia"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14:paraId="70129013">
      <w:pPr>
        <w:spacing w:line="440" w:lineRule="exact"/>
        <w:rPr>
          <w:rFonts w:hint="eastAsia" w:ascii="宋体" w:hAnsi="宋体"/>
        </w:rPr>
      </w:pPr>
    </w:p>
    <w:p w14:paraId="132E2DD4">
      <w:pPr>
        <w:spacing w:line="440" w:lineRule="exact"/>
        <w:ind w:firstLine="4620" w:firstLineChars="2200"/>
        <w:rPr>
          <w:rFonts w:hint="eastAsia"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6DA0DA7B">
      <w:pPr>
        <w:rPr>
          <w:rFonts w:hint="eastAsia" w:ascii="宋体" w:hAnsi="宋体"/>
        </w:rPr>
      </w:pPr>
    </w:p>
    <w:p w14:paraId="4EEA90ED">
      <w:pPr>
        <w:rPr>
          <w:rFonts w:hint="eastAsia" w:ascii="宋体" w:hAnsi="宋体"/>
        </w:rPr>
      </w:pPr>
    </w:p>
    <w:p w14:paraId="17C6B1D6">
      <w:pPr>
        <w:spacing w:line="440" w:lineRule="exact"/>
        <w:rPr>
          <w:rFonts w:hint="eastAsia"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14:paraId="3CA11B23">
      <w:pPr>
        <w:spacing w:line="440" w:lineRule="exact"/>
        <w:rPr>
          <w:rFonts w:hint="eastAsia" w:ascii="宋体" w:hAnsi="宋体"/>
          <w:sz w:val="20"/>
        </w:rPr>
      </w:pPr>
    </w:p>
    <w:p w14:paraId="0B9AD0A1">
      <w:pPr>
        <w:spacing w:line="20" w:lineRule="exact"/>
        <w:jc w:val="center"/>
        <w:rPr>
          <w:rFonts w:hint="eastAsia" w:ascii="宋体" w:hAnsi="宋体"/>
          <w:sz w:val="20"/>
        </w:rPr>
      </w:pPr>
      <w:r>
        <w:rPr>
          <w:rFonts w:ascii="宋体" w:hAnsi="宋体"/>
          <w:sz w:val="20"/>
        </w:rPr>
        <w:br w:type="page"/>
      </w:r>
    </w:p>
    <w:p w14:paraId="4D426BD5">
      <w:pPr>
        <w:pStyle w:val="3"/>
        <w:jc w:val="center"/>
        <w:rPr>
          <w:rFonts w:hint="eastAsia" w:ascii="宋体" w:hAnsi="宋体"/>
          <w:sz w:val="28"/>
          <w:szCs w:val="28"/>
        </w:rPr>
      </w:pPr>
      <w:bookmarkStart w:id="863" w:name="_Toc491883233"/>
      <w:bookmarkStart w:id="864" w:name="_Toc23510"/>
      <w:bookmarkStart w:id="865" w:name="_Toc58"/>
      <w:bookmarkStart w:id="866" w:name="_Toc7216"/>
      <w:r>
        <w:rPr>
          <w:rFonts w:hint="eastAsia" w:ascii="宋体" w:hAnsi="宋体" w:eastAsia="宋体" w:cs="宋体"/>
          <w:sz w:val="24"/>
          <w:szCs w:val="24"/>
        </w:rPr>
        <w:t>（二）</w:t>
      </w:r>
      <w:bookmarkEnd w:id="863"/>
      <w:r>
        <w:rPr>
          <w:rFonts w:hint="eastAsia" w:ascii="宋体" w:hAnsi="宋体" w:eastAsia="宋体" w:cs="宋体"/>
          <w:sz w:val="24"/>
          <w:szCs w:val="24"/>
        </w:rPr>
        <w:t>法定代表人授权委托书</w:t>
      </w:r>
      <w:bookmarkEnd w:id="864"/>
      <w:bookmarkEnd w:id="865"/>
      <w:bookmarkEnd w:id="866"/>
    </w:p>
    <w:p w14:paraId="082F9ED4">
      <w:pPr>
        <w:topLinePunct/>
        <w:spacing w:line="440" w:lineRule="exact"/>
        <w:ind w:firstLine="420" w:firstLineChars="200"/>
        <w:rPr>
          <w:rFonts w:hint="eastAsia"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14:paraId="25ECD354">
      <w:pPr>
        <w:spacing w:line="440" w:lineRule="exact"/>
        <w:rPr>
          <w:rFonts w:hint="eastAsia" w:ascii="宋体" w:hAnsi="宋体"/>
        </w:rPr>
      </w:pPr>
      <w:r>
        <w:rPr>
          <w:rFonts w:ascii="宋体" w:hAnsi="宋体"/>
        </w:rPr>
        <w:t>委托期限：</w:t>
      </w:r>
      <w:r>
        <w:rPr>
          <w:rFonts w:ascii="宋体" w:hAnsi="宋体"/>
          <w:u w:val="single"/>
        </w:rPr>
        <w:t xml:space="preserve">                       </w:t>
      </w:r>
      <w:r>
        <w:rPr>
          <w:rFonts w:ascii="宋体" w:hAnsi="宋体"/>
        </w:rPr>
        <w:t>。</w:t>
      </w:r>
    </w:p>
    <w:p w14:paraId="09740CB8">
      <w:pPr>
        <w:spacing w:line="440" w:lineRule="exact"/>
        <w:ind w:firstLine="420" w:firstLineChars="200"/>
        <w:rPr>
          <w:rFonts w:hint="eastAsia" w:ascii="宋体" w:hAnsi="宋体"/>
        </w:rPr>
      </w:pPr>
      <w:r>
        <w:rPr>
          <w:rFonts w:ascii="宋体" w:hAnsi="宋体"/>
        </w:rPr>
        <w:t>代理人无转委托权。</w:t>
      </w:r>
    </w:p>
    <w:p w14:paraId="4418A218">
      <w:pPr>
        <w:spacing w:line="440" w:lineRule="exact"/>
        <w:ind w:firstLine="420" w:firstLineChars="200"/>
        <w:rPr>
          <w:rFonts w:hint="eastAsia" w:ascii="宋体" w:hAnsi="宋体"/>
        </w:rPr>
      </w:pPr>
    </w:p>
    <w:p w14:paraId="000F55DA">
      <w:pPr>
        <w:spacing w:line="440" w:lineRule="exact"/>
        <w:rPr>
          <w:rFonts w:hint="eastAsia" w:ascii="宋体" w:hAnsi="宋体"/>
        </w:rPr>
      </w:pPr>
      <w:r>
        <w:rPr>
          <w:rFonts w:ascii="宋体" w:hAnsi="宋体"/>
        </w:rPr>
        <w:t>附：法定代表人身份证复印件</w:t>
      </w:r>
      <w:r>
        <w:rPr>
          <w:rFonts w:ascii="宋体" w:hAnsi="宋体"/>
          <w:b/>
          <w:bCs/>
        </w:rPr>
        <w:t>及</w:t>
      </w:r>
      <w:r>
        <w:rPr>
          <w:rFonts w:ascii="宋体" w:hAnsi="宋体"/>
        </w:rPr>
        <w:t>委托代理人身份证复印件</w:t>
      </w:r>
      <w:r>
        <w:rPr>
          <w:rFonts w:hint="eastAsia" w:ascii="宋体" w:hAnsi="宋体"/>
        </w:rPr>
        <w:t>（</w:t>
      </w:r>
      <w:r>
        <w:rPr>
          <w:rFonts w:hint="eastAsia" w:ascii="宋体" w:hAnsi="宋体"/>
          <w:b/>
          <w:bCs/>
        </w:rPr>
        <w:t>正、反面</w:t>
      </w:r>
      <w:r>
        <w:rPr>
          <w:rFonts w:hint="eastAsia" w:ascii="宋体" w:hAnsi="宋体"/>
        </w:rPr>
        <w:t>）</w:t>
      </w:r>
    </w:p>
    <w:p w14:paraId="675D4B95">
      <w:pPr>
        <w:spacing w:line="440" w:lineRule="exact"/>
        <w:rPr>
          <w:rFonts w:hint="eastAsia" w:ascii="宋体" w:hAnsi="宋体"/>
        </w:rPr>
      </w:pPr>
      <w:r>
        <mc:AlternateContent>
          <mc:Choice Requires="wps">
            <w:drawing>
              <wp:anchor distT="0" distB="0" distL="114300" distR="114300" simplePos="0" relativeHeight="251661312" behindDoc="0" locked="0" layoutInCell="1" allowOverlap="1">
                <wp:simplePos x="0" y="0"/>
                <wp:positionH relativeFrom="column">
                  <wp:posOffset>-207645</wp:posOffset>
                </wp:positionH>
                <wp:positionV relativeFrom="paragraph">
                  <wp:posOffset>60325</wp:posOffset>
                </wp:positionV>
                <wp:extent cx="5664200" cy="1885950"/>
                <wp:effectExtent l="5080" t="4445" r="7620" b="14605"/>
                <wp:wrapNone/>
                <wp:docPr id="3" name="文本框 3"/>
                <wp:cNvGraphicFramePr/>
                <a:graphic xmlns:a="http://schemas.openxmlformats.org/drawingml/2006/main">
                  <a:graphicData uri="http://schemas.microsoft.com/office/word/2010/wordprocessingShape">
                    <wps:wsp>
                      <wps:cNvSpPr txBox="1"/>
                      <wps:spPr>
                        <a:xfrm>
                          <a:off x="0" y="0"/>
                          <a:ext cx="5664200" cy="1885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12E86CD">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10F61C0D"/>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35pt;margin-top:4.75pt;height:148.5pt;width:446pt;z-index:251661312;mso-width-relative:page;mso-height-relative:page;" fillcolor="#FFFFFF [3201]" filled="t" stroked="t" coordsize="21600,21600" o:gfxdata="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Pe7DCvX&#10;AAAACQEAAA8AAAAAAAAAAQAgAAAAIgAAAGRycy9kb3ducmV2LnhtbFBLAQIUABQAAAAIAIdO4kCv&#10;3l2+WgIAALgEAAAOAAAAAAAAAAEAIAAAACYBAABkcnMvZTJvRG9jLnhtbFBLBQYAAAAABgAGAFkB&#10;AADyBQAAAAA=&#10;">
                <v:fill on="t" focussize="0,0"/>
                <v:stroke weight="0.5pt" color="#000000 [3204]" joinstyle="round"/>
                <v:imagedata o:title=""/>
                <o:lock v:ext="edit" aspectratio="f"/>
                <v:textbox>
                  <w:txbxContent>
                    <w:p w14:paraId="212E86CD">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10F61C0D"/>
                  </w:txbxContent>
                </v:textbox>
              </v:shape>
            </w:pict>
          </mc:Fallback>
        </mc:AlternateContent>
      </w:r>
    </w:p>
    <w:p w14:paraId="01298699">
      <w:pPr>
        <w:spacing w:line="440" w:lineRule="exact"/>
        <w:rPr>
          <w:rFonts w:hint="eastAsia" w:ascii="宋体" w:hAnsi="宋体"/>
        </w:rPr>
      </w:pPr>
    </w:p>
    <w:p w14:paraId="311D592D">
      <w:pPr>
        <w:spacing w:line="440" w:lineRule="exact"/>
        <w:rPr>
          <w:rFonts w:hint="eastAsia" w:ascii="宋体" w:hAnsi="宋体"/>
        </w:rPr>
      </w:pPr>
    </w:p>
    <w:p w14:paraId="4DF2D2AA">
      <w:pPr>
        <w:spacing w:line="440" w:lineRule="exact"/>
        <w:rPr>
          <w:rFonts w:hint="eastAsia" w:ascii="宋体" w:hAnsi="宋体"/>
        </w:rPr>
      </w:pPr>
    </w:p>
    <w:p w14:paraId="77889564">
      <w:pPr>
        <w:spacing w:line="440" w:lineRule="exact"/>
        <w:rPr>
          <w:rFonts w:hint="eastAsia" w:ascii="宋体" w:hAnsi="宋体"/>
        </w:rPr>
      </w:pPr>
    </w:p>
    <w:p w14:paraId="4DD80661">
      <w:pPr>
        <w:spacing w:line="440" w:lineRule="exact"/>
        <w:rPr>
          <w:rFonts w:hint="eastAsia" w:ascii="宋体" w:hAnsi="宋体"/>
        </w:rPr>
      </w:pPr>
    </w:p>
    <w:p w14:paraId="73798430">
      <w:pPr>
        <w:spacing w:line="440" w:lineRule="exact"/>
        <w:rPr>
          <w:rFonts w:hint="eastAsia" w:ascii="宋体" w:hAnsi="宋体"/>
        </w:rPr>
      </w:pPr>
    </w:p>
    <w:p w14:paraId="17D1142F">
      <w:pPr>
        <w:spacing w:line="440" w:lineRule="exact"/>
        <w:rPr>
          <w:rFonts w:hint="eastAsia" w:ascii="宋体" w:hAnsi="宋体"/>
        </w:rPr>
      </w:pPr>
      <w:r>
        <mc:AlternateContent>
          <mc:Choice Requires="wps">
            <w:drawing>
              <wp:anchor distT="0" distB="0" distL="114300" distR="114300" simplePos="0" relativeHeight="251662336" behindDoc="0" locked="0" layoutInCell="1" allowOverlap="1">
                <wp:simplePos x="0" y="0"/>
                <wp:positionH relativeFrom="column">
                  <wp:posOffset>-200660</wp:posOffset>
                </wp:positionH>
                <wp:positionV relativeFrom="paragraph">
                  <wp:posOffset>81915</wp:posOffset>
                </wp:positionV>
                <wp:extent cx="5664200" cy="1885950"/>
                <wp:effectExtent l="5080" t="4445" r="7620" b="14605"/>
                <wp:wrapNone/>
                <wp:docPr id="4" name="文本框 4"/>
                <wp:cNvGraphicFramePr/>
                <a:graphic xmlns:a="http://schemas.openxmlformats.org/drawingml/2006/main">
                  <a:graphicData uri="http://schemas.microsoft.com/office/word/2010/wordprocessingShape">
                    <wps:wsp>
                      <wps:cNvSpPr txBox="1"/>
                      <wps:spPr>
                        <a:xfrm>
                          <a:off x="0" y="0"/>
                          <a:ext cx="5664200" cy="1885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337E89C">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12E35B07"/>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pt;margin-top:6.45pt;height:148.5pt;width:446pt;z-index:251662336;mso-width-relative:page;mso-height-relative:page;" fillcolor="#FFFFFF [3201]" filled="t" stroked="t" coordsize="21600,21600" o:gfxdata="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TgK3NdYA&#10;AAAKAQAADwAAAAAAAAABACAAAAAiAAAAZHJzL2Rvd25yZXYueG1sUEsBAhQAFAAAAAgAh07iQBDf&#10;SjZaAgAAuAQAAA4AAAAAAAAAAQAgAAAAJQEAAGRycy9lMm9Eb2MueG1sUEsFBgAAAAAGAAYAWQEA&#10;APEFAAAAAA==&#10;">
                <v:fill on="t" focussize="0,0"/>
                <v:stroke weight="0.5pt" color="#000000 [3204]" joinstyle="round"/>
                <v:imagedata o:title=""/>
                <o:lock v:ext="edit" aspectratio="f"/>
                <v:textbox>
                  <w:txbxContent>
                    <w:p w14:paraId="0337E89C">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12E35B07"/>
                  </w:txbxContent>
                </v:textbox>
              </v:shape>
            </w:pict>
          </mc:Fallback>
        </mc:AlternateContent>
      </w:r>
    </w:p>
    <w:p w14:paraId="4B001488">
      <w:pPr>
        <w:spacing w:line="440" w:lineRule="exact"/>
        <w:rPr>
          <w:rFonts w:hint="eastAsia" w:ascii="宋体" w:hAnsi="宋体"/>
        </w:rPr>
      </w:pPr>
    </w:p>
    <w:p w14:paraId="5D208DDB">
      <w:pPr>
        <w:spacing w:line="440" w:lineRule="exact"/>
        <w:rPr>
          <w:rFonts w:hint="eastAsia" w:ascii="宋体" w:hAnsi="宋体"/>
        </w:rPr>
      </w:pPr>
    </w:p>
    <w:p w14:paraId="44EEEC57">
      <w:pPr>
        <w:spacing w:line="440" w:lineRule="exact"/>
        <w:rPr>
          <w:rFonts w:hint="eastAsia" w:ascii="宋体" w:hAnsi="宋体"/>
        </w:rPr>
      </w:pPr>
    </w:p>
    <w:p w14:paraId="1CEDA105">
      <w:pPr>
        <w:spacing w:line="440" w:lineRule="exact"/>
        <w:rPr>
          <w:rFonts w:hint="eastAsia" w:ascii="宋体" w:hAnsi="宋体"/>
        </w:rPr>
      </w:pPr>
    </w:p>
    <w:p w14:paraId="6347075E">
      <w:pPr>
        <w:spacing w:line="440" w:lineRule="exact"/>
        <w:rPr>
          <w:rFonts w:hint="eastAsia" w:ascii="宋体" w:hAnsi="宋体"/>
        </w:rPr>
      </w:pPr>
    </w:p>
    <w:p w14:paraId="36F29716">
      <w:pPr>
        <w:spacing w:line="440" w:lineRule="exact"/>
        <w:rPr>
          <w:rFonts w:hint="eastAsia" w:ascii="宋体" w:hAnsi="宋体"/>
        </w:rPr>
      </w:pPr>
    </w:p>
    <w:p w14:paraId="139AFD16">
      <w:pPr>
        <w:spacing w:line="440" w:lineRule="exact"/>
        <w:ind w:firstLine="2692" w:firstLineChars="1282"/>
        <w:rPr>
          <w:rFonts w:hint="eastAsia"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14:paraId="3BEC0385">
      <w:pPr>
        <w:spacing w:line="440" w:lineRule="exact"/>
        <w:ind w:firstLine="2690" w:firstLineChars="1281"/>
        <w:jc w:val="left"/>
        <w:rPr>
          <w:rFonts w:hint="eastAsia"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14:paraId="684FC694">
      <w:pPr>
        <w:spacing w:line="440" w:lineRule="exact"/>
        <w:ind w:firstLine="2692" w:firstLineChars="1282"/>
        <w:rPr>
          <w:rFonts w:hint="eastAsia"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14:paraId="5781FD9F">
      <w:pPr>
        <w:spacing w:line="440" w:lineRule="exact"/>
        <w:ind w:firstLine="2692" w:firstLineChars="1282"/>
        <w:rPr>
          <w:rFonts w:hint="eastAsia"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rPr>
        <w:t>（签字）</w:t>
      </w:r>
    </w:p>
    <w:p w14:paraId="30EB9F25">
      <w:pPr>
        <w:spacing w:line="440" w:lineRule="exact"/>
        <w:ind w:firstLine="2692" w:firstLineChars="1282"/>
        <w:rPr>
          <w:rFonts w:hint="eastAsia"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14:paraId="5A4514DF">
      <w:pPr>
        <w:spacing w:line="440" w:lineRule="exact"/>
        <w:ind w:firstLine="2692" w:firstLineChars="1282"/>
        <w:rPr>
          <w:rFonts w:hint="eastAsia" w:ascii="宋体" w:hAnsi="宋体"/>
        </w:rPr>
      </w:pPr>
    </w:p>
    <w:p w14:paraId="273EA553">
      <w:pPr>
        <w:spacing w:line="440" w:lineRule="exact"/>
        <w:ind w:firstLine="4057" w:firstLineChars="1932"/>
        <w:jc w:val="right"/>
        <w:rPr>
          <w:rFonts w:hint="eastAsia"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295933BA">
      <w:pPr>
        <w:rPr>
          <w:rFonts w:hint="eastAsia" w:ascii="宋体" w:hAnsi="宋体"/>
        </w:rPr>
      </w:pPr>
    </w:p>
    <w:p w14:paraId="5E22207D">
      <w:pPr>
        <w:spacing w:line="440" w:lineRule="exact"/>
        <w:rPr>
          <w:rFonts w:hint="eastAsia"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14:paraId="214099B6">
      <w:pPr>
        <w:pStyle w:val="28"/>
        <w:sectPr>
          <w:pgSz w:w="11906" w:h="16838"/>
          <w:pgMar w:top="1440" w:right="1803" w:bottom="1440" w:left="1803" w:header="851" w:footer="992" w:gutter="0"/>
          <w:cols w:space="720" w:num="1"/>
          <w:titlePg/>
          <w:docGrid w:type="lines" w:linePitch="319" w:charSpace="0"/>
        </w:sectPr>
      </w:pPr>
    </w:p>
    <w:p w14:paraId="22716EE5">
      <w:pPr>
        <w:rPr>
          <w:rFonts w:hint="eastAsia" w:ascii="宋体" w:hAnsi="宋体" w:cs="宋体"/>
          <w:snapToGrid w:val="0"/>
          <w:kern w:val="0"/>
          <w:szCs w:val="21"/>
        </w:rPr>
      </w:pPr>
    </w:p>
    <w:p w14:paraId="74B80F45">
      <w:pPr>
        <w:jc w:val="center"/>
        <w:rPr>
          <w:rFonts w:hint="eastAsia" w:ascii="宋体" w:hAnsi="宋体" w:cs="宋体"/>
          <w:b/>
        </w:rPr>
      </w:pPr>
      <w:bookmarkStart w:id="867" w:name="_Toc11329275"/>
      <w:r>
        <w:rPr>
          <w:rFonts w:hint="eastAsia" w:ascii="宋体" w:hAnsi="宋体" w:cs="宋体"/>
          <w:b/>
          <w:bCs/>
          <w:kern w:val="0"/>
          <w:sz w:val="28"/>
          <w:szCs w:val="32"/>
        </w:rPr>
        <w:t>三、</w:t>
      </w:r>
      <w:bookmarkEnd w:id="839"/>
      <w:bookmarkEnd w:id="840"/>
      <w:bookmarkEnd w:id="841"/>
      <w:bookmarkEnd w:id="867"/>
      <w:r>
        <w:rPr>
          <w:rFonts w:hint="eastAsia" w:ascii="宋体" w:hAnsi="宋体" w:cs="宋体"/>
          <w:b/>
          <w:bCs/>
          <w:kern w:val="0"/>
          <w:sz w:val="28"/>
          <w:szCs w:val="32"/>
        </w:rPr>
        <w:t>报价一览表</w:t>
      </w:r>
    </w:p>
    <w:p w14:paraId="542EC03A">
      <w:pPr>
        <w:ind w:left="765"/>
        <w:jc w:val="center"/>
        <w:rPr>
          <w:rFonts w:hint="eastAsia" w:ascii="宋体" w:hAnsi="宋体" w:cs="宋体"/>
          <w:szCs w:val="21"/>
        </w:rPr>
      </w:pPr>
    </w:p>
    <w:p w14:paraId="20915C25">
      <w:pPr>
        <w:pStyle w:val="38"/>
        <w:jc w:val="both"/>
        <w:rPr>
          <w:rFonts w:hint="eastAsia" w:hAnsi="宋体"/>
        </w:rPr>
      </w:pPr>
      <w:r>
        <w:rPr>
          <w:rFonts w:hint="eastAsia" w:hAnsi="宋体"/>
        </w:rPr>
        <w:t>重庆首讯科技股份有限公司：</w:t>
      </w:r>
    </w:p>
    <w:p w14:paraId="0388C093">
      <w:pPr>
        <w:spacing w:line="360" w:lineRule="auto"/>
        <w:ind w:firstLine="480" w:firstLineChars="200"/>
        <w:jc w:val="left"/>
        <w:rPr>
          <w:rFonts w:hint="eastAsia"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rPr>
        <w:t>******采购</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14:paraId="305085AB">
      <w:pPr>
        <w:tabs>
          <w:tab w:val="left" w:pos="1680"/>
          <w:tab w:val="left" w:pos="4215"/>
          <w:tab w:val="left" w:pos="4305"/>
          <w:tab w:val="left" w:pos="8000"/>
        </w:tabs>
        <w:autoSpaceDE w:val="0"/>
        <w:autoSpaceDN w:val="0"/>
        <w:adjustRightInd w:val="0"/>
        <w:snapToGrid w:val="0"/>
        <w:spacing w:line="360" w:lineRule="auto"/>
        <w:ind w:firstLine="482" w:firstLineChars="200"/>
        <w:rPr>
          <w:rFonts w:hint="eastAsia" w:ascii="宋体" w:hAnsi="宋体" w:cs="宋体"/>
          <w:b/>
          <w:kern w:val="0"/>
          <w:sz w:val="28"/>
          <w:szCs w:val="28"/>
        </w:rPr>
      </w:pPr>
      <w:r>
        <w:rPr>
          <w:rFonts w:hint="eastAsia" w:ascii="宋体" w:hAnsi="宋体"/>
          <w:b/>
          <w:bCs/>
          <w:color w:val="000000"/>
          <w:sz w:val="24"/>
        </w:rPr>
        <w:t>报价采用表格形式，见“工程量清单”。</w:t>
      </w:r>
      <w:r>
        <w:rPr>
          <w:rFonts w:hint="eastAsia" w:ascii="宋体" w:hAnsi="宋体" w:cs="宋体"/>
          <w:b/>
          <w:kern w:val="0"/>
          <w:sz w:val="28"/>
          <w:szCs w:val="28"/>
        </w:rPr>
        <w:t xml:space="preserve"> </w:t>
      </w:r>
    </w:p>
    <w:p w14:paraId="1C24C8CA">
      <w:pPr>
        <w:spacing w:line="400" w:lineRule="exact"/>
        <w:rPr>
          <w:rFonts w:hint="eastAsia" w:ascii="宋体" w:hAnsi="宋体" w:cs="宋体"/>
          <w:kern w:val="0"/>
          <w:szCs w:val="21"/>
        </w:rPr>
      </w:pPr>
    </w:p>
    <w:p w14:paraId="4A37B4CA">
      <w:pPr>
        <w:tabs>
          <w:tab w:val="left" w:pos="900"/>
        </w:tabs>
        <w:spacing w:line="360" w:lineRule="auto"/>
        <w:ind w:firstLine="482" w:firstLineChars="200"/>
        <w:rPr>
          <w:rFonts w:ascii="Arial" w:hAnsi="Arial" w:cs="Arial"/>
          <w:color w:val="000000" w:themeColor="text1"/>
          <w:sz w:val="24"/>
          <w:u w:val="single"/>
          <w14:textFill>
            <w14:solidFill>
              <w14:schemeClr w14:val="tx1"/>
            </w14:solidFill>
          </w14:textFill>
        </w:rPr>
      </w:pPr>
      <w:bookmarkStart w:id="868" w:name="_Toc246996369"/>
      <w:bookmarkStart w:id="869" w:name="_Toc152042592"/>
      <w:bookmarkStart w:id="870" w:name="_Toc11329278"/>
      <w:bookmarkStart w:id="871" w:name="_Toc247085887"/>
      <w:bookmarkStart w:id="872" w:name="_Toc503951050"/>
      <w:bookmarkStart w:id="873" w:name="_Toc246997112"/>
      <w:bookmarkStart w:id="874" w:name="_Toc513633971"/>
      <w:bookmarkStart w:id="875" w:name="_Toc447827058"/>
      <w:bookmarkStart w:id="876" w:name="_Toc179632823"/>
      <w:bookmarkStart w:id="877" w:name="_Toc152045803"/>
      <w:bookmarkStart w:id="878" w:name="_Toc144974871"/>
      <w:r>
        <w:rPr>
          <w:rFonts w:hint="eastAsia" w:ascii="Arial" w:hAnsi="Arial" w:cs="Arial"/>
          <w:b/>
          <w:color w:val="000000" w:themeColor="text1"/>
          <w:sz w:val="24"/>
          <w14:textFill>
            <w14:solidFill>
              <w14:schemeClr w14:val="tx1"/>
            </w14:solidFill>
          </w14:textFill>
        </w:rPr>
        <w:t>报价人名称（加盖公章）：</w:t>
      </w:r>
      <w:r>
        <w:rPr>
          <w:rFonts w:ascii="Arial" w:hAnsi="Arial" w:cs="Arial"/>
          <w:b/>
          <w:color w:val="000000" w:themeColor="text1"/>
          <w:sz w:val="24"/>
          <w:u w:val="single"/>
          <w14:textFill>
            <w14:solidFill>
              <w14:schemeClr w14:val="tx1"/>
            </w14:solidFill>
          </w14:textFill>
        </w:rPr>
        <w:t xml:space="preserve"> </w:t>
      </w:r>
      <w:r>
        <w:rPr>
          <w:rFonts w:ascii="Arial" w:hAnsi="Arial" w:cs="Arial"/>
          <w:color w:val="000000" w:themeColor="text1"/>
          <w:sz w:val="24"/>
          <w:u w:val="single"/>
          <w14:textFill>
            <w14:solidFill>
              <w14:schemeClr w14:val="tx1"/>
            </w14:solidFill>
          </w14:textFill>
        </w:rPr>
        <w:t xml:space="preserve">                       </w:t>
      </w:r>
    </w:p>
    <w:p w14:paraId="561F8731">
      <w:pPr>
        <w:tabs>
          <w:tab w:val="left" w:pos="900"/>
        </w:tabs>
        <w:spacing w:line="360" w:lineRule="auto"/>
        <w:ind w:firstLine="482" w:firstLineChars="200"/>
        <w:rPr>
          <w:rFonts w:ascii="Arial" w:hAnsi="Arial" w:cs="Arial"/>
          <w:b/>
          <w:color w:val="000000" w:themeColor="text1"/>
          <w:sz w:val="24"/>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报价人法定代表人或授权代表人（签字）：</w:t>
      </w:r>
      <w:r>
        <w:rPr>
          <w:rFonts w:ascii="Arial" w:hAnsi="Arial" w:cs="Arial"/>
          <w:b/>
          <w:color w:val="000000" w:themeColor="text1"/>
          <w:sz w:val="24"/>
          <w:u w:val="single"/>
          <w14:textFill>
            <w14:solidFill>
              <w14:schemeClr w14:val="tx1"/>
            </w14:solidFill>
          </w14:textFill>
        </w:rPr>
        <w:t xml:space="preserve">               </w:t>
      </w:r>
    </w:p>
    <w:p w14:paraId="12924C87">
      <w:pPr>
        <w:tabs>
          <w:tab w:val="left" w:pos="900"/>
        </w:tabs>
        <w:spacing w:line="360" w:lineRule="auto"/>
        <w:ind w:firstLine="480" w:firstLineChars="200"/>
        <w:rPr>
          <w:rFonts w:hint="eastAsia" w:ascii="宋体" w:hAnsi="宋体" w:cs="宋体"/>
          <w:kern w:val="0"/>
          <w:szCs w:val="21"/>
        </w:rPr>
      </w:pPr>
      <w:r>
        <w:rPr>
          <w:rFonts w:hint="eastAsia" w:ascii="Arial" w:hAnsi="Arial" w:cs="Arial"/>
          <w:color w:val="000000" w:themeColor="text1"/>
          <w:sz w:val="24"/>
          <w14:textFill>
            <w14:solidFill>
              <w14:schemeClr w14:val="tx1"/>
            </w14:solidFill>
          </w14:textFill>
        </w:rPr>
        <w:t>日期：</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年</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月</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日</w:t>
      </w:r>
      <w:r>
        <w:rPr>
          <w:rFonts w:ascii="Arial" w:hAnsi="Arial" w:cs="Arial"/>
          <w:color w:val="000000" w:themeColor="text1"/>
          <w:sz w:val="24"/>
          <w14:textFill>
            <w14:solidFill>
              <w14:schemeClr w14:val="tx1"/>
            </w14:solidFill>
          </w14:textFill>
        </w:rPr>
        <w:t xml:space="preserve"> </w:t>
      </w:r>
    </w:p>
    <w:p w14:paraId="354C2F0D">
      <w:pPr>
        <w:pStyle w:val="3"/>
        <w:jc w:val="center"/>
      </w:pPr>
      <w:r>
        <w:rPr>
          <w:rFonts w:hint="eastAsia" w:ascii="宋体" w:hAnsi="宋体" w:eastAsia="宋体" w:cs="宋体"/>
          <w:sz w:val="28"/>
        </w:rPr>
        <w:br w:type="page"/>
      </w:r>
      <w:bookmarkStart w:id="879" w:name="_Toc11961"/>
      <w:bookmarkStart w:id="880" w:name="_Toc12910"/>
      <w:bookmarkStart w:id="881" w:name="_Toc20702"/>
      <w:bookmarkStart w:id="882" w:name="_Toc2210"/>
      <w:bookmarkStart w:id="883" w:name="_Toc18757"/>
      <w:r>
        <w:rPr>
          <w:rFonts w:hint="eastAsia" w:ascii="宋体" w:hAnsi="宋体" w:eastAsia="宋体" w:cs="宋体"/>
          <w:sz w:val="28"/>
        </w:rPr>
        <w:t>四、资格审查资料</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Start w:id="884" w:name="_Toc513633973"/>
      <w:bookmarkStart w:id="885" w:name="_Toc503951055"/>
      <w:bookmarkStart w:id="886" w:name="_Toc447827068"/>
      <w:bookmarkStart w:id="887" w:name="_Toc18260"/>
      <w:bookmarkStart w:id="888" w:name="_Toc11329281"/>
      <w:bookmarkStart w:id="889" w:name="_Toc6442"/>
      <w:bookmarkStart w:id="890" w:name="_Toc11672"/>
      <w:bookmarkStart w:id="891" w:name="_Toc11243"/>
      <w:bookmarkStart w:id="892" w:name="_Toc29559"/>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74E72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079EE176">
            <w:pPr>
              <w:spacing w:line="400" w:lineRule="exact"/>
              <w:jc w:val="center"/>
              <w:rPr>
                <w:rFonts w:hint="eastAsia"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FA93696">
            <w:pPr>
              <w:spacing w:line="400" w:lineRule="exact"/>
              <w:jc w:val="center"/>
              <w:rPr>
                <w:rFonts w:hint="eastAsia" w:ascii="宋体" w:hAnsi="宋体" w:cs="宋体"/>
                <w:szCs w:val="21"/>
              </w:rPr>
            </w:pPr>
            <w:r>
              <w:rPr>
                <w:rFonts w:hint="eastAsia" w:ascii="宋体" w:hAnsi="宋体" w:cs="宋体"/>
                <w:szCs w:val="21"/>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4D8D079C">
            <w:pPr>
              <w:spacing w:line="400" w:lineRule="exact"/>
              <w:jc w:val="center"/>
              <w:rPr>
                <w:rFonts w:hint="eastAsia" w:ascii="宋体" w:hAnsi="宋体" w:cs="宋体"/>
                <w:szCs w:val="21"/>
              </w:rPr>
            </w:pPr>
            <w:r>
              <w:rPr>
                <w:rFonts w:hint="eastAsia" w:ascii="宋体" w:hAnsi="宋体" w:cs="宋体"/>
                <w:szCs w:val="21"/>
              </w:rPr>
              <w:t>资格要求</w:t>
            </w:r>
          </w:p>
        </w:tc>
      </w:tr>
      <w:tr w14:paraId="48AC7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64" w:type="dxa"/>
            <w:tcBorders>
              <w:top w:val="single" w:color="auto" w:sz="4" w:space="0"/>
              <w:left w:val="single" w:color="auto" w:sz="4" w:space="0"/>
              <w:bottom w:val="single" w:color="auto" w:sz="4" w:space="0"/>
              <w:right w:val="single" w:color="auto" w:sz="4" w:space="0"/>
            </w:tcBorders>
            <w:vAlign w:val="center"/>
          </w:tcPr>
          <w:p w14:paraId="2857EDC8">
            <w:pPr>
              <w:spacing w:line="400" w:lineRule="exact"/>
              <w:jc w:val="center"/>
              <w:rPr>
                <w:rFonts w:hint="eastAsia"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14:paraId="4003909C">
            <w:pPr>
              <w:spacing w:line="400" w:lineRule="exact"/>
              <w:jc w:val="center"/>
              <w:rPr>
                <w:rFonts w:hint="eastAsia" w:ascii="宋体" w:hAnsi="宋体" w:cs="宋体"/>
                <w:szCs w:val="21"/>
              </w:rPr>
            </w:pPr>
            <w:r>
              <w:rPr>
                <w:rFonts w:hint="eastAsia" w:ascii="宋体" w:hAnsi="宋体" w:cs="宋体"/>
                <w:szCs w:val="21"/>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20E13504">
            <w:pPr>
              <w:rPr>
                <w:rFonts w:hint="eastAsia" w:ascii="宋体" w:hAnsi="宋体" w:cs="宋体"/>
                <w:szCs w:val="21"/>
                <w:shd w:val="clear" w:color="auto" w:fill="FFFFFF"/>
              </w:rPr>
            </w:pPr>
            <w:r>
              <w:rPr>
                <w:rFonts w:hint="eastAsia" w:ascii="宋体" w:hAnsi="宋体" w:cs="宋体"/>
                <w:szCs w:val="21"/>
                <w:shd w:val="clear" w:color="auto" w:fill="FFFFFF"/>
              </w:rPr>
              <w:t>1、</w:t>
            </w:r>
            <w:r>
              <w:rPr>
                <w:rFonts w:hint="eastAsia" w:ascii="宋体" w:hAnsi="宋体" w:cs="宋体"/>
                <w:szCs w:val="21"/>
              </w:rPr>
              <w:t>具有独立法人资格及有效的营业执照。</w:t>
            </w:r>
          </w:p>
          <w:p w14:paraId="4FCFDF30">
            <w:pPr>
              <w:rPr>
                <w:rFonts w:hint="eastAsia" w:ascii="宋体" w:hAnsi="宋体" w:cs="宋体"/>
                <w:szCs w:val="21"/>
                <w:highlight w:val="none"/>
                <w:shd w:val="clear" w:color="auto" w:fill="FFFFFF"/>
              </w:rPr>
            </w:pPr>
            <w:r>
              <w:rPr>
                <w:rFonts w:hint="eastAsia" w:ascii="宋体" w:hAnsi="宋体" w:cs="宋体"/>
                <w:szCs w:val="21"/>
                <w:shd w:val="clear" w:color="auto" w:fill="FFFFFF"/>
              </w:rPr>
              <w:t>2、</w:t>
            </w:r>
            <w:r>
              <w:rPr>
                <w:rFonts w:hint="eastAsia" w:ascii="宋体" w:hAnsi="宋体" w:cs="宋体"/>
                <w:szCs w:val="21"/>
              </w:rPr>
              <w:t>具备有效的安全</w:t>
            </w:r>
            <w:r>
              <w:rPr>
                <w:rFonts w:hint="eastAsia" w:ascii="宋体" w:hAnsi="宋体" w:cs="宋体"/>
                <w:szCs w:val="21"/>
                <w:highlight w:val="none"/>
              </w:rPr>
              <w:t>生产许可证。</w:t>
            </w:r>
          </w:p>
          <w:p w14:paraId="0108523E">
            <w:r>
              <w:rPr>
                <w:rFonts w:hint="eastAsia" w:ascii="宋体" w:hAnsi="宋体" w:cs="宋体"/>
                <w:szCs w:val="21"/>
                <w:highlight w:val="none"/>
                <w:shd w:val="clear" w:color="auto" w:fill="FFFFFF"/>
              </w:rPr>
              <w:t>3、</w:t>
            </w:r>
            <w:r>
              <w:rPr>
                <w:rFonts w:hint="eastAsia" w:ascii="宋体" w:hAnsi="宋体" w:cs="宋体"/>
                <w:szCs w:val="21"/>
                <w:highlight w:val="none"/>
              </w:rPr>
              <w:t>具备建筑装修装饰工程专业承包二级及以上资质</w:t>
            </w:r>
            <w:r>
              <w:rPr>
                <w:rFonts w:hint="eastAsia"/>
                <w:highlight w:val="none"/>
              </w:rPr>
              <w:t>。</w:t>
            </w:r>
          </w:p>
        </w:tc>
      </w:tr>
      <w:tr w14:paraId="54DC3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664" w:type="dxa"/>
            <w:tcBorders>
              <w:top w:val="single" w:color="auto" w:sz="4" w:space="0"/>
              <w:left w:val="single" w:color="auto" w:sz="4" w:space="0"/>
              <w:bottom w:val="single" w:color="auto" w:sz="4" w:space="0"/>
              <w:right w:val="single" w:color="auto" w:sz="4" w:space="0"/>
            </w:tcBorders>
            <w:vAlign w:val="center"/>
          </w:tcPr>
          <w:p w14:paraId="0835540A">
            <w:pPr>
              <w:spacing w:line="400" w:lineRule="exact"/>
              <w:jc w:val="center"/>
              <w:rPr>
                <w:rFonts w:hint="eastAsia"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14:paraId="01093215">
            <w:pPr>
              <w:spacing w:line="400" w:lineRule="exact"/>
              <w:jc w:val="center"/>
              <w:rPr>
                <w:rFonts w:hint="eastAsia" w:ascii="宋体" w:hAnsi="宋体" w:cs="宋体"/>
                <w:szCs w:val="21"/>
              </w:rPr>
            </w:pPr>
            <w:r>
              <w:rPr>
                <w:rFonts w:hint="eastAsia" w:ascii="宋体" w:hAnsi="宋体" w:cs="宋体"/>
                <w:szCs w:val="21"/>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862B5C7">
            <w:pPr>
              <w:spacing w:line="400" w:lineRule="exact"/>
              <w:rPr>
                <w:rFonts w:hint="eastAsia" w:ascii="宋体" w:hAnsi="宋体" w:cs="宋体"/>
                <w:szCs w:val="21"/>
                <w:shd w:val="clear" w:color="auto" w:fill="FFFFFF"/>
              </w:rPr>
            </w:pPr>
            <w:r>
              <w:rPr>
                <w:rFonts w:hint="eastAsia" w:ascii="宋体" w:hAnsi="宋体" w:cs="宋体"/>
                <w:szCs w:val="21"/>
                <w:shd w:val="clear" w:color="auto" w:fill="FFFFFF"/>
              </w:rPr>
              <w:t>1、报价人在2021年1月1日至报价截止日期（以合同签订时间为准）至少承担一项合同金额100万元及以上的装饰装修类工程业绩（提供合同扫描件及对应增值税发票复印件，发票金额需达到100万元）。</w:t>
            </w:r>
          </w:p>
          <w:p w14:paraId="4C0A558F">
            <w:pPr>
              <w:spacing w:line="400" w:lineRule="exact"/>
              <w:rPr>
                <w:rFonts w:hint="eastAsia" w:ascii="宋体" w:hAnsi="宋体" w:cs="宋体"/>
                <w:szCs w:val="21"/>
              </w:rPr>
            </w:pPr>
            <w:r>
              <w:rPr>
                <w:rFonts w:hint="eastAsia" w:ascii="宋体" w:hAnsi="宋体" w:cs="宋体"/>
                <w:szCs w:val="21"/>
                <w:shd w:val="clear" w:color="auto" w:fill="FFFFFF"/>
              </w:rPr>
              <w:t>注：须提供合同复印件或关键页和项目验收证书，关键页包括但不限于合同首尾页、签章页、金额页，关键页需能充分体现以上业绩要求各项要素。提供有关资料，加盖报价单位公章。不满足上述业绩要求的业绩视为无效。</w:t>
            </w:r>
          </w:p>
        </w:tc>
      </w:tr>
      <w:tr w14:paraId="47FC4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F2E3FD0">
            <w:pPr>
              <w:spacing w:line="400" w:lineRule="exact"/>
              <w:jc w:val="center"/>
              <w:rPr>
                <w:rFonts w:hint="eastAsia"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14:paraId="2C2DFB28">
            <w:pPr>
              <w:spacing w:line="400" w:lineRule="exact"/>
              <w:jc w:val="center"/>
              <w:rPr>
                <w:rFonts w:hint="eastAsia" w:ascii="宋体" w:hAnsi="宋体" w:cs="宋体"/>
                <w:szCs w:val="21"/>
              </w:rPr>
            </w:pPr>
            <w:r>
              <w:rPr>
                <w:rFonts w:hint="eastAsia" w:ascii="宋体" w:hAnsi="宋体" w:cs="宋体"/>
                <w:szCs w:val="21"/>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4CD42097">
            <w:pPr>
              <w:wordWrap w:val="0"/>
              <w:spacing w:line="400" w:lineRule="exact"/>
            </w:pPr>
            <w:r>
              <w:rPr>
                <w:rFonts w:hint="eastAsia"/>
              </w:rPr>
              <w:t>1、在国家企业信用信息公示系统（http://www.gsxt.gov.cn/）中未被列入严重违法失信企业名单（黑名单）信息；在“信用中国”网站（http://www.creditchina.gov.cn/）中未被列入严重失信主体名单。</w:t>
            </w:r>
          </w:p>
          <w:p w14:paraId="5F6715DA">
            <w:pPr>
              <w:spacing w:line="400" w:lineRule="exact"/>
              <w:rPr>
                <w:rFonts w:hint="eastAsia" w:ascii="宋体" w:hAnsi="宋体" w:cs="宋体"/>
                <w:szCs w:val="21"/>
                <w:shd w:val="clear" w:color="auto" w:fill="FFFFFF"/>
              </w:rPr>
            </w:pPr>
            <w:r>
              <w:rPr>
                <w:rFonts w:hint="eastAsia"/>
              </w:rPr>
              <w:t>注：信誉要求报价人自行通过上述网站进行查询，经查询存在相应记录的，应回避本次比选；查询后无相应记录的，需按竞争性比选响应文件中承诺格式进行承诺并盖单位公章。采购人保留对报价人承诺真实性进行查询的权利，如果发现报价人承诺不实的，将取消其中标资格，采购人可以按照评审报告中标结果的排序，依次递补其他报价人为中标候选人或中标人，也可重新采购。</w:t>
            </w:r>
          </w:p>
        </w:tc>
      </w:tr>
      <w:tr w14:paraId="0F1AC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3560FD47">
            <w:pPr>
              <w:spacing w:line="400" w:lineRule="exact"/>
              <w:jc w:val="center"/>
              <w:rPr>
                <w:rFonts w:hint="eastAsia" w:ascii="宋体" w:hAnsi="宋体" w:cs="宋体"/>
                <w:szCs w:val="21"/>
              </w:rPr>
            </w:pPr>
            <w:r>
              <w:rPr>
                <w:rFonts w:hint="eastAsia" w:ascii="宋体" w:hAnsi="宋体" w:cs="宋体"/>
                <w:szCs w:val="21"/>
              </w:rPr>
              <w:t>4</w:t>
            </w:r>
          </w:p>
        </w:tc>
        <w:tc>
          <w:tcPr>
            <w:tcW w:w="1465" w:type="dxa"/>
            <w:tcBorders>
              <w:top w:val="single" w:color="auto" w:sz="4" w:space="0"/>
              <w:left w:val="single" w:color="auto" w:sz="4" w:space="0"/>
              <w:bottom w:val="single" w:color="auto" w:sz="4" w:space="0"/>
              <w:right w:val="single" w:color="auto" w:sz="4" w:space="0"/>
            </w:tcBorders>
            <w:vAlign w:val="center"/>
          </w:tcPr>
          <w:p w14:paraId="3F2E22C5">
            <w:pPr>
              <w:spacing w:line="400" w:lineRule="exact"/>
              <w:jc w:val="center"/>
              <w:rPr>
                <w:rFonts w:hint="eastAsia" w:ascii="宋体" w:hAnsi="宋体" w:cs="宋体"/>
                <w:szCs w:val="21"/>
              </w:rPr>
            </w:pPr>
            <w:r>
              <w:rPr>
                <w:rFonts w:hint="eastAsia" w:ascii="宋体" w:hAnsi="宋体" w:cs="宋体"/>
                <w:szCs w:val="21"/>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4245760">
            <w:pPr>
              <w:spacing w:line="400" w:lineRule="exact"/>
              <w:rPr>
                <w:rFonts w:hint="eastAsia" w:ascii="宋体" w:hAnsi="宋体" w:cs="宋体"/>
                <w:szCs w:val="21"/>
              </w:rPr>
            </w:pPr>
            <w:r>
              <w:rPr>
                <w:rFonts w:hint="eastAsia" w:ascii="宋体" w:hAnsi="宋体" w:cs="宋体"/>
                <w:szCs w:val="21"/>
                <w:shd w:val="clear" w:color="auto" w:fill="FFFFFF"/>
              </w:rPr>
              <w:t>1、详见</w:t>
            </w:r>
            <w:r>
              <w:rPr>
                <w:rFonts w:hint="eastAsia" w:ascii="宋体" w:hAnsi="宋体" w:cs="宋体"/>
                <w:szCs w:val="21"/>
              </w:rPr>
              <w:t>附件。</w:t>
            </w:r>
          </w:p>
        </w:tc>
      </w:tr>
    </w:tbl>
    <w:p w14:paraId="54BB1102">
      <w:pPr>
        <w:spacing w:line="360" w:lineRule="auto"/>
        <w:jc w:val="left"/>
        <w:rPr>
          <w:rFonts w:hint="eastAsia" w:hAnsi="宋体"/>
          <w:kern w:val="0"/>
          <w:szCs w:val="21"/>
        </w:rPr>
      </w:pPr>
      <w:r>
        <w:rPr>
          <w:rFonts w:hint="eastAsia" w:ascii="宋体" w:hAnsi="宋体" w:cs="宋体"/>
          <w:szCs w:val="21"/>
        </w:rPr>
        <w:t xml:space="preserve">  </w:t>
      </w:r>
      <w:r>
        <w:rPr>
          <w:rFonts w:hint="eastAsia" w:hAnsi="宋体"/>
          <w:kern w:val="0"/>
          <w:szCs w:val="21"/>
        </w:rPr>
        <w:t xml:space="preserve"> 注：</w:t>
      </w:r>
    </w:p>
    <w:p w14:paraId="60A70735">
      <w:pPr>
        <w:numPr>
          <w:ilvl w:val="0"/>
          <w:numId w:val="5"/>
        </w:numPr>
        <w:spacing w:line="360" w:lineRule="auto"/>
        <w:ind w:firstLine="420" w:firstLineChars="200"/>
        <w:jc w:val="left"/>
        <w:rPr>
          <w:rFonts w:hint="eastAsia" w:hAnsi="宋体"/>
          <w:kern w:val="0"/>
          <w:szCs w:val="21"/>
        </w:rPr>
      </w:pPr>
      <w:r>
        <w:rPr>
          <w:rFonts w:hint="eastAsia" w:hAnsi="宋体"/>
          <w:kern w:val="0"/>
          <w:szCs w:val="21"/>
        </w:rPr>
        <w:t>报价人提供采购人要求的所有资质要求、业绩要求、信誉要求等资料并加盖单位公章。</w:t>
      </w:r>
    </w:p>
    <w:p w14:paraId="0D64C7AB">
      <w:pPr>
        <w:pStyle w:val="3"/>
        <w:jc w:val="center"/>
        <w:rPr>
          <w:rFonts w:hint="eastAsia" w:ascii="宋体" w:hAnsi="宋体" w:eastAsia="宋体" w:cs="宋体"/>
          <w:sz w:val="28"/>
          <w:szCs w:val="28"/>
        </w:rPr>
      </w:pPr>
    </w:p>
    <w:p w14:paraId="3A469EEE">
      <w:pPr>
        <w:rPr>
          <w:rFonts w:hint="eastAsia" w:ascii="宋体" w:hAnsi="宋体" w:cs="宋体"/>
          <w:sz w:val="28"/>
          <w:szCs w:val="28"/>
        </w:rPr>
      </w:pPr>
    </w:p>
    <w:p w14:paraId="4C41504F">
      <w:pPr>
        <w:rPr>
          <w:rFonts w:hint="eastAsia" w:ascii="宋体" w:hAnsi="宋体" w:cs="宋体"/>
          <w:sz w:val="28"/>
          <w:szCs w:val="28"/>
        </w:rPr>
      </w:pPr>
    </w:p>
    <w:p w14:paraId="109EB8B3">
      <w:pPr>
        <w:rPr>
          <w:rFonts w:hint="eastAsia" w:ascii="宋体" w:hAnsi="宋体" w:cs="宋体"/>
          <w:sz w:val="28"/>
          <w:szCs w:val="28"/>
        </w:rPr>
      </w:pPr>
    </w:p>
    <w:p w14:paraId="318EAA48">
      <w:pPr>
        <w:pStyle w:val="3"/>
        <w:jc w:val="center"/>
        <w:rPr>
          <w:rFonts w:hint="eastAsia" w:ascii="宋体" w:hAnsi="宋体" w:eastAsia="宋体" w:cs="宋体"/>
          <w:bCs w:val="0"/>
          <w:sz w:val="28"/>
          <w:szCs w:val="28"/>
        </w:rPr>
      </w:pPr>
      <w:r>
        <w:rPr>
          <w:rFonts w:hint="eastAsia" w:ascii="宋体" w:hAnsi="宋体" w:eastAsia="宋体" w:cs="宋体"/>
          <w:bCs w:val="0"/>
          <w:sz w:val="28"/>
          <w:szCs w:val="28"/>
        </w:rPr>
        <w:t>人员要求：</w:t>
      </w:r>
    </w:p>
    <w:p w14:paraId="5F714BDA">
      <w:pPr>
        <w:pStyle w:val="3"/>
        <w:jc w:val="center"/>
        <w:rPr>
          <w:rFonts w:hint="eastAsia" w:ascii="宋体" w:hAnsi="宋体" w:eastAsia="宋体" w:cs="宋体"/>
          <w:bCs w:val="0"/>
          <w:sz w:val="28"/>
          <w:szCs w:val="28"/>
        </w:rPr>
      </w:pPr>
      <w:r>
        <w:rPr>
          <w:rFonts w:hint="eastAsia" w:ascii="宋体" w:hAnsi="宋体" w:eastAsia="宋体" w:cs="宋体"/>
          <w:bCs w:val="0"/>
          <w:sz w:val="28"/>
          <w:szCs w:val="28"/>
        </w:rPr>
        <w:t>项目主要管理人员最低要求</w:t>
      </w:r>
    </w:p>
    <w:tbl>
      <w:tblPr>
        <w:tblStyle w:val="43"/>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14:paraId="6D58F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4" w:type="dxa"/>
            <w:tcBorders>
              <w:top w:val="single" w:color="auto" w:sz="4" w:space="0"/>
              <w:left w:val="single" w:color="auto" w:sz="4" w:space="0"/>
              <w:bottom w:val="single" w:color="auto" w:sz="4" w:space="0"/>
              <w:right w:val="single" w:color="auto" w:sz="4" w:space="0"/>
            </w:tcBorders>
            <w:vAlign w:val="center"/>
          </w:tcPr>
          <w:p w14:paraId="436A9563">
            <w:pPr>
              <w:spacing w:line="400" w:lineRule="exact"/>
              <w:jc w:val="center"/>
              <w:rPr>
                <w:rFonts w:hint="eastAsia"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32062023">
            <w:pPr>
              <w:spacing w:line="400" w:lineRule="exact"/>
              <w:jc w:val="center"/>
              <w:rPr>
                <w:rFonts w:hint="eastAsia"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vAlign w:val="center"/>
          </w:tcPr>
          <w:p w14:paraId="433F8865">
            <w:pPr>
              <w:spacing w:line="400" w:lineRule="exact"/>
              <w:jc w:val="center"/>
              <w:rPr>
                <w:rFonts w:hint="eastAsia"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vAlign w:val="center"/>
          </w:tcPr>
          <w:p w14:paraId="24248686">
            <w:pPr>
              <w:spacing w:line="400" w:lineRule="exact"/>
              <w:jc w:val="center"/>
              <w:rPr>
                <w:rFonts w:hint="eastAsia" w:ascii="宋体" w:hAnsi="宋体" w:cs="宋体"/>
                <w:szCs w:val="21"/>
              </w:rPr>
            </w:pPr>
            <w:r>
              <w:rPr>
                <w:rFonts w:hint="eastAsia" w:ascii="宋体" w:hAnsi="宋体" w:cs="宋体"/>
                <w:szCs w:val="21"/>
              </w:rPr>
              <w:t>资格要求</w:t>
            </w:r>
          </w:p>
        </w:tc>
      </w:tr>
      <w:tr w14:paraId="15D6B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0DB4C58B">
            <w:pPr>
              <w:spacing w:line="400" w:lineRule="exact"/>
              <w:jc w:val="center"/>
              <w:rPr>
                <w:rFonts w:hint="eastAsia"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14:paraId="50D66DB9">
            <w:pPr>
              <w:spacing w:line="400" w:lineRule="exact"/>
              <w:jc w:val="center"/>
              <w:rPr>
                <w:rFonts w:hint="eastAsia" w:ascii="宋体" w:hAnsi="宋体" w:cs="宋体"/>
                <w:szCs w:val="21"/>
              </w:rPr>
            </w:pPr>
            <w:r>
              <w:rPr>
                <w:rFonts w:hint="eastAsia" w:ascii="宋体" w:hAnsi="宋体" w:cs="宋体"/>
                <w:szCs w:val="21"/>
                <w:lang w:bidi="ar"/>
              </w:rPr>
              <w:t>项目经理</w:t>
            </w:r>
          </w:p>
        </w:tc>
        <w:tc>
          <w:tcPr>
            <w:tcW w:w="733" w:type="dxa"/>
            <w:tcBorders>
              <w:top w:val="single" w:color="auto" w:sz="4" w:space="0"/>
              <w:left w:val="single" w:color="auto" w:sz="4" w:space="0"/>
              <w:bottom w:val="single" w:color="auto" w:sz="4" w:space="0"/>
              <w:right w:val="single" w:color="auto" w:sz="4" w:space="0"/>
            </w:tcBorders>
            <w:vAlign w:val="center"/>
          </w:tcPr>
          <w:p w14:paraId="62543B2C">
            <w:pPr>
              <w:spacing w:line="400" w:lineRule="exact"/>
              <w:jc w:val="center"/>
              <w:rPr>
                <w:rFonts w:hint="eastAsia" w:ascii="宋体" w:hAnsi="宋体" w:cs="宋体"/>
                <w:szCs w:val="21"/>
              </w:rPr>
            </w:pPr>
            <w:r>
              <w:rPr>
                <w:rFonts w:hint="eastAsia" w:ascii="宋体" w:hAnsi="宋体" w:cs="宋体"/>
                <w:szCs w:val="21"/>
                <w:lang w:bidi="ar"/>
              </w:rPr>
              <w:t>1</w:t>
            </w:r>
          </w:p>
        </w:tc>
        <w:tc>
          <w:tcPr>
            <w:tcW w:w="6784" w:type="dxa"/>
            <w:tcBorders>
              <w:top w:val="single" w:color="auto" w:sz="4" w:space="0"/>
              <w:left w:val="single" w:color="auto" w:sz="4" w:space="0"/>
              <w:bottom w:val="single" w:color="auto" w:sz="4" w:space="0"/>
              <w:right w:val="single" w:color="auto" w:sz="4" w:space="0"/>
            </w:tcBorders>
            <w:vAlign w:val="center"/>
          </w:tcPr>
          <w:p w14:paraId="4F576D6F">
            <w:pPr>
              <w:numPr>
                <w:ilvl w:val="0"/>
                <w:numId w:val="10"/>
              </w:numPr>
              <w:spacing w:line="400" w:lineRule="exact"/>
              <w:jc w:val="left"/>
              <w:rPr>
                <w:rFonts w:hint="eastAsia" w:ascii="宋体" w:hAnsi="宋体" w:cs="宋体"/>
                <w:szCs w:val="21"/>
                <w:lang w:bidi="ar"/>
              </w:rPr>
            </w:pPr>
            <w:r>
              <w:rPr>
                <w:rFonts w:hint="eastAsia" w:ascii="宋体" w:hAnsi="宋体" w:cs="宋体"/>
                <w:szCs w:val="21"/>
                <w:lang w:bidi="ar"/>
              </w:rPr>
              <w:t>具有二级建造师及以上执业资格；</w:t>
            </w:r>
          </w:p>
          <w:p w14:paraId="459741C1">
            <w:pPr>
              <w:numPr>
                <w:ilvl w:val="0"/>
                <w:numId w:val="10"/>
              </w:numPr>
              <w:spacing w:line="400" w:lineRule="exact"/>
              <w:jc w:val="left"/>
              <w:rPr>
                <w:rFonts w:hint="eastAsia" w:ascii="宋体" w:hAnsi="宋体" w:cs="宋体"/>
                <w:szCs w:val="21"/>
              </w:rPr>
            </w:pPr>
            <w:r>
              <w:rPr>
                <w:rFonts w:hint="eastAsia" w:ascii="宋体" w:hAnsi="宋体" w:cs="宋体"/>
                <w:szCs w:val="21"/>
                <w:lang w:bidi="ar"/>
              </w:rPr>
              <w:t>持有有效的省级建设主管部门颁发的安全生产考核合格证B证。</w:t>
            </w:r>
          </w:p>
        </w:tc>
      </w:tr>
      <w:tr w14:paraId="7892C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664" w:type="dxa"/>
            <w:tcBorders>
              <w:top w:val="single" w:color="auto" w:sz="4" w:space="0"/>
              <w:left w:val="single" w:color="auto" w:sz="4" w:space="0"/>
              <w:bottom w:val="single" w:color="auto" w:sz="4" w:space="0"/>
              <w:right w:val="single" w:color="auto" w:sz="4" w:space="0"/>
            </w:tcBorders>
            <w:vAlign w:val="center"/>
          </w:tcPr>
          <w:p w14:paraId="3BC6F5A3">
            <w:pPr>
              <w:spacing w:line="400" w:lineRule="exact"/>
              <w:jc w:val="center"/>
              <w:rPr>
                <w:rFonts w:hint="eastAsia"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14:paraId="5EEF48E7">
            <w:pPr>
              <w:spacing w:line="400" w:lineRule="exact"/>
              <w:jc w:val="center"/>
              <w:rPr>
                <w:rFonts w:hint="eastAsia" w:ascii="宋体" w:hAnsi="宋体" w:cs="宋体"/>
                <w:szCs w:val="21"/>
              </w:rPr>
            </w:pPr>
            <w:r>
              <w:rPr>
                <w:rFonts w:hint="eastAsia" w:ascii="宋体" w:hAnsi="宋体" w:cs="宋体"/>
                <w:szCs w:val="21"/>
                <w:lang w:bidi="ar"/>
              </w:rPr>
              <w:t>技术负责人</w:t>
            </w:r>
          </w:p>
        </w:tc>
        <w:tc>
          <w:tcPr>
            <w:tcW w:w="733" w:type="dxa"/>
            <w:tcBorders>
              <w:top w:val="single" w:color="auto" w:sz="4" w:space="0"/>
              <w:left w:val="single" w:color="auto" w:sz="4" w:space="0"/>
              <w:bottom w:val="single" w:color="auto" w:sz="4" w:space="0"/>
              <w:right w:val="single" w:color="auto" w:sz="4" w:space="0"/>
            </w:tcBorders>
            <w:vAlign w:val="center"/>
          </w:tcPr>
          <w:p w14:paraId="2E5DE90E">
            <w:pPr>
              <w:spacing w:line="400" w:lineRule="exact"/>
              <w:jc w:val="center"/>
              <w:rPr>
                <w:rFonts w:hint="eastAsia" w:ascii="宋体" w:hAnsi="宋体" w:cs="宋体"/>
                <w:szCs w:val="21"/>
              </w:rPr>
            </w:pPr>
            <w:r>
              <w:rPr>
                <w:rFonts w:hint="eastAsia" w:ascii="宋体" w:hAnsi="宋体" w:cs="宋体"/>
                <w:szCs w:val="21"/>
                <w:lang w:bidi="ar"/>
              </w:rPr>
              <w:t>1</w:t>
            </w:r>
          </w:p>
        </w:tc>
        <w:tc>
          <w:tcPr>
            <w:tcW w:w="6784" w:type="dxa"/>
            <w:tcBorders>
              <w:top w:val="single" w:color="auto" w:sz="4" w:space="0"/>
              <w:left w:val="single" w:color="auto" w:sz="4" w:space="0"/>
              <w:bottom w:val="single" w:color="auto" w:sz="4" w:space="0"/>
              <w:right w:val="single" w:color="auto" w:sz="4" w:space="0"/>
            </w:tcBorders>
            <w:vAlign w:val="center"/>
          </w:tcPr>
          <w:p w14:paraId="46F04388">
            <w:pPr>
              <w:spacing w:line="400" w:lineRule="exact"/>
              <w:jc w:val="left"/>
              <w:rPr>
                <w:rFonts w:hint="eastAsia" w:ascii="宋体" w:hAnsi="宋体" w:cs="宋体"/>
                <w:szCs w:val="21"/>
              </w:rPr>
            </w:pPr>
            <w:r>
              <w:rPr>
                <w:rFonts w:hint="eastAsia" w:ascii="宋体" w:hAnsi="宋体" w:cs="宋体"/>
                <w:szCs w:val="21"/>
                <w:lang w:bidi="ar"/>
              </w:rPr>
              <w:t>1、具有二级建造师及以上执业资格或具备中级及以上职称。</w:t>
            </w:r>
          </w:p>
        </w:tc>
      </w:tr>
      <w:tr w14:paraId="1DDA9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664" w:type="dxa"/>
            <w:tcBorders>
              <w:top w:val="single" w:color="auto" w:sz="4" w:space="0"/>
              <w:left w:val="single" w:color="auto" w:sz="4" w:space="0"/>
              <w:bottom w:val="single" w:color="auto" w:sz="4" w:space="0"/>
              <w:right w:val="single" w:color="auto" w:sz="4" w:space="0"/>
            </w:tcBorders>
            <w:vAlign w:val="center"/>
          </w:tcPr>
          <w:p w14:paraId="0914F79D">
            <w:pPr>
              <w:spacing w:line="400" w:lineRule="exact"/>
              <w:jc w:val="center"/>
              <w:rPr>
                <w:rFonts w:hint="eastAsia"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14:paraId="58E93B5F">
            <w:pPr>
              <w:spacing w:line="400" w:lineRule="exact"/>
              <w:jc w:val="center"/>
              <w:rPr>
                <w:rFonts w:hint="eastAsia" w:ascii="宋体" w:hAnsi="宋体" w:cs="宋体"/>
                <w:szCs w:val="21"/>
              </w:rPr>
            </w:pPr>
            <w:r>
              <w:rPr>
                <w:rFonts w:ascii="宋体" w:hAnsi="宋体" w:cs="宋体"/>
                <w:szCs w:val="21"/>
              </w:rPr>
              <w:t>安全负责人</w:t>
            </w:r>
          </w:p>
        </w:tc>
        <w:tc>
          <w:tcPr>
            <w:tcW w:w="733" w:type="dxa"/>
            <w:tcBorders>
              <w:top w:val="single" w:color="auto" w:sz="4" w:space="0"/>
              <w:left w:val="single" w:color="auto" w:sz="4" w:space="0"/>
              <w:bottom w:val="single" w:color="auto" w:sz="4" w:space="0"/>
              <w:right w:val="single" w:color="auto" w:sz="4" w:space="0"/>
            </w:tcBorders>
            <w:vAlign w:val="center"/>
          </w:tcPr>
          <w:p w14:paraId="21B86F15">
            <w:pPr>
              <w:spacing w:line="400" w:lineRule="exact"/>
              <w:jc w:val="center"/>
              <w:rPr>
                <w:rFonts w:hint="eastAsia" w:ascii="宋体" w:hAnsi="宋体" w:cs="宋体"/>
                <w:szCs w:val="21"/>
              </w:rPr>
            </w:pPr>
            <w:r>
              <w:rPr>
                <w:rFonts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vAlign w:val="center"/>
          </w:tcPr>
          <w:p w14:paraId="288125EA">
            <w:pPr>
              <w:spacing w:line="400" w:lineRule="exact"/>
              <w:jc w:val="left"/>
              <w:rPr>
                <w:rFonts w:hint="eastAsia" w:ascii="宋体" w:hAnsi="宋体" w:cs="宋体"/>
                <w:szCs w:val="21"/>
              </w:rPr>
            </w:pPr>
            <w:r>
              <w:rPr>
                <w:rFonts w:hint="eastAsia" w:ascii="宋体" w:hAnsi="宋体" w:cs="宋体"/>
                <w:szCs w:val="21"/>
                <w:shd w:val="clear" w:color="auto" w:fill="FFFFFF"/>
              </w:rPr>
              <w:t>1、持有有效的省级建设主管部门颁发的安全生产考核合格证C证</w:t>
            </w:r>
            <w:r>
              <w:rPr>
                <w:rFonts w:hint="eastAsia" w:ascii="宋体" w:hAnsi="宋体" w:cs="宋体"/>
                <w:szCs w:val="21"/>
                <w:lang w:bidi="ar"/>
              </w:rPr>
              <w:t>。</w:t>
            </w:r>
          </w:p>
        </w:tc>
      </w:tr>
    </w:tbl>
    <w:p w14:paraId="444B959E">
      <w:pPr>
        <w:spacing w:line="400" w:lineRule="exact"/>
        <w:rPr>
          <w:rFonts w:hint="eastAsia" w:ascii="宋体" w:hAnsi="宋体" w:cs="宋体"/>
          <w:b/>
          <w:szCs w:val="21"/>
        </w:rPr>
      </w:pPr>
    </w:p>
    <w:p w14:paraId="471854FF">
      <w:pPr>
        <w:spacing w:line="400" w:lineRule="exact"/>
        <w:ind w:firstLine="420" w:firstLineChars="200"/>
        <w:rPr>
          <w:rFonts w:hint="eastAsia" w:ascii="宋体" w:hAnsi="宋体" w:cs="宋体"/>
          <w:szCs w:val="21"/>
          <w:lang w:bidi="ar"/>
        </w:rPr>
      </w:pPr>
      <w:r>
        <w:rPr>
          <w:rFonts w:hint="eastAsia" w:ascii="宋体" w:hAnsi="宋体" w:cs="宋体"/>
          <w:szCs w:val="21"/>
          <w:lang w:bidi="ar"/>
        </w:rPr>
        <w:t>注：以上人员不得在首讯公司其他未完工项目中重复任用。需提供项目主要管理人员名单（表格形式），以上人员相关资质证件、身份证复印件及由社保局出具的报价人为以上人员缴纳的近三个月（2024年8月-2024年1</w:t>
      </w:r>
      <w:r>
        <w:rPr>
          <w:rFonts w:hint="eastAsia" w:ascii="宋体" w:hAnsi="宋体" w:cs="宋体"/>
          <w:szCs w:val="21"/>
          <w:lang w:val="en-US" w:eastAsia="zh-CN" w:bidi="ar"/>
        </w:rPr>
        <w:t>1</w:t>
      </w:r>
      <w:r>
        <w:rPr>
          <w:rFonts w:hint="eastAsia" w:ascii="宋体" w:hAnsi="宋体" w:cs="宋体"/>
          <w:szCs w:val="21"/>
          <w:lang w:bidi="ar"/>
        </w:rPr>
        <w:t>月）的养老保险证明（带有社保部门公章或社保部门的有效电子印章），并加盖单位公章。</w:t>
      </w:r>
    </w:p>
    <w:p w14:paraId="5F5BCC13">
      <w:pPr>
        <w:pStyle w:val="3"/>
        <w:jc w:val="center"/>
        <w:rPr>
          <w:rFonts w:hint="eastAsia" w:ascii="宋体" w:hAnsi="宋体" w:eastAsia="宋体" w:cs="宋体"/>
          <w:bCs w:val="0"/>
          <w:sz w:val="28"/>
          <w:szCs w:val="28"/>
        </w:rPr>
      </w:pPr>
      <w:r>
        <w:rPr>
          <w:rFonts w:hint="eastAsia" w:ascii="宋体" w:hAnsi="宋体" w:eastAsia="宋体" w:cs="宋体"/>
          <w:bCs w:val="0"/>
          <w:sz w:val="28"/>
          <w:szCs w:val="28"/>
        </w:rPr>
        <w:t>项目其他人员最低要求</w:t>
      </w:r>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32FE7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14:paraId="7A8ED64B">
            <w:pPr>
              <w:spacing w:line="400" w:lineRule="exact"/>
              <w:jc w:val="center"/>
              <w:rPr>
                <w:rFonts w:hint="eastAsia" w:ascii="宋体" w:hAnsi="宋体" w:cs="宋体"/>
                <w:szCs w:val="21"/>
              </w:rPr>
            </w:pPr>
            <w:r>
              <w:rPr>
                <w:rFonts w:hint="eastAsia" w:ascii="宋体" w:hAnsi="宋体" w:cs="宋体"/>
                <w:szCs w:val="21"/>
              </w:rPr>
              <w:t>项目施工、安装及调试劳务人员最低要求</w:t>
            </w:r>
          </w:p>
        </w:tc>
      </w:tr>
      <w:tr w14:paraId="797B1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9160" w:type="dxa"/>
          </w:tcPr>
          <w:p w14:paraId="358FCA55">
            <w:pPr>
              <w:ind w:firstLine="420" w:firstLineChars="200"/>
              <w:rPr>
                <w:rFonts w:hint="eastAsia" w:ascii="宋体" w:hAnsi="宋体" w:cs="宋体"/>
                <w:caps/>
                <w:szCs w:val="21"/>
              </w:rPr>
            </w:pPr>
            <w:r>
              <w:rPr>
                <w:rFonts w:hint="eastAsia" w:ascii="宋体" w:hAnsi="宋体" w:cs="宋体"/>
                <w:caps/>
                <w:szCs w:val="21"/>
              </w:rPr>
              <w:t>1、装饰班组至少2个，每个班组不少于6人；</w:t>
            </w:r>
          </w:p>
          <w:p w14:paraId="4DC80479">
            <w:pPr>
              <w:ind w:firstLine="420" w:firstLineChars="200"/>
              <w:rPr>
                <w:rFonts w:hint="eastAsia" w:ascii="宋体" w:hAnsi="宋体" w:cs="宋体"/>
                <w:caps/>
                <w:szCs w:val="21"/>
              </w:rPr>
            </w:pPr>
            <w:r>
              <w:rPr>
                <w:rFonts w:hint="eastAsia" w:ascii="宋体" w:hAnsi="宋体" w:cs="宋体"/>
                <w:caps/>
                <w:szCs w:val="21"/>
              </w:rPr>
              <w:t>2、安装班组至少2个，每个班组人员不少于2人；</w:t>
            </w:r>
          </w:p>
          <w:p w14:paraId="6C202C49">
            <w:pPr>
              <w:ind w:firstLine="420" w:firstLineChars="200"/>
              <w:rPr>
                <w:rFonts w:hint="eastAsia" w:ascii="宋体" w:hAnsi="宋体" w:cs="宋体"/>
                <w:caps/>
                <w:szCs w:val="21"/>
              </w:rPr>
            </w:pPr>
            <w:r>
              <w:rPr>
                <w:rFonts w:hint="eastAsia" w:ascii="宋体" w:hAnsi="宋体" w:cs="宋体"/>
                <w:caps/>
                <w:szCs w:val="21"/>
              </w:rPr>
              <w:t>3、安装调试阶段相关技术人员至少2组，每组人员不少于2人。</w:t>
            </w:r>
          </w:p>
          <w:p w14:paraId="10A97C3A">
            <w:pPr>
              <w:ind w:firstLine="420" w:firstLineChars="200"/>
              <w:rPr>
                <w:rFonts w:hint="eastAsia" w:ascii="宋体" w:hAnsi="宋体" w:cs="宋体"/>
                <w:caps/>
                <w:szCs w:val="21"/>
              </w:rPr>
            </w:pPr>
            <w:r>
              <w:rPr>
                <w:rFonts w:hint="eastAsia" w:ascii="宋体" w:hAnsi="宋体" w:cs="宋体"/>
                <w:caps/>
                <w:szCs w:val="21"/>
              </w:rPr>
              <w:t>以上要求为最低要求，后续根据界面提交情况及项目部要求追加人员，满足工程进度需要。（报价人自行承诺即可，无需提供相关证明材料）</w:t>
            </w:r>
          </w:p>
        </w:tc>
      </w:tr>
    </w:tbl>
    <w:p w14:paraId="04AC8945">
      <w:pPr>
        <w:pStyle w:val="149"/>
        <w:adjustRightInd/>
        <w:spacing w:line="360" w:lineRule="auto"/>
        <w:jc w:val="both"/>
        <w:rPr>
          <w:rStyle w:val="77"/>
          <w:rFonts w:hint="eastAsia" w:ascii="宋体" w:hAnsi="宋体" w:eastAsia="宋体" w:cs="宋体"/>
          <w:b w:val="0"/>
          <w:bCs w:val="0"/>
          <w:sz w:val="28"/>
          <w:szCs w:val="28"/>
        </w:rPr>
      </w:pPr>
      <w:r>
        <w:rPr>
          <w:rFonts w:hint="eastAsia" w:hAnsi="宋体"/>
          <w:color w:val="auto"/>
          <w:sz w:val="21"/>
          <w:szCs w:val="21"/>
        </w:rPr>
        <w:t>注：</w:t>
      </w:r>
      <w:r>
        <w:rPr>
          <w:rFonts w:hint="eastAsia" w:ascii="Times New Roman" w:hAnsi="宋体" w:cs="Times New Roman"/>
          <w:color w:val="auto"/>
          <w:sz w:val="21"/>
          <w:szCs w:val="21"/>
        </w:rPr>
        <w:t>以上人员不得</w:t>
      </w:r>
      <w:r>
        <w:rPr>
          <w:rFonts w:hint="eastAsia" w:hAnsi="宋体" w:cs="Times New Roman"/>
          <w:color w:val="auto"/>
          <w:sz w:val="21"/>
          <w:szCs w:val="21"/>
        </w:rPr>
        <w:t>在其他项目</w:t>
      </w:r>
      <w:r>
        <w:rPr>
          <w:rFonts w:hint="eastAsia" w:ascii="Times New Roman" w:hAnsi="宋体" w:cs="Times New Roman"/>
          <w:color w:val="auto"/>
          <w:sz w:val="21"/>
          <w:szCs w:val="21"/>
        </w:rPr>
        <w:t>重复任职，由报价人</w:t>
      </w:r>
      <w:r>
        <w:rPr>
          <w:rFonts w:hint="eastAsia" w:ascii="Times New Roman" w:hAnsi="宋体" w:cs="Times New Roman"/>
          <w:b/>
          <w:bCs/>
          <w:color w:val="auto"/>
          <w:sz w:val="21"/>
          <w:szCs w:val="21"/>
        </w:rPr>
        <w:t>自行承诺</w:t>
      </w:r>
      <w:r>
        <w:rPr>
          <w:rFonts w:hint="eastAsia" w:ascii="Times New Roman" w:hAnsi="宋体" w:cs="Times New Roman"/>
          <w:color w:val="auto"/>
          <w:sz w:val="21"/>
          <w:szCs w:val="21"/>
        </w:rPr>
        <w:t>即可，提供承诺资料并加盖单位公章</w:t>
      </w:r>
      <w:r>
        <w:rPr>
          <w:rFonts w:hint="eastAsia" w:hAnsi="宋体"/>
          <w:color w:val="auto"/>
          <w:sz w:val="21"/>
          <w:szCs w:val="21"/>
        </w:rPr>
        <w:t>。</w:t>
      </w:r>
    </w:p>
    <w:p w14:paraId="567DA43D">
      <w:pPr>
        <w:pStyle w:val="3"/>
        <w:jc w:val="center"/>
        <w:rPr>
          <w:rFonts w:hint="eastAsia" w:hAnsi="宋体"/>
          <w:b w:val="0"/>
          <w:sz w:val="28"/>
          <w:szCs w:val="28"/>
        </w:rPr>
      </w:pPr>
      <w:r>
        <w:rPr>
          <w:rFonts w:hint="eastAsia" w:ascii="宋体" w:hAnsi="宋体" w:eastAsia="宋体" w:cs="宋体"/>
          <w:bCs w:val="0"/>
          <w:sz w:val="28"/>
          <w:szCs w:val="28"/>
        </w:rPr>
        <w:t>主要机械设备和试验检测设备最低要求</w:t>
      </w:r>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48AD0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14:paraId="0F6C5522">
            <w:pPr>
              <w:spacing w:line="400" w:lineRule="exact"/>
              <w:jc w:val="center"/>
              <w:rPr>
                <w:rFonts w:hint="eastAsia" w:ascii="宋体" w:hAnsi="宋体" w:cs="宋体"/>
                <w:szCs w:val="21"/>
              </w:rPr>
            </w:pPr>
            <w:r>
              <w:rPr>
                <w:rFonts w:hint="eastAsia" w:ascii="宋体" w:hAnsi="宋体" w:cs="宋体"/>
                <w:szCs w:val="21"/>
              </w:rPr>
              <w:t>主要机械设备和试验检测设备最低要求</w:t>
            </w:r>
          </w:p>
        </w:tc>
      </w:tr>
      <w:tr w14:paraId="27E92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160" w:type="dxa"/>
          </w:tcPr>
          <w:p w14:paraId="373F0863">
            <w:pPr>
              <w:ind w:firstLine="420" w:firstLineChars="200"/>
              <w:rPr>
                <w:rFonts w:hint="eastAsia" w:ascii="宋体" w:hAnsi="宋体" w:cs="宋体"/>
                <w:caps/>
                <w:szCs w:val="21"/>
              </w:rPr>
            </w:pPr>
            <w:r>
              <w:rPr>
                <w:rFonts w:hint="eastAsia" w:ascii="宋体" w:hAnsi="宋体" w:cs="宋体"/>
                <w:caps/>
                <w:szCs w:val="21"/>
              </w:rPr>
              <w:t>1、提供安装调试设备光纤熔接机1台、光时域测试仪1台、福禄克测试仪1台；</w:t>
            </w:r>
          </w:p>
          <w:p w14:paraId="70FAE73B">
            <w:pPr>
              <w:ind w:firstLine="420" w:firstLineChars="200"/>
              <w:rPr>
                <w:rFonts w:hint="eastAsia" w:ascii="宋体" w:hAnsi="宋体" w:cs="宋体"/>
                <w:caps/>
                <w:szCs w:val="21"/>
              </w:rPr>
            </w:pPr>
            <w:r>
              <w:rPr>
                <w:rFonts w:hint="eastAsia" w:ascii="宋体" w:hAnsi="宋体" w:cs="宋体"/>
                <w:caps/>
                <w:szCs w:val="21"/>
              </w:rPr>
              <w:t>2、工程车辆不少于2台；</w:t>
            </w:r>
          </w:p>
          <w:p w14:paraId="4D489880">
            <w:pPr>
              <w:ind w:firstLine="420" w:firstLineChars="200"/>
              <w:rPr>
                <w:rFonts w:hint="eastAsia" w:ascii="宋体" w:hAnsi="宋体" w:cs="宋体"/>
                <w:caps/>
                <w:szCs w:val="21"/>
              </w:rPr>
            </w:pPr>
            <w:r>
              <w:rPr>
                <w:rFonts w:hint="eastAsia" w:ascii="宋体" w:hAnsi="宋体" w:cs="宋体"/>
                <w:caps/>
                <w:szCs w:val="21"/>
              </w:rPr>
              <w:t>3、5kW以上柴油发电机不少于1台；65L静音空压机不少于1台；</w:t>
            </w:r>
          </w:p>
          <w:p w14:paraId="3161485A">
            <w:pPr>
              <w:ind w:firstLine="420" w:firstLineChars="200"/>
              <w:rPr>
                <w:rFonts w:hint="eastAsia" w:ascii="宋体" w:hAnsi="宋体" w:cs="宋体"/>
                <w:caps/>
                <w:szCs w:val="21"/>
              </w:rPr>
            </w:pPr>
            <w:r>
              <w:rPr>
                <w:rFonts w:hint="eastAsia" w:ascii="宋体" w:hAnsi="宋体" w:cs="宋体"/>
                <w:caps/>
                <w:szCs w:val="21"/>
              </w:rPr>
              <w:t>以上要求为最低要求，后续根据界面提交情况及项目部要求追加相应车辆及机械，满足工程进度需要。</w:t>
            </w:r>
          </w:p>
          <w:p w14:paraId="622CAA58">
            <w:pPr>
              <w:ind w:firstLine="420" w:firstLineChars="200"/>
              <w:rPr>
                <w:rFonts w:hint="eastAsia" w:ascii="宋体" w:hAnsi="宋体" w:cs="宋体"/>
                <w:caps/>
                <w:szCs w:val="21"/>
              </w:rPr>
            </w:pPr>
            <w:r>
              <w:rPr>
                <w:rFonts w:hint="eastAsia" w:ascii="宋体" w:hAnsi="宋体" w:cs="宋体"/>
                <w:caps/>
                <w:szCs w:val="21"/>
              </w:rPr>
              <w:t>4、比选响应人提供生产设备（全自动计算机板材开料锯、UV生产线、全自动激光直线封边机、数控点对点钻孔加工中心、45KW吸尘设备、涂装设备无尘房、直线仿形砂边机、全自动木皮拼缝机）</w:t>
            </w:r>
          </w:p>
          <w:p w14:paraId="28B9D30D">
            <w:pPr>
              <w:ind w:firstLine="420" w:firstLineChars="200"/>
              <w:rPr>
                <w:rFonts w:hint="eastAsia" w:ascii="宋体" w:hAnsi="宋体" w:cs="宋体"/>
                <w:caps/>
                <w:szCs w:val="21"/>
              </w:rPr>
            </w:pPr>
            <w:r>
              <w:rPr>
                <w:rFonts w:hint="eastAsia" w:ascii="宋体" w:hAnsi="宋体" w:cs="宋体"/>
                <w:caps/>
                <w:szCs w:val="21"/>
              </w:rPr>
              <w:t>以上要求为最低要求，同时根据项目工期、实际施工进度情况合理配置。</w:t>
            </w:r>
          </w:p>
        </w:tc>
      </w:tr>
    </w:tbl>
    <w:p w14:paraId="23A5DB9C">
      <w:pPr>
        <w:spacing w:line="400" w:lineRule="exact"/>
        <w:ind w:firstLine="420"/>
        <w:rPr>
          <w:rFonts w:hint="eastAsia"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hAnsi="宋体"/>
          <w:szCs w:val="21"/>
        </w:rPr>
        <w:t>，提供承诺资料并加盖单位公章</w:t>
      </w:r>
      <w:r>
        <w:rPr>
          <w:rFonts w:hint="eastAsia" w:ascii="宋体" w:hAnsi="宋体" w:cs="宋体"/>
          <w:kern w:val="0"/>
          <w:szCs w:val="21"/>
        </w:rPr>
        <w:t>。</w:t>
      </w:r>
    </w:p>
    <w:p w14:paraId="6963288C">
      <w:pPr>
        <w:spacing w:line="400" w:lineRule="exact"/>
        <w:ind w:firstLine="420"/>
        <w:rPr>
          <w:rFonts w:hint="eastAsia" w:ascii="宋体" w:hAnsi="宋体" w:cs="宋体"/>
          <w:kern w:val="0"/>
          <w:szCs w:val="21"/>
        </w:rPr>
      </w:pPr>
    </w:p>
    <w:p w14:paraId="00F5DD68">
      <w:pPr>
        <w:rPr>
          <w:rFonts w:hint="eastAsia" w:ascii="宋体" w:hAnsi="宋体" w:cs="宋体"/>
        </w:rPr>
      </w:pPr>
    </w:p>
    <w:p w14:paraId="733B8A17">
      <w:pPr>
        <w:pStyle w:val="3"/>
        <w:spacing w:before="0" w:after="0" w:line="360" w:lineRule="auto"/>
        <w:jc w:val="center"/>
        <w:rPr>
          <w:rFonts w:hint="eastAsia" w:ascii="宋体" w:hAnsi="宋体" w:eastAsia="宋体" w:cs="宋体"/>
          <w:sz w:val="28"/>
        </w:rPr>
      </w:pPr>
    </w:p>
    <w:p w14:paraId="4E2D793E">
      <w:pPr>
        <w:rPr>
          <w:rFonts w:hint="eastAsia" w:ascii="宋体" w:hAnsi="宋体" w:cs="宋体"/>
          <w:sz w:val="28"/>
        </w:rPr>
      </w:pPr>
    </w:p>
    <w:p w14:paraId="61D670B9">
      <w:pPr>
        <w:spacing w:line="800" w:lineRule="exact"/>
        <w:jc w:val="center"/>
        <w:outlineLvl w:val="3"/>
        <w:rPr>
          <w:rFonts w:hint="eastAsia" w:ascii="宋体" w:hAnsi="宋体" w:cs="宋体"/>
          <w:b/>
          <w:bCs/>
          <w:kern w:val="0"/>
          <w:sz w:val="28"/>
          <w:szCs w:val="32"/>
        </w:rPr>
        <w:sectPr>
          <w:footerReference r:id="rId10" w:type="first"/>
          <w:footerReference r:id="rId9" w:type="default"/>
          <w:pgSz w:w="11906" w:h="16838"/>
          <w:pgMar w:top="1440" w:right="1800" w:bottom="1440" w:left="1800" w:header="851" w:footer="992" w:gutter="0"/>
          <w:cols w:space="720" w:num="1"/>
          <w:titlePg/>
          <w:docGrid w:type="lines" w:linePitch="312" w:charSpace="0"/>
        </w:sectPr>
      </w:pPr>
    </w:p>
    <w:p w14:paraId="41912BCC">
      <w:pPr>
        <w:spacing w:line="800" w:lineRule="exact"/>
        <w:jc w:val="center"/>
        <w:outlineLvl w:val="3"/>
        <w:rPr>
          <w:rFonts w:hint="eastAsia" w:ascii="宋体" w:hAnsi="宋体" w:cs="宋体"/>
          <w:b/>
          <w:kern w:val="0"/>
          <w:szCs w:val="21"/>
          <w:lang w:bidi="ar"/>
        </w:rPr>
      </w:pPr>
      <w:r>
        <w:rPr>
          <w:rFonts w:hint="eastAsia" w:ascii="宋体" w:hAnsi="宋体" w:cs="宋体"/>
          <w:b/>
          <w:bCs/>
          <w:kern w:val="0"/>
          <w:sz w:val="28"/>
          <w:szCs w:val="32"/>
        </w:rPr>
        <w:t>五、</w:t>
      </w:r>
      <w:r>
        <w:rPr>
          <w:rFonts w:hint="eastAsia" w:ascii="宋体" w:hAnsi="宋体" w:cs="宋体"/>
          <w:b/>
          <w:bCs/>
          <w:kern w:val="0"/>
          <w:sz w:val="28"/>
          <w:szCs w:val="20"/>
        </w:rPr>
        <w:t>商务部分</w:t>
      </w:r>
    </w:p>
    <w:p w14:paraId="7949F6A4">
      <w:pPr>
        <w:pStyle w:val="16"/>
        <w:spacing w:line="460" w:lineRule="exact"/>
        <w:ind w:firstLine="422" w:firstLineChars="200"/>
        <w:jc w:val="left"/>
        <w:rPr>
          <w:rFonts w:hint="eastAsia" w:ascii="宋体" w:hAnsi="宋体" w:cs="宋体"/>
          <w:b/>
          <w:sz w:val="21"/>
          <w:szCs w:val="21"/>
          <w:lang w:bidi="ar"/>
        </w:rPr>
      </w:pPr>
      <w:r>
        <w:rPr>
          <w:rFonts w:hint="eastAsia" w:ascii="宋体" w:hAnsi="宋体" w:cs="宋体"/>
          <w:b/>
          <w:sz w:val="21"/>
          <w:szCs w:val="21"/>
          <w:lang w:bidi="ar"/>
        </w:rPr>
        <w:t>[提示：商务部分评分标准所涉及的内容及相关佐证资料由报价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2587E100"/>
    <w:tbl>
      <w:tblPr>
        <w:tblStyle w:val="43"/>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610"/>
        <w:gridCol w:w="2390"/>
        <w:gridCol w:w="2490"/>
        <w:gridCol w:w="1682"/>
      </w:tblGrid>
      <w:tr w14:paraId="4BFB8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78" w:type="dxa"/>
            <w:vAlign w:val="center"/>
          </w:tcPr>
          <w:p w14:paraId="68CF745F">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序号</w:t>
            </w:r>
          </w:p>
        </w:tc>
        <w:tc>
          <w:tcPr>
            <w:tcW w:w="1610" w:type="dxa"/>
            <w:vAlign w:val="center"/>
          </w:tcPr>
          <w:p w14:paraId="79B04344">
            <w:pPr>
              <w:pStyle w:val="170"/>
              <w:spacing w:line="360" w:lineRule="auto"/>
              <w:jc w:val="center"/>
              <w:rPr>
                <w:rFonts w:hint="eastAsia" w:ascii="宋体" w:hAnsi="宋体" w:cs="宋体"/>
                <w:b w:val="0"/>
                <w:kern w:val="0"/>
                <w:sz w:val="18"/>
                <w:szCs w:val="18"/>
              </w:rPr>
            </w:pPr>
            <w:r>
              <w:rPr>
                <w:rFonts w:hint="eastAsia" w:ascii="宋体" w:hAnsi="宋体" w:cs="宋体"/>
                <w:b w:val="0"/>
                <w:bCs/>
                <w:sz w:val="18"/>
                <w:szCs w:val="18"/>
              </w:rPr>
              <w:t>对应评分标准</w:t>
            </w:r>
          </w:p>
        </w:tc>
        <w:tc>
          <w:tcPr>
            <w:tcW w:w="2390" w:type="dxa"/>
            <w:vAlign w:val="center"/>
          </w:tcPr>
          <w:p w14:paraId="7A1170F9">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证明材料</w:t>
            </w:r>
          </w:p>
        </w:tc>
        <w:tc>
          <w:tcPr>
            <w:tcW w:w="2490" w:type="dxa"/>
            <w:vAlign w:val="center"/>
          </w:tcPr>
          <w:p w14:paraId="0A28089B">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对应页码</w:t>
            </w:r>
          </w:p>
        </w:tc>
        <w:tc>
          <w:tcPr>
            <w:tcW w:w="1682" w:type="dxa"/>
            <w:vAlign w:val="center"/>
          </w:tcPr>
          <w:p w14:paraId="3CDED76F">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备注</w:t>
            </w:r>
          </w:p>
        </w:tc>
      </w:tr>
      <w:tr w14:paraId="2509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78" w:type="dxa"/>
            <w:vAlign w:val="center"/>
          </w:tcPr>
          <w:p w14:paraId="0CA3E64A">
            <w:pPr>
              <w:snapToGrid w:val="0"/>
              <w:spacing w:line="400" w:lineRule="exact"/>
              <w:jc w:val="center"/>
              <w:rPr>
                <w:rFonts w:hint="eastAsia" w:ascii="宋体" w:hAnsi="宋体" w:cs="宋体"/>
                <w:sz w:val="18"/>
                <w:szCs w:val="18"/>
              </w:rPr>
            </w:pPr>
            <w:r>
              <w:rPr>
                <w:rFonts w:hint="eastAsia" w:ascii="宋体" w:hAnsi="宋体" w:cs="宋体"/>
                <w:sz w:val="18"/>
                <w:szCs w:val="18"/>
              </w:rPr>
              <w:t>例</w:t>
            </w:r>
          </w:p>
        </w:tc>
        <w:tc>
          <w:tcPr>
            <w:tcW w:w="1610" w:type="dxa"/>
            <w:vAlign w:val="center"/>
          </w:tcPr>
          <w:p w14:paraId="06C654FE">
            <w:pPr>
              <w:spacing w:line="360" w:lineRule="auto"/>
              <w:jc w:val="center"/>
              <w:rPr>
                <w:rFonts w:hint="eastAsia" w:ascii="宋体" w:hAnsi="宋体" w:cs="宋体"/>
                <w:b/>
                <w:sz w:val="18"/>
                <w:szCs w:val="18"/>
              </w:rPr>
            </w:pPr>
          </w:p>
        </w:tc>
        <w:tc>
          <w:tcPr>
            <w:tcW w:w="2390" w:type="dxa"/>
            <w:vAlign w:val="center"/>
          </w:tcPr>
          <w:p w14:paraId="01B738EB">
            <w:pPr>
              <w:spacing w:line="360" w:lineRule="auto"/>
              <w:jc w:val="center"/>
              <w:rPr>
                <w:rFonts w:hint="eastAsia" w:ascii="宋体" w:hAnsi="宋体" w:cs="宋体"/>
                <w:b/>
                <w:sz w:val="18"/>
                <w:szCs w:val="18"/>
              </w:rPr>
            </w:pPr>
          </w:p>
        </w:tc>
        <w:tc>
          <w:tcPr>
            <w:tcW w:w="2490" w:type="dxa"/>
            <w:vAlign w:val="center"/>
          </w:tcPr>
          <w:p w14:paraId="6D0F3C07">
            <w:pPr>
              <w:spacing w:line="360" w:lineRule="auto"/>
              <w:jc w:val="center"/>
              <w:rPr>
                <w:rFonts w:hint="eastAsia" w:ascii="宋体" w:hAnsi="宋体" w:cs="宋体"/>
                <w:b/>
                <w:sz w:val="18"/>
                <w:szCs w:val="18"/>
              </w:rPr>
            </w:pPr>
          </w:p>
        </w:tc>
        <w:tc>
          <w:tcPr>
            <w:tcW w:w="1682" w:type="dxa"/>
            <w:vAlign w:val="center"/>
          </w:tcPr>
          <w:p w14:paraId="7C7EBC46">
            <w:pPr>
              <w:spacing w:line="360" w:lineRule="auto"/>
              <w:jc w:val="center"/>
              <w:rPr>
                <w:rFonts w:hint="eastAsia" w:ascii="宋体" w:hAnsi="宋体" w:cs="宋体"/>
                <w:b/>
                <w:sz w:val="18"/>
                <w:szCs w:val="18"/>
              </w:rPr>
            </w:pPr>
          </w:p>
        </w:tc>
      </w:tr>
      <w:tr w14:paraId="22BEE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8" w:type="dxa"/>
            <w:vAlign w:val="center"/>
          </w:tcPr>
          <w:p w14:paraId="7FE007C1">
            <w:pPr>
              <w:snapToGrid w:val="0"/>
              <w:spacing w:line="400" w:lineRule="exact"/>
              <w:jc w:val="center"/>
              <w:rPr>
                <w:rFonts w:hint="eastAsia" w:ascii="宋体" w:hAnsi="宋体" w:cs="宋体"/>
                <w:sz w:val="18"/>
                <w:szCs w:val="18"/>
              </w:rPr>
            </w:pPr>
            <w:r>
              <w:rPr>
                <w:rFonts w:hint="eastAsia" w:ascii="宋体" w:hAnsi="宋体" w:cs="宋体"/>
                <w:sz w:val="18"/>
                <w:szCs w:val="18"/>
              </w:rPr>
              <w:t>1</w:t>
            </w:r>
          </w:p>
        </w:tc>
        <w:tc>
          <w:tcPr>
            <w:tcW w:w="1610" w:type="dxa"/>
            <w:shd w:val="clear" w:color="auto" w:fill="auto"/>
            <w:vAlign w:val="center"/>
          </w:tcPr>
          <w:p w14:paraId="73D42595">
            <w:pPr>
              <w:snapToGrid w:val="0"/>
              <w:spacing w:line="400" w:lineRule="exact"/>
              <w:jc w:val="center"/>
              <w:rPr>
                <w:rFonts w:hint="eastAsia" w:ascii="宋体" w:hAnsi="宋体" w:cs="宋体"/>
                <w:sz w:val="18"/>
                <w:szCs w:val="18"/>
              </w:rPr>
            </w:pPr>
            <w:r>
              <w:rPr>
                <w:rFonts w:hint="eastAsia" w:ascii="宋体" w:hAnsi="宋体" w:cs="宋体"/>
                <w:sz w:val="18"/>
                <w:szCs w:val="18"/>
                <w:lang w:val="en-US" w:eastAsia="zh-CN"/>
              </w:rPr>
              <w:t>项目主要管理</w:t>
            </w:r>
            <w:r>
              <w:rPr>
                <w:rFonts w:hint="eastAsia" w:ascii="宋体" w:hAnsi="宋体" w:cs="宋体"/>
                <w:sz w:val="18"/>
                <w:szCs w:val="18"/>
              </w:rPr>
              <w:t>人员</w:t>
            </w:r>
          </w:p>
        </w:tc>
        <w:tc>
          <w:tcPr>
            <w:tcW w:w="2390" w:type="dxa"/>
            <w:vAlign w:val="center"/>
          </w:tcPr>
          <w:p w14:paraId="3883038E">
            <w:pPr>
              <w:snapToGrid w:val="0"/>
              <w:spacing w:line="400" w:lineRule="exact"/>
              <w:jc w:val="center"/>
              <w:rPr>
                <w:rFonts w:hint="eastAsia" w:ascii="宋体" w:hAnsi="宋体" w:cs="宋体"/>
                <w:sz w:val="18"/>
                <w:szCs w:val="18"/>
              </w:rPr>
            </w:pPr>
            <w:r>
              <w:rPr>
                <w:rFonts w:hint="eastAsia" w:ascii="宋体" w:hAnsi="宋体" w:cs="宋体"/>
                <w:sz w:val="18"/>
                <w:szCs w:val="18"/>
              </w:rPr>
              <w:t>证书1-证书n</w:t>
            </w:r>
          </w:p>
        </w:tc>
        <w:tc>
          <w:tcPr>
            <w:tcW w:w="2490" w:type="dxa"/>
            <w:shd w:val="clear" w:color="auto" w:fill="auto"/>
            <w:vAlign w:val="center"/>
          </w:tcPr>
          <w:p w14:paraId="152C27DE">
            <w:pPr>
              <w:snapToGrid w:val="0"/>
              <w:spacing w:line="400" w:lineRule="exact"/>
              <w:jc w:val="center"/>
              <w:rPr>
                <w:rFonts w:hint="eastAsia" w:ascii="宋体" w:hAnsi="宋体" w:cs="宋体"/>
                <w:sz w:val="18"/>
                <w:szCs w:val="18"/>
              </w:rPr>
            </w:pPr>
            <w:r>
              <w:rPr>
                <w:rFonts w:hint="eastAsia" w:ascii="宋体" w:hAnsi="宋体" w:cs="宋体"/>
                <w:sz w:val="18"/>
                <w:szCs w:val="18"/>
              </w:rPr>
              <w:t>**页-**页</w:t>
            </w:r>
          </w:p>
        </w:tc>
        <w:tc>
          <w:tcPr>
            <w:tcW w:w="1682" w:type="dxa"/>
            <w:shd w:val="clear" w:color="auto" w:fill="auto"/>
            <w:vAlign w:val="center"/>
          </w:tcPr>
          <w:p w14:paraId="5A023BD9">
            <w:pPr>
              <w:snapToGrid w:val="0"/>
              <w:spacing w:line="400" w:lineRule="exact"/>
              <w:jc w:val="center"/>
              <w:rPr>
                <w:rFonts w:hint="eastAsia" w:ascii="宋体" w:hAnsi="宋体" w:cs="宋体"/>
                <w:sz w:val="18"/>
                <w:szCs w:val="18"/>
              </w:rPr>
            </w:pPr>
          </w:p>
        </w:tc>
      </w:tr>
      <w:tr w14:paraId="45722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111540EC">
            <w:pPr>
              <w:snapToGrid w:val="0"/>
              <w:spacing w:line="400" w:lineRule="exact"/>
              <w:jc w:val="center"/>
              <w:rPr>
                <w:rFonts w:hint="eastAsia" w:ascii="宋体" w:hAnsi="宋体" w:cs="宋体"/>
                <w:sz w:val="18"/>
                <w:szCs w:val="18"/>
              </w:rPr>
            </w:pPr>
            <w:r>
              <w:rPr>
                <w:rFonts w:hint="eastAsia" w:ascii="宋体" w:hAnsi="宋体" w:cs="宋体"/>
                <w:sz w:val="18"/>
                <w:szCs w:val="18"/>
              </w:rPr>
              <w:t>2</w:t>
            </w:r>
          </w:p>
        </w:tc>
        <w:tc>
          <w:tcPr>
            <w:tcW w:w="1610" w:type="dxa"/>
            <w:vAlign w:val="center"/>
          </w:tcPr>
          <w:p w14:paraId="69508643">
            <w:pPr>
              <w:snapToGrid w:val="0"/>
              <w:spacing w:line="400" w:lineRule="exact"/>
              <w:jc w:val="center"/>
              <w:rPr>
                <w:rFonts w:hint="eastAsia" w:ascii="宋体" w:hAnsi="宋体" w:cs="宋体"/>
                <w:sz w:val="18"/>
                <w:szCs w:val="18"/>
              </w:rPr>
            </w:pPr>
            <w:r>
              <w:rPr>
                <w:rFonts w:hint="eastAsia" w:ascii="宋体" w:hAnsi="宋体" w:cs="宋体"/>
                <w:sz w:val="18"/>
                <w:szCs w:val="18"/>
              </w:rPr>
              <w:t>业绩</w:t>
            </w:r>
          </w:p>
        </w:tc>
        <w:tc>
          <w:tcPr>
            <w:tcW w:w="2390" w:type="dxa"/>
            <w:vAlign w:val="center"/>
          </w:tcPr>
          <w:p w14:paraId="778A7B97">
            <w:pPr>
              <w:snapToGrid w:val="0"/>
              <w:spacing w:line="400" w:lineRule="exact"/>
              <w:jc w:val="center"/>
              <w:rPr>
                <w:rFonts w:hint="eastAsia" w:ascii="宋体" w:hAnsi="宋体" w:cs="宋体"/>
                <w:sz w:val="18"/>
                <w:szCs w:val="18"/>
              </w:rPr>
            </w:pPr>
            <w:r>
              <w:rPr>
                <w:rFonts w:hint="eastAsia" w:ascii="宋体" w:hAnsi="宋体" w:cs="宋体"/>
                <w:sz w:val="18"/>
                <w:szCs w:val="18"/>
              </w:rPr>
              <w:t>业绩1－业绩n</w:t>
            </w:r>
          </w:p>
        </w:tc>
        <w:tc>
          <w:tcPr>
            <w:tcW w:w="2490" w:type="dxa"/>
            <w:vAlign w:val="center"/>
          </w:tcPr>
          <w:p w14:paraId="16B438D5">
            <w:pPr>
              <w:snapToGrid w:val="0"/>
              <w:spacing w:line="400" w:lineRule="exact"/>
              <w:jc w:val="center"/>
              <w:rPr>
                <w:rFonts w:hint="eastAsia" w:ascii="宋体" w:hAnsi="宋体" w:cs="宋体"/>
                <w:sz w:val="18"/>
                <w:szCs w:val="18"/>
              </w:rPr>
            </w:pPr>
            <w:r>
              <w:rPr>
                <w:rFonts w:hint="eastAsia" w:ascii="宋体" w:hAnsi="宋体" w:cs="宋体"/>
                <w:sz w:val="18"/>
                <w:szCs w:val="18"/>
              </w:rPr>
              <w:t>**页-**页</w:t>
            </w:r>
          </w:p>
        </w:tc>
        <w:tc>
          <w:tcPr>
            <w:tcW w:w="1682" w:type="dxa"/>
            <w:vAlign w:val="center"/>
          </w:tcPr>
          <w:p w14:paraId="1AF5094A">
            <w:pPr>
              <w:snapToGrid w:val="0"/>
              <w:spacing w:line="400" w:lineRule="exact"/>
              <w:jc w:val="center"/>
              <w:rPr>
                <w:rFonts w:hint="eastAsia" w:ascii="宋体" w:hAnsi="宋体" w:cs="宋体"/>
                <w:sz w:val="18"/>
                <w:szCs w:val="18"/>
              </w:rPr>
            </w:pPr>
          </w:p>
        </w:tc>
      </w:tr>
      <w:tr w14:paraId="49C62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4678CEED">
            <w:pPr>
              <w:snapToGrid w:val="0"/>
              <w:spacing w:line="400" w:lineRule="exact"/>
              <w:jc w:val="center"/>
              <w:rPr>
                <w:rFonts w:hint="eastAsia" w:ascii="宋体" w:hAnsi="宋体" w:cs="宋体"/>
                <w:sz w:val="18"/>
                <w:szCs w:val="18"/>
              </w:rPr>
            </w:pPr>
          </w:p>
        </w:tc>
        <w:tc>
          <w:tcPr>
            <w:tcW w:w="1610" w:type="dxa"/>
            <w:vAlign w:val="center"/>
          </w:tcPr>
          <w:p w14:paraId="23A737C3">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2390" w:type="dxa"/>
            <w:vAlign w:val="center"/>
          </w:tcPr>
          <w:p w14:paraId="6112E943">
            <w:pPr>
              <w:snapToGrid w:val="0"/>
              <w:spacing w:line="400" w:lineRule="exact"/>
              <w:jc w:val="center"/>
              <w:rPr>
                <w:rFonts w:hint="eastAsia" w:ascii="宋体" w:hAnsi="宋体" w:cs="宋体"/>
                <w:sz w:val="18"/>
                <w:szCs w:val="18"/>
              </w:rPr>
            </w:pPr>
          </w:p>
        </w:tc>
        <w:tc>
          <w:tcPr>
            <w:tcW w:w="2490" w:type="dxa"/>
            <w:vAlign w:val="center"/>
          </w:tcPr>
          <w:p w14:paraId="2D8B9CBD">
            <w:pPr>
              <w:snapToGrid w:val="0"/>
              <w:spacing w:line="400" w:lineRule="exact"/>
              <w:jc w:val="center"/>
              <w:rPr>
                <w:rFonts w:hint="eastAsia" w:ascii="宋体" w:hAnsi="宋体" w:cs="宋体"/>
                <w:sz w:val="18"/>
                <w:szCs w:val="18"/>
              </w:rPr>
            </w:pPr>
          </w:p>
        </w:tc>
        <w:tc>
          <w:tcPr>
            <w:tcW w:w="1682" w:type="dxa"/>
            <w:vAlign w:val="center"/>
          </w:tcPr>
          <w:p w14:paraId="6008B9A1">
            <w:pPr>
              <w:snapToGrid w:val="0"/>
              <w:spacing w:line="400" w:lineRule="exact"/>
              <w:jc w:val="center"/>
              <w:rPr>
                <w:rFonts w:hint="eastAsia" w:ascii="宋体" w:hAnsi="宋体" w:cs="宋体"/>
                <w:sz w:val="18"/>
                <w:szCs w:val="18"/>
              </w:rPr>
            </w:pPr>
          </w:p>
        </w:tc>
      </w:tr>
      <w:tr w14:paraId="683F2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52CA9E6B">
            <w:pPr>
              <w:snapToGrid w:val="0"/>
              <w:spacing w:line="400" w:lineRule="exact"/>
              <w:jc w:val="center"/>
              <w:rPr>
                <w:rFonts w:hint="eastAsia" w:ascii="宋体" w:hAnsi="宋体" w:cs="宋体"/>
                <w:sz w:val="18"/>
                <w:szCs w:val="18"/>
              </w:rPr>
            </w:pPr>
          </w:p>
        </w:tc>
        <w:tc>
          <w:tcPr>
            <w:tcW w:w="1610" w:type="dxa"/>
            <w:vAlign w:val="center"/>
          </w:tcPr>
          <w:p w14:paraId="422C6290">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2390" w:type="dxa"/>
            <w:vAlign w:val="center"/>
          </w:tcPr>
          <w:p w14:paraId="3BCDF32C">
            <w:pPr>
              <w:snapToGrid w:val="0"/>
              <w:spacing w:line="400" w:lineRule="exact"/>
              <w:jc w:val="center"/>
              <w:rPr>
                <w:rFonts w:hint="eastAsia" w:ascii="宋体" w:hAnsi="宋体" w:cs="宋体"/>
                <w:sz w:val="18"/>
                <w:szCs w:val="18"/>
              </w:rPr>
            </w:pPr>
          </w:p>
        </w:tc>
        <w:tc>
          <w:tcPr>
            <w:tcW w:w="2490" w:type="dxa"/>
            <w:vAlign w:val="center"/>
          </w:tcPr>
          <w:p w14:paraId="66F6B60D">
            <w:pPr>
              <w:snapToGrid w:val="0"/>
              <w:spacing w:line="400" w:lineRule="exact"/>
              <w:jc w:val="center"/>
              <w:rPr>
                <w:rFonts w:hint="eastAsia" w:ascii="宋体" w:hAnsi="宋体" w:cs="宋体"/>
                <w:sz w:val="18"/>
                <w:szCs w:val="18"/>
              </w:rPr>
            </w:pPr>
          </w:p>
        </w:tc>
        <w:tc>
          <w:tcPr>
            <w:tcW w:w="1682" w:type="dxa"/>
            <w:vAlign w:val="center"/>
          </w:tcPr>
          <w:p w14:paraId="21B2ED1D">
            <w:pPr>
              <w:snapToGrid w:val="0"/>
              <w:spacing w:line="400" w:lineRule="exact"/>
              <w:jc w:val="center"/>
              <w:rPr>
                <w:rFonts w:hint="eastAsia" w:ascii="宋体" w:hAnsi="宋体" w:cs="宋体"/>
                <w:sz w:val="18"/>
                <w:szCs w:val="18"/>
              </w:rPr>
            </w:pPr>
          </w:p>
        </w:tc>
      </w:tr>
      <w:tr w14:paraId="2414D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59451838">
            <w:pPr>
              <w:snapToGrid w:val="0"/>
              <w:spacing w:line="400" w:lineRule="exact"/>
              <w:jc w:val="center"/>
              <w:rPr>
                <w:rFonts w:hint="eastAsia" w:ascii="宋体" w:hAnsi="宋体" w:cs="宋体"/>
                <w:sz w:val="18"/>
                <w:szCs w:val="18"/>
              </w:rPr>
            </w:pPr>
          </w:p>
        </w:tc>
        <w:tc>
          <w:tcPr>
            <w:tcW w:w="1610" w:type="dxa"/>
            <w:vAlign w:val="center"/>
          </w:tcPr>
          <w:p w14:paraId="4ABEF74E">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2390" w:type="dxa"/>
            <w:vAlign w:val="center"/>
          </w:tcPr>
          <w:p w14:paraId="1B2258CF">
            <w:pPr>
              <w:snapToGrid w:val="0"/>
              <w:spacing w:line="400" w:lineRule="exact"/>
              <w:jc w:val="center"/>
              <w:rPr>
                <w:rFonts w:hint="eastAsia" w:ascii="宋体" w:hAnsi="宋体" w:cs="宋体"/>
                <w:sz w:val="18"/>
                <w:szCs w:val="18"/>
              </w:rPr>
            </w:pPr>
          </w:p>
        </w:tc>
        <w:tc>
          <w:tcPr>
            <w:tcW w:w="2490" w:type="dxa"/>
            <w:vAlign w:val="center"/>
          </w:tcPr>
          <w:p w14:paraId="0FB5BF24">
            <w:pPr>
              <w:snapToGrid w:val="0"/>
              <w:spacing w:line="400" w:lineRule="exact"/>
              <w:jc w:val="center"/>
              <w:rPr>
                <w:rFonts w:hint="eastAsia" w:ascii="宋体" w:hAnsi="宋体" w:cs="宋体"/>
                <w:sz w:val="18"/>
                <w:szCs w:val="18"/>
              </w:rPr>
            </w:pPr>
          </w:p>
        </w:tc>
        <w:tc>
          <w:tcPr>
            <w:tcW w:w="1682" w:type="dxa"/>
            <w:vAlign w:val="center"/>
          </w:tcPr>
          <w:p w14:paraId="4A72758F">
            <w:pPr>
              <w:snapToGrid w:val="0"/>
              <w:spacing w:line="400" w:lineRule="exact"/>
              <w:jc w:val="center"/>
              <w:rPr>
                <w:rFonts w:hint="eastAsia" w:ascii="宋体" w:hAnsi="宋体" w:cs="宋体"/>
                <w:sz w:val="18"/>
                <w:szCs w:val="18"/>
              </w:rPr>
            </w:pPr>
          </w:p>
        </w:tc>
      </w:tr>
    </w:tbl>
    <w:p w14:paraId="4DE04E1D">
      <w:pPr>
        <w:rPr>
          <w:rFonts w:hint="eastAsia" w:ascii="宋体" w:hAnsi="宋体" w:cs="宋体"/>
          <w:sz w:val="28"/>
        </w:rPr>
      </w:pPr>
    </w:p>
    <w:p w14:paraId="31218527">
      <w:pPr>
        <w:rPr>
          <w:rFonts w:hint="eastAsia" w:ascii="宋体" w:hAnsi="宋体" w:cs="宋体"/>
          <w:sz w:val="28"/>
        </w:rPr>
      </w:pPr>
    </w:p>
    <w:p w14:paraId="6DFE021B">
      <w:pPr>
        <w:rPr>
          <w:rFonts w:hint="eastAsia" w:ascii="宋体" w:hAnsi="宋体" w:cs="宋体"/>
          <w:sz w:val="28"/>
        </w:rPr>
      </w:pPr>
    </w:p>
    <w:p w14:paraId="44A3B6F3">
      <w:pPr>
        <w:rPr>
          <w:rFonts w:hint="eastAsia" w:ascii="宋体" w:hAnsi="宋体" w:cs="宋体"/>
          <w:sz w:val="28"/>
        </w:rPr>
      </w:pPr>
    </w:p>
    <w:p w14:paraId="57AE6CE8">
      <w:pPr>
        <w:rPr>
          <w:rFonts w:hint="eastAsia" w:ascii="宋体" w:hAnsi="宋体" w:cs="宋体"/>
          <w:sz w:val="28"/>
        </w:rPr>
      </w:pPr>
    </w:p>
    <w:p w14:paraId="5994D7F2">
      <w:pPr>
        <w:rPr>
          <w:rFonts w:hint="eastAsia" w:ascii="宋体" w:hAnsi="宋体" w:cs="宋体"/>
          <w:sz w:val="28"/>
        </w:rPr>
      </w:pPr>
    </w:p>
    <w:p w14:paraId="3E2D4CAF">
      <w:pPr>
        <w:rPr>
          <w:rFonts w:hint="eastAsia" w:ascii="宋体" w:hAnsi="宋体" w:cs="宋体"/>
          <w:sz w:val="28"/>
        </w:rPr>
      </w:pPr>
    </w:p>
    <w:p w14:paraId="6AE3B362">
      <w:pPr>
        <w:rPr>
          <w:rFonts w:hint="eastAsia" w:ascii="宋体" w:hAnsi="宋体" w:cs="宋体"/>
          <w:sz w:val="28"/>
        </w:rPr>
      </w:pPr>
    </w:p>
    <w:p w14:paraId="3C65A053">
      <w:pPr>
        <w:rPr>
          <w:rFonts w:hint="eastAsia" w:ascii="宋体" w:hAnsi="宋体" w:cs="宋体"/>
          <w:sz w:val="28"/>
        </w:rPr>
      </w:pPr>
    </w:p>
    <w:p w14:paraId="21C47562">
      <w:pPr>
        <w:rPr>
          <w:rFonts w:hint="eastAsia" w:ascii="宋体" w:hAnsi="宋体" w:cs="宋体"/>
          <w:sz w:val="28"/>
        </w:rPr>
      </w:pPr>
    </w:p>
    <w:p w14:paraId="08D7F34B">
      <w:pPr>
        <w:pStyle w:val="3"/>
        <w:spacing w:before="0" w:after="0" w:line="360" w:lineRule="auto"/>
        <w:ind w:firstLine="420"/>
        <w:jc w:val="center"/>
        <w:rPr>
          <w:rFonts w:hint="eastAsia" w:ascii="宋体" w:hAnsi="宋体" w:eastAsia="宋体" w:cs="宋体"/>
          <w:sz w:val="28"/>
        </w:rPr>
      </w:pPr>
      <w:bookmarkStart w:id="893" w:name="_Toc773"/>
      <w:bookmarkStart w:id="894" w:name="_Toc597"/>
      <w:r>
        <w:rPr>
          <w:rFonts w:hint="eastAsia" w:ascii="宋体" w:hAnsi="宋体" w:eastAsia="宋体" w:cs="宋体"/>
          <w:sz w:val="28"/>
        </w:rPr>
        <w:t>六、技术</w:t>
      </w:r>
      <w:bookmarkEnd w:id="893"/>
      <w:r>
        <w:rPr>
          <w:rFonts w:hint="eastAsia" w:ascii="宋体" w:hAnsi="宋体" w:eastAsia="宋体" w:cs="宋体"/>
          <w:sz w:val="28"/>
        </w:rPr>
        <w:t>部份</w:t>
      </w:r>
      <w:bookmarkEnd w:id="894"/>
    </w:p>
    <w:p w14:paraId="5F9D2AAF">
      <w:pPr>
        <w:wordWrap w:val="0"/>
        <w:adjustRightInd w:val="0"/>
        <w:snapToGrid w:val="0"/>
        <w:spacing w:line="460" w:lineRule="exact"/>
        <w:ind w:firstLine="422" w:firstLineChars="200"/>
        <w:jc w:val="left"/>
        <w:rPr>
          <w:rFonts w:hint="eastAsia" w:ascii="宋体" w:hAnsi="宋体" w:cs="宋体"/>
          <w:b/>
          <w:kern w:val="0"/>
          <w:szCs w:val="21"/>
          <w:lang w:bidi="ar"/>
        </w:rPr>
      </w:pPr>
      <w:r>
        <w:rPr>
          <w:rFonts w:hint="eastAsia" w:ascii="宋体" w:hAnsi="宋体" w:cs="宋体"/>
          <w:b/>
          <w:kern w:val="0"/>
          <w:szCs w:val="21"/>
          <w:lang w:bidi="ar"/>
        </w:rPr>
        <w:t>[提示：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B7B5C62">
      <w:pPr>
        <w:wordWrap w:val="0"/>
        <w:adjustRightInd w:val="0"/>
        <w:snapToGrid w:val="0"/>
        <w:spacing w:line="460" w:lineRule="exact"/>
        <w:ind w:firstLine="422" w:firstLineChars="200"/>
        <w:jc w:val="left"/>
        <w:rPr>
          <w:rFonts w:hint="eastAsia" w:ascii="宋体" w:hAnsi="宋体" w:cs="宋体"/>
          <w:b/>
          <w:kern w:val="0"/>
          <w:szCs w:val="21"/>
          <w:lang w:bidi="ar"/>
        </w:rPr>
      </w:pPr>
    </w:p>
    <w:tbl>
      <w:tblPr>
        <w:tblStyle w:val="43"/>
        <w:tblW w:w="8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660"/>
        <w:gridCol w:w="3210"/>
        <w:gridCol w:w="1420"/>
        <w:gridCol w:w="1706"/>
      </w:tblGrid>
      <w:tr w14:paraId="2EE04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762" w:type="dxa"/>
            <w:vAlign w:val="center"/>
          </w:tcPr>
          <w:p w14:paraId="3693E927">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序号</w:t>
            </w:r>
          </w:p>
        </w:tc>
        <w:tc>
          <w:tcPr>
            <w:tcW w:w="1660" w:type="dxa"/>
            <w:vAlign w:val="center"/>
          </w:tcPr>
          <w:p w14:paraId="636456EE">
            <w:pPr>
              <w:pStyle w:val="170"/>
              <w:spacing w:line="360" w:lineRule="auto"/>
              <w:jc w:val="center"/>
              <w:rPr>
                <w:rFonts w:hint="eastAsia" w:ascii="宋体" w:hAnsi="宋体" w:cs="宋体"/>
                <w:b w:val="0"/>
                <w:kern w:val="0"/>
                <w:sz w:val="18"/>
                <w:szCs w:val="18"/>
              </w:rPr>
            </w:pPr>
            <w:r>
              <w:rPr>
                <w:rFonts w:hint="eastAsia" w:ascii="宋体" w:hAnsi="宋体" w:cs="宋体"/>
                <w:b w:val="0"/>
                <w:bCs/>
                <w:sz w:val="18"/>
                <w:szCs w:val="18"/>
              </w:rPr>
              <w:t>对应评分标准</w:t>
            </w:r>
          </w:p>
        </w:tc>
        <w:tc>
          <w:tcPr>
            <w:tcW w:w="3210" w:type="dxa"/>
            <w:vAlign w:val="center"/>
          </w:tcPr>
          <w:p w14:paraId="1B67D988">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证明材料</w:t>
            </w:r>
          </w:p>
        </w:tc>
        <w:tc>
          <w:tcPr>
            <w:tcW w:w="1420" w:type="dxa"/>
            <w:vAlign w:val="center"/>
          </w:tcPr>
          <w:p w14:paraId="7A10ED8D">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对应页码</w:t>
            </w:r>
          </w:p>
        </w:tc>
        <w:tc>
          <w:tcPr>
            <w:tcW w:w="1706" w:type="dxa"/>
            <w:vAlign w:val="center"/>
          </w:tcPr>
          <w:p w14:paraId="76762E6F">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备注</w:t>
            </w:r>
          </w:p>
        </w:tc>
      </w:tr>
      <w:tr w14:paraId="1977E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62" w:type="dxa"/>
            <w:vAlign w:val="center"/>
          </w:tcPr>
          <w:p w14:paraId="6E1E96E5">
            <w:pPr>
              <w:snapToGrid w:val="0"/>
              <w:spacing w:line="400" w:lineRule="exact"/>
              <w:jc w:val="center"/>
              <w:rPr>
                <w:rFonts w:hint="eastAsia" w:ascii="宋体" w:hAnsi="宋体" w:cs="宋体"/>
                <w:sz w:val="18"/>
                <w:szCs w:val="18"/>
              </w:rPr>
            </w:pPr>
            <w:r>
              <w:rPr>
                <w:rFonts w:hint="eastAsia" w:ascii="宋体" w:hAnsi="宋体" w:cs="宋体"/>
                <w:sz w:val="18"/>
                <w:szCs w:val="18"/>
              </w:rPr>
              <w:t>例</w:t>
            </w:r>
          </w:p>
        </w:tc>
        <w:tc>
          <w:tcPr>
            <w:tcW w:w="1660" w:type="dxa"/>
            <w:vAlign w:val="center"/>
          </w:tcPr>
          <w:p w14:paraId="268FB10D">
            <w:pPr>
              <w:spacing w:line="360" w:lineRule="auto"/>
              <w:jc w:val="center"/>
              <w:rPr>
                <w:rFonts w:hint="eastAsia" w:ascii="宋体" w:hAnsi="宋体" w:cs="宋体"/>
                <w:b/>
                <w:sz w:val="18"/>
                <w:szCs w:val="18"/>
              </w:rPr>
            </w:pPr>
          </w:p>
        </w:tc>
        <w:tc>
          <w:tcPr>
            <w:tcW w:w="3210" w:type="dxa"/>
            <w:vAlign w:val="center"/>
          </w:tcPr>
          <w:p w14:paraId="7187FBE3">
            <w:pPr>
              <w:spacing w:line="360" w:lineRule="auto"/>
              <w:jc w:val="center"/>
              <w:rPr>
                <w:rFonts w:hint="eastAsia" w:ascii="宋体" w:hAnsi="宋体" w:cs="宋体"/>
                <w:b/>
                <w:sz w:val="18"/>
                <w:szCs w:val="18"/>
              </w:rPr>
            </w:pPr>
          </w:p>
        </w:tc>
        <w:tc>
          <w:tcPr>
            <w:tcW w:w="1420" w:type="dxa"/>
            <w:vAlign w:val="center"/>
          </w:tcPr>
          <w:p w14:paraId="08D72E33">
            <w:pPr>
              <w:spacing w:line="360" w:lineRule="auto"/>
              <w:jc w:val="center"/>
              <w:rPr>
                <w:rFonts w:hint="eastAsia" w:ascii="宋体" w:hAnsi="宋体" w:cs="宋体"/>
                <w:b/>
                <w:sz w:val="18"/>
                <w:szCs w:val="18"/>
              </w:rPr>
            </w:pPr>
          </w:p>
        </w:tc>
        <w:tc>
          <w:tcPr>
            <w:tcW w:w="1706" w:type="dxa"/>
            <w:vAlign w:val="center"/>
          </w:tcPr>
          <w:p w14:paraId="42142262">
            <w:pPr>
              <w:spacing w:line="360" w:lineRule="auto"/>
              <w:jc w:val="center"/>
              <w:rPr>
                <w:rFonts w:hint="eastAsia" w:ascii="宋体" w:hAnsi="宋体" w:cs="宋体"/>
                <w:b/>
                <w:sz w:val="18"/>
                <w:szCs w:val="18"/>
              </w:rPr>
            </w:pPr>
          </w:p>
        </w:tc>
      </w:tr>
      <w:tr w14:paraId="4888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62" w:type="dxa"/>
            <w:vAlign w:val="center"/>
          </w:tcPr>
          <w:p w14:paraId="2879CAEC">
            <w:pPr>
              <w:snapToGrid w:val="0"/>
              <w:spacing w:line="400" w:lineRule="exact"/>
              <w:jc w:val="center"/>
              <w:rPr>
                <w:rFonts w:hint="eastAsia" w:ascii="宋体" w:hAnsi="宋体" w:cs="宋体"/>
                <w:sz w:val="18"/>
                <w:szCs w:val="18"/>
              </w:rPr>
            </w:pPr>
            <w:r>
              <w:rPr>
                <w:rFonts w:hint="eastAsia" w:ascii="宋体" w:hAnsi="宋体" w:cs="宋体"/>
                <w:sz w:val="18"/>
                <w:szCs w:val="18"/>
              </w:rPr>
              <w:t>1</w:t>
            </w:r>
          </w:p>
        </w:tc>
        <w:tc>
          <w:tcPr>
            <w:tcW w:w="1660" w:type="dxa"/>
            <w:shd w:val="clear" w:color="auto" w:fill="auto"/>
            <w:vAlign w:val="center"/>
          </w:tcPr>
          <w:p w14:paraId="63A11668">
            <w:pPr>
              <w:snapToGrid w:val="0"/>
              <w:spacing w:line="400" w:lineRule="exact"/>
              <w:jc w:val="center"/>
              <w:rPr>
                <w:rFonts w:hint="eastAsia" w:ascii="宋体" w:hAnsi="宋体" w:cs="宋体"/>
                <w:sz w:val="18"/>
                <w:szCs w:val="18"/>
              </w:rPr>
            </w:pPr>
            <w:r>
              <w:rPr>
                <w:rFonts w:hint="eastAsia" w:ascii="宋体" w:hAnsi="宋体" w:cs="宋体"/>
                <w:sz w:val="18"/>
                <w:szCs w:val="18"/>
              </w:rPr>
              <w:t>施工组织设计方案</w:t>
            </w:r>
          </w:p>
        </w:tc>
        <w:tc>
          <w:tcPr>
            <w:tcW w:w="3210" w:type="dxa"/>
            <w:vAlign w:val="center"/>
          </w:tcPr>
          <w:p w14:paraId="768ABE7B">
            <w:pPr>
              <w:snapToGrid w:val="0"/>
              <w:spacing w:line="400" w:lineRule="exact"/>
              <w:jc w:val="center"/>
              <w:rPr>
                <w:rFonts w:hint="eastAsia" w:ascii="宋体" w:hAnsi="宋体" w:cs="宋体"/>
                <w:sz w:val="18"/>
                <w:szCs w:val="18"/>
              </w:rPr>
            </w:pPr>
            <w:r>
              <w:rPr>
                <w:rFonts w:hint="eastAsia" w:ascii="宋体" w:hAnsi="宋体" w:cs="宋体"/>
                <w:sz w:val="18"/>
                <w:szCs w:val="18"/>
              </w:rPr>
              <w:t>施工组织设计</w:t>
            </w:r>
          </w:p>
        </w:tc>
        <w:tc>
          <w:tcPr>
            <w:tcW w:w="1420" w:type="dxa"/>
            <w:shd w:val="clear" w:color="auto" w:fill="auto"/>
            <w:vAlign w:val="center"/>
          </w:tcPr>
          <w:p w14:paraId="43BA605B">
            <w:pPr>
              <w:snapToGrid w:val="0"/>
              <w:spacing w:line="400" w:lineRule="exact"/>
              <w:jc w:val="center"/>
              <w:rPr>
                <w:rFonts w:hint="eastAsia" w:ascii="宋体" w:hAnsi="宋体" w:cs="宋体"/>
                <w:sz w:val="18"/>
                <w:szCs w:val="18"/>
              </w:rPr>
            </w:pPr>
            <w:r>
              <w:rPr>
                <w:rFonts w:hint="eastAsia" w:ascii="宋体" w:hAnsi="宋体" w:cs="宋体"/>
                <w:sz w:val="18"/>
                <w:szCs w:val="18"/>
              </w:rPr>
              <w:t>**页-**页</w:t>
            </w:r>
          </w:p>
        </w:tc>
        <w:tc>
          <w:tcPr>
            <w:tcW w:w="1706" w:type="dxa"/>
            <w:shd w:val="clear" w:color="auto" w:fill="auto"/>
            <w:vAlign w:val="center"/>
          </w:tcPr>
          <w:p w14:paraId="600F5DA5">
            <w:pPr>
              <w:snapToGrid w:val="0"/>
              <w:spacing w:line="400" w:lineRule="exact"/>
              <w:jc w:val="center"/>
              <w:rPr>
                <w:rFonts w:hint="eastAsia" w:ascii="宋体" w:hAnsi="宋体" w:cs="宋体"/>
                <w:sz w:val="18"/>
                <w:szCs w:val="18"/>
              </w:rPr>
            </w:pPr>
          </w:p>
        </w:tc>
      </w:tr>
      <w:tr w14:paraId="307A8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35D46E5E">
            <w:pPr>
              <w:snapToGrid w:val="0"/>
              <w:spacing w:line="400" w:lineRule="exact"/>
              <w:jc w:val="center"/>
              <w:rPr>
                <w:rFonts w:hint="eastAsia" w:ascii="宋体" w:hAnsi="宋体" w:cs="宋体"/>
                <w:sz w:val="18"/>
                <w:szCs w:val="18"/>
              </w:rPr>
            </w:pPr>
            <w:r>
              <w:rPr>
                <w:rFonts w:hint="eastAsia" w:ascii="宋体" w:hAnsi="宋体" w:cs="宋体"/>
                <w:sz w:val="18"/>
                <w:szCs w:val="18"/>
              </w:rPr>
              <w:t>2</w:t>
            </w:r>
          </w:p>
        </w:tc>
        <w:tc>
          <w:tcPr>
            <w:tcW w:w="1660" w:type="dxa"/>
            <w:vAlign w:val="center"/>
          </w:tcPr>
          <w:p w14:paraId="4DAAB673">
            <w:pPr>
              <w:snapToGrid w:val="0"/>
              <w:spacing w:line="400" w:lineRule="exact"/>
              <w:jc w:val="center"/>
              <w:rPr>
                <w:rFonts w:hint="eastAsia" w:ascii="宋体" w:hAnsi="宋体" w:cs="宋体"/>
                <w:sz w:val="18"/>
                <w:szCs w:val="18"/>
              </w:rPr>
            </w:pPr>
            <w:r>
              <w:rPr>
                <w:rFonts w:hint="eastAsia" w:ascii="宋体" w:hAnsi="宋体" w:cs="宋体"/>
                <w:sz w:val="18"/>
                <w:szCs w:val="18"/>
              </w:rPr>
              <w:t>设计效果</w:t>
            </w:r>
          </w:p>
        </w:tc>
        <w:tc>
          <w:tcPr>
            <w:tcW w:w="3210" w:type="dxa"/>
            <w:vAlign w:val="center"/>
          </w:tcPr>
          <w:p w14:paraId="1D481A2A">
            <w:pPr>
              <w:snapToGrid w:val="0"/>
              <w:spacing w:line="400" w:lineRule="exact"/>
              <w:jc w:val="center"/>
              <w:rPr>
                <w:rFonts w:hint="eastAsia" w:ascii="宋体" w:hAnsi="宋体" w:eastAsia="宋体" w:cs="宋体"/>
                <w:sz w:val="18"/>
                <w:szCs w:val="18"/>
                <w:lang w:val="en-US" w:eastAsia="zh-CN"/>
              </w:rPr>
            </w:pPr>
          </w:p>
        </w:tc>
        <w:tc>
          <w:tcPr>
            <w:tcW w:w="1420" w:type="dxa"/>
            <w:vAlign w:val="center"/>
          </w:tcPr>
          <w:p w14:paraId="72207AFF">
            <w:pPr>
              <w:snapToGrid w:val="0"/>
              <w:spacing w:line="400" w:lineRule="exact"/>
              <w:jc w:val="center"/>
              <w:rPr>
                <w:rFonts w:hint="eastAsia" w:ascii="宋体" w:hAnsi="宋体" w:cs="宋体"/>
                <w:sz w:val="18"/>
                <w:szCs w:val="18"/>
              </w:rPr>
            </w:pPr>
          </w:p>
        </w:tc>
        <w:tc>
          <w:tcPr>
            <w:tcW w:w="1706" w:type="dxa"/>
            <w:vAlign w:val="center"/>
          </w:tcPr>
          <w:p w14:paraId="631B7C40">
            <w:pPr>
              <w:snapToGrid w:val="0"/>
              <w:spacing w:line="400" w:lineRule="exact"/>
              <w:jc w:val="center"/>
              <w:rPr>
                <w:rFonts w:hint="eastAsia" w:ascii="宋体" w:hAnsi="宋体" w:cs="宋体"/>
                <w:sz w:val="18"/>
                <w:szCs w:val="18"/>
              </w:rPr>
            </w:pPr>
          </w:p>
        </w:tc>
      </w:tr>
      <w:tr w14:paraId="0DBAE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67B01AEB">
            <w:pPr>
              <w:snapToGrid w:val="0"/>
              <w:spacing w:line="400" w:lineRule="exact"/>
              <w:jc w:val="center"/>
              <w:rPr>
                <w:rFonts w:hint="eastAsia" w:ascii="宋体" w:hAnsi="宋体" w:cs="宋体"/>
                <w:sz w:val="18"/>
                <w:szCs w:val="18"/>
              </w:rPr>
            </w:pPr>
          </w:p>
        </w:tc>
        <w:tc>
          <w:tcPr>
            <w:tcW w:w="1660" w:type="dxa"/>
            <w:vAlign w:val="center"/>
          </w:tcPr>
          <w:p w14:paraId="6A05A79F">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3210" w:type="dxa"/>
            <w:vAlign w:val="center"/>
          </w:tcPr>
          <w:p w14:paraId="75FC816F">
            <w:pPr>
              <w:snapToGrid w:val="0"/>
              <w:spacing w:line="400" w:lineRule="exact"/>
              <w:jc w:val="center"/>
              <w:rPr>
                <w:rFonts w:hint="eastAsia" w:ascii="宋体" w:hAnsi="宋体" w:cs="宋体"/>
                <w:sz w:val="18"/>
                <w:szCs w:val="18"/>
              </w:rPr>
            </w:pPr>
          </w:p>
        </w:tc>
        <w:tc>
          <w:tcPr>
            <w:tcW w:w="1420" w:type="dxa"/>
            <w:vAlign w:val="center"/>
          </w:tcPr>
          <w:p w14:paraId="72FE7722">
            <w:pPr>
              <w:snapToGrid w:val="0"/>
              <w:spacing w:line="400" w:lineRule="exact"/>
              <w:jc w:val="center"/>
              <w:rPr>
                <w:rFonts w:hint="eastAsia" w:ascii="宋体" w:hAnsi="宋体" w:cs="宋体"/>
                <w:sz w:val="18"/>
                <w:szCs w:val="18"/>
              </w:rPr>
            </w:pPr>
          </w:p>
        </w:tc>
        <w:tc>
          <w:tcPr>
            <w:tcW w:w="1706" w:type="dxa"/>
            <w:vAlign w:val="center"/>
          </w:tcPr>
          <w:p w14:paraId="272D3E47">
            <w:pPr>
              <w:snapToGrid w:val="0"/>
              <w:spacing w:line="400" w:lineRule="exact"/>
              <w:jc w:val="center"/>
              <w:rPr>
                <w:rFonts w:hint="eastAsia" w:ascii="宋体" w:hAnsi="宋体" w:cs="宋体"/>
                <w:sz w:val="18"/>
                <w:szCs w:val="18"/>
              </w:rPr>
            </w:pPr>
          </w:p>
        </w:tc>
      </w:tr>
      <w:tr w14:paraId="4821C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55F2644A">
            <w:pPr>
              <w:snapToGrid w:val="0"/>
              <w:spacing w:line="400" w:lineRule="exact"/>
              <w:jc w:val="center"/>
              <w:rPr>
                <w:rFonts w:hint="eastAsia" w:ascii="宋体" w:hAnsi="宋体" w:cs="宋体"/>
                <w:sz w:val="18"/>
                <w:szCs w:val="18"/>
              </w:rPr>
            </w:pPr>
          </w:p>
        </w:tc>
        <w:tc>
          <w:tcPr>
            <w:tcW w:w="1660" w:type="dxa"/>
            <w:vAlign w:val="center"/>
          </w:tcPr>
          <w:p w14:paraId="4EFE3DAE">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3210" w:type="dxa"/>
            <w:vAlign w:val="center"/>
          </w:tcPr>
          <w:p w14:paraId="0A910B0A">
            <w:pPr>
              <w:snapToGrid w:val="0"/>
              <w:spacing w:line="400" w:lineRule="exact"/>
              <w:jc w:val="center"/>
              <w:rPr>
                <w:rFonts w:hint="eastAsia" w:ascii="宋体" w:hAnsi="宋体" w:cs="宋体"/>
                <w:sz w:val="18"/>
                <w:szCs w:val="18"/>
              </w:rPr>
            </w:pPr>
          </w:p>
        </w:tc>
        <w:tc>
          <w:tcPr>
            <w:tcW w:w="1420" w:type="dxa"/>
            <w:vAlign w:val="center"/>
          </w:tcPr>
          <w:p w14:paraId="79613567">
            <w:pPr>
              <w:snapToGrid w:val="0"/>
              <w:spacing w:line="400" w:lineRule="exact"/>
              <w:jc w:val="center"/>
              <w:rPr>
                <w:rFonts w:hint="eastAsia" w:ascii="宋体" w:hAnsi="宋体" w:cs="宋体"/>
                <w:sz w:val="18"/>
                <w:szCs w:val="18"/>
              </w:rPr>
            </w:pPr>
          </w:p>
        </w:tc>
        <w:tc>
          <w:tcPr>
            <w:tcW w:w="1706" w:type="dxa"/>
            <w:vAlign w:val="center"/>
          </w:tcPr>
          <w:p w14:paraId="214AA828">
            <w:pPr>
              <w:snapToGrid w:val="0"/>
              <w:spacing w:line="400" w:lineRule="exact"/>
              <w:jc w:val="center"/>
              <w:rPr>
                <w:rFonts w:hint="eastAsia" w:ascii="宋体" w:hAnsi="宋体" w:cs="宋体"/>
                <w:sz w:val="18"/>
                <w:szCs w:val="18"/>
              </w:rPr>
            </w:pPr>
          </w:p>
        </w:tc>
      </w:tr>
      <w:tr w14:paraId="3C4F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52709ECF">
            <w:pPr>
              <w:snapToGrid w:val="0"/>
              <w:spacing w:line="400" w:lineRule="exact"/>
              <w:jc w:val="center"/>
              <w:rPr>
                <w:rFonts w:hint="eastAsia" w:ascii="宋体" w:hAnsi="宋体" w:cs="宋体"/>
                <w:sz w:val="18"/>
                <w:szCs w:val="18"/>
              </w:rPr>
            </w:pPr>
          </w:p>
        </w:tc>
        <w:tc>
          <w:tcPr>
            <w:tcW w:w="1660" w:type="dxa"/>
            <w:vAlign w:val="center"/>
          </w:tcPr>
          <w:p w14:paraId="45895393">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3210" w:type="dxa"/>
            <w:vAlign w:val="center"/>
          </w:tcPr>
          <w:p w14:paraId="40580937">
            <w:pPr>
              <w:snapToGrid w:val="0"/>
              <w:spacing w:line="400" w:lineRule="exact"/>
              <w:jc w:val="center"/>
              <w:rPr>
                <w:rFonts w:hint="eastAsia" w:ascii="宋体" w:hAnsi="宋体" w:cs="宋体"/>
                <w:sz w:val="18"/>
                <w:szCs w:val="18"/>
              </w:rPr>
            </w:pPr>
          </w:p>
        </w:tc>
        <w:tc>
          <w:tcPr>
            <w:tcW w:w="1420" w:type="dxa"/>
            <w:vAlign w:val="center"/>
          </w:tcPr>
          <w:p w14:paraId="0C666284">
            <w:pPr>
              <w:snapToGrid w:val="0"/>
              <w:spacing w:line="400" w:lineRule="exact"/>
              <w:jc w:val="center"/>
              <w:rPr>
                <w:rFonts w:hint="eastAsia" w:ascii="宋体" w:hAnsi="宋体" w:cs="宋体"/>
                <w:sz w:val="18"/>
                <w:szCs w:val="18"/>
              </w:rPr>
            </w:pPr>
          </w:p>
        </w:tc>
        <w:tc>
          <w:tcPr>
            <w:tcW w:w="1706" w:type="dxa"/>
            <w:vAlign w:val="center"/>
          </w:tcPr>
          <w:p w14:paraId="4EDE2C22">
            <w:pPr>
              <w:snapToGrid w:val="0"/>
              <w:spacing w:line="400" w:lineRule="exact"/>
              <w:jc w:val="center"/>
              <w:rPr>
                <w:rFonts w:hint="eastAsia" w:ascii="宋体" w:hAnsi="宋体" w:cs="宋体"/>
                <w:sz w:val="18"/>
                <w:szCs w:val="18"/>
              </w:rPr>
            </w:pPr>
          </w:p>
        </w:tc>
      </w:tr>
    </w:tbl>
    <w:p w14:paraId="606EEB1C">
      <w:pPr>
        <w:rPr>
          <w:rFonts w:hint="eastAsia" w:ascii="宋体" w:hAnsi="宋体" w:cs="宋体"/>
          <w:sz w:val="28"/>
        </w:rPr>
      </w:pPr>
    </w:p>
    <w:p w14:paraId="1A3E8430">
      <w:pPr>
        <w:rPr>
          <w:rFonts w:hint="eastAsia" w:ascii="宋体" w:hAnsi="宋体" w:cs="宋体"/>
          <w:sz w:val="28"/>
        </w:rPr>
      </w:pPr>
    </w:p>
    <w:p w14:paraId="6B61F84E">
      <w:pPr>
        <w:rPr>
          <w:rFonts w:hint="eastAsia" w:ascii="宋体" w:hAnsi="宋体" w:cs="宋体"/>
          <w:sz w:val="28"/>
        </w:rPr>
      </w:pPr>
    </w:p>
    <w:p w14:paraId="287FC47E">
      <w:pPr>
        <w:rPr>
          <w:rFonts w:hint="eastAsia" w:ascii="宋体" w:hAnsi="宋体" w:cs="宋体"/>
          <w:sz w:val="28"/>
        </w:rPr>
      </w:pPr>
    </w:p>
    <w:p w14:paraId="48A1EEDD">
      <w:pPr>
        <w:rPr>
          <w:rFonts w:hint="eastAsia" w:ascii="宋体" w:hAnsi="宋体" w:cs="宋体"/>
          <w:sz w:val="28"/>
        </w:rPr>
      </w:pPr>
    </w:p>
    <w:p w14:paraId="07556D01">
      <w:pPr>
        <w:rPr>
          <w:rFonts w:hint="eastAsia" w:ascii="宋体" w:hAnsi="宋体" w:cs="宋体"/>
          <w:sz w:val="28"/>
        </w:rPr>
      </w:pPr>
    </w:p>
    <w:p w14:paraId="7343753C">
      <w:pPr>
        <w:rPr>
          <w:rFonts w:hint="eastAsia" w:ascii="宋体" w:hAnsi="宋体" w:cs="宋体"/>
          <w:sz w:val="28"/>
        </w:rPr>
      </w:pPr>
    </w:p>
    <w:p w14:paraId="7DF56FA3">
      <w:pPr>
        <w:rPr>
          <w:rFonts w:hint="eastAsia" w:ascii="宋体" w:hAnsi="宋体" w:cs="宋体"/>
          <w:sz w:val="28"/>
        </w:rPr>
      </w:pPr>
    </w:p>
    <w:p w14:paraId="4BC8AF55">
      <w:pPr>
        <w:rPr>
          <w:rFonts w:hint="eastAsia" w:ascii="宋体" w:hAnsi="宋体" w:cs="宋体"/>
          <w:sz w:val="28"/>
        </w:rPr>
      </w:pPr>
    </w:p>
    <w:p w14:paraId="6CFB381A">
      <w:pPr>
        <w:rPr>
          <w:rFonts w:hint="eastAsia" w:ascii="宋体" w:hAnsi="宋体" w:cs="宋体"/>
          <w:sz w:val="28"/>
        </w:rPr>
      </w:pPr>
    </w:p>
    <w:p w14:paraId="7CA430AF">
      <w:pPr>
        <w:pStyle w:val="3"/>
        <w:spacing w:before="0" w:after="0" w:line="360" w:lineRule="auto"/>
        <w:jc w:val="center"/>
        <w:rPr>
          <w:rFonts w:hint="eastAsia" w:ascii="宋体" w:hAnsi="宋体" w:eastAsia="宋体" w:cs="宋体"/>
          <w:sz w:val="28"/>
        </w:rPr>
      </w:pPr>
      <w:r>
        <w:rPr>
          <w:rFonts w:hint="eastAsia" w:ascii="宋体" w:hAnsi="宋体" w:eastAsia="宋体" w:cs="宋体"/>
          <w:sz w:val="28"/>
        </w:rPr>
        <w:t>七、</w:t>
      </w:r>
      <w:bookmarkEnd w:id="884"/>
      <w:bookmarkEnd w:id="885"/>
      <w:bookmarkEnd w:id="886"/>
      <w:r>
        <w:rPr>
          <w:rFonts w:hint="eastAsia" w:ascii="宋体" w:hAnsi="宋体" w:eastAsia="宋体" w:cs="宋体"/>
          <w:sz w:val="28"/>
        </w:rPr>
        <w:t>报价人须知前附表规定的材料</w:t>
      </w:r>
      <w:bookmarkEnd w:id="887"/>
      <w:bookmarkEnd w:id="888"/>
      <w:bookmarkEnd w:id="889"/>
      <w:bookmarkEnd w:id="890"/>
      <w:bookmarkEnd w:id="891"/>
      <w:bookmarkEnd w:id="892"/>
    </w:p>
    <w:p w14:paraId="41EC9180">
      <w:pPr>
        <w:jc w:val="center"/>
        <w:rPr>
          <w:b/>
          <w:bCs/>
          <w:sz w:val="32"/>
          <w:szCs w:val="36"/>
        </w:rPr>
      </w:pPr>
      <w:bookmarkStart w:id="895" w:name="bookmark81"/>
      <w:bookmarkStart w:id="896" w:name="_Toc503951058"/>
      <w:bookmarkStart w:id="897" w:name="_Toc513633974"/>
      <w:r>
        <w:rPr>
          <w:rFonts w:hint="eastAsia"/>
          <w:b/>
          <w:bCs/>
          <w:sz w:val="32"/>
          <w:szCs w:val="36"/>
        </w:rPr>
        <w:t>（一）响应性承诺书</w:t>
      </w:r>
    </w:p>
    <w:p w14:paraId="2B96B2F1">
      <w:pPr>
        <w:spacing w:line="360" w:lineRule="auto"/>
        <w:rPr>
          <w:sz w:val="24"/>
          <w:szCs w:val="28"/>
        </w:rPr>
      </w:pPr>
      <w:r>
        <w:rPr>
          <w:rFonts w:hint="eastAsia"/>
          <w:sz w:val="24"/>
          <w:szCs w:val="28"/>
        </w:rPr>
        <w:t>致：重庆首讯科技股份有限公司</w:t>
      </w:r>
    </w:p>
    <w:p w14:paraId="4F5BA06A">
      <w:pPr>
        <w:spacing w:line="360" w:lineRule="auto"/>
        <w:ind w:firstLine="1"/>
        <w:rPr>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14:paraId="0925ECAF">
      <w:pPr>
        <w:spacing w:line="360" w:lineRule="auto"/>
        <w:rPr>
          <w:sz w:val="24"/>
          <w:szCs w:val="28"/>
        </w:rPr>
      </w:pPr>
      <w:r>
        <w:rPr>
          <w:rFonts w:hint="eastAsia"/>
          <w:sz w:val="24"/>
          <w:szCs w:val="28"/>
        </w:rPr>
        <w:t>1、我方比选响应文件中所有资料都是真实、准确、完整的；</w:t>
      </w:r>
    </w:p>
    <w:p w14:paraId="0EF5B7D0">
      <w:pPr>
        <w:spacing w:line="360" w:lineRule="auto"/>
        <w:rPr>
          <w:sz w:val="24"/>
          <w:szCs w:val="28"/>
        </w:rPr>
      </w:pPr>
      <w:r>
        <w:rPr>
          <w:rFonts w:hint="eastAsia"/>
          <w:sz w:val="24"/>
          <w:szCs w:val="28"/>
        </w:rPr>
        <w:t>2、我方不存在资质挂靠或参与串标、围标情形。所报项目相关人员未在其他项目任职。</w:t>
      </w:r>
    </w:p>
    <w:p w14:paraId="03996FEC">
      <w:pPr>
        <w:spacing w:line="360" w:lineRule="auto"/>
        <w:rPr>
          <w:sz w:val="24"/>
          <w:szCs w:val="28"/>
        </w:rPr>
      </w:pPr>
      <w:r>
        <w:rPr>
          <w:rFonts w:hint="eastAsia"/>
          <w:sz w:val="24"/>
          <w:szCs w:val="28"/>
        </w:rPr>
        <w:t>3、完全响应竞争性比选文件中的人员要求、机械设备要求、投标内容要求、报价要求、工期要求、质量标准、安全目标等要求；</w:t>
      </w:r>
    </w:p>
    <w:p w14:paraId="30675D8B">
      <w:pPr>
        <w:spacing w:line="360" w:lineRule="auto"/>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14:paraId="087C68CE">
      <w:pPr>
        <w:spacing w:line="360" w:lineRule="auto"/>
        <w:rPr>
          <w:sz w:val="24"/>
          <w:szCs w:val="28"/>
        </w:rPr>
      </w:pPr>
    </w:p>
    <w:p w14:paraId="27CD4901">
      <w:pPr>
        <w:spacing w:line="360" w:lineRule="auto"/>
        <w:rPr>
          <w:sz w:val="24"/>
          <w:szCs w:val="28"/>
        </w:rPr>
      </w:pPr>
    </w:p>
    <w:p w14:paraId="09767E9D">
      <w:pPr>
        <w:spacing w:line="360" w:lineRule="auto"/>
        <w:rPr>
          <w:sz w:val="24"/>
          <w:szCs w:val="28"/>
        </w:rPr>
      </w:pPr>
      <w:r>
        <w:rPr>
          <w:rFonts w:hint="eastAsia"/>
          <w:sz w:val="24"/>
          <w:szCs w:val="28"/>
        </w:rPr>
        <w:t xml:space="preserve">                    报价人（单位名称）：</w:t>
      </w:r>
    </w:p>
    <w:p w14:paraId="21E3F8F2">
      <w:pPr>
        <w:spacing w:line="360" w:lineRule="auto"/>
        <w:rPr>
          <w:rFonts w:hint="eastAsia" w:ascii="宋体" w:hAnsi="宋体"/>
          <w:sz w:val="24"/>
          <w:szCs w:val="28"/>
        </w:rPr>
      </w:pPr>
      <w:r>
        <w:rPr>
          <w:rFonts w:hint="eastAsia"/>
          <w:sz w:val="24"/>
          <w:szCs w:val="28"/>
        </w:rPr>
        <w:t xml:space="preserve">        </w:t>
      </w:r>
      <w:r>
        <w:rPr>
          <w:rFonts w:ascii="宋体" w:hAnsi="宋体"/>
          <w:sz w:val="24"/>
          <w:szCs w:val="28"/>
        </w:rPr>
        <w:t>法定代表人</w:t>
      </w:r>
      <w:r>
        <w:rPr>
          <w:rFonts w:hint="eastAsia" w:ascii="宋体" w:hAnsi="宋体"/>
          <w:sz w:val="24"/>
          <w:szCs w:val="28"/>
        </w:rPr>
        <w:t>（或</w:t>
      </w:r>
      <w:r>
        <w:rPr>
          <w:rFonts w:ascii="宋体" w:hAnsi="宋体"/>
          <w:sz w:val="24"/>
          <w:szCs w:val="28"/>
        </w:rPr>
        <w:t>委托代理人</w:t>
      </w:r>
      <w:r>
        <w:rPr>
          <w:rFonts w:hint="eastAsia" w:ascii="宋体" w:hAnsi="宋体"/>
          <w:sz w:val="24"/>
          <w:szCs w:val="28"/>
        </w:rPr>
        <w:t>）</w:t>
      </w:r>
      <w:r>
        <w:rPr>
          <w:rFonts w:ascii="宋体" w:hAnsi="宋体"/>
          <w:sz w:val="24"/>
          <w:szCs w:val="28"/>
        </w:rPr>
        <w:t>签字</w:t>
      </w:r>
      <w:r>
        <w:rPr>
          <w:rFonts w:hint="eastAsia" w:ascii="宋体" w:hAnsi="宋体"/>
          <w:sz w:val="24"/>
          <w:szCs w:val="28"/>
        </w:rPr>
        <w:t>：</w:t>
      </w:r>
    </w:p>
    <w:p w14:paraId="41D22053">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宋体"/>
          <w:kern w:val="0"/>
          <w:szCs w:val="21"/>
        </w:rPr>
      </w:pPr>
      <w:r>
        <w:rPr>
          <w:rFonts w:hint="eastAsia" w:ascii="宋体" w:hAnsi="宋体"/>
          <w:sz w:val="24"/>
          <w:szCs w:val="28"/>
        </w:rPr>
        <w:t xml:space="preserve">     日期：</w:t>
      </w:r>
    </w:p>
    <w:p w14:paraId="352EE3C6">
      <w:pPr>
        <w:jc w:val="center"/>
        <w:rPr>
          <w:rFonts w:hint="eastAsia" w:ascii="宋体" w:hAnsi="宋体" w:cs="宋体"/>
          <w:sz w:val="28"/>
        </w:rPr>
      </w:pPr>
    </w:p>
    <w:p w14:paraId="62E4F1AD">
      <w:pPr>
        <w:jc w:val="center"/>
        <w:rPr>
          <w:rFonts w:hint="eastAsia" w:ascii="宋体" w:hAnsi="宋体" w:cs="宋体"/>
          <w:sz w:val="28"/>
        </w:rPr>
      </w:pPr>
    </w:p>
    <w:p w14:paraId="04187662">
      <w:pPr>
        <w:jc w:val="center"/>
        <w:rPr>
          <w:rFonts w:hint="eastAsia" w:ascii="宋体" w:hAnsi="宋体" w:cs="宋体"/>
          <w:sz w:val="28"/>
        </w:rPr>
      </w:pPr>
    </w:p>
    <w:p w14:paraId="39823CBB">
      <w:pPr>
        <w:jc w:val="center"/>
        <w:rPr>
          <w:rFonts w:hint="eastAsia" w:ascii="宋体" w:hAnsi="宋体" w:cs="宋体"/>
          <w:sz w:val="28"/>
        </w:rPr>
      </w:pPr>
    </w:p>
    <w:p w14:paraId="5460B570">
      <w:pPr>
        <w:jc w:val="center"/>
        <w:rPr>
          <w:rFonts w:hint="eastAsia" w:ascii="宋体" w:hAnsi="宋体" w:cs="宋体"/>
          <w:sz w:val="28"/>
        </w:rPr>
      </w:pPr>
    </w:p>
    <w:p w14:paraId="1D1D6BEC">
      <w:pPr>
        <w:jc w:val="center"/>
        <w:rPr>
          <w:rFonts w:hint="eastAsia" w:ascii="宋体" w:hAnsi="宋体" w:cs="宋体"/>
          <w:sz w:val="28"/>
        </w:rPr>
      </w:pPr>
    </w:p>
    <w:p w14:paraId="0CC1F53C">
      <w:pPr>
        <w:jc w:val="center"/>
        <w:rPr>
          <w:rFonts w:hint="eastAsia" w:ascii="宋体" w:hAnsi="宋体" w:cs="宋体"/>
          <w:sz w:val="28"/>
        </w:rPr>
      </w:pPr>
    </w:p>
    <w:p w14:paraId="07E9B0A1">
      <w:pPr>
        <w:jc w:val="center"/>
        <w:rPr>
          <w:rFonts w:hint="eastAsia" w:ascii="宋体" w:hAnsi="宋体" w:cs="宋体"/>
          <w:sz w:val="28"/>
        </w:rPr>
      </w:pPr>
    </w:p>
    <w:p w14:paraId="2B29BBF3">
      <w:pPr>
        <w:jc w:val="center"/>
        <w:rPr>
          <w:rFonts w:hint="eastAsia" w:ascii="宋体" w:hAnsi="宋体" w:cs="宋体"/>
          <w:sz w:val="28"/>
        </w:rPr>
      </w:pPr>
    </w:p>
    <w:p w14:paraId="7B1C1A3D">
      <w:pPr>
        <w:jc w:val="center"/>
        <w:rPr>
          <w:rFonts w:hint="eastAsia" w:ascii="宋体" w:hAnsi="宋体"/>
          <w:sz w:val="24"/>
        </w:rPr>
      </w:pPr>
      <w:r>
        <w:rPr>
          <w:rFonts w:hint="eastAsia" w:ascii="宋体" w:hAnsi="宋体" w:cs="宋体"/>
          <w:sz w:val="28"/>
        </w:rPr>
        <w:t>信誉要求承诺</w:t>
      </w:r>
    </w:p>
    <w:p w14:paraId="00278283">
      <w:pPr>
        <w:rPr>
          <w:rFonts w:hint="eastAsia" w:ascii="宋体" w:hAnsi="宋体"/>
          <w:sz w:val="24"/>
        </w:rPr>
      </w:pPr>
    </w:p>
    <w:p w14:paraId="06C681E2">
      <w:pPr>
        <w:pStyle w:val="38"/>
        <w:spacing w:line="480" w:lineRule="auto"/>
        <w:jc w:val="both"/>
        <w:rPr>
          <w:rFonts w:hint="eastAsia" w:hAnsi="宋体"/>
          <w:color w:val="auto"/>
        </w:rPr>
      </w:pPr>
      <w:r>
        <w:rPr>
          <w:rFonts w:hint="eastAsia" w:hAnsi="宋体"/>
          <w:color w:val="auto"/>
        </w:rPr>
        <w:t>致：</w:t>
      </w:r>
      <w:r>
        <w:rPr>
          <w:rFonts w:hint="eastAsia" w:hAnsi="宋体"/>
          <w:color w:val="auto"/>
          <w:u w:val="single"/>
        </w:rPr>
        <w:t>重庆首讯科技股份有限公司</w:t>
      </w:r>
    </w:p>
    <w:p w14:paraId="0871679D">
      <w:pPr>
        <w:tabs>
          <w:tab w:val="left" w:pos="1680"/>
          <w:tab w:val="left" w:pos="4215"/>
          <w:tab w:val="left" w:pos="4305"/>
          <w:tab w:val="left" w:pos="8000"/>
        </w:tabs>
        <w:autoSpaceDE w:val="0"/>
        <w:autoSpaceDN w:val="0"/>
        <w:adjustRightInd w:val="0"/>
        <w:snapToGrid w:val="0"/>
        <w:spacing w:line="480" w:lineRule="auto"/>
        <w:rPr>
          <w:rFonts w:hint="eastAsia" w:ascii="宋体" w:hAnsi="宋体"/>
          <w:sz w:val="24"/>
        </w:rPr>
      </w:pPr>
    </w:p>
    <w:p w14:paraId="01A0AFD9">
      <w:pPr>
        <w:spacing w:line="480" w:lineRule="auto"/>
        <w:ind w:firstLine="480" w:firstLineChars="200"/>
        <w:rPr>
          <w:rFonts w:hint="eastAsia" w:ascii="宋体" w:hAnsi="宋体"/>
          <w:sz w:val="24"/>
        </w:rPr>
      </w:pPr>
      <w:r>
        <w:rPr>
          <w:rFonts w:hint="eastAsia" w:ascii="宋体" w:hAnsi="宋体"/>
          <w:sz w:val="24"/>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0C86B66F">
      <w:pPr>
        <w:spacing w:line="480" w:lineRule="auto"/>
        <w:rPr>
          <w:rFonts w:hint="eastAsia" w:ascii="宋体" w:hAnsi="宋体"/>
          <w:sz w:val="24"/>
        </w:rPr>
      </w:pPr>
    </w:p>
    <w:p w14:paraId="27117F68">
      <w:pPr>
        <w:spacing w:line="480" w:lineRule="auto"/>
        <w:rPr>
          <w:rFonts w:hint="eastAsia" w:ascii="宋体" w:hAnsi="宋体"/>
          <w:sz w:val="24"/>
        </w:rPr>
      </w:pPr>
    </w:p>
    <w:p w14:paraId="65518C9D">
      <w:pPr>
        <w:spacing w:line="480" w:lineRule="auto"/>
        <w:rPr>
          <w:rFonts w:hint="eastAsia" w:ascii="宋体" w:hAnsi="宋体"/>
          <w:sz w:val="24"/>
        </w:rPr>
      </w:pPr>
    </w:p>
    <w:p w14:paraId="048C5DCF">
      <w:pPr>
        <w:spacing w:line="480" w:lineRule="auto"/>
        <w:rPr>
          <w:rFonts w:hint="eastAsia" w:ascii="宋体" w:hAnsi="宋体"/>
          <w:sz w:val="24"/>
        </w:rPr>
      </w:pPr>
    </w:p>
    <w:p w14:paraId="17F78640">
      <w:pPr>
        <w:spacing w:line="480" w:lineRule="auto"/>
        <w:rPr>
          <w:rFonts w:hint="eastAsia" w:ascii="宋体" w:hAnsi="宋体"/>
          <w:sz w:val="24"/>
        </w:rPr>
      </w:pPr>
    </w:p>
    <w:p w14:paraId="0DE5F3A2">
      <w:pPr>
        <w:spacing w:line="480" w:lineRule="auto"/>
        <w:ind w:firstLine="4800" w:firstLineChars="2000"/>
        <w:rPr>
          <w:rFonts w:hint="eastAsia" w:ascii="宋体" w:hAnsi="宋体"/>
          <w:sz w:val="24"/>
        </w:rPr>
      </w:pPr>
      <w:r>
        <w:rPr>
          <w:rFonts w:hint="eastAsia" w:ascii="宋体" w:hAnsi="宋体"/>
          <w:sz w:val="24"/>
        </w:rPr>
        <w:t>承诺人：</w:t>
      </w:r>
      <w:r>
        <w:rPr>
          <w:rFonts w:hint="eastAsia" w:ascii="宋体" w:hAnsi="宋体"/>
          <w:color w:val="000000"/>
          <w:sz w:val="24"/>
          <w:lang w:bidi="ar"/>
        </w:rPr>
        <w:t>XX公司</w:t>
      </w:r>
    </w:p>
    <w:p w14:paraId="49C05209">
      <w:pPr>
        <w:pStyle w:val="16"/>
        <w:spacing w:line="480" w:lineRule="auto"/>
        <w:rPr>
          <w:rFonts w:hint="eastAsia" w:ascii="宋体" w:hAnsi="宋体"/>
          <w:sz w:val="24"/>
        </w:rPr>
      </w:pPr>
      <w:r>
        <w:rPr>
          <w:rFonts w:hint="eastAsia" w:ascii="宋体" w:hAnsi="宋体"/>
          <w:sz w:val="24"/>
        </w:rPr>
        <w:t xml:space="preserve">                                        日期：</w:t>
      </w:r>
    </w:p>
    <w:p w14:paraId="72180858">
      <w:pPr>
        <w:pStyle w:val="4"/>
        <w:jc w:val="center"/>
        <w:rPr>
          <w:rFonts w:hint="eastAsia" w:ascii="宋体" w:hAnsi="宋体" w:cs="宋体"/>
          <w:sz w:val="28"/>
        </w:rPr>
      </w:pPr>
    </w:p>
    <w:p w14:paraId="1F051972">
      <w:pPr>
        <w:rPr>
          <w:rFonts w:hint="eastAsia" w:ascii="宋体" w:hAnsi="宋体" w:cs="宋体"/>
          <w:sz w:val="28"/>
        </w:rPr>
      </w:pPr>
    </w:p>
    <w:p w14:paraId="21ADFF76">
      <w:pPr>
        <w:pStyle w:val="42"/>
        <w:rPr>
          <w:rFonts w:hint="eastAsia" w:ascii="宋体" w:hAnsi="宋体" w:cs="宋体"/>
          <w:sz w:val="28"/>
        </w:rPr>
      </w:pPr>
    </w:p>
    <w:p w14:paraId="2B2E0B90">
      <w:pPr>
        <w:pStyle w:val="42"/>
        <w:rPr>
          <w:rFonts w:hint="eastAsia" w:ascii="宋体" w:hAnsi="宋体" w:cs="宋体"/>
          <w:sz w:val="28"/>
        </w:rPr>
      </w:pPr>
    </w:p>
    <w:p w14:paraId="207E67E9">
      <w:pPr>
        <w:pStyle w:val="42"/>
        <w:rPr>
          <w:rFonts w:hint="eastAsia" w:ascii="宋体" w:hAnsi="宋体" w:cs="宋体"/>
          <w:sz w:val="28"/>
        </w:rPr>
      </w:pPr>
    </w:p>
    <w:p w14:paraId="2C650BE5">
      <w:pPr>
        <w:pStyle w:val="4"/>
        <w:jc w:val="center"/>
        <w:rPr>
          <w:rFonts w:hint="eastAsia" w:ascii="宋体" w:hAnsi="宋体" w:cs="宋体"/>
          <w:sz w:val="28"/>
        </w:rPr>
      </w:pPr>
      <w:r>
        <w:rPr>
          <w:rFonts w:hint="eastAsia" w:ascii="宋体" w:hAnsi="宋体" w:cs="宋体"/>
          <w:sz w:val="28"/>
        </w:rPr>
        <w:t>（二）</w:t>
      </w:r>
      <w:bookmarkEnd w:id="895"/>
      <w:bookmarkStart w:id="898" w:name="_Toc504639215"/>
      <w:bookmarkStart w:id="899" w:name="_Toc507681488"/>
      <w:bookmarkStart w:id="900" w:name="_Toc507681700"/>
      <w:r>
        <w:rPr>
          <w:rFonts w:hint="eastAsia" w:ascii="宋体" w:hAnsi="宋体" w:cs="宋体"/>
          <w:sz w:val="28"/>
        </w:rPr>
        <w:t>报价人自行承诺部分</w:t>
      </w:r>
      <w:bookmarkEnd w:id="898"/>
      <w:bookmarkEnd w:id="899"/>
      <w:bookmarkEnd w:id="900"/>
    </w:p>
    <w:p w14:paraId="3B861726">
      <w:pPr>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如：人员、机械等</w:t>
      </w:r>
    </w:p>
    <w:p w14:paraId="2232E72C">
      <w:pPr>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14:paraId="15DB38B6">
      <w:pPr>
        <w:pStyle w:val="4"/>
        <w:jc w:val="center"/>
        <w:rPr>
          <w:rFonts w:hint="eastAsia" w:ascii="宋体" w:hAnsi="宋体" w:cs="宋体"/>
          <w:sz w:val="28"/>
        </w:rPr>
      </w:pPr>
    </w:p>
    <w:p w14:paraId="161B5AAA">
      <w:pPr>
        <w:pStyle w:val="4"/>
        <w:jc w:val="center"/>
        <w:rPr>
          <w:rFonts w:hint="eastAsia" w:ascii="宋体" w:hAnsi="宋体" w:cs="宋体"/>
          <w:sz w:val="28"/>
        </w:rPr>
      </w:pPr>
    </w:p>
    <w:p w14:paraId="3271D63E">
      <w:pPr>
        <w:pStyle w:val="3"/>
        <w:spacing w:before="0" w:after="0" w:line="360" w:lineRule="auto"/>
        <w:jc w:val="center"/>
        <w:rPr>
          <w:rFonts w:hint="eastAsia" w:ascii="宋体" w:hAnsi="宋体" w:eastAsia="宋体" w:cs="宋体"/>
          <w:sz w:val="28"/>
        </w:rPr>
      </w:pPr>
      <w:r>
        <w:rPr>
          <w:rFonts w:hint="eastAsia" w:ascii="宋体" w:hAnsi="宋体" w:cs="宋体"/>
          <w:sz w:val="28"/>
        </w:rPr>
        <w:br w:type="page"/>
      </w:r>
      <w:bookmarkStart w:id="901" w:name="_Toc31248"/>
      <w:bookmarkStart w:id="902" w:name="_Toc1178"/>
      <w:r>
        <w:rPr>
          <w:rFonts w:hint="eastAsia" w:ascii="宋体" w:hAnsi="宋体" w:eastAsia="宋体" w:cs="宋体"/>
          <w:sz w:val="28"/>
        </w:rPr>
        <w:t>八、报价人基本信息及其他材料</w:t>
      </w:r>
      <w:bookmarkEnd w:id="901"/>
      <w:bookmarkEnd w:id="902"/>
    </w:p>
    <w:p w14:paraId="5434E1FD">
      <w:pPr>
        <w:pStyle w:val="4"/>
        <w:spacing w:before="0" w:after="0" w:line="360" w:lineRule="auto"/>
        <w:jc w:val="center"/>
        <w:rPr>
          <w:sz w:val="28"/>
          <w:szCs w:val="28"/>
        </w:rPr>
      </w:pPr>
      <w:bookmarkStart w:id="903" w:name="_Toc508110857"/>
      <w:bookmarkStart w:id="904" w:name="_Toc452107137"/>
      <w:bookmarkStart w:id="905" w:name="_Toc4375"/>
      <w:r>
        <w:rPr>
          <w:rFonts w:hint="eastAsia"/>
          <w:sz w:val="28"/>
          <w:szCs w:val="28"/>
        </w:rPr>
        <w:t>（一）报价人基本信息表</w:t>
      </w:r>
      <w:bookmarkEnd w:id="903"/>
      <w:bookmarkEnd w:id="904"/>
      <w:bookmarkEnd w:id="905"/>
    </w:p>
    <w:p w14:paraId="0BCE7C1B">
      <w:pPr>
        <w:pStyle w:val="26"/>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379052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B7BDF72">
            <w:pPr>
              <w:topLinePunct/>
              <w:spacing w:line="440" w:lineRule="exact"/>
              <w:jc w:val="center"/>
              <w:rPr>
                <w:rFonts w:hint="eastAsia"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2A37BE68">
            <w:pPr>
              <w:topLinePunct/>
              <w:spacing w:line="440" w:lineRule="exact"/>
              <w:jc w:val="center"/>
              <w:rPr>
                <w:rFonts w:hint="eastAsia" w:ascii="宋体" w:hAnsi="宋体" w:cs="宋体"/>
                <w:color w:val="000000"/>
                <w:szCs w:val="21"/>
              </w:rPr>
            </w:pPr>
          </w:p>
        </w:tc>
      </w:tr>
      <w:tr w14:paraId="7DD01B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36C48292">
            <w:pPr>
              <w:topLinePunct/>
              <w:spacing w:line="440" w:lineRule="exact"/>
              <w:jc w:val="center"/>
              <w:rPr>
                <w:rFonts w:hint="eastAsia" w:ascii="宋体" w:hAnsi="宋体" w:cs="宋体"/>
                <w:color w:val="000000"/>
                <w:szCs w:val="21"/>
              </w:rPr>
            </w:pPr>
            <w:r>
              <w:rPr>
                <w:rFonts w:hint="eastAsia" w:ascii="宋体" w:hAnsi="宋体" w:cs="宋体"/>
                <w:color w:val="000000"/>
                <w:szCs w:val="21"/>
              </w:rPr>
              <w:t>报价人</w:t>
            </w:r>
          </w:p>
          <w:p w14:paraId="2BD1F28F">
            <w:pPr>
              <w:topLinePunct/>
              <w:spacing w:line="440" w:lineRule="exact"/>
              <w:jc w:val="center"/>
              <w:rPr>
                <w:rFonts w:hint="eastAsia"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053116C">
            <w:pPr>
              <w:topLinePunct/>
              <w:spacing w:line="440" w:lineRule="exact"/>
              <w:jc w:val="center"/>
              <w:rPr>
                <w:rFonts w:hint="eastAsia" w:ascii="宋体" w:hAnsi="宋体" w:cs="宋体"/>
                <w:color w:val="000000"/>
                <w:szCs w:val="21"/>
              </w:rPr>
            </w:pPr>
          </w:p>
        </w:tc>
      </w:tr>
      <w:tr w14:paraId="22A112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33CC15B6">
            <w:pPr>
              <w:topLinePunct/>
              <w:spacing w:line="440" w:lineRule="exact"/>
              <w:jc w:val="center"/>
              <w:rPr>
                <w:rFonts w:hint="eastAsia"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3769AD07">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6C1FAB13">
            <w:pPr>
              <w:topLinePunct/>
              <w:spacing w:line="440" w:lineRule="exact"/>
              <w:jc w:val="center"/>
              <w:rPr>
                <w:rFonts w:hint="eastAsia"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5F2E753">
            <w:pPr>
              <w:topLinePunct/>
              <w:spacing w:line="440" w:lineRule="exact"/>
              <w:jc w:val="center"/>
              <w:rPr>
                <w:rFonts w:hint="eastAsia" w:ascii="宋体" w:hAnsi="宋体" w:cs="宋体"/>
                <w:color w:val="000000"/>
                <w:szCs w:val="21"/>
              </w:rPr>
            </w:pPr>
          </w:p>
        </w:tc>
      </w:tr>
      <w:tr w14:paraId="4F4C4E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18508170">
            <w:pPr>
              <w:topLinePunct/>
              <w:spacing w:line="440" w:lineRule="exact"/>
              <w:jc w:val="center"/>
              <w:rPr>
                <w:rFonts w:hint="eastAsia"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63826899">
            <w:pPr>
              <w:topLinePunct/>
              <w:spacing w:line="440" w:lineRule="exact"/>
              <w:jc w:val="center"/>
              <w:rPr>
                <w:rFonts w:hint="eastAsia"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CF3974A">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47FFC654">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A685331">
            <w:pPr>
              <w:topLinePunct/>
              <w:spacing w:line="440" w:lineRule="exact"/>
              <w:jc w:val="center"/>
              <w:rPr>
                <w:rFonts w:hint="eastAsia" w:ascii="宋体" w:hAnsi="宋体" w:cs="宋体"/>
                <w:color w:val="000000"/>
                <w:szCs w:val="21"/>
              </w:rPr>
            </w:pPr>
          </w:p>
        </w:tc>
      </w:tr>
      <w:tr w14:paraId="6A013A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3D592F9D">
            <w:pPr>
              <w:widowControl/>
              <w:jc w:val="left"/>
              <w:rPr>
                <w:rFonts w:hint="eastAsia"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14:paraId="21847D2B">
            <w:pPr>
              <w:topLinePunct/>
              <w:spacing w:line="440" w:lineRule="exact"/>
              <w:jc w:val="center"/>
              <w:rPr>
                <w:rFonts w:hint="eastAsia"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72C29A02">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E9B3231">
            <w:pPr>
              <w:topLinePunct/>
              <w:spacing w:line="440" w:lineRule="exact"/>
              <w:jc w:val="center"/>
              <w:rPr>
                <w:rFonts w:hint="eastAsia"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2E15832">
            <w:pPr>
              <w:topLinePunct/>
              <w:spacing w:line="440" w:lineRule="exact"/>
              <w:jc w:val="center"/>
              <w:rPr>
                <w:rFonts w:hint="eastAsia" w:ascii="宋体" w:hAnsi="宋体" w:cs="宋体"/>
                <w:color w:val="000000"/>
                <w:szCs w:val="21"/>
              </w:rPr>
            </w:pPr>
          </w:p>
        </w:tc>
      </w:tr>
      <w:tr w14:paraId="2BC868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4C228DAB">
            <w:pPr>
              <w:topLinePunct/>
              <w:spacing w:line="440" w:lineRule="exact"/>
              <w:jc w:val="center"/>
              <w:rPr>
                <w:rFonts w:hint="eastAsia"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64A1BC79">
            <w:pPr>
              <w:topLinePunct/>
              <w:spacing w:line="440" w:lineRule="exact"/>
              <w:jc w:val="center"/>
              <w:rPr>
                <w:rFonts w:hint="eastAsia" w:ascii="宋体" w:hAnsi="宋体" w:cs="宋体"/>
                <w:color w:val="000000"/>
                <w:szCs w:val="21"/>
              </w:rPr>
            </w:pPr>
          </w:p>
        </w:tc>
      </w:tr>
      <w:tr w14:paraId="4C7417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42623623">
            <w:pPr>
              <w:topLinePunct/>
              <w:spacing w:line="440" w:lineRule="exact"/>
              <w:jc w:val="center"/>
              <w:rPr>
                <w:rFonts w:hint="eastAsia"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4CC3B428">
            <w:pPr>
              <w:topLinePunct/>
              <w:spacing w:line="440" w:lineRule="exact"/>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0AE33B66">
            <w:pPr>
              <w:topLinePunct/>
              <w:spacing w:line="440" w:lineRule="exact"/>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A6A7BDD">
            <w:pPr>
              <w:topLinePunct/>
              <w:spacing w:line="440" w:lineRule="exact"/>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721EB5E2">
            <w:pPr>
              <w:topLinePunct/>
              <w:spacing w:line="440" w:lineRule="exact"/>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F348ED2">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E57E189">
            <w:pPr>
              <w:topLinePunct/>
              <w:spacing w:line="440" w:lineRule="exact"/>
              <w:jc w:val="center"/>
              <w:rPr>
                <w:rFonts w:hint="eastAsia" w:ascii="宋体" w:hAnsi="宋体" w:cs="宋体"/>
                <w:color w:val="000000"/>
                <w:szCs w:val="21"/>
              </w:rPr>
            </w:pPr>
          </w:p>
        </w:tc>
      </w:tr>
      <w:tr w14:paraId="6F1BD2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1CA4C568">
            <w:pPr>
              <w:topLinePunct/>
              <w:spacing w:line="440" w:lineRule="exact"/>
              <w:jc w:val="center"/>
              <w:rPr>
                <w:rFonts w:hint="eastAsia" w:ascii="宋体" w:hAnsi="宋体" w:cs="宋体"/>
                <w:color w:val="000000"/>
                <w:szCs w:val="21"/>
              </w:rPr>
            </w:pPr>
            <w:r>
              <w:rPr>
                <w:rFonts w:hint="eastAsia" w:ascii="宋体" w:hAnsi="宋体" w:cs="宋体"/>
                <w:color w:val="000000"/>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7835FA66">
            <w:pPr>
              <w:topLinePunct/>
              <w:spacing w:line="440" w:lineRule="exact"/>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49D4102B">
            <w:pPr>
              <w:topLinePunct/>
              <w:spacing w:line="440" w:lineRule="exact"/>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677D17DD">
            <w:pPr>
              <w:topLinePunct/>
              <w:spacing w:line="440" w:lineRule="exact"/>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50955BF">
            <w:pPr>
              <w:topLinePunct/>
              <w:spacing w:line="440" w:lineRule="exact"/>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22B5FC6">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2505EB2D">
            <w:pPr>
              <w:topLinePunct/>
              <w:spacing w:line="440" w:lineRule="exact"/>
              <w:jc w:val="center"/>
              <w:rPr>
                <w:rFonts w:hint="eastAsia" w:ascii="宋体" w:hAnsi="宋体" w:cs="宋体"/>
                <w:color w:val="000000"/>
                <w:szCs w:val="21"/>
              </w:rPr>
            </w:pPr>
          </w:p>
        </w:tc>
      </w:tr>
      <w:tr w14:paraId="340C57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19607DBE">
            <w:pPr>
              <w:topLinePunct/>
              <w:spacing w:line="440" w:lineRule="exact"/>
              <w:jc w:val="center"/>
              <w:rPr>
                <w:rFonts w:hint="eastAsia"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5C48F82">
            <w:pPr>
              <w:topLinePunct/>
              <w:spacing w:line="440" w:lineRule="exact"/>
              <w:jc w:val="center"/>
              <w:rPr>
                <w:rFonts w:hint="eastAsia"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00C22B86">
            <w:pPr>
              <w:topLinePunct/>
              <w:spacing w:line="440" w:lineRule="exact"/>
              <w:ind w:firstLine="105" w:firstLineChars="50"/>
              <w:jc w:val="center"/>
              <w:rPr>
                <w:rFonts w:hint="eastAsia" w:ascii="宋体" w:hAnsi="宋体" w:cs="宋体"/>
                <w:color w:val="000000"/>
                <w:szCs w:val="21"/>
              </w:rPr>
            </w:pPr>
            <w:r>
              <w:rPr>
                <w:rFonts w:hint="eastAsia" w:ascii="宋体" w:hAnsi="宋体" w:cs="宋体"/>
                <w:color w:val="000000"/>
                <w:szCs w:val="21"/>
              </w:rPr>
              <w:t>员工总人数：</w:t>
            </w:r>
          </w:p>
        </w:tc>
      </w:tr>
      <w:tr w14:paraId="00ED19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587716E1">
            <w:pPr>
              <w:topLinePunct/>
              <w:spacing w:line="440" w:lineRule="exact"/>
              <w:jc w:val="center"/>
              <w:rPr>
                <w:rFonts w:hint="eastAsia"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BB59A2D">
            <w:pPr>
              <w:topLinePunct/>
              <w:spacing w:line="440" w:lineRule="exact"/>
              <w:jc w:val="center"/>
              <w:rPr>
                <w:rFonts w:hint="eastAsia"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30E8B02D">
            <w:pPr>
              <w:topLinePunct/>
              <w:spacing w:line="440" w:lineRule="exact"/>
              <w:jc w:val="center"/>
              <w:rPr>
                <w:rFonts w:hint="eastAsia"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9BB83B0">
            <w:pPr>
              <w:topLinePunct/>
              <w:spacing w:line="440" w:lineRule="exact"/>
              <w:jc w:val="center"/>
              <w:rPr>
                <w:rFonts w:hint="eastAsia"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9B7F2DE">
            <w:pPr>
              <w:topLinePunct/>
              <w:spacing w:line="440" w:lineRule="exact"/>
              <w:jc w:val="center"/>
              <w:rPr>
                <w:rFonts w:hint="eastAsia" w:ascii="宋体" w:hAnsi="宋体" w:cs="宋体"/>
                <w:color w:val="000000"/>
                <w:szCs w:val="21"/>
              </w:rPr>
            </w:pPr>
          </w:p>
        </w:tc>
      </w:tr>
      <w:tr w14:paraId="0C335A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22E99860">
            <w:pPr>
              <w:topLinePunct/>
              <w:spacing w:line="440" w:lineRule="exact"/>
              <w:jc w:val="center"/>
              <w:rPr>
                <w:rFonts w:hint="eastAsia"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68753BE">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40A4A68F">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079687DB">
            <w:pPr>
              <w:topLinePunct/>
              <w:spacing w:line="440" w:lineRule="exact"/>
              <w:jc w:val="center"/>
              <w:rPr>
                <w:rFonts w:hint="eastAsia"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4E6901C">
            <w:pPr>
              <w:topLinePunct/>
              <w:spacing w:line="440" w:lineRule="exact"/>
              <w:jc w:val="center"/>
              <w:rPr>
                <w:rFonts w:hint="eastAsia" w:ascii="宋体" w:hAnsi="宋体" w:cs="宋体"/>
                <w:color w:val="000000"/>
                <w:szCs w:val="21"/>
              </w:rPr>
            </w:pPr>
          </w:p>
        </w:tc>
      </w:tr>
      <w:tr w14:paraId="17DF51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292FB2D5">
            <w:pPr>
              <w:topLinePunct/>
              <w:spacing w:line="440" w:lineRule="exact"/>
              <w:jc w:val="center"/>
              <w:rPr>
                <w:rFonts w:hint="eastAsia"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5EC63FB">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8C45C69">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01A2C3F">
            <w:pPr>
              <w:topLinePunct/>
              <w:spacing w:line="440" w:lineRule="exact"/>
              <w:jc w:val="center"/>
              <w:rPr>
                <w:rFonts w:hint="eastAsia"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720295B">
            <w:pPr>
              <w:topLinePunct/>
              <w:spacing w:line="440" w:lineRule="exact"/>
              <w:jc w:val="center"/>
              <w:rPr>
                <w:rFonts w:hint="eastAsia" w:ascii="宋体" w:hAnsi="宋体" w:cs="宋体"/>
                <w:color w:val="000000"/>
                <w:szCs w:val="21"/>
              </w:rPr>
            </w:pPr>
          </w:p>
        </w:tc>
      </w:tr>
      <w:tr w14:paraId="3C6896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6D5741C5">
            <w:pPr>
              <w:topLinePunct/>
              <w:spacing w:line="440" w:lineRule="exact"/>
              <w:jc w:val="center"/>
              <w:rPr>
                <w:rFonts w:hint="eastAsia"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7831DC0">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C1919E8">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A0393E0">
            <w:pPr>
              <w:topLinePunct/>
              <w:spacing w:line="440" w:lineRule="exact"/>
              <w:jc w:val="center"/>
              <w:rPr>
                <w:rFonts w:hint="eastAsia"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64CD3DD">
            <w:pPr>
              <w:topLinePunct/>
              <w:spacing w:line="440" w:lineRule="exact"/>
              <w:jc w:val="center"/>
              <w:rPr>
                <w:rFonts w:hint="eastAsia" w:ascii="宋体" w:hAnsi="宋体" w:cs="宋体"/>
                <w:color w:val="000000"/>
                <w:szCs w:val="21"/>
              </w:rPr>
            </w:pPr>
          </w:p>
        </w:tc>
      </w:tr>
      <w:tr w14:paraId="60F541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136E4EA8">
            <w:pPr>
              <w:topLinePunct/>
              <w:spacing w:line="440" w:lineRule="exact"/>
              <w:jc w:val="center"/>
              <w:rPr>
                <w:rFonts w:hint="eastAsia"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9CC3324">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9D290B7">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E06B5DE">
            <w:pPr>
              <w:topLinePunct/>
              <w:spacing w:line="440" w:lineRule="exact"/>
              <w:jc w:val="center"/>
              <w:rPr>
                <w:rFonts w:hint="eastAsia"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027BC305">
            <w:pPr>
              <w:topLinePunct/>
              <w:spacing w:line="440" w:lineRule="exact"/>
              <w:jc w:val="center"/>
              <w:rPr>
                <w:rFonts w:hint="eastAsia" w:ascii="宋体" w:hAnsi="宋体" w:cs="宋体"/>
                <w:color w:val="000000"/>
                <w:szCs w:val="21"/>
              </w:rPr>
            </w:pPr>
          </w:p>
        </w:tc>
      </w:tr>
      <w:tr w14:paraId="1133D6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3BD42092">
            <w:pPr>
              <w:topLinePunct/>
              <w:spacing w:line="440" w:lineRule="exact"/>
              <w:ind w:firstLine="210" w:firstLineChars="100"/>
              <w:jc w:val="center"/>
              <w:rPr>
                <w:rFonts w:hint="eastAsia"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14:paraId="53F24AFE">
            <w:pPr>
              <w:topLinePunct/>
              <w:spacing w:line="440" w:lineRule="exact"/>
              <w:rPr>
                <w:rFonts w:hint="eastAsia" w:ascii="宋体" w:hAnsi="宋体" w:cs="宋体"/>
                <w:color w:val="000000"/>
                <w:szCs w:val="21"/>
              </w:rPr>
            </w:pPr>
            <w:r>
              <w:rPr>
                <w:rFonts w:hint="eastAsia" w:ascii="宋体" w:hAnsi="宋体" w:cs="宋体"/>
                <w:color w:val="000000"/>
                <w:szCs w:val="21"/>
              </w:rPr>
              <w:t> </w:t>
            </w:r>
          </w:p>
        </w:tc>
      </w:tr>
      <w:tr w14:paraId="132EAD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0CC553B8">
            <w:pPr>
              <w:topLinePunct/>
              <w:spacing w:line="440" w:lineRule="exact"/>
              <w:jc w:val="center"/>
              <w:rPr>
                <w:rFonts w:hint="eastAsia"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9295F03">
            <w:pPr>
              <w:topLinePunct/>
              <w:spacing w:line="440" w:lineRule="exact"/>
              <w:jc w:val="center"/>
              <w:rPr>
                <w:rFonts w:hint="eastAsia" w:ascii="宋体" w:hAnsi="宋体" w:cs="宋体"/>
                <w:color w:val="000000"/>
                <w:szCs w:val="21"/>
              </w:rPr>
            </w:pPr>
          </w:p>
        </w:tc>
      </w:tr>
    </w:tbl>
    <w:p w14:paraId="00B5EB25">
      <w:pPr>
        <w:pStyle w:val="4"/>
        <w:jc w:val="center"/>
        <w:rPr>
          <w:rFonts w:hint="eastAsia" w:ascii="宋体" w:hAnsi="宋体" w:cs="宋体"/>
          <w:sz w:val="28"/>
        </w:rPr>
      </w:pPr>
    </w:p>
    <w:p w14:paraId="5E0A9779">
      <w:pPr>
        <w:pStyle w:val="4"/>
        <w:jc w:val="center"/>
        <w:rPr>
          <w:rFonts w:hint="eastAsia" w:ascii="宋体" w:hAnsi="宋体" w:cs="宋体"/>
          <w:sz w:val="28"/>
        </w:rPr>
      </w:pPr>
      <w:r>
        <w:rPr>
          <w:rFonts w:hint="eastAsia" w:ascii="宋体" w:hAnsi="宋体" w:cs="宋体"/>
          <w:sz w:val="28"/>
        </w:rPr>
        <w:t>（二）其他材料</w:t>
      </w:r>
    </w:p>
    <w:p w14:paraId="5761DD2A"/>
    <w:p w14:paraId="606E8240">
      <w:pPr>
        <w:pStyle w:val="16"/>
      </w:pPr>
    </w:p>
    <w:p w14:paraId="0A87C3F8"/>
    <w:p w14:paraId="1575B818">
      <w:pPr>
        <w:pStyle w:val="16"/>
      </w:pPr>
    </w:p>
    <w:p w14:paraId="602430A2"/>
    <w:p w14:paraId="676A8E5E">
      <w:pPr>
        <w:rPr>
          <w:rFonts w:hint="eastAsia" w:ascii="宋体" w:hAnsi="宋体" w:cs="宋体"/>
          <w:sz w:val="28"/>
        </w:rPr>
      </w:pPr>
      <w:bookmarkStart w:id="906" w:name="_Toc12795"/>
      <w:bookmarkStart w:id="907" w:name="_Toc85"/>
      <w:r>
        <w:rPr>
          <w:rFonts w:hint="eastAsia" w:ascii="宋体" w:hAnsi="宋体" w:cs="宋体"/>
          <w:sz w:val="28"/>
        </w:rPr>
        <w:br w:type="page"/>
      </w:r>
    </w:p>
    <w:p w14:paraId="7DE48BFA">
      <w:pPr>
        <w:pStyle w:val="3"/>
        <w:spacing w:before="0" w:after="0" w:line="360" w:lineRule="auto"/>
        <w:jc w:val="center"/>
        <w:rPr>
          <w:rFonts w:hint="eastAsia" w:ascii="宋体" w:hAnsi="宋体" w:eastAsia="宋体" w:cs="宋体"/>
          <w:sz w:val="28"/>
        </w:rPr>
      </w:pPr>
      <w:r>
        <w:rPr>
          <w:rFonts w:hint="eastAsia" w:ascii="宋体" w:hAnsi="宋体" w:eastAsia="宋体" w:cs="宋体"/>
          <w:sz w:val="28"/>
        </w:rPr>
        <w:t>九、现场安全负责人承诺书</w:t>
      </w:r>
      <w:bookmarkEnd w:id="906"/>
      <w:bookmarkEnd w:id="907"/>
    </w:p>
    <w:p w14:paraId="43DB023C"/>
    <w:p w14:paraId="43F1A0EC">
      <w:pPr>
        <w:tabs>
          <w:tab w:val="left" w:pos="900"/>
        </w:tabs>
        <w:spacing w:line="300" w:lineRule="auto"/>
        <w:rPr>
          <w:rFonts w:ascii="Arial" w:hAnsi="Arial" w:cs="Arial"/>
          <w:b/>
          <w:bCs/>
          <w:color w:val="000000"/>
          <w:sz w:val="24"/>
          <w:u w:val="single"/>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14:paraId="27B75182">
      <w:pPr>
        <w:spacing w:line="700" w:lineRule="atLeast"/>
        <w:ind w:firstLine="480" w:firstLineChars="200"/>
      </w:pPr>
      <w:r>
        <w:rPr>
          <w:rFonts w:hint="eastAsia" w:ascii="Arial" w:hAnsi="Arial" w:cs="Arial"/>
          <w:color w:val="000000"/>
          <w:sz w:val="24"/>
        </w:rPr>
        <w:t>根据贵方为</w:t>
      </w:r>
      <w:r>
        <w:rPr>
          <w:rFonts w:hint="eastAsia" w:ascii="Arial" w:hAnsi="Arial" w:cs="Arial"/>
          <w:color w:val="000000"/>
          <w:sz w:val="24"/>
          <w:u w:val="single"/>
          <w:lang w:eastAsia="zh-CN"/>
        </w:rPr>
        <w:t>重庆高速集团智能运行中心系统建设项目5楼装饰装修工程</w:t>
      </w:r>
      <w:r>
        <w:rPr>
          <w:rFonts w:hint="eastAsia" w:ascii="Arial" w:hAnsi="Arial" w:cs="Arial"/>
          <w:color w:val="000000"/>
          <w:sz w:val="24"/>
        </w:rPr>
        <w:t>竞争比选项目及服务的竞争比选邀请，</w:t>
      </w:r>
      <w:r>
        <w:rPr>
          <w:rFonts w:hint="eastAsia" w:ascii="Arial" w:hAnsi="Arial" w:cs="Arial"/>
          <w:color w:val="000000"/>
          <w:sz w:val="24"/>
          <w:u w:val="single"/>
        </w:rPr>
        <w:t xml:space="preserve"> （姓名）</w:t>
      </w:r>
      <w:r>
        <w:rPr>
          <w:rFonts w:hint="eastAsia" w:ascii="Arial" w:hAnsi="Arial" w:cs="Arial"/>
          <w:color w:val="000000"/>
          <w:sz w:val="24"/>
        </w:rPr>
        <w:t>经正式任命为</w:t>
      </w:r>
      <w:r>
        <w:rPr>
          <w:rFonts w:hint="eastAsia" w:ascii="Arial" w:hAnsi="Arial" w:cs="Arial"/>
          <w:color w:val="000000"/>
          <w:sz w:val="24"/>
          <w:u w:val="single"/>
          <w:lang w:eastAsia="zh-CN"/>
        </w:rPr>
        <w:t>重庆高速集团智能运行中心系统建设项目5楼装饰装修工程</w:t>
      </w:r>
      <w:r>
        <w:rPr>
          <w:rFonts w:hint="eastAsia" w:ascii="Arial" w:hAnsi="Arial" w:cs="Arial"/>
          <w:color w:val="000000"/>
          <w:sz w:val="24"/>
        </w:rPr>
        <w:t>竞争比选项目及服务现场安全负责人，严格遵守国家有关安全生产的法律法规及《首讯公司工程安全生产的违约处理细则》渝高速首讯文〔2019〕40 号等有关安全生产的规定，承诺施工期间在现场开展安全管理工作。</w:t>
      </w:r>
    </w:p>
    <w:p w14:paraId="3EBE9E8D">
      <w:pPr>
        <w:tabs>
          <w:tab w:val="left" w:pos="540"/>
          <w:tab w:val="left" w:pos="900"/>
        </w:tabs>
        <w:spacing w:line="300" w:lineRule="auto"/>
        <w:rPr>
          <w:rFonts w:ascii="Arial" w:hAnsi="Arial" w:cs="Arial"/>
          <w:sz w:val="24"/>
        </w:rPr>
      </w:pPr>
      <w:r>
        <w:rPr>
          <w:rFonts w:hint="eastAsia" w:ascii="Arial" w:hAnsi="Arial" w:cs="Arial"/>
          <w:sz w:val="24"/>
        </w:rPr>
        <w:t xml:space="preserve">    </w:t>
      </w:r>
    </w:p>
    <w:p w14:paraId="31D55526">
      <w:pPr>
        <w:pStyle w:val="28"/>
        <w:rPr>
          <w:rFonts w:ascii="Arial" w:hAnsi="Arial" w:cs="Arial"/>
          <w:caps w:val="0"/>
          <w:color w:val="000000"/>
          <w:sz w:val="24"/>
          <w:szCs w:val="24"/>
        </w:rPr>
      </w:pPr>
    </w:p>
    <w:p w14:paraId="6030690C">
      <w:pPr>
        <w:rPr>
          <w:rFonts w:ascii="Arial" w:hAnsi="Arial" w:cs="Arial"/>
          <w:b/>
          <w:bCs/>
          <w:color w:val="000000"/>
          <w:sz w:val="24"/>
        </w:rPr>
      </w:pPr>
    </w:p>
    <w:p w14:paraId="3C3ACDD2">
      <w:pPr>
        <w:pStyle w:val="28"/>
        <w:rPr>
          <w:rFonts w:ascii="Arial" w:hAnsi="Arial" w:cs="Arial"/>
          <w:caps w:val="0"/>
          <w:color w:val="000000"/>
          <w:sz w:val="24"/>
          <w:szCs w:val="24"/>
        </w:rPr>
      </w:pPr>
    </w:p>
    <w:p w14:paraId="36F6D0AC">
      <w:pPr>
        <w:rPr>
          <w:rFonts w:ascii="Arial" w:hAnsi="Arial" w:cs="Arial"/>
          <w:b/>
          <w:bCs/>
          <w:color w:val="000000"/>
          <w:sz w:val="24"/>
        </w:rPr>
      </w:pPr>
    </w:p>
    <w:p w14:paraId="35B03917">
      <w:pPr>
        <w:rPr>
          <w:rFonts w:ascii="Arial" w:hAnsi="Arial" w:cs="Arial"/>
          <w:b/>
          <w:bCs/>
          <w:color w:val="000000"/>
          <w:sz w:val="24"/>
        </w:rPr>
      </w:pPr>
    </w:p>
    <w:p w14:paraId="448B02B1">
      <w:pPr>
        <w:pStyle w:val="28"/>
        <w:jc w:val="both"/>
        <w:rPr>
          <w:rFonts w:ascii="Arial" w:hAnsi="Arial" w:cs="Arial"/>
          <w:caps w:val="0"/>
          <w:color w:val="000000"/>
          <w:sz w:val="24"/>
          <w:szCs w:val="24"/>
          <w:u w:val="single"/>
        </w:rPr>
      </w:pPr>
      <w:r>
        <w:rPr>
          <w:rFonts w:ascii="Arial" w:hAnsi="Arial" w:cs="Arial"/>
          <w:caps w:val="0"/>
          <w:color w:val="000000"/>
          <w:sz w:val="24"/>
          <w:szCs w:val="24"/>
        </w:rPr>
        <w:t>竞争比选响应单位</w:t>
      </w:r>
      <w:r>
        <w:rPr>
          <w:rFonts w:hint="eastAsia" w:ascii="Arial" w:hAnsi="Arial" w:cs="Arial"/>
          <w:caps w:val="0"/>
          <w:color w:val="000000"/>
          <w:sz w:val="24"/>
          <w:szCs w:val="24"/>
        </w:rPr>
        <w:t>现场安全负责人</w:t>
      </w:r>
      <w:r>
        <w:rPr>
          <w:rFonts w:ascii="Arial" w:hAnsi="Arial" w:cs="Arial"/>
          <w:caps w:val="0"/>
          <w:color w:val="000000"/>
          <w:sz w:val="24"/>
          <w:szCs w:val="24"/>
        </w:rPr>
        <w:t>（签字）：</w:t>
      </w:r>
      <w:r>
        <w:rPr>
          <w:rFonts w:hint="eastAsia" w:ascii="Arial" w:hAnsi="Arial" w:cs="Arial"/>
          <w:caps w:val="0"/>
          <w:color w:val="000000"/>
          <w:sz w:val="24"/>
          <w:szCs w:val="24"/>
          <w:u w:val="single"/>
        </w:rPr>
        <w:t xml:space="preserve">               </w:t>
      </w:r>
    </w:p>
    <w:p w14:paraId="23F32A40">
      <w:pPr>
        <w:pStyle w:val="28"/>
        <w:jc w:val="both"/>
        <w:rPr>
          <w:rFonts w:ascii="Arial" w:hAnsi="Arial" w:cs="Arial"/>
          <w:caps w:val="0"/>
          <w:color w:val="000000"/>
          <w:sz w:val="24"/>
          <w:szCs w:val="24"/>
        </w:rPr>
      </w:pPr>
      <w:r>
        <w:rPr>
          <w:rFonts w:ascii="Arial" w:hAnsi="Arial" w:cs="Arial"/>
          <w:caps w:val="0"/>
          <w:color w:val="000000"/>
          <w:sz w:val="24"/>
          <w:szCs w:val="24"/>
        </w:rPr>
        <w:t>竞争比选响应单位名称（加盖公章）：</w:t>
      </w:r>
    </w:p>
    <w:p w14:paraId="42A8ACF2">
      <w:pPr>
        <w:pStyle w:val="28"/>
        <w:jc w:val="both"/>
        <w:rPr>
          <w:rFonts w:ascii="Arial" w:hAnsi="Arial" w:cs="Arial"/>
          <w:caps w:val="0"/>
          <w:color w:val="000000"/>
          <w:sz w:val="24"/>
          <w:szCs w:val="24"/>
        </w:rPr>
      </w:pPr>
      <w:r>
        <w:rPr>
          <w:rFonts w:ascii="Arial" w:hAnsi="Arial" w:cs="Arial"/>
          <w:caps w:val="0"/>
          <w:color w:val="000000"/>
          <w:sz w:val="24"/>
          <w:szCs w:val="24"/>
        </w:rPr>
        <w:t>日期：</w:t>
      </w:r>
      <w:r>
        <w:rPr>
          <w:rFonts w:ascii="Arial" w:hAnsi="Arial" w:cs="Arial"/>
          <w:caps w:val="0"/>
          <w:color w:val="000000"/>
          <w:sz w:val="24"/>
          <w:szCs w:val="24"/>
          <w:u w:val="single"/>
        </w:rPr>
        <w:t xml:space="preserve">     </w:t>
      </w:r>
      <w:r>
        <w:rPr>
          <w:rFonts w:ascii="Arial" w:hAnsi="Arial" w:cs="Arial"/>
          <w:caps w:val="0"/>
          <w:color w:val="000000"/>
          <w:sz w:val="24"/>
          <w:szCs w:val="24"/>
        </w:rPr>
        <w:t>年</w:t>
      </w:r>
      <w:r>
        <w:rPr>
          <w:rFonts w:ascii="Arial" w:hAnsi="Arial" w:cs="Arial"/>
          <w:caps w:val="0"/>
          <w:color w:val="000000"/>
          <w:sz w:val="24"/>
          <w:szCs w:val="24"/>
          <w:u w:val="single"/>
        </w:rPr>
        <w:t xml:space="preserve">      </w:t>
      </w:r>
      <w:r>
        <w:rPr>
          <w:rFonts w:ascii="Arial" w:hAnsi="Arial" w:cs="Arial"/>
          <w:caps w:val="0"/>
          <w:color w:val="000000"/>
          <w:sz w:val="24"/>
          <w:szCs w:val="24"/>
        </w:rPr>
        <w:t>月</w:t>
      </w:r>
      <w:r>
        <w:rPr>
          <w:rFonts w:ascii="Arial" w:hAnsi="Arial" w:cs="Arial"/>
          <w:caps w:val="0"/>
          <w:color w:val="000000"/>
          <w:sz w:val="24"/>
          <w:szCs w:val="24"/>
          <w:u w:val="single"/>
        </w:rPr>
        <w:t xml:space="preserve">      </w:t>
      </w:r>
      <w:r>
        <w:rPr>
          <w:rFonts w:ascii="Arial" w:hAnsi="Arial" w:cs="Arial"/>
          <w:caps w:val="0"/>
          <w:color w:val="000000"/>
          <w:sz w:val="24"/>
          <w:szCs w:val="24"/>
        </w:rPr>
        <w:t>日</w:t>
      </w:r>
    </w:p>
    <w:p w14:paraId="5BFF95A1">
      <w:pPr>
        <w:rPr>
          <w:rFonts w:ascii="Arial" w:hAnsi="Arial" w:cs="Arial"/>
          <w:color w:val="000000"/>
          <w:sz w:val="24"/>
        </w:rPr>
      </w:pPr>
      <w:r>
        <w:rPr>
          <w:rFonts w:ascii="Arial" w:hAnsi="Arial" w:cs="Arial"/>
          <w:color w:val="000000"/>
          <w:sz w:val="24"/>
        </w:rPr>
        <w:br w:type="page"/>
      </w:r>
    </w:p>
    <w:p w14:paraId="771C39E5">
      <w:pPr>
        <w:pStyle w:val="28"/>
        <w:rPr>
          <w:rFonts w:ascii="Arial" w:hAnsi="Arial" w:cs="Arial"/>
          <w:caps w:val="0"/>
          <w:color w:val="000000"/>
          <w:sz w:val="24"/>
          <w:szCs w:val="24"/>
        </w:rPr>
      </w:pPr>
    </w:p>
    <w:bookmarkEnd w:id="896"/>
    <w:bookmarkEnd w:id="897"/>
    <w:p w14:paraId="10E6026D">
      <w:pPr>
        <w:autoSpaceDE w:val="0"/>
        <w:autoSpaceDN w:val="0"/>
        <w:adjustRightInd w:val="0"/>
        <w:snapToGrid w:val="0"/>
        <w:spacing w:line="360" w:lineRule="auto"/>
        <w:jc w:val="center"/>
        <w:rPr>
          <w:b/>
          <w:bCs/>
          <w:caps/>
          <w:sz w:val="32"/>
          <w:szCs w:val="32"/>
        </w:rPr>
      </w:pPr>
      <w:r>
        <w:rPr>
          <w:rFonts w:hint="eastAsia" w:ascii="宋体" w:hAnsi="宋体" w:cs="宋体"/>
          <w:b/>
          <w:bCs/>
          <w:kern w:val="0"/>
          <w:sz w:val="28"/>
          <w:szCs w:val="32"/>
        </w:rPr>
        <w:t>十、低价风险担保提交承诺书（如有）</w:t>
      </w:r>
    </w:p>
    <w:p w14:paraId="62F7C95E"/>
    <w:p w14:paraId="56F4F6B6">
      <w:pPr>
        <w:autoSpaceDE w:val="0"/>
        <w:autoSpaceDN w:val="0"/>
        <w:adjustRightInd w:val="0"/>
        <w:snapToGrid w:val="0"/>
        <w:spacing w:line="360" w:lineRule="auto"/>
        <w:jc w:val="center"/>
        <w:rPr>
          <w:rFonts w:hint="eastAsia" w:ascii="宋体" w:hAnsi="宋体"/>
          <w:snapToGrid w:val="0"/>
          <w:kern w:val="0"/>
          <w:sz w:val="32"/>
          <w:szCs w:val="32"/>
        </w:rPr>
      </w:pPr>
      <w:r>
        <w:rPr>
          <w:rFonts w:hint="eastAsia" w:ascii="宋体" w:hAnsi="宋体"/>
          <w:snapToGrid w:val="0"/>
          <w:kern w:val="0"/>
          <w:sz w:val="32"/>
          <w:szCs w:val="32"/>
        </w:rPr>
        <w:t>（投标报价低于招标项目最高限价的85%时采用）</w:t>
      </w:r>
    </w:p>
    <w:p w14:paraId="0EA97C9C">
      <w:pPr>
        <w:autoSpaceDE w:val="0"/>
        <w:autoSpaceDN w:val="0"/>
        <w:adjustRightInd w:val="0"/>
        <w:snapToGrid w:val="0"/>
        <w:spacing w:line="360" w:lineRule="auto"/>
        <w:jc w:val="center"/>
        <w:rPr>
          <w:rFonts w:hint="eastAsia" w:ascii="宋体" w:hAnsi="宋体"/>
          <w:snapToGrid w:val="0"/>
          <w:kern w:val="0"/>
          <w:sz w:val="32"/>
          <w:szCs w:val="32"/>
        </w:rPr>
      </w:pPr>
    </w:p>
    <w:p w14:paraId="171E3402">
      <w:pPr>
        <w:autoSpaceDE w:val="0"/>
        <w:autoSpaceDN w:val="0"/>
        <w:adjustRightInd w:val="0"/>
        <w:snapToGrid w:val="0"/>
        <w:spacing w:line="360" w:lineRule="auto"/>
        <w:rPr>
          <w:rFonts w:hint="eastAsia" w:ascii="宋体" w:hAnsi="宋体" w:cs="宋体"/>
          <w:snapToGrid w:val="0"/>
          <w:kern w:val="0"/>
          <w:szCs w:val="21"/>
        </w:rPr>
      </w:pPr>
      <w:r>
        <w:rPr>
          <w:rFonts w:hint="eastAsia" w:ascii="宋体" w:hAnsi="宋体" w:cs="宋体"/>
          <w:snapToGrid w:val="0"/>
          <w:kern w:val="0"/>
          <w:szCs w:val="21"/>
          <w:u w:val="single"/>
        </w:rPr>
        <w:t xml:space="preserve">        （招标人名称）</w:t>
      </w:r>
      <w:r>
        <w:rPr>
          <w:rFonts w:hint="eastAsia" w:ascii="宋体" w:hAnsi="宋体" w:cs="宋体"/>
          <w:snapToGrid w:val="0"/>
          <w:kern w:val="0"/>
          <w:szCs w:val="21"/>
        </w:rPr>
        <w:t>：</w:t>
      </w:r>
    </w:p>
    <w:p w14:paraId="7CBDE134">
      <w:pPr>
        <w:autoSpaceDE w:val="0"/>
        <w:autoSpaceDN w:val="0"/>
        <w:adjustRightInd w:val="0"/>
        <w:snapToGrid w:val="0"/>
        <w:spacing w:line="360" w:lineRule="auto"/>
        <w:ind w:firstLine="420" w:firstLineChars="200"/>
        <w:jc w:val="left"/>
        <w:rPr>
          <w:rFonts w:hint="eastAsia"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（报价人名称）</w:t>
      </w:r>
      <w:r>
        <w:rPr>
          <w:rFonts w:hint="eastAsia" w:ascii="宋体" w:hAnsi="宋体" w:cs="宋体"/>
          <w:snapToGrid w:val="0"/>
          <w:kern w:val="0"/>
          <w:szCs w:val="21"/>
        </w:rPr>
        <w:t>参加了你单位</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1B7575BD">
      <w:pPr>
        <w:autoSpaceDE w:val="0"/>
        <w:autoSpaceDN w:val="0"/>
        <w:adjustRightInd w:val="0"/>
        <w:snapToGrid w:val="0"/>
        <w:spacing w:line="360" w:lineRule="auto"/>
        <w:ind w:firstLine="640"/>
        <w:rPr>
          <w:rFonts w:hint="eastAsia" w:ascii="宋体" w:hAnsi="宋体" w:cs="宋体"/>
          <w:snapToGrid w:val="0"/>
          <w:kern w:val="0"/>
          <w:szCs w:val="21"/>
        </w:rPr>
      </w:pPr>
    </w:p>
    <w:p w14:paraId="0432923B">
      <w:pPr>
        <w:autoSpaceDE w:val="0"/>
        <w:autoSpaceDN w:val="0"/>
        <w:adjustRightInd w:val="0"/>
        <w:snapToGrid w:val="0"/>
        <w:spacing w:line="360" w:lineRule="auto"/>
        <w:ind w:firstLine="640"/>
        <w:rPr>
          <w:rFonts w:hint="eastAsia" w:ascii="宋体" w:hAnsi="宋体" w:cs="宋体"/>
          <w:snapToGrid w:val="0"/>
          <w:kern w:val="0"/>
          <w:szCs w:val="21"/>
        </w:rPr>
      </w:pPr>
      <w:r>
        <w:rPr>
          <w:rFonts w:hint="eastAsia" w:ascii="宋体" w:hAnsi="宋体" w:cs="宋体"/>
          <w:snapToGrid w:val="0"/>
          <w:kern w:val="0"/>
          <w:szCs w:val="21"/>
        </w:rPr>
        <w:t>特此承诺。</w:t>
      </w:r>
    </w:p>
    <w:p w14:paraId="23208840">
      <w:pPr>
        <w:autoSpaceDE w:val="0"/>
        <w:autoSpaceDN w:val="0"/>
        <w:adjustRightInd w:val="0"/>
        <w:snapToGrid w:val="0"/>
        <w:spacing w:line="360" w:lineRule="auto"/>
        <w:ind w:firstLine="640"/>
        <w:rPr>
          <w:rFonts w:hint="eastAsia" w:ascii="宋体" w:hAnsi="宋体" w:cs="宋体"/>
          <w:snapToGrid w:val="0"/>
          <w:kern w:val="0"/>
          <w:sz w:val="32"/>
          <w:szCs w:val="32"/>
        </w:rPr>
      </w:pPr>
    </w:p>
    <w:p w14:paraId="3217B62C">
      <w:pPr>
        <w:tabs>
          <w:tab w:val="left" w:pos="4200"/>
          <w:tab w:val="left" w:pos="4620"/>
        </w:tabs>
        <w:autoSpaceDE w:val="0"/>
        <w:autoSpaceDN w:val="0"/>
        <w:adjustRightInd w:val="0"/>
        <w:snapToGrid w:val="0"/>
        <w:spacing w:line="480" w:lineRule="auto"/>
        <w:ind w:firstLine="420" w:firstLineChars="200"/>
        <w:jc w:val="left"/>
        <w:rPr>
          <w:rFonts w:hint="eastAsia"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14:paraId="52B4954B">
      <w:pPr>
        <w:tabs>
          <w:tab w:val="left" w:pos="7140"/>
          <w:tab w:val="left" w:pos="7560"/>
          <w:tab w:val="left" w:pos="8300"/>
        </w:tabs>
        <w:autoSpaceDE w:val="0"/>
        <w:autoSpaceDN w:val="0"/>
        <w:adjustRightInd w:val="0"/>
        <w:ind w:firstLine="420" w:firstLineChars="200"/>
        <w:rPr>
          <w:rFonts w:hint="eastAsia" w:ascii="宋体" w:hAnsi="宋体"/>
          <w:snapToGrid w:val="0"/>
          <w:kern w:val="0"/>
          <w:szCs w:val="21"/>
        </w:rPr>
      </w:pPr>
    </w:p>
    <w:p w14:paraId="74D039E1">
      <w:pPr>
        <w:jc w:val="right"/>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7349728F"/>
    <w:p w14:paraId="63BCC1AC"/>
    <w:p w14:paraId="5B5EC8B6">
      <w:pPr>
        <w:pStyle w:val="28"/>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609015A-7241-407E-A4C0-3FDB5EFD3369}"/>
  </w:font>
  <w:font w:name="黑体">
    <w:panose1 w:val="02010609060101010101"/>
    <w:charset w:val="86"/>
    <w:family w:val="auto"/>
    <w:pitch w:val="default"/>
    <w:sig w:usb0="800002BF" w:usb1="38CF7CFA" w:usb2="00000016" w:usb3="00000000" w:csb0="00040001" w:csb1="00000000"/>
    <w:embedRegular r:id="rId2" w:fontKey="{507D7530-44C5-494A-9583-74C921ECC5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599EA315-9BB5-4EC8-89EC-780BDD807C96}"/>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embedRegular r:id="rId4" w:fontKey="{28B0E6C8-E558-47C6-AC44-463D369A9FE5}"/>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7F" w:usb3="00000000" w:csb0="203F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C3CB0">
    <w:pPr>
      <w:pStyle w:val="26"/>
      <w:jc w:val="center"/>
    </w:pPr>
  </w:p>
  <w:p w14:paraId="50B1332F">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6C3E0">
    <w:pPr>
      <w:pStyle w:val="26"/>
      <w:framePr w:wrap="around" w:vAnchor="text" w:hAnchor="margin" w:xAlign="center" w:y="1"/>
      <w:rPr>
        <w:rStyle w:val="47"/>
      </w:rPr>
    </w:pPr>
    <w:r>
      <w:fldChar w:fldCharType="begin"/>
    </w:r>
    <w:r>
      <w:rPr>
        <w:rStyle w:val="47"/>
      </w:rPr>
      <w:instrText xml:space="preserve">PAGE  </w:instrText>
    </w:r>
    <w:r>
      <w:fldChar w:fldCharType="end"/>
    </w:r>
  </w:p>
  <w:p w14:paraId="1BE55DCA">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08ABC">
    <w:pPr>
      <w:pStyle w:val="26"/>
      <w:jc w:val="center"/>
    </w:pPr>
    <w:r>
      <w:fldChar w:fldCharType="begin"/>
    </w:r>
    <w:r>
      <w:instrText xml:space="preserve">PAGE   \* MERGEFORMAT</w:instrText>
    </w:r>
    <w:r>
      <w:fldChar w:fldCharType="separate"/>
    </w:r>
    <w:r>
      <w:rPr>
        <w:lang w:val="zh-CN"/>
      </w:rPr>
      <w:t>79</w:t>
    </w:r>
    <w:r>
      <w:fldChar w:fldCharType="end"/>
    </w:r>
  </w:p>
  <w:p w14:paraId="0A171542">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1AAE8">
    <w:pPr>
      <w:pStyle w:val="26"/>
      <w:jc w:val="center"/>
    </w:pPr>
    <w:r>
      <w:fldChar w:fldCharType="begin"/>
    </w:r>
    <w:r>
      <w:instrText xml:space="preserve">PAGE   \* MERGEFORMAT</w:instrText>
    </w:r>
    <w:r>
      <w:fldChar w:fldCharType="separate"/>
    </w:r>
    <w:r>
      <w:rPr>
        <w:lang w:val="zh-CN"/>
      </w:rPr>
      <w:t>35</w:t>
    </w:r>
    <w:r>
      <w:fldChar w:fldCharType="end"/>
    </w:r>
  </w:p>
  <w:p w14:paraId="19B66930">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5F4FD">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0E743CBE">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15563">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DE6ED6">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4FDE6ED6">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85CA5">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E77D99">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61E77D99">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1FF8D">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9C22F5"/>
    <w:multiLevelType w:val="singleLevel"/>
    <w:tmpl w:val="839C22F5"/>
    <w:lvl w:ilvl="0" w:tentative="0">
      <w:start w:val="2"/>
      <w:numFmt w:val="chineseCounting"/>
      <w:suff w:val="space"/>
      <w:lvlText w:val="第%1章"/>
      <w:lvlJc w:val="left"/>
      <w:rPr>
        <w:rFonts w:hint="eastAsia"/>
      </w:rPr>
    </w:lvl>
  </w:abstractNum>
  <w:abstractNum w:abstractNumId="1">
    <w:nsid w:val="9CBF54FB"/>
    <w:multiLevelType w:val="singleLevel"/>
    <w:tmpl w:val="9CBF54FB"/>
    <w:lvl w:ilvl="0" w:tentative="0">
      <w:start w:val="1"/>
      <w:numFmt w:val="decimal"/>
      <w:lvlText w:val="(%1)"/>
      <w:lvlJc w:val="left"/>
      <w:pPr>
        <w:ind w:left="425" w:hanging="425"/>
      </w:pPr>
      <w:rPr>
        <w:rFonts w:hint="default"/>
      </w:rPr>
    </w:lvl>
  </w:abstractNum>
  <w:abstractNum w:abstractNumId="2">
    <w:nsid w:val="C40985A3"/>
    <w:multiLevelType w:val="singleLevel"/>
    <w:tmpl w:val="C40985A3"/>
    <w:lvl w:ilvl="0" w:tentative="0">
      <w:start w:val="1"/>
      <w:numFmt w:val="decimal"/>
      <w:suff w:val="nothing"/>
      <w:lvlText w:val="%1、"/>
      <w:lvlJc w:val="left"/>
    </w:lvl>
  </w:abstractNum>
  <w:abstractNum w:abstractNumId="3">
    <w:nsid w:val="E6810CC3"/>
    <w:multiLevelType w:val="singleLevel"/>
    <w:tmpl w:val="E6810CC3"/>
    <w:lvl w:ilvl="0" w:tentative="0">
      <w:start w:val="8"/>
      <w:numFmt w:val="chineseCounting"/>
      <w:suff w:val="space"/>
      <w:lvlText w:val="第%1章"/>
      <w:lvlJc w:val="left"/>
      <w:rPr>
        <w:rFonts w:hint="eastAsia"/>
      </w:rPr>
    </w:lvl>
  </w:abstractNum>
  <w:abstractNum w:abstractNumId="4">
    <w:nsid w:val="F5EAA11E"/>
    <w:multiLevelType w:val="singleLevel"/>
    <w:tmpl w:val="F5EAA11E"/>
    <w:lvl w:ilvl="0" w:tentative="0">
      <w:start w:val="1"/>
      <w:numFmt w:val="decimal"/>
      <w:suff w:val="nothing"/>
      <w:lvlText w:val="（%1）"/>
      <w:lvlJc w:val="left"/>
    </w:lvl>
  </w:abstractNum>
  <w:abstractNum w:abstractNumId="5">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6">
    <w:nsid w:val="3871CE1D"/>
    <w:multiLevelType w:val="singleLevel"/>
    <w:tmpl w:val="3871CE1D"/>
    <w:lvl w:ilvl="0" w:tentative="0">
      <w:start w:val="1"/>
      <w:numFmt w:val="chineseCounting"/>
      <w:suff w:val="nothing"/>
      <w:lvlText w:val="%1、"/>
      <w:lvlJc w:val="left"/>
      <w:rPr>
        <w:rFonts w:hint="eastAsia"/>
      </w:rPr>
    </w:lvl>
  </w:abstractNum>
  <w:abstractNum w:abstractNumId="7">
    <w:nsid w:val="40BFADB8"/>
    <w:multiLevelType w:val="singleLevel"/>
    <w:tmpl w:val="40BFADB8"/>
    <w:lvl w:ilvl="0" w:tentative="0">
      <w:start w:val="1"/>
      <w:numFmt w:val="decimal"/>
      <w:suff w:val="nothing"/>
      <w:lvlText w:val="%1、"/>
      <w:lvlJc w:val="left"/>
    </w:lvl>
  </w:abstractNum>
  <w:abstractNum w:abstractNumId="8">
    <w:nsid w:val="6E2D739F"/>
    <w:multiLevelType w:val="singleLevel"/>
    <w:tmpl w:val="6E2D739F"/>
    <w:lvl w:ilvl="0" w:tentative="0">
      <w:start w:val="1"/>
      <w:numFmt w:val="decimal"/>
      <w:suff w:val="nothing"/>
      <w:lvlText w:val="%1、"/>
      <w:lvlJc w:val="left"/>
    </w:lvl>
  </w:abstractNum>
  <w:abstractNum w:abstractNumId="9">
    <w:nsid w:val="72B64926"/>
    <w:multiLevelType w:val="singleLevel"/>
    <w:tmpl w:val="72B64926"/>
    <w:lvl w:ilvl="0" w:tentative="0">
      <w:start w:val="3"/>
      <w:numFmt w:val="chineseCounting"/>
      <w:suff w:val="space"/>
      <w:lvlText w:val="第%1章"/>
      <w:lvlJc w:val="left"/>
      <w:rPr>
        <w:rFonts w:hint="eastAsia"/>
      </w:rPr>
    </w:lvl>
  </w:abstractNum>
  <w:num w:numId="1">
    <w:abstractNumId w:val="5"/>
  </w:num>
  <w:num w:numId="2">
    <w:abstractNumId w:val="0"/>
  </w:num>
  <w:num w:numId="3">
    <w:abstractNumId w:val="1"/>
  </w:num>
  <w:num w:numId="4">
    <w:abstractNumId w:val="4"/>
  </w:num>
  <w:num w:numId="5">
    <w:abstractNumId w:val="7"/>
  </w:num>
  <w:num w:numId="6">
    <w:abstractNumId w:val="8"/>
  </w:num>
  <w:num w:numId="7">
    <w:abstractNumId w:val="9"/>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3ZWIzODJkYWM5YjA2ZDE5YWVhMjgxZTFhYjA5MTgifQ=="/>
  </w:docVars>
  <w:rsids>
    <w:rsidRoot w:val="00F1787C"/>
    <w:rsid w:val="00002283"/>
    <w:rsid w:val="0000322E"/>
    <w:rsid w:val="00003524"/>
    <w:rsid w:val="00006DC2"/>
    <w:rsid w:val="00014F18"/>
    <w:rsid w:val="0002191D"/>
    <w:rsid w:val="00022C81"/>
    <w:rsid w:val="000247E8"/>
    <w:rsid w:val="00025133"/>
    <w:rsid w:val="000252CD"/>
    <w:rsid w:val="0002561E"/>
    <w:rsid w:val="00025B39"/>
    <w:rsid w:val="00031B7B"/>
    <w:rsid w:val="000329B5"/>
    <w:rsid w:val="000338C1"/>
    <w:rsid w:val="000349C1"/>
    <w:rsid w:val="00034B3D"/>
    <w:rsid w:val="00035D65"/>
    <w:rsid w:val="00035FD9"/>
    <w:rsid w:val="00037178"/>
    <w:rsid w:val="000439F3"/>
    <w:rsid w:val="00046EC8"/>
    <w:rsid w:val="0005109B"/>
    <w:rsid w:val="00051746"/>
    <w:rsid w:val="00055B95"/>
    <w:rsid w:val="000563B8"/>
    <w:rsid w:val="000572DF"/>
    <w:rsid w:val="00057B74"/>
    <w:rsid w:val="0006199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29F0"/>
    <w:rsid w:val="000C3C36"/>
    <w:rsid w:val="000C4170"/>
    <w:rsid w:val="000C42B0"/>
    <w:rsid w:val="000C4955"/>
    <w:rsid w:val="000C5DB1"/>
    <w:rsid w:val="000C6C80"/>
    <w:rsid w:val="000C6EF3"/>
    <w:rsid w:val="000D0FF5"/>
    <w:rsid w:val="000D6003"/>
    <w:rsid w:val="000E2A4B"/>
    <w:rsid w:val="000E313E"/>
    <w:rsid w:val="000E3E85"/>
    <w:rsid w:val="000E59C6"/>
    <w:rsid w:val="000E72BF"/>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00F7"/>
    <w:rsid w:val="001B37EE"/>
    <w:rsid w:val="001B455F"/>
    <w:rsid w:val="001B7789"/>
    <w:rsid w:val="001C0BBE"/>
    <w:rsid w:val="001C47B4"/>
    <w:rsid w:val="001C7A81"/>
    <w:rsid w:val="001D0E4A"/>
    <w:rsid w:val="001D4A30"/>
    <w:rsid w:val="001D5992"/>
    <w:rsid w:val="001D620B"/>
    <w:rsid w:val="001D6692"/>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678CE"/>
    <w:rsid w:val="00272FC8"/>
    <w:rsid w:val="00277351"/>
    <w:rsid w:val="00277BB5"/>
    <w:rsid w:val="002826F6"/>
    <w:rsid w:val="00286337"/>
    <w:rsid w:val="00287763"/>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1F4D"/>
    <w:rsid w:val="00322C4B"/>
    <w:rsid w:val="00323A00"/>
    <w:rsid w:val="0032479B"/>
    <w:rsid w:val="00325CDF"/>
    <w:rsid w:val="00326D75"/>
    <w:rsid w:val="00331A79"/>
    <w:rsid w:val="003331DE"/>
    <w:rsid w:val="003332D7"/>
    <w:rsid w:val="003349A6"/>
    <w:rsid w:val="00336D14"/>
    <w:rsid w:val="00340515"/>
    <w:rsid w:val="003413B4"/>
    <w:rsid w:val="0034521F"/>
    <w:rsid w:val="003458EB"/>
    <w:rsid w:val="00345A28"/>
    <w:rsid w:val="003467A2"/>
    <w:rsid w:val="003515E2"/>
    <w:rsid w:val="00351749"/>
    <w:rsid w:val="0035184A"/>
    <w:rsid w:val="003548FC"/>
    <w:rsid w:val="00355399"/>
    <w:rsid w:val="003600B5"/>
    <w:rsid w:val="00361ABE"/>
    <w:rsid w:val="00362AD2"/>
    <w:rsid w:val="003638FE"/>
    <w:rsid w:val="003647C7"/>
    <w:rsid w:val="003668C2"/>
    <w:rsid w:val="00367182"/>
    <w:rsid w:val="00375544"/>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B6C2E"/>
    <w:rsid w:val="003C18C8"/>
    <w:rsid w:val="003C28DD"/>
    <w:rsid w:val="003C4C34"/>
    <w:rsid w:val="003C7112"/>
    <w:rsid w:val="003C7632"/>
    <w:rsid w:val="003C7809"/>
    <w:rsid w:val="003D0BF2"/>
    <w:rsid w:val="003D4436"/>
    <w:rsid w:val="003D5153"/>
    <w:rsid w:val="003D5F84"/>
    <w:rsid w:val="003E0D5A"/>
    <w:rsid w:val="003E3700"/>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0D84"/>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8562D"/>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9ED"/>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07FF"/>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4674"/>
    <w:rsid w:val="005758E3"/>
    <w:rsid w:val="00586D48"/>
    <w:rsid w:val="005914DA"/>
    <w:rsid w:val="00591F3F"/>
    <w:rsid w:val="00594228"/>
    <w:rsid w:val="005946A1"/>
    <w:rsid w:val="00594DBC"/>
    <w:rsid w:val="0059501D"/>
    <w:rsid w:val="005A0E5B"/>
    <w:rsid w:val="005A1707"/>
    <w:rsid w:val="005A18C5"/>
    <w:rsid w:val="005A390C"/>
    <w:rsid w:val="005A3A26"/>
    <w:rsid w:val="005A6CF0"/>
    <w:rsid w:val="005B0870"/>
    <w:rsid w:val="005B2C7F"/>
    <w:rsid w:val="005B635A"/>
    <w:rsid w:val="005C1367"/>
    <w:rsid w:val="005C137A"/>
    <w:rsid w:val="005C3C93"/>
    <w:rsid w:val="005C7304"/>
    <w:rsid w:val="005C7F06"/>
    <w:rsid w:val="005D1938"/>
    <w:rsid w:val="005D1C59"/>
    <w:rsid w:val="005D3202"/>
    <w:rsid w:val="005D4000"/>
    <w:rsid w:val="005D48DB"/>
    <w:rsid w:val="005E25FB"/>
    <w:rsid w:val="005E2F99"/>
    <w:rsid w:val="005E3EBE"/>
    <w:rsid w:val="005E3F38"/>
    <w:rsid w:val="005E782A"/>
    <w:rsid w:val="005F18AC"/>
    <w:rsid w:val="005F2C77"/>
    <w:rsid w:val="005F6B0B"/>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4643D"/>
    <w:rsid w:val="006501D9"/>
    <w:rsid w:val="0065343F"/>
    <w:rsid w:val="00662461"/>
    <w:rsid w:val="00663C2A"/>
    <w:rsid w:val="00664ABD"/>
    <w:rsid w:val="006661A6"/>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5EFF"/>
    <w:rsid w:val="006B60A9"/>
    <w:rsid w:val="006B6793"/>
    <w:rsid w:val="006C41F0"/>
    <w:rsid w:val="006C497C"/>
    <w:rsid w:val="006C6598"/>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1C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3F44"/>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2E36"/>
    <w:rsid w:val="007B3E34"/>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3BD"/>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8E5583"/>
    <w:rsid w:val="00900693"/>
    <w:rsid w:val="009006A6"/>
    <w:rsid w:val="00903037"/>
    <w:rsid w:val="009046B3"/>
    <w:rsid w:val="00905B3A"/>
    <w:rsid w:val="00915D60"/>
    <w:rsid w:val="00916B64"/>
    <w:rsid w:val="00920C99"/>
    <w:rsid w:val="00923EAA"/>
    <w:rsid w:val="00925EBF"/>
    <w:rsid w:val="00927097"/>
    <w:rsid w:val="009275AE"/>
    <w:rsid w:val="009279C7"/>
    <w:rsid w:val="00931886"/>
    <w:rsid w:val="009332B4"/>
    <w:rsid w:val="0093372E"/>
    <w:rsid w:val="00933E5E"/>
    <w:rsid w:val="0093599E"/>
    <w:rsid w:val="00940847"/>
    <w:rsid w:val="00940FA6"/>
    <w:rsid w:val="0094101C"/>
    <w:rsid w:val="009421B0"/>
    <w:rsid w:val="0094715F"/>
    <w:rsid w:val="009514A5"/>
    <w:rsid w:val="00951EA8"/>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770D6"/>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6DB9"/>
    <w:rsid w:val="00A077AC"/>
    <w:rsid w:val="00A07D0B"/>
    <w:rsid w:val="00A123BA"/>
    <w:rsid w:val="00A14408"/>
    <w:rsid w:val="00A21CCE"/>
    <w:rsid w:val="00A2254A"/>
    <w:rsid w:val="00A23A4F"/>
    <w:rsid w:val="00A23CC4"/>
    <w:rsid w:val="00A2552A"/>
    <w:rsid w:val="00A260BF"/>
    <w:rsid w:val="00A268ED"/>
    <w:rsid w:val="00A26ACF"/>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7A1"/>
    <w:rsid w:val="00A70CA2"/>
    <w:rsid w:val="00A71A44"/>
    <w:rsid w:val="00A7363E"/>
    <w:rsid w:val="00A805C4"/>
    <w:rsid w:val="00A81C0E"/>
    <w:rsid w:val="00A826A4"/>
    <w:rsid w:val="00A828D4"/>
    <w:rsid w:val="00A83919"/>
    <w:rsid w:val="00A84585"/>
    <w:rsid w:val="00A84832"/>
    <w:rsid w:val="00A8542F"/>
    <w:rsid w:val="00A86D94"/>
    <w:rsid w:val="00A92E22"/>
    <w:rsid w:val="00A95AFB"/>
    <w:rsid w:val="00AA1ED7"/>
    <w:rsid w:val="00AA2125"/>
    <w:rsid w:val="00AA7B39"/>
    <w:rsid w:val="00AB1277"/>
    <w:rsid w:val="00AB2905"/>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3B89"/>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29C"/>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805"/>
    <w:rsid w:val="00BF6FA8"/>
    <w:rsid w:val="00BF76B0"/>
    <w:rsid w:val="00C02712"/>
    <w:rsid w:val="00C07890"/>
    <w:rsid w:val="00C078A2"/>
    <w:rsid w:val="00C07B2A"/>
    <w:rsid w:val="00C11F6E"/>
    <w:rsid w:val="00C13F63"/>
    <w:rsid w:val="00C15831"/>
    <w:rsid w:val="00C168B7"/>
    <w:rsid w:val="00C1727A"/>
    <w:rsid w:val="00C21595"/>
    <w:rsid w:val="00C21874"/>
    <w:rsid w:val="00C221A7"/>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9EE"/>
    <w:rsid w:val="00C91CDE"/>
    <w:rsid w:val="00C91F22"/>
    <w:rsid w:val="00C92C81"/>
    <w:rsid w:val="00C943E9"/>
    <w:rsid w:val="00CA01B6"/>
    <w:rsid w:val="00CA2781"/>
    <w:rsid w:val="00CA398D"/>
    <w:rsid w:val="00CA45CB"/>
    <w:rsid w:val="00CA6051"/>
    <w:rsid w:val="00CA6808"/>
    <w:rsid w:val="00CA7567"/>
    <w:rsid w:val="00CB4015"/>
    <w:rsid w:val="00CB452C"/>
    <w:rsid w:val="00CB4A3D"/>
    <w:rsid w:val="00CB5791"/>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E658B"/>
    <w:rsid w:val="00CF2931"/>
    <w:rsid w:val="00CF3754"/>
    <w:rsid w:val="00CF3D31"/>
    <w:rsid w:val="00CF3FE8"/>
    <w:rsid w:val="00D0083C"/>
    <w:rsid w:val="00D0363A"/>
    <w:rsid w:val="00D065C5"/>
    <w:rsid w:val="00D0782A"/>
    <w:rsid w:val="00D1077A"/>
    <w:rsid w:val="00D1446B"/>
    <w:rsid w:val="00D230C6"/>
    <w:rsid w:val="00D2649C"/>
    <w:rsid w:val="00D273BE"/>
    <w:rsid w:val="00D3252E"/>
    <w:rsid w:val="00D32643"/>
    <w:rsid w:val="00D3367B"/>
    <w:rsid w:val="00D3699D"/>
    <w:rsid w:val="00D37D3B"/>
    <w:rsid w:val="00D51B22"/>
    <w:rsid w:val="00D609BA"/>
    <w:rsid w:val="00D61413"/>
    <w:rsid w:val="00D62541"/>
    <w:rsid w:val="00D64F3A"/>
    <w:rsid w:val="00D66247"/>
    <w:rsid w:val="00D66886"/>
    <w:rsid w:val="00D66F49"/>
    <w:rsid w:val="00D7284C"/>
    <w:rsid w:val="00D7403D"/>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4D8E"/>
    <w:rsid w:val="00DC578C"/>
    <w:rsid w:val="00DC6A1F"/>
    <w:rsid w:val="00DC6F92"/>
    <w:rsid w:val="00DD083D"/>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6BEE"/>
    <w:rsid w:val="00E57CE7"/>
    <w:rsid w:val="00E64D73"/>
    <w:rsid w:val="00E65B2B"/>
    <w:rsid w:val="00E703AC"/>
    <w:rsid w:val="00E84AD3"/>
    <w:rsid w:val="00E8555A"/>
    <w:rsid w:val="00E907D3"/>
    <w:rsid w:val="00E9117E"/>
    <w:rsid w:val="00E91C2B"/>
    <w:rsid w:val="00E9267B"/>
    <w:rsid w:val="00E9477F"/>
    <w:rsid w:val="00EA092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057A"/>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17D0"/>
    <w:rsid w:val="00F620DD"/>
    <w:rsid w:val="00F6265D"/>
    <w:rsid w:val="00F646A2"/>
    <w:rsid w:val="00F65BF5"/>
    <w:rsid w:val="00F70302"/>
    <w:rsid w:val="00F72A20"/>
    <w:rsid w:val="00F72AAD"/>
    <w:rsid w:val="00F72FBB"/>
    <w:rsid w:val="00F73BC2"/>
    <w:rsid w:val="00F73F3B"/>
    <w:rsid w:val="00F74775"/>
    <w:rsid w:val="00F75143"/>
    <w:rsid w:val="00F807D7"/>
    <w:rsid w:val="00F8189C"/>
    <w:rsid w:val="00F8218B"/>
    <w:rsid w:val="00F8241E"/>
    <w:rsid w:val="00F83C2D"/>
    <w:rsid w:val="00F848FF"/>
    <w:rsid w:val="00F8662C"/>
    <w:rsid w:val="00F90AD7"/>
    <w:rsid w:val="00F92857"/>
    <w:rsid w:val="00F941F8"/>
    <w:rsid w:val="00F97718"/>
    <w:rsid w:val="00F97C4A"/>
    <w:rsid w:val="00FA1207"/>
    <w:rsid w:val="00FA6D96"/>
    <w:rsid w:val="00FA7E59"/>
    <w:rsid w:val="00FB0BF6"/>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0390C"/>
    <w:rsid w:val="01110D91"/>
    <w:rsid w:val="0112363F"/>
    <w:rsid w:val="01232ED2"/>
    <w:rsid w:val="01253372"/>
    <w:rsid w:val="012D0479"/>
    <w:rsid w:val="01314566"/>
    <w:rsid w:val="014B0DBA"/>
    <w:rsid w:val="015D18DC"/>
    <w:rsid w:val="01611507"/>
    <w:rsid w:val="01695955"/>
    <w:rsid w:val="0184380B"/>
    <w:rsid w:val="01852BD3"/>
    <w:rsid w:val="018A6C3C"/>
    <w:rsid w:val="018E53BB"/>
    <w:rsid w:val="01912179"/>
    <w:rsid w:val="019422A6"/>
    <w:rsid w:val="01A85D51"/>
    <w:rsid w:val="01A8609A"/>
    <w:rsid w:val="01A93FA3"/>
    <w:rsid w:val="01C54B55"/>
    <w:rsid w:val="01CA6EA2"/>
    <w:rsid w:val="01E05F01"/>
    <w:rsid w:val="01E74ACC"/>
    <w:rsid w:val="020C0D2B"/>
    <w:rsid w:val="02195A53"/>
    <w:rsid w:val="022831DB"/>
    <w:rsid w:val="02375428"/>
    <w:rsid w:val="02382A18"/>
    <w:rsid w:val="023B114A"/>
    <w:rsid w:val="02427F54"/>
    <w:rsid w:val="02580DDE"/>
    <w:rsid w:val="025E766F"/>
    <w:rsid w:val="025F4662"/>
    <w:rsid w:val="027F4D04"/>
    <w:rsid w:val="028F2CF5"/>
    <w:rsid w:val="029D41FE"/>
    <w:rsid w:val="02A800C5"/>
    <w:rsid w:val="02B345F7"/>
    <w:rsid w:val="02B53517"/>
    <w:rsid w:val="02BC659C"/>
    <w:rsid w:val="02C6499B"/>
    <w:rsid w:val="02C91CAA"/>
    <w:rsid w:val="02D0709E"/>
    <w:rsid w:val="02FA438B"/>
    <w:rsid w:val="03050EB8"/>
    <w:rsid w:val="03265180"/>
    <w:rsid w:val="03460E0C"/>
    <w:rsid w:val="035B751F"/>
    <w:rsid w:val="03630182"/>
    <w:rsid w:val="036740E2"/>
    <w:rsid w:val="036B7036"/>
    <w:rsid w:val="037D0CD2"/>
    <w:rsid w:val="038B3366"/>
    <w:rsid w:val="038F0F77"/>
    <w:rsid w:val="03981B5E"/>
    <w:rsid w:val="03996EAD"/>
    <w:rsid w:val="03D06611"/>
    <w:rsid w:val="03ED0F4C"/>
    <w:rsid w:val="03F35447"/>
    <w:rsid w:val="03F359AA"/>
    <w:rsid w:val="03F60BFA"/>
    <w:rsid w:val="04023CC8"/>
    <w:rsid w:val="04051239"/>
    <w:rsid w:val="04144049"/>
    <w:rsid w:val="042323D4"/>
    <w:rsid w:val="042674F4"/>
    <w:rsid w:val="042A6EF2"/>
    <w:rsid w:val="042D3C13"/>
    <w:rsid w:val="04566DE4"/>
    <w:rsid w:val="04673CA2"/>
    <w:rsid w:val="04722D72"/>
    <w:rsid w:val="047654EA"/>
    <w:rsid w:val="047A0BBC"/>
    <w:rsid w:val="047E2C70"/>
    <w:rsid w:val="049242AB"/>
    <w:rsid w:val="04933E65"/>
    <w:rsid w:val="049910FE"/>
    <w:rsid w:val="049A6C4A"/>
    <w:rsid w:val="04B0389B"/>
    <w:rsid w:val="04B663BF"/>
    <w:rsid w:val="04BF52ED"/>
    <w:rsid w:val="04C12ED8"/>
    <w:rsid w:val="04DC5749"/>
    <w:rsid w:val="04E26FED"/>
    <w:rsid w:val="04E41F94"/>
    <w:rsid w:val="04FD6633"/>
    <w:rsid w:val="050F1997"/>
    <w:rsid w:val="05114401"/>
    <w:rsid w:val="0515595C"/>
    <w:rsid w:val="052E2B3B"/>
    <w:rsid w:val="054416D2"/>
    <w:rsid w:val="05507F0F"/>
    <w:rsid w:val="055A4D20"/>
    <w:rsid w:val="056703FD"/>
    <w:rsid w:val="056F275C"/>
    <w:rsid w:val="056F655C"/>
    <w:rsid w:val="05746676"/>
    <w:rsid w:val="05753C79"/>
    <w:rsid w:val="058324D6"/>
    <w:rsid w:val="05871A0A"/>
    <w:rsid w:val="05A30D0A"/>
    <w:rsid w:val="05A42E7B"/>
    <w:rsid w:val="05A70EA9"/>
    <w:rsid w:val="05D55D36"/>
    <w:rsid w:val="05E61A1A"/>
    <w:rsid w:val="060C2525"/>
    <w:rsid w:val="061F1087"/>
    <w:rsid w:val="062756FD"/>
    <w:rsid w:val="06465A4B"/>
    <w:rsid w:val="065F7A31"/>
    <w:rsid w:val="06761D63"/>
    <w:rsid w:val="067C53E7"/>
    <w:rsid w:val="06820F5E"/>
    <w:rsid w:val="06915006"/>
    <w:rsid w:val="06A62718"/>
    <w:rsid w:val="06A7180A"/>
    <w:rsid w:val="06A72A7B"/>
    <w:rsid w:val="06AE2ABA"/>
    <w:rsid w:val="06BA1001"/>
    <w:rsid w:val="06BF6017"/>
    <w:rsid w:val="06C75DF5"/>
    <w:rsid w:val="06DD02BB"/>
    <w:rsid w:val="06E71F51"/>
    <w:rsid w:val="06E96BF0"/>
    <w:rsid w:val="06F15AA5"/>
    <w:rsid w:val="06F3282F"/>
    <w:rsid w:val="06F965AD"/>
    <w:rsid w:val="07035F04"/>
    <w:rsid w:val="07050666"/>
    <w:rsid w:val="071A6392"/>
    <w:rsid w:val="071B13D3"/>
    <w:rsid w:val="071C4DB7"/>
    <w:rsid w:val="07351E35"/>
    <w:rsid w:val="07362674"/>
    <w:rsid w:val="073B54B2"/>
    <w:rsid w:val="07410810"/>
    <w:rsid w:val="07537EF9"/>
    <w:rsid w:val="0760673E"/>
    <w:rsid w:val="077E1A2E"/>
    <w:rsid w:val="07815EE7"/>
    <w:rsid w:val="07835880"/>
    <w:rsid w:val="0784155A"/>
    <w:rsid w:val="07884D70"/>
    <w:rsid w:val="078D2ECC"/>
    <w:rsid w:val="079A613C"/>
    <w:rsid w:val="07A33243"/>
    <w:rsid w:val="07BB6C8C"/>
    <w:rsid w:val="07C74D49"/>
    <w:rsid w:val="07C81C5A"/>
    <w:rsid w:val="07D65EBF"/>
    <w:rsid w:val="07DE427B"/>
    <w:rsid w:val="07E5385B"/>
    <w:rsid w:val="07E6454D"/>
    <w:rsid w:val="080941C6"/>
    <w:rsid w:val="081748AE"/>
    <w:rsid w:val="08233CA5"/>
    <w:rsid w:val="085207C5"/>
    <w:rsid w:val="085665B3"/>
    <w:rsid w:val="08635851"/>
    <w:rsid w:val="0869623A"/>
    <w:rsid w:val="086E1AA3"/>
    <w:rsid w:val="08836BD0"/>
    <w:rsid w:val="08844E22"/>
    <w:rsid w:val="08891E69"/>
    <w:rsid w:val="088968DD"/>
    <w:rsid w:val="08A30341"/>
    <w:rsid w:val="08A90D2D"/>
    <w:rsid w:val="08B128CB"/>
    <w:rsid w:val="08C2359B"/>
    <w:rsid w:val="08DA2C94"/>
    <w:rsid w:val="08ED052C"/>
    <w:rsid w:val="08F0070A"/>
    <w:rsid w:val="09041814"/>
    <w:rsid w:val="090C4E18"/>
    <w:rsid w:val="0926237D"/>
    <w:rsid w:val="092D7BDC"/>
    <w:rsid w:val="09332D2B"/>
    <w:rsid w:val="093E2D64"/>
    <w:rsid w:val="09414AC1"/>
    <w:rsid w:val="09452233"/>
    <w:rsid w:val="09455F12"/>
    <w:rsid w:val="09472203"/>
    <w:rsid w:val="095F4718"/>
    <w:rsid w:val="096864F2"/>
    <w:rsid w:val="0971070F"/>
    <w:rsid w:val="098B1DA7"/>
    <w:rsid w:val="09907951"/>
    <w:rsid w:val="09980B4E"/>
    <w:rsid w:val="099A6E19"/>
    <w:rsid w:val="099C263F"/>
    <w:rsid w:val="099F43E4"/>
    <w:rsid w:val="09A31A61"/>
    <w:rsid w:val="09AF66BD"/>
    <w:rsid w:val="09B93F2D"/>
    <w:rsid w:val="09BA7A85"/>
    <w:rsid w:val="09DE1094"/>
    <w:rsid w:val="09E2475B"/>
    <w:rsid w:val="09E813E1"/>
    <w:rsid w:val="09EA09E6"/>
    <w:rsid w:val="0A183EA3"/>
    <w:rsid w:val="0A207013"/>
    <w:rsid w:val="0A3F34B7"/>
    <w:rsid w:val="0A4B11BE"/>
    <w:rsid w:val="0A7B4003"/>
    <w:rsid w:val="0A7D7D7B"/>
    <w:rsid w:val="0A8E5B8D"/>
    <w:rsid w:val="0A931C81"/>
    <w:rsid w:val="0A9842F0"/>
    <w:rsid w:val="0AA240FA"/>
    <w:rsid w:val="0AAC0CBB"/>
    <w:rsid w:val="0AB45767"/>
    <w:rsid w:val="0ACC0D02"/>
    <w:rsid w:val="0AD84BD3"/>
    <w:rsid w:val="0AE941D3"/>
    <w:rsid w:val="0AEE5030"/>
    <w:rsid w:val="0AF124EB"/>
    <w:rsid w:val="0AFA761E"/>
    <w:rsid w:val="0AFB5144"/>
    <w:rsid w:val="0B0E6582"/>
    <w:rsid w:val="0B1061C6"/>
    <w:rsid w:val="0B246449"/>
    <w:rsid w:val="0B2B08D5"/>
    <w:rsid w:val="0B3643CE"/>
    <w:rsid w:val="0B3A2110"/>
    <w:rsid w:val="0B896BF3"/>
    <w:rsid w:val="0B92592B"/>
    <w:rsid w:val="0B955598"/>
    <w:rsid w:val="0B9874FD"/>
    <w:rsid w:val="0B9F1C6E"/>
    <w:rsid w:val="0BA35012"/>
    <w:rsid w:val="0BA61553"/>
    <w:rsid w:val="0BAC69FF"/>
    <w:rsid w:val="0BB825ED"/>
    <w:rsid w:val="0BB93035"/>
    <w:rsid w:val="0BC0647C"/>
    <w:rsid w:val="0BD7624B"/>
    <w:rsid w:val="0BDB68A6"/>
    <w:rsid w:val="0BF26817"/>
    <w:rsid w:val="0BF35202"/>
    <w:rsid w:val="0C2164EF"/>
    <w:rsid w:val="0C22464A"/>
    <w:rsid w:val="0C2B72AE"/>
    <w:rsid w:val="0C346B5F"/>
    <w:rsid w:val="0C3A50BE"/>
    <w:rsid w:val="0C486A95"/>
    <w:rsid w:val="0C517E31"/>
    <w:rsid w:val="0C5C1C12"/>
    <w:rsid w:val="0C6222A3"/>
    <w:rsid w:val="0C623EAC"/>
    <w:rsid w:val="0C7C4062"/>
    <w:rsid w:val="0C937D2A"/>
    <w:rsid w:val="0C946488"/>
    <w:rsid w:val="0CAB3827"/>
    <w:rsid w:val="0CAD24AF"/>
    <w:rsid w:val="0CB27F34"/>
    <w:rsid w:val="0CC0286A"/>
    <w:rsid w:val="0CDD71F7"/>
    <w:rsid w:val="0D01003C"/>
    <w:rsid w:val="0D026C5D"/>
    <w:rsid w:val="0D0D3F93"/>
    <w:rsid w:val="0D12389F"/>
    <w:rsid w:val="0D15095B"/>
    <w:rsid w:val="0D197B03"/>
    <w:rsid w:val="0D2820B7"/>
    <w:rsid w:val="0D2B5BA2"/>
    <w:rsid w:val="0D2F6875"/>
    <w:rsid w:val="0D31309F"/>
    <w:rsid w:val="0D33523D"/>
    <w:rsid w:val="0D4C7345"/>
    <w:rsid w:val="0D5B6D69"/>
    <w:rsid w:val="0D662EE5"/>
    <w:rsid w:val="0D6A3AE7"/>
    <w:rsid w:val="0D6C329D"/>
    <w:rsid w:val="0D7A67F4"/>
    <w:rsid w:val="0D8256A8"/>
    <w:rsid w:val="0D860EC5"/>
    <w:rsid w:val="0D86163D"/>
    <w:rsid w:val="0D9339BE"/>
    <w:rsid w:val="0D991370"/>
    <w:rsid w:val="0D9E6A67"/>
    <w:rsid w:val="0D9F0DC4"/>
    <w:rsid w:val="0DA07FC9"/>
    <w:rsid w:val="0DAB222C"/>
    <w:rsid w:val="0DAE46EF"/>
    <w:rsid w:val="0DC02AA1"/>
    <w:rsid w:val="0DDB70DA"/>
    <w:rsid w:val="0DDE695A"/>
    <w:rsid w:val="0DF73A5B"/>
    <w:rsid w:val="0E164CA8"/>
    <w:rsid w:val="0E171777"/>
    <w:rsid w:val="0E1C5643"/>
    <w:rsid w:val="0E1E58A9"/>
    <w:rsid w:val="0E231949"/>
    <w:rsid w:val="0E2D072E"/>
    <w:rsid w:val="0E3B295D"/>
    <w:rsid w:val="0E442E52"/>
    <w:rsid w:val="0E47249B"/>
    <w:rsid w:val="0E5133A2"/>
    <w:rsid w:val="0E514AAF"/>
    <w:rsid w:val="0E551882"/>
    <w:rsid w:val="0E5C239D"/>
    <w:rsid w:val="0E6E3645"/>
    <w:rsid w:val="0E7306EC"/>
    <w:rsid w:val="0E7814E7"/>
    <w:rsid w:val="0E916A05"/>
    <w:rsid w:val="0E963048"/>
    <w:rsid w:val="0EAD7E50"/>
    <w:rsid w:val="0EB07C3C"/>
    <w:rsid w:val="0EB254B2"/>
    <w:rsid w:val="0EB567A2"/>
    <w:rsid w:val="0ED10695"/>
    <w:rsid w:val="0ED91C40"/>
    <w:rsid w:val="0EE44C60"/>
    <w:rsid w:val="0EEC54CF"/>
    <w:rsid w:val="0EFB3F5D"/>
    <w:rsid w:val="0F013807"/>
    <w:rsid w:val="0F041CC7"/>
    <w:rsid w:val="0F042317"/>
    <w:rsid w:val="0F072534"/>
    <w:rsid w:val="0F1209F8"/>
    <w:rsid w:val="0F225395"/>
    <w:rsid w:val="0F4C19DA"/>
    <w:rsid w:val="0F4C7D05"/>
    <w:rsid w:val="0F4F31AF"/>
    <w:rsid w:val="0F5F17BD"/>
    <w:rsid w:val="0F6B0BDE"/>
    <w:rsid w:val="0F6C6610"/>
    <w:rsid w:val="0F7C3940"/>
    <w:rsid w:val="0F7E014D"/>
    <w:rsid w:val="0F90531D"/>
    <w:rsid w:val="0F9219CD"/>
    <w:rsid w:val="0F93665F"/>
    <w:rsid w:val="0FAD64B5"/>
    <w:rsid w:val="0FB21FD4"/>
    <w:rsid w:val="0FC61BFC"/>
    <w:rsid w:val="0FD7617F"/>
    <w:rsid w:val="0FFF5930"/>
    <w:rsid w:val="100814DF"/>
    <w:rsid w:val="10085F92"/>
    <w:rsid w:val="1018536D"/>
    <w:rsid w:val="101F1086"/>
    <w:rsid w:val="104A4BA3"/>
    <w:rsid w:val="105454A3"/>
    <w:rsid w:val="105A46BB"/>
    <w:rsid w:val="10651FB0"/>
    <w:rsid w:val="106612B1"/>
    <w:rsid w:val="10665CC7"/>
    <w:rsid w:val="106A4FF5"/>
    <w:rsid w:val="10831E63"/>
    <w:rsid w:val="108E33C3"/>
    <w:rsid w:val="10945E1E"/>
    <w:rsid w:val="10A265EF"/>
    <w:rsid w:val="10D03F34"/>
    <w:rsid w:val="10D51973"/>
    <w:rsid w:val="10EC4A0F"/>
    <w:rsid w:val="10ED1235"/>
    <w:rsid w:val="10ED33B8"/>
    <w:rsid w:val="10FB7C4C"/>
    <w:rsid w:val="1100110B"/>
    <w:rsid w:val="11156FC6"/>
    <w:rsid w:val="11194576"/>
    <w:rsid w:val="1125116C"/>
    <w:rsid w:val="11306135"/>
    <w:rsid w:val="11485B0D"/>
    <w:rsid w:val="114C7209"/>
    <w:rsid w:val="114D3805"/>
    <w:rsid w:val="114E5D2F"/>
    <w:rsid w:val="1154158B"/>
    <w:rsid w:val="11551A52"/>
    <w:rsid w:val="11677BA5"/>
    <w:rsid w:val="117076B2"/>
    <w:rsid w:val="11895B68"/>
    <w:rsid w:val="11987B90"/>
    <w:rsid w:val="119E6579"/>
    <w:rsid w:val="11C10E95"/>
    <w:rsid w:val="11C72224"/>
    <w:rsid w:val="11D435DD"/>
    <w:rsid w:val="11DA3C43"/>
    <w:rsid w:val="11E15B8A"/>
    <w:rsid w:val="11EC57E6"/>
    <w:rsid w:val="11F35990"/>
    <w:rsid w:val="12176FFB"/>
    <w:rsid w:val="1220326C"/>
    <w:rsid w:val="122B630F"/>
    <w:rsid w:val="123A67B6"/>
    <w:rsid w:val="12405394"/>
    <w:rsid w:val="125515DD"/>
    <w:rsid w:val="125670E6"/>
    <w:rsid w:val="125E1A9C"/>
    <w:rsid w:val="126252A6"/>
    <w:rsid w:val="1276289F"/>
    <w:rsid w:val="1288522D"/>
    <w:rsid w:val="129D6A95"/>
    <w:rsid w:val="12AF4046"/>
    <w:rsid w:val="12B74046"/>
    <w:rsid w:val="12CA5FF7"/>
    <w:rsid w:val="12CE506D"/>
    <w:rsid w:val="12D036D1"/>
    <w:rsid w:val="12F158AE"/>
    <w:rsid w:val="12F65490"/>
    <w:rsid w:val="12F73D2A"/>
    <w:rsid w:val="12F86B39"/>
    <w:rsid w:val="12F919F4"/>
    <w:rsid w:val="12F9698E"/>
    <w:rsid w:val="12FB2185"/>
    <w:rsid w:val="12FD414F"/>
    <w:rsid w:val="131119A8"/>
    <w:rsid w:val="13112273"/>
    <w:rsid w:val="13165211"/>
    <w:rsid w:val="131C7C5D"/>
    <w:rsid w:val="13281DD8"/>
    <w:rsid w:val="134623EA"/>
    <w:rsid w:val="13491142"/>
    <w:rsid w:val="13491759"/>
    <w:rsid w:val="13511DF6"/>
    <w:rsid w:val="13581385"/>
    <w:rsid w:val="1359610F"/>
    <w:rsid w:val="13815691"/>
    <w:rsid w:val="138165B6"/>
    <w:rsid w:val="13853392"/>
    <w:rsid w:val="138B4634"/>
    <w:rsid w:val="138F1214"/>
    <w:rsid w:val="139B2C71"/>
    <w:rsid w:val="13BF412F"/>
    <w:rsid w:val="13C00A21"/>
    <w:rsid w:val="13D101C7"/>
    <w:rsid w:val="13DE24CF"/>
    <w:rsid w:val="13EC7D20"/>
    <w:rsid w:val="13F35552"/>
    <w:rsid w:val="13F54E26"/>
    <w:rsid w:val="1400440E"/>
    <w:rsid w:val="14005579"/>
    <w:rsid w:val="142669A3"/>
    <w:rsid w:val="142B5D9F"/>
    <w:rsid w:val="14301CC2"/>
    <w:rsid w:val="143805F9"/>
    <w:rsid w:val="143E4134"/>
    <w:rsid w:val="144729D8"/>
    <w:rsid w:val="14573EE7"/>
    <w:rsid w:val="145E6E6F"/>
    <w:rsid w:val="14667AD2"/>
    <w:rsid w:val="147A44EB"/>
    <w:rsid w:val="147F2942"/>
    <w:rsid w:val="148368D6"/>
    <w:rsid w:val="148530C5"/>
    <w:rsid w:val="148715A2"/>
    <w:rsid w:val="148E78CB"/>
    <w:rsid w:val="14991C55"/>
    <w:rsid w:val="149F4D92"/>
    <w:rsid w:val="14A13E6D"/>
    <w:rsid w:val="14AB614D"/>
    <w:rsid w:val="14B922F8"/>
    <w:rsid w:val="14B96C2B"/>
    <w:rsid w:val="14CB5B87"/>
    <w:rsid w:val="14F03EE3"/>
    <w:rsid w:val="15067DFC"/>
    <w:rsid w:val="15082937"/>
    <w:rsid w:val="15181495"/>
    <w:rsid w:val="15256F95"/>
    <w:rsid w:val="153870BF"/>
    <w:rsid w:val="15436E45"/>
    <w:rsid w:val="154871D8"/>
    <w:rsid w:val="15507C7E"/>
    <w:rsid w:val="1557566D"/>
    <w:rsid w:val="15664AEF"/>
    <w:rsid w:val="15834933"/>
    <w:rsid w:val="158E23E1"/>
    <w:rsid w:val="1598015F"/>
    <w:rsid w:val="159D7EA6"/>
    <w:rsid w:val="159F1BF9"/>
    <w:rsid w:val="15A00DC2"/>
    <w:rsid w:val="15B71B1D"/>
    <w:rsid w:val="15E63361"/>
    <w:rsid w:val="15F739F3"/>
    <w:rsid w:val="160B0227"/>
    <w:rsid w:val="16237D29"/>
    <w:rsid w:val="16373800"/>
    <w:rsid w:val="16677B31"/>
    <w:rsid w:val="166C620C"/>
    <w:rsid w:val="16864176"/>
    <w:rsid w:val="16B26C6C"/>
    <w:rsid w:val="16B34B25"/>
    <w:rsid w:val="16BA4105"/>
    <w:rsid w:val="16D90A2F"/>
    <w:rsid w:val="16DF3B6C"/>
    <w:rsid w:val="16E04880"/>
    <w:rsid w:val="16F86032"/>
    <w:rsid w:val="16FD6031"/>
    <w:rsid w:val="16FE2244"/>
    <w:rsid w:val="17081A7A"/>
    <w:rsid w:val="17092996"/>
    <w:rsid w:val="17292C0C"/>
    <w:rsid w:val="174B5D78"/>
    <w:rsid w:val="176F50FE"/>
    <w:rsid w:val="177574C9"/>
    <w:rsid w:val="177C760C"/>
    <w:rsid w:val="178E091D"/>
    <w:rsid w:val="17C23271"/>
    <w:rsid w:val="17C31746"/>
    <w:rsid w:val="17D10049"/>
    <w:rsid w:val="17D75109"/>
    <w:rsid w:val="17DD0B49"/>
    <w:rsid w:val="17F04282"/>
    <w:rsid w:val="17F1563C"/>
    <w:rsid w:val="17F23C73"/>
    <w:rsid w:val="17F93F9E"/>
    <w:rsid w:val="17FF0351"/>
    <w:rsid w:val="180F3B80"/>
    <w:rsid w:val="181207D6"/>
    <w:rsid w:val="181B1411"/>
    <w:rsid w:val="181C1400"/>
    <w:rsid w:val="18223BBF"/>
    <w:rsid w:val="183D6D9C"/>
    <w:rsid w:val="18406E44"/>
    <w:rsid w:val="185C1918"/>
    <w:rsid w:val="18753915"/>
    <w:rsid w:val="187A3B4C"/>
    <w:rsid w:val="187F2395"/>
    <w:rsid w:val="1880349D"/>
    <w:rsid w:val="18A24E51"/>
    <w:rsid w:val="18B3705E"/>
    <w:rsid w:val="18B74DA0"/>
    <w:rsid w:val="18BD142C"/>
    <w:rsid w:val="18BD60C6"/>
    <w:rsid w:val="18D435BC"/>
    <w:rsid w:val="18D71B4A"/>
    <w:rsid w:val="18E261BC"/>
    <w:rsid w:val="18E6320F"/>
    <w:rsid w:val="18F062F7"/>
    <w:rsid w:val="190050D9"/>
    <w:rsid w:val="191108A3"/>
    <w:rsid w:val="19193365"/>
    <w:rsid w:val="191A0E8B"/>
    <w:rsid w:val="19261639"/>
    <w:rsid w:val="195D5C0E"/>
    <w:rsid w:val="1967615B"/>
    <w:rsid w:val="19874772"/>
    <w:rsid w:val="19B116AD"/>
    <w:rsid w:val="19B17485"/>
    <w:rsid w:val="19B64CC2"/>
    <w:rsid w:val="19BA69A5"/>
    <w:rsid w:val="19CC487B"/>
    <w:rsid w:val="19DF6D3F"/>
    <w:rsid w:val="19E24459"/>
    <w:rsid w:val="19E75211"/>
    <w:rsid w:val="19EF2451"/>
    <w:rsid w:val="19FE255B"/>
    <w:rsid w:val="1A0A53A3"/>
    <w:rsid w:val="1A176F08"/>
    <w:rsid w:val="1A194A1B"/>
    <w:rsid w:val="1A305FF4"/>
    <w:rsid w:val="1A3D7EBE"/>
    <w:rsid w:val="1A4353A0"/>
    <w:rsid w:val="1A516EAE"/>
    <w:rsid w:val="1A521835"/>
    <w:rsid w:val="1A557489"/>
    <w:rsid w:val="1A576908"/>
    <w:rsid w:val="1A89451A"/>
    <w:rsid w:val="1AB175CD"/>
    <w:rsid w:val="1ABF109B"/>
    <w:rsid w:val="1AE6371B"/>
    <w:rsid w:val="1AF45443"/>
    <w:rsid w:val="1B075A0C"/>
    <w:rsid w:val="1B1C7DC9"/>
    <w:rsid w:val="1B27080D"/>
    <w:rsid w:val="1B4A6BB9"/>
    <w:rsid w:val="1B4C2CD0"/>
    <w:rsid w:val="1B5E30D8"/>
    <w:rsid w:val="1B67066F"/>
    <w:rsid w:val="1B6E7E94"/>
    <w:rsid w:val="1B7229E4"/>
    <w:rsid w:val="1B742AD4"/>
    <w:rsid w:val="1B7A5EC7"/>
    <w:rsid w:val="1B8E5EC0"/>
    <w:rsid w:val="1B9413C8"/>
    <w:rsid w:val="1BBE47DE"/>
    <w:rsid w:val="1BC10D01"/>
    <w:rsid w:val="1BCB46BE"/>
    <w:rsid w:val="1BE37C5A"/>
    <w:rsid w:val="1C13467A"/>
    <w:rsid w:val="1C2613A8"/>
    <w:rsid w:val="1C2B5715"/>
    <w:rsid w:val="1C477E44"/>
    <w:rsid w:val="1C483CED"/>
    <w:rsid w:val="1C5F3784"/>
    <w:rsid w:val="1C723C12"/>
    <w:rsid w:val="1C7272F1"/>
    <w:rsid w:val="1C834048"/>
    <w:rsid w:val="1C913B5A"/>
    <w:rsid w:val="1C9B22E2"/>
    <w:rsid w:val="1C9C36AC"/>
    <w:rsid w:val="1CA53B30"/>
    <w:rsid w:val="1CB02232"/>
    <w:rsid w:val="1CB33990"/>
    <w:rsid w:val="1CB735C0"/>
    <w:rsid w:val="1CB7673A"/>
    <w:rsid w:val="1CBE72D2"/>
    <w:rsid w:val="1CC26829"/>
    <w:rsid w:val="1CCA7A0D"/>
    <w:rsid w:val="1CCC29D8"/>
    <w:rsid w:val="1CDC3A7F"/>
    <w:rsid w:val="1CE912A0"/>
    <w:rsid w:val="1CF10155"/>
    <w:rsid w:val="1CF6260F"/>
    <w:rsid w:val="1CF83AEA"/>
    <w:rsid w:val="1CF911FC"/>
    <w:rsid w:val="1CFB0616"/>
    <w:rsid w:val="1CFC0FD3"/>
    <w:rsid w:val="1CFF7A9C"/>
    <w:rsid w:val="1D187DD7"/>
    <w:rsid w:val="1D21751F"/>
    <w:rsid w:val="1D293D92"/>
    <w:rsid w:val="1D34223E"/>
    <w:rsid w:val="1D3C46DD"/>
    <w:rsid w:val="1D6231E6"/>
    <w:rsid w:val="1D681B82"/>
    <w:rsid w:val="1D6914D5"/>
    <w:rsid w:val="1D69418F"/>
    <w:rsid w:val="1D6E79F7"/>
    <w:rsid w:val="1D7C7A22"/>
    <w:rsid w:val="1D7E09CF"/>
    <w:rsid w:val="1D831299"/>
    <w:rsid w:val="1D9F1A69"/>
    <w:rsid w:val="1DB50BD0"/>
    <w:rsid w:val="1DBE7C4D"/>
    <w:rsid w:val="1DD7388B"/>
    <w:rsid w:val="1DD957B9"/>
    <w:rsid w:val="1DE32193"/>
    <w:rsid w:val="1DE41480"/>
    <w:rsid w:val="1E0C16EA"/>
    <w:rsid w:val="1E1327BD"/>
    <w:rsid w:val="1E2139B7"/>
    <w:rsid w:val="1E370FCF"/>
    <w:rsid w:val="1E37603B"/>
    <w:rsid w:val="1E410221"/>
    <w:rsid w:val="1E437DC6"/>
    <w:rsid w:val="1E4B053E"/>
    <w:rsid w:val="1E544E3F"/>
    <w:rsid w:val="1E6E5F01"/>
    <w:rsid w:val="1E6F1671"/>
    <w:rsid w:val="1E7A14A8"/>
    <w:rsid w:val="1E7F32B0"/>
    <w:rsid w:val="1E935967"/>
    <w:rsid w:val="1EA77665"/>
    <w:rsid w:val="1EBA058B"/>
    <w:rsid w:val="1EBB622E"/>
    <w:rsid w:val="1EBB6C6C"/>
    <w:rsid w:val="1EBD6B3E"/>
    <w:rsid w:val="1ECA27DC"/>
    <w:rsid w:val="1ED17F52"/>
    <w:rsid w:val="1EDD751C"/>
    <w:rsid w:val="1EE170B7"/>
    <w:rsid w:val="1EE406C0"/>
    <w:rsid w:val="1EE937D9"/>
    <w:rsid w:val="1EEA13A6"/>
    <w:rsid w:val="1EEB392A"/>
    <w:rsid w:val="1EFA7794"/>
    <w:rsid w:val="1EFE64E9"/>
    <w:rsid w:val="1F1F369F"/>
    <w:rsid w:val="1F570899"/>
    <w:rsid w:val="1F5C3068"/>
    <w:rsid w:val="1F6207D0"/>
    <w:rsid w:val="1F9F2776"/>
    <w:rsid w:val="1FA53BA4"/>
    <w:rsid w:val="1FAE7A23"/>
    <w:rsid w:val="1FCA360B"/>
    <w:rsid w:val="1FCF2385"/>
    <w:rsid w:val="1FD61FB0"/>
    <w:rsid w:val="1FDC4794"/>
    <w:rsid w:val="1FE017A4"/>
    <w:rsid w:val="1FE1627D"/>
    <w:rsid w:val="1FEA603B"/>
    <w:rsid w:val="1FF24910"/>
    <w:rsid w:val="20084133"/>
    <w:rsid w:val="200B1158"/>
    <w:rsid w:val="20133D98"/>
    <w:rsid w:val="2019042D"/>
    <w:rsid w:val="20226856"/>
    <w:rsid w:val="20270A5D"/>
    <w:rsid w:val="20293E2F"/>
    <w:rsid w:val="20340A84"/>
    <w:rsid w:val="20686E43"/>
    <w:rsid w:val="206E3E8E"/>
    <w:rsid w:val="207224C8"/>
    <w:rsid w:val="2076639A"/>
    <w:rsid w:val="208714FC"/>
    <w:rsid w:val="2093114F"/>
    <w:rsid w:val="209675E1"/>
    <w:rsid w:val="209B57AA"/>
    <w:rsid w:val="20A121FD"/>
    <w:rsid w:val="20A53730"/>
    <w:rsid w:val="20C20004"/>
    <w:rsid w:val="20C66F34"/>
    <w:rsid w:val="20C75BAC"/>
    <w:rsid w:val="20CE3687"/>
    <w:rsid w:val="20D83D6E"/>
    <w:rsid w:val="20DE5531"/>
    <w:rsid w:val="20E1180E"/>
    <w:rsid w:val="20EA3839"/>
    <w:rsid w:val="20EA6084"/>
    <w:rsid w:val="20F01139"/>
    <w:rsid w:val="20F1461D"/>
    <w:rsid w:val="21020B82"/>
    <w:rsid w:val="211641D5"/>
    <w:rsid w:val="212B522B"/>
    <w:rsid w:val="21323FD8"/>
    <w:rsid w:val="213F6312"/>
    <w:rsid w:val="215C4736"/>
    <w:rsid w:val="21736537"/>
    <w:rsid w:val="21747B2F"/>
    <w:rsid w:val="217E2000"/>
    <w:rsid w:val="21885277"/>
    <w:rsid w:val="21977807"/>
    <w:rsid w:val="219A6D4B"/>
    <w:rsid w:val="219B3920"/>
    <w:rsid w:val="21A41C3A"/>
    <w:rsid w:val="21AD461A"/>
    <w:rsid w:val="21B30D9B"/>
    <w:rsid w:val="21B32189"/>
    <w:rsid w:val="21B75E11"/>
    <w:rsid w:val="21C2735E"/>
    <w:rsid w:val="21C85169"/>
    <w:rsid w:val="21E57FA3"/>
    <w:rsid w:val="21FB5A74"/>
    <w:rsid w:val="220C5A69"/>
    <w:rsid w:val="22106DD5"/>
    <w:rsid w:val="22372B2D"/>
    <w:rsid w:val="225418B2"/>
    <w:rsid w:val="226650A3"/>
    <w:rsid w:val="22677BAA"/>
    <w:rsid w:val="226827C0"/>
    <w:rsid w:val="22771FA7"/>
    <w:rsid w:val="22794A78"/>
    <w:rsid w:val="227C6EFF"/>
    <w:rsid w:val="22942795"/>
    <w:rsid w:val="22A07A2E"/>
    <w:rsid w:val="22A10D06"/>
    <w:rsid w:val="22B665A5"/>
    <w:rsid w:val="22B66C9F"/>
    <w:rsid w:val="22C30D9A"/>
    <w:rsid w:val="22C925E0"/>
    <w:rsid w:val="22D84291"/>
    <w:rsid w:val="22D87DED"/>
    <w:rsid w:val="22E46F4A"/>
    <w:rsid w:val="22E82DE7"/>
    <w:rsid w:val="22EC5646"/>
    <w:rsid w:val="22ED760C"/>
    <w:rsid w:val="22F20159"/>
    <w:rsid w:val="23005537"/>
    <w:rsid w:val="23050A4B"/>
    <w:rsid w:val="230B6414"/>
    <w:rsid w:val="230E5A94"/>
    <w:rsid w:val="231A3C9A"/>
    <w:rsid w:val="23244DC9"/>
    <w:rsid w:val="232C54A8"/>
    <w:rsid w:val="233C2C53"/>
    <w:rsid w:val="23486890"/>
    <w:rsid w:val="23492A98"/>
    <w:rsid w:val="236F1F61"/>
    <w:rsid w:val="237B585D"/>
    <w:rsid w:val="23962B82"/>
    <w:rsid w:val="23AB4CDF"/>
    <w:rsid w:val="23C37A75"/>
    <w:rsid w:val="23E672D5"/>
    <w:rsid w:val="23FE56EB"/>
    <w:rsid w:val="24007D0E"/>
    <w:rsid w:val="240404D0"/>
    <w:rsid w:val="24220F3E"/>
    <w:rsid w:val="24233491"/>
    <w:rsid w:val="2423604B"/>
    <w:rsid w:val="242713B5"/>
    <w:rsid w:val="242C1E21"/>
    <w:rsid w:val="242E3354"/>
    <w:rsid w:val="243A3F7E"/>
    <w:rsid w:val="24436391"/>
    <w:rsid w:val="2450121E"/>
    <w:rsid w:val="245A50FD"/>
    <w:rsid w:val="245E2574"/>
    <w:rsid w:val="246A716A"/>
    <w:rsid w:val="247A4C56"/>
    <w:rsid w:val="24816262"/>
    <w:rsid w:val="2487622C"/>
    <w:rsid w:val="24951BD0"/>
    <w:rsid w:val="24973094"/>
    <w:rsid w:val="249E6E14"/>
    <w:rsid w:val="24AD6D9A"/>
    <w:rsid w:val="24CA2F11"/>
    <w:rsid w:val="24E52AD8"/>
    <w:rsid w:val="24E74C96"/>
    <w:rsid w:val="24E85B0E"/>
    <w:rsid w:val="250A6267"/>
    <w:rsid w:val="251418FC"/>
    <w:rsid w:val="25276E09"/>
    <w:rsid w:val="25483305"/>
    <w:rsid w:val="254925FD"/>
    <w:rsid w:val="254B6F9C"/>
    <w:rsid w:val="255249D2"/>
    <w:rsid w:val="25555158"/>
    <w:rsid w:val="256C0CC0"/>
    <w:rsid w:val="25712B23"/>
    <w:rsid w:val="25735BDC"/>
    <w:rsid w:val="25777D91"/>
    <w:rsid w:val="25865660"/>
    <w:rsid w:val="258C4EBE"/>
    <w:rsid w:val="25951FC5"/>
    <w:rsid w:val="259721E1"/>
    <w:rsid w:val="25A845B3"/>
    <w:rsid w:val="25AE3087"/>
    <w:rsid w:val="25B34D67"/>
    <w:rsid w:val="25BD21AD"/>
    <w:rsid w:val="25C26B32"/>
    <w:rsid w:val="25DF1492"/>
    <w:rsid w:val="25E2042F"/>
    <w:rsid w:val="25EB71B7"/>
    <w:rsid w:val="26076C29"/>
    <w:rsid w:val="2609650F"/>
    <w:rsid w:val="26154215"/>
    <w:rsid w:val="261A0BE6"/>
    <w:rsid w:val="26215F4F"/>
    <w:rsid w:val="262D7BE7"/>
    <w:rsid w:val="262E5023"/>
    <w:rsid w:val="26385E8A"/>
    <w:rsid w:val="263C7691"/>
    <w:rsid w:val="26487037"/>
    <w:rsid w:val="265E2776"/>
    <w:rsid w:val="26666FDC"/>
    <w:rsid w:val="266F3CA4"/>
    <w:rsid w:val="26706683"/>
    <w:rsid w:val="26890459"/>
    <w:rsid w:val="26963D4E"/>
    <w:rsid w:val="26AB763C"/>
    <w:rsid w:val="26B267E7"/>
    <w:rsid w:val="26B77702"/>
    <w:rsid w:val="26D794B7"/>
    <w:rsid w:val="26DC4E6A"/>
    <w:rsid w:val="26DE174A"/>
    <w:rsid w:val="26E23E65"/>
    <w:rsid w:val="26E8081A"/>
    <w:rsid w:val="26E9186E"/>
    <w:rsid w:val="26F131DC"/>
    <w:rsid w:val="26F65310"/>
    <w:rsid w:val="26F92A28"/>
    <w:rsid w:val="27052D05"/>
    <w:rsid w:val="27082804"/>
    <w:rsid w:val="270832AE"/>
    <w:rsid w:val="27207561"/>
    <w:rsid w:val="27257379"/>
    <w:rsid w:val="27343A60"/>
    <w:rsid w:val="27357F9F"/>
    <w:rsid w:val="27421CD9"/>
    <w:rsid w:val="2751625A"/>
    <w:rsid w:val="275E35BF"/>
    <w:rsid w:val="27622C6E"/>
    <w:rsid w:val="27A24E6D"/>
    <w:rsid w:val="27A4553F"/>
    <w:rsid w:val="27CA7E10"/>
    <w:rsid w:val="27D11037"/>
    <w:rsid w:val="27D35135"/>
    <w:rsid w:val="27DD1D93"/>
    <w:rsid w:val="27EF1935"/>
    <w:rsid w:val="27FD299F"/>
    <w:rsid w:val="280A1B75"/>
    <w:rsid w:val="280D512F"/>
    <w:rsid w:val="281C4C20"/>
    <w:rsid w:val="28257458"/>
    <w:rsid w:val="283962F8"/>
    <w:rsid w:val="283A6E54"/>
    <w:rsid w:val="284E28FF"/>
    <w:rsid w:val="28542F37"/>
    <w:rsid w:val="285D6583"/>
    <w:rsid w:val="286D547B"/>
    <w:rsid w:val="28752A0E"/>
    <w:rsid w:val="287A36F4"/>
    <w:rsid w:val="287F6F5C"/>
    <w:rsid w:val="288458E7"/>
    <w:rsid w:val="28A33A20"/>
    <w:rsid w:val="28A47F17"/>
    <w:rsid w:val="28A53B3C"/>
    <w:rsid w:val="28A95D87"/>
    <w:rsid w:val="28EA35BC"/>
    <w:rsid w:val="28F16309"/>
    <w:rsid w:val="28FE6071"/>
    <w:rsid w:val="290212C1"/>
    <w:rsid w:val="290D5ED8"/>
    <w:rsid w:val="29127CDB"/>
    <w:rsid w:val="2941789D"/>
    <w:rsid w:val="295338BC"/>
    <w:rsid w:val="29634188"/>
    <w:rsid w:val="29656DCE"/>
    <w:rsid w:val="29722140"/>
    <w:rsid w:val="298B4B23"/>
    <w:rsid w:val="29A731A5"/>
    <w:rsid w:val="29AD63FD"/>
    <w:rsid w:val="29B71FDB"/>
    <w:rsid w:val="29CF18DD"/>
    <w:rsid w:val="29D65D23"/>
    <w:rsid w:val="29D875FE"/>
    <w:rsid w:val="29DD4F16"/>
    <w:rsid w:val="29F14773"/>
    <w:rsid w:val="29FE44DD"/>
    <w:rsid w:val="2A0E0B36"/>
    <w:rsid w:val="2A1169E3"/>
    <w:rsid w:val="2A194E5D"/>
    <w:rsid w:val="2A21554B"/>
    <w:rsid w:val="2A385615"/>
    <w:rsid w:val="2A594BC2"/>
    <w:rsid w:val="2A5A558B"/>
    <w:rsid w:val="2A5F0DF4"/>
    <w:rsid w:val="2A9F7561"/>
    <w:rsid w:val="2AA809EC"/>
    <w:rsid w:val="2AA90FA0"/>
    <w:rsid w:val="2AB103DC"/>
    <w:rsid w:val="2AB31CE2"/>
    <w:rsid w:val="2AB55266"/>
    <w:rsid w:val="2AB65CC9"/>
    <w:rsid w:val="2AD03A9F"/>
    <w:rsid w:val="2AD11ED2"/>
    <w:rsid w:val="2AE60770"/>
    <w:rsid w:val="2AE83824"/>
    <w:rsid w:val="2AED5CF0"/>
    <w:rsid w:val="2AF000D8"/>
    <w:rsid w:val="2AFB4FC0"/>
    <w:rsid w:val="2B0D0850"/>
    <w:rsid w:val="2B13639B"/>
    <w:rsid w:val="2B1E737A"/>
    <w:rsid w:val="2B3C2B7F"/>
    <w:rsid w:val="2B3F2232"/>
    <w:rsid w:val="2B487382"/>
    <w:rsid w:val="2B552F60"/>
    <w:rsid w:val="2B5D3585"/>
    <w:rsid w:val="2B624F55"/>
    <w:rsid w:val="2B724B56"/>
    <w:rsid w:val="2B7841A6"/>
    <w:rsid w:val="2B836D64"/>
    <w:rsid w:val="2B8F74B6"/>
    <w:rsid w:val="2BB367B9"/>
    <w:rsid w:val="2BB62D59"/>
    <w:rsid w:val="2BC277C3"/>
    <w:rsid w:val="2BC76C50"/>
    <w:rsid w:val="2BCA6741"/>
    <w:rsid w:val="2BEC2B5B"/>
    <w:rsid w:val="2BFB4B4C"/>
    <w:rsid w:val="2C0734F1"/>
    <w:rsid w:val="2C13380B"/>
    <w:rsid w:val="2C1520B2"/>
    <w:rsid w:val="2C184D47"/>
    <w:rsid w:val="2C2367C5"/>
    <w:rsid w:val="2C4D184B"/>
    <w:rsid w:val="2C6E531E"/>
    <w:rsid w:val="2C796A89"/>
    <w:rsid w:val="2C7C10B6"/>
    <w:rsid w:val="2CB204A3"/>
    <w:rsid w:val="2CBD3A96"/>
    <w:rsid w:val="2CC74339"/>
    <w:rsid w:val="2CCB412C"/>
    <w:rsid w:val="2CCC23F7"/>
    <w:rsid w:val="2CCD442B"/>
    <w:rsid w:val="2CCE1414"/>
    <w:rsid w:val="2CD761C9"/>
    <w:rsid w:val="2CE82A49"/>
    <w:rsid w:val="2CE83322"/>
    <w:rsid w:val="2CF93ABF"/>
    <w:rsid w:val="2D102879"/>
    <w:rsid w:val="2D1E27A3"/>
    <w:rsid w:val="2D1E560F"/>
    <w:rsid w:val="2D2B320F"/>
    <w:rsid w:val="2D2D342B"/>
    <w:rsid w:val="2D394FF5"/>
    <w:rsid w:val="2D597D7C"/>
    <w:rsid w:val="2D766528"/>
    <w:rsid w:val="2D797435"/>
    <w:rsid w:val="2D917516"/>
    <w:rsid w:val="2DBD555B"/>
    <w:rsid w:val="2DD6761F"/>
    <w:rsid w:val="2DE955A4"/>
    <w:rsid w:val="2DF50B51"/>
    <w:rsid w:val="2E00644A"/>
    <w:rsid w:val="2E0A551A"/>
    <w:rsid w:val="2E0F48DF"/>
    <w:rsid w:val="2E107461"/>
    <w:rsid w:val="2E1155ED"/>
    <w:rsid w:val="2E261C16"/>
    <w:rsid w:val="2E3C58A6"/>
    <w:rsid w:val="2E6111A5"/>
    <w:rsid w:val="2E6519C6"/>
    <w:rsid w:val="2E671D49"/>
    <w:rsid w:val="2E6A704D"/>
    <w:rsid w:val="2E6C0B54"/>
    <w:rsid w:val="2E7A444E"/>
    <w:rsid w:val="2E8A6255"/>
    <w:rsid w:val="2E8B21B7"/>
    <w:rsid w:val="2E8E73C9"/>
    <w:rsid w:val="2E9F5C62"/>
    <w:rsid w:val="2EA4771D"/>
    <w:rsid w:val="2EAB2859"/>
    <w:rsid w:val="2EB8596B"/>
    <w:rsid w:val="2EC8145A"/>
    <w:rsid w:val="2EC851B9"/>
    <w:rsid w:val="2EE35F25"/>
    <w:rsid w:val="2EFFF29C"/>
    <w:rsid w:val="2F01691D"/>
    <w:rsid w:val="2F0B1048"/>
    <w:rsid w:val="2F132DA3"/>
    <w:rsid w:val="2F1403FE"/>
    <w:rsid w:val="2F141AAA"/>
    <w:rsid w:val="2F17377A"/>
    <w:rsid w:val="2F285C58"/>
    <w:rsid w:val="2F2C5F9C"/>
    <w:rsid w:val="2F4F1437"/>
    <w:rsid w:val="2F57653D"/>
    <w:rsid w:val="2F631FD4"/>
    <w:rsid w:val="2F64668A"/>
    <w:rsid w:val="2F7E3ACA"/>
    <w:rsid w:val="2F835584"/>
    <w:rsid w:val="2F875074"/>
    <w:rsid w:val="2FAB0FA6"/>
    <w:rsid w:val="2FAC6889"/>
    <w:rsid w:val="2FCA4353"/>
    <w:rsid w:val="2FDB716E"/>
    <w:rsid w:val="2FE06533"/>
    <w:rsid w:val="2FE55D75"/>
    <w:rsid w:val="2FF23F99"/>
    <w:rsid w:val="2FF43D8C"/>
    <w:rsid w:val="2FFD0E93"/>
    <w:rsid w:val="2FFF3277"/>
    <w:rsid w:val="30100E46"/>
    <w:rsid w:val="30201025"/>
    <w:rsid w:val="30236367"/>
    <w:rsid w:val="30331BC6"/>
    <w:rsid w:val="3039284A"/>
    <w:rsid w:val="303D5733"/>
    <w:rsid w:val="303E7E03"/>
    <w:rsid w:val="30405AEB"/>
    <w:rsid w:val="304A182B"/>
    <w:rsid w:val="30650FD5"/>
    <w:rsid w:val="30700C52"/>
    <w:rsid w:val="30711FD2"/>
    <w:rsid w:val="30717AD3"/>
    <w:rsid w:val="30757C00"/>
    <w:rsid w:val="30762DE8"/>
    <w:rsid w:val="30782C0F"/>
    <w:rsid w:val="307D5D65"/>
    <w:rsid w:val="308B0B94"/>
    <w:rsid w:val="30B34CE3"/>
    <w:rsid w:val="30C220DC"/>
    <w:rsid w:val="30CB1C83"/>
    <w:rsid w:val="30ED2830"/>
    <w:rsid w:val="30EF3F09"/>
    <w:rsid w:val="310743D8"/>
    <w:rsid w:val="310757AC"/>
    <w:rsid w:val="3112096E"/>
    <w:rsid w:val="31260782"/>
    <w:rsid w:val="3128316B"/>
    <w:rsid w:val="314F5922"/>
    <w:rsid w:val="31550DA9"/>
    <w:rsid w:val="315A2315"/>
    <w:rsid w:val="316B2857"/>
    <w:rsid w:val="31832D29"/>
    <w:rsid w:val="31997196"/>
    <w:rsid w:val="319D5339"/>
    <w:rsid w:val="319F2F47"/>
    <w:rsid w:val="31B1462B"/>
    <w:rsid w:val="31B2277E"/>
    <w:rsid w:val="31B61C41"/>
    <w:rsid w:val="31CE5BB3"/>
    <w:rsid w:val="31D20CDE"/>
    <w:rsid w:val="31F37E23"/>
    <w:rsid w:val="31F541D1"/>
    <w:rsid w:val="31F6028F"/>
    <w:rsid w:val="31FE689A"/>
    <w:rsid w:val="321D4E26"/>
    <w:rsid w:val="32223DC6"/>
    <w:rsid w:val="325A02A1"/>
    <w:rsid w:val="32607561"/>
    <w:rsid w:val="32614EB1"/>
    <w:rsid w:val="326756D4"/>
    <w:rsid w:val="32794A1C"/>
    <w:rsid w:val="327B2543"/>
    <w:rsid w:val="32843AED"/>
    <w:rsid w:val="329032EF"/>
    <w:rsid w:val="32935ADE"/>
    <w:rsid w:val="329970EF"/>
    <w:rsid w:val="32AC3C52"/>
    <w:rsid w:val="32AE0B6A"/>
    <w:rsid w:val="32B0196B"/>
    <w:rsid w:val="32B141B6"/>
    <w:rsid w:val="32B35AAA"/>
    <w:rsid w:val="32D16607"/>
    <w:rsid w:val="32D77E81"/>
    <w:rsid w:val="32E93FBC"/>
    <w:rsid w:val="32F01183"/>
    <w:rsid w:val="32F81DE5"/>
    <w:rsid w:val="32FD11AA"/>
    <w:rsid w:val="32FD6849"/>
    <w:rsid w:val="330E33B7"/>
    <w:rsid w:val="330F3777"/>
    <w:rsid w:val="33135210"/>
    <w:rsid w:val="3326373F"/>
    <w:rsid w:val="334459AC"/>
    <w:rsid w:val="335222DF"/>
    <w:rsid w:val="33572FB0"/>
    <w:rsid w:val="33705A64"/>
    <w:rsid w:val="338E32D5"/>
    <w:rsid w:val="33A055AF"/>
    <w:rsid w:val="33A51E80"/>
    <w:rsid w:val="33B10912"/>
    <w:rsid w:val="33B3759D"/>
    <w:rsid w:val="33D12D62"/>
    <w:rsid w:val="33E16D1D"/>
    <w:rsid w:val="33E800AC"/>
    <w:rsid w:val="33EE589E"/>
    <w:rsid w:val="340329A9"/>
    <w:rsid w:val="340D7B12"/>
    <w:rsid w:val="340E112B"/>
    <w:rsid w:val="341E2B5D"/>
    <w:rsid w:val="34232E92"/>
    <w:rsid w:val="342645AD"/>
    <w:rsid w:val="342B057B"/>
    <w:rsid w:val="342F5CDB"/>
    <w:rsid w:val="34335C8F"/>
    <w:rsid w:val="345968B4"/>
    <w:rsid w:val="34617CD8"/>
    <w:rsid w:val="346317C9"/>
    <w:rsid w:val="346A286F"/>
    <w:rsid w:val="346C1C91"/>
    <w:rsid w:val="34753860"/>
    <w:rsid w:val="348A1163"/>
    <w:rsid w:val="34A00986"/>
    <w:rsid w:val="34A42225"/>
    <w:rsid w:val="34A61339"/>
    <w:rsid w:val="34AF4725"/>
    <w:rsid w:val="34C74165"/>
    <w:rsid w:val="34CC3006"/>
    <w:rsid w:val="34D10B40"/>
    <w:rsid w:val="34F3793E"/>
    <w:rsid w:val="34FA09EA"/>
    <w:rsid w:val="35183AD1"/>
    <w:rsid w:val="354B5D9D"/>
    <w:rsid w:val="35506C87"/>
    <w:rsid w:val="35563115"/>
    <w:rsid w:val="35574E9C"/>
    <w:rsid w:val="35580207"/>
    <w:rsid w:val="35681367"/>
    <w:rsid w:val="357070B5"/>
    <w:rsid w:val="35712E34"/>
    <w:rsid w:val="35832558"/>
    <w:rsid w:val="358A02CD"/>
    <w:rsid w:val="359202CF"/>
    <w:rsid w:val="359305B1"/>
    <w:rsid w:val="35966E67"/>
    <w:rsid w:val="35A973C7"/>
    <w:rsid w:val="35B77D36"/>
    <w:rsid w:val="35C276FE"/>
    <w:rsid w:val="35C36B07"/>
    <w:rsid w:val="35E17E9E"/>
    <w:rsid w:val="35E765B8"/>
    <w:rsid w:val="35ED793B"/>
    <w:rsid w:val="35F06F52"/>
    <w:rsid w:val="35F84740"/>
    <w:rsid w:val="36145188"/>
    <w:rsid w:val="36383125"/>
    <w:rsid w:val="36406CF8"/>
    <w:rsid w:val="364B726E"/>
    <w:rsid w:val="365E28A7"/>
    <w:rsid w:val="366C082D"/>
    <w:rsid w:val="366F0610"/>
    <w:rsid w:val="368816D2"/>
    <w:rsid w:val="368C388A"/>
    <w:rsid w:val="36920F19"/>
    <w:rsid w:val="36A71B58"/>
    <w:rsid w:val="36AD7768"/>
    <w:rsid w:val="36B97ADD"/>
    <w:rsid w:val="36C00E6C"/>
    <w:rsid w:val="36C90DD1"/>
    <w:rsid w:val="36CB50D5"/>
    <w:rsid w:val="36E301EE"/>
    <w:rsid w:val="36E96615"/>
    <w:rsid w:val="36EF2646"/>
    <w:rsid w:val="36F275DD"/>
    <w:rsid w:val="36F51ACD"/>
    <w:rsid w:val="36F55D23"/>
    <w:rsid w:val="37031C33"/>
    <w:rsid w:val="372A4537"/>
    <w:rsid w:val="372F5A7F"/>
    <w:rsid w:val="3733163E"/>
    <w:rsid w:val="37427AD3"/>
    <w:rsid w:val="374634AB"/>
    <w:rsid w:val="37492C0F"/>
    <w:rsid w:val="37543CF6"/>
    <w:rsid w:val="3767308A"/>
    <w:rsid w:val="37704489"/>
    <w:rsid w:val="37710026"/>
    <w:rsid w:val="37822E1F"/>
    <w:rsid w:val="37925427"/>
    <w:rsid w:val="37950157"/>
    <w:rsid w:val="379519F8"/>
    <w:rsid w:val="37A01319"/>
    <w:rsid w:val="37A55DCC"/>
    <w:rsid w:val="37C075FB"/>
    <w:rsid w:val="37C430C4"/>
    <w:rsid w:val="37CA04FF"/>
    <w:rsid w:val="37D30771"/>
    <w:rsid w:val="37D72911"/>
    <w:rsid w:val="37DD4FF7"/>
    <w:rsid w:val="37E3512E"/>
    <w:rsid w:val="37E666B0"/>
    <w:rsid w:val="37EC0BB8"/>
    <w:rsid w:val="382F75E3"/>
    <w:rsid w:val="38371ACC"/>
    <w:rsid w:val="38651CCB"/>
    <w:rsid w:val="38665479"/>
    <w:rsid w:val="38695B15"/>
    <w:rsid w:val="389205E6"/>
    <w:rsid w:val="38A748FD"/>
    <w:rsid w:val="38C63F38"/>
    <w:rsid w:val="38D53666"/>
    <w:rsid w:val="38E452E6"/>
    <w:rsid w:val="38E70932"/>
    <w:rsid w:val="38EA6674"/>
    <w:rsid w:val="38FF39F5"/>
    <w:rsid w:val="390C261A"/>
    <w:rsid w:val="39207F72"/>
    <w:rsid w:val="39273424"/>
    <w:rsid w:val="39330F26"/>
    <w:rsid w:val="394826C9"/>
    <w:rsid w:val="394C68A5"/>
    <w:rsid w:val="39504729"/>
    <w:rsid w:val="3952462B"/>
    <w:rsid w:val="39557F91"/>
    <w:rsid w:val="395E479A"/>
    <w:rsid w:val="39675804"/>
    <w:rsid w:val="39732260"/>
    <w:rsid w:val="39755F3E"/>
    <w:rsid w:val="398268AC"/>
    <w:rsid w:val="3988749C"/>
    <w:rsid w:val="398A60A0"/>
    <w:rsid w:val="39932868"/>
    <w:rsid w:val="39965EB4"/>
    <w:rsid w:val="399B34CA"/>
    <w:rsid w:val="39A36C2D"/>
    <w:rsid w:val="39AA29B9"/>
    <w:rsid w:val="39AE31FE"/>
    <w:rsid w:val="39AE63D1"/>
    <w:rsid w:val="39D7D99B"/>
    <w:rsid w:val="39E71AEC"/>
    <w:rsid w:val="39F00587"/>
    <w:rsid w:val="39F60058"/>
    <w:rsid w:val="3A081016"/>
    <w:rsid w:val="3A086314"/>
    <w:rsid w:val="3A104089"/>
    <w:rsid w:val="3A190FBF"/>
    <w:rsid w:val="3A1A692D"/>
    <w:rsid w:val="3A261950"/>
    <w:rsid w:val="3A2A4F7A"/>
    <w:rsid w:val="3A2B31D2"/>
    <w:rsid w:val="3A4662CA"/>
    <w:rsid w:val="3A8217DE"/>
    <w:rsid w:val="3A822B01"/>
    <w:rsid w:val="3A8D375B"/>
    <w:rsid w:val="3A95226B"/>
    <w:rsid w:val="3AB8426E"/>
    <w:rsid w:val="3ACF765C"/>
    <w:rsid w:val="3AD278CD"/>
    <w:rsid w:val="3ADE5721"/>
    <w:rsid w:val="3AE7082C"/>
    <w:rsid w:val="3AFA4BE5"/>
    <w:rsid w:val="3B0F5F1E"/>
    <w:rsid w:val="3B196D9D"/>
    <w:rsid w:val="3B2A44B8"/>
    <w:rsid w:val="3B2B6476"/>
    <w:rsid w:val="3B974891"/>
    <w:rsid w:val="3BA0301A"/>
    <w:rsid w:val="3BAB43CA"/>
    <w:rsid w:val="3BAF3CA2"/>
    <w:rsid w:val="3BBC038E"/>
    <w:rsid w:val="3BC77A0D"/>
    <w:rsid w:val="3BC855BE"/>
    <w:rsid w:val="3BF66C7E"/>
    <w:rsid w:val="3BF72351"/>
    <w:rsid w:val="3BF82E56"/>
    <w:rsid w:val="3BFE3F02"/>
    <w:rsid w:val="3C01057E"/>
    <w:rsid w:val="3C2972FD"/>
    <w:rsid w:val="3C3261E8"/>
    <w:rsid w:val="3C355971"/>
    <w:rsid w:val="3C371BD0"/>
    <w:rsid w:val="3C524EFE"/>
    <w:rsid w:val="3C577B7C"/>
    <w:rsid w:val="3C5B4444"/>
    <w:rsid w:val="3C604088"/>
    <w:rsid w:val="3C687483"/>
    <w:rsid w:val="3C687D45"/>
    <w:rsid w:val="3C852047"/>
    <w:rsid w:val="3C925059"/>
    <w:rsid w:val="3CA13116"/>
    <w:rsid w:val="3CA32DC2"/>
    <w:rsid w:val="3CA40A0A"/>
    <w:rsid w:val="3CA925AE"/>
    <w:rsid w:val="3CB50C58"/>
    <w:rsid w:val="3CBE6BC9"/>
    <w:rsid w:val="3CC13485"/>
    <w:rsid w:val="3CC571DC"/>
    <w:rsid w:val="3CCF4FA4"/>
    <w:rsid w:val="3CD666DA"/>
    <w:rsid w:val="3CEB6517"/>
    <w:rsid w:val="3CF37102"/>
    <w:rsid w:val="3CF41710"/>
    <w:rsid w:val="3CF877AB"/>
    <w:rsid w:val="3D000214"/>
    <w:rsid w:val="3D0C0B50"/>
    <w:rsid w:val="3D193084"/>
    <w:rsid w:val="3D306CB2"/>
    <w:rsid w:val="3D32729D"/>
    <w:rsid w:val="3D3D44F8"/>
    <w:rsid w:val="3D485E54"/>
    <w:rsid w:val="3D4F5C23"/>
    <w:rsid w:val="3D62504C"/>
    <w:rsid w:val="3D667959"/>
    <w:rsid w:val="3D6C3AFB"/>
    <w:rsid w:val="3D771EBE"/>
    <w:rsid w:val="3D7F0B25"/>
    <w:rsid w:val="3D8230F2"/>
    <w:rsid w:val="3D886E2C"/>
    <w:rsid w:val="3D9A6B04"/>
    <w:rsid w:val="3D9B1CEB"/>
    <w:rsid w:val="3DAA5519"/>
    <w:rsid w:val="3DAD507E"/>
    <w:rsid w:val="3DB039E8"/>
    <w:rsid w:val="3DBC5DD1"/>
    <w:rsid w:val="3DC413E8"/>
    <w:rsid w:val="3DC47E99"/>
    <w:rsid w:val="3DC56451"/>
    <w:rsid w:val="3DCA34BB"/>
    <w:rsid w:val="3DD27E02"/>
    <w:rsid w:val="3DD512A4"/>
    <w:rsid w:val="3DD83D60"/>
    <w:rsid w:val="3DEE7764"/>
    <w:rsid w:val="3DF15DAF"/>
    <w:rsid w:val="3E044CAE"/>
    <w:rsid w:val="3E083824"/>
    <w:rsid w:val="3E12201C"/>
    <w:rsid w:val="3E1D4077"/>
    <w:rsid w:val="3E427218"/>
    <w:rsid w:val="3E460E59"/>
    <w:rsid w:val="3E556F89"/>
    <w:rsid w:val="3E817133"/>
    <w:rsid w:val="3E86301C"/>
    <w:rsid w:val="3E8D5AD7"/>
    <w:rsid w:val="3E8F30B5"/>
    <w:rsid w:val="3E962C89"/>
    <w:rsid w:val="3E9A3E28"/>
    <w:rsid w:val="3E9D9EE9"/>
    <w:rsid w:val="3EA27573"/>
    <w:rsid w:val="3EA72ABE"/>
    <w:rsid w:val="3EA82911"/>
    <w:rsid w:val="3EAD4174"/>
    <w:rsid w:val="3EAD7F9C"/>
    <w:rsid w:val="3EB32892"/>
    <w:rsid w:val="3EBC3336"/>
    <w:rsid w:val="3ED01E68"/>
    <w:rsid w:val="3EDD4EC2"/>
    <w:rsid w:val="3EDE79C6"/>
    <w:rsid w:val="3EEE05D4"/>
    <w:rsid w:val="3EF60080"/>
    <w:rsid w:val="3EF63FC3"/>
    <w:rsid w:val="3EF65530"/>
    <w:rsid w:val="3EFEC654"/>
    <w:rsid w:val="3F064AE9"/>
    <w:rsid w:val="3F3B0C43"/>
    <w:rsid w:val="3F4C62B0"/>
    <w:rsid w:val="3F585F31"/>
    <w:rsid w:val="3F5D09AB"/>
    <w:rsid w:val="3F68374E"/>
    <w:rsid w:val="3F6A4BE4"/>
    <w:rsid w:val="3F7279F0"/>
    <w:rsid w:val="3F7C65CA"/>
    <w:rsid w:val="3F7F0FB6"/>
    <w:rsid w:val="3F9717D1"/>
    <w:rsid w:val="3F9B13A5"/>
    <w:rsid w:val="3FAE6EE5"/>
    <w:rsid w:val="3FB2485B"/>
    <w:rsid w:val="3FBD3AE8"/>
    <w:rsid w:val="3FC16E3E"/>
    <w:rsid w:val="3FC31EC9"/>
    <w:rsid w:val="3FEE166B"/>
    <w:rsid w:val="3FF3B4A0"/>
    <w:rsid w:val="40094D2F"/>
    <w:rsid w:val="402A34B8"/>
    <w:rsid w:val="402C4889"/>
    <w:rsid w:val="40360CD1"/>
    <w:rsid w:val="40361D66"/>
    <w:rsid w:val="404C1EBB"/>
    <w:rsid w:val="404D19C2"/>
    <w:rsid w:val="405214DD"/>
    <w:rsid w:val="405745EF"/>
    <w:rsid w:val="406060C3"/>
    <w:rsid w:val="40613E30"/>
    <w:rsid w:val="406E36E7"/>
    <w:rsid w:val="40736573"/>
    <w:rsid w:val="407D7357"/>
    <w:rsid w:val="40860A30"/>
    <w:rsid w:val="408D0A8F"/>
    <w:rsid w:val="409B4A07"/>
    <w:rsid w:val="40A93B94"/>
    <w:rsid w:val="40B66A75"/>
    <w:rsid w:val="40BF6E39"/>
    <w:rsid w:val="40C25B7F"/>
    <w:rsid w:val="40C73A02"/>
    <w:rsid w:val="40CE2B32"/>
    <w:rsid w:val="40E02BC9"/>
    <w:rsid w:val="40F37EE8"/>
    <w:rsid w:val="40F66678"/>
    <w:rsid w:val="40FA12EB"/>
    <w:rsid w:val="41012622"/>
    <w:rsid w:val="410A16AB"/>
    <w:rsid w:val="410C362B"/>
    <w:rsid w:val="410E1C56"/>
    <w:rsid w:val="4120577A"/>
    <w:rsid w:val="41216643"/>
    <w:rsid w:val="412344D1"/>
    <w:rsid w:val="41473D2E"/>
    <w:rsid w:val="41487A92"/>
    <w:rsid w:val="415516E1"/>
    <w:rsid w:val="41603084"/>
    <w:rsid w:val="41686388"/>
    <w:rsid w:val="41690CFA"/>
    <w:rsid w:val="416C142E"/>
    <w:rsid w:val="4196333B"/>
    <w:rsid w:val="41AD07FE"/>
    <w:rsid w:val="41B82E6B"/>
    <w:rsid w:val="41CB4F77"/>
    <w:rsid w:val="41D00EAA"/>
    <w:rsid w:val="41DC31E2"/>
    <w:rsid w:val="41E677EA"/>
    <w:rsid w:val="41EC520B"/>
    <w:rsid w:val="41F61C18"/>
    <w:rsid w:val="41FD121E"/>
    <w:rsid w:val="41FE690D"/>
    <w:rsid w:val="41FF1B86"/>
    <w:rsid w:val="42044303"/>
    <w:rsid w:val="420F37AA"/>
    <w:rsid w:val="42117A10"/>
    <w:rsid w:val="421A7627"/>
    <w:rsid w:val="4233112B"/>
    <w:rsid w:val="42401E98"/>
    <w:rsid w:val="42474F8A"/>
    <w:rsid w:val="42872311"/>
    <w:rsid w:val="42890CAC"/>
    <w:rsid w:val="428B5762"/>
    <w:rsid w:val="429D65A5"/>
    <w:rsid w:val="429F3B64"/>
    <w:rsid w:val="42B64F1C"/>
    <w:rsid w:val="42B81C21"/>
    <w:rsid w:val="42C341BE"/>
    <w:rsid w:val="42C56F23"/>
    <w:rsid w:val="42C84CC5"/>
    <w:rsid w:val="42D47C2B"/>
    <w:rsid w:val="42DA32B5"/>
    <w:rsid w:val="42EB272F"/>
    <w:rsid w:val="42FB45E4"/>
    <w:rsid w:val="4307713D"/>
    <w:rsid w:val="433543AC"/>
    <w:rsid w:val="43420FE8"/>
    <w:rsid w:val="434513F0"/>
    <w:rsid w:val="43606D1A"/>
    <w:rsid w:val="43702851"/>
    <w:rsid w:val="437269BA"/>
    <w:rsid w:val="437F3C65"/>
    <w:rsid w:val="43A02171"/>
    <w:rsid w:val="43B34232"/>
    <w:rsid w:val="43CA4F48"/>
    <w:rsid w:val="43CA722C"/>
    <w:rsid w:val="43CD4BC8"/>
    <w:rsid w:val="43D113E3"/>
    <w:rsid w:val="43EE526A"/>
    <w:rsid w:val="43FE78B1"/>
    <w:rsid w:val="440A7CA0"/>
    <w:rsid w:val="441B5933"/>
    <w:rsid w:val="441F3AB4"/>
    <w:rsid w:val="4424604A"/>
    <w:rsid w:val="442967DE"/>
    <w:rsid w:val="44333567"/>
    <w:rsid w:val="44384737"/>
    <w:rsid w:val="445014AB"/>
    <w:rsid w:val="446846DD"/>
    <w:rsid w:val="449D54ED"/>
    <w:rsid w:val="44CE660D"/>
    <w:rsid w:val="44E94F7E"/>
    <w:rsid w:val="44F103C7"/>
    <w:rsid w:val="450308A1"/>
    <w:rsid w:val="452C3067"/>
    <w:rsid w:val="452D47A4"/>
    <w:rsid w:val="4545710C"/>
    <w:rsid w:val="454C3E11"/>
    <w:rsid w:val="454F0B76"/>
    <w:rsid w:val="4569209C"/>
    <w:rsid w:val="457110FB"/>
    <w:rsid w:val="45795008"/>
    <w:rsid w:val="4579514B"/>
    <w:rsid w:val="457B7234"/>
    <w:rsid w:val="457E2BBE"/>
    <w:rsid w:val="457F72E8"/>
    <w:rsid w:val="458104EA"/>
    <w:rsid w:val="459F05CE"/>
    <w:rsid w:val="45AF0A29"/>
    <w:rsid w:val="45B6392E"/>
    <w:rsid w:val="45C2075D"/>
    <w:rsid w:val="45D4223E"/>
    <w:rsid w:val="45D72674"/>
    <w:rsid w:val="45D77981"/>
    <w:rsid w:val="45DE083B"/>
    <w:rsid w:val="45E076C0"/>
    <w:rsid w:val="45F11042"/>
    <w:rsid w:val="45F36067"/>
    <w:rsid w:val="45F67E46"/>
    <w:rsid w:val="45FF2F80"/>
    <w:rsid w:val="46024486"/>
    <w:rsid w:val="460250F4"/>
    <w:rsid w:val="460C0745"/>
    <w:rsid w:val="4613720A"/>
    <w:rsid w:val="463122D8"/>
    <w:rsid w:val="463144E5"/>
    <w:rsid w:val="4632053D"/>
    <w:rsid w:val="464A2500"/>
    <w:rsid w:val="464E104B"/>
    <w:rsid w:val="46577675"/>
    <w:rsid w:val="4662415A"/>
    <w:rsid w:val="4662498C"/>
    <w:rsid w:val="46641814"/>
    <w:rsid w:val="466E26B2"/>
    <w:rsid w:val="46777349"/>
    <w:rsid w:val="468425B0"/>
    <w:rsid w:val="46A022D9"/>
    <w:rsid w:val="46A9554B"/>
    <w:rsid w:val="46AF05B5"/>
    <w:rsid w:val="46B04A59"/>
    <w:rsid w:val="46B21457"/>
    <w:rsid w:val="46B411EC"/>
    <w:rsid w:val="46BE1A6C"/>
    <w:rsid w:val="46BE6647"/>
    <w:rsid w:val="46D0431B"/>
    <w:rsid w:val="46D35FF3"/>
    <w:rsid w:val="46E12544"/>
    <w:rsid w:val="46EE3897"/>
    <w:rsid w:val="47140585"/>
    <w:rsid w:val="471B3499"/>
    <w:rsid w:val="4724337C"/>
    <w:rsid w:val="4730142A"/>
    <w:rsid w:val="47344B9C"/>
    <w:rsid w:val="47631ACB"/>
    <w:rsid w:val="476870E2"/>
    <w:rsid w:val="478A0CA0"/>
    <w:rsid w:val="478B4B7E"/>
    <w:rsid w:val="478E4BD2"/>
    <w:rsid w:val="47915F6E"/>
    <w:rsid w:val="479F4FEA"/>
    <w:rsid w:val="47C848F5"/>
    <w:rsid w:val="47CC58C3"/>
    <w:rsid w:val="47D84DCE"/>
    <w:rsid w:val="47DD756D"/>
    <w:rsid w:val="48037A8A"/>
    <w:rsid w:val="48057880"/>
    <w:rsid w:val="48150BC3"/>
    <w:rsid w:val="48164D90"/>
    <w:rsid w:val="48233009"/>
    <w:rsid w:val="48377D23"/>
    <w:rsid w:val="483A0F8A"/>
    <w:rsid w:val="48435459"/>
    <w:rsid w:val="48474F49"/>
    <w:rsid w:val="4860600B"/>
    <w:rsid w:val="486634EE"/>
    <w:rsid w:val="48745BFB"/>
    <w:rsid w:val="48807890"/>
    <w:rsid w:val="488A12DA"/>
    <w:rsid w:val="488A3088"/>
    <w:rsid w:val="48991F9B"/>
    <w:rsid w:val="48A64B98"/>
    <w:rsid w:val="48A71804"/>
    <w:rsid w:val="48AA54D8"/>
    <w:rsid w:val="48B30830"/>
    <w:rsid w:val="48BC156D"/>
    <w:rsid w:val="48BC5937"/>
    <w:rsid w:val="48C06AA9"/>
    <w:rsid w:val="48DA7B6B"/>
    <w:rsid w:val="48DF62C3"/>
    <w:rsid w:val="48EA3B26"/>
    <w:rsid w:val="48F765BE"/>
    <w:rsid w:val="490445F2"/>
    <w:rsid w:val="490C7F41"/>
    <w:rsid w:val="49137521"/>
    <w:rsid w:val="49320F23"/>
    <w:rsid w:val="493A087A"/>
    <w:rsid w:val="494F4C8A"/>
    <w:rsid w:val="495279EA"/>
    <w:rsid w:val="49831FB1"/>
    <w:rsid w:val="498610D2"/>
    <w:rsid w:val="49885819"/>
    <w:rsid w:val="498B2BE2"/>
    <w:rsid w:val="499134BF"/>
    <w:rsid w:val="49A10911"/>
    <w:rsid w:val="49A870A3"/>
    <w:rsid w:val="49AE7455"/>
    <w:rsid w:val="49B009EB"/>
    <w:rsid w:val="49B541B2"/>
    <w:rsid w:val="49CA61CE"/>
    <w:rsid w:val="49DD73AE"/>
    <w:rsid w:val="49DE686B"/>
    <w:rsid w:val="49E0779C"/>
    <w:rsid w:val="49E76C62"/>
    <w:rsid w:val="49F72751"/>
    <w:rsid w:val="49F95BD6"/>
    <w:rsid w:val="4A0C7375"/>
    <w:rsid w:val="4A194AA5"/>
    <w:rsid w:val="4A2710F3"/>
    <w:rsid w:val="4A286FFC"/>
    <w:rsid w:val="4A2B3C78"/>
    <w:rsid w:val="4A334A42"/>
    <w:rsid w:val="4A4915FD"/>
    <w:rsid w:val="4A4934DE"/>
    <w:rsid w:val="4A4D25BF"/>
    <w:rsid w:val="4A5E47CC"/>
    <w:rsid w:val="4A6E0EB3"/>
    <w:rsid w:val="4A7212DA"/>
    <w:rsid w:val="4A881BC7"/>
    <w:rsid w:val="4A9106FD"/>
    <w:rsid w:val="4AA73240"/>
    <w:rsid w:val="4AB72272"/>
    <w:rsid w:val="4AC63E7C"/>
    <w:rsid w:val="4AD703A4"/>
    <w:rsid w:val="4ADA56CE"/>
    <w:rsid w:val="4AE61FD9"/>
    <w:rsid w:val="4B050C64"/>
    <w:rsid w:val="4B305E1B"/>
    <w:rsid w:val="4B375749"/>
    <w:rsid w:val="4B4B6AFE"/>
    <w:rsid w:val="4B5D2E40"/>
    <w:rsid w:val="4B602D44"/>
    <w:rsid w:val="4B7E0635"/>
    <w:rsid w:val="4B7E6603"/>
    <w:rsid w:val="4B8244EA"/>
    <w:rsid w:val="4B842010"/>
    <w:rsid w:val="4B8464B4"/>
    <w:rsid w:val="4B8752E9"/>
    <w:rsid w:val="4B8C1E0D"/>
    <w:rsid w:val="4B956C94"/>
    <w:rsid w:val="4BAE52DF"/>
    <w:rsid w:val="4BB92D8E"/>
    <w:rsid w:val="4BBB7216"/>
    <w:rsid w:val="4BC628C6"/>
    <w:rsid w:val="4BD07B58"/>
    <w:rsid w:val="4BD25472"/>
    <w:rsid w:val="4BDC4B11"/>
    <w:rsid w:val="4BE25FFE"/>
    <w:rsid w:val="4BE87BA5"/>
    <w:rsid w:val="4BF7258B"/>
    <w:rsid w:val="4C155F10"/>
    <w:rsid w:val="4C1A7E49"/>
    <w:rsid w:val="4C2F7851"/>
    <w:rsid w:val="4C3176AB"/>
    <w:rsid w:val="4C324162"/>
    <w:rsid w:val="4C3C12ED"/>
    <w:rsid w:val="4C415DC1"/>
    <w:rsid w:val="4C417F01"/>
    <w:rsid w:val="4C571AC7"/>
    <w:rsid w:val="4C6E278E"/>
    <w:rsid w:val="4C853E3C"/>
    <w:rsid w:val="4C8E5EAB"/>
    <w:rsid w:val="4CA744BC"/>
    <w:rsid w:val="4CA92D12"/>
    <w:rsid w:val="4CA95F3B"/>
    <w:rsid w:val="4CBD41DD"/>
    <w:rsid w:val="4CCA607B"/>
    <w:rsid w:val="4CD62D3F"/>
    <w:rsid w:val="4CE04D38"/>
    <w:rsid w:val="4CE45067"/>
    <w:rsid w:val="4CFB0A43"/>
    <w:rsid w:val="4CFF538B"/>
    <w:rsid w:val="4D0F5E59"/>
    <w:rsid w:val="4D1F0243"/>
    <w:rsid w:val="4D205169"/>
    <w:rsid w:val="4D257B59"/>
    <w:rsid w:val="4D2A4B22"/>
    <w:rsid w:val="4D471EEE"/>
    <w:rsid w:val="4D4D7800"/>
    <w:rsid w:val="4D500519"/>
    <w:rsid w:val="4D5B6E20"/>
    <w:rsid w:val="4D6E513D"/>
    <w:rsid w:val="4D7251FF"/>
    <w:rsid w:val="4D7560E1"/>
    <w:rsid w:val="4D7757D0"/>
    <w:rsid w:val="4D903B32"/>
    <w:rsid w:val="4D9563FF"/>
    <w:rsid w:val="4DDB4948"/>
    <w:rsid w:val="4DE50C0B"/>
    <w:rsid w:val="4DF831B6"/>
    <w:rsid w:val="4E0538DC"/>
    <w:rsid w:val="4E11105D"/>
    <w:rsid w:val="4E16225A"/>
    <w:rsid w:val="4E232750"/>
    <w:rsid w:val="4E253AB8"/>
    <w:rsid w:val="4E461EDE"/>
    <w:rsid w:val="4E472C92"/>
    <w:rsid w:val="4E4B32B9"/>
    <w:rsid w:val="4E4D2BD1"/>
    <w:rsid w:val="4E4D5283"/>
    <w:rsid w:val="4E577859"/>
    <w:rsid w:val="4E6D4758"/>
    <w:rsid w:val="4E7312E2"/>
    <w:rsid w:val="4E824D97"/>
    <w:rsid w:val="4E83548F"/>
    <w:rsid w:val="4E952F5C"/>
    <w:rsid w:val="4E9936F6"/>
    <w:rsid w:val="4E9D5C2D"/>
    <w:rsid w:val="4EA4244B"/>
    <w:rsid w:val="4EB84ADE"/>
    <w:rsid w:val="4EBA57C1"/>
    <w:rsid w:val="4EC8768D"/>
    <w:rsid w:val="4ECC4C2F"/>
    <w:rsid w:val="4ED07789"/>
    <w:rsid w:val="4ED82D9F"/>
    <w:rsid w:val="4EEB58EF"/>
    <w:rsid w:val="4EF851EF"/>
    <w:rsid w:val="4EFC68C1"/>
    <w:rsid w:val="4EFE6975"/>
    <w:rsid w:val="4EFF7563"/>
    <w:rsid w:val="4F047E0A"/>
    <w:rsid w:val="4F11005F"/>
    <w:rsid w:val="4F3733DD"/>
    <w:rsid w:val="4F3F0B4A"/>
    <w:rsid w:val="4F477F24"/>
    <w:rsid w:val="4F55619D"/>
    <w:rsid w:val="4FA91AAC"/>
    <w:rsid w:val="4FBD0FF5"/>
    <w:rsid w:val="4FC854D7"/>
    <w:rsid w:val="4FDC54E3"/>
    <w:rsid w:val="4FF794E7"/>
    <w:rsid w:val="4FFC0D0F"/>
    <w:rsid w:val="50033E4B"/>
    <w:rsid w:val="50142DE1"/>
    <w:rsid w:val="5015687B"/>
    <w:rsid w:val="501926CA"/>
    <w:rsid w:val="503109FF"/>
    <w:rsid w:val="50377F99"/>
    <w:rsid w:val="503E7F87"/>
    <w:rsid w:val="504544C8"/>
    <w:rsid w:val="505E3D68"/>
    <w:rsid w:val="505F4DFA"/>
    <w:rsid w:val="505F5918"/>
    <w:rsid w:val="506348EA"/>
    <w:rsid w:val="506F5953"/>
    <w:rsid w:val="506F72BD"/>
    <w:rsid w:val="507A0E74"/>
    <w:rsid w:val="50A218B6"/>
    <w:rsid w:val="50A3118B"/>
    <w:rsid w:val="50C2531E"/>
    <w:rsid w:val="50D13748"/>
    <w:rsid w:val="50D37CC2"/>
    <w:rsid w:val="50D43A3A"/>
    <w:rsid w:val="50E84DEF"/>
    <w:rsid w:val="510A120A"/>
    <w:rsid w:val="51193890"/>
    <w:rsid w:val="511F6E0B"/>
    <w:rsid w:val="513650B0"/>
    <w:rsid w:val="513D15DF"/>
    <w:rsid w:val="513E50E7"/>
    <w:rsid w:val="51426BF5"/>
    <w:rsid w:val="514D2151"/>
    <w:rsid w:val="5151351A"/>
    <w:rsid w:val="51524F6C"/>
    <w:rsid w:val="515F1555"/>
    <w:rsid w:val="516A440A"/>
    <w:rsid w:val="517A013D"/>
    <w:rsid w:val="51B053DC"/>
    <w:rsid w:val="51BA5A6F"/>
    <w:rsid w:val="51C23892"/>
    <w:rsid w:val="51C42E16"/>
    <w:rsid w:val="51C573A5"/>
    <w:rsid w:val="51E5538B"/>
    <w:rsid w:val="51E63A25"/>
    <w:rsid w:val="520D6221"/>
    <w:rsid w:val="52153B9A"/>
    <w:rsid w:val="522E0F28"/>
    <w:rsid w:val="52326C6A"/>
    <w:rsid w:val="5244074B"/>
    <w:rsid w:val="525351F4"/>
    <w:rsid w:val="5256749B"/>
    <w:rsid w:val="525A6FBC"/>
    <w:rsid w:val="526C0997"/>
    <w:rsid w:val="5277467D"/>
    <w:rsid w:val="52855A65"/>
    <w:rsid w:val="528D14FE"/>
    <w:rsid w:val="52E11882"/>
    <w:rsid w:val="52E44E05"/>
    <w:rsid w:val="52EA12F3"/>
    <w:rsid w:val="530B071F"/>
    <w:rsid w:val="530D6D8F"/>
    <w:rsid w:val="53121BFC"/>
    <w:rsid w:val="53195734"/>
    <w:rsid w:val="531C6FD2"/>
    <w:rsid w:val="53311AB3"/>
    <w:rsid w:val="53317F44"/>
    <w:rsid w:val="533D33D1"/>
    <w:rsid w:val="53511F1B"/>
    <w:rsid w:val="5353295D"/>
    <w:rsid w:val="53670B33"/>
    <w:rsid w:val="536D782E"/>
    <w:rsid w:val="537735FB"/>
    <w:rsid w:val="53775B6A"/>
    <w:rsid w:val="53803D07"/>
    <w:rsid w:val="538434F5"/>
    <w:rsid w:val="53874D93"/>
    <w:rsid w:val="538F47EE"/>
    <w:rsid w:val="538F5737"/>
    <w:rsid w:val="53982AFD"/>
    <w:rsid w:val="53A5521A"/>
    <w:rsid w:val="53B6318A"/>
    <w:rsid w:val="53BF5847"/>
    <w:rsid w:val="53CA0B91"/>
    <w:rsid w:val="53CD699A"/>
    <w:rsid w:val="53D43855"/>
    <w:rsid w:val="53D6214F"/>
    <w:rsid w:val="53EE1101"/>
    <w:rsid w:val="53FB199D"/>
    <w:rsid w:val="53FC4E8E"/>
    <w:rsid w:val="54111ADD"/>
    <w:rsid w:val="541717DC"/>
    <w:rsid w:val="541F2481"/>
    <w:rsid w:val="54271D5C"/>
    <w:rsid w:val="5427740E"/>
    <w:rsid w:val="542B571F"/>
    <w:rsid w:val="54330EA7"/>
    <w:rsid w:val="543C6F28"/>
    <w:rsid w:val="54564601"/>
    <w:rsid w:val="54962A1D"/>
    <w:rsid w:val="54976AA9"/>
    <w:rsid w:val="549A3F89"/>
    <w:rsid w:val="549B36D9"/>
    <w:rsid w:val="54A022DD"/>
    <w:rsid w:val="54A83213"/>
    <w:rsid w:val="54AA7049"/>
    <w:rsid w:val="54B629D5"/>
    <w:rsid w:val="54C64983"/>
    <w:rsid w:val="54CD2C7A"/>
    <w:rsid w:val="54CF639A"/>
    <w:rsid w:val="54DE0134"/>
    <w:rsid w:val="54F2623D"/>
    <w:rsid w:val="54FC0026"/>
    <w:rsid w:val="552F56E3"/>
    <w:rsid w:val="553C46BA"/>
    <w:rsid w:val="55485688"/>
    <w:rsid w:val="55494082"/>
    <w:rsid w:val="554967A4"/>
    <w:rsid w:val="555B3FA7"/>
    <w:rsid w:val="555C2F6B"/>
    <w:rsid w:val="555F54CC"/>
    <w:rsid w:val="55630D0C"/>
    <w:rsid w:val="55645B2E"/>
    <w:rsid w:val="557D5B60"/>
    <w:rsid w:val="55834A19"/>
    <w:rsid w:val="559D43FA"/>
    <w:rsid w:val="55CF743F"/>
    <w:rsid w:val="55EC510C"/>
    <w:rsid w:val="55F27046"/>
    <w:rsid w:val="55F526C6"/>
    <w:rsid w:val="56066DC9"/>
    <w:rsid w:val="560B1CAC"/>
    <w:rsid w:val="560B2337"/>
    <w:rsid w:val="561A7286"/>
    <w:rsid w:val="561A7CC7"/>
    <w:rsid w:val="563F35B6"/>
    <w:rsid w:val="564E1228"/>
    <w:rsid w:val="565D18C2"/>
    <w:rsid w:val="567B681C"/>
    <w:rsid w:val="56985DCD"/>
    <w:rsid w:val="56A6131D"/>
    <w:rsid w:val="56A82B00"/>
    <w:rsid w:val="56B75990"/>
    <w:rsid w:val="56B77BC4"/>
    <w:rsid w:val="56BC5AD0"/>
    <w:rsid w:val="56C63E25"/>
    <w:rsid w:val="56D00C68"/>
    <w:rsid w:val="56D24578"/>
    <w:rsid w:val="56E760E4"/>
    <w:rsid w:val="56EB60FD"/>
    <w:rsid w:val="56EE0C86"/>
    <w:rsid w:val="56FA4CB9"/>
    <w:rsid w:val="57022BD1"/>
    <w:rsid w:val="57212B27"/>
    <w:rsid w:val="57217150"/>
    <w:rsid w:val="572638C8"/>
    <w:rsid w:val="572809C2"/>
    <w:rsid w:val="57480C4D"/>
    <w:rsid w:val="574C27F3"/>
    <w:rsid w:val="576866C7"/>
    <w:rsid w:val="576E02FD"/>
    <w:rsid w:val="577952E4"/>
    <w:rsid w:val="577B3F55"/>
    <w:rsid w:val="578573F5"/>
    <w:rsid w:val="57895A45"/>
    <w:rsid w:val="579D6934"/>
    <w:rsid w:val="57A16858"/>
    <w:rsid w:val="57B30CDA"/>
    <w:rsid w:val="57C5313B"/>
    <w:rsid w:val="57C72B4F"/>
    <w:rsid w:val="57D807D4"/>
    <w:rsid w:val="57E26A3C"/>
    <w:rsid w:val="57E44562"/>
    <w:rsid w:val="57EA7969"/>
    <w:rsid w:val="57F740F4"/>
    <w:rsid w:val="57FA3D86"/>
    <w:rsid w:val="58171DB4"/>
    <w:rsid w:val="582B2191"/>
    <w:rsid w:val="58466FCB"/>
    <w:rsid w:val="586A3CB8"/>
    <w:rsid w:val="586C4754"/>
    <w:rsid w:val="5870229A"/>
    <w:rsid w:val="58750691"/>
    <w:rsid w:val="58813143"/>
    <w:rsid w:val="589A78E5"/>
    <w:rsid w:val="589F0489"/>
    <w:rsid w:val="58A75590"/>
    <w:rsid w:val="58AB575D"/>
    <w:rsid w:val="58AD0DF8"/>
    <w:rsid w:val="58BC728D"/>
    <w:rsid w:val="58BD4DB3"/>
    <w:rsid w:val="58D22E69"/>
    <w:rsid w:val="58DD0763"/>
    <w:rsid w:val="58E3481A"/>
    <w:rsid w:val="58E41913"/>
    <w:rsid w:val="58EA22FF"/>
    <w:rsid w:val="58EB59C1"/>
    <w:rsid w:val="58EC3DEB"/>
    <w:rsid w:val="59044790"/>
    <w:rsid w:val="590D1897"/>
    <w:rsid w:val="591075D9"/>
    <w:rsid w:val="59170968"/>
    <w:rsid w:val="59254E33"/>
    <w:rsid w:val="59266203"/>
    <w:rsid w:val="59290C18"/>
    <w:rsid w:val="59372DB8"/>
    <w:rsid w:val="593B28A8"/>
    <w:rsid w:val="59400210"/>
    <w:rsid w:val="59445F91"/>
    <w:rsid w:val="59613991"/>
    <w:rsid w:val="596A4F3B"/>
    <w:rsid w:val="59815208"/>
    <w:rsid w:val="5993057B"/>
    <w:rsid w:val="59A43D8B"/>
    <w:rsid w:val="59A64B68"/>
    <w:rsid w:val="59F001A4"/>
    <w:rsid w:val="5A0F163F"/>
    <w:rsid w:val="5A1E2DE7"/>
    <w:rsid w:val="5A20427A"/>
    <w:rsid w:val="5A211F19"/>
    <w:rsid w:val="5A223525"/>
    <w:rsid w:val="5A2D61F1"/>
    <w:rsid w:val="5A331DE9"/>
    <w:rsid w:val="5A3612C1"/>
    <w:rsid w:val="5A395FB6"/>
    <w:rsid w:val="5A436A2D"/>
    <w:rsid w:val="5A4C4641"/>
    <w:rsid w:val="5A4C49F3"/>
    <w:rsid w:val="5A5E0734"/>
    <w:rsid w:val="5A623E64"/>
    <w:rsid w:val="5A751DEA"/>
    <w:rsid w:val="5A9545B4"/>
    <w:rsid w:val="5A9833A8"/>
    <w:rsid w:val="5A9C2CC5"/>
    <w:rsid w:val="5AAC047B"/>
    <w:rsid w:val="5AB52C6E"/>
    <w:rsid w:val="5AB9220F"/>
    <w:rsid w:val="5AC95404"/>
    <w:rsid w:val="5AEF04EF"/>
    <w:rsid w:val="5B0531ED"/>
    <w:rsid w:val="5B0A066E"/>
    <w:rsid w:val="5B123FA7"/>
    <w:rsid w:val="5B1C2265"/>
    <w:rsid w:val="5B1D0885"/>
    <w:rsid w:val="5B2630E4"/>
    <w:rsid w:val="5B3255E5"/>
    <w:rsid w:val="5B4041A6"/>
    <w:rsid w:val="5B5E18A4"/>
    <w:rsid w:val="5B613C0E"/>
    <w:rsid w:val="5B661732"/>
    <w:rsid w:val="5B762629"/>
    <w:rsid w:val="5B8027F4"/>
    <w:rsid w:val="5B9444F1"/>
    <w:rsid w:val="5B955E96"/>
    <w:rsid w:val="5B9B3675"/>
    <w:rsid w:val="5BA26571"/>
    <w:rsid w:val="5BCA6564"/>
    <w:rsid w:val="5BD66D67"/>
    <w:rsid w:val="5BF7311F"/>
    <w:rsid w:val="5BFB00CD"/>
    <w:rsid w:val="5BFE7E52"/>
    <w:rsid w:val="5C052CF9"/>
    <w:rsid w:val="5C107D40"/>
    <w:rsid w:val="5C1D1988"/>
    <w:rsid w:val="5C1E3775"/>
    <w:rsid w:val="5C381264"/>
    <w:rsid w:val="5C384E7D"/>
    <w:rsid w:val="5C514191"/>
    <w:rsid w:val="5C58551F"/>
    <w:rsid w:val="5C5E6BE8"/>
    <w:rsid w:val="5C672644"/>
    <w:rsid w:val="5C8132C7"/>
    <w:rsid w:val="5C877BB2"/>
    <w:rsid w:val="5C9A78E6"/>
    <w:rsid w:val="5CA23A25"/>
    <w:rsid w:val="5CA72002"/>
    <w:rsid w:val="5CAC13C7"/>
    <w:rsid w:val="5CBD5382"/>
    <w:rsid w:val="5CC26330"/>
    <w:rsid w:val="5CCE57E1"/>
    <w:rsid w:val="5CD67F41"/>
    <w:rsid w:val="5CDF760E"/>
    <w:rsid w:val="5CE07ABA"/>
    <w:rsid w:val="5CE648D9"/>
    <w:rsid w:val="5CEF4E40"/>
    <w:rsid w:val="5CF00F5E"/>
    <w:rsid w:val="5CF07506"/>
    <w:rsid w:val="5D011713"/>
    <w:rsid w:val="5D017C51"/>
    <w:rsid w:val="5D07484F"/>
    <w:rsid w:val="5D4165A3"/>
    <w:rsid w:val="5D433DDE"/>
    <w:rsid w:val="5D463591"/>
    <w:rsid w:val="5D4F2A78"/>
    <w:rsid w:val="5D521F6E"/>
    <w:rsid w:val="5D570A59"/>
    <w:rsid w:val="5D792AE4"/>
    <w:rsid w:val="5D83481E"/>
    <w:rsid w:val="5D8660BC"/>
    <w:rsid w:val="5D96094E"/>
    <w:rsid w:val="5DB80558"/>
    <w:rsid w:val="5DC25C67"/>
    <w:rsid w:val="5DCA711D"/>
    <w:rsid w:val="5DD97571"/>
    <w:rsid w:val="5DDA1D04"/>
    <w:rsid w:val="5DE22BD1"/>
    <w:rsid w:val="5DF862F6"/>
    <w:rsid w:val="5E101ABB"/>
    <w:rsid w:val="5E2F58D3"/>
    <w:rsid w:val="5E59557E"/>
    <w:rsid w:val="5E5A06FD"/>
    <w:rsid w:val="5E706329"/>
    <w:rsid w:val="5E8A56FD"/>
    <w:rsid w:val="5E9342EC"/>
    <w:rsid w:val="5EA27CF7"/>
    <w:rsid w:val="5EB51766"/>
    <w:rsid w:val="5EBC3C1E"/>
    <w:rsid w:val="5EE50BC0"/>
    <w:rsid w:val="5EEE45E3"/>
    <w:rsid w:val="5EEE6F27"/>
    <w:rsid w:val="5EF17565"/>
    <w:rsid w:val="5EFD1E4C"/>
    <w:rsid w:val="5F1F0FB6"/>
    <w:rsid w:val="5F370702"/>
    <w:rsid w:val="5F3815EE"/>
    <w:rsid w:val="5F4D26F5"/>
    <w:rsid w:val="5F4E6765"/>
    <w:rsid w:val="5F5C32D6"/>
    <w:rsid w:val="5F610B8F"/>
    <w:rsid w:val="5F61136D"/>
    <w:rsid w:val="5F633A13"/>
    <w:rsid w:val="5FB10E83"/>
    <w:rsid w:val="5FDC6467"/>
    <w:rsid w:val="5FE13A7D"/>
    <w:rsid w:val="5FF45F8E"/>
    <w:rsid w:val="5FFB46A2"/>
    <w:rsid w:val="5FFD96AC"/>
    <w:rsid w:val="5FFF2CC0"/>
    <w:rsid w:val="600E788A"/>
    <w:rsid w:val="60173C67"/>
    <w:rsid w:val="602003FB"/>
    <w:rsid w:val="60206354"/>
    <w:rsid w:val="603911C4"/>
    <w:rsid w:val="604130CF"/>
    <w:rsid w:val="60455DBA"/>
    <w:rsid w:val="60572C99"/>
    <w:rsid w:val="605B55DE"/>
    <w:rsid w:val="60636E14"/>
    <w:rsid w:val="60663C94"/>
    <w:rsid w:val="60790B0B"/>
    <w:rsid w:val="60794FD4"/>
    <w:rsid w:val="607B7A2E"/>
    <w:rsid w:val="60814FEF"/>
    <w:rsid w:val="60946411"/>
    <w:rsid w:val="60AE4E89"/>
    <w:rsid w:val="60BA2CA7"/>
    <w:rsid w:val="60CD4AC4"/>
    <w:rsid w:val="60D32F5A"/>
    <w:rsid w:val="61001CE1"/>
    <w:rsid w:val="610E2B4C"/>
    <w:rsid w:val="6111244F"/>
    <w:rsid w:val="611A0FF5"/>
    <w:rsid w:val="61265BEC"/>
    <w:rsid w:val="613B39A0"/>
    <w:rsid w:val="613E3956"/>
    <w:rsid w:val="6151253D"/>
    <w:rsid w:val="6155202D"/>
    <w:rsid w:val="617F0AF7"/>
    <w:rsid w:val="619945D7"/>
    <w:rsid w:val="619B4A00"/>
    <w:rsid w:val="61BA27D8"/>
    <w:rsid w:val="61C210E3"/>
    <w:rsid w:val="61C24BFD"/>
    <w:rsid w:val="61DE43D4"/>
    <w:rsid w:val="61E06967"/>
    <w:rsid w:val="61E81904"/>
    <w:rsid w:val="61EA6C19"/>
    <w:rsid w:val="61ED083B"/>
    <w:rsid w:val="61FB2295"/>
    <w:rsid w:val="62184EFE"/>
    <w:rsid w:val="622F0AD0"/>
    <w:rsid w:val="6239194F"/>
    <w:rsid w:val="623E51B7"/>
    <w:rsid w:val="624216A0"/>
    <w:rsid w:val="624B45C0"/>
    <w:rsid w:val="62614A02"/>
    <w:rsid w:val="626343A0"/>
    <w:rsid w:val="626736F9"/>
    <w:rsid w:val="626B4082"/>
    <w:rsid w:val="626B6B00"/>
    <w:rsid w:val="628E1BE9"/>
    <w:rsid w:val="629767E0"/>
    <w:rsid w:val="62A3326C"/>
    <w:rsid w:val="62AC3ECF"/>
    <w:rsid w:val="62C1035C"/>
    <w:rsid w:val="62C126EC"/>
    <w:rsid w:val="62CF1703"/>
    <w:rsid w:val="62D06FF9"/>
    <w:rsid w:val="62D358FF"/>
    <w:rsid w:val="62D765EB"/>
    <w:rsid w:val="62E16861"/>
    <w:rsid w:val="6322385B"/>
    <w:rsid w:val="632C4F63"/>
    <w:rsid w:val="63404263"/>
    <w:rsid w:val="634365F8"/>
    <w:rsid w:val="636B22CC"/>
    <w:rsid w:val="636C198B"/>
    <w:rsid w:val="639D0223"/>
    <w:rsid w:val="63B65AC7"/>
    <w:rsid w:val="63C17E4E"/>
    <w:rsid w:val="63CA2A52"/>
    <w:rsid w:val="63D7428B"/>
    <w:rsid w:val="64002DAD"/>
    <w:rsid w:val="64085A7D"/>
    <w:rsid w:val="640C4C0D"/>
    <w:rsid w:val="64316F93"/>
    <w:rsid w:val="643B5584"/>
    <w:rsid w:val="64491489"/>
    <w:rsid w:val="64550596"/>
    <w:rsid w:val="64577906"/>
    <w:rsid w:val="645830D7"/>
    <w:rsid w:val="64675414"/>
    <w:rsid w:val="646D58E0"/>
    <w:rsid w:val="647258C3"/>
    <w:rsid w:val="64745FD6"/>
    <w:rsid w:val="64763CBE"/>
    <w:rsid w:val="647F41B9"/>
    <w:rsid w:val="648254BF"/>
    <w:rsid w:val="648F3CAE"/>
    <w:rsid w:val="648F5856"/>
    <w:rsid w:val="64A05CB5"/>
    <w:rsid w:val="64A621B7"/>
    <w:rsid w:val="64AA2E73"/>
    <w:rsid w:val="64AC63B8"/>
    <w:rsid w:val="64B8434A"/>
    <w:rsid w:val="64BD6867"/>
    <w:rsid w:val="64C5008F"/>
    <w:rsid w:val="64C71494"/>
    <w:rsid w:val="64E2007C"/>
    <w:rsid w:val="64E42046"/>
    <w:rsid w:val="64E8446E"/>
    <w:rsid w:val="64E959FD"/>
    <w:rsid w:val="64F9CCE6"/>
    <w:rsid w:val="65071890"/>
    <w:rsid w:val="651B5828"/>
    <w:rsid w:val="652A557F"/>
    <w:rsid w:val="6530087B"/>
    <w:rsid w:val="65376B47"/>
    <w:rsid w:val="654042F5"/>
    <w:rsid w:val="65420B1A"/>
    <w:rsid w:val="65663F80"/>
    <w:rsid w:val="657370B6"/>
    <w:rsid w:val="65784102"/>
    <w:rsid w:val="659F7617"/>
    <w:rsid w:val="65AB2B63"/>
    <w:rsid w:val="65AB66C0"/>
    <w:rsid w:val="65E44DFA"/>
    <w:rsid w:val="65E5451D"/>
    <w:rsid w:val="65E63B9C"/>
    <w:rsid w:val="65F66C79"/>
    <w:rsid w:val="65FE7073"/>
    <w:rsid w:val="660447CA"/>
    <w:rsid w:val="662B5A52"/>
    <w:rsid w:val="66417024"/>
    <w:rsid w:val="665622BC"/>
    <w:rsid w:val="66570487"/>
    <w:rsid w:val="66653739"/>
    <w:rsid w:val="666C4EE6"/>
    <w:rsid w:val="666D423B"/>
    <w:rsid w:val="66792487"/>
    <w:rsid w:val="668B4BF2"/>
    <w:rsid w:val="669453A6"/>
    <w:rsid w:val="66947B51"/>
    <w:rsid w:val="66DC322E"/>
    <w:rsid w:val="66E50537"/>
    <w:rsid w:val="66EA76BB"/>
    <w:rsid w:val="66ED2CA0"/>
    <w:rsid w:val="66F722EC"/>
    <w:rsid w:val="66FB0FDC"/>
    <w:rsid w:val="66FC5AFF"/>
    <w:rsid w:val="67064295"/>
    <w:rsid w:val="6709462E"/>
    <w:rsid w:val="671B1623"/>
    <w:rsid w:val="671F1AAF"/>
    <w:rsid w:val="6727446C"/>
    <w:rsid w:val="67307199"/>
    <w:rsid w:val="67340937"/>
    <w:rsid w:val="673E5311"/>
    <w:rsid w:val="67544B35"/>
    <w:rsid w:val="6777196F"/>
    <w:rsid w:val="67825F62"/>
    <w:rsid w:val="678A1ED0"/>
    <w:rsid w:val="67AB61F8"/>
    <w:rsid w:val="67BA0E3C"/>
    <w:rsid w:val="67BA7741"/>
    <w:rsid w:val="67C26160"/>
    <w:rsid w:val="67D30150"/>
    <w:rsid w:val="67E6170C"/>
    <w:rsid w:val="67ED1BBE"/>
    <w:rsid w:val="67ED7463"/>
    <w:rsid w:val="67FB7BF6"/>
    <w:rsid w:val="67FC322F"/>
    <w:rsid w:val="67FD51CC"/>
    <w:rsid w:val="680D0CA5"/>
    <w:rsid w:val="682F6FBB"/>
    <w:rsid w:val="684D7F02"/>
    <w:rsid w:val="68594AF9"/>
    <w:rsid w:val="6867730A"/>
    <w:rsid w:val="686C7F9F"/>
    <w:rsid w:val="68776D2D"/>
    <w:rsid w:val="689724AA"/>
    <w:rsid w:val="689A0C6D"/>
    <w:rsid w:val="689E4829"/>
    <w:rsid w:val="68A45648"/>
    <w:rsid w:val="68A5668C"/>
    <w:rsid w:val="68AD274F"/>
    <w:rsid w:val="68BD44C2"/>
    <w:rsid w:val="68C424BD"/>
    <w:rsid w:val="68C56F81"/>
    <w:rsid w:val="68C7438B"/>
    <w:rsid w:val="68D27297"/>
    <w:rsid w:val="68E7705B"/>
    <w:rsid w:val="68F0088D"/>
    <w:rsid w:val="68F21A6E"/>
    <w:rsid w:val="68F42855"/>
    <w:rsid w:val="6911241F"/>
    <w:rsid w:val="69232A11"/>
    <w:rsid w:val="69256789"/>
    <w:rsid w:val="693C3AD3"/>
    <w:rsid w:val="694C640B"/>
    <w:rsid w:val="694C709E"/>
    <w:rsid w:val="69586B5E"/>
    <w:rsid w:val="69855479"/>
    <w:rsid w:val="69B34C58"/>
    <w:rsid w:val="69B55D5F"/>
    <w:rsid w:val="69B67115"/>
    <w:rsid w:val="69B82DF4"/>
    <w:rsid w:val="69BB7C8C"/>
    <w:rsid w:val="69BD10B7"/>
    <w:rsid w:val="69DA0EE9"/>
    <w:rsid w:val="69EB2348"/>
    <w:rsid w:val="69EE74C3"/>
    <w:rsid w:val="69EF53B4"/>
    <w:rsid w:val="69FB8724"/>
    <w:rsid w:val="6A0171F6"/>
    <w:rsid w:val="6A10057D"/>
    <w:rsid w:val="6A126DD2"/>
    <w:rsid w:val="6A132A85"/>
    <w:rsid w:val="6A161408"/>
    <w:rsid w:val="6A2B4273"/>
    <w:rsid w:val="6A420E56"/>
    <w:rsid w:val="6A924E32"/>
    <w:rsid w:val="6A94008C"/>
    <w:rsid w:val="6A9673B3"/>
    <w:rsid w:val="6A9736B6"/>
    <w:rsid w:val="6A9811DC"/>
    <w:rsid w:val="6AA638F9"/>
    <w:rsid w:val="6AC635A8"/>
    <w:rsid w:val="6AC83B0F"/>
    <w:rsid w:val="6AD93CCF"/>
    <w:rsid w:val="6ADA17F5"/>
    <w:rsid w:val="6AE60947"/>
    <w:rsid w:val="6AEF6EB8"/>
    <w:rsid w:val="6AFD0629"/>
    <w:rsid w:val="6AFD7E4E"/>
    <w:rsid w:val="6B08439F"/>
    <w:rsid w:val="6B0B374F"/>
    <w:rsid w:val="6B0E6D92"/>
    <w:rsid w:val="6B111342"/>
    <w:rsid w:val="6B17074E"/>
    <w:rsid w:val="6B1F0CCB"/>
    <w:rsid w:val="6B213A15"/>
    <w:rsid w:val="6B285847"/>
    <w:rsid w:val="6B345364"/>
    <w:rsid w:val="6B4355EC"/>
    <w:rsid w:val="6B527828"/>
    <w:rsid w:val="6B572E46"/>
    <w:rsid w:val="6B5F1CFB"/>
    <w:rsid w:val="6B607F4C"/>
    <w:rsid w:val="6B6234E5"/>
    <w:rsid w:val="6B711708"/>
    <w:rsid w:val="6B827C66"/>
    <w:rsid w:val="6B980A95"/>
    <w:rsid w:val="6BA67A32"/>
    <w:rsid w:val="6BAA7419"/>
    <w:rsid w:val="6BBD11F5"/>
    <w:rsid w:val="6BCE1834"/>
    <w:rsid w:val="6BD12800"/>
    <w:rsid w:val="6BD55290"/>
    <w:rsid w:val="6BD9385B"/>
    <w:rsid w:val="6BFF1513"/>
    <w:rsid w:val="6C022DB1"/>
    <w:rsid w:val="6C172034"/>
    <w:rsid w:val="6C1B1096"/>
    <w:rsid w:val="6C516BE7"/>
    <w:rsid w:val="6C5E02FC"/>
    <w:rsid w:val="6C611966"/>
    <w:rsid w:val="6C721812"/>
    <w:rsid w:val="6C7A0B66"/>
    <w:rsid w:val="6C832144"/>
    <w:rsid w:val="6C8B0F52"/>
    <w:rsid w:val="6C996570"/>
    <w:rsid w:val="6CC73E80"/>
    <w:rsid w:val="6CD87736"/>
    <w:rsid w:val="6CDD0DD0"/>
    <w:rsid w:val="6CE07597"/>
    <w:rsid w:val="6CFA7DB1"/>
    <w:rsid w:val="6CFF6CC3"/>
    <w:rsid w:val="6D0127E4"/>
    <w:rsid w:val="6D135E16"/>
    <w:rsid w:val="6D1C168A"/>
    <w:rsid w:val="6D2154B9"/>
    <w:rsid w:val="6D286B5F"/>
    <w:rsid w:val="6D2D2D19"/>
    <w:rsid w:val="6D3057F5"/>
    <w:rsid w:val="6D342B2B"/>
    <w:rsid w:val="6D347A31"/>
    <w:rsid w:val="6D3668DD"/>
    <w:rsid w:val="6D372F2F"/>
    <w:rsid w:val="6D4672D9"/>
    <w:rsid w:val="6D471CAB"/>
    <w:rsid w:val="6D70425D"/>
    <w:rsid w:val="6D986796"/>
    <w:rsid w:val="6D9D5488"/>
    <w:rsid w:val="6DA03DC6"/>
    <w:rsid w:val="6DA265FA"/>
    <w:rsid w:val="6DAC0977"/>
    <w:rsid w:val="6DAD4F9F"/>
    <w:rsid w:val="6DB941BD"/>
    <w:rsid w:val="6DC60F63"/>
    <w:rsid w:val="6DED6545"/>
    <w:rsid w:val="6DEE1649"/>
    <w:rsid w:val="6DF11063"/>
    <w:rsid w:val="6DF63A95"/>
    <w:rsid w:val="6E0E12CB"/>
    <w:rsid w:val="6E17722C"/>
    <w:rsid w:val="6E327B70"/>
    <w:rsid w:val="6E3B32BE"/>
    <w:rsid w:val="6E4C770B"/>
    <w:rsid w:val="6E597B85"/>
    <w:rsid w:val="6E5B0FF3"/>
    <w:rsid w:val="6E5F1098"/>
    <w:rsid w:val="6E604AF0"/>
    <w:rsid w:val="6E6F2793"/>
    <w:rsid w:val="6E6F371A"/>
    <w:rsid w:val="6E703D8E"/>
    <w:rsid w:val="6E7F1EDE"/>
    <w:rsid w:val="6E82467D"/>
    <w:rsid w:val="6E84323D"/>
    <w:rsid w:val="6E8468DA"/>
    <w:rsid w:val="6E932285"/>
    <w:rsid w:val="6E942A76"/>
    <w:rsid w:val="6E9B4A8E"/>
    <w:rsid w:val="6EA41FA2"/>
    <w:rsid w:val="6EAD20A6"/>
    <w:rsid w:val="6EB44AD4"/>
    <w:rsid w:val="6EBA69C8"/>
    <w:rsid w:val="6EC97FD4"/>
    <w:rsid w:val="6ED07197"/>
    <w:rsid w:val="6EEE6C9F"/>
    <w:rsid w:val="6EF00493"/>
    <w:rsid w:val="6EFD7974"/>
    <w:rsid w:val="6F265009"/>
    <w:rsid w:val="6F313FE8"/>
    <w:rsid w:val="6F377216"/>
    <w:rsid w:val="6F381CAC"/>
    <w:rsid w:val="6F394D3C"/>
    <w:rsid w:val="6F6128C1"/>
    <w:rsid w:val="6F624F2A"/>
    <w:rsid w:val="6F723264"/>
    <w:rsid w:val="6F7246F2"/>
    <w:rsid w:val="6F8A4EC4"/>
    <w:rsid w:val="6F8F7052"/>
    <w:rsid w:val="6F92269E"/>
    <w:rsid w:val="6F9C6902"/>
    <w:rsid w:val="6F9E6156"/>
    <w:rsid w:val="6FA06B69"/>
    <w:rsid w:val="6FA0729C"/>
    <w:rsid w:val="6FBC0412"/>
    <w:rsid w:val="6FC2573C"/>
    <w:rsid w:val="6FC30AAA"/>
    <w:rsid w:val="70013F75"/>
    <w:rsid w:val="700975B8"/>
    <w:rsid w:val="700A56A5"/>
    <w:rsid w:val="70100CA2"/>
    <w:rsid w:val="7023779A"/>
    <w:rsid w:val="70393572"/>
    <w:rsid w:val="703E3CF3"/>
    <w:rsid w:val="7047792D"/>
    <w:rsid w:val="7056191E"/>
    <w:rsid w:val="706C4DA0"/>
    <w:rsid w:val="706E27A1"/>
    <w:rsid w:val="706F0977"/>
    <w:rsid w:val="707263F3"/>
    <w:rsid w:val="708446DD"/>
    <w:rsid w:val="70A24D48"/>
    <w:rsid w:val="70B07280"/>
    <w:rsid w:val="70BA64EF"/>
    <w:rsid w:val="70C42D2B"/>
    <w:rsid w:val="70C900DF"/>
    <w:rsid w:val="70CB2BBE"/>
    <w:rsid w:val="70D34D1C"/>
    <w:rsid w:val="70E70404"/>
    <w:rsid w:val="70F80524"/>
    <w:rsid w:val="70F81F73"/>
    <w:rsid w:val="71095E95"/>
    <w:rsid w:val="710A2419"/>
    <w:rsid w:val="710E65A0"/>
    <w:rsid w:val="710F044A"/>
    <w:rsid w:val="71142B39"/>
    <w:rsid w:val="712A5284"/>
    <w:rsid w:val="71326D32"/>
    <w:rsid w:val="71347EB1"/>
    <w:rsid w:val="713E6586"/>
    <w:rsid w:val="71401552"/>
    <w:rsid w:val="71453598"/>
    <w:rsid w:val="714C2CD0"/>
    <w:rsid w:val="715924C3"/>
    <w:rsid w:val="715A596A"/>
    <w:rsid w:val="7173511A"/>
    <w:rsid w:val="717958C4"/>
    <w:rsid w:val="717C247D"/>
    <w:rsid w:val="717F26E4"/>
    <w:rsid w:val="71816B8E"/>
    <w:rsid w:val="71832D29"/>
    <w:rsid w:val="71907818"/>
    <w:rsid w:val="71A112C4"/>
    <w:rsid w:val="71B252F9"/>
    <w:rsid w:val="71DE7E1D"/>
    <w:rsid w:val="71E95916"/>
    <w:rsid w:val="71EB1F0E"/>
    <w:rsid w:val="72002D3E"/>
    <w:rsid w:val="7203413E"/>
    <w:rsid w:val="72062ED0"/>
    <w:rsid w:val="721365FA"/>
    <w:rsid w:val="72191ED0"/>
    <w:rsid w:val="721C3014"/>
    <w:rsid w:val="721D0BFB"/>
    <w:rsid w:val="724C4D86"/>
    <w:rsid w:val="7250588C"/>
    <w:rsid w:val="72584C90"/>
    <w:rsid w:val="726F5278"/>
    <w:rsid w:val="726F6CC7"/>
    <w:rsid w:val="727B1B10"/>
    <w:rsid w:val="727E786A"/>
    <w:rsid w:val="72813EF1"/>
    <w:rsid w:val="72887FD4"/>
    <w:rsid w:val="728D7D7F"/>
    <w:rsid w:val="72BD0544"/>
    <w:rsid w:val="72C0472D"/>
    <w:rsid w:val="72C94629"/>
    <w:rsid w:val="72CB03A1"/>
    <w:rsid w:val="72D11D5C"/>
    <w:rsid w:val="72D57472"/>
    <w:rsid w:val="72DC3720"/>
    <w:rsid w:val="72DC4121"/>
    <w:rsid w:val="72E4193A"/>
    <w:rsid w:val="72E41E5B"/>
    <w:rsid w:val="72E85DAD"/>
    <w:rsid w:val="72ED783A"/>
    <w:rsid w:val="73025D8D"/>
    <w:rsid w:val="73133AF6"/>
    <w:rsid w:val="731A1794"/>
    <w:rsid w:val="731B192C"/>
    <w:rsid w:val="732303D9"/>
    <w:rsid w:val="73243F55"/>
    <w:rsid w:val="733028FA"/>
    <w:rsid w:val="733A5527"/>
    <w:rsid w:val="7344428A"/>
    <w:rsid w:val="734979C3"/>
    <w:rsid w:val="734C2A77"/>
    <w:rsid w:val="735008A6"/>
    <w:rsid w:val="73532CC9"/>
    <w:rsid w:val="735C549D"/>
    <w:rsid w:val="736F7373"/>
    <w:rsid w:val="737547B1"/>
    <w:rsid w:val="7381373D"/>
    <w:rsid w:val="73866EC6"/>
    <w:rsid w:val="73890FDE"/>
    <w:rsid w:val="738F6C61"/>
    <w:rsid w:val="73A86934"/>
    <w:rsid w:val="73B1109E"/>
    <w:rsid w:val="73BA645C"/>
    <w:rsid w:val="73C278BA"/>
    <w:rsid w:val="73C56338"/>
    <w:rsid w:val="73CA0D8F"/>
    <w:rsid w:val="73D223F2"/>
    <w:rsid w:val="73D414D7"/>
    <w:rsid w:val="73D73D11"/>
    <w:rsid w:val="73E86D31"/>
    <w:rsid w:val="73E95EE8"/>
    <w:rsid w:val="73FE6554"/>
    <w:rsid w:val="74051691"/>
    <w:rsid w:val="74080799"/>
    <w:rsid w:val="74082F2F"/>
    <w:rsid w:val="740A314B"/>
    <w:rsid w:val="742C5342"/>
    <w:rsid w:val="74381A66"/>
    <w:rsid w:val="744975DD"/>
    <w:rsid w:val="745052E7"/>
    <w:rsid w:val="74610332"/>
    <w:rsid w:val="746920A5"/>
    <w:rsid w:val="74856C75"/>
    <w:rsid w:val="74AA72DC"/>
    <w:rsid w:val="74AD6F4A"/>
    <w:rsid w:val="74AE06FF"/>
    <w:rsid w:val="74CB1EDB"/>
    <w:rsid w:val="74DE73F5"/>
    <w:rsid w:val="74E03EAC"/>
    <w:rsid w:val="750E239F"/>
    <w:rsid w:val="7517095A"/>
    <w:rsid w:val="751E77AF"/>
    <w:rsid w:val="75263FB5"/>
    <w:rsid w:val="75297601"/>
    <w:rsid w:val="75482501"/>
    <w:rsid w:val="75702156"/>
    <w:rsid w:val="757A6A57"/>
    <w:rsid w:val="757E794D"/>
    <w:rsid w:val="75A66EA3"/>
    <w:rsid w:val="75AB44BA"/>
    <w:rsid w:val="75AD3D8E"/>
    <w:rsid w:val="75D07F8B"/>
    <w:rsid w:val="75EE5669"/>
    <w:rsid w:val="764676FA"/>
    <w:rsid w:val="76595CC4"/>
    <w:rsid w:val="765C51A3"/>
    <w:rsid w:val="76644B70"/>
    <w:rsid w:val="76816FC9"/>
    <w:rsid w:val="768F6EF4"/>
    <w:rsid w:val="76957051"/>
    <w:rsid w:val="76A1752D"/>
    <w:rsid w:val="76B5566B"/>
    <w:rsid w:val="76B85CD6"/>
    <w:rsid w:val="76BD4232"/>
    <w:rsid w:val="76BD6253"/>
    <w:rsid w:val="76C10199"/>
    <w:rsid w:val="76C57BCB"/>
    <w:rsid w:val="76D474B3"/>
    <w:rsid w:val="76D65839"/>
    <w:rsid w:val="76EF636B"/>
    <w:rsid w:val="76EF6DD7"/>
    <w:rsid w:val="76F927CD"/>
    <w:rsid w:val="77010F31"/>
    <w:rsid w:val="77242776"/>
    <w:rsid w:val="772F78A5"/>
    <w:rsid w:val="773B2934"/>
    <w:rsid w:val="773E064E"/>
    <w:rsid w:val="774626EC"/>
    <w:rsid w:val="774A751F"/>
    <w:rsid w:val="774E1211"/>
    <w:rsid w:val="775C313C"/>
    <w:rsid w:val="775D41BA"/>
    <w:rsid w:val="7767181A"/>
    <w:rsid w:val="776C177B"/>
    <w:rsid w:val="777B71D8"/>
    <w:rsid w:val="77842F01"/>
    <w:rsid w:val="77843F46"/>
    <w:rsid w:val="77A54D53"/>
    <w:rsid w:val="77AB25AD"/>
    <w:rsid w:val="77BC8912"/>
    <w:rsid w:val="77BF8C4B"/>
    <w:rsid w:val="77C71F54"/>
    <w:rsid w:val="77D11943"/>
    <w:rsid w:val="77D75F2B"/>
    <w:rsid w:val="77FC6767"/>
    <w:rsid w:val="78147080"/>
    <w:rsid w:val="781A0BEC"/>
    <w:rsid w:val="78202415"/>
    <w:rsid w:val="78213FC9"/>
    <w:rsid w:val="782526E6"/>
    <w:rsid w:val="78276210"/>
    <w:rsid w:val="782D11B6"/>
    <w:rsid w:val="78572B59"/>
    <w:rsid w:val="78701D9C"/>
    <w:rsid w:val="787760B6"/>
    <w:rsid w:val="788E483C"/>
    <w:rsid w:val="78BB2C66"/>
    <w:rsid w:val="78D05729"/>
    <w:rsid w:val="78D15FE5"/>
    <w:rsid w:val="78F9F6D3"/>
    <w:rsid w:val="78FA0671"/>
    <w:rsid w:val="7933186F"/>
    <w:rsid w:val="79393B8B"/>
    <w:rsid w:val="79394D8F"/>
    <w:rsid w:val="793A634F"/>
    <w:rsid w:val="794E7536"/>
    <w:rsid w:val="79610CDC"/>
    <w:rsid w:val="7963357E"/>
    <w:rsid w:val="79690914"/>
    <w:rsid w:val="797A5A56"/>
    <w:rsid w:val="798635EB"/>
    <w:rsid w:val="799534B7"/>
    <w:rsid w:val="79A5750A"/>
    <w:rsid w:val="79B31B8F"/>
    <w:rsid w:val="79B416E2"/>
    <w:rsid w:val="79C020A2"/>
    <w:rsid w:val="79C63670"/>
    <w:rsid w:val="79C93160"/>
    <w:rsid w:val="79CF368F"/>
    <w:rsid w:val="79D833A4"/>
    <w:rsid w:val="79DA536E"/>
    <w:rsid w:val="79EB2FD6"/>
    <w:rsid w:val="79ECAB6F"/>
    <w:rsid w:val="79ED0DA8"/>
    <w:rsid w:val="79F3157C"/>
    <w:rsid w:val="7A0917AF"/>
    <w:rsid w:val="7A0C1011"/>
    <w:rsid w:val="7A0E7A81"/>
    <w:rsid w:val="7A17211E"/>
    <w:rsid w:val="7A1F773E"/>
    <w:rsid w:val="7A262361"/>
    <w:rsid w:val="7A2D36EF"/>
    <w:rsid w:val="7A321CDB"/>
    <w:rsid w:val="7A4B626B"/>
    <w:rsid w:val="7A567B6E"/>
    <w:rsid w:val="7A6C06BC"/>
    <w:rsid w:val="7A6E32C8"/>
    <w:rsid w:val="7A7C6425"/>
    <w:rsid w:val="7AA5772A"/>
    <w:rsid w:val="7AAD2A82"/>
    <w:rsid w:val="7AB0113D"/>
    <w:rsid w:val="7AC900CF"/>
    <w:rsid w:val="7AD63D87"/>
    <w:rsid w:val="7AD74E45"/>
    <w:rsid w:val="7B052FBD"/>
    <w:rsid w:val="7B2F54B5"/>
    <w:rsid w:val="7B351AE0"/>
    <w:rsid w:val="7B3960C4"/>
    <w:rsid w:val="7B3B1E3C"/>
    <w:rsid w:val="7B48416D"/>
    <w:rsid w:val="7B560A24"/>
    <w:rsid w:val="7B5A5A6C"/>
    <w:rsid w:val="7B5C250E"/>
    <w:rsid w:val="7B5C3BBA"/>
    <w:rsid w:val="7B63305F"/>
    <w:rsid w:val="7B656EB9"/>
    <w:rsid w:val="7B690757"/>
    <w:rsid w:val="7B6D0F87"/>
    <w:rsid w:val="7B72691F"/>
    <w:rsid w:val="7B783FD8"/>
    <w:rsid w:val="7B8E6410"/>
    <w:rsid w:val="7B9A3DB8"/>
    <w:rsid w:val="7B9B28DB"/>
    <w:rsid w:val="7BA113AB"/>
    <w:rsid w:val="7BA67BFD"/>
    <w:rsid w:val="7BAC4AE8"/>
    <w:rsid w:val="7BAD4E03"/>
    <w:rsid w:val="7BB8348D"/>
    <w:rsid w:val="7BCA7AEB"/>
    <w:rsid w:val="7BD119F5"/>
    <w:rsid w:val="7BD52290"/>
    <w:rsid w:val="7BD568A0"/>
    <w:rsid w:val="7BDD65D1"/>
    <w:rsid w:val="7BE22960"/>
    <w:rsid w:val="7BF20E1E"/>
    <w:rsid w:val="7BFA6AF7"/>
    <w:rsid w:val="7BFDD5DC"/>
    <w:rsid w:val="7BFF70BE"/>
    <w:rsid w:val="7BFF730D"/>
    <w:rsid w:val="7C120F4C"/>
    <w:rsid w:val="7C1B29E5"/>
    <w:rsid w:val="7C1B7C6D"/>
    <w:rsid w:val="7C336FB7"/>
    <w:rsid w:val="7C3945CD"/>
    <w:rsid w:val="7C43369E"/>
    <w:rsid w:val="7C513558"/>
    <w:rsid w:val="7C5728ED"/>
    <w:rsid w:val="7C574A54"/>
    <w:rsid w:val="7C686BCF"/>
    <w:rsid w:val="7C76219B"/>
    <w:rsid w:val="7C7970C0"/>
    <w:rsid w:val="7C9408F4"/>
    <w:rsid w:val="7C9422C8"/>
    <w:rsid w:val="7CA675DB"/>
    <w:rsid w:val="7CB83597"/>
    <w:rsid w:val="7CB90CC2"/>
    <w:rsid w:val="7CBB1486"/>
    <w:rsid w:val="7CC3033B"/>
    <w:rsid w:val="7CC752E0"/>
    <w:rsid w:val="7CFB2CE9"/>
    <w:rsid w:val="7CFBCE9D"/>
    <w:rsid w:val="7D0C34C4"/>
    <w:rsid w:val="7D11251B"/>
    <w:rsid w:val="7D1E71EA"/>
    <w:rsid w:val="7D212CA5"/>
    <w:rsid w:val="7D255EE2"/>
    <w:rsid w:val="7D26D855"/>
    <w:rsid w:val="7D293184"/>
    <w:rsid w:val="7D2B742D"/>
    <w:rsid w:val="7D425704"/>
    <w:rsid w:val="7D4B3EE6"/>
    <w:rsid w:val="7D551411"/>
    <w:rsid w:val="7D6112EF"/>
    <w:rsid w:val="7D68620F"/>
    <w:rsid w:val="7D69777E"/>
    <w:rsid w:val="7D6FB106"/>
    <w:rsid w:val="7D752C5B"/>
    <w:rsid w:val="7D9237C6"/>
    <w:rsid w:val="7D927DC0"/>
    <w:rsid w:val="7D99109C"/>
    <w:rsid w:val="7DA03DB7"/>
    <w:rsid w:val="7DB34706"/>
    <w:rsid w:val="7DC86E40"/>
    <w:rsid w:val="7DD84BA8"/>
    <w:rsid w:val="7DF2712A"/>
    <w:rsid w:val="7E110D76"/>
    <w:rsid w:val="7E194254"/>
    <w:rsid w:val="7E1A0A9F"/>
    <w:rsid w:val="7E2327E1"/>
    <w:rsid w:val="7E3314F0"/>
    <w:rsid w:val="7E3C401A"/>
    <w:rsid w:val="7E4B4A8C"/>
    <w:rsid w:val="7E4D3DA0"/>
    <w:rsid w:val="7E521976"/>
    <w:rsid w:val="7E641213"/>
    <w:rsid w:val="7E786F03"/>
    <w:rsid w:val="7E7E6C0F"/>
    <w:rsid w:val="7E953F59"/>
    <w:rsid w:val="7EA122E9"/>
    <w:rsid w:val="7EA7EB6C"/>
    <w:rsid w:val="7EAB1EEB"/>
    <w:rsid w:val="7EAD3628"/>
    <w:rsid w:val="7EB859C9"/>
    <w:rsid w:val="7EC565EC"/>
    <w:rsid w:val="7ECB4935"/>
    <w:rsid w:val="7ED75AE0"/>
    <w:rsid w:val="7EDA542E"/>
    <w:rsid w:val="7EDF5FFC"/>
    <w:rsid w:val="7EE33139"/>
    <w:rsid w:val="7EEBD690"/>
    <w:rsid w:val="7EF34773"/>
    <w:rsid w:val="7EF931C4"/>
    <w:rsid w:val="7EFB0260"/>
    <w:rsid w:val="7F0D08DC"/>
    <w:rsid w:val="7F173D26"/>
    <w:rsid w:val="7F2910FD"/>
    <w:rsid w:val="7F364DF4"/>
    <w:rsid w:val="7F457705"/>
    <w:rsid w:val="7F5D0B46"/>
    <w:rsid w:val="7F666017"/>
    <w:rsid w:val="7F6FBE70"/>
    <w:rsid w:val="7F714EE5"/>
    <w:rsid w:val="7F765549"/>
    <w:rsid w:val="7F7F2734"/>
    <w:rsid w:val="7F985AAF"/>
    <w:rsid w:val="7F9B10FB"/>
    <w:rsid w:val="7FA63F96"/>
    <w:rsid w:val="7FAF312E"/>
    <w:rsid w:val="7FB9287C"/>
    <w:rsid w:val="7FC32F20"/>
    <w:rsid w:val="7FCC47FD"/>
    <w:rsid w:val="7FD01CA3"/>
    <w:rsid w:val="7FD31973"/>
    <w:rsid w:val="7FD6A6B9"/>
    <w:rsid w:val="7FE15B01"/>
    <w:rsid w:val="7FF8654D"/>
    <w:rsid w:val="7FFB1B6E"/>
    <w:rsid w:val="7FFF5B2E"/>
    <w:rsid w:val="AE6F756E"/>
    <w:rsid w:val="B4BF59EA"/>
    <w:rsid w:val="C6F5E4F8"/>
    <w:rsid w:val="DCA7CB02"/>
    <w:rsid w:val="DCE705B6"/>
    <w:rsid w:val="DE35E862"/>
    <w:rsid w:val="DF77D5E2"/>
    <w:rsid w:val="DFE64E7C"/>
    <w:rsid w:val="DFED91AF"/>
    <w:rsid w:val="F76F081C"/>
    <w:rsid w:val="F79F21F1"/>
    <w:rsid w:val="F7B3F097"/>
    <w:rsid w:val="F7BF1B7E"/>
    <w:rsid w:val="F7E80245"/>
    <w:rsid w:val="FBB70564"/>
    <w:rsid w:val="FC35CAB4"/>
    <w:rsid w:val="FFBBCCEE"/>
    <w:rsid w:val="FFBF25B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8"/>
    <w:qFormat/>
    <w:uiPriority w:val="0"/>
    <w:pPr>
      <w:ind w:firstLine="420" w:firstLineChars="200"/>
    </w:pPr>
  </w:style>
  <w:style w:type="paragraph" w:styleId="13">
    <w:name w:val="Document Map"/>
    <w:basedOn w:val="1"/>
    <w:link w:val="75"/>
    <w:qFormat/>
    <w:uiPriority w:val="0"/>
    <w:pPr>
      <w:shd w:val="clear" w:color="auto" w:fill="000080"/>
    </w:pPr>
    <w:rPr>
      <w:kern w:val="0"/>
      <w:sz w:val="20"/>
    </w:rPr>
  </w:style>
  <w:style w:type="paragraph" w:styleId="14">
    <w:name w:val="annotation text"/>
    <w:basedOn w:val="1"/>
    <w:link w:val="57"/>
    <w:unhideWhenUsed/>
    <w:qFormat/>
    <w:uiPriority w:val="99"/>
    <w:pPr>
      <w:jc w:val="left"/>
    </w:pPr>
    <w:rPr>
      <w:kern w:val="0"/>
      <w:sz w:val="20"/>
    </w:rPr>
  </w:style>
  <w:style w:type="paragraph" w:styleId="15">
    <w:name w:val="Body Text 3"/>
    <w:basedOn w:val="1"/>
    <w:link w:val="61"/>
    <w:qFormat/>
    <w:uiPriority w:val="0"/>
    <w:rPr>
      <w:rFonts w:ascii="宋体"/>
      <w:kern w:val="0"/>
      <w:sz w:val="24"/>
      <w:szCs w:val="20"/>
    </w:rPr>
  </w:style>
  <w:style w:type="paragraph" w:styleId="16">
    <w:name w:val="Body Text"/>
    <w:basedOn w:val="1"/>
    <w:next w:val="1"/>
    <w:link w:val="64"/>
    <w:qFormat/>
    <w:uiPriority w:val="0"/>
    <w:pPr>
      <w:spacing w:after="120"/>
    </w:pPr>
    <w:rPr>
      <w:kern w:val="0"/>
      <w:sz w:val="20"/>
    </w:rPr>
  </w:style>
  <w:style w:type="paragraph" w:styleId="17">
    <w:name w:val="Body Text Indent"/>
    <w:basedOn w:val="1"/>
    <w:next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7"/>
    <w:qFormat/>
    <w:uiPriority w:val="0"/>
    <w:rPr>
      <w:b/>
      <w:bCs/>
    </w:rPr>
  </w:style>
  <w:style w:type="paragraph" w:styleId="41">
    <w:name w:val="Body Text First Indent"/>
    <w:basedOn w:val="16"/>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4"/>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5"/>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6"/>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3"/>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表体"/>
    <w:basedOn w:val="1"/>
    <w:next w:val="1"/>
    <w:qFormat/>
    <w:uiPriority w:val="0"/>
    <w:pPr>
      <w:snapToGrid w:val="0"/>
      <w:spacing w:line="0" w:lineRule="atLeast"/>
    </w:pPr>
    <w:rPr>
      <w:b/>
      <w:szCs w:val="20"/>
    </w:rPr>
  </w:style>
  <w:style w:type="paragraph" w:customStyle="1" w:styleId="171">
    <w:name w:val="Table Text"/>
    <w:basedOn w:val="1"/>
    <w:semiHidden/>
    <w:qFormat/>
    <w:uiPriority w:val="0"/>
    <w:rPr>
      <w:rFonts w:ascii="宋体" w:hAnsi="宋体" w:cs="宋体"/>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49</Pages>
  <Words>12480</Words>
  <Characters>13290</Characters>
  <Lines>188</Lines>
  <Paragraphs>53</Paragraphs>
  <TotalTime>1</TotalTime>
  <ScaleCrop>false</ScaleCrop>
  <LinksUpToDate>false</LinksUpToDate>
  <CharactersWithSpaces>13640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2024-12-03T06:36:00Z</dcterms:created>
  <dc:creator>陈桂兰</dc:creator>
  <cp:lastModifiedBy>admin</cp:lastModifiedBy>
  <cp:lastPrinted>2022-06-10T02:10:00Z</cp:lastPrinted>
  <dcterms:modified xsi:type="dcterms:W3CDTF">2024-12-26T07:31:58Z</dcterms:modified>
  <dc:title>项目名称：2019年重庆市取消高速公路省界收费站项目</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CA9229BF7F204DA08DD95BC61990121B</vt:lpwstr>
  </property>
  <property fmtid="{D5CDD505-2E9C-101B-9397-08002B2CF9AE}" pid="4" name="commondata">
    <vt:lpwstr>eyJoZGlkIjoiNmI0YzI4NGJiMjg2ZWZlN2MzZDcyYzg5ZDEwYzBhZDAifQ==</vt:lpwstr>
  </property>
  <property fmtid="{D5CDD505-2E9C-101B-9397-08002B2CF9AE}" pid="5" name="KSOTemplateDocerSaveRecord">
    <vt:lpwstr>eyJoZGlkIjoiMDcxZDFlMTRlMTdjNzZiZDFkZjcyMDFmYjBjNDViOTcifQ==</vt:lpwstr>
  </property>
</Properties>
</file>