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66F3D">
      <w:pPr>
        <w:pStyle w:val="3"/>
        <w:bidi w:val="0"/>
        <w:jc w:val="center"/>
        <w:rPr>
          <w:rFonts w:hint="eastAsia" w:ascii="宋体" w:hAnsi="宋体" w:cs="宋体"/>
          <w:b/>
          <w:sz w:val="44"/>
          <w:szCs w:val="44"/>
        </w:rPr>
      </w:pPr>
      <w:r>
        <w:rPr>
          <w:rFonts w:hint="eastAsia" w:ascii="宋体" w:hAnsi="宋体" w:cs="宋体"/>
          <w:b/>
          <w:sz w:val="44"/>
          <w:szCs w:val="44"/>
        </w:rPr>
        <w:t>重庆</w:t>
      </w:r>
      <w:r>
        <w:rPr>
          <w:rFonts w:hint="eastAsia" w:ascii="宋体" w:hAnsi="宋体" w:cs="宋体"/>
          <w:b/>
          <w:sz w:val="44"/>
          <w:szCs w:val="44"/>
          <w:lang w:val="en-US" w:eastAsia="zh-CN"/>
        </w:rPr>
        <w:t>公路养护工程（集团）</w:t>
      </w:r>
      <w:r>
        <w:rPr>
          <w:rFonts w:hint="eastAsia" w:ascii="宋体" w:hAnsi="宋体" w:cs="宋体"/>
          <w:b/>
          <w:sz w:val="44"/>
          <w:szCs w:val="44"/>
        </w:rPr>
        <w:t>有限公司</w:t>
      </w:r>
    </w:p>
    <w:p w14:paraId="76707552">
      <w:pPr>
        <w:pStyle w:val="3"/>
        <w:bidi w:val="0"/>
        <w:jc w:val="center"/>
        <w:rPr>
          <w:rFonts w:hint="eastAsia"/>
        </w:rPr>
      </w:pPr>
    </w:p>
    <w:p w14:paraId="617B02F0">
      <w:pPr>
        <w:pStyle w:val="3"/>
        <w:bidi w:val="0"/>
        <w:spacing w:line="240" w:lineRule="auto"/>
        <w:jc w:val="center"/>
        <w:rPr>
          <w:rFonts w:hint="eastAsia" w:eastAsiaTheme="minorEastAsia"/>
          <w:lang w:val="en-US" w:eastAsia="zh-CN"/>
        </w:rPr>
      </w:pPr>
      <w:r>
        <w:rPr>
          <w:rFonts w:hint="eastAsia"/>
          <w:lang w:eastAsia="zh-CN"/>
        </w:rPr>
        <w:t>渝湘复线高速公路项目导视标识系统制作安装</w:t>
      </w:r>
    </w:p>
    <w:p w14:paraId="27F22C1E">
      <w:pPr>
        <w:pStyle w:val="3"/>
        <w:bidi w:val="0"/>
        <w:spacing w:line="240" w:lineRule="auto"/>
        <w:jc w:val="center"/>
        <w:rPr>
          <w:rFonts w:hint="eastAsia"/>
          <w:lang w:val="en-US" w:eastAsia="zh-CN"/>
        </w:rPr>
      </w:pPr>
      <w:r>
        <w:rPr>
          <w:rFonts w:hint="eastAsia"/>
        </w:rPr>
        <w:t>竞争性比选</w:t>
      </w:r>
      <w:r>
        <w:rPr>
          <w:rFonts w:hint="eastAsia"/>
          <w:lang w:val="en-US" w:eastAsia="zh-CN"/>
        </w:rPr>
        <w:t>文件</w:t>
      </w:r>
    </w:p>
    <w:p w14:paraId="44FCB1D8">
      <w:pPr>
        <w:rPr>
          <w:rFonts w:hint="eastAsia"/>
        </w:rPr>
      </w:pPr>
    </w:p>
    <w:p w14:paraId="2FB57B9E">
      <w:pPr>
        <w:rPr>
          <w:rFonts w:hint="eastAsia"/>
        </w:rPr>
      </w:pPr>
    </w:p>
    <w:p w14:paraId="1DCAC3EE">
      <w:pPr>
        <w:rPr>
          <w:rFonts w:hint="eastAsia"/>
        </w:rPr>
      </w:pPr>
    </w:p>
    <w:p w14:paraId="44D02E90">
      <w:pPr>
        <w:rPr>
          <w:rFonts w:hint="eastAsia"/>
        </w:rPr>
      </w:pPr>
    </w:p>
    <w:p w14:paraId="2EACECE4">
      <w:pPr>
        <w:rPr>
          <w:rFonts w:hint="eastAsia"/>
        </w:rPr>
      </w:pPr>
    </w:p>
    <w:p w14:paraId="5F71D18F">
      <w:pPr>
        <w:rPr>
          <w:rFonts w:hint="eastAsia"/>
        </w:rPr>
      </w:pPr>
    </w:p>
    <w:p w14:paraId="2583ADC8">
      <w:pPr>
        <w:rPr>
          <w:rFonts w:hint="eastAsia"/>
        </w:rPr>
      </w:pPr>
    </w:p>
    <w:p w14:paraId="02F75270">
      <w:pPr>
        <w:rPr>
          <w:rFonts w:hint="eastAsia"/>
        </w:rPr>
      </w:pPr>
    </w:p>
    <w:p w14:paraId="28DA03F1">
      <w:pPr>
        <w:rPr>
          <w:rFonts w:hint="eastAsia"/>
        </w:rPr>
      </w:pPr>
    </w:p>
    <w:p w14:paraId="2A5E0242">
      <w:pPr>
        <w:rPr>
          <w:rFonts w:hint="eastAsia"/>
        </w:rPr>
      </w:pPr>
    </w:p>
    <w:p w14:paraId="29236066">
      <w:pPr>
        <w:rPr>
          <w:rFonts w:hint="eastAsia"/>
        </w:rPr>
      </w:pPr>
    </w:p>
    <w:p w14:paraId="0D119E80">
      <w:pPr>
        <w:rPr>
          <w:rFonts w:hint="eastAsia"/>
        </w:rPr>
      </w:pPr>
    </w:p>
    <w:p w14:paraId="158C55E7">
      <w:pPr>
        <w:rPr>
          <w:rFonts w:hint="eastAsia"/>
        </w:rPr>
      </w:pPr>
    </w:p>
    <w:p w14:paraId="5ACA761A">
      <w:pPr>
        <w:rPr>
          <w:rFonts w:hint="eastAsia"/>
        </w:rPr>
      </w:pPr>
    </w:p>
    <w:p w14:paraId="18330E49">
      <w:pPr>
        <w:rPr>
          <w:rFonts w:hint="eastAsia"/>
        </w:rPr>
      </w:pPr>
    </w:p>
    <w:p w14:paraId="1F96207F">
      <w:pPr>
        <w:rPr>
          <w:rFonts w:hint="eastAsia"/>
        </w:rPr>
      </w:pPr>
    </w:p>
    <w:p w14:paraId="7F2342F5">
      <w:pPr>
        <w:rPr>
          <w:rFonts w:hint="eastAsia"/>
        </w:rPr>
      </w:pPr>
    </w:p>
    <w:p w14:paraId="6243E1E3">
      <w:pPr>
        <w:rPr>
          <w:rFonts w:hint="eastAsia"/>
        </w:rPr>
      </w:pPr>
    </w:p>
    <w:p w14:paraId="54CDCF1B">
      <w:pPr>
        <w:rPr>
          <w:rFonts w:hint="eastAsia"/>
        </w:rPr>
      </w:pPr>
    </w:p>
    <w:p w14:paraId="17AF6D52">
      <w:pPr>
        <w:rPr>
          <w:rFonts w:hint="eastAsia"/>
        </w:rPr>
      </w:pPr>
    </w:p>
    <w:p w14:paraId="496E8237">
      <w:pPr>
        <w:rPr>
          <w:rFonts w:hint="eastAsia"/>
        </w:rPr>
      </w:pPr>
    </w:p>
    <w:p w14:paraId="62344731">
      <w:pPr>
        <w:rPr>
          <w:rFonts w:hint="eastAsia"/>
        </w:rPr>
      </w:pPr>
    </w:p>
    <w:p w14:paraId="21C0ABB2">
      <w:pPr>
        <w:rPr>
          <w:rFonts w:hint="eastAsia"/>
        </w:rPr>
      </w:pPr>
    </w:p>
    <w:p w14:paraId="03AB538B">
      <w:pPr>
        <w:spacing w:before="101" w:line="225" w:lineRule="auto"/>
        <w:ind w:left="1659" w:firstLine="325" w:firstLineChars="100"/>
        <w:jc w:val="both"/>
        <w:outlineLvl w:val="0"/>
        <w:rPr>
          <w:rFonts w:ascii="宋体" w:hAnsi="宋体" w:eastAsia="宋体" w:cs="宋体"/>
          <w:b/>
          <w:bCs/>
          <w:color w:val="auto"/>
          <w:spacing w:val="7"/>
          <w:sz w:val="31"/>
          <w:szCs w:val="31"/>
        </w:rPr>
      </w:pPr>
      <w:r>
        <w:rPr>
          <w:rFonts w:ascii="宋体" w:hAnsi="宋体" w:eastAsia="宋体" w:cs="宋体"/>
          <w:b/>
          <w:bCs/>
          <w:color w:val="auto"/>
          <w:spacing w:val="7"/>
          <w:sz w:val="31"/>
          <w:szCs w:val="31"/>
        </w:rPr>
        <w:t>重庆</w:t>
      </w:r>
      <w:r>
        <w:rPr>
          <w:rFonts w:hint="eastAsia" w:ascii="宋体" w:hAnsi="宋体" w:eastAsia="宋体" w:cs="宋体"/>
          <w:b/>
          <w:bCs/>
          <w:color w:val="auto"/>
          <w:spacing w:val="7"/>
          <w:sz w:val="31"/>
          <w:szCs w:val="31"/>
          <w:lang w:val="en-US" w:eastAsia="zh-CN"/>
        </w:rPr>
        <w:t>公路养护工程（集团）</w:t>
      </w:r>
      <w:r>
        <w:rPr>
          <w:rFonts w:ascii="宋体" w:hAnsi="宋体" w:eastAsia="宋体" w:cs="宋体"/>
          <w:b/>
          <w:bCs/>
          <w:color w:val="auto"/>
          <w:spacing w:val="7"/>
          <w:sz w:val="31"/>
          <w:szCs w:val="31"/>
        </w:rPr>
        <w:t>有限公司</w:t>
      </w:r>
    </w:p>
    <w:p w14:paraId="03F35857">
      <w:pPr>
        <w:rPr>
          <w:rFonts w:ascii="宋体" w:hAnsi="宋体" w:eastAsia="宋体" w:cs="宋体"/>
          <w:b/>
          <w:bCs/>
          <w:color w:val="auto"/>
          <w:spacing w:val="7"/>
          <w:sz w:val="31"/>
          <w:szCs w:val="31"/>
        </w:rPr>
      </w:pPr>
      <w:r>
        <w:rPr>
          <w:rFonts w:ascii="宋体" w:hAnsi="宋体" w:eastAsia="宋体" w:cs="宋体"/>
          <w:b/>
          <w:bCs/>
          <w:color w:val="auto"/>
          <w:spacing w:val="7"/>
          <w:sz w:val="31"/>
          <w:szCs w:val="31"/>
        </w:rPr>
        <w:br w:type="page"/>
      </w:r>
    </w:p>
    <w:p w14:paraId="24D240B0">
      <w:pPr>
        <w:spacing w:before="101" w:line="225" w:lineRule="auto"/>
        <w:jc w:val="center"/>
        <w:outlineLvl w:val="0"/>
        <w:rPr>
          <w:rFonts w:hint="eastAsia" w:ascii="宋体" w:hAnsi="宋体" w:cs="宋体"/>
          <w:b/>
          <w:bCs/>
          <w:sz w:val="30"/>
          <w:szCs w:val="30"/>
        </w:rPr>
      </w:pPr>
      <w:r>
        <w:rPr>
          <w:rFonts w:hint="eastAsia"/>
          <w:b/>
          <w:bCs/>
          <w:sz w:val="30"/>
          <w:szCs w:val="30"/>
          <w:lang w:eastAsia="zh-CN"/>
        </w:rPr>
        <w:t>渝湘复线高速公路项目导视标识系统制作</w:t>
      </w:r>
      <w:r>
        <w:rPr>
          <w:rFonts w:hint="eastAsia"/>
          <w:b/>
          <w:bCs/>
          <w:sz w:val="30"/>
          <w:szCs w:val="30"/>
          <w:lang w:val="en-US" w:eastAsia="zh-CN"/>
        </w:rPr>
        <w:t>安装竞争性比选</w:t>
      </w:r>
      <w:r>
        <w:rPr>
          <w:rFonts w:hint="eastAsia"/>
          <w:b/>
          <w:bCs/>
          <w:sz w:val="30"/>
          <w:szCs w:val="30"/>
        </w:rPr>
        <w:t>公告</w:t>
      </w:r>
    </w:p>
    <w:p w14:paraId="20EE159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渝湘复线高速公路项目导视标识准备组织实施，重庆</w:t>
      </w:r>
      <w:r>
        <w:rPr>
          <w:rFonts w:hint="eastAsia" w:ascii="宋体" w:hAnsi="宋体" w:eastAsia="宋体" w:cs="宋体"/>
          <w:b w:val="0"/>
          <w:bCs w:val="0"/>
          <w:sz w:val="21"/>
          <w:szCs w:val="21"/>
          <w:lang w:val="en-US" w:eastAsia="zh-CN"/>
        </w:rPr>
        <w:t>公路</w:t>
      </w:r>
      <w:r>
        <w:rPr>
          <w:rFonts w:hint="eastAsia" w:ascii="宋体" w:hAnsi="宋体" w:eastAsia="宋体" w:cs="宋体"/>
          <w:b w:val="0"/>
          <w:bCs w:val="0"/>
          <w:sz w:val="21"/>
          <w:szCs w:val="21"/>
        </w:rPr>
        <w:t>养护工程</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集团</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有限公司计划以竞争性比选方式确定</w:t>
      </w:r>
      <w:r>
        <w:rPr>
          <w:rFonts w:hint="eastAsia" w:ascii="宋体" w:hAnsi="宋体" w:eastAsia="宋体" w:cs="宋体"/>
          <w:b w:val="0"/>
          <w:bCs w:val="0"/>
          <w:sz w:val="21"/>
          <w:szCs w:val="21"/>
          <w:lang w:eastAsia="zh-CN"/>
        </w:rPr>
        <w:t>导视标识系统制作安装</w:t>
      </w:r>
      <w:r>
        <w:rPr>
          <w:rFonts w:hint="eastAsia" w:ascii="宋体" w:hAnsi="宋体" w:eastAsia="宋体" w:cs="宋体"/>
          <w:b w:val="0"/>
          <w:bCs w:val="0"/>
          <w:sz w:val="21"/>
          <w:szCs w:val="21"/>
        </w:rPr>
        <w:t>单位，具体情况如下：</w:t>
      </w:r>
    </w:p>
    <w:p w14:paraId="119771AC">
      <w:pPr>
        <w:keepNext w:val="0"/>
        <w:keepLines w:val="0"/>
        <w:pageBreakBefore w:val="0"/>
        <w:widowControl w:val="0"/>
        <w:kinsoku/>
        <w:wordWrap/>
        <w:overflowPunct/>
        <w:topLinePunct w:val="0"/>
        <w:autoSpaceDE/>
        <w:autoSpaceDN/>
        <w:bidi w:val="0"/>
        <w:adjustRightInd/>
        <w:snapToGrid/>
        <w:spacing w:line="240" w:lineRule="auto"/>
        <w:ind w:left="0" w:leftChars="0"/>
        <w:outlineLvl w:val="0"/>
        <w:rPr>
          <w:rFonts w:hint="eastAsia" w:ascii="宋体" w:hAnsi="宋体" w:eastAsia="宋体" w:cs="宋体"/>
          <w:b/>
          <w:sz w:val="21"/>
          <w:szCs w:val="21"/>
        </w:rPr>
      </w:pPr>
      <w:bookmarkStart w:id="0" w:name="_Toc144974488"/>
      <w:bookmarkStart w:id="1" w:name="_Toc247085681"/>
      <w:bookmarkStart w:id="2" w:name="_Toc152045520"/>
      <w:bookmarkStart w:id="3" w:name="_Toc152042296"/>
      <w:bookmarkStart w:id="4" w:name="_Toc179632537"/>
      <w:bookmarkStart w:id="5" w:name="_Toc296602411"/>
      <w:bookmarkStart w:id="6" w:name="_Toc246996167"/>
      <w:bookmarkStart w:id="7" w:name="_Toc246996910"/>
      <w:r>
        <w:rPr>
          <w:rFonts w:hint="eastAsia" w:ascii="宋体" w:hAnsi="宋体" w:eastAsia="宋体" w:cs="宋体"/>
          <w:b/>
          <w:sz w:val="21"/>
          <w:szCs w:val="21"/>
        </w:rPr>
        <w:t>一、项目概况与竞争性比选范围</w:t>
      </w:r>
      <w:bookmarkEnd w:id="0"/>
      <w:bookmarkEnd w:id="1"/>
      <w:bookmarkEnd w:id="2"/>
      <w:bookmarkEnd w:id="3"/>
      <w:bookmarkEnd w:id="4"/>
      <w:bookmarkEnd w:id="5"/>
      <w:bookmarkEnd w:id="6"/>
      <w:bookmarkEnd w:id="7"/>
    </w:p>
    <w:p w14:paraId="3E71786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渝湘复线高速公路项目由渝湘复线高速公路巴南至彭水段（以下简称"巴彭路")、彭水至酉阳段（以下简称"彭酉路"）和武隆至道真（重庆段）（以下简称"武道路"）三个项目组成，全长280公里，共包含8对服务区。</w:t>
      </w:r>
    </w:p>
    <w:p w14:paraId="3FC08C8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1.1比选</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sz w:val="21"/>
          <w:szCs w:val="21"/>
        </w:rPr>
        <w:t>本次比选范围为对</w:t>
      </w:r>
      <w:r>
        <w:rPr>
          <w:rFonts w:hint="eastAsia" w:ascii="宋体" w:hAnsi="宋体" w:eastAsia="宋体" w:cs="宋体"/>
          <w:b w:val="0"/>
          <w:bCs w:val="0"/>
          <w:sz w:val="21"/>
          <w:szCs w:val="21"/>
          <w:lang w:eastAsia="zh-CN"/>
        </w:rPr>
        <w:t>渝湘复线高速公路项目</w:t>
      </w:r>
      <w:r>
        <w:rPr>
          <w:rFonts w:hint="eastAsia" w:ascii="宋体" w:hAnsi="宋体" w:eastAsia="宋体" w:cs="宋体"/>
          <w:b w:val="0"/>
          <w:bCs w:val="0"/>
          <w:sz w:val="21"/>
          <w:szCs w:val="21"/>
        </w:rPr>
        <w:t>8对服务区所有区域内（包括内外场地）导视标识系统</w:t>
      </w:r>
      <w:r>
        <w:rPr>
          <w:rFonts w:hint="eastAsia" w:ascii="宋体" w:hAnsi="宋体" w:eastAsia="宋体" w:cs="宋体"/>
          <w:b w:val="0"/>
          <w:bCs w:val="0"/>
          <w:sz w:val="21"/>
          <w:szCs w:val="21"/>
          <w:highlight w:val="none"/>
        </w:rPr>
        <w:t>进行施工（投标人自行勘察现场）。其工作内容包括服务区导视标识系统的制作施工安装等全部工作。</w:t>
      </w:r>
      <w:r>
        <w:rPr>
          <w:rFonts w:hint="eastAsia" w:ascii="宋体" w:hAnsi="宋体" w:eastAsia="宋体" w:cs="宋体"/>
          <w:color w:val="auto"/>
          <w:sz w:val="21"/>
          <w:szCs w:val="21"/>
          <w:highlight w:val="none"/>
          <w:lang w:val="en-US" w:eastAsia="zh-CN"/>
        </w:rPr>
        <w:t>（附件为参考图）。</w:t>
      </w:r>
    </w:p>
    <w:p w14:paraId="40FC325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1.2工程地点：渝湘复线高速公路项目8对服务区</w:t>
      </w:r>
    </w:p>
    <w:p w14:paraId="2831814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1.3计划工期：巴彭，彭酉等24年通车段为30天，武道路以实际进度情况为准，具体工期均以建设业主要求为准。</w:t>
      </w:r>
    </w:p>
    <w:p w14:paraId="45824C0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1.4</w:t>
      </w:r>
      <w:r>
        <w:rPr>
          <w:rFonts w:hint="eastAsia" w:ascii="宋体" w:hAnsi="宋体" w:eastAsia="宋体" w:cs="宋体"/>
          <w:b w:val="0"/>
          <w:bCs w:val="0"/>
          <w:sz w:val="21"/>
          <w:szCs w:val="21"/>
          <w:highlight w:val="none"/>
        </w:rPr>
        <w:t>缺陷责任期自实际</w:t>
      </w:r>
      <w:r>
        <w:rPr>
          <w:rFonts w:hint="eastAsia" w:ascii="宋体" w:hAnsi="宋体" w:eastAsia="宋体" w:cs="宋体"/>
          <w:b w:val="0"/>
          <w:bCs w:val="0"/>
          <w:sz w:val="21"/>
          <w:szCs w:val="21"/>
        </w:rPr>
        <w:t>交工日期起计算2年，保修期自实际交工日期起计算5年。</w:t>
      </w:r>
    </w:p>
    <w:p w14:paraId="7484B2AF">
      <w:pPr>
        <w:keepNext w:val="0"/>
        <w:keepLines w:val="0"/>
        <w:pageBreakBefore w:val="0"/>
        <w:widowControl w:val="0"/>
        <w:kinsoku/>
        <w:wordWrap/>
        <w:overflowPunct/>
        <w:topLinePunct w:val="0"/>
        <w:autoSpaceDE/>
        <w:autoSpaceDN/>
        <w:bidi w:val="0"/>
        <w:adjustRightInd/>
        <w:snapToGrid/>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、竞选人资格要求</w:t>
      </w:r>
    </w:p>
    <w:p w14:paraId="2080A50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2.1资质要求：</w:t>
      </w:r>
    </w:p>
    <w:p w14:paraId="3C16FD3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须具备独立法人资格、具备有效的营业执照、银行开户许可证或基本账户信息</w:t>
      </w:r>
    </w:p>
    <w:p w14:paraId="70252FBD">
      <w:pPr>
        <w:keepNext w:val="0"/>
        <w:keepLines w:val="0"/>
        <w:pageBreakBefore w:val="0"/>
        <w:widowControl w:val="0"/>
        <w:kinsoku/>
        <w:wordWrap/>
        <w:overflowPunct/>
        <w:topLinePunct w:val="0"/>
        <w:autoSpaceDE/>
        <w:autoSpaceDN/>
        <w:bidi w:val="0"/>
        <w:adjustRightInd/>
        <w:snapToGrid/>
        <w:spacing w:before="0" w:after="0" w:line="240" w:lineRule="auto"/>
        <w:ind w:left="0" w:leftChars="0"/>
        <w:jc w:val="left"/>
        <w:rPr>
          <w:rFonts w:hint="eastAsia" w:ascii="宋体" w:hAnsi="宋体" w:eastAsia="宋体" w:cs="宋体"/>
          <w:b/>
          <w:bCs/>
          <w:caps/>
          <w:kern w:val="2"/>
          <w:sz w:val="21"/>
          <w:szCs w:val="21"/>
          <w:highlight w:val="none"/>
          <w:lang w:val="en-US" w:eastAsia="zh-CN" w:bidi="ar-SA"/>
        </w:rPr>
      </w:pPr>
      <w:r>
        <w:rPr>
          <w:rFonts w:hint="eastAsia" w:ascii="宋体" w:hAnsi="宋体" w:eastAsia="宋体" w:cs="宋体"/>
          <w:b/>
          <w:bCs/>
          <w:caps/>
          <w:kern w:val="2"/>
          <w:sz w:val="21"/>
          <w:szCs w:val="21"/>
          <w:highlight w:val="none"/>
          <w:lang w:val="en-US" w:eastAsia="zh-CN" w:bidi="ar-SA"/>
        </w:rPr>
        <w:t>（注：须提供营业执照、银行开户许可证或基本账户复印件或扫描件，并加盖比选申请单位公章</w:t>
      </w:r>
      <w:r>
        <w:rPr>
          <w:rFonts w:hint="eastAsia" w:ascii="宋体" w:hAnsi="宋体" w:eastAsia="宋体" w:cs="宋体"/>
          <w:b/>
          <w:bCs w:val="0"/>
          <w:caps/>
          <w:kern w:val="2"/>
          <w:sz w:val="21"/>
          <w:szCs w:val="21"/>
          <w:highlight w:val="none"/>
          <w:lang w:val="en-US" w:eastAsia="zh-CN" w:bidi="ar-SA"/>
        </w:rPr>
        <w:t>。</w:t>
      </w:r>
      <w:r>
        <w:rPr>
          <w:rFonts w:hint="eastAsia" w:ascii="宋体" w:hAnsi="宋体" w:eastAsia="宋体" w:cs="宋体"/>
          <w:b/>
          <w:bCs/>
          <w:caps/>
          <w:kern w:val="2"/>
          <w:sz w:val="21"/>
          <w:szCs w:val="21"/>
          <w:highlight w:val="none"/>
          <w:lang w:val="en-US" w:eastAsia="zh-CN" w:bidi="ar-SA"/>
        </w:rPr>
        <w:t>）</w:t>
      </w:r>
    </w:p>
    <w:p w14:paraId="60B0114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2.2业绩要求：</w:t>
      </w:r>
    </w:p>
    <w:p w14:paraId="1C261A4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以</w:t>
      </w:r>
      <w:r>
        <w:rPr>
          <w:rFonts w:hint="eastAsia" w:ascii="宋体" w:hAnsi="宋体" w:eastAsia="宋体" w:cs="宋体"/>
          <w:color w:val="000000"/>
          <w:sz w:val="21"/>
          <w:szCs w:val="21"/>
          <w:highlight w:val="none"/>
          <w:lang w:val="en-US" w:eastAsia="zh-CN"/>
        </w:rPr>
        <w:t>合同签订时间</w:t>
      </w:r>
      <w:r>
        <w:rPr>
          <w:rFonts w:hint="eastAsia" w:ascii="宋体" w:hAnsi="宋体" w:eastAsia="宋体" w:cs="宋体"/>
          <w:color w:val="000000"/>
          <w:sz w:val="21"/>
          <w:szCs w:val="21"/>
          <w:highlight w:val="none"/>
        </w:rPr>
        <w:t>为准，自202</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年1月1日起至竞争性比选截止日，承担过至少一个</w:t>
      </w:r>
      <w:r>
        <w:rPr>
          <w:rFonts w:hint="eastAsia" w:ascii="宋体" w:hAnsi="宋体" w:eastAsia="宋体" w:cs="宋体"/>
          <w:color w:val="000000"/>
          <w:sz w:val="21"/>
          <w:szCs w:val="21"/>
          <w:highlight w:val="none"/>
          <w:lang w:eastAsia="zh-CN"/>
        </w:rPr>
        <w:t>导视标识系统制作安装</w:t>
      </w:r>
      <w:r>
        <w:rPr>
          <w:rFonts w:hint="eastAsia" w:ascii="宋体" w:hAnsi="宋体" w:eastAsia="宋体" w:cs="宋体"/>
          <w:color w:val="000000"/>
          <w:sz w:val="21"/>
          <w:szCs w:val="21"/>
          <w:highlight w:val="none"/>
        </w:rPr>
        <w:t>业绩且单个业</w:t>
      </w:r>
      <w:r>
        <w:rPr>
          <w:rFonts w:hint="eastAsia" w:ascii="宋体" w:hAnsi="宋体" w:eastAsia="宋体" w:cs="宋体"/>
          <w:color w:val="000000"/>
          <w:sz w:val="21"/>
          <w:szCs w:val="21"/>
          <w:highlight w:val="none"/>
          <w:lang w:val="en-US" w:eastAsia="zh-CN"/>
        </w:rPr>
        <w:t>绩合同金额不低于150万元。</w:t>
      </w:r>
    </w:p>
    <w:p w14:paraId="5AE1A6E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注：投标人须提供清晰的、能反映上述业绩的合同复印件或扫描件，同时提供对应项目</w:t>
      </w:r>
      <w:r>
        <w:rPr>
          <w:rFonts w:ascii="Arial" w:hAnsi="Arial" w:eastAsia="Arial" w:cs="Arial"/>
          <w:i w:val="0"/>
          <w:iCs w:val="0"/>
          <w:caps w:val="0"/>
          <w:color w:val="333333"/>
          <w:spacing w:val="0"/>
          <w:sz w:val="21"/>
          <w:szCs w:val="21"/>
          <w:shd w:val="clear" w:fill="FFFFFF"/>
        </w:rPr>
        <w:t>结算资料或发票等</w:t>
      </w:r>
      <w:r>
        <w:rPr>
          <w:rFonts w:hint="eastAsia" w:ascii="Arial" w:hAnsi="Arial" w:eastAsia="宋体" w:cs="Arial"/>
          <w:i w:val="0"/>
          <w:iCs w:val="0"/>
          <w:caps w:val="0"/>
          <w:color w:val="333333"/>
          <w:spacing w:val="0"/>
          <w:sz w:val="21"/>
          <w:szCs w:val="21"/>
          <w:shd w:val="clear" w:fill="FFFFFF"/>
          <w:lang w:val="en-US" w:eastAsia="zh-CN"/>
        </w:rPr>
        <w:t>证明材料</w:t>
      </w:r>
      <w:r>
        <w:rPr>
          <w:rFonts w:hint="eastAsia" w:ascii="宋体" w:hAnsi="宋体" w:eastAsia="宋体" w:cs="宋体"/>
          <w:color w:val="000000"/>
          <w:sz w:val="21"/>
          <w:szCs w:val="21"/>
          <w:highlight w:val="none"/>
          <w:lang w:val="en-US" w:eastAsia="zh-CN"/>
        </w:rPr>
        <w:t>并加盖鲜章，合同协议书应含有：甲、乙方单位名称，甲、乙方签字盖章等内容。</w:t>
      </w:r>
    </w:p>
    <w:p w14:paraId="5248D75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color w:val="000000"/>
          <w:sz w:val="21"/>
          <w:szCs w:val="21"/>
          <w:highlight w:val="none"/>
        </w:rPr>
        <w:t>与比选人存在利害关系可能影响竞争性比选公正性的单位，不得参加竞争性比选。单位负责人为同一人或存在控股、管理关系的不同单位，不得参加同一标段竞争性比选，否则，相关竞争性比选均为无效。</w:t>
      </w:r>
    </w:p>
    <w:p w14:paraId="5FFFDE2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信誉要求：</w:t>
      </w:r>
    </w:p>
    <w:p w14:paraId="438A2BF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①最近三年没有出现违法违规或失信行为；</w:t>
      </w:r>
    </w:p>
    <w:p w14:paraId="197DDF2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②无拖欠专业费的败诉记录；</w:t>
      </w:r>
    </w:p>
    <w:p w14:paraId="5B19CCD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③没有无故弃标的不良记录；</w:t>
      </w:r>
    </w:p>
    <w:p w14:paraId="24BA200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④未处于被责令停业，歇业，投标资格被取消，财产被接管、被采取强制措施、破产状态；</w:t>
      </w:r>
    </w:p>
    <w:p w14:paraId="2445304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⑤比选申请人在“信用中国”网站（http://www.creditchina.gov.cn/）中未被列入失信被失信惩戒对象。</w:t>
      </w:r>
    </w:p>
    <w:p w14:paraId="477726E8">
      <w:pPr>
        <w:keepNext w:val="0"/>
        <w:keepLines w:val="0"/>
        <w:pageBreakBefore w:val="0"/>
        <w:widowControl w:val="0"/>
        <w:kinsoku/>
        <w:wordWrap/>
        <w:overflowPunct/>
        <w:topLinePunct w:val="0"/>
        <w:autoSpaceDE/>
        <w:autoSpaceDN/>
        <w:bidi w:val="0"/>
        <w:adjustRightInd/>
        <w:snapToGrid/>
        <w:spacing w:before="0" w:after="0" w:line="240" w:lineRule="auto"/>
        <w:ind w:left="0" w:leftChars="0"/>
        <w:jc w:val="left"/>
        <w:rPr>
          <w:rFonts w:hint="eastAsia" w:ascii="宋体" w:hAnsi="宋体" w:eastAsia="宋体" w:cs="宋体"/>
          <w:b/>
          <w:bCs/>
          <w:caps/>
          <w:kern w:val="2"/>
          <w:sz w:val="21"/>
          <w:szCs w:val="21"/>
          <w:highlight w:val="none"/>
          <w:lang w:val="en-US" w:eastAsia="zh-CN" w:bidi="ar-SA"/>
        </w:rPr>
      </w:pPr>
      <w:r>
        <w:rPr>
          <w:rFonts w:hint="eastAsia" w:ascii="宋体" w:hAnsi="宋体" w:eastAsia="宋体" w:cs="宋体"/>
          <w:b/>
          <w:bCs/>
          <w:caps/>
          <w:kern w:val="2"/>
          <w:sz w:val="21"/>
          <w:szCs w:val="21"/>
          <w:highlight w:val="none"/>
          <w:lang w:val="en-US" w:eastAsia="zh-CN" w:bidi="ar-SA"/>
        </w:rPr>
        <w:t>（注：须对上述信誉要求作出承诺即可，</w:t>
      </w:r>
      <w:r>
        <w:rPr>
          <w:rFonts w:hint="eastAsia" w:ascii="宋体" w:hAnsi="宋体" w:eastAsia="宋体" w:cs="宋体"/>
          <w:b/>
          <w:bCs w:val="0"/>
          <w:caps/>
          <w:kern w:val="2"/>
          <w:sz w:val="21"/>
          <w:szCs w:val="21"/>
          <w:highlight w:val="none"/>
          <w:lang w:val="en-US" w:eastAsia="zh-CN" w:bidi="ar-SA"/>
        </w:rPr>
        <w:t>并按竞争性比选文件格式中的承诺书承诺</w:t>
      </w:r>
      <w:r>
        <w:rPr>
          <w:rFonts w:hint="eastAsia" w:ascii="宋体" w:hAnsi="宋体" w:eastAsia="宋体" w:cs="宋体"/>
          <w:b/>
          <w:bCs/>
          <w:caps/>
          <w:kern w:val="2"/>
          <w:sz w:val="21"/>
          <w:szCs w:val="21"/>
          <w:highlight w:val="none"/>
          <w:lang w:val="en-US" w:eastAsia="zh-CN" w:bidi="ar-SA"/>
        </w:rPr>
        <w:t>，并加盖比选申请单位公章</w:t>
      </w:r>
      <w:r>
        <w:rPr>
          <w:rFonts w:hint="eastAsia" w:ascii="宋体" w:hAnsi="宋体" w:eastAsia="宋体" w:cs="宋体"/>
          <w:b/>
          <w:bCs w:val="0"/>
          <w:caps/>
          <w:kern w:val="2"/>
          <w:sz w:val="21"/>
          <w:szCs w:val="21"/>
          <w:highlight w:val="none"/>
          <w:lang w:val="en-US" w:eastAsia="zh-CN" w:bidi="ar-SA"/>
        </w:rPr>
        <w:t>。</w:t>
      </w:r>
      <w:r>
        <w:rPr>
          <w:rFonts w:hint="eastAsia" w:ascii="宋体" w:hAnsi="宋体" w:eastAsia="宋体" w:cs="宋体"/>
          <w:b/>
          <w:bCs/>
          <w:caps/>
          <w:kern w:val="2"/>
          <w:sz w:val="21"/>
          <w:szCs w:val="21"/>
          <w:highlight w:val="none"/>
          <w:lang w:val="en-US" w:eastAsia="zh-CN" w:bidi="ar-SA"/>
        </w:rPr>
        <w:t>）</w:t>
      </w:r>
    </w:p>
    <w:p w14:paraId="0D54BDD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其他要求：本次竞争性比选不接受联合体竞标，不允许分包和转包。</w:t>
      </w:r>
    </w:p>
    <w:p w14:paraId="774D3708">
      <w:pPr>
        <w:keepNext w:val="0"/>
        <w:keepLines w:val="0"/>
        <w:pageBreakBefore w:val="0"/>
        <w:widowControl w:val="0"/>
        <w:kinsoku/>
        <w:wordWrap/>
        <w:overflowPunct/>
        <w:topLinePunct w:val="0"/>
        <w:autoSpaceDE/>
        <w:autoSpaceDN/>
        <w:bidi w:val="0"/>
        <w:adjustRightInd/>
        <w:snapToGrid/>
        <w:spacing w:line="240" w:lineRule="auto"/>
        <w:ind w:left="0" w:lef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竞标文件</w:t>
      </w:r>
      <w:r>
        <w:rPr>
          <w:rFonts w:hint="eastAsia" w:ascii="宋体" w:hAnsi="宋体" w:eastAsia="宋体" w:cs="宋体"/>
          <w:b/>
          <w:color w:val="auto"/>
          <w:sz w:val="21"/>
          <w:szCs w:val="21"/>
          <w:highlight w:val="none"/>
        </w:rPr>
        <w:t>的相关要求：</w:t>
      </w:r>
    </w:p>
    <w:p w14:paraId="64B01D1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竞标报价说明：</w:t>
      </w:r>
    </w:p>
    <w:p w14:paraId="1254CAF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（1）竞标报价为</w:t>
      </w:r>
      <w:r>
        <w:rPr>
          <w:rFonts w:hint="eastAsia" w:ascii="宋体" w:hAnsi="宋体" w:eastAsia="宋体" w:cs="宋体"/>
          <w:b/>
          <w:bCs/>
          <w:sz w:val="21"/>
          <w:szCs w:val="21"/>
          <w:highlight w:val="none"/>
          <w:lang w:eastAsia="zh-CN"/>
        </w:rPr>
        <w:t>不含税报价，</w:t>
      </w:r>
      <w:r>
        <w:rPr>
          <w:rFonts w:hint="eastAsia" w:ascii="宋体" w:hAnsi="宋体" w:eastAsia="宋体" w:cs="宋体"/>
          <w:b/>
          <w:bCs/>
          <w:sz w:val="21"/>
          <w:szCs w:val="21"/>
          <w:highlight w:val="none"/>
          <w:lang w:val="en-US" w:eastAsia="zh-CN"/>
        </w:rPr>
        <w:t>采用</w:t>
      </w:r>
      <w:r>
        <w:rPr>
          <w:rFonts w:hint="eastAsia" w:ascii="宋体" w:hAnsi="宋体" w:eastAsia="宋体" w:cs="宋体"/>
          <w:b/>
          <w:bCs/>
          <w:kern w:val="0"/>
          <w:sz w:val="21"/>
          <w:szCs w:val="21"/>
          <w:highlight w:val="none"/>
        </w:rPr>
        <w:t>统一</w:t>
      </w:r>
      <w:r>
        <w:rPr>
          <w:rFonts w:hint="eastAsia" w:ascii="宋体" w:hAnsi="宋体" w:eastAsia="宋体" w:cs="宋体"/>
          <w:b/>
          <w:bCs/>
          <w:kern w:val="0"/>
          <w:sz w:val="21"/>
          <w:szCs w:val="21"/>
          <w:highlight w:val="none"/>
          <w:lang w:eastAsia="zh-CN"/>
        </w:rPr>
        <w:t>下浮比率</w:t>
      </w:r>
      <w:r>
        <w:rPr>
          <w:rFonts w:hint="eastAsia" w:ascii="宋体" w:hAnsi="宋体" w:eastAsia="宋体" w:cs="宋体"/>
          <w:b/>
          <w:bCs/>
          <w:kern w:val="0"/>
          <w:sz w:val="21"/>
          <w:szCs w:val="21"/>
          <w:highlight w:val="none"/>
          <w:lang w:val="en-US" w:eastAsia="zh-CN"/>
        </w:rPr>
        <w:t>进行报价计算，税率由竞标人根据自身情况自行填报。</w:t>
      </w:r>
      <w:r>
        <w:rPr>
          <w:rFonts w:hint="eastAsia" w:ascii="宋体" w:hAnsi="宋体" w:eastAsia="宋体" w:cs="宋体"/>
          <w:sz w:val="21"/>
          <w:szCs w:val="21"/>
          <w:highlight w:val="none"/>
        </w:rPr>
        <w:t>竞标人应提供合法有效且符合</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要求的增值税专用发票。因竞标人开具的发票不规范、不合法或涉嫌虚开发票引起税务问题的，竞标人需依法向竞争性比选人重新开具发票，并向竞争性比选人承担赔偿责任，包括但不限于税款、滞纳金、罚款及相关损失等。</w:t>
      </w:r>
    </w:p>
    <w:p w14:paraId="36DB337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竞标人应按照比选人要求，及时向比选人开具增值税专用发票。因竞标人开具发票不及时给比选人造成无法及时认证、抵扣发票等情形的，竞标人需向比选人承担赔偿责任，包括但不限于税款、滞纳金、罚款及相关损失等。</w:t>
      </w:r>
    </w:p>
    <w:p w14:paraId="4304DD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outlineLvl w:val="0"/>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报价表中的</w:t>
      </w:r>
      <w:r>
        <w:rPr>
          <w:rFonts w:hint="eastAsia" w:ascii="宋体" w:hAnsi="宋体" w:eastAsia="宋体" w:cs="宋体"/>
          <w:color w:val="auto"/>
          <w:sz w:val="21"/>
          <w:szCs w:val="21"/>
          <w:highlight w:val="none"/>
          <w:lang w:val="en-US" w:eastAsia="zh-CN"/>
        </w:rPr>
        <w:t>工程总量、单价及总价</w:t>
      </w:r>
      <w:r>
        <w:rPr>
          <w:rFonts w:hint="eastAsia" w:ascii="宋体" w:hAnsi="宋体" w:eastAsia="宋体" w:cs="宋体"/>
          <w:sz w:val="21"/>
          <w:szCs w:val="21"/>
          <w:highlight w:val="none"/>
        </w:rPr>
        <w:t>为竞争性比选人暂估量</w:t>
      </w:r>
      <w:r>
        <w:rPr>
          <w:rFonts w:hint="eastAsia" w:ascii="宋体" w:hAnsi="宋体" w:eastAsia="宋体" w:cs="宋体"/>
          <w:sz w:val="21"/>
          <w:szCs w:val="21"/>
          <w:highlight w:val="none"/>
          <w:lang w:val="en-US" w:eastAsia="zh-CN"/>
        </w:rPr>
        <w:t>及暂估价</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工程总量、单价及总价以实际施工数量为准（附件为参考图）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竞标人需自行调查实际施工数量，工程数量的增减对本次招标细目单价不做调整。</w:t>
      </w:r>
    </w:p>
    <w:p w14:paraId="13F4C0D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（3）本项目</w:t>
      </w:r>
      <w:r>
        <w:rPr>
          <w:rFonts w:hint="eastAsia" w:ascii="宋体" w:hAnsi="宋体" w:eastAsia="宋体" w:cs="宋体"/>
          <w:b/>
          <w:bCs/>
          <w:sz w:val="21"/>
          <w:szCs w:val="21"/>
          <w:highlight w:val="none"/>
          <w:lang w:val="en-US" w:eastAsia="zh-CN"/>
        </w:rPr>
        <w:t>不含税暂估总价为</w:t>
      </w:r>
      <w:r>
        <w:rPr>
          <w:rFonts w:hint="eastAsia" w:ascii="宋体" w:hAnsi="宋体" w:eastAsia="宋体" w:cs="宋体"/>
          <w:b/>
          <w:bCs/>
          <w:i w:val="0"/>
          <w:color w:val="000000"/>
          <w:sz w:val="21"/>
          <w:szCs w:val="21"/>
          <w:highlight w:val="none"/>
          <w:u w:val="none"/>
          <w:lang w:val="en-US" w:eastAsia="zh-CN"/>
        </w:rPr>
        <w:t xml:space="preserve">3204294.19 </w:t>
      </w:r>
      <w:r>
        <w:rPr>
          <w:rFonts w:hint="eastAsia" w:ascii="宋体" w:hAnsi="宋体" w:eastAsia="宋体" w:cs="宋体"/>
          <w:b/>
          <w:bCs/>
          <w:sz w:val="21"/>
          <w:szCs w:val="21"/>
          <w:highlight w:val="none"/>
        </w:rPr>
        <w:t>元（大写：</w:t>
      </w:r>
      <w:r>
        <w:rPr>
          <w:rFonts w:hint="eastAsia" w:ascii="宋体" w:hAnsi="宋体" w:eastAsia="宋体" w:cs="宋体"/>
          <w:b/>
          <w:bCs/>
          <w:sz w:val="21"/>
          <w:szCs w:val="21"/>
          <w:highlight w:val="none"/>
          <w:lang w:val="en-US" w:eastAsia="zh-CN"/>
        </w:rPr>
        <w:t>叁佰贰拾万零肆仟贰佰玖拾肆元壹角玖分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要求竞标人最低下浮比率</w:t>
      </w:r>
      <w:r>
        <w:rPr>
          <w:rFonts w:hint="eastAsia" w:ascii="宋体" w:hAnsi="宋体" w:eastAsia="宋体" w:cs="宋体"/>
          <w:b/>
          <w:bCs/>
          <w:sz w:val="21"/>
          <w:szCs w:val="21"/>
          <w:highlight w:val="none"/>
        </w:rPr>
        <w:t>为：</w:t>
      </w:r>
      <w:r>
        <w:rPr>
          <w:rFonts w:hint="eastAsia" w:ascii="宋体" w:hAnsi="宋体" w:eastAsia="宋体" w:cs="宋体"/>
          <w:b/>
          <w:bCs/>
          <w:sz w:val="21"/>
          <w:szCs w:val="21"/>
          <w:highlight w:val="none"/>
          <w:lang w:val="en-US" w:eastAsia="zh-CN"/>
        </w:rPr>
        <w:t>7.00%。</w:t>
      </w:r>
    </w:p>
    <w:p w14:paraId="59AFEEF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投标下浮比率</w:t>
      </w:r>
      <w:r>
        <w:rPr>
          <w:rFonts w:hint="eastAsia" w:ascii="宋体" w:hAnsi="宋体" w:eastAsia="宋体" w:cs="宋体"/>
          <w:color w:val="auto"/>
          <w:sz w:val="21"/>
          <w:szCs w:val="21"/>
          <w:highlight w:val="none"/>
        </w:rPr>
        <w:t>不得</w:t>
      </w:r>
      <w:r>
        <w:rPr>
          <w:rFonts w:hint="eastAsia" w:ascii="宋体" w:hAnsi="宋体" w:eastAsia="宋体" w:cs="宋体"/>
          <w:color w:val="auto"/>
          <w:sz w:val="21"/>
          <w:szCs w:val="21"/>
          <w:highlight w:val="none"/>
          <w:lang w:val="en-US" w:eastAsia="zh-CN"/>
        </w:rPr>
        <w:t>低于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公布的</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最</w:t>
      </w:r>
      <w:r>
        <w:rPr>
          <w:rFonts w:hint="eastAsia" w:ascii="宋体" w:hAnsi="宋体" w:eastAsia="宋体" w:cs="宋体"/>
          <w:color w:val="auto"/>
          <w:sz w:val="21"/>
          <w:szCs w:val="21"/>
          <w:highlight w:val="none"/>
          <w:lang w:val="en-US" w:eastAsia="zh-CN"/>
        </w:rPr>
        <w:t>低下浮比率，投标单价及总价不得</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公布的</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限价否则均为无效竞标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如有单价限价，竞标人所报的单价不能超过单价限价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1CAE26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竞标人的竞标报价均不得超过比选人公布的相应最高限价否则均为无效竞标。</w:t>
      </w:r>
    </w:p>
    <w:p w14:paraId="69E5E72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）其他相关报价事项</w:t>
      </w:r>
    </w:p>
    <w:p w14:paraId="5DDD0CF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0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竞标人</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已包含为完成约定工作内容所需的一切费用，以及明示、暗示的所有责任、义务和一切风险。</w:t>
      </w:r>
    </w:p>
    <w:p w14:paraId="7FEC23C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0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施工项目的合同价及结算价均以人民币元为单位，实际支付前报价方须向比选方提供</w:t>
      </w:r>
      <w:r>
        <w:rPr>
          <w:rFonts w:hint="eastAsia" w:ascii="宋体" w:hAnsi="宋体" w:eastAsia="宋体" w:cs="宋体"/>
          <w:sz w:val="21"/>
          <w:szCs w:val="21"/>
          <w:highlight w:val="none"/>
          <w:lang w:val="en-US" w:eastAsia="zh-CN"/>
        </w:rPr>
        <w:t>竞标人</w:t>
      </w:r>
      <w:r>
        <w:rPr>
          <w:rFonts w:hint="eastAsia" w:ascii="宋体" w:hAnsi="宋体" w:eastAsia="宋体" w:cs="宋体"/>
          <w:b/>
          <w:bCs/>
          <w:sz w:val="21"/>
          <w:szCs w:val="21"/>
          <w:highlight w:val="none"/>
          <w:lang w:val="en-US" w:eastAsia="zh-CN"/>
        </w:rPr>
        <w:t>报价时候承诺的相应税率</w:t>
      </w:r>
      <w:r>
        <w:rPr>
          <w:rFonts w:hint="eastAsia" w:ascii="宋体" w:hAnsi="宋体" w:eastAsia="宋体" w:cs="宋体"/>
          <w:b/>
          <w:bCs/>
          <w:sz w:val="21"/>
          <w:szCs w:val="21"/>
          <w:highlight w:val="none"/>
        </w:rPr>
        <w:t>的增值税专用发票</w:t>
      </w:r>
      <w:r>
        <w:rPr>
          <w:rFonts w:hint="eastAsia" w:ascii="宋体" w:hAnsi="宋体" w:eastAsia="宋体" w:cs="宋体"/>
          <w:sz w:val="21"/>
          <w:szCs w:val="21"/>
          <w:highlight w:val="none"/>
        </w:rPr>
        <w:t>。</w:t>
      </w:r>
    </w:p>
    <w:p w14:paraId="68BEAC4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00"/>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如因</w:t>
      </w:r>
      <w:r>
        <w:rPr>
          <w:rFonts w:hint="eastAsia" w:ascii="宋体" w:hAnsi="宋体" w:eastAsia="宋体" w:cs="宋体"/>
          <w:sz w:val="21"/>
          <w:szCs w:val="21"/>
          <w:highlight w:val="none"/>
          <w:lang w:val="en-US" w:eastAsia="zh-CN"/>
        </w:rPr>
        <w:t>竞标</w:t>
      </w:r>
      <w:r>
        <w:rPr>
          <w:rFonts w:hint="eastAsia" w:ascii="宋体" w:hAnsi="宋体" w:eastAsia="宋体" w:cs="宋体"/>
          <w:sz w:val="21"/>
          <w:szCs w:val="21"/>
          <w:highlight w:val="none"/>
        </w:rPr>
        <w:t>人原因（包括但不限于进度及质量不满足业主、监理及比选人的要求，路面污染、不服从安排等）导致比选人受到业主、监理、质量监督机构处罚</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，该部分罚金由</w:t>
      </w:r>
      <w:r>
        <w:rPr>
          <w:rFonts w:hint="eastAsia" w:ascii="宋体" w:hAnsi="宋体" w:eastAsia="宋体" w:cs="宋体"/>
          <w:sz w:val="21"/>
          <w:szCs w:val="21"/>
          <w:highlight w:val="none"/>
          <w:lang w:val="en-US" w:eastAsia="zh-CN"/>
        </w:rPr>
        <w:t>竞标</w:t>
      </w:r>
      <w:r>
        <w:rPr>
          <w:rFonts w:hint="eastAsia" w:ascii="宋体" w:hAnsi="宋体" w:eastAsia="宋体" w:cs="宋体"/>
          <w:sz w:val="21"/>
          <w:szCs w:val="21"/>
          <w:highlight w:val="none"/>
        </w:rPr>
        <w:t>人负责交相应罚款金额的双倍现金至比选人指定账户，否则将按四倍金额从</w:t>
      </w:r>
      <w:r>
        <w:rPr>
          <w:rFonts w:hint="eastAsia" w:ascii="宋体" w:hAnsi="宋体" w:eastAsia="宋体" w:cs="宋体"/>
          <w:sz w:val="21"/>
          <w:szCs w:val="21"/>
          <w:highlight w:val="none"/>
          <w:lang w:eastAsia="zh-CN"/>
        </w:rPr>
        <w:t>竞标人</w:t>
      </w:r>
      <w:r>
        <w:rPr>
          <w:rFonts w:hint="eastAsia" w:ascii="宋体" w:hAnsi="宋体" w:eastAsia="宋体" w:cs="宋体"/>
          <w:sz w:val="21"/>
          <w:szCs w:val="21"/>
          <w:highlight w:val="none"/>
        </w:rPr>
        <w:t>的履约保证金或计量支付款项中扣除。</w:t>
      </w:r>
    </w:p>
    <w:p w14:paraId="6EA7728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00"/>
        <w:textAlignment w:val="auto"/>
        <w:outlineLvl w:val="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如因</w:t>
      </w:r>
      <w:r>
        <w:rPr>
          <w:rFonts w:hint="eastAsia" w:ascii="宋体" w:hAnsi="宋体" w:eastAsia="宋体" w:cs="宋体"/>
          <w:sz w:val="21"/>
          <w:szCs w:val="21"/>
          <w:highlight w:val="none"/>
          <w:lang w:eastAsia="zh-CN"/>
        </w:rPr>
        <w:t>竞标人</w:t>
      </w:r>
      <w:r>
        <w:rPr>
          <w:rFonts w:hint="eastAsia" w:ascii="宋体" w:hAnsi="宋体" w:eastAsia="宋体" w:cs="宋体"/>
          <w:sz w:val="21"/>
          <w:szCs w:val="21"/>
          <w:highlight w:val="none"/>
        </w:rPr>
        <w:t>原因导致现场施工进度、质量、安全及人员设备投入不满足比选人在工地现场设立的项目经理部的相应要求，则</w:t>
      </w:r>
      <w:r>
        <w:rPr>
          <w:rFonts w:hint="eastAsia" w:ascii="宋体" w:hAnsi="宋体" w:eastAsia="宋体" w:cs="宋体"/>
          <w:sz w:val="21"/>
          <w:szCs w:val="21"/>
          <w:highlight w:val="none"/>
          <w:lang w:val="en-US" w:eastAsia="zh-CN"/>
        </w:rPr>
        <w:t>进度</w:t>
      </w:r>
      <w:r>
        <w:rPr>
          <w:rFonts w:hint="eastAsia" w:ascii="宋体" w:hAnsi="宋体" w:eastAsia="宋体" w:cs="宋体"/>
          <w:sz w:val="21"/>
          <w:szCs w:val="21"/>
          <w:highlight w:val="none"/>
        </w:rPr>
        <w:t>处以</w:t>
      </w:r>
      <w:r>
        <w:rPr>
          <w:rFonts w:hint="eastAsia" w:ascii="宋体" w:hAnsi="宋体" w:eastAsia="宋体" w:cs="宋体"/>
          <w:b/>
          <w:bCs/>
          <w:sz w:val="21"/>
          <w:szCs w:val="21"/>
          <w:highlight w:val="none"/>
        </w:rPr>
        <w:t>5000元/</w:t>
      </w:r>
      <w:r>
        <w:rPr>
          <w:rFonts w:hint="eastAsia" w:ascii="宋体" w:hAnsi="宋体" w:eastAsia="宋体" w:cs="宋体"/>
          <w:b/>
          <w:bCs/>
          <w:sz w:val="21"/>
          <w:szCs w:val="21"/>
          <w:highlight w:val="none"/>
          <w:lang w:val="en-US" w:eastAsia="zh-CN"/>
        </w:rPr>
        <w:t>天、</w:t>
      </w:r>
      <w:r>
        <w:rPr>
          <w:rFonts w:hint="eastAsia" w:ascii="宋体" w:hAnsi="宋体" w:eastAsia="宋体" w:cs="宋体"/>
          <w:sz w:val="21"/>
          <w:szCs w:val="21"/>
          <w:highlight w:val="none"/>
          <w:lang w:val="en-US" w:eastAsia="zh-CN"/>
        </w:rPr>
        <w:t>质量、安全</w:t>
      </w:r>
      <w:r>
        <w:rPr>
          <w:rFonts w:hint="eastAsia" w:ascii="宋体" w:hAnsi="宋体" w:eastAsia="宋体" w:cs="宋体"/>
          <w:sz w:val="21"/>
          <w:szCs w:val="21"/>
          <w:highlight w:val="none"/>
        </w:rPr>
        <w:t>处以</w:t>
      </w:r>
      <w:r>
        <w:rPr>
          <w:rFonts w:hint="eastAsia" w:ascii="宋体" w:hAnsi="宋体" w:eastAsia="宋体" w:cs="宋体"/>
          <w:b/>
          <w:bCs/>
          <w:sz w:val="21"/>
          <w:szCs w:val="21"/>
          <w:highlight w:val="none"/>
        </w:rPr>
        <w:t>5000</w:t>
      </w:r>
      <w:r>
        <w:rPr>
          <w:rFonts w:hint="eastAsia" w:ascii="宋体" w:hAnsi="宋体" w:eastAsia="宋体" w:cs="宋体"/>
          <w:b/>
          <w:bCs/>
          <w:sz w:val="21"/>
          <w:szCs w:val="21"/>
          <w:highlight w:val="none"/>
          <w:lang w:val="en-US" w:eastAsia="zh-CN"/>
        </w:rPr>
        <w:t>0</w:t>
      </w:r>
      <w:r>
        <w:rPr>
          <w:rFonts w:hint="eastAsia" w:ascii="宋体" w:hAnsi="宋体" w:eastAsia="宋体" w:cs="宋体"/>
          <w:b/>
          <w:bCs/>
          <w:sz w:val="21"/>
          <w:szCs w:val="21"/>
          <w:highlight w:val="none"/>
        </w:rPr>
        <w:t>元/</w:t>
      </w:r>
      <w:r>
        <w:rPr>
          <w:rFonts w:hint="eastAsia" w:ascii="宋体" w:hAnsi="宋体" w:eastAsia="宋体" w:cs="宋体"/>
          <w:b/>
          <w:bCs/>
          <w:sz w:val="21"/>
          <w:szCs w:val="21"/>
          <w:highlight w:val="none"/>
          <w:lang w:val="en-US" w:eastAsia="zh-CN"/>
        </w:rPr>
        <w:t>次</w:t>
      </w:r>
      <w:r>
        <w:rPr>
          <w:rFonts w:hint="eastAsia" w:ascii="宋体" w:hAnsi="宋体" w:eastAsia="宋体" w:cs="宋体"/>
          <w:sz w:val="21"/>
          <w:szCs w:val="21"/>
          <w:highlight w:val="none"/>
        </w:rPr>
        <w:t>的罚款，该罚款限期十日内以现金的形式交至比选人指定账户，如超期未交则将按双倍金额从</w:t>
      </w:r>
      <w:r>
        <w:rPr>
          <w:rFonts w:hint="eastAsia" w:ascii="宋体" w:hAnsi="宋体" w:eastAsia="宋体" w:cs="宋体"/>
          <w:sz w:val="21"/>
          <w:szCs w:val="21"/>
          <w:highlight w:val="none"/>
          <w:lang w:eastAsia="zh-CN"/>
        </w:rPr>
        <w:t>竞标人</w:t>
      </w:r>
      <w:r>
        <w:rPr>
          <w:rFonts w:hint="eastAsia" w:ascii="宋体" w:hAnsi="宋体" w:eastAsia="宋体" w:cs="宋体"/>
          <w:sz w:val="21"/>
          <w:szCs w:val="21"/>
          <w:highlight w:val="none"/>
        </w:rPr>
        <w:t>的履约保证金或计量支付款项中扣除。</w:t>
      </w:r>
    </w:p>
    <w:p w14:paraId="7FB92F7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lang w:val="en-US" w:eastAsia="zh-CN"/>
        </w:rPr>
        <w:t>质量要求</w:t>
      </w:r>
      <w:r>
        <w:rPr>
          <w:rFonts w:hint="eastAsia" w:ascii="宋体" w:hAnsi="宋体" w:eastAsia="宋体" w:cs="宋体"/>
          <w:color w:val="auto"/>
          <w:sz w:val="21"/>
          <w:szCs w:val="21"/>
          <w:highlight w:val="none"/>
        </w:rPr>
        <w:t>：</w:t>
      </w:r>
    </w:p>
    <w:p w14:paraId="5BE3E07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lang w:val="en-US" w:eastAsia="zh-CN"/>
        </w:rPr>
        <w:t xml:space="preserve"> 2.1</w:t>
      </w:r>
      <w:r>
        <w:rPr>
          <w:rFonts w:hint="eastAsia" w:ascii="宋体" w:hAnsi="宋体" w:eastAsia="宋体" w:cs="宋体"/>
          <w:kern w:val="0"/>
          <w:sz w:val="21"/>
          <w:szCs w:val="21"/>
        </w:rPr>
        <w:t>技术要求：</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必须严格按</w:t>
      </w:r>
      <w:r>
        <w:rPr>
          <w:rFonts w:hint="eastAsia" w:ascii="宋体" w:hAnsi="宋体" w:eastAsia="宋体" w:cs="宋体"/>
          <w:kern w:val="0"/>
          <w:sz w:val="21"/>
          <w:szCs w:val="21"/>
          <w:lang w:val="en-US" w:eastAsia="zh-CN"/>
        </w:rPr>
        <w:t>2018年重庆市交通局发布的</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高速公路服务区导向系统设计指南</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《标志用公共信息图形符号》GB/T10001以及设计中相应的施工技术标准</w:t>
      </w:r>
      <w:r>
        <w:rPr>
          <w:rFonts w:hint="eastAsia" w:ascii="宋体" w:hAnsi="宋体" w:eastAsia="宋体" w:cs="宋体"/>
          <w:kern w:val="0"/>
          <w:sz w:val="21"/>
          <w:szCs w:val="21"/>
        </w:rPr>
        <w:t>和现行的国家、地方颁发的质量验收规范、标准和规定要求组织施工。确保工程质量符合国家现行施工验收规范以及</w:t>
      </w:r>
      <w:r>
        <w:rPr>
          <w:rFonts w:hint="eastAsia" w:ascii="宋体" w:hAnsi="宋体" w:eastAsia="宋体" w:cs="宋体"/>
          <w:kern w:val="0"/>
          <w:sz w:val="21"/>
          <w:szCs w:val="21"/>
          <w:lang w:eastAsia="zh-CN"/>
        </w:rPr>
        <w:t>竞争性比选方</w:t>
      </w:r>
      <w:r>
        <w:rPr>
          <w:rFonts w:hint="eastAsia" w:ascii="宋体" w:hAnsi="宋体" w:eastAsia="宋体" w:cs="宋体"/>
          <w:kern w:val="0"/>
          <w:sz w:val="21"/>
          <w:szCs w:val="21"/>
        </w:rPr>
        <w:t>的要求；各项指标达到国家和地方规定</w:t>
      </w:r>
      <w:r>
        <w:rPr>
          <w:rFonts w:hint="eastAsia" w:ascii="宋体" w:hAnsi="宋体" w:eastAsia="宋体" w:cs="宋体"/>
          <w:kern w:val="0"/>
          <w:sz w:val="21"/>
          <w:szCs w:val="21"/>
          <w:lang w:eastAsia="zh-CN"/>
        </w:rPr>
        <w:t>的标准</w:t>
      </w:r>
      <w:r>
        <w:rPr>
          <w:rFonts w:hint="eastAsia" w:ascii="宋体" w:hAnsi="宋体" w:eastAsia="宋体" w:cs="宋体"/>
          <w:kern w:val="0"/>
          <w:sz w:val="21"/>
          <w:szCs w:val="21"/>
        </w:rPr>
        <w:t>。</w:t>
      </w:r>
    </w:p>
    <w:p w14:paraId="23BE710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使用的材料必须满足相关规范和设计要求，</w:t>
      </w:r>
      <w:r>
        <w:rPr>
          <w:rFonts w:hint="eastAsia" w:ascii="宋体" w:hAnsi="宋体" w:eastAsia="宋体" w:cs="宋体"/>
          <w:kern w:val="0"/>
          <w:sz w:val="21"/>
          <w:szCs w:val="21"/>
          <w:lang w:eastAsia="zh-CN"/>
        </w:rPr>
        <w:t>竞争性比选</w:t>
      </w:r>
      <w:r>
        <w:rPr>
          <w:rFonts w:hint="eastAsia" w:ascii="宋体" w:hAnsi="宋体" w:eastAsia="宋体" w:cs="宋体"/>
          <w:kern w:val="0"/>
          <w:sz w:val="21"/>
          <w:szCs w:val="21"/>
        </w:rPr>
        <w:t>方可随时抽检并送检。如抽检不合格，由此所产生的运费和检测费等全部有关的费用和责任全部由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承担。</w:t>
      </w:r>
    </w:p>
    <w:p w14:paraId="4FA7008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非</w:t>
      </w:r>
      <w:r>
        <w:rPr>
          <w:rFonts w:hint="eastAsia" w:ascii="宋体" w:hAnsi="宋体" w:eastAsia="宋体" w:cs="宋体"/>
          <w:kern w:val="0"/>
          <w:sz w:val="21"/>
          <w:szCs w:val="21"/>
          <w:lang w:eastAsia="zh-CN"/>
        </w:rPr>
        <w:t>竞争性比选方</w:t>
      </w:r>
      <w:r>
        <w:rPr>
          <w:rFonts w:hint="eastAsia" w:ascii="宋体" w:hAnsi="宋体" w:eastAsia="宋体" w:cs="宋体"/>
          <w:kern w:val="0"/>
          <w:sz w:val="21"/>
          <w:szCs w:val="21"/>
        </w:rPr>
        <w:t>原因，造成工程质量不符合要求或不合格，</w:t>
      </w:r>
      <w:r>
        <w:rPr>
          <w:rFonts w:hint="eastAsia" w:ascii="宋体" w:hAnsi="宋体" w:eastAsia="宋体" w:cs="宋体"/>
          <w:kern w:val="0"/>
          <w:sz w:val="21"/>
          <w:szCs w:val="21"/>
          <w:lang w:eastAsia="zh-CN"/>
        </w:rPr>
        <w:t>竞争性比选方</w:t>
      </w:r>
      <w:r>
        <w:rPr>
          <w:rFonts w:hint="eastAsia" w:ascii="宋体" w:hAnsi="宋体" w:eastAsia="宋体" w:cs="宋体"/>
          <w:kern w:val="0"/>
          <w:sz w:val="21"/>
          <w:szCs w:val="21"/>
        </w:rPr>
        <w:t>可要求</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停工或返工，返工费用由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承担，由此造成之材料浪费及经济损失全部由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负责赔偿，由此造成的业主罚款、业主主张的违约金、赔偿等均全由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全额承担，工期不予顺延。因工程质量导致的一切后果责任由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承担。</w:t>
      </w:r>
    </w:p>
    <w:p w14:paraId="30A7525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材料运输：本竞争性比选文件约定的材料价格为比选人指定位置的到场综合单价，材料运输（包括装卸及整齐堆放）的安全由竞标人负责，因材料运输超限等引起的全部后果、责任均由竞标人承担。竞标人必须保证安全、及时供货，比选人不承担由此造成的安全责任及相应费用。</w:t>
      </w:r>
    </w:p>
    <w:p w14:paraId="61A3A11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施工安全要求：严格按照国家《公路工程施工安全技术规范》（JTGF90-2015）、国家《公路养护安全作业规程》（JTGH30-2015）、《营运高速公路施工管理规范》（DB50-T 959-2019 ）和《重庆市高速公路养护工程施工作业安全管理规定》的要求组织施工，遵守高速公路的管理规定，执行操作规程，提高安全认识，加强安全检查、督促，及时纠正安全隐患，承担施工安全责任和因安全责任造成的一切经济损失及法律责任。</w:t>
      </w:r>
    </w:p>
    <w:p w14:paraId="321D401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5、进度要求：竞标</w:t>
      </w:r>
      <w:r>
        <w:rPr>
          <w:rFonts w:hint="eastAsia" w:ascii="宋体" w:hAnsi="宋体" w:eastAsia="宋体" w:cs="宋体"/>
          <w:kern w:val="0"/>
          <w:sz w:val="21"/>
          <w:szCs w:val="21"/>
          <w:highlight w:val="none"/>
        </w:rPr>
        <w:t>人必须严格服从比选人要求的施工任务要求</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在接到施工任务通知后，在约定的时间内及时组织人员、设备进行施工。</w:t>
      </w:r>
      <w:r>
        <w:rPr>
          <w:rFonts w:hint="eastAsia" w:ascii="宋体" w:hAnsi="宋体" w:eastAsia="宋体" w:cs="宋体"/>
          <w:kern w:val="0"/>
          <w:sz w:val="21"/>
          <w:szCs w:val="21"/>
          <w:highlight w:val="none"/>
          <w:lang w:val="en-US" w:eastAsia="zh-CN"/>
        </w:rPr>
        <w:t>每延期一天处以5000元/天的罚款。</w:t>
      </w:r>
    </w:p>
    <w:p w14:paraId="70FC90C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6、施工设备要求：</w:t>
      </w:r>
    </w:p>
    <w:p w14:paraId="7CFAAA7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（1）乙方提供的设备应保证技术状况良好，设备使用年限5年以内，且满足甲方施工要求。</w:t>
      </w:r>
    </w:p>
    <w:p w14:paraId="619730E3">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（2）乙方需为本项目提供的施工辅助车辆，车辆技术状况良好，其性能、外观、货厢等满足国家相关法律及行政主管部门的规定和公司关于施工运输车辆的相关管理办法及规定的要求。</w:t>
      </w:r>
    </w:p>
    <w:p w14:paraId="4343908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7、施工人员要求：乙方作业人员要求男性年龄60岁以下、女性年龄55岁以下且人员身体健康，所有人员须按照国家相关规定及甲方要求购买保险。</w:t>
      </w:r>
    </w:p>
    <w:p w14:paraId="0669BFD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8、环保要求：施工弃渣不得随意丢弃，应按环保要求进行处理。因竞标</w:t>
      </w:r>
      <w:r>
        <w:rPr>
          <w:rFonts w:hint="eastAsia" w:ascii="宋体" w:hAnsi="宋体" w:eastAsia="宋体" w:cs="宋体"/>
          <w:kern w:val="0"/>
          <w:sz w:val="21"/>
          <w:szCs w:val="21"/>
        </w:rPr>
        <w:t>人施工造成的本项目其他单位已完成产品的污染（包括但不限于路面、标线及其它构造物，以项目业主核定为准）由</w:t>
      </w:r>
      <w:r>
        <w:rPr>
          <w:rFonts w:hint="eastAsia" w:ascii="宋体" w:hAnsi="宋体" w:eastAsia="宋体" w:cs="宋体"/>
          <w:kern w:val="0"/>
          <w:sz w:val="21"/>
          <w:szCs w:val="21"/>
          <w:lang w:val="en-US" w:eastAsia="zh-CN"/>
        </w:rPr>
        <w:t>竞标</w:t>
      </w:r>
      <w:r>
        <w:rPr>
          <w:rFonts w:hint="eastAsia" w:ascii="宋体" w:hAnsi="宋体" w:eastAsia="宋体" w:cs="宋体"/>
          <w:kern w:val="0"/>
          <w:sz w:val="21"/>
          <w:szCs w:val="21"/>
        </w:rPr>
        <w:t>人自行负责组织相应机械设备进行当日完成清洗或清除，如因</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的原因未能及时清洗或清洗后未恢复而导致比选人设立在施工现场的项目经理部受到项目业主、监理、质量监督及安全监管部门处罚的，该部分罚金由</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负责交相应罚款金额的双倍现金至比选人指定账户，否则将按四倍金额从</w:t>
      </w:r>
      <w:r>
        <w:rPr>
          <w:rFonts w:hint="eastAsia" w:ascii="宋体" w:hAnsi="宋体" w:eastAsia="宋体" w:cs="宋体"/>
          <w:kern w:val="0"/>
          <w:sz w:val="21"/>
          <w:szCs w:val="21"/>
          <w:lang w:eastAsia="zh-CN"/>
        </w:rPr>
        <w:t>竞标人</w:t>
      </w:r>
      <w:r>
        <w:rPr>
          <w:rFonts w:hint="eastAsia" w:ascii="宋体" w:hAnsi="宋体" w:eastAsia="宋体" w:cs="宋体"/>
          <w:kern w:val="0"/>
          <w:sz w:val="21"/>
          <w:szCs w:val="21"/>
        </w:rPr>
        <w:t>的履约保证金或计量支付款项中扣除。</w:t>
      </w:r>
    </w:p>
    <w:p w14:paraId="099D448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9、其他要求：</w:t>
      </w:r>
    </w:p>
    <w:p w14:paraId="1E9BB80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outlineLvl w:val="0"/>
        <w:rPr>
          <w:rFonts w:hint="eastAsia" w:ascii="宋体" w:hAnsi="宋体" w:eastAsia="宋体" w:cs="宋体"/>
          <w:b/>
          <w:bCs/>
          <w:kern w:val="0"/>
          <w:sz w:val="21"/>
          <w:szCs w:val="21"/>
        </w:rPr>
      </w:pPr>
      <w:r>
        <w:rPr>
          <w:rFonts w:hint="eastAsia" w:ascii="宋体" w:hAnsi="宋体" w:eastAsia="宋体" w:cs="宋体"/>
          <w:kern w:val="0"/>
          <w:sz w:val="21"/>
          <w:szCs w:val="21"/>
          <w:lang w:val="en-US" w:eastAsia="zh-CN"/>
        </w:rPr>
        <w:t>（1）工程资料：竞标人须派驻专业的资料人员常驻现场按照比选人提供的资料表格根据工程进度及时完善工程资料，工程交工验收前提供完整的竣工资料（承包人须严格按《公路工程竣（交）工验收办法》（交通部2004年第3号令）及业主单位要求，组织完成交（竣）工资料的收集和编制工作。竞标人应于工程验收合格后 10 个工作日内向发包人递交合格的交（竣）工资料）。</w:t>
      </w:r>
      <w:r>
        <w:rPr>
          <w:rFonts w:hint="eastAsia" w:ascii="宋体" w:hAnsi="宋体" w:eastAsia="宋体" w:cs="宋体"/>
          <w:b/>
          <w:bCs/>
          <w:kern w:val="0"/>
          <w:sz w:val="21"/>
          <w:szCs w:val="21"/>
          <w:lang w:val="en-US" w:eastAsia="zh-CN"/>
        </w:rPr>
        <w:t>竞标人</w:t>
      </w:r>
      <w:r>
        <w:rPr>
          <w:rFonts w:hint="eastAsia" w:ascii="宋体" w:hAnsi="宋体" w:eastAsia="宋体" w:cs="宋体"/>
          <w:b/>
          <w:bCs/>
          <w:kern w:val="0"/>
          <w:sz w:val="21"/>
          <w:szCs w:val="21"/>
        </w:rPr>
        <w:t>须负责本工程所有未甲供的原材料、半成品、型式检验等试验工作，并出具相应的试验报告给比选人，所需的费用由</w:t>
      </w:r>
      <w:r>
        <w:rPr>
          <w:rFonts w:hint="eastAsia" w:ascii="宋体" w:hAnsi="宋体" w:eastAsia="宋体" w:cs="宋体"/>
          <w:b/>
          <w:bCs/>
          <w:kern w:val="0"/>
          <w:sz w:val="21"/>
          <w:szCs w:val="21"/>
          <w:lang w:val="en-US" w:eastAsia="zh-CN"/>
        </w:rPr>
        <w:t>竞标</w:t>
      </w:r>
      <w:r>
        <w:rPr>
          <w:rFonts w:hint="eastAsia" w:ascii="宋体" w:hAnsi="宋体" w:eastAsia="宋体" w:cs="宋体"/>
          <w:b/>
          <w:bCs/>
          <w:kern w:val="0"/>
          <w:sz w:val="21"/>
          <w:szCs w:val="21"/>
        </w:rPr>
        <w:t>人自行负担。</w:t>
      </w:r>
    </w:p>
    <w:p w14:paraId="2E0CCB6E">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商业保险</w:t>
      </w:r>
      <w:r>
        <w:rPr>
          <w:rFonts w:hint="eastAsia" w:ascii="宋体" w:hAnsi="宋体" w:eastAsia="宋体" w:cs="宋体"/>
          <w:b w:val="0"/>
          <w:sz w:val="21"/>
          <w:szCs w:val="21"/>
          <w:highlight w:val="none"/>
        </w:rPr>
        <w:t xml:space="preserve"> </w:t>
      </w:r>
    </w:p>
    <w:p w14:paraId="54328137">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outlineLvl w:val="0"/>
        <w:rPr>
          <w:rFonts w:hint="eastAsia" w:ascii="宋体" w:hAnsi="宋体" w:eastAsia="宋体" w:cs="宋体"/>
          <w:b/>
          <w:bCs/>
          <w:kern w:val="0"/>
          <w:sz w:val="21"/>
          <w:szCs w:val="21"/>
          <w:lang w:eastAsia="zh-CN"/>
        </w:rPr>
      </w:pPr>
      <w:r>
        <w:rPr>
          <w:rFonts w:hint="eastAsia" w:ascii="宋体" w:hAnsi="宋体" w:eastAsia="宋体" w:cs="宋体"/>
          <w:b/>
          <w:bCs w:val="0"/>
          <w:sz w:val="21"/>
          <w:szCs w:val="21"/>
          <w:highlight w:val="none"/>
        </w:rPr>
        <w:t>人员商业保险</w:t>
      </w:r>
      <w:r>
        <w:rPr>
          <w:rFonts w:hint="eastAsia" w:ascii="宋体" w:hAnsi="宋体" w:eastAsia="宋体" w:cs="宋体"/>
          <w:b w:val="0"/>
          <w:sz w:val="21"/>
          <w:szCs w:val="21"/>
          <w:highlight w:val="none"/>
        </w:rPr>
        <w:t>：为加强对</w:t>
      </w:r>
      <w:r>
        <w:rPr>
          <w:rFonts w:hint="eastAsia" w:ascii="宋体" w:hAnsi="宋体" w:eastAsia="宋体" w:cs="宋体"/>
          <w:b w:val="0"/>
          <w:sz w:val="21"/>
          <w:szCs w:val="21"/>
          <w:highlight w:val="none"/>
          <w:lang w:eastAsia="zh-CN"/>
        </w:rPr>
        <w:t>竞标人</w:t>
      </w:r>
      <w:r>
        <w:rPr>
          <w:rFonts w:hint="eastAsia" w:ascii="宋体" w:hAnsi="宋体" w:eastAsia="宋体" w:cs="宋体"/>
          <w:b w:val="0"/>
          <w:sz w:val="21"/>
          <w:szCs w:val="21"/>
          <w:highlight w:val="none"/>
        </w:rPr>
        <w:t>人员保险管理，</w:t>
      </w:r>
      <w:r>
        <w:rPr>
          <w:rFonts w:hint="eastAsia" w:ascii="宋体" w:hAnsi="宋体" w:eastAsia="宋体" w:cs="宋体"/>
          <w:b w:val="0"/>
          <w:sz w:val="21"/>
          <w:szCs w:val="21"/>
          <w:highlight w:val="none"/>
          <w:lang w:eastAsia="zh-CN"/>
        </w:rPr>
        <w:t>竞标人</w:t>
      </w:r>
      <w:r>
        <w:rPr>
          <w:rFonts w:hint="eastAsia" w:ascii="宋体" w:hAnsi="宋体" w:eastAsia="宋体" w:cs="宋体"/>
          <w:b w:val="0"/>
          <w:sz w:val="21"/>
          <w:szCs w:val="21"/>
          <w:highlight w:val="none"/>
        </w:rPr>
        <w:t>必须按照国家《劳动法》、《劳动合同法》等</w:t>
      </w:r>
      <w:r>
        <w:rPr>
          <w:rFonts w:hint="eastAsia" w:ascii="宋体" w:hAnsi="宋体" w:eastAsia="宋体" w:cs="宋体"/>
          <w:b w:val="0"/>
          <w:color w:val="auto"/>
          <w:sz w:val="21"/>
          <w:szCs w:val="21"/>
          <w:highlight w:val="none"/>
        </w:rPr>
        <w:t>相关规定规范用工并为从业人员购买社保（工伤）及其他商业险种。</w:t>
      </w:r>
      <w:r>
        <w:rPr>
          <w:rFonts w:hint="eastAsia" w:ascii="宋体" w:hAnsi="宋体" w:eastAsia="宋体" w:cs="宋体"/>
          <w:b/>
          <w:bCs w:val="0"/>
          <w:color w:val="auto"/>
          <w:sz w:val="21"/>
          <w:szCs w:val="21"/>
          <w:highlight w:val="none"/>
          <w:lang w:eastAsia="zh-CN"/>
        </w:rPr>
        <w:t>竞标人</w:t>
      </w:r>
      <w:r>
        <w:rPr>
          <w:rFonts w:hint="eastAsia" w:ascii="宋体" w:hAnsi="宋体" w:eastAsia="宋体" w:cs="宋体"/>
          <w:b/>
          <w:bCs w:val="0"/>
          <w:color w:val="auto"/>
          <w:sz w:val="21"/>
          <w:szCs w:val="21"/>
          <w:highlight w:val="none"/>
        </w:rPr>
        <w:t>商业险种应按照比选人要求购买雇主责任险（保险额度为1</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0万/人，附加医疗保险</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万/人）</w:t>
      </w:r>
      <w:r>
        <w:rPr>
          <w:rFonts w:hint="eastAsia" w:ascii="宋体" w:hAnsi="宋体" w:eastAsia="宋体" w:cs="宋体"/>
          <w:b w:val="0"/>
          <w:color w:val="auto"/>
          <w:sz w:val="21"/>
          <w:szCs w:val="21"/>
          <w:highlight w:val="none"/>
        </w:rPr>
        <w:t>，并自行承担相应的保费。</w:t>
      </w:r>
      <w:r>
        <w:rPr>
          <w:rFonts w:hint="eastAsia" w:ascii="宋体" w:hAnsi="宋体" w:eastAsia="宋体" w:cs="宋体"/>
          <w:b w:val="0"/>
          <w:sz w:val="21"/>
          <w:szCs w:val="21"/>
          <w:highlight w:val="none"/>
          <w:lang w:eastAsia="zh-CN"/>
        </w:rPr>
        <w:t>竞标人</w:t>
      </w:r>
      <w:r>
        <w:rPr>
          <w:rFonts w:hint="eastAsia" w:ascii="宋体" w:hAnsi="宋体" w:eastAsia="宋体" w:cs="宋体"/>
          <w:b w:val="0"/>
          <w:sz w:val="21"/>
          <w:szCs w:val="21"/>
          <w:highlight w:val="none"/>
        </w:rPr>
        <w:t>雇主责任险的购买可自行选择保险公司，也可在比选人推荐保险公司购买。</w:t>
      </w:r>
    </w:p>
    <w:p w14:paraId="1691734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10、报价方式：（2）</w:t>
      </w:r>
      <w:r>
        <w:rPr>
          <w:rFonts w:hint="eastAsia" w:ascii="宋体" w:hAnsi="宋体" w:eastAsia="宋体" w:cs="宋体"/>
          <w:b/>
          <w:bCs/>
          <w:kern w:val="0"/>
          <w:sz w:val="21"/>
          <w:szCs w:val="21"/>
        </w:rPr>
        <w:t>竞标人按照比选人提供的工程量清单单价限价，统一</w:t>
      </w:r>
      <w:r>
        <w:rPr>
          <w:rFonts w:hint="eastAsia" w:ascii="宋体" w:hAnsi="宋体" w:eastAsia="宋体" w:cs="宋体"/>
          <w:b/>
          <w:bCs/>
          <w:kern w:val="0"/>
          <w:sz w:val="21"/>
          <w:szCs w:val="21"/>
          <w:lang w:eastAsia="zh-CN"/>
        </w:rPr>
        <w:t>下浮比率</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下浮比率</w:t>
      </w:r>
      <w:r>
        <w:rPr>
          <w:rFonts w:hint="eastAsia" w:ascii="宋体" w:hAnsi="宋体" w:eastAsia="宋体" w:cs="宋体"/>
          <w:b/>
          <w:bCs/>
          <w:kern w:val="0"/>
          <w:sz w:val="21"/>
          <w:szCs w:val="21"/>
        </w:rPr>
        <w:t>值a（a≥</w:t>
      </w:r>
      <w:r>
        <w:rPr>
          <w:rFonts w:hint="eastAsia" w:ascii="宋体" w:hAnsi="宋体" w:eastAsia="宋体" w:cs="宋体"/>
          <w:b/>
          <w:bCs/>
          <w:kern w:val="0"/>
          <w:sz w:val="21"/>
          <w:szCs w:val="21"/>
          <w:lang w:val="en-US" w:eastAsia="zh-CN"/>
        </w:rPr>
        <w:t>7.00</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(保留两位小数)</w:t>
      </w:r>
      <w:r>
        <w:rPr>
          <w:rFonts w:hint="eastAsia" w:ascii="宋体" w:hAnsi="宋体" w:eastAsia="宋体" w:cs="宋体"/>
          <w:b/>
          <w:bCs/>
          <w:kern w:val="0"/>
          <w:sz w:val="21"/>
          <w:szCs w:val="21"/>
        </w:rPr>
        <w:t>，以单价限价为基础进行填</w:t>
      </w:r>
      <w:r>
        <w:rPr>
          <w:rFonts w:hint="eastAsia" w:ascii="宋体" w:hAnsi="宋体" w:eastAsia="宋体" w:cs="宋体"/>
          <w:b/>
          <w:bCs/>
          <w:sz w:val="21"/>
          <w:szCs w:val="21"/>
        </w:rPr>
        <w:t>报</w:t>
      </w:r>
      <w:r>
        <w:rPr>
          <w:rFonts w:hint="eastAsia" w:ascii="宋体" w:hAnsi="宋体" w:eastAsia="宋体" w:cs="宋体"/>
          <w:b/>
          <w:bCs/>
          <w:sz w:val="21"/>
          <w:szCs w:val="21"/>
          <w:lang w:eastAsia="zh-CN"/>
        </w:rPr>
        <w:t>下浮比率</w:t>
      </w:r>
      <w:r>
        <w:rPr>
          <w:rFonts w:hint="eastAsia" w:ascii="宋体" w:hAnsi="宋体" w:eastAsia="宋体" w:cs="宋体"/>
          <w:b/>
          <w:bCs/>
          <w:sz w:val="21"/>
          <w:szCs w:val="21"/>
        </w:rPr>
        <w:t>值）</w:t>
      </w:r>
      <w:r>
        <w:rPr>
          <w:rFonts w:hint="eastAsia" w:ascii="宋体" w:hAnsi="宋体" w:eastAsia="宋体" w:cs="宋体"/>
          <w:b/>
          <w:bCs/>
          <w:sz w:val="21"/>
          <w:szCs w:val="21"/>
          <w:lang w:val="en-US" w:eastAsia="zh-CN"/>
        </w:rPr>
        <w:t>。</w:t>
      </w:r>
    </w:p>
    <w:p w14:paraId="3BA1657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的组成：</w:t>
      </w:r>
    </w:p>
    <w:p w14:paraId="7DEFC94E">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按比选文件格式编制。</w:t>
      </w:r>
    </w:p>
    <w:p w14:paraId="755E8835">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（注：以上所有文件须加盖单位公章）</w:t>
      </w:r>
      <w:r>
        <w:rPr>
          <w:rFonts w:hint="eastAsia" w:ascii="宋体" w:hAnsi="宋体" w:eastAsia="宋体" w:cs="宋体"/>
          <w:sz w:val="21"/>
          <w:szCs w:val="21"/>
          <w:lang w:eastAsia="zh-CN"/>
        </w:rPr>
        <w:t>。</w:t>
      </w:r>
    </w:p>
    <w:p w14:paraId="63BFE77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的份数及编制要求</w:t>
      </w:r>
      <w:r>
        <w:rPr>
          <w:rFonts w:hint="eastAsia" w:ascii="宋体" w:hAnsi="宋体" w:eastAsia="宋体" w:cs="宋体"/>
          <w:color w:val="auto"/>
          <w:sz w:val="21"/>
          <w:szCs w:val="21"/>
          <w:highlight w:val="none"/>
          <w:lang w:eastAsia="zh-CN"/>
        </w:rPr>
        <w:t>：</w:t>
      </w:r>
    </w:p>
    <w:p w14:paraId="1AC22D2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竞标文件</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竞标文件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文件中规定格式排版。</w:t>
      </w:r>
    </w:p>
    <w:p w14:paraId="0C6C7B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四、</w:t>
      </w:r>
      <w:r>
        <w:rPr>
          <w:rFonts w:hint="eastAsia" w:ascii="宋体" w:hAnsi="宋体" w:eastAsia="宋体" w:cs="宋体"/>
          <w:b/>
          <w:bCs/>
          <w:color w:val="auto"/>
          <w:sz w:val="21"/>
          <w:szCs w:val="21"/>
          <w:highlight w:val="none"/>
        </w:rPr>
        <w:t>评标办法</w:t>
      </w:r>
      <w:r>
        <w:rPr>
          <w:rFonts w:hint="eastAsia" w:ascii="宋体" w:hAnsi="宋体" w:eastAsia="宋体" w:cs="宋体"/>
          <w:bCs/>
          <w:color w:val="auto"/>
          <w:sz w:val="21"/>
          <w:szCs w:val="21"/>
          <w:highlight w:val="none"/>
        </w:rPr>
        <w:t>（本项目</w:t>
      </w:r>
      <w:r>
        <w:rPr>
          <w:rFonts w:hint="eastAsia" w:ascii="宋体" w:hAnsi="宋体" w:eastAsia="宋体" w:cs="宋体"/>
          <w:bCs/>
          <w:color w:val="auto"/>
          <w:sz w:val="21"/>
          <w:szCs w:val="21"/>
          <w:highlight w:val="none"/>
          <w:lang w:eastAsia="zh-CN"/>
        </w:rPr>
        <w:t>采用</w:t>
      </w:r>
      <w:r>
        <w:rPr>
          <w:rFonts w:hint="eastAsia" w:ascii="宋体" w:hAnsi="宋体" w:eastAsia="宋体" w:cs="宋体"/>
          <w:bCs/>
          <w:color w:val="auto"/>
          <w:sz w:val="21"/>
          <w:szCs w:val="21"/>
          <w:highlight w:val="none"/>
          <w:lang w:val="en-US" w:eastAsia="zh-CN"/>
        </w:rPr>
        <w:t>经评审的最低价法</w:t>
      </w:r>
      <w:r>
        <w:rPr>
          <w:rFonts w:hint="eastAsia" w:ascii="宋体" w:hAnsi="宋体" w:eastAsia="宋体" w:cs="宋体"/>
          <w:bCs/>
          <w:color w:val="auto"/>
          <w:sz w:val="21"/>
          <w:szCs w:val="21"/>
          <w:highlight w:val="none"/>
        </w:rPr>
        <w:t>）：本项目采用经评审的最低</w:t>
      </w:r>
      <w:r>
        <w:rPr>
          <w:rFonts w:hint="eastAsia" w:ascii="宋体" w:hAnsi="宋体" w:eastAsia="宋体" w:cs="宋体"/>
          <w:color w:val="auto"/>
          <w:sz w:val="21"/>
          <w:szCs w:val="21"/>
          <w:highlight w:val="none"/>
        </w:rPr>
        <w:t>价法，在满足比选文件要求的前提下，评标委员会</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从低到高的先后顺序推荐中标候选人。若在满足比选文件所有要求前提下，</w:t>
      </w:r>
      <w:r>
        <w:rPr>
          <w:rFonts w:hint="eastAsia" w:ascii="宋体" w:hAnsi="宋体" w:eastAsia="宋体" w:cs="宋体"/>
          <w:color w:val="auto"/>
          <w:sz w:val="21"/>
          <w:szCs w:val="21"/>
          <w:highlight w:val="none"/>
          <w:lang w:val="en-US" w:eastAsia="zh-CN"/>
        </w:rPr>
        <w:t>最低报价</w:t>
      </w:r>
      <w:r>
        <w:rPr>
          <w:rFonts w:hint="eastAsia" w:ascii="宋体" w:hAnsi="宋体" w:eastAsia="宋体" w:cs="宋体"/>
          <w:color w:val="auto"/>
          <w:sz w:val="21"/>
          <w:szCs w:val="21"/>
          <w:highlight w:val="none"/>
        </w:rPr>
        <w:t>相同时，</w:t>
      </w:r>
      <w:r>
        <w:rPr>
          <w:rFonts w:hint="eastAsia" w:ascii="宋体" w:hAnsi="宋体" w:eastAsia="宋体" w:cs="宋体"/>
          <w:b/>
          <w:bCs/>
          <w:snapToGrid w:val="0"/>
          <w:color w:val="auto"/>
          <w:kern w:val="0"/>
          <w:sz w:val="21"/>
          <w:szCs w:val="21"/>
          <w:highlight w:val="none"/>
        </w:rPr>
        <w:t>进行第二轮报价</w:t>
      </w:r>
      <w:r>
        <w:rPr>
          <w:rFonts w:hint="eastAsia" w:ascii="宋体" w:hAnsi="宋体" w:eastAsia="宋体" w:cs="宋体"/>
          <w:color w:val="auto"/>
          <w:sz w:val="21"/>
          <w:szCs w:val="21"/>
          <w:highlight w:val="none"/>
        </w:rPr>
        <w:t>。请各报价单位结合自身情况及市场行情进行报价。</w:t>
      </w:r>
      <w:r>
        <w:rPr>
          <w:rFonts w:hint="eastAsia" w:ascii="宋体" w:hAnsi="宋体" w:eastAsia="宋体" w:cs="宋体"/>
          <w:b/>
          <w:bCs/>
          <w:color w:val="auto"/>
          <w:sz w:val="21"/>
          <w:szCs w:val="21"/>
          <w:highlight w:val="none"/>
        </w:rPr>
        <w:t>具体评审标准详见下表</w:t>
      </w:r>
      <w:r>
        <w:rPr>
          <w:rFonts w:hint="eastAsia" w:ascii="宋体" w:hAnsi="宋体" w:eastAsia="宋体" w:cs="宋体"/>
          <w:b/>
          <w:bCs/>
          <w:color w:val="auto"/>
          <w:sz w:val="21"/>
          <w:szCs w:val="21"/>
          <w:highlight w:val="none"/>
          <w:lang w:eastAsia="zh-CN"/>
        </w:rPr>
        <w:t>：</w:t>
      </w:r>
      <w:r>
        <w:rPr>
          <w:rFonts w:hint="eastAsia" w:ascii="宋体" w:hAnsi="宋体" w:eastAsia="宋体" w:cs="宋体"/>
          <w:sz w:val="21"/>
          <w:szCs w:val="21"/>
        </w:rPr>
        <w:t>。</w:t>
      </w:r>
    </w:p>
    <w:tbl>
      <w:tblPr>
        <w:tblStyle w:val="12"/>
        <w:tblW w:w="9780"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1197"/>
        <w:gridCol w:w="1801"/>
        <w:gridCol w:w="5807"/>
      </w:tblGrid>
      <w:tr w14:paraId="464EF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2" w:type="dxa"/>
            <w:gridSpan w:val="2"/>
            <w:tcBorders>
              <w:top w:val="single" w:color="auto" w:sz="4" w:space="0"/>
              <w:bottom w:val="single" w:color="auto" w:sz="4" w:space="0"/>
              <w:right w:val="single" w:color="auto" w:sz="4" w:space="0"/>
            </w:tcBorders>
            <w:noWrap w:val="0"/>
            <w:vAlign w:val="center"/>
          </w:tcPr>
          <w:p w14:paraId="3C5748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条款号</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2B01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08D92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评审标准</w:t>
            </w:r>
          </w:p>
        </w:tc>
      </w:tr>
      <w:tr w14:paraId="5509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975" w:type="dxa"/>
            <w:tcBorders>
              <w:top w:val="single" w:color="auto" w:sz="4" w:space="0"/>
              <w:right w:val="single" w:color="auto" w:sz="4" w:space="0"/>
            </w:tcBorders>
            <w:noWrap w:val="0"/>
            <w:vAlign w:val="center"/>
          </w:tcPr>
          <w:p w14:paraId="268A7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1.1.1</w:t>
            </w:r>
          </w:p>
        </w:tc>
        <w:tc>
          <w:tcPr>
            <w:tcW w:w="1197" w:type="dxa"/>
            <w:tcBorders>
              <w:top w:val="single" w:color="auto" w:sz="4" w:space="0"/>
              <w:right w:val="single" w:color="auto" w:sz="4" w:space="0"/>
            </w:tcBorders>
            <w:noWrap w:val="0"/>
            <w:vAlign w:val="center"/>
          </w:tcPr>
          <w:p w14:paraId="3EB02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形式评审标准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D2B2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11137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竞标文件要求竞标人盖章和竞标单位法定代表人签字（或盖章）的地方须齐全。</w:t>
            </w:r>
          </w:p>
        </w:tc>
      </w:tr>
      <w:tr w14:paraId="6B55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75" w:type="dxa"/>
            <w:vMerge w:val="restart"/>
            <w:tcBorders>
              <w:top w:val="single" w:color="auto" w:sz="4" w:space="0"/>
              <w:right w:val="single" w:color="auto" w:sz="4" w:space="0"/>
            </w:tcBorders>
            <w:noWrap w:val="0"/>
            <w:vAlign w:val="center"/>
          </w:tcPr>
          <w:p w14:paraId="4BC94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1.1.2</w:t>
            </w:r>
          </w:p>
        </w:tc>
        <w:tc>
          <w:tcPr>
            <w:tcW w:w="1197" w:type="dxa"/>
            <w:vMerge w:val="restart"/>
            <w:tcBorders>
              <w:top w:val="single" w:color="auto" w:sz="4" w:space="0"/>
              <w:right w:val="single" w:color="auto" w:sz="4" w:space="0"/>
            </w:tcBorders>
            <w:noWrap w:val="0"/>
            <w:vAlign w:val="center"/>
          </w:tcPr>
          <w:p w14:paraId="23E71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资格评审标准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3BF7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营业执照</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61A99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符合比选文件规定</w:t>
            </w:r>
          </w:p>
        </w:tc>
      </w:tr>
      <w:tr w14:paraId="5610A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75" w:type="dxa"/>
            <w:vMerge w:val="continue"/>
            <w:tcBorders>
              <w:right w:val="single" w:color="auto" w:sz="4" w:space="0"/>
            </w:tcBorders>
            <w:noWrap w:val="0"/>
            <w:vAlign w:val="center"/>
          </w:tcPr>
          <w:p w14:paraId="0C377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p>
        </w:tc>
        <w:tc>
          <w:tcPr>
            <w:tcW w:w="1197" w:type="dxa"/>
            <w:vMerge w:val="continue"/>
            <w:tcBorders>
              <w:right w:val="single" w:color="auto" w:sz="4" w:space="0"/>
            </w:tcBorders>
            <w:noWrap w:val="0"/>
            <w:vAlign w:val="center"/>
          </w:tcPr>
          <w:p w14:paraId="12FA5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19F5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业绩要求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139CD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符合比选文件规定</w:t>
            </w:r>
          </w:p>
        </w:tc>
      </w:tr>
      <w:tr w14:paraId="4A7B0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75" w:type="dxa"/>
            <w:vMerge w:val="continue"/>
            <w:tcBorders>
              <w:right w:val="single" w:color="auto" w:sz="4" w:space="0"/>
            </w:tcBorders>
            <w:noWrap w:val="0"/>
            <w:vAlign w:val="center"/>
          </w:tcPr>
          <w:p w14:paraId="72E92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p>
        </w:tc>
        <w:tc>
          <w:tcPr>
            <w:tcW w:w="1197" w:type="dxa"/>
            <w:vMerge w:val="continue"/>
            <w:tcBorders>
              <w:right w:val="single" w:color="auto" w:sz="4" w:space="0"/>
            </w:tcBorders>
            <w:noWrap w:val="0"/>
            <w:vAlign w:val="center"/>
          </w:tcPr>
          <w:p w14:paraId="0602D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14:paraId="578EA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信誉</w:t>
            </w:r>
            <w:r>
              <w:rPr>
                <w:rFonts w:hint="eastAsia" w:ascii="宋体" w:hAnsi="宋体" w:eastAsia="宋体" w:cs="宋体"/>
                <w:sz w:val="21"/>
                <w:szCs w:val="21"/>
                <w:shd w:val="clear" w:color="auto" w:fill="FFFFFF"/>
              </w:rPr>
              <w:t>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16564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符合比选文件规定</w:t>
            </w:r>
          </w:p>
        </w:tc>
      </w:tr>
      <w:tr w14:paraId="5B47E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75" w:type="dxa"/>
            <w:vMerge w:val="restart"/>
            <w:tcBorders>
              <w:top w:val="single" w:color="auto" w:sz="4" w:space="0"/>
              <w:right w:val="single" w:color="auto" w:sz="4" w:space="0"/>
            </w:tcBorders>
            <w:noWrap w:val="0"/>
            <w:vAlign w:val="center"/>
          </w:tcPr>
          <w:p w14:paraId="505F9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1.1.3</w:t>
            </w:r>
          </w:p>
        </w:tc>
        <w:tc>
          <w:tcPr>
            <w:tcW w:w="1197" w:type="dxa"/>
            <w:vMerge w:val="restart"/>
            <w:tcBorders>
              <w:top w:val="single" w:color="auto" w:sz="4" w:space="0"/>
              <w:right w:val="single" w:color="auto" w:sz="4" w:space="0"/>
            </w:tcBorders>
            <w:noWrap w:val="0"/>
            <w:vAlign w:val="center"/>
          </w:tcPr>
          <w:p w14:paraId="5EE9F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响应性评审标准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6E44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报价要求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78FC676B">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总报价及综合单价报价不得超过比选人公布的相应最高限价。</w:t>
            </w:r>
            <w:r>
              <w:rPr>
                <w:rFonts w:hint="eastAsia" w:ascii="宋体" w:hAnsi="宋体" w:eastAsia="宋体" w:cs="宋体"/>
                <w:b/>
                <w:bCs/>
                <w:sz w:val="21"/>
                <w:szCs w:val="21"/>
              </w:rPr>
              <w:t>若报价为</w:t>
            </w:r>
            <w:r>
              <w:rPr>
                <w:rFonts w:hint="eastAsia" w:ascii="宋体" w:hAnsi="宋体" w:eastAsia="宋体" w:cs="宋体"/>
                <w:b/>
                <w:bCs/>
                <w:sz w:val="21"/>
                <w:szCs w:val="21"/>
                <w:lang w:eastAsia="zh-CN"/>
              </w:rPr>
              <w:t>下浮比率</w:t>
            </w:r>
            <w:r>
              <w:rPr>
                <w:rFonts w:hint="eastAsia" w:ascii="宋体" w:hAnsi="宋体" w:eastAsia="宋体" w:cs="宋体"/>
                <w:b/>
                <w:bCs/>
                <w:sz w:val="21"/>
                <w:szCs w:val="21"/>
              </w:rPr>
              <w:t>方式，则应满足比选文件要求</w:t>
            </w:r>
            <w:r>
              <w:rPr>
                <w:rFonts w:hint="eastAsia" w:ascii="宋体" w:hAnsi="宋体" w:eastAsia="宋体" w:cs="宋体"/>
                <w:b/>
                <w:bCs/>
                <w:sz w:val="21"/>
                <w:szCs w:val="21"/>
                <w:lang w:eastAsia="zh-CN"/>
              </w:rPr>
              <w:t>（</w:t>
            </w:r>
            <w:r>
              <w:rPr>
                <w:rFonts w:hint="eastAsia" w:ascii="宋体" w:hAnsi="宋体" w:eastAsia="宋体" w:cs="宋体"/>
                <w:b/>
                <w:bCs/>
                <w:kern w:val="0"/>
                <w:sz w:val="21"/>
                <w:szCs w:val="21"/>
                <w:lang w:eastAsia="zh-CN"/>
              </w:rPr>
              <w:t>下浮比率</w:t>
            </w:r>
            <w:r>
              <w:rPr>
                <w:rFonts w:hint="eastAsia" w:ascii="宋体" w:hAnsi="宋体" w:eastAsia="宋体" w:cs="宋体"/>
                <w:b/>
                <w:bCs/>
                <w:kern w:val="0"/>
                <w:sz w:val="21"/>
                <w:szCs w:val="21"/>
              </w:rPr>
              <w:t>值a≥</w:t>
            </w:r>
            <w:r>
              <w:rPr>
                <w:rFonts w:hint="eastAsia" w:ascii="宋体" w:hAnsi="宋体" w:eastAsia="宋体" w:cs="宋体"/>
                <w:b/>
                <w:bCs/>
                <w:kern w:val="0"/>
                <w:sz w:val="21"/>
                <w:szCs w:val="21"/>
                <w:lang w:val="en-US" w:eastAsia="zh-CN"/>
              </w:rPr>
              <w:t>7.00</w:t>
            </w:r>
            <w:r>
              <w:rPr>
                <w:rFonts w:hint="eastAsia" w:ascii="宋体" w:hAnsi="宋体" w:eastAsia="宋体" w:cs="宋体"/>
                <w:b/>
                <w:bCs/>
                <w:kern w:val="0"/>
                <w:sz w:val="21"/>
                <w:szCs w:val="21"/>
              </w:rPr>
              <w:t>%</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r>
              <w:rPr>
                <w:rFonts w:hint="eastAsia" w:ascii="宋体" w:hAnsi="宋体" w:eastAsia="宋体" w:cs="宋体"/>
                <w:sz w:val="21"/>
                <w:szCs w:val="21"/>
              </w:rPr>
              <w:t xml:space="preserve"> </w:t>
            </w:r>
          </w:p>
          <w:p w14:paraId="3B272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同一竞标人</w:t>
            </w:r>
            <w:r>
              <w:rPr>
                <w:rFonts w:hint="eastAsia" w:ascii="宋体" w:hAnsi="宋体" w:eastAsia="宋体" w:cs="宋体"/>
                <w:sz w:val="21"/>
                <w:szCs w:val="21"/>
                <w:shd w:val="clear" w:color="auto" w:fill="FFFFFF"/>
                <w:lang w:val="en-US" w:eastAsia="zh-CN"/>
              </w:rPr>
              <w:t>不得</w:t>
            </w:r>
            <w:r>
              <w:rPr>
                <w:rFonts w:hint="eastAsia" w:ascii="宋体" w:hAnsi="宋体" w:eastAsia="宋体" w:cs="宋体"/>
                <w:sz w:val="21"/>
                <w:szCs w:val="21"/>
                <w:shd w:val="clear" w:color="auto" w:fill="FFFFFF"/>
              </w:rPr>
              <w:t>提交两个以上不同的竞标文件或者竞标报价，但比选文件要求提交备选的除外。</w:t>
            </w:r>
          </w:p>
        </w:tc>
      </w:tr>
      <w:tr w14:paraId="1D352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975" w:type="dxa"/>
            <w:vMerge w:val="continue"/>
            <w:tcBorders>
              <w:bottom w:val="single" w:color="auto" w:sz="4" w:space="0"/>
              <w:right w:val="single" w:color="auto" w:sz="4" w:space="0"/>
            </w:tcBorders>
            <w:noWrap w:val="0"/>
            <w:vAlign w:val="center"/>
          </w:tcPr>
          <w:p w14:paraId="34CE9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9" w:firstLineChars="14"/>
              <w:rPr>
                <w:rFonts w:hint="eastAsia" w:ascii="宋体" w:hAnsi="宋体" w:eastAsia="宋体" w:cs="宋体"/>
                <w:sz w:val="21"/>
                <w:szCs w:val="21"/>
                <w:shd w:val="clear" w:color="auto" w:fill="FFFFFF"/>
              </w:rPr>
            </w:pPr>
          </w:p>
        </w:tc>
        <w:tc>
          <w:tcPr>
            <w:tcW w:w="1197" w:type="dxa"/>
            <w:vMerge w:val="continue"/>
            <w:tcBorders>
              <w:bottom w:val="single" w:color="auto" w:sz="4" w:space="0"/>
              <w:right w:val="single" w:color="auto" w:sz="4" w:space="0"/>
            </w:tcBorders>
            <w:noWrap w:val="0"/>
            <w:vAlign w:val="center"/>
          </w:tcPr>
          <w:p w14:paraId="64E15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rPr>
                <w:rFonts w:hint="eastAsia" w:ascii="宋体" w:hAnsi="宋体" w:eastAsia="宋体" w:cs="宋体"/>
                <w:sz w:val="21"/>
                <w:szCs w:val="21"/>
                <w:shd w:val="clear" w:color="auto" w:fill="FFFFFF"/>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692A3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投标保证金</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07A10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符合比选文件规定</w:t>
            </w:r>
          </w:p>
        </w:tc>
      </w:tr>
      <w:tr w14:paraId="771D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780" w:type="dxa"/>
            <w:gridSpan w:val="4"/>
            <w:tcBorders>
              <w:top w:val="single" w:color="auto" w:sz="4" w:space="0"/>
              <w:bottom w:val="single" w:color="auto" w:sz="4" w:space="0"/>
              <w:right w:val="single" w:color="auto" w:sz="4" w:space="0"/>
            </w:tcBorders>
            <w:noWrap w:val="0"/>
            <w:vAlign w:val="center"/>
          </w:tcPr>
          <w:p w14:paraId="4AAB2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注：条款1.1.1、1.1.2、1.1.3均为强制性要求，竞标人如不满足，按否决</w:t>
            </w:r>
            <w:r>
              <w:rPr>
                <w:rFonts w:hint="eastAsia" w:ascii="宋体" w:hAnsi="宋体" w:eastAsia="宋体" w:cs="宋体"/>
                <w:b/>
                <w:sz w:val="21"/>
                <w:szCs w:val="21"/>
              </w:rPr>
              <w:t>竞标</w:t>
            </w:r>
            <w:r>
              <w:rPr>
                <w:rFonts w:hint="eastAsia" w:ascii="宋体" w:hAnsi="宋体" w:eastAsia="宋体" w:cs="宋体"/>
                <w:sz w:val="21"/>
                <w:szCs w:val="21"/>
                <w:shd w:val="clear" w:color="auto" w:fill="FFFFFF"/>
              </w:rPr>
              <w:t>处理。</w:t>
            </w:r>
          </w:p>
        </w:tc>
      </w:tr>
      <w:tr w14:paraId="7B44E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780" w:type="dxa"/>
            <w:gridSpan w:val="4"/>
            <w:tcBorders>
              <w:top w:val="single" w:color="auto" w:sz="4" w:space="0"/>
              <w:bottom w:val="single" w:color="auto" w:sz="4" w:space="0"/>
              <w:right w:val="single" w:color="auto" w:sz="4" w:space="0"/>
            </w:tcBorders>
            <w:noWrap w:val="0"/>
            <w:vAlign w:val="center"/>
          </w:tcPr>
          <w:p w14:paraId="73711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有下列情况之一的，直接按否决竞标处理。</w:t>
            </w:r>
          </w:p>
          <w:p w14:paraId="6714176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rPr>
              <w:t>不同</w:t>
            </w: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的竞标文件由同一单位或者个人编制；</w:t>
            </w:r>
          </w:p>
          <w:p w14:paraId="70F7C0E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rPr>
              <w:t>不同</w:t>
            </w: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委托同一单位或者个人办理竞标事宜；</w:t>
            </w:r>
          </w:p>
          <w:p w14:paraId="6A8897D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rPr>
              <w:t>不同</w:t>
            </w: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的竞标文件载明的项目管理成员为同一人；</w:t>
            </w:r>
          </w:p>
          <w:p w14:paraId="3FCA10B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rPr>
              <w:t>不同</w:t>
            </w: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的竞标文件异常一致或者竞标报价呈规律性差异或报价低于成本不具备竞争性；</w:t>
            </w:r>
          </w:p>
          <w:p w14:paraId="5D55B9D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rPr>
              <w:t>不同</w:t>
            </w: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的竞标文件相互混装；</w:t>
            </w:r>
          </w:p>
          <w:p w14:paraId="44E48B4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0" w:hanging="720"/>
              <w:rPr>
                <w:rFonts w:hint="eastAsia" w:ascii="宋体" w:hAnsi="宋体" w:eastAsia="宋体" w:cs="宋体"/>
                <w:sz w:val="21"/>
                <w:szCs w:val="21"/>
              </w:rPr>
            </w:pPr>
            <w:r>
              <w:rPr>
                <w:rFonts w:hint="eastAsia" w:ascii="宋体" w:hAnsi="宋体" w:eastAsia="宋体" w:cs="宋体"/>
                <w:sz w:val="21"/>
                <w:szCs w:val="21"/>
                <w:shd w:val="clear" w:color="auto" w:fill="FFFFFF"/>
              </w:rPr>
              <w:t>竞标人</w:t>
            </w:r>
            <w:r>
              <w:rPr>
                <w:rFonts w:hint="eastAsia" w:ascii="宋体" w:hAnsi="宋体" w:eastAsia="宋体" w:cs="宋体"/>
                <w:sz w:val="21"/>
                <w:szCs w:val="21"/>
              </w:rPr>
              <w:t>必须保证竞标文件的真实性，一经发现提供的文件虚假不真实，直接按否决处理。</w:t>
            </w:r>
          </w:p>
        </w:tc>
      </w:tr>
      <w:tr w14:paraId="4823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gridSpan w:val="2"/>
            <w:noWrap w:val="0"/>
            <w:vAlign w:val="center"/>
          </w:tcPr>
          <w:p w14:paraId="16B74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kern w:val="0"/>
                <w:sz w:val="21"/>
                <w:szCs w:val="21"/>
              </w:rPr>
            </w:pPr>
            <w:r>
              <w:rPr>
                <w:rFonts w:hint="eastAsia" w:ascii="宋体" w:hAnsi="宋体" w:eastAsia="宋体" w:cs="宋体"/>
                <w:sz w:val="21"/>
                <w:szCs w:val="21"/>
              </w:rPr>
              <w:t>候选人推荐</w:t>
            </w:r>
          </w:p>
        </w:tc>
        <w:tc>
          <w:tcPr>
            <w:tcW w:w="7608" w:type="dxa"/>
            <w:gridSpan w:val="2"/>
            <w:noWrap w:val="0"/>
            <w:vAlign w:val="center"/>
          </w:tcPr>
          <w:p w14:paraId="2C64C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 xml:space="preserve">    若各标段报名家数大于等于三家，则经评审合格的候选人按价格由低到高的先后顺序推荐3名中标候选人；若评审合格的候选人不足3名（有效候选人的经济、技术等指标仍然具有市场竞争力，能够满足比选文件要求的），则只选取相应的数量。</w:t>
            </w:r>
          </w:p>
        </w:tc>
      </w:tr>
      <w:tr w14:paraId="13E6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gridSpan w:val="2"/>
            <w:noWrap w:val="0"/>
            <w:vAlign w:val="center"/>
          </w:tcPr>
          <w:p w14:paraId="19AAC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报价算术错误修正</w:t>
            </w:r>
          </w:p>
        </w:tc>
        <w:tc>
          <w:tcPr>
            <w:tcW w:w="7608" w:type="dxa"/>
            <w:gridSpan w:val="2"/>
            <w:noWrap w:val="0"/>
            <w:vAlign w:val="center"/>
          </w:tcPr>
          <w:p w14:paraId="32AD3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 xml:space="preserve">    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14:paraId="6702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gridSpan w:val="2"/>
            <w:noWrap w:val="0"/>
            <w:vAlign w:val="center"/>
          </w:tcPr>
          <w:p w14:paraId="48C79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澄清</w:t>
            </w:r>
          </w:p>
        </w:tc>
        <w:tc>
          <w:tcPr>
            <w:tcW w:w="7608" w:type="dxa"/>
            <w:gridSpan w:val="2"/>
            <w:noWrap w:val="0"/>
            <w:vAlign w:val="center"/>
          </w:tcPr>
          <w:p w14:paraId="64904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Pr>
                <w:rFonts w:hint="eastAsia" w:ascii="宋体" w:hAnsi="宋体" w:eastAsia="宋体" w:cs="宋体"/>
                <w:sz w:val="21"/>
                <w:szCs w:val="21"/>
              </w:rPr>
            </w:pPr>
            <w:r>
              <w:rPr>
                <w:rFonts w:hint="eastAsia" w:ascii="宋体" w:hAnsi="宋体" w:eastAsia="宋体" w:cs="宋体"/>
                <w:sz w:val="21"/>
                <w:szCs w:val="21"/>
              </w:rPr>
              <w:t xml:space="preserve">    在评标过程中，评审小组可以要求竞标人对所提交投标文件中不明确的内容进行书面澄清或说明，或者对细微偏差进行补正。评标小组不接受竞标人主动提出的澄清、说明或补正。</w:t>
            </w:r>
          </w:p>
        </w:tc>
      </w:tr>
    </w:tbl>
    <w:p w14:paraId="6BC379D9">
      <w:pPr>
        <w:keepNext w:val="0"/>
        <w:keepLines w:val="0"/>
        <w:pageBreakBefore w:val="0"/>
        <w:widowControl w:val="0"/>
        <w:kinsoku/>
        <w:wordWrap/>
        <w:overflowPunct/>
        <w:topLinePunct w:val="0"/>
        <w:autoSpaceDE/>
        <w:autoSpaceDN/>
        <w:bidi w:val="0"/>
        <w:adjustRightInd/>
        <w:snapToGrid/>
        <w:spacing w:line="240" w:lineRule="auto"/>
        <w:ind w:left="0" w:leftChars="0"/>
        <w:outlineLvl w:val="0"/>
        <w:rPr>
          <w:rFonts w:hint="eastAsia" w:ascii="宋体" w:hAnsi="宋体" w:eastAsia="宋体" w:cs="宋体"/>
          <w:b/>
          <w:sz w:val="21"/>
          <w:szCs w:val="21"/>
        </w:rPr>
      </w:pPr>
      <w:r>
        <w:rPr>
          <w:rFonts w:hint="eastAsia" w:ascii="宋体" w:hAnsi="宋体" w:eastAsia="宋体" w:cs="宋体"/>
          <w:b/>
          <w:sz w:val="21"/>
          <w:szCs w:val="21"/>
        </w:rPr>
        <w:t>五、投标保证金</w:t>
      </w:r>
    </w:p>
    <w:p w14:paraId="061270FA">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以转账支票或电汇形式交纳投标保证金</w:t>
      </w:r>
    </w:p>
    <w:p w14:paraId="138FE30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投标保证金交款形式及要求：</w:t>
      </w:r>
      <w:r>
        <w:rPr>
          <w:rFonts w:hint="eastAsia" w:ascii="宋体" w:hAnsi="宋体" w:eastAsia="宋体" w:cs="宋体"/>
          <w:sz w:val="21"/>
          <w:szCs w:val="21"/>
          <w:highlight w:val="none"/>
          <w:lang w:val="en-US" w:eastAsia="zh-CN"/>
        </w:rPr>
        <w:t>竞</w:t>
      </w:r>
      <w:r>
        <w:rPr>
          <w:rFonts w:hint="eastAsia" w:ascii="宋体" w:hAnsi="宋体" w:eastAsia="宋体" w:cs="宋体"/>
          <w:sz w:val="21"/>
          <w:szCs w:val="21"/>
          <w:highlight w:val="none"/>
        </w:rPr>
        <w:t>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14:paraId="1E4ABB6A">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2、以转账支票或电汇形式提交投标保证金的金额：</w:t>
      </w:r>
      <w:r>
        <w:rPr>
          <w:rFonts w:hint="eastAsia" w:ascii="宋体" w:hAnsi="宋体" w:eastAsia="宋体" w:cs="宋体"/>
          <w:b/>
          <w:bCs/>
          <w:sz w:val="21"/>
          <w:szCs w:val="21"/>
          <w:highlight w:val="none"/>
          <w:lang w:val="en-US" w:eastAsia="zh-CN"/>
        </w:rPr>
        <w:t>30000.00</w:t>
      </w:r>
      <w:r>
        <w:rPr>
          <w:rFonts w:hint="eastAsia" w:ascii="宋体" w:hAnsi="宋体" w:eastAsia="宋体" w:cs="宋体"/>
          <w:b/>
          <w:bCs/>
          <w:sz w:val="21"/>
          <w:szCs w:val="21"/>
          <w:highlight w:val="none"/>
        </w:rPr>
        <w:t>元整（人民币</w:t>
      </w:r>
      <w:r>
        <w:rPr>
          <w:rFonts w:hint="eastAsia" w:ascii="宋体" w:hAnsi="宋体" w:eastAsia="宋体" w:cs="宋体"/>
          <w:b/>
          <w:bCs/>
          <w:sz w:val="21"/>
          <w:szCs w:val="21"/>
          <w:highlight w:val="none"/>
          <w:lang w:val="en-US" w:eastAsia="zh-CN"/>
        </w:rPr>
        <w:t>叁万元整</w:t>
      </w:r>
      <w:r>
        <w:rPr>
          <w:rFonts w:hint="eastAsia" w:ascii="宋体" w:hAnsi="宋体" w:eastAsia="宋体" w:cs="宋体"/>
          <w:b/>
          <w:bCs/>
          <w:sz w:val="21"/>
          <w:szCs w:val="21"/>
          <w:highlight w:val="none"/>
        </w:rPr>
        <w:t>）。</w:t>
      </w:r>
    </w:p>
    <w:p w14:paraId="13950A4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3、投标保证金账户及账号：</w:t>
      </w:r>
    </w:p>
    <w:p w14:paraId="08EEA08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单位名称：重庆公路养护工程（集团）有限公司</w:t>
      </w:r>
    </w:p>
    <w:p w14:paraId="179FBCC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开户行：兴业银行重庆分行营业部</w:t>
      </w:r>
    </w:p>
    <w:p w14:paraId="3528A30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账户性质：（一般户、收入户）</w:t>
      </w:r>
    </w:p>
    <w:p w14:paraId="5FED7A0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账号：346010100100780766</w:t>
      </w:r>
    </w:p>
    <w:p w14:paraId="5706225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行号：309653011070</w:t>
      </w:r>
    </w:p>
    <w:p w14:paraId="0A0598A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投标保证金以比选人展示的保证金交纳情况为准。投标人须在投标文件中提供企业基本账户开户证明文件。</w:t>
      </w:r>
    </w:p>
    <w:p w14:paraId="3356E67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4、投标人必须在付款凭证备注栏中注明是“ 渝湘复线高速公路项目导视标识系统投标保证金”。</w:t>
      </w:r>
    </w:p>
    <w:p w14:paraId="1A3CEDF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5、投标保证金有效期与投标有效期一致。</w:t>
      </w:r>
    </w:p>
    <w:p w14:paraId="188B154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6、必须从基本账户转入。</w:t>
      </w:r>
    </w:p>
    <w:p w14:paraId="6D6CB92E">
      <w:pPr>
        <w:keepNext w:val="0"/>
        <w:keepLines w:val="0"/>
        <w:pageBreakBefore w:val="0"/>
        <w:widowControl w:val="0"/>
        <w:kinsoku/>
        <w:wordWrap/>
        <w:overflowPunct/>
        <w:topLinePunct w:val="0"/>
        <w:autoSpaceDE/>
        <w:autoSpaceDN/>
        <w:bidi w:val="0"/>
        <w:adjustRightInd/>
        <w:snapToGrid/>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、履约担保</w:t>
      </w:r>
    </w:p>
    <w:p w14:paraId="6577CC2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履约担保的形式：由中标人自主选择银行保函或者现金支付形式。</w:t>
      </w:r>
    </w:p>
    <w:p w14:paraId="73AB273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b/>
          <w:color w:val="auto"/>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履约担保的金额：</w:t>
      </w:r>
      <w:r>
        <w:rPr>
          <w:rFonts w:hint="eastAsia" w:ascii="宋体" w:hAnsi="宋体" w:eastAsia="宋体" w:cs="宋体"/>
          <w:b/>
          <w:bCs/>
          <w:sz w:val="21"/>
          <w:szCs w:val="21"/>
        </w:rPr>
        <w:t>中标金额10%作为履约担保金。</w:t>
      </w:r>
      <w:r>
        <w:rPr>
          <w:rFonts w:hint="eastAsia" w:ascii="宋体" w:hAnsi="宋体" w:eastAsia="宋体" w:cs="宋体"/>
          <w:sz w:val="21"/>
          <w:szCs w:val="21"/>
        </w:rPr>
        <w:t>（在中标人收到中标通知书</w:t>
      </w:r>
      <w:r>
        <w:rPr>
          <w:rFonts w:hint="eastAsia" w:ascii="宋体" w:hAnsi="宋体" w:eastAsia="宋体" w:cs="宋体"/>
          <w:sz w:val="21"/>
          <w:szCs w:val="21"/>
          <w:lang w:val="en-US" w:eastAsia="zh-CN"/>
        </w:rPr>
        <w:t>30</w:t>
      </w:r>
      <w:r>
        <w:rPr>
          <w:rFonts w:hint="eastAsia" w:ascii="宋体" w:hAnsi="宋体" w:eastAsia="宋体" w:cs="宋体"/>
          <w:sz w:val="21"/>
          <w:szCs w:val="21"/>
        </w:rPr>
        <w:t>日内（签订合同之前提交；履约保证金应在完成合同约定的所有事项，在项目交工验收通过后1个月退还。）</w:t>
      </w:r>
    </w:p>
    <w:p w14:paraId="2B04E1C6">
      <w:pPr>
        <w:keepNext w:val="0"/>
        <w:keepLines w:val="0"/>
        <w:pageBreakBefore w:val="0"/>
        <w:widowControl w:val="0"/>
        <w:kinsoku/>
        <w:wordWrap/>
        <w:overflowPunct/>
        <w:topLinePunct w:val="0"/>
        <w:autoSpaceDE/>
        <w:autoSpaceDN/>
        <w:bidi w:val="0"/>
        <w:adjustRightInd/>
        <w:snapToGrid/>
        <w:spacing w:line="240" w:lineRule="auto"/>
        <w:ind w:left="0" w:leftChars="0"/>
        <w:outlineLvl w:val="0"/>
        <w:rPr>
          <w:rFonts w:hint="eastAsia" w:ascii="宋体" w:hAnsi="宋体" w:eastAsia="宋体" w:cs="宋体"/>
          <w:b/>
          <w:sz w:val="21"/>
          <w:szCs w:val="21"/>
        </w:rPr>
      </w:pPr>
      <w:r>
        <w:rPr>
          <w:rFonts w:hint="eastAsia" w:ascii="宋体" w:hAnsi="宋体" w:eastAsia="宋体" w:cs="宋体"/>
          <w:b/>
          <w:sz w:val="21"/>
          <w:szCs w:val="21"/>
        </w:rPr>
        <w:t>七、民工工资保证金</w:t>
      </w:r>
    </w:p>
    <w:p w14:paraId="25CCC7E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农民工工资保证金：结算金额的2%。具体按照比选人《重庆公路养护工程（集团）有限公司农民工工资管理办法》渝高速养护文〔2024〕61号要求执行。</w:t>
      </w:r>
    </w:p>
    <w:p w14:paraId="5DEF65A6">
      <w:pPr>
        <w:keepNext w:val="0"/>
        <w:keepLines w:val="0"/>
        <w:pageBreakBefore w:val="0"/>
        <w:widowControl w:val="0"/>
        <w:kinsoku/>
        <w:wordWrap/>
        <w:overflowPunct/>
        <w:topLinePunct w:val="0"/>
        <w:autoSpaceDE/>
        <w:autoSpaceDN/>
        <w:bidi w:val="0"/>
        <w:adjustRightInd/>
        <w:snapToGrid/>
        <w:spacing w:line="240" w:lineRule="auto"/>
        <w:ind w:left="0" w:leftChars="0"/>
        <w:outlineLvl w:val="0"/>
        <w:rPr>
          <w:rFonts w:hint="eastAsia" w:ascii="宋体" w:hAnsi="宋体" w:eastAsia="宋体" w:cs="宋体"/>
          <w:b/>
          <w:sz w:val="21"/>
          <w:szCs w:val="21"/>
        </w:rPr>
      </w:pPr>
      <w:r>
        <w:rPr>
          <w:rFonts w:hint="eastAsia" w:ascii="宋体" w:hAnsi="宋体" w:eastAsia="宋体" w:cs="宋体"/>
          <w:b/>
          <w:sz w:val="21"/>
          <w:szCs w:val="21"/>
        </w:rPr>
        <w:t>八、低价风险担保</w:t>
      </w:r>
    </w:p>
    <w:p w14:paraId="47C03C5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中标候选人的中标价格低于项目最高限价85%的，须缴纳低价担保金，担保方式采用银行保函或者现金、支票等方式，担保额度＝（最高限价×85%-中标价）×3。签订合同之前提交；风险担保金应在中标人完成合同约定的所有事项，工程验收合格，15日内无息退还。中标人不能按照合同约定的标的、价款、履行期限等主要条款完成工程建设内容的，应当依法承担相应的担保责任。</w:t>
      </w:r>
    </w:p>
    <w:p w14:paraId="1880112B">
      <w:pPr>
        <w:keepNext w:val="0"/>
        <w:keepLines w:val="0"/>
        <w:pageBreakBefore w:val="0"/>
        <w:widowControl w:val="0"/>
        <w:kinsoku/>
        <w:wordWrap/>
        <w:overflowPunct/>
        <w:topLinePunct w:val="0"/>
        <w:autoSpaceDE/>
        <w:autoSpaceDN/>
        <w:bidi w:val="0"/>
        <w:adjustRightInd/>
        <w:snapToGrid/>
        <w:spacing w:line="240" w:lineRule="auto"/>
        <w:ind w:left="0" w:leftChars="0"/>
        <w:outlineLvl w:val="0"/>
        <w:rPr>
          <w:rFonts w:hint="eastAsia" w:ascii="宋体" w:hAnsi="宋体" w:eastAsia="宋体" w:cs="宋体"/>
          <w:b/>
          <w:sz w:val="21"/>
          <w:szCs w:val="21"/>
        </w:rPr>
      </w:pPr>
      <w:r>
        <w:rPr>
          <w:rFonts w:hint="eastAsia" w:ascii="宋体" w:hAnsi="宋体" w:eastAsia="宋体" w:cs="宋体"/>
          <w:b/>
          <w:sz w:val="21"/>
          <w:szCs w:val="21"/>
        </w:rPr>
        <w:t>九、竞争性比选须知</w:t>
      </w:r>
    </w:p>
    <w:p w14:paraId="78E943F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（一）竞争性比选文件获取方式：凡愿意参加的潜在</w:t>
      </w:r>
      <w:r>
        <w:rPr>
          <w:rFonts w:hint="eastAsia" w:ascii="宋体" w:hAnsi="宋体" w:eastAsia="宋体" w:cs="宋体"/>
          <w:sz w:val="21"/>
          <w:szCs w:val="21"/>
          <w:lang w:eastAsia="zh-CN"/>
        </w:rPr>
        <w:t>竞标人</w:t>
      </w:r>
      <w:r>
        <w:rPr>
          <w:rFonts w:hint="eastAsia" w:ascii="宋体" w:hAnsi="宋体" w:eastAsia="宋体" w:cs="宋体"/>
          <w:sz w:val="21"/>
          <w:szCs w:val="21"/>
        </w:rPr>
        <w:t>，从挂网日起至竞争性比选响应文件递交截止时间前，在重庆高速集团官网（https://www.cegc.com.cn/html/col1810480.html）发布的本项目竞争性比选公告中的获取方式自行下载。不管</w:t>
      </w:r>
      <w:r>
        <w:rPr>
          <w:rFonts w:hint="eastAsia" w:ascii="宋体" w:hAnsi="宋体" w:eastAsia="宋体" w:cs="宋体"/>
          <w:sz w:val="21"/>
          <w:szCs w:val="21"/>
          <w:lang w:eastAsia="zh-CN"/>
        </w:rPr>
        <w:t>竞标人</w:t>
      </w:r>
      <w:r>
        <w:rPr>
          <w:rFonts w:hint="eastAsia" w:ascii="宋体" w:hAnsi="宋体" w:eastAsia="宋体" w:cs="宋体"/>
          <w:sz w:val="21"/>
          <w:szCs w:val="21"/>
        </w:rPr>
        <w:t>是否下载，均视为已知晓竞争性比选文件的全部内容和有关事宜。本项目不需要报名，直接投标 。</w:t>
      </w:r>
    </w:p>
    <w:p w14:paraId="2D118EA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（二）竞争性比选公告及结果公示将在</w:t>
      </w:r>
      <w:r>
        <w:rPr>
          <w:rFonts w:hint="eastAsia" w:ascii="宋体" w:hAnsi="宋体" w:eastAsia="宋体" w:cs="宋体"/>
          <w:sz w:val="21"/>
          <w:szCs w:val="21"/>
          <w:highlight w:val="none"/>
        </w:rPr>
        <w:t>重庆高速集团官网</w:t>
      </w:r>
      <w:r>
        <w:rPr>
          <w:rFonts w:hint="eastAsia" w:ascii="宋体" w:hAnsi="宋体" w:eastAsia="宋体" w:cs="宋体"/>
          <w:color w:val="auto"/>
          <w:sz w:val="21"/>
          <w:szCs w:val="21"/>
          <w:highlight w:val="none"/>
        </w:rPr>
        <w:t xml:space="preserve">（https://www.cegc.com.cn/html/col1810480.html）上发布。 </w:t>
      </w:r>
    </w:p>
    <w:p w14:paraId="0C5815B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w:t>
      </w:r>
      <w:r>
        <w:rPr>
          <w:rFonts w:hint="eastAsia" w:ascii="宋体" w:hAnsi="宋体" w:eastAsia="宋体" w:cs="宋体"/>
          <w:color w:val="auto"/>
          <w:sz w:val="21"/>
          <w:szCs w:val="21"/>
          <w:highlight w:val="none"/>
        </w:rPr>
        <w:t>竞标文件递交截止地点：</w:t>
      </w:r>
      <w:r>
        <w:rPr>
          <w:rFonts w:hint="eastAsia" w:ascii="宋体" w:hAnsi="宋体" w:eastAsia="宋体" w:cs="宋体"/>
          <w:color w:val="auto"/>
          <w:sz w:val="21"/>
          <w:szCs w:val="21"/>
          <w:highlight w:val="none"/>
          <w:lang w:eastAsia="zh-CN"/>
        </w:rPr>
        <w:t>重庆公路养护工程（集团）有限公司</w:t>
      </w:r>
      <w:r>
        <w:rPr>
          <w:rFonts w:hint="eastAsia" w:ascii="宋体" w:hAnsi="宋体" w:eastAsia="宋体" w:cs="宋体"/>
          <w:color w:val="auto"/>
          <w:sz w:val="21"/>
          <w:szCs w:val="21"/>
          <w:highlight w:val="none"/>
        </w:rPr>
        <w:t>306室（重庆市沙坪坝区梨高路4号）。</w:t>
      </w:r>
    </w:p>
    <w:p w14:paraId="2E8E47A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（四）竞争性比选申请文件递交截止时间及开标时间：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u w:val="single"/>
        </w:rPr>
        <w:t xml:space="preserve">日上午 10 时 </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0 分</w:t>
      </w:r>
      <w:r>
        <w:rPr>
          <w:rFonts w:hint="eastAsia" w:ascii="宋体" w:hAnsi="宋体" w:eastAsia="宋体" w:cs="宋体"/>
          <w:sz w:val="21"/>
          <w:szCs w:val="21"/>
          <w:highlight w:val="none"/>
        </w:rPr>
        <w:t>。</w:t>
      </w:r>
    </w:p>
    <w:p w14:paraId="280974A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应根据本次</w:t>
      </w:r>
      <w:r>
        <w:rPr>
          <w:rFonts w:hint="eastAsia" w:ascii="宋体" w:hAnsi="宋体" w:eastAsia="宋体" w:cs="宋体"/>
          <w:color w:val="auto"/>
          <w:sz w:val="21"/>
          <w:szCs w:val="21"/>
          <w:highlight w:val="none"/>
          <w:lang w:eastAsia="zh-CN"/>
        </w:rPr>
        <w:t>竞争性比选</w:t>
      </w:r>
      <w:r>
        <w:rPr>
          <w:rFonts w:hint="eastAsia" w:ascii="宋体" w:hAnsi="宋体" w:eastAsia="宋体" w:cs="宋体"/>
          <w:color w:val="auto"/>
          <w:sz w:val="21"/>
          <w:szCs w:val="21"/>
          <w:highlight w:val="none"/>
        </w:rPr>
        <w:t>的具体要求，编制规范的</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文件，要求填写规范，密封完好并在封口处加盖公章，所有</w:t>
      </w:r>
      <w:r>
        <w:rPr>
          <w:rFonts w:hint="eastAsia" w:ascii="宋体" w:hAnsi="宋体" w:eastAsia="宋体" w:cs="宋体"/>
          <w:color w:val="auto"/>
          <w:sz w:val="21"/>
          <w:szCs w:val="21"/>
          <w:highlight w:val="none"/>
          <w:lang w:val="en-US" w:eastAsia="zh-CN"/>
        </w:rPr>
        <w:t>竞标在截止时间后不得接收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当第一次</w:t>
      </w:r>
      <w:r>
        <w:rPr>
          <w:rFonts w:hint="eastAsia" w:ascii="宋体" w:hAnsi="宋体" w:eastAsia="宋体" w:cs="宋体"/>
          <w:color w:val="auto"/>
          <w:sz w:val="21"/>
          <w:szCs w:val="21"/>
          <w:highlight w:val="none"/>
        </w:rPr>
        <w:t>不足</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家报名时，不予开标，标书当场退回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重新比选不足三家报名时，可按比选文件要求进行开标</w:t>
      </w:r>
      <w:r>
        <w:rPr>
          <w:rFonts w:hint="eastAsia" w:ascii="宋体" w:hAnsi="宋体" w:eastAsia="宋体" w:cs="宋体"/>
          <w:color w:val="auto"/>
          <w:sz w:val="21"/>
          <w:szCs w:val="21"/>
          <w:highlight w:val="none"/>
        </w:rPr>
        <w:t>。</w:t>
      </w:r>
    </w:p>
    <w:p w14:paraId="622E030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（六）密封要求：</w:t>
      </w:r>
    </w:p>
    <w:p w14:paraId="0C346B9F">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按第五条要求制作的比选申请文件，将比选申请文件密封到一个封套中，再在封套上写明：</w:t>
      </w:r>
    </w:p>
    <w:p w14:paraId="2F288492">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重庆高速公路集团有限公司东南营运分公司</w:t>
      </w:r>
    </w:p>
    <w:p w14:paraId="5906EB83">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eastAsia="zh-CN"/>
        </w:rPr>
        <w:t>渝湘复线高速公路项目导视标识系统制作安装</w:t>
      </w:r>
      <w:r>
        <w:rPr>
          <w:rFonts w:hint="eastAsia" w:ascii="宋体" w:hAnsi="宋体" w:eastAsia="宋体" w:cs="宋体"/>
          <w:sz w:val="21"/>
          <w:szCs w:val="21"/>
          <w:highlight w:val="none"/>
          <w:u w:val="single"/>
        </w:rPr>
        <w:t>竞争性比选申请文件</w:t>
      </w:r>
    </w:p>
    <w:p w14:paraId="467BB291">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在202</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u w:val="single"/>
        </w:rPr>
        <w:t xml:space="preserve">日上午 10 时 </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0 分前不得开启</w:t>
      </w:r>
    </w:p>
    <w:p w14:paraId="77D6D3D0">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（七）特别提醒：若比选申请人恶意竞标后不与按比选要求与比选人签订合同或履约，比选人将直接将比选申请人及其关联单位（含法人代表与委托代理人）一并拉入黑名单，不得参与</w:t>
      </w:r>
      <w:r>
        <w:rPr>
          <w:rFonts w:hint="eastAsia" w:ascii="宋体" w:hAnsi="宋体" w:eastAsia="宋体" w:cs="宋体"/>
          <w:b/>
          <w:bCs/>
          <w:sz w:val="21"/>
          <w:szCs w:val="21"/>
          <w:highlight w:val="none"/>
          <w:lang w:val="en-US" w:eastAsia="zh-CN"/>
        </w:rPr>
        <w:t>高速</w:t>
      </w:r>
      <w:r>
        <w:rPr>
          <w:rFonts w:hint="eastAsia" w:ascii="宋体" w:hAnsi="宋体" w:eastAsia="宋体" w:cs="宋体"/>
          <w:b/>
          <w:bCs/>
          <w:sz w:val="21"/>
          <w:szCs w:val="21"/>
          <w:highlight w:val="none"/>
          <w:lang w:eastAsia="zh-CN"/>
        </w:rPr>
        <w:t>集团</w:t>
      </w:r>
      <w:r>
        <w:rPr>
          <w:rFonts w:hint="eastAsia" w:ascii="宋体" w:hAnsi="宋体" w:eastAsia="宋体" w:cs="宋体"/>
          <w:b/>
          <w:bCs/>
          <w:sz w:val="21"/>
          <w:szCs w:val="21"/>
          <w:highlight w:val="none"/>
        </w:rPr>
        <w:t>所有比选项目报价。</w:t>
      </w:r>
    </w:p>
    <w:p w14:paraId="75902B86">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（八）廉政约定：</w:t>
      </w:r>
    </w:p>
    <w:p w14:paraId="1791472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14:paraId="0894E66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举报联系人：崔老师   举报电话：023-89187977</w:t>
      </w:r>
    </w:p>
    <w:p w14:paraId="35699E6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我司承诺：对所有举报信息及时调查处理，对举报来源严格保守秘密，对举报单位因举报所可能遭受的利益损害采取特别措施予以保护。</w:t>
      </w:r>
    </w:p>
    <w:p w14:paraId="73FEFE8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（九）合同（附后）。</w:t>
      </w:r>
    </w:p>
    <w:p w14:paraId="5A7E6D4F">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（十）比选人联系方式</w:t>
      </w:r>
    </w:p>
    <w:p w14:paraId="025C0AE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比选人：</w:t>
      </w:r>
      <w:r>
        <w:rPr>
          <w:rFonts w:hint="eastAsia" w:ascii="宋体" w:hAnsi="宋体" w:eastAsia="宋体" w:cs="宋体"/>
          <w:sz w:val="21"/>
          <w:szCs w:val="21"/>
          <w:lang w:eastAsia="zh-CN"/>
        </w:rPr>
        <w:t>重庆公路养护工程（集团）有限公司</w:t>
      </w:r>
    </w:p>
    <w:p w14:paraId="1A0231D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b/>
          <w:bCs/>
          <w:sz w:val="21"/>
          <w:szCs w:val="21"/>
          <w:lang w:eastAsia="zh-CN"/>
        </w:rPr>
        <w:t>重庆公路养护工程（集团）有限公司</w:t>
      </w:r>
      <w:r>
        <w:rPr>
          <w:rFonts w:hint="eastAsia" w:ascii="宋体" w:hAnsi="宋体" w:eastAsia="宋体" w:cs="宋体"/>
          <w:b/>
          <w:bCs/>
          <w:sz w:val="21"/>
          <w:szCs w:val="21"/>
        </w:rPr>
        <w:t>306室</w:t>
      </w:r>
      <w:r>
        <w:rPr>
          <w:rFonts w:hint="eastAsia" w:ascii="宋体" w:hAnsi="宋体" w:eastAsia="宋体" w:cs="宋体"/>
          <w:sz w:val="21"/>
          <w:szCs w:val="21"/>
        </w:rPr>
        <w:t>（重庆市沙坪坝区梨高路沙坪坝区档案馆旁重庆市公路养护管理段三楼）</w:t>
      </w:r>
    </w:p>
    <w:p w14:paraId="0B8AF4A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谭</w:t>
      </w:r>
      <w:r>
        <w:rPr>
          <w:rFonts w:hint="eastAsia" w:ascii="宋体" w:hAnsi="宋体" w:eastAsia="宋体" w:cs="宋体"/>
          <w:sz w:val="21"/>
          <w:szCs w:val="21"/>
        </w:rPr>
        <w:t>老师      电话：023-88563373</w:t>
      </w:r>
      <w:r>
        <w:rPr>
          <w:rFonts w:hint="eastAsia" w:ascii="宋体" w:hAnsi="宋体" w:eastAsia="宋体" w:cs="宋体"/>
          <w:snapToGrid w:val="0"/>
          <w:kern w:val="0"/>
          <w:sz w:val="21"/>
          <w:szCs w:val="21"/>
        </w:rPr>
        <w:t xml:space="preserve">    </w:t>
      </w:r>
      <w:r>
        <w:rPr>
          <w:rFonts w:hint="eastAsia" w:ascii="宋体" w:hAnsi="宋体" w:eastAsia="宋体" w:cs="宋体"/>
          <w:snapToGrid w:val="0"/>
          <w:kern w:val="0"/>
          <w:sz w:val="21"/>
          <w:szCs w:val="21"/>
          <w:lang w:val="en-US" w:eastAsia="zh-CN"/>
        </w:rPr>
        <w:t>张老师</w:t>
      </w:r>
      <w:r>
        <w:rPr>
          <w:rFonts w:hint="eastAsia" w:ascii="宋体" w:hAnsi="宋体" w:eastAsia="宋体" w:cs="宋体"/>
          <w:snapToGrid w:val="0"/>
          <w:kern w:val="0"/>
          <w:sz w:val="21"/>
          <w:szCs w:val="21"/>
        </w:rPr>
        <w:t xml:space="preserve">  电话：</w:t>
      </w:r>
      <w:r>
        <w:rPr>
          <w:rFonts w:hint="eastAsia" w:ascii="宋体" w:hAnsi="宋体" w:eastAsia="宋体" w:cs="宋体"/>
          <w:snapToGrid w:val="0"/>
          <w:kern w:val="0"/>
          <w:sz w:val="21"/>
          <w:szCs w:val="21"/>
          <w:lang w:val="en-US" w:eastAsia="zh-CN"/>
        </w:rPr>
        <w:t>17782362997</w:t>
      </w:r>
      <w:bookmarkStart w:id="20" w:name="_GoBack"/>
      <w:bookmarkEnd w:id="20"/>
    </w:p>
    <w:p w14:paraId="23A4E5E1">
      <w:pPr>
        <w:rPr>
          <w:rFonts w:hint="eastAsia"/>
          <w:lang w:eastAsia="zh-CN"/>
        </w:rPr>
      </w:pPr>
      <w:r>
        <w:rPr>
          <w:rFonts w:hint="eastAsia"/>
          <w:lang w:eastAsia="zh-CN"/>
        </w:rPr>
        <w:br w:type="page"/>
      </w:r>
    </w:p>
    <w:p w14:paraId="62284C85">
      <w:pPr>
        <w:pStyle w:val="4"/>
        <w:bidi w:val="0"/>
        <w:jc w:val="center"/>
        <w:rPr>
          <w:rFonts w:hint="eastAsia" w:eastAsia="黑体"/>
          <w:color w:val="auto"/>
          <w:lang w:eastAsia="zh-CN"/>
        </w:rPr>
      </w:pPr>
      <w:r>
        <w:rPr>
          <w:rFonts w:hint="eastAsia"/>
          <w:lang w:eastAsia="zh-CN"/>
        </w:rPr>
        <w:t>渝湘复线高速公路项目导视标识系统制作安装合同</w:t>
      </w:r>
    </w:p>
    <w:p w14:paraId="6C48AE49">
      <w:pPr>
        <w:pStyle w:val="11"/>
        <w:keepNext w:val="0"/>
        <w:keepLines w:val="0"/>
        <w:pageBreakBefore w:val="0"/>
        <w:widowControl w:val="0"/>
        <w:kinsoku/>
        <w:wordWrap/>
        <w:overflowPunct/>
        <w:topLinePunct w:val="0"/>
        <w:bidi w:val="0"/>
        <w:adjustRightInd w:val="0"/>
        <w:spacing w:beforeAutospacing="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甲方（发包方）：</w:t>
      </w:r>
      <w:r>
        <w:rPr>
          <w:rFonts w:hint="eastAsia" w:ascii="宋体" w:hAnsi="宋体" w:eastAsia="宋体" w:cs="宋体"/>
          <w:bCs/>
          <w:color w:val="auto"/>
          <w:sz w:val="21"/>
          <w:szCs w:val="21"/>
          <w:highlight w:val="none"/>
          <w:u w:val="single"/>
          <w:lang w:eastAsia="zh-CN"/>
        </w:rPr>
        <w:t>重庆公路养护工程（集团）有限公司</w:t>
      </w:r>
    </w:p>
    <w:p w14:paraId="513E1C3B">
      <w:pPr>
        <w:pStyle w:val="11"/>
        <w:keepNext w:val="0"/>
        <w:keepLines w:val="0"/>
        <w:pageBreakBefore w:val="0"/>
        <w:widowControl w:val="0"/>
        <w:kinsoku/>
        <w:wordWrap/>
        <w:overflowPunct/>
        <w:topLinePunct w:val="0"/>
        <w:bidi w:val="0"/>
        <w:adjustRightInd w:val="0"/>
        <w:spacing w:beforeAutospacing="0" w:afterAutospacing="0" w:line="360"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u w:val="single"/>
        </w:rPr>
        <w:t xml:space="preserve">重庆市沙坪坝区高滩岩立交与梨高路交叉口 </w:t>
      </w:r>
    </w:p>
    <w:p w14:paraId="0E68A6D5">
      <w:pPr>
        <w:pStyle w:val="11"/>
        <w:keepNext w:val="0"/>
        <w:keepLines w:val="0"/>
        <w:pageBreakBefore w:val="0"/>
        <w:widowControl w:val="0"/>
        <w:kinsoku/>
        <w:wordWrap/>
        <w:overflowPunct/>
        <w:topLinePunct w:val="0"/>
        <w:bidi w:val="0"/>
        <w:adjustRightInd w:val="0"/>
        <w:spacing w:beforeAutospacing="0" w:afterAutospacing="0" w:line="360"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法定代表人（或授权代理人）：</w:t>
      </w:r>
      <w:r>
        <w:rPr>
          <w:rFonts w:hint="eastAsia" w:ascii="宋体" w:hAnsi="宋体" w:eastAsia="宋体" w:cs="宋体"/>
          <w:color w:val="auto"/>
          <w:sz w:val="21"/>
          <w:szCs w:val="21"/>
          <w:highlight w:val="none"/>
          <w:u w:val="single"/>
        </w:rPr>
        <w:t xml:space="preserve">赵刚 </w:t>
      </w:r>
      <w:r>
        <w:rPr>
          <w:rFonts w:hint="eastAsia" w:ascii="宋体" w:hAnsi="宋体" w:eastAsia="宋体" w:cs="宋体"/>
          <w:color w:val="auto"/>
          <w:sz w:val="21"/>
          <w:szCs w:val="21"/>
          <w:highlight w:val="none"/>
        </w:rPr>
        <w:t xml:space="preserve"> 职 务： </w:t>
      </w:r>
      <w:r>
        <w:rPr>
          <w:rFonts w:hint="eastAsia" w:ascii="宋体" w:hAnsi="宋体" w:eastAsia="宋体" w:cs="宋体"/>
          <w:color w:val="auto"/>
          <w:sz w:val="21"/>
          <w:szCs w:val="21"/>
          <w:highlight w:val="none"/>
          <w:u w:val="single"/>
        </w:rPr>
        <w:t xml:space="preserve">董事长   </w:t>
      </w:r>
    </w:p>
    <w:p w14:paraId="37511A23">
      <w:pPr>
        <w:pStyle w:val="11"/>
        <w:keepNext w:val="0"/>
        <w:keepLines w:val="0"/>
        <w:pageBreakBefore w:val="0"/>
        <w:widowControl w:val="0"/>
        <w:kinsoku/>
        <w:wordWrap/>
        <w:overflowPunct/>
        <w:topLinePunct w:val="0"/>
        <w:bidi w:val="0"/>
        <w:adjustRightInd w:val="0"/>
        <w:spacing w:beforeAutospacing="0" w:afterAutospacing="0" w:line="360" w:lineRule="auto"/>
        <w:ind w:left="0" w:right="0"/>
        <w:rPr>
          <w:rFonts w:hint="eastAsia" w:ascii="宋体" w:hAnsi="宋体" w:eastAsia="宋体" w:cs="宋体"/>
          <w:color w:val="auto"/>
          <w:sz w:val="21"/>
          <w:szCs w:val="21"/>
          <w:highlight w:val="none"/>
        </w:rPr>
      </w:pPr>
    </w:p>
    <w:p w14:paraId="4F3698D1">
      <w:pPr>
        <w:pStyle w:val="11"/>
        <w:keepNext w:val="0"/>
        <w:keepLines w:val="0"/>
        <w:pageBreakBefore w:val="0"/>
        <w:widowControl w:val="0"/>
        <w:kinsoku/>
        <w:wordWrap/>
        <w:overflowPunct/>
        <w:topLinePunct w:val="0"/>
        <w:bidi w:val="0"/>
        <w:adjustRightInd w:val="0"/>
        <w:spacing w:beforeAutospacing="0" w:afterAutospacing="0" w:line="360" w:lineRule="auto"/>
        <w:ind w:left="0" w:right="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乙方（承包方）：</w:t>
      </w:r>
      <w:r>
        <w:rPr>
          <w:rFonts w:hint="eastAsia" w:ascii="宋体" w:hAnsi="宋体" w:eastAsia="宋体" w:cs="宋体"/>
          <w:sz w:val="21"/>
          <w:szCs w:val="21"/>
          <w:highlight w:val="none"/>
          <w:u w:val="single"/>
        </w:rPr>
        <w:t xml:space="preserve">                         </w:t>
      </w:r>
    </w:p>
    <w:p w14:paraId="623E7855">
      <w:pPr>
        <w:pStyle w:val="11"/>
        <w:keepNext w:val="0"/>
        <w:keepLines w:val="0"/>
        <w:pageBreakBefore w:val="0"/>
        <w:widowControl w:val="0"/>
        <w:kinsoku/>
        <w:wordWrap/>
        <w:overflowPunct/>
        <w:topLinePunct w:val="0"/>
        <w:bidi w:val="0"/>
        <w:adjustRightInd w:val="0"/>
        <w:spacing w:beforeAutospacing="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p>
    <w:p w14:paraId="5B9B9FBB">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highlight w:val="none"/>
        </w:rPr>
        <w:t>法定代表人（或授权代理人）：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rPr>
        <w:t xml:space="preserve">                      </w:t>
      </w:r>
    </w:p>
    <w:p w14:paraId="163EACA6">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甲方因</w:t>
      </w:r>
      <w:r>
        <w:rPr>
          <w:rFonts w:hint="eastAsia" w:ascii="宋体" w:hAnsi="宋体" w:eastAsia="宋体" w:cs="宋体"/>
          <w:sz w:val="21"/>
          <w:szCs w:val="21"/>
        </w:rPr>
        <w:t>渝湘复线高速公路有限公司服务区导视标识系统</w:t>
      </w:r>
      <w:r>
        <w:rPr>
          <w:rFonts w:hint="eastAsia" w:ascii="宋体" w:hAnsi="宋体" w:eastAsia="宋体" w:cs="宋体"/>
          <w:kern w:val="2"/>
          <w:sz w:val="21"/>
          <w:szCs w:val="21"/>
          <w:lang w:val="en-US" w:eastAsia="zh-CN" w:bidi="ar-SA"/>
        </w:rPr>
        <w:t>工程需要，现将该工程专业分包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14:paraId="1D017AB7">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z w:val="21"/>
          <w:szCs w:val="21"/>
        </w:rPr>
      </w:pPr>
      <w:r>
        <w:rPr>
          <w:rFonts w:hint="eastAsia" w:ascii="宋体" w:hAnsi="宋体" w:eastAsia="宋体" w:cs="宋体"/>
          <w:b/>
          <w:bCs/>
          <w:sz w:val="21"/>
          <w:szCs w:val="21"/>
        </w:rPr>
        <w:t>第一条  工程概况</w:t>
      </w:r>
    </w:p>
    <w:p w14:paraId="60A085B2">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工程名称：</w:t>
      </w:r>
      <w:r>
        <w:rPr>
          <w:rFonts w:hint="eastAsia" w:ascii="宋体" w:hAnsi="宋体" w:eastAsia="宋体" w:cs="宋体"/>
          <w:sz w:val="21"/>
          <w:szCs w:val="21"/>
          <w:u w:val="single"/>
        </w:rPr>
        <w:t>渝湘复线高速公路有限公司服务区导视标识系统</w:t>
      </w:r>
      <w:r>
        <w:rPr>
          <w:rFonts w:hint="eastAsia" w:ascii="宋体" w:hAnsi="宋体" w:eastAsia="宋体" w:cs="宋体"/>
          <w:kern w:val="2"/>
          <w:sz w:val="21"/>
          <w:szCs w:val="21"/>
          <w:u w:val="single"/>
          <w:lang w:val="en-US" w:eastAsia="zh-CN" w:bidi="ar-SA"/>
        </w:rPr>
        <w:t>工程</w:t>
      </w:r>
    </w:p>
    <w:p w14:paraId="4B95E989">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SA"/>
        </w:rPr>
        <w:t>工程地点：</w:t>
      </w:r>
      <w:r>
        <w:rPr>
          <w:rFonts w:hint="eastAsia" w:ascii="宋体" w:hAnsi="宋体" w:eastAsia="宋体" w:cs="宋体"/>
          <w:b w:val="0"/>
          <w:bCs w:val="0"/>
          <w:sz w:val="21"/>
          <w:szCs w:val="21"/>
          <w:lang w:eastAsia="zh-CN"/>
        </w:rPr>
        <w:t>渝湘复线高速公路项目</w:t>
      </w:r>
      <w:r>
        <w:rPr>
          <w:rFonts w:hint="eastAsia" w:ascii="宋体" w:hAnsi="宋体" w:eastAsia="宋体" w:cs="宋体"/>
          <w:b w:val="0"/>
          <w:bCs w:val="0"/>
          <w:sz w:val="21"/>
          <w:szCs w:val="21"/>
        </w:rPr>
        <w:t>8对服务区</w:t>
      </w:r>
    </w:p>
    <w:p w14:paraId="5A63138C">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工程内容：</w:t>
      </w:r>
      <w:r>
        <w:rPr>
          <w:rFonts w:hint="eastAsia" w:ascii="宋体" w:hAnsi="宋体" w:eastAsia="宋体" w:cs="宋体"/>
          <w:sz w:val="21"/>
          <w:szCs w:val="21"/>
        </w:rPr>
        <w:t>服务区导视标识系统</w:t>
      </w:r>
      <w:r>
        <w:rPr>
          <w:rFonts w:hint="eastAsia" w:ascii="宋体" w:hAnsi="宋体" w:eastAsia="宋体" w:cs="宋体"/>
          <w:kern w:val="2"/>
          <w:sz w:val="21"/>
          <w:szCs w:val="21"/>
          <w:lang w:val="en-US" w:eastAsia="zh-CN" w:bidi="ar-SA"/>
        </w:rPr>
        <w:t>。具体施工内容、</w:t>
      </w:r>
      <w:r>
        <w:rPr>
          <w:rFonts w:hint="eastAsia" w:ascii="宋体" w:hAnsi="宋体" w:eastAsia="宋体" w:cs="宋体"/>
          <w:color w:val="auto"/>
          <w:sz w:val="21"/>
          <w:szCs w:val="21"/>
          <w:highlight w:val="none"/>
          <w:lang w:val="en-US" w:eastAsia="zh-CN"/>
        </w:rPr>
        <w:t>工程总量、单价及总价以最终设计图为准</w:t>
      </w:r>
      <w:r>
        <w:rPr>
          <w:rFonts w:hint="eastAsia" w:ascii="宋体" w:hAnsi="宋体" w:eastAsia="宋体" w:cs="宋体"/>
          <w:kern w:val="2"/>
          <w:sz w:val="21"/>
          <w:szCs w:val="21"/>
          <w:lang w:val="en-US" w:eastAsia="zh-CN" w:bidi="ar-SA"/>
        </w:rPr>
        <w:t>。</w:t>
      </w:r>
    </w:p>
    <w:p w14:paraId="7015AB36">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sz w:val="21"/>
          <w:szCs w:val="21"/>
        </w:rPr>
      </w:pPr>
      <w:r>
        <w:rPr>
          <w:rFonts w:hint="eastAsia" w:ascii="宋体" w:hAnsi="宋体" w:eastAsia="宋体" w:cs="宋体"/>
          <w:b/>
          <w:bCs/>
          <w:sz w:val="21"/>
          <w:szCs w:val="21"/>
        </w:rPr>
        <w:t>第二条 工程承包范围</w:t>
      </w:r>
      <w:r>
        <w:rPr>
          <w:rFonts w:hint="eastAsia" w:ascii="宋体" w:hAnsi="宋体" w:eastAsia="宋体" w:cs="宋体"/>
          <w:sz w:val="21"/>
          <w:szCs w:val="21"/>
        </w:rPr>
        <w:t xml:space="preserve">   </w:t>
      </w:r>
    </w:p>
    <w:p w14:paraId="4E35BBB4">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渝湘复线高速公路项目8对服务区所有区域内（包括内外场地）导视标识系统进行施工（投标人自行勘察现场）。其工作内容包括服务区导视标识系统的制作施工安装等全部工作。工程所需全部材料、机械、设备、运输、人员、弃渣场地、交通组织等由乙方自行组织，用于交通组织的锥标和标志牌由乙方提供；按照业主单位、监理单位及甲方要求独立完成乙方承担工程内容范围内全部质量检验评定资料、计量支付基础资料、竣工资料的编制和整理并提交甲方审核。</w:t>
      </w:r>
    </w:p>
    <w:p w14:paraId="154FC9DE">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乙方负责施工路段</w:t>
      </w:r>
      <w:r>
        <w:rPr>
          <w:rFonts w:hint="eastAsia" w:ascii="宋体" w:hAnsi="宋体" w:eastAsia="宋体" w:cs="宋体"/>
          <w:kern w:val="2"/>
          <w:sz w:val="21"/>
          <w:szCs w:val="21"/>
          <w:highlight w:val="none"/>
          <w:lang w:val="en-US" w:eastAsia="zh-CN" w:bidi="ar-SA"/>
        </w:rPr>
        <w:t>的安全维护等全部工作；乙方需安排专职人员引导施工运输车辆进出施工区域，卸货时维护周边安全。</w:t>
      </w:r>
    </w:p>
    <w:p w14:paraId="14465061">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z w:val="21"/>
          <w:szCs w:val="21"/>
        </w:rPr>
      </w:pPr>
      <w:r>
        <w:rPr>
          <w:rFonts w:hint="eastAsia" w:ascii="宋体" w:hAnsi="宋体" w:eastAsia="宋体" w:cs="宋体"/>
          <w:b/>
          <w:bCs/>
          <w:sz w:val="21"/>
          <w:szCs w:val="21"/>
        </w:rPr>
        <w:t>第三条 工程工期</w:t>
      </w:r>
    </w:p>
    <w:p w14:paraId="6DFAC9E7">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计划工期：巴彭，彭酉等24年通车段为30天，武道路以实际进度情况为准，具体工期均以建设业主要求为准。</w:t>
      </w:r>
    </w:p>
    <w:p w14:paraId="01D47495">
      <w:pPr>
        <w:pStyle w:val="14"/>
        <w:keepNext w:val="0"/>
        <w:keepLines w:val="0"/>
        <w:pageBreakBefore w:val="0"/>
        <w:widowControl w:val="0"/>
        <w:kinsoku/>
        <w:wordWrap/>
        <w:overflowPunct/>
        <w:topLinePunct w:val="0"/>
        <w:bidi w:val="0"/>
        <w:spacing w:before="0" w:after="0" w:line="360" w:lineRule="auto"/>
        <w:ind w:left="0" w:leftChars="0" w:right="0" w:firstLine="0" w:firstLineChars="0"/>
        <w:jc w:val="left"/>
        <w:rPr>
          <w:rFonts w:hint="eastAsia" w:ascii="宋体" w:hAnsi="宋体" w:eastAsia="宋体" w:cs="宋体"/>
          <w:b/>
          <w:bCs/>
          <w:sz w:val="21"/>
          <w:szCs w:val="21"/>
        </w:rPr>
      </w:pPr>
      <w:r>
        <w:rPr>
          <w:rFonts w:hint="eastAsia" w:ascii="宋体" w:hAnsi="宋体" w:eastAsia="宋体" w:cs="宋体"/>
          <w:b/>
          <w:bCs/>
          <w:sz w:val="21"/>
          <w:szCs w:val="21"/>
        </w:rPr>
        <w:t>第四条 工程质量、验收标准和质保期</w:t>
      </w:r>
    </w:p>
    <w:p w14:paraId="399C21D6">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乙方必须严格按本工程的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14:paraId="4C431F2E">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乙方使用的材料必须满足相关规范和设计要求，混凝土应按相关规范制作试件，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乙方用于本工程的伸缩缝和快速修补剂要有一定的备货，接到甲方通知后48小时内要进场，并负责办理交巡警、高速公路执法部门的施工作业相关手续。如因接到甲方通知后，乙方未在规定时间进场的，由此造成的安全事故由乙方负全责。</w:t>
      </w:r>
    </w:p>
    <w:p w14:paraId="3FC466DF">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4.3质量验收标准：</w:t>
      </w:r>
      <w:r>
        <w:rPr>
          <w:rFonts w:hint="eastAsia" w:ascii="宋体" w:hAnsi="宋体" w:eastAsia="宋体" w:cs="宋体"/>
          <w:sz w:val="21"/>
          <w:szCs w:val="21"/>
          <w:lang w:val="en-US" w:eastAsia="zh-CN" w:bidi="ar"/>
        </w:rPr>
        <w:t>2018年重庆市交通局发布的《高速公路服务区导向系统设计指南》、《标志用公共信息图形符号》GB/T10001、施工图</w:t>
      </w:r>
      <w:r>
        <w:rPr>
          <w:rFonts w:hint="eastAsia" w:ascii="宋体" w:hAnsi="宋体" w:eastAsia="宋体" w:cs="宋体"/>
          <w:sz w:val="21"/>
          <w:szCs w:val="21"/>
          <w:lang w:val="en-GB" w:eastAsia="zh-CN" w:bidi="ar"/>
        </w:rPr>
        <w:t>设计文件、</w:t>
      </w:r>
      <w:r>
        <w:rPr>
          <w:rFonts w:hint="eastAsia" w:ascii="宋体" w:hAnsi="宋体" w:eastAsia="宋体" w:cs="宋体"/>
          <w:sz w:val="21"/>
          <w:szCs w:val="21"/>
          <w:lang w:val="en-US" w:eastAsia="zh-CN" w:bidi="ar"/>
        </w:rPr>
        <w:t>国家及重庆市相应规范及要求及</w:t>
      </w:r>
      <w:r>
        <w:rPr>
          <w:rFonts w:hint="eastAsia" w:ascii="宋体" w:hAnsi="宋体" w:eastAsia="宋体" w:cs="宋体"/>
          <w:sz w:val="21"/>
          <w:szCs w:val="21"/>
          <w:lang w:val="en-GB" w:eastAsia="zh-CN" w:bidi="ar"/>
        </w:rPr>
        <w:t>甲方</w:t>
      </w:r>
      <w:r>
        <w:rPr>
          <w:rFonts w:hint="eastAsia" w:ascii="宋体" w:hAnsi="宋体" w:eastAsia="宋体" w:cs="宋体"/>
          <w:sz w:val="21"/>
          <w:szCs w:val="21"/>
          <w:lang w:val="en-US" w:eastAsia="zh-CN" w:bidi="ar"/>
        </w:rPr>
        <w:t>要求进行施工，各项指标应达到规范所规定的标准和要求，并确保交工质量达到</w:t>
      </w:r>
      <w:r>
        <w:rPr>
          <w:rFonts w:hint="eastAsia" w:ascii="宋体" w:hAnsi="宋体" w:eastAsia="宋体" w:cs="宋体"/>
          <w:b/>
          <w:bCs/>
          <w:sz w:val="21"/>
          <w:szCs w:val="21"/>
          <w:u w:val="single"/>
          <w:lang w:val="en-US" w:eastAsia="zh-CN" w:bidi="ar"/>
        </w:rPr>
        <w:t>　合格　</w:t>
      </w:r>
      <w:r>
        <w:rPr>
          <w:rFonts w:hint="eastAsia" w:ascii="宋体" w:hAnsi="宋体" w:eastAsia="宋体" w:cs="宋体"/>
          <w:sz w:val="21"/>
          <w:szCs w:val="21"/>
          <w:lang w:val="en-US" w:eastAsia="zh-CN" w:bidi="ar"/>
        </w:rPr>
        <w:t>标准以上，竣工质量达到优良标准以上 。</w:t>
      </w:r>
    </w:p>
    <w:p w14:paraId="6D1200CD">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本合同工程所约定的工程范围内施工测量由乙方负责（包括全站仪测量设备，并按规定填报测量相关资料），费用由乙方承担。甲方负责提供控制网点，并复核乙方的测量结果。本合同工程所需的所有施工方案均由乙方负责编制及邀请相应专家进行评审，所需费用由乙方自行承担。</w:t>
      </w:r>
    </w:p>
    <w:p w14:paraId="4190E4E7">
      <w:pPr>
        <w:pStyle w:val="11"/>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
        </w:rPr>
        <w:t>4.5 本合同约定乙方工程施工内容内所需全部材料、半成品、成品试验检测工作所需全部费用由乙方承担。</w:t>
      </w:r>
    </w:p>
    <w:p w14:paraId="184E51B2">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乙方应积极配合甲方、业主或监理工程师对工程质量、试验检测、实体抽检测等进行检查。工程具备覆盖、隐蔽条件或达到合同约定的中间验收要求时，乙方应及时配合甲方自检，甲方及时通知监理、业主及相关单位验收。乙方的施工必须经过甲方质检人员及监理工程师的检查、验收达到约定的质量标准并签字确认后方可进行下一道工序。甲方的检查和检验不免除乙方按合同规定应承担的责任。</w:t>
      </w:r>
    </w:p>
    <w:p w14:paraId="7B46ACC5">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14:paraId="6A7C638E">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乙方必须服从甲方及业主、监理对本工程质量管理的规章制度，因乙方原因造成甲方受到业主或监理的罚款均由乙方承担；因乙方原因造成的甲方项目部受到业主、监理或甲方公司相应部门的罚款均由乙方承担。如因乙方原因（包括但不限于进度、质量、安全、人力与设备投入不满足业主、监理及甲方的要求，路面污染、不服从安排等）导致甲方在工地设立的项目经理部受到业主、监理、质量监督机构处罚，该部分罚金由乙方负责交相应罚款金额的双倍现金至甲方指定账户，否则将按四倍金额从乙方</w:t>
      </w:r>
      <w:r>
        <w:rPr>
          <w:rFonts w:hint="eastAsia" w:ascii="宋体" w:hAnsi="宋体" w:eastAsia="宋体" w:cs="宋体"/>
          <w:sz w:val="21"/>
          <w:szCs w:val="21"/>
          <w:highlight w:val="none"/>
        </w:rPr>
        <w:t>履约保证金或计量支付款项</w:t>
      </w:r>
      <w:r>
        <w:rPr>
          <w:rFonts w:hint="eastAsia" w:ascii="宋体" w:hAnsi="宋体" w:eastAsia="宋体" w:cs="宋体"/>
          <w:color w:val="auto"/>
          <w:sz w:val="21"/>
          <w:szCs w:val="21"/>
          <w:highlight w:val="none"/>
        </w:rPr>
        <w:t>扣除。</w:t>
      </w:r>
    </w:p>
    <w:p w14:paraId="7538B0E3">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如乙方不配合或不服从甲方在工地现场设立的项目经理部的现场施工安排（包括但不限于施工现场零星工作、变更增加工作、临时增加工作、增加施工人员队伍及机械、配合工作等一切除违章指挥外的工作），或因乙方原因导致现</w:t>
      </w:r>
      <w:r>
        <w:rPr>
          <w:rFonts w:hint="eastAsia" w:ascii="宋体" w:hAnsi="宋体" w:eastAsia="宋体" w:cs="宋体"/>
          <w:b w:val="0"/>
          <w:bCs w:val="0"/>
          <w:color w:val="auto"/>
          <w:sz w:val="21"/>
          <w:szCs w:val="21"/>
          <w:highlight w:val="none"/>
        </w:rPr>
        <w:t>场施工进度、质量、安全及人员设备投入不满足甲方在工地现场设立的项目经理部的相应要求，则</w:t>
      </w:r>
      <w:r>
        <w:rPr>
          <w:rFonts w:hint="eastAsia" w:ascii="宋体" w:hAnsi="宋体" w:eastAsia="宋体" w:cs="宋体"/>
          <w:b w:val="0"/>
          <w:bCs w:val="0"/>
          <w:color w:val="auto"/>
          <w:sz w:val="21"/>
          <w:szCs w:val="21"/>
          <w:highlight w:val="none"/>
          <w:lang w:val="en-US" w:eastAsia="zh-CN"/>
        </w:rPr>
        <w:t>进度</w:t>
      </w:r>
      <w:r>
        <w:rPr>
          <w:rFonts w:hint="eastAsia" w:ascii="宋体" w:hAnsi="宋体" w:eastAsia="宋体" w:cs="宋体"/>
          <w:b w:val="0"/>
          <w:bCs w:val="0"/>
          <w:color w:val="auto"/>
          <w:sz w:val="21"/>
          <w:szCs w:val="21"/>
          <w:highlight w:val="none"/>
        </w:rPr>
        <w:t>处以</w:t>
      </w:r>
      <w:r>
        <w:rPr>
          <w:rFonts w:hint="eastAsia" w:ascii="宋体" w:hAnsi="宋体" w:eastAsia="宋体" w:cs="宋体"/>
          <w:b w:val="0"/>
          <w:bCs w:val="0"/>
          <w:color w:val="auto"/>
          <w:sz w:val="21"/>
          <w:szCs w:val="21"/>
          <w:highlight w:val="none"/>
          <w:u w:val="single"/>
          <w:lang w:val="en-US" w:eastAsia="zh-CN"/>
        </w:rPr>
        <w:t>50</w:t>
      </w:r>
      <w:r>
        <w:rPr>
          <w:rFonts w:hint="eastAsia" w:ascii="宋体" w:hAnsi="宋体" w:eastAsia="宋体" w:cs="宋体"/>
          <w:b w:val="0"/>
          <w:bCs w:val="0"/>
          <w:color w:val="auto"/>
          <w:sz w:val="21"/>
          <w:szCs w:val="21"/>
          <w:highlight w:val="none"/>
          <w:u w:val="single"/>
        </w:rPr>
        <w:t>00元/</w:t>
      </w:r>
      <w:r>
        <w:rPr>
          <w:rFonts w:hint="eastAsia" w:ascii="宋体" w:hAnsi="宋体" w:eastAsia="宋体" w:cs="宋体"/>
          <w:b w:val="0"/>
          <w:bCs w:val="0"/>
          <w:color w:val="auto"/>
          <w:sz w:val="21"/>
          <w:szCs w:val="21"/>
          <w:highlight w:val="none"/>
          <w:u w:val="single"/>
          <w:lang w:val="en-US" w:eastAsia="zh-CN"/>
        </w:rPr>
        <w:t>天，</w:t>
      </w:r>
      <w:r>
        <w:rPr>
          <w:rFonts w:hint="eastAsia" w:ascii="宋体" w:hAnsi="宋体" w:eastAsia="宋体" w:cs="宋体"/>
          <w:b w:val="0"/>
          <w:bCs w:val="0"/>
          <w:color w:val="auto"/>
          <w:sz w:val="21"/>
          <w:szCs w:val="21"/>
          <w:highlight w:val="none"/>
          <w:lang w:val="en-US" w:eastAsia="zh-CN"/>
        </w:rPr>
        <w:t>质量、安全</w:t>
      </w:r>
      <w:r>
        <w:rPr>
          <w:rFonts w:hint="eastAsia" w:ascii="宋体" w:hAnsi="宋体" w:eastAsia="宋体" w:cs="宋体"/>
          <w:b w:val="0"/>
          <w:bCs w:val="0"/>
          <w:color w:val="auto"/>
          <w:sz w:val="21"/>
          <w:szCs w:val="21"/>
          <w:highlight w:val="none"/>
        </w:rPr>
        <w:t>处以</w:t>
      </w:r>
      <w:r>
        <w:rPr>
          <w:rFonts w:hint="eastAsia" w:ascii="宋体" w:hAnsi="宋体" w:eastAsia="宋体" w:cs="宋体"/>
          <w:b w:val="0"/>
          <w:bCs w:val="0"/>
          <w:color w:val="auto"/>
          <w:sz w:val="21"/>
          <w:szCs w:val="21"/>
          <w:highlight w:val="none"/>
          <w:u w:val="single"/>
          <w:lang w:val="en-US" w:eastAsia="zh-CN"/>
        </w:rPr>
        <w:t>50</w:t>
      </w:r>
      <w:r>
        <w:rPr>
          <w:rFonts w:hint="eastAsia" w:ascii="宋体" w:hAnsi="宋体" w:eastAsia="宋体" w:cs="宋体"/>
          <w:b w:val="0"/>
          <w:bCs w:val="0"/>
          <w:color w:val="auto"/>
          <w:sz w:val="21"/>
          <w:szCs w:val="21"/>
          <w:highlight w:val="none"/>
          <w:u w:val="single"/>
        </w:rPr>
        <w:t>00</w:t>
      </w:r>
      <w:r>
        <w:rPr>
          <w:rFonts w:hint="eastAsia" w:ascii="宋体" w:hAnsi="宋体" w:eastAsia="宋体" w:cs="宋体"/>
          <w:b w:val="0"/>
          <w:bCs w:val="0"/>
          <w:color w:val="auto"/>
          <w:sz w:val="21"/>
          <w:szCs w:val="21"/>
          <w:highlight w:val="none"/>
          <w:u w:val="single"/>
          <w:lang w:val="en-US" w:eastAsia="zh-CN"/>
        </w:rPr>
        <w:t>0</w:t>
      </w:r>
      <w:r>
        <w:rPr>
          <w:rFonts w:hint="eastAsia" w:ascii="宋体" w:hAnsi="宋体" w:eastAsia="宋体" w:cs="宋体"/>
          <w:b w:val="0"/>
          <w:bCs w:val="0"/>
          <w:color w:val="auto"/>
          <w:sz w:val="21"/>
          <w:szCs w:val="21"/>
          <w:highlight w:val="none"/>
          <w:u w:val="single"/>
        </w:rPr>
        <w:t>元/</w:t>
      </w:r>
      <w:r>
        <w:rPr>
          <w:rFonts w:hint="eastAsia" w:ascii="宋体" w:hAnsi="宋体" w:eastAsia="宋体" w:cs="宋体"/>
          <w:b w:val="0"/>
          <w:bCs w:val="0"/>
          <w:color w:val="auto"/>
          <w:sz w:val="21"/>
          <w:szCs w:val="21"/>
          <w:highlight w:val="none"/>
          <w:u w:val="single"/>
          <w:lang w:val="en-US" w:eastAsia="zh-CN"/>
        </w:rPr>
        <w:t>次</w:t>
      </w:r>
      <w:r>
        <w:rPr>
          <w:rFonts w:hint="eastAsia" w:ascii="宋体" w:hAnsi="宋体" w:eastAsia="宋体" w:cs="宋体"/>
          <w:b w:val="0"/>
          <w:bCs w:val="0"/>
          <w:color w:val="auto"/>
          <w:sz w:val="21"/>
          <w:szCs w:val="21"/>
          <w:highlight w:val="none"/>
        </w:rPr>
        <w:t>的罚款，</w:t>
      </w:r>
      <w:r>
        <w:rPr>
          <w:rFonts w:hint="eastAsia" w:ascii="宋体" w:hAnsi="宋体" w:eastAsia="宋体" w:cs="宋体"/>
          <w:b w:val="0"/>
          <w:bCs w:val="0"/>
          <w:sz w:val="21"/>
          <w:szCs w:val="21"/>
          <w:highlight w:val="none"/>
        </w:rPr>
        <w:t>该罚款限期十日内以现金的形式交至比选人指定账户，如超期未交则将按双倍金额从</w:t>
      </w:r>
      <w:r>
        <w:rPr>
          <w:rFonts w:hint="eastAsia" w:ascii="宋体" w:hAnsi="宋体" w:eastAsia="宋体" w:cs="宋体"/>
          <w:b w:val="0"/>
          <w:bCs w:val="0"/>
          <w:sz w:val="21"/>
          <w:szCs w:val="21"/>
          <w:highlight w:val="none"/>
          <w:lang w:eastAsia="zh-CN"/>
        </w:rPr>
        <w:t>竞标人</w:t>
      </w:r>
      <w:r>
        <w:rPr>
          <w:rFonts w:hint="eastAsia" w:ascii="宋体" w:hAnsi="宋体" w:eastAsia="宋体" w:cs="宋体"/>
          <w:b w:val="0"/>
          <w:bCs w:val="0"/>
          <w:sz w:val="21"/>
          <w:szCs w:val="21"/>
          <w:highlight w:val="none"/>
        </w:rPr>
        <w:t>的履约保证金或计量支付款项中扣除。</w:t>
      </w:r>
    </w:p>
    <w:p w14:paraId="5BE574BA">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因乙方施工造成的本项目其他单位已完成产品的污染（包括但不限于路面、标线及其它构造物，以项目业主核定为准）由乙方自行负责组织相应机械设备进行当日完成清洗或清除，如因乙方的原因未能及时清洗或清洗后未恢复而导致甲方设立在施工现场的项目经理部受到项目业主、监理、质量监督及安全监管部门处罚的，该部分罚金由乙方负责交相应罚款金额的双倍现金至甲方指定账户，否则将按四倍金额从乙方结算支付款项中扣除。</w:t>
      </w:r>
    </w:p>
    <w:p w14:paraId="17401AAB">
      <w:pPr>
        <w:keepNext w:val="0"/>
        <w:keepLines w:val="0"/>
        <w:pageBreakBefore w:val="0"/>
        <w:widowControl w:val="0"/>
        <w:kinsoku/>
        <w:wordWrap/>
        <w:overflowPunct/>
        <w:topLinePunct w:val="0"/>
        <w:bidi w:val="0"/>
        <w:spacing w:line="360" w:lineRule="auto"/>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4.11本合同提前解除的，不免除乙方应承担的工程质量责任。</w:t>
      </w:r>
    </w:p>
    <w:p w14:paraId="0405245D">
      <w:pPr>
        <w:pStyle w:val="14"/>
        <w:keepNext w:val="0"/>
        <w:keepLines w:val="0"/>
        <w:pageBreakBefore w:val="0"/>
        <w:widowControl w:val="0"/>
        <w:kinsoku/>
        <w:wordWrap/>
        <w:overflowPunct/>
        <w:topLinePunct w:val="0"/>
        <w:bidi w:val="0"/>
        <w:spacing w:before="0" w:after="0" w:line="360" w:lineRule="auto"/>
        <w:ind w:left="0" w:leftChars="0" w:right="0" w:firstLine="0" w:firstLineChars="0"/>
        <w:rPr>
          <w:rFonts w:hint="eastAsia" w:ascii="宋体" w:hAnsi="宋体" w:eastAsia="宋体" w:cs="宋体"/>
          <w:b/>
          <w:bCs/>
          <w:sz w:val="21"/>
          <w:szCs w:val="21"/>
        </w:rPr>
      </w:pPr>
      <w:r>
        <w:rPr>
          <w:rFonts w:hint="eastAsia" w:ascii="宋体" w:hAnsi="宋体" w:eastAsia="宋体" w:cs="宋体"/>
          <w:b/>
          <w:bCs/>
          <w:sz w:val="21"/>
          <w:szCs w:val="21"/>
        </w:rPr>
        <w:t>第五条 工程量的确认</w:t>
      </w:r>
    </w:p>
    <w:p w14:paraId="1039C6A4">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5.1工程完工后，按甲方代表验收合格的实际工程量进行计量。</w:t>
      </w:r>
    </w:p>
    <w:p w14:paraId="3E85D5B2">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5.2对乙方超出甲方代表验收合格的实际工程量和因乙方原因造成返工的工程量，甲方不予计量。</w:t>
      </w:r>
    </w:p>
    <w:p w14:paraId="6C828F84">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5.3工程量的变化需经甲方代表确定后，方可计量。</w:t>
      </w:r>
    </w:p>
    <w:p w14:paraId="61F8D600">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0" w:firstLineChars="0"/>
        <w:textAlignment w:val="auto"/>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第六条  履约担保及低价风险担保</w:t>
      </w:r>
    </w:p>
    <w:p w14:paraId="59739CE5">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6.1履</w:t>
      </w:r>
      <w:r>
        <w:rPr>
          <w:rFonts w:hint="eastAsia" w:ascii="宋体" w:hAnsi="宋体" w:eastAsia="宋体" w:cs="宋体"/>
          <w:kern w:val="2"/>
          <w:sz w:val="21"/>
          <w:szCs w:val="21"/>
          <w:highlight w:val="none"/>
          <w:lang w:val="en-US" w:eastAsia="zh-CN" w:bidi="ar-SA"/>
        </w:rPr>
        <w:t>约担保：</w:t>
      </w:r>
    </w:p>
    <w:p w14:paraId="2F6975A8">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SA"/>
        </w:rPr>
        <w:t>6.1.1乙方在签订本合同之日按暂定</w:t>
      </w:r>
      <w:r>
        <w:rPr>
          <w:rFonts w:hint="eastAsia" w:ascii="宋体" w:hAnsi="宋体" w:eastAsia="宋体" w:cs="宋体"/>
          <w:b/>
          <w:bCs/>
          <w:kern w:val="2"/>
          <w:sz w:val="21"/>
          <w:szCs w:val="21"/>
          <w:highlight w:val="none"/>
          <w:lang w:val="en-US" w:eastAsia="zh-CN" w:bidi="ar-SA"/>
        </w:rPr>
        <w:t>合同总价的</w:t>
      </w:r>
      <w:r>
        <w:rPr>
          <w:rFonts w:hint="eastAsia" w:ascii="宋体" w:hAnsi="宋体" w:eastAsia="宋体" w:cs="宋体"/>
          <w:b/>
          <w:bCs/>
          <w:kern w:val="2"/>
          <w:sz w:val="21"/>
          <w:szCs w:val="21"/>
          <w:highlight w:val="none"/>
          <w:u w:val="single"/>
          <w:lang w:val="en-US" w:eastAsia="zh-CN" w:bidi="ar-SA"/>
        </w:rPr>
        <w:t>10%</w:t>
      </w:r>
      <w:r>
        <w:rPr>
          <w:rFonts w:hint="eastAsia" w:ascii="宋体" w:hAnsi="宋体" w:eastAsia="宋体" w:cs="宋体"/>
          <w:kern w:val="2"/>
          <w:sz w:val="21"/>
          <w:szCs w:val="21"/>
          <w:highlight w:val="none"/>
          <w:lang w:val="en-US" w:eastAsia="zh-CN" w:bidi="ar-SA"/>
        </w:rPr>
        <w:t>向甲方缴纳履约保证金：</w:t>
      </w:r>
      <w:r>
        <w:rPr>
          <w:rFonts w:hint="eastAsia" w:ascii="宋体" w:hAnsi="宋体" w:eastAsia="宋体" w:cs="宋体"/>
          <w:b/>
          <w:bCs/>
          <w:kern w:val="2"/>
          <w:sz w:val="21"/>
          <w:szCs w:val="21"/>
          <w:highlight w:val="none"/>
          <w:u w:val="single"/>
          <w:lang w:val="en-US" w:eastAsia="zh-CN" w:bidi="ar-SA"/>
        </w:rPr>
        <w:t xml:space="preserve">      </w:t>
      </w:r>
      <w:r>
        <w:rPr>
          <w:rFonts w:hint="eastAsia" w:ascii="宋体" w:hAnsi="宋体" w:eastAsia="宋体" w:cs="宋体"/>
          <w:b/>
          <w:bCs/>
          <w:kern w:val="2"/>
          <w:sz w:val="21"/>
          <w:szCs w:val="21"/>
          <w:highlight w:val="none"/>
          <w:lang w:val="en-US" w:eastAsia="zh-CN" w:bidi="ar-SA"/>
        </w:rPr>
        <w:t>元（</w:t>
      </w:r>
      <w:r>
        <w:rPr>
          <w:rFonts w:hint="eastAsia" w:ascii="宋体" w:hAnsi="宋体" w:eastAsia="宋体" w:cs="宋体"/>
          <w:b/>
          <w:bCs/>
          <w:kern w:val="2"/>
          <w:sz w:val="21"/>
          <w:szCs w:val="21"/>
          <w:highlight w:val="none"/>
          <w:u w:val="single"/>
          <w:lang w:val="en-US" w:eastAsia="zh-CN" w:bidi="ar-SA"/>
        </w:rPr>
        <w:t>大写：XXXXXX元整</w:t>
      </w:r>
      <w:r>
        <w:rPr>
          <w:rFonts w:hint="eastAsia" w:ascii="宋体" w:hAnsi="宋体" w:eastAsia="宋体" w:cs="宋体"/>
          <w:b/>
          <w:bCs/>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。乙方应在收到</w:t>
      </w:r>
      <w:r>
        <w:rPr>
          <w:rFonts w:hint="eastAsia" w:ascii="宋体" w:hAnsi="宋体" w:eastAsia="宋体" w:cs="宋体"/>
          <w:kern w:val="2"/>
          <w:sz w:val="21"/>
          <w:szCs w:val="21"/>
          <w:highlight w:val="none"/>
          <w:lang w:val="en-US" w:eastAsia="zh-CN" w:bidi="ar"/>
        </w:rPr>
        <w:t>收到中标通知书30日内，合同签订前采用</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u w:val="single"/>
          <w:lang w:val="en-US" w:eastAsia="zh-CN" w:bidi="ar"/>
        </w:rPr>
        <w:t xml:space="preserve">现金或银行保函 </w:t>
      </w:r>
      <w:r>
        <w:rPr>
          <w:rFonts w:hint="eastAsia" w:ascii="宋体" w:hAnsi="宋体" w:eastAsia="宋体" w:cs="宋体"/>
          <w:kern w:val="2"/>
          <w:sz w:val="21"/>
          <w:szCs w:val="21"/>
          <w:highlight w:val="none"/>
          <w:lang w:val="en-US" w:eastAsia="zh-CN" w:bidi="ar"/>
        </w:rPr>
        <w:t>形式缴纳履约保证金，经比选方确认后签订合同。</w:t>
      </w:r>
    </w:p>
    <w:p w14:paraId="6F5BE249">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6.1.2保证金在工程交工并验收合格后在乙方无任何违约或赔偿的情况下退还，不计利息。</w:t>
      </w:r>
    </w:p>
    <w:p w14:paraId="08D8F73B">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6.1.3项目实施期间，如果乙方发生违约行为，比选方将按照约定要求乙方承担违约责任，违约金和损失金额在履约保证金内扣除；如果发生意外事故，产生赔付事项，比选方有权在其保证金内扣除乙方应承担部分金额用以支付赔付；若乙方给比选方造成的损失超过履约保证金数额的，乙方还应当对超过部分予以赔偿。合同期间，如果乙方无正当理由单方面退出、解除或终止合同，比选方将不予退还其履约保证金。保证金被扣除的，乙方应当在扣除后两日内予以补足，否则按照每日应补足金额的1%向比选方支付迟延违约金。</w:t>
      </w:r>
    </w:p>
    <w:p w14:paraId="29D8C46B">
      <w:pPr>
        <w:widowControl w:val="0"/>
        <w:autoSpaceDE w:val="0"/>
        <w:autoSpaceDN w:val="0"/>
        <w:adjustRightIn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6.2 低价风险</w:t>
      </w:r>
      <w:r>
        <w:rPr>
          <w:rFonts w:hint="eastAsia" w:ascii="宋体" w:hAnsi="宋体" w:eastAsia="宋体" w:cs="宋体"/>
          <w:kern w:val="2"/>
          <w:sz w:val="21"/>
          <w:szCs w:val="21"/>
          <w:highlight w:val="none"/>
          <w:lang w:val="en-US" w:eastAsia="zh-CN" w:bidi="ar-SA"/>
        </w:rPr>
        <w:t>担保</w:t>
      </w:r>
    </w:p>
    <w:p w14:paraId="560CDEB3">
      <w:pPr>
        <w:keepNext w:val="0"/>
        <w:keepLines w:val="0"/>
        <w:widowControl w:val="0"/>
        <w:suppressLineNumbers w:val="0"/>
        <w:spacing w:before="0" w:beforeAutospacing="0" w:after="0" w:afterAutospacing="0" w:line="360" w:lineRule="auto"/>
        <w:ind w:left="0" w:right="0" w:firstLine="420" w:firstLineChars="200"/>
        <w:jc w:val="both"/>
        <w:textAlignment w:val="baseline"/>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中标候选人的中标价格低于项目最高限价85%的，须缴纳低价担保金，担保方式采用银行保函或者现金、支票等方式，担保额度＝（最高限价×85%-中标价）×3。签订合同之前提交；风险担保金应在中标人完成合同约定的所有事项，工程验收合格，15日内无息退还。中标人不能按照合同约定的标的、价款、履行期限等主要条款完成工程建设内容的，应当依法承担相应的担保责任。</w:t>
      </w:r>
    </w:p>
    <w:p w14:paraId="118104A6">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pacing w:val="8"/>
          <w:sz w:val="21"/>
          <w:szCs w:val="21"/>
        </w:rPr>
      </w:pPr>
      <w:r>
        <w:rPr>
          <w:rFonts w:hint="eastAsia" w:ascii="宋体" w:hAnsi="宋体" w:eastAsia="宋体" w:cs="宋体"/>
          <w:b/>
          <w:bCs/>
          <w:spacing w:val="8"/>
          <w:sz w:val="21"/>
          <w:szCs w:val="21"/>
        </w:rPr>
        <w:t>第七条  工程变更</w:t>
      </w:r>
    </w:p>
    <w:p w14:paraId="6AA85136">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1、本合同签订后，项目实施过程中工程量若有变更或新增，变更合同价款按下列方法进行： </w:t>
      </w:r>
    </w:p>
    <w:p w14:paraId="6EAFEF19">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①、合同中已有适用于变更工程的价格，按合同已有的价格变更合同价款； </w:t>
      </w:r>
    </w:p>
    <w:p w14:paraId="7619B249">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②、合同中只有类似于变更工程的价格，可以参照类似价格变更合同价款；</w:t>
      </w:r>
    </w:p>
    <w:p w14:paraId="59AC7A4A">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③、合同中没有适用于变更工程的价格，按甲方审定的价格执行。</w:t>
      </w:r>
    </w:p>
    <w:p w14:paraId="7D7DCA72">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2、如取消某项工作，则该项工作的总额价不予支付；如果本工程的变更指示是因为承包人过错、承包人违反合同或承包人责任造成的，则这种违约引起的任何额外费用应由承包人承担。</w:t>
      </w:r>
    </w:p>
    <w:p w14:paraId="5F1AAE1B">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pacing w:val="8"/>
          <w:sz w:val="21"/>
          <w:szCs w:val="21"/>
        </w:rPr>
      </w:pPr>
      <w:r>
        <w:rPr>
          <w:rFonts w:hint="eastAsia" w:ascii="宋体" w:hAnsi="宋体" w:eastAsia="宋体" w:cs="宋体"/>
          <w:b/>
          <w:bCs/>
          <w:spacing w:val="8"/>
          <w:sz w:val="21"/>
          <w:szCs w:val="21"/>
        </w:rPr>
        <w:t>第八条　合同价款与支付</w:t>
      </w:r>
    </w:p>
    <w:p w14:paraId="66239DDB">
      <w:pPr>
        <w:pStyle w:val="14"/>
        <w:keepNext w:val="0"/>
        <w:keepLines w:val="0"/>
        <w:pageBreakBefore w:val="0"/>
        <w:widowControl w:val="0"/>
        <w:numPr>
          <w:ilvl w:val="0"/>
          <w:numId w:val="4"/>
        </w:numPr>
        <w:kinsoku/>
        <w:wordWrap/>
        <w:overflowPunct/>
        <w:topLinePunct w:val="0"/>
        <w:bidi w:val="0"/>
        <w:adjustRightInd w:val="0"/>
        <w:snapToGrid w:val="0"/>
        <w:spacing w:before="0" w:after="0" w:line="360" w:lineRule="auto"/>
        <w:ind w:left="0" w:right="0" w:firstLine="315" w:firstLineChars="150"/>
        <w:jc w:val="left"/>
        <w:rPr>
          <w:rFonts w:hint="eastAsia" w:ascii="宋体" w:hAnsi="宋体" w:eastAsia="宋体" w:cs="宋体"/>
          <w:sz w:val="21"/>
          <w:szCs w:val="21"/>
        </w:rPr>
      </w:pPr>
      <w:r>
        <w:rPr>
          <w:rFonts w:hint="eastAsia" w:ascii="宋体" w:hAnsi="宋体" w:eastAsia="宋体" w:cs="宋体"/>
          <w:sz w:val="21"/>
          <w:szCs w:val="21"/>
        </w:rPr>
        <w:t>本合</w:t>
      </w:r>
      <w:r>
        <w:rPr>
          <w:rFonts w:hint="eastAsia" w:ascii="宋体" w:hAnsi="宋体" w:eastAsia="宋体" w:cs="宋体"/>
          <w:sz w:val="21"/>
          <w:szCs w:val="21"/>
          <w:highlight w:val="none"/>
        </w:rPr>
        <w:t>同为</w:t>
      </w:r>
      <w:r>
        <w:rPr>
          <w:rFonts w:hint="eastAsia" w:ascii="宋体" w:hAnsi="宋体" w:eastAsia="宋体" w:cs="宋体"/>
          <w:b/>
          <w:sz w:val="21"/>
          <w:szCs w:val="21"/>
          <w:highlight w:val="none"/>
          <w:u w:val="single"/>
        </w:rPr>
        <w:t>固定单价</w:t>
      </w:r>
      <w:r>
        <w:rPr>
          <w:rFonts w:hint="eastAsia" w:ascii="宋体" w:hAnsi="宋体" w:eastAsia="宋体" w:cs="宋体"/>
          <w:sz w:val="21"/>
          <w:szCs w:val="21"/>
          <w:highlight w:val="none"/>
        </w:rPr>
        <w:t>合同，</w:t>
      </w:r>
      <w:r>
        <w:rPr>
          <w:rFonts w:hint="eastAsia" w:ascii="宋体" w:hAnsi="宋体" w:eastAsia="宋体" w:cs="宋体"/>
          <w:sz w:val="21"/>
          <w:szCs w:val="21"/>
        </w:rPr>
        <w:t>单价详见后附工程量清单，</w:t>
      </w:r>
      <w:r>
        <w:rPr>
          <w:rFonts w:hint="eastAsia" w:ascii="宋体" w:hAnsi="宋体" w:eastAsia="宋体" w:cs="宋体"/>
          <w:b/>
          <w:bCs/>
          <w:sz w:val="21"/>
          <w:szCs w:val="21"/>
          <w:u w:val="single"/>
        </w:rPr>
        <w:t>暂定合同总金额（含增值税）（大写）：</w:t>
      </w:r>
      <w:sdt>
        <w:sdtPr>
          <w:rPr>
            <w:rFonts w:hint="eastAsia" w:ascii="宋体" w:hAnsi="宋体" w:eastAsia="宋体" w:cs="宋体"/>
            <w:b/>
            <w:bCs/>
            <w:sz w:val="21"/>
            <w:szCs w:val="21"/>
            <w:u w:val="single"/>
          </w:rPr>
          <w:id w:val="-1136407509"/>
          <w:placeholder>
            <w:docPart w:val="{c88e9529-0912-498b-bf13-40e6cc3666d8}"/>
          </w:placeholder>
        </w:sdtPr>
        <w:sdtEndPr>
          <w:rPr>
            <w:rFonts w:hint="eastAsia" w:ascii="宋体" w:hAnsi="宋体" w:eastAsia="宋体" w:cs="宋体"/>
            <w:b/>
            <w:bCs/>
            <w:sz w:val="21"/>
            <w:szCs w:val="21"/>
            <w:u w:val="single"/>
          </w:rPr>
        </w:sdtEndPr>
        <w:sdtContent>
          <w:r>
            <w:rPr>
              <w:rFonts w:hint="eastAsia" w:ascii="宋体" w:hAnsi="宋体" w:eastAsia="宋体" w:cs="宋体"/>
              <w:b/>
              <w:bCs/>
              <w:sz w:val="21"/>
              <w:szCs w:val="21"/>
              <w:u w:val="single"/>
            </w:rPr>
            <w:t>XXXXXXXXXXX</w:t>
          </w:r>
        </w:sdtContent>
      </w:sdt>
      <w:r>
        <w:rPr>
          <w:rFonts w:hint="eastAsia" w:ascii="宋体" w:hAnsi="宋体" w:eastAsia="宋体" w:cs="宋体"/>
          <w:b/>
          <w:bCs/>
          <w:sz w:val="21"/>
          <w:szCs w:val="21"/>
          <w:u w:val="single"/>
        </w:rPr>
        <w:t>元整（¥：</w:t>
      </w:r>
      <w:sdt>
        <w:sdtPr>
          <w:rPr>
            <w:rFonts w:hint="eastAsia" w:ascii="宋体" w:hAnsi="宋体" w:eastAsia="宋体" w:cs="宋体"/>
            <w:b/>
            <w:bCs/>
            <w:sz w:val="21"/>
            <w:szCs w:val="21"/>
            <w:u w:val="single"/>
          </w:rPr>
          <w:id w:val="-564024934"/>
          <w:placeholder>
            <w:docPart w:val="{c88e9529-0912-498b-bf13-40e6cc3666d8}"/>
          </w:placeholder>
        </w:sdtPr>
        <w:sdtEndPr>
          <w:rPr>
            <w:rFonts w:hint="eastAsia" w:ascii="宋体" w:hAnsi="宋体" w:eastAsia="宋体" w:cs="宋体"/>
            <w:b/>
            <w:bCs/>
            <w:sz w:val="21"/>
            <w:szCs w:val="21"/>
            <w:u w:val="single"/>
          </w:rPr>
        </w:sdtEndPr>
        <w:sdtContent>
          <w:sdt>
            <w:sdtPr>
              <w:rPr>
                <w:rFonts w:hint="eastAsia" w:ascii="宋体" w:hAnsi="宋体" w:eastAsia="宋体" w:cs="宋体"/>
                <w:b/>
                <w:bCs/>
                <w:sz w:val="21"/>
                <w:szCs w:val="21"/>
                <w:u w:val="single"/>
              </w:rPr>
              <w:id w:val="27691156"/>
              <w:placeholder>
                <w:docPart w:val="{09ad1fb0-86eb-4451-b1b7-43d0630cacc5}"/>
              </w:placeholder>
            </w:sdtPr>
            <w:sdtEndPr>
              <w:rPr>
                <w:rFonts w:hint="eastAsia" w:ascii="宋体" w:hAnsi="宋体" w:eastAsia="宋体" w:cs="宋体"/>
                <w:b/>
                <w:bCs/>
                <w:sz w:val="21"/>
                <w:szCs w:val="21"/>
                <w:u w:val="single"/>
              </w:rPr>
            </w:sdtEndPr>
            <w:sdtContent>
              <w:r>
                <w:rPr>
                  <w:rFonts w:hint="eastAsia" w:ascii="宋体" w:hAnsi="宋体" w:eastAsia="宋体" w:cs="宋体"/>
                  <w:b/>
                  <w:bCs/>
                  <w:sz w:val="21"/>
                  <w:szCs w:val="21"/>
                  <w:u w:val="single"/>
                </w:rPr>
                <w:t>XXXXXXXXXXX</w:t>
              </w:r>
            </w:sdtContent>
          </w:sdt>
        </w:sdtContent>
      </w:sdt>
      <w:r>
        <w:rPr>
          <w:rFonts w:hint="eastAsia" w:ascii="宋体" w:hAnsi="宋体" w:eastAsia="宋体" w:cs="宋体"/>
          <w:b/>
          <w:bCs/>
          <w:sz w:val="21"/>
          <w:szCs w:val="21"/>
          <w:u w:val="single"/>
        </w:rPr>
        <w:t>元整）。其中不含税价款为</w:t>
      </w:r>
      <w:sdt>
        <w:sdtPr>
          <w:rPr>
            <w:rFonts w:hint="eastAsia" w:ascii="宋体" w:hAnsi="宋体" w:eastAsia="宋体" w:cs="宋体"/>
            <w:b/>
            <w:bCs/>
            <w:sz w:val="21"/>
            <w:szCs w:val="21"/>
            <w:u w:val="single"/>
          </w:rPr>
          <w:id w:val="-533723752"/>
          <w:placeholder>
            <w:docPart w:val="{c88e9529-0912-498b-bf13-40e6cc3666d8}"/>
          </w:placeholder>
        </w:sdtPr>
        <w:sdtEndPr>
          <w:rPr>
            <w:rFonts w:hint="eastAsia" w:ascii="宋体" w:hAnsi="宋体" w:eastAsia="宋体" w:cs="宋体"/>
            <w:b/>
            <w:bCs/>
            <w:sz w:val="21"/>
            <w:szCs w:val="21"/>
            <w:u w:val="single"/>
          </w:rPr>
        </w:sdtEndPr>
        <w:sdtContent>
          <w:sdt>
            <w:sdtPr>
              <w:rPr>
                <w:rFonts w:hint="eastAsia" w:ascii="宋体" w:hAnsi="宋体" w:eastAsia="宋体" w:cs="宋体"/>
                <w:b/>
                <w:bCs/>
                <w:sz w:val="21"/>
                <w:szCs w:val="21"/>
                <w:u w:val="single"/>
              </w:rPr>
              <w:id w:val="-25568851"/>
              <w:placeholder>
                <w:docPart w:val="{69bc98cb-c657-4783-a63a-cc23482a5010}"/>
              </w:placeholder>
            </w:sdtPr>
            <w:sdtEndPr>
              <w:rPr>
                <w:rFonts w:hint="eastAsia" w:ascii="宋体" w:hAnsi="宋体" w:eastAsia="宋体" w:cs="宋体"/>
                <w:b/>
                <w:bCs/>
                <w:sz w:val="21"/>
                <w:szCs w:val="21"/>
                <w:u w:val="single"/>
              </w:rPr>
            </w:sdtEndPr>
            <w:sdtContent>
              <w:r>
                <w:rPr>
                  <w:rFonts w:hint="eastAsia" w:ascii="宋体" w:hAnsi="宋体" w:eastAsia="宋体" w:cs="宋体"/>
                  <w:b/>
                  <w:bCs/>
                  <w:sz w:val="21"/>
                  <w:szCs w:val="21"/>
                  <w:u w:val="single"/>
                </w:rPr>
                <w:t>XXXXXXXXXXX</w:t>
              </w:r>
            </w:sdtContent>
          </w:sdt>
        </w:sdtContent>
      </w:sdt>
      <w:r>
        <w:rPr>
          <w:rFonts w:hint="eastAsia" w:ascii="宋体" w:hAnsi="宋体" w:eastAsia="宋体" w:cs="宋体"/>
          <w:b/>
          <w:bCs/>
          <w:sz w:val="21"/>
          <w:szCs w:val="21"/>
          <w:u w:val="single"/>
        </w:rPr>
        <w:t xml:space="preserve"> 元，增值税为</w:t>
      </w:r>
      <w:sdt>
        <w:sdtPr>
          <w:rPr>
            <w:rFonts w:hint="eastAsia" w:ascii="宋体" w:hAnsi="宋体" w:eastAsia="宋体" w:cs="宋体"/>
            <w:b/>
            <w:bCs/>
            <w:sz w:val="21"/>
            <w:szCs w:val="21"/>
            <w:u w:val="single"/>
          </w:rPr>
          <w:id w:val="1980112997"/>
          <w:placeholder>
            <w:docPart w:val="{c88e9529-0912-498b-bf13-40e6cc3666d8}"/>
          </w:placeholder>
        </w:sdtPr>
        <w:sdtEndPr>
          <w:rPr>
            <w:rFonts w:hint="eastAsia" w:ascii="宋体" w:hAnsi="宋体" w:eastAsia="宋体" w:cs="宋体"/>
            <w:b/>
            <w:bCs/>
            <w:sz w:val="21"/>
            <w:szCs w:val="21"/>
            <w:u w:val="single"/>
          </w:rPr>
        </w:sdtEndPr>
        <w:sdtContent>
          <w:sdt>
            <w:sdtPr>
              <w:rPr>
                <w:rFonts w:hint="eastAsia" w:ascii="宋体" w:hAnsi="宋体" w:eastAsia="宋体" w:cs="宋体"/>
                <w:b/>
                <w:bCs/>
                <w:sz w:val="21"/>
                <w:szCs w:val="21"/>
                <w:u w:val="single"/>
              </w:rPr>
              <w:id w:val="581653312"/>
              <w:placeholder>
                <w:docPart w:val="{d31ac215-cf75-42d7-95cf-0b73483a6297}"/>
              </w:placeholder>
            </w:sdtPr>
            <w:sdtEndPr>
              <w:rPr>
                <w:rFonts w:hint="eastAsia" w:ascii="宋体" w:hAnsi="宋体" w:eastAsia="宋体" w:cs="宋体"/>
                <w:b/>
                <w:bCs/>
                <w:sz w:val="21"/>
                <w:szCs w:val="21"/>
                <w:u w:val="single"/>
              </w:rPr>
            </w:sdtEndPr>
            <w:sdtContent>
              <w:r>
                <w:rPr>
                  <w:rFonts w:hint="eastAsia" w:ascii="宋体" w:hAnsi="宋体" w:eastAsia="宋体" w:cs="宋体"/>
                  <w:b/>
                  <w:bCs/>
                  <w:sz w:val="21"/>
                  <w:szCs w:val="21"/>
                  <w:u w:val="single"/>
                </w:rPr>
                <w:t>XXXXXXXXXXX</w:t>
              </w:r>
            </w:sdtContent>
          </w:sdt>
        </w:sdtContent>
      </w:sdt>
      <w:r>
        <w:rPr>
          <w:rFonts w:hint="eastAsia" w:ascii="宋体" w:hAnsi="宋体" w:eastAsia="宋体" w:cs="宋体"/>
          <w:b/>
          <w:bCs/>
          <w:sz w:val="21"/>
          <w:szCs w:val="21"/>
          <w:u w:val="single"/>
        </w:rPr>
        <w:t>元。</w:t>
      </w:r>
      <w:r>
        <w:rPr>
          <w:rFonts w:hint="eastAsia" w:ascii="宋体" w:hAnsi="宋体" w:eastAsia="宋体" w:cs="宋体"/>
          <w:sz w:val="21"/>
          <w:szCs w:val="21"/>
        </w:rPr>
        <w:t>上述金额，乙方提供的发票应为增值税专用发票（或增值税发票），且抵扣税率为</w:t>
      </w:r>
      <w:sdt>
        <w:sdtPr>
          <w:rPr>
            <w:rFonts w:hint="eastAsia" w:ascii="宋体" w:hAnsi="宋体" w:eastAsia="宋体" w:cs="宋体"/>
            <w:b/>
            <w:bCs/>
            <w:sz w:val="21"/>
            <w:szCs w:val="21"/>
            <w:u w:val="single"/>
          </w:rPr>
          <w:id w:val="554737952"/>
          <w:placeholder>
            <w:docPart w:val="{8d295e3a-2bdb-48a7-b0d2-6c2ca47a62ce}"/>
          </w:placeholder>
        </w:sdtPr>
        <w:sdtEndPr>
          <w:rPr>
            <w:rFonts w:hint="eastAsia" w:ascii="宋体" w:hAnsi="宋体" w:eastAsia="宋体" w:cs="宋体"/>
            <w:b/>
            <w:bCs/>
            <w:sz w:val="21"/>
            <w:szCs w:val="21"/>
            <w:u w:val="single"/>
          </w:rPr>
        </w:sdtEndPr>
        <w:sdtContent>
          <w:r>
            <w:rPr>
              <w:rFonts w:hint="eastAsia" w:ascii="宋体" w:hAnsi="宋体" w:eastAsia="宋体" w:cs="宋体"/>
              <w:b/>
              <w:bCs/>
              <w:sz w:val="21"/>
              <w:szCs w:val="21"/>
              <w:u w:val="single"/>
            </w:rPr>
            <w:t>XX</w:t>
          </w:r>
        </w:sdtContent>
      </w:sdt>
      <w:r>
        <w:rPr>
          <w:rFonts w:hint="eastAsia" w:ascii="宋体" w:hAnsi="宋体" w:eastAsia="宋体" w:cs="宋体"/>
          <w:b/>
          <w:bCs/>
          <w:sz w:val="21"/>
          <w:szCs w:val="21"/>
          <w:u w:val="single"/>
        </w:rPr>
        <w:t>%。</w:t>
      </w:r>
      <w:r>
        <w:rPr>
          <w:rFonts w:hint="eastAsia" w:ascii="宋体" w:hAnsi="宋体" w:eastAsia="宋体" w:cs="宋体"/>
          <w:sz w:val="21"/>
          <w:szCs w:val="21"/>
        </w:rPr>
        <w:t>工程完工后，按照甲方代表确认的工程量结算；双方约定的合同单价已包含了全部风险范围的费用，在合同签订后，任何一方不得擅自改变或调整。</w:t>
      </w:r>
    </w:p>
    <w:p w14:paraId="3100F201">
      <w:pPr>
        <w:pStyle w:val="14"/>
        <w:keepNext w:val="0"/>
        <w:keepLines w:val="0"/>
        <w:pageBreakBefore w:val="0"/>
        <w:widowControl w:val="0"/>
        <w:kinsoku/>
        <w:wordWrap/>
        <w:overflowPunct/>
        <w:topLinePunct w:val="0"/>
        <w:bidi w:val="0"/>
        <w:adjustRightInd w:val="0"/>
        <w:snapToGrid w:val="0"/>
        <w:spacing w:before="0" w:after="0" w:line="360" w:lineRule="auto"/>
        <w:ind w:left="0" w:right="0" w:firstLine="210" w:firstLineChars="1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（二）工程费用的计量方法： </w:t>
      </w:r>
    </w:p>
    <w:p w14:paraId="65B960F8">
      <w:pPr>
        <w:keepNext w:val="0"/>
        <w:keepLines w:val="0"/>
        <w:pageBreakBefore w:val="0"/>
        <w:widowControl w:val="0"/>
        <w:kinsoku/>
        <w:wordWrap/>
        <w:overflowPunct/>
        <w:topLinePunct w:val="0"/>
        <w:bidi w:val="0"/>
        <w:adjustRightInd w:val="0"/>
        <w:snapToGrid w:val="0"/>
        <w:spacing w:line="360" w:lineRule="auto"/>
        <w:ind w:left="0" w:right="0" w:firstLine="354" w:firstLineChars="169"/>
        <w:jc w:val="left"/>
        <w:textAlignment w:val="baseline"/>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按甲方代表确认</w:t>
      </w:r>
      <w:r>
        <w:rPr>
          <w:rFonts w:hint="eastAsia" w:ascii="宋体" w:hAnsi="宋体" w:eastAsia="宋体" w:cs="宋体"/>
          <w:color w:val="000000"/>
          <w:sz w:val="21"/>
          <w:szCs w:val="21"/>
          <w:highlight w:val="none"/>
        </w:rPr>
        <w:t>的实际工程量×单价（</w:t>
      </w:r>
      <w:r>
        <w:rPr>
          <w:rFonts w:hint="eastAsia" w:ascii="宋体" w:hAnsi="宋体" w:eastAsia="宋体" w:cs="宋体"/>
          <w:kern w:val="2"/>
          <w:sz w:val="21"/>
          <w:szCs w:val="21"/>
          <w:highlight w:val="none"/>
          <w:lang w:val="en-US" w:eastAsia="zh-CN" w:bidi="ar-SA"/>
        </w:rPr>
        <w:t>具体施工内容、</w:t>
      </w:r>
      <w:r>
        <w:rPr>
          <w:rFonts w:hint="eastAsia" w:ascii="宋体" w:hAnsi="宋体" w:eastAsia="宋体" w:cs="宋体"/>
          <w:color w:val="auto"/>
          <w:sz w:val="21"/>
          <w:szCs w:val="21"/>
          <w:highlight w:val="none"/>
          <w:lang w:val="en-US" w:eastAsia="zh-CN"/>
        </w:rPr>
        <w:t>工程总量、单价及总价以最终设计图为准</w:t>
      </w:r>
      <w:r>
        <w:rPr>
          <w:rFonts w:hint="eastAsia" w:ascii="宋体" w:hAnsi="宋体" w:eastAsia="宋体" w:cs="宋体"/>
          <w:color w:val="000000"/>
          <w:sz w:val="21"/>
          <w:szCs w:val="21"/>
          <w:highlight w:val="none"/>
        </w:rPr>
        <w:t>），包括为完成本工程项目所需的一切费用，包含但不限于以下各项费用：</w:t>
      </w:r>
    </w:p>
    <w:p w14:paraId="4C4E7533">
      <w:pPr>
        <w:keepNext w:val="0"/>
        <w:keepLines w:val="0"/>
        <w:pageBreakBefore w:val="0"/>
        <w:widowControl w:val="0"/>
        <w:kinsoku/>
        <w:wordWrap/>
        <w:overflowPunct/>
        <w:topLinePunct w:val="0"/>
        <w:bidi w:val="0"/>
        <w:adjustRightInd w:val="0"/>
        <w:snapToGrid w:val="0"/>
        <w:spacing w:line="360" w:lineRule="auto"/>
        <w:ind w:left="0" w:right="0" w:firstLine="420" w:firstLineChars="200"/>
        <w:jc w:val="left"/>
        <w:textAlignment w:val="baseline"/>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1、人工费、材料费、机械使用费、试验检测费、场地建设费、水电费、员工往返车费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高速公路通行费</w:t>
      </w:r>
      <w:r>
        <w:rPr>
          <w:rFonts w:hint="eastAsia" w:ascii="宋体" w:hAnsi="宋体" w:eastAsia="宋体" w:cs="宋体"/>
          <w:color w:val="auto"/>
          <w:sz w:val="21"/>
          <w:szCs w:val="21"/>
          <w:highlight w:val="none"/>
        </w:rPr>
        <w:t>、临时生活设施费、节假日加班费、安全措施费、疫情防护费、保险费、税金、管理费、利润等相关费用；</w:t>
      </w:r>
    </w:p>
    <w:p w14:paraId="250F7757">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rPr>
        <w:t xml:space="preserve">    2、工程量清单中安全生产费用是指施工企业按照规定标准提取在成本中列支，专门用于完善和改进企业或项目安全生产条件的资金等。按工程造价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建安费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%计取，在工程量清单中单列，</w:t>
      </w:r>
      <w:r>
        <w:rPr>
          <w:rFonts w:hint="eastAsia" w:ascii="宋体" w:hAnsi="宋体" w:eastAsia="宋体" w:cs="宋体"/>
          <w:sz w:val="21"/>
          <w:szCs w:val="21"/>
          <w:highlight w:val="none"/>
          <w:lang w:val="en-US" w:eastAsia="zh-CN"/>
        </w:rPr>
        <w:t>按实际工程造价结算，</w:t>
      </w:r>
      <w:r>
        <w:rPr>
          <w:rFonts w:hint="eastAsia" w:ascii="宋体" w:hAnsi="宋体" w:eastAsia="宋体" w:cs="宋体"/>
          <w:sz w:val="21"/>
          <w:szCs w:val="21"/>
          <w:highlight w:val="none"/>
        </w:rPr>
        <w:t>由乙方</w:t>
      </w:r>
      <w:r>
        <w:rPr>
          <w:rFonts w:hint="eastAsia" w:ascii="宋体" w:hAnsi="宋体" w:eastAsia="宋体" w:cs="宋体"/>
          <w:sz w:val="21"/>
          <w:szCs w:val="21"/>
          <w:highlight w:val="none"/>
          <w:lang w:val="en-US" w:eastAsia="zh-CN"/>
        </w:rPr>
        <w:t>包干使用。</w:t>
      </w:r>
    </w:p>
    <w:p w14:paraId="423E94C6">
      <w:pPr>
        <w:pStyle w:val="14"/>
        <w:keepNext w:val="0"/>
        <w:keepLines w:val="0"/>
        <w:pageBreakBefore w:val="0"/>
        <w:widowControl w:val="0"/>
        <w:kinsoku/>
        <w:wordWrap/>
        <w:overflowPunct/>
        <w:topLinePunct w:val="0"/>
        <w:bidi w:val="0"/>
        <w:snapToGrid w:val="0"/>
        <w:spacing w:before="0" w:after="0" w:line="360" w:lineRule="auto"/>
        <w:ind w:left="0" w:right="0" w:firstLine="420" w:firstLineChars="200"/>
        <w:jc w:val="both"/>
        <w:rPr>
          <w:rFonts w:hint="eastAsia" w:ascii="宋体" w:hAnsi="宋体" w:eastAsia="宋体" w:cs="宋体"/>
          <w:bCs/>
          <w:color w:val="000000"/>
          <w:sz w:val="21"/>
          <w:szCs w:val="21"/>
        </w:rPr>
      </w:pPr>
      <w:r>
        <w:rPr>
          <w:rFonts w:hint="eastAsia" w:ascii="宋体" w:hAnsi="宋体" w:eastAsia="宋体" w:cs="宋体"/>
          <w:color w:val="000000"/>
          <w:sz w:val="21"/>
          <w:szCs w:val="21"/>
        </w:rPr>
        <w:t>（三）</w:t>
      </w:r>
      <w:r>
        <w:rPr>
          <w:rFonts w:hint="eastAsia" w:ascii="宋体" w:hAnsi="宋体" w:eastAsia="宋体" w:cs="宋体"/>
          <w:bCs/>
          <w:color w:val="000000"/>
          <w:spacing w:val="6"/>
          <w:sz w:val="21"/>
          <w:szCs w:val="21"/>
        </w:rPr>
        <w:t>工程款的支付：</w:t>
      </w:r>
    </w:p>
    <w:p w14:paraId="301E198D">
      <w:pPr>
        <w:keepNext w:val="0"/>
        <w:keepLines w:val="0"/>
        <w:pageBreakBefore w:val="0"/>
        <w:widowControl w:val="0"/>
        <w:kinsoku/>
        <w:wordWrap/>
        <w:overflowPunct/>
        <w:topLinePunct w:val="0"/>
        <w:bidi w:val="0"/>
        <w:snapToGrid w:val="0"/>
        <w:spacing w:line="360" w:lineRule="auto"/>
        <w:ind w:left="0" w:right="0" w:firstLine="525" w:firstLineChars="250"/>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rPr>
        <w:t>本工程无预付款。</w:t>
      </w:r>
    </w:p>
    <w:p w14:paraId="1C9C695E">
      <w:pPr>
        <w:keepNext w:val="0"/>
        <w:keepLines w:val="0"/>
        <w:pageBreakBefore w:val="0"/>
        <w:widowControl w:val="0"/>
        <w:kinsoku/>
        <w:wordWrap/>
        <w:overflowPunct/>
        <w:topLinePunct w:val="0"/>
        <w:bidi w:val="0"/>
        <w:snapToGrid w:val="0"/>
        <w:spacing w:line="360" w:lineRule="auto"/>
        <w:ind w:left="0" w:right="0" w:firstLine="525" w:firstLineChars="25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lang w:val="en-US" w:eastAsia="zh-CN"/>
        </w:rPr>
        <w:t>2）进度款支付。按</w:t>
      </w:r>
      <w:r>
        <w:rPr>
          <w:rFonts w:hint="eastAsia" w:ascii="宋体" w:hAnsi="宋体" w:eastAsia="宋体" w:cs="宋体"/>
          <w:b/>
          <w:bCs/>
          <w:color w:val="000000"/>
          <w:kern w:val="0"/>
          <w:sz w:val="21"/>
          <w:szCs w:val="21"/>
          <w:u w:val="single"/>
          <w:lang w:val="en-US" w:eastAsia="zh-CN"/>
        </w:rPr>
        <w:t>月</w:t>
      </w:r>
      <w:r>
        <w:rPr>
          <w:rFonts w:hint="eastAsia" w:ascii="宋体" w:hAnsi="宋体" w:eastAsia="宋体" w:cs="宋体"/>
          <w:color w:val="000000"/>
          <w:kern w:val="0"/>
          <w:sz w:val="21"/>
          <w:szCs w:val="21"/>
          <w:lang w:val="en-US" w:eastAsia="zh-CN"/>
        </w:rPr>
        <w:t>办理结算，支付金额按经甲方验收合格的实际工程量计算，</w:t>
      </w:r>
      <w:r>
        <w:rPr>
          <w:rFonts w:hint="eastAsia" w:ascii="宋体" w:hAnsi="宋体" w:eastAsia="宋体" w:cs="宋体"/>
          <w:color w:val="000000"/>
          <w:kern w:val="0"/>
          <w:sz w:val="21"/>
          <w:szCs w:val="21"/>
        </w:rPr>
        <w:t>在乙方提交了经甲方书面</w:t>
      </w:r>
      <w:r>
        <w:rPr>
          <w:rFonts w:hint="eastAsia" w:ascii="宋体" w:hAnsi="宋体" w:eastAsia="宋体" w:cs="宋体"/>
          <w:color w:val="000000"/>
          <w:kern w:val="0"/>
          <w:sz w:val="21"/>
          <w:szCs w:val="21"/>
          <w:highlight w:val="none"/>
        </w:rPr>
        <w:t>认可的工程计量结算资料及合法且符合甲方要求的增值税</w:t>
      </w:r>
      <w:r>
        <w:rPr>
          <w:rFonts w:hint="eastAsia" w:ascii="宋体" w:hAnsi="宋体" w:eastAsia="宋体" w:cs="宋体"/>
          <w:color w:val="000000"/>
          <w:kern w:val="0"/>
          <w:sz w:val="21"/>
          <w:szCs w:val="21"/>
          <w:highlight w:val="none"/>
          <w:lang w:val="en-US" w:eastAsia="zh-CN"/>
        </w:rPr>
        <w:t>专用</w:t>
      </w:r>
      <w:r>
        <w:rPr>
          <w:rFonts w:hint="eastAsia" w:ascii="宋体" w:hAnsi="宋体" w:eastAsia="宋体" w:cs="宋体"/>
          <w:color w:val="000000"/>
          <w:kern w:val="0"/>
          <w:sz w:val="21"/>
          <w:szCs w:val="21"/>
          <w:highlight w:val="none"/>
        </w:rPr>
        <w:t>发票后，甲方应在</w:t>
      </w: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rPr>
        <w:t>个工作日内向乙方</w:t>
      </w:r>
      <w:r>
        <w:rPr>
          <w:rFonts w:hint="eastAsia" w:ascii="宋体" w:hAnsi="宋体" w:eastAsia="宋体" w:cs="宋体"/>
          <w:color w:val="auto"/>
          <w:kern w:val="0"/>
          <w:sz w:val="21"/>
          <w:szCs w:val="21"/>
          <w:highlight w:val="none"/>
        </w:rPr>
        <w:t>支付</w:t>
      </w:r>
      <w:r>
        <w:rPr>
          <w:rFonts w:hint="eastAsia" w:ascii="宋体" w:hAnsi="宋体" w:eastAsia="宋体" w:cs="宋体"/>
          <w:b/>
          <w:bCs/>
          <w:color w:val="auto"/>
          <w:kern w:val="0"/>
          <w:sz w:val="21"/>
          <w:szCs w:val="21"/>
          <w:highlight w:val="none"/>
        </w:rPr>
        <w:t>结算金额9</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%的工程款进度款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剩余</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%作为</w:t>
      </w:r>
      <w:r>
        <w:rPr>
          <w:rFonts w:hint="eastAsia" w:ascii="宋体" w:hAnsi="宋体" w:eastAsia="宋体" w:cs="宋体"/>
          <w:b/>
          <w:bCs/>
          <w:color w:val="auto"/>
          <w:kern w:val="0"/>
          <w:sz w:val="21"/>
          <w:szCs w:val="21"/>
          <w:highlight w:val="none"/>
          <w:lang w:val="en-US" w:eastAsia="zh-CN"/>
        </w:rPr>
        <w:t>工程质量</w:t>
      </w:r>
      <w:r>
        <w:rPr>
          <w:rFonts w:hint="eastAsia" w:ascii="宋体" w:hAnsi="宋体" w:eastAsia="宋体" w:cs="宋体"/>
          <w:b/>
          <w:bCs/>
          <w:color w:val="auto"/>
          <w:kern w:val="0"/>
          <w:sz w:val="21"/>
          <w:szCs w:val="21"/>
          <w:highlight w:val="none"/>
        </w:rPr>
        <w:t>保证金，</w:t>
      </w:r>
      <w:r>
        <w:rPr>
          <w:rFonts w:hint="eastAsia" w:ascii="宋体" w:hAnsi="宋体" w:eastAsia="宋体" w:cs="宋体"/>
          <w:b/>
          <w:bCs/>
          <w:color w:val="auto"/>
          <w:kern w:val="0"/>
          <w:sz w:val="21"/>
          <w:szCs w:val="21"/>
          <w:highlight w:val="none"/>
          <w:lang w:val="en-US" w:eastAsia="zh-CN"/>
        </w:rPr>
        <w:t>2%作为农民工工资保证金。</w:t>
      </w:r>
    </w:p>
    <w:p w14:paraId="2E09EF0F">
      <w:pPr>
        <w:keepNext w:val="0"/>
        <w:keepLines w:val="0"/>
        <w:pageBreakBefore w:val="0"/>
        <w:widowControl w:val="0"/>
        <w:kinsoku/>
        <w:wordWrap/>
        <w:overflowPunct/>
        <w:topLinePunct w:val="0"/>
        <w:bidi w:val="0"/>
        <w:snapToGrid w:val="0"/>
        <w:spacing w:line="360" w:lineRule="auto"/>
        <w:ind w:left="0" w:right="0" w:firstLine="525" w:firstLineChars="25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结算支付。</w:t>
      </w:r>
      <w:r>
        <w:rPr>
          <w:rFonts w:hint="eastAsia" w:ascii="宋体" w:hAnsi="宋体" w:eastAsia="宋体" w:cs="宋体"/>
          <w:color w:val="000000"/>
          <w:kern w:val="0"/>
          <w:sz w:val="21"/>
          <w:szCs w:val="21"/>
        </w:rPr>
        <w:t>工程经业主竣工验收合格后，</w:t>
      </w:r>
      <w:r>
        <w:rPr>
          <w:rFonts w:hint="eastAsia" w:ascii="宋体" w:hAnsi="宋体" w:eastAsia="宋体" w:cs="宋体"/>
          <w:color w:val="000000"/>
          <w:kern w:val="0"/>
          <w:sz w:val="21"/>
          <w:szCs w:val="21"/>
          <w:lang w:val="en-US" w:eastAsia="zh-CN"/>
        </w:rPr>
        <w:t>办理完工</w:t>
      </w:r>
      <w:r>
        <w:rPr>
          <w:rFonts w:hint="eastAsia" w:ascii="宋体" w:hAnsi="宋体" w:eastAsia="宋体" w:cs="宋体"/>
          <w:color w:val="000000"/>
          <w:kern w:val="0"/>
          <w:sz w:val="21"/>
          <w:szCs w:val="21"/>
        </w:rPr>
        <w:t>结算支付。结算金额按</w:t>
      </w:r>
      <w:r>
        <w:rPr>
          <w:rFonts w:hint="eastAsia" w:ascii="宋体" w:hAnsi="宋体" w:eastAsia="宋体" w:cs="宋体"/>
          <w:color w:val="000000"/>
          <w:kern w:val="0"/>
          <w:sz w:val="21"/>
          <w:szCs w:val="21"/>
          <w:lang w:val="en-US" w:eastAsia="zh-CN"/>
        </w:rPr>
        <w:t>最后一期</w:t>
      </w:r>
      <w:r>
        <w:rPr>
          <w:rFonts w:hint="eastAsia" w:ascii="宋体" w:hAnsi="宋体" w:eastAsia="宋体" w:cs="宋体"/>
          <w:color w:val="000000"/>
          <w:kern w:val="0"/>
          <w:sz w:val="21"/>
          <w:szCs w:val="21"/>
        </w:rPr>
        <w:t>甲方认可并办理支付的实际完成工程量结算，在乙方提交了经甲方书面认可的工程计量结算资料及合法且符合甲方要求的增值税发票后，甲方应在</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个工作日内向乙方支付结算金额</w:t>
      </w:r>
      <w:r>
        <w:rPr>
          <w:rFonts w:hint="eastAsia" w:ascii="宋体" w:hAnsi="宋体" w:eastAsia="宋体" w:cs="宋体"/>
          <w:b/>
          <w:bCs/>
          <w:color w:val="000000"/>
          <w:kern w:val="0"/>
          <w:sz w:val="21"/>
          <w:szCs w:val="21"/>
        </w:rPr>
        <w:t>9</w:t>
      </w:r>
      <w:r>
        <w:rPr>
          <w:rFonts w:hint="eastAsia" w:ascii="宋体" w:hAnsi="宋体" w:eastAsia="宋体" w:cs="宋体"/>
          <w:b/>
          <w:bCs/>
          <w:color w:val="000000"/>
          <w:kern w:val="0"/>
          <w:sz w:val="21"/>
          <w:szCs w:val="21"/>
          <w:lang w:val="en-US" w:eastAsia="zh-CN"/>
        </w:rPr>
        <w:t>5</w:t>
      </w:r>
      <w:r>
        <w:rPr>
          <w:rFonts w:hint="eastAsia" w:ascii="宋体" w:hAnsi="宋体" w:eastAsia="宋体" w:cs="宋体"/>
          <w:b/>
          <w:bCs/>
          <w:color w:val="000000"/>
          <w:kern w:val="0"/>
          <w:sz w:val="21"/>
          <w:szCs w:val="21"/>
        </w:rPr>
        <w:t>%</w:t>
      </w:r>
      <w:r>
        <w:rPr>
          <w:rFonts w:hint="eastAsia" w:ascii="宋体" w:hAnsi="宋体" w:eastAsia="宋体" w:cs="宋体"/>
          <w:color w:val="000000"/>
          <w:kern w:val="0"/>
          <w:sz w:val="21"/>
          <w:szCs w:val="21"/>
        </w:rPr>
        <w:t>的工程款进度款</w:t>
      </w:r>
      <w:r>
        <w:rPr>
          <w:rFonts w:hint="eastAsia" w:ascii="宋体" w:hAnsi="宋体" w:eastAsia="宋体" w:cs="宋体"/>
          <w:color w:val="000000"/>
          <w:kern w:val="0"/>
          <w:sz w:val="21"/>
          <w:szCs w:val="21"/>
          <w:lang w:eastAsia="zh-CN"/>
        </w:rPr>
        <w:t>，</w:t>
      </w:r>
      <w:r>
        <w:rPr>
          <w:rFonts w:hint="eastAsia" w:ascii="宋体" w:hAnsi="宋体" w:eastAsia="宋体" w:cs="宋体"/>
          <w:color w:val="auto"/>
          <w:kern w:val="0"/>
          <w:sz w:val="21"/>
          <w:szCs w:val="21"/>
          <w:highlight w:val="none"/>
        </w:rPr>
        <w:t>剩余</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%作为</w:t>
      </w:r>
      <w:r>
        <w:rPr>
          <w:rFonts w:hint="eastAsia" w:ascii="宋体" w:hAnsi="宋体" w:eastAsia="宋体" w:cs="宋体"/>
          <w:b/>
          <w:bCs/>
          <w:color w:val="auto"/>
          <w:kern w:val="0"/>
          <w:sz w:val="21"/>
          <w:szCs w:val="21"/>
          <w:highlight w:val="none"/>
          <w:lang w:val="en-US" w:eastAsia="zh-CN"/>
        </w:rPr>
        <w:t>工程质量</w:t>
      </w:r>
      <w:r>
        <w:rPr>
          <w:rFonts w:hint="eastAsia" w:ascii="宋体" w:hAnsi="宋体" w:eastAsia="宋体" w:cs="宋体"/>
          <w:b/>
          <w:bCs/>
          <w:color w:val="auto"/>
          <w:kern w:val="0"/>
          <w:sz w:val="21"/>
          <w:szCs w:val="21"/>
          <w:highlight w:val="none"/>
        </w:rPr>
        <w:t>保证金，</w:t>
      </w:r>
      <w:r>
        <w:rPr>
          <w:rFonts w:hint="eastAsia" w:ascii="宋体" w:hAnsi="宋体" w:eastAsia="宋体" w:cs="宋体"/>
          <w:b/>
          <w:bCs/>
          <w:color w:val="auto"/>
          <w:kern w:val="0"/>
          <w:sz w:val="21"/>
          <w:szCs w:val="21"/>
          <w:highlight w:val="none"/>
          <w:lang w:val="en-US" w:eastAsia="zh-CN"/>
        </w:rPr>
        <w:t>2%作为农民工工资保证金，</w:t>
      </w:r>
      <w:r>
        <w:rPr>
          <w:rFonts w:hint="eastAsia" w:ascii="宋体" w:hAnsi="宋体" w:eastAsia="宋体" w:cs="宋体"/>
          <w:color w:val="000000"/>
          <w:kern w:val="0"/>
          <w:sz w:val="21"/>
          <w:szCs w:val="21"/>
        </w:rPr>
        <w:t>到期后经甲方核实后予以支付。</w:t>
      </w:r>
    </w:p>
    <w:p w14:paraId="3505DF36">
      <w:pPr>
        <w:keepNext w:val="0"/>
        <w:keepLines w:val="0"/>
        <w:pageBreakBefore w:val="0"/>
        <w:widowControl w:val="0"/>
        <w:kinsoku/>
        <w:wordWrap/>
        <w:overflowPunct/>
        <w:topLinePunct w:val="0"/>
        <w:bidi w:val="0"/>
        <w:snapToGrid w:val="0"/>
        <w:spacing w:line="360" w:lineRule="auto"/>
        <w:ind w:left="0" w:right="0" w:firstLine="525" w:firstLineChars="25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项目结算总金额的3%作为缺陷责任期质保金，待缺陷责任期、保修期结束后，经甲方验收确认无质量缺陷情况后据实返还（不计利息）。缺陷责任期内出现的质量缺陷，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可向乙方追偿。</w:t>
      </w:r>
    </w:p>
    <w:p w14:paraId="404BCD3D">
      <w:pPr>
        <w:pStyle w:val="14"/>
        <w:keepNext w:val="0"/>
        <w:keepLines w:val="0"/>
        <w:pageBreakBefore w:val="0"/>
        <w:widowControl w:val="0"/>
        <w:kinsoku/>
        <w:wordWrap/>
        <w:overflowPunct/>
        <w:topLinePunct w:val="0"/>
        <w:bidi w:val="0"/>
        <w:spacing w:before="0" w:after="0" w:line="360" w:lineRule="auto"/>
        <w:ind w:left="0" w:right="0" w:firstLine="422" w:firstLineChars="200"/>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5)缺陷责任期自实际交工日期起计算2年，保修期自实际交工日期起计算5年。</w:t>
      </w:r>
    </w:p>
    <w:p w14:paraId="2123B4E4">
      <w:pPr>
        <w:pStyle w:val="14"/>
        <w:keepNext w:val="0"/>
        <w:keepLines w:val="0"/>
        <w:pageBreakBefore w:val="0"/>
        <w:widowControl w:val="0"/>
        <w:kinsoku/>
        <w:wordWrap/>
        <w:overflowPunct/>
        <w:topLinePunct w:val="0"/>
        <w:bidi w:val="0"/>
        <w:spacing w:before="0" w:after="0" w:line="360" w:lineRule="auto"/>
        <w:ind w:left="0" w:right="0" w:firstLine="420" w:firstLineChars="200"/>
        <w:jc w:val="both"/>
        <w:rPr>
          <w:rFonts w:hint="eastAsia" w:ascii="宋体" w:hAnsi="宋体" w:eastAsia="宋体" w:cs="宋体"/>
          <w:b/>
          <w:bCs/>
          <w:sz w:val="21"/>
          <w:szCs w:val="21"/>
          <w:highlight w:val="none"/>
        </w:rPr>
      </w:pPr>
      <w:r>
        <w:rPr>
          <w:rFonts w:hint="eastAsia" w:ascii="宋体" w:hAnsi="宋体" w:eastAsia="宋体" w:cs="宋体"/>
          <w:color w:val="000000"/>
          <w:kern w:val="0"/>
          <w:sz w:val="21"/>
          <w:szCs w:val="21"/>
          <w:lang w:val="en-US" w:eastAsia="zh-CN" w:bidi="ar-SA"/>
        </w:rPr>
        <w:t>6）为确保农民工资的发放，甲方对其施工作业人员的工资发放进行监管</w:t>
      </w:r>
      <w:r>
        <w:rPr>
          <w:rFonts w:hint="eastAsia" w:ascii="宋体" w:hAnsi="宋体" w:eastAsia="宋体" w:cs="宋体"/>
          <w:b/>
          <w:bCs/>
          <w:color w:val="000000"/>
          <w:kern w:val="0"/>
          <w:sz w:val="21"/>
          <w:szCs w:val="21"/>
          <w:lang w:val="en-US" w:eastAsia="zh-CN" w:bidi="ar-SA"/>
        </w:rPr>
        <w:t>。每次计量或结算时，</w:t>
      </w:r>
      <w:r>
        <w:rPr>
          <w:rFonts w:hint="eastAsia" w:ascii="宋体" w:hAnsi="宋体" w:eastAsia="宋体" w:cs="宋体"/>
          <w:b/>
          <w:bCs/>
          <w:sz w:val="21"/>
          <w:szCs w:val="21"/>
        </w:rPr>
        <w:t>乙方应向</w:t>
      </w:r>
      <w:r>
        <w:rPr>
          <w:rFonts w:hint="eastAsia" w:ascii="宋体" w:hAnsi="宋体" w:eastAsia="宋体" w:cs="宋体"/>
          <w:b/>
          <w:bCs/>
          <w:sz w:val="21"/>
          <w:szCs w:val="21"/>
          <w:highlight w:val="none"/>
        </w:rPr>
        <w:t>甲方提交上期“员工工资发放表”，列明工资月份、姓名、工资数额并加以公章，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14:paraId="7CB7A275">
      <w:pPr>
        <w:pStyle w:val="14"/>
        <w:keepNext w:val="0"/>
        <w:keepLines w:val="0"/>
        <w:pageBreakBefore w:val="0"/>
        <w:widowControl w:val="0"/>
        <w:kinsoku/>
        <w:wordWrap/>
        <w:overflowPunct/>
        <w:topLinePunct w:val="0"/>
        <w:bidi w:val="0"/>
        <w:spacing w:before="0" w:after="0" w:line="360" w:lineRule="auto"/>
        <w:ind w:left="0" w:right="0" w:firstLine="422" w:firstLineChars="200"/>
        <w:jc w:val="both"/>
        <w:rPr>
          <w:rFonts w:hint="eastAsia" w:ascii="宋体" w:hAnsi="宋体" w:eastAsia="宋体" w:cs="宋体"/>
          <w:bCs/>
          <w:sz w:val="21"/>
          <w:szCs w:val="21"/>
          <w:highlight w:val="none"/>
        </w:rPr>
      </w:pPr>
      <w:r>
        <w:rPr>
          <w:rFonts w:hint="eastAsia" w:ascii="宋体" w:hAnsi="宋体" w:eastAsia="宋体" w:cs="宋体"/>
          <w:b/>
          <w:bCs w:val="0"/>
          <w:sz w:val="21"/>
          <w:szCs w:val="21"/>
          <w:highlight w:val="none"/>
        </w:rPr>
        <w:t>乙方提供农民工工资专用支出账户</w:t>
      </w:r>
      <w:r>
        <w:rPr>
          <w:rFonts w:hint="eastAsia" w:ascii="宋体" w:hAnsi="宋体" w:eastAsia="宋体" w:cs="宋体"/>
          <w:b/>
          <w:bCs w:val="0"/>
          <w:sz w:val="21"/>
          <w:szCs w:val="21"/>
          <w:highlight w:val="none"/>
          <w:u w:val="single"/>
        </w:rPr>
        <w:t xml:space="preserve">（ 户名： </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
          <w:bCs w:val="0"/>
          <w:sz w:val="21"/>
          <w:szCs w:val="21"/>
          <w:highlight w:val="none"/>
          <w:u w:val="single"/>
        </w:rPr>
        <w:t xml:space="preserve">  账号： </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
          <w:bCs w:val="0"/>
          <w:sz w:val="21"/>
          <w:szCs w:val="21"/>
          <w:highlight w:val="none"/>
          <w:u w:val="single"/>
        </w:rPr>
        <w:t xml:space="preserve"> 开户行：</w:t>
      </w:r>
      <w:r>
        <w:rPr>
          <w:rFonts w:hint="eastAsia" w:ascii="宋体" w:hAnsi="宋体" w:eastAsia="宋体" w:cs="宋体"/>
          <w:b/>
          <w:bCs w:val="0"/>
          <w:sz w:val="21"/>
          <w:szCs w:val="21"/>
          <w:highlight w:val="none"/>
          <w:u w:val="single"/>
          <w:lang w:val="en-US" w:eastAsia="zh-CN"/>
        </w:rPr>
        <w:t xml:space="preserve">   </w:t>
      </w:r>
      <w:r>
        <w:rPr>
          <w:rFonts w:hint="eastAsia" w:ascii="宋体" w:hAnsi="宋体" w:eastAsia="宋体" w:cs="宋体"/>
          <w:b/>
          <w:bCs w:val="0"/>
          <w:sz w:val="21"/>
          <w:szCs w:val="21"/>
          <w:highlight w:val="none"/>
          <w:u w:val="single"/>
        </w:rPr>
        <w:t xml:space="preserve"> ）</w:t>
      </w:r>
      <w:r>
        <w:rPr>
          <w:rFonts w:hint="eastAsia" w:ascii="宋体" w:hAnsi="宋体" w:eastAsia="宋体" w:cs="宋体"/>
          <w:b/>
          <w:bCs w:val="0"/>
          <w:sz w:val="21"/>
          <w:szCs w:val="21"/>
          <w:highlight w:val="none"/>
        </w:rPr>
        <w:t>，</w:t>
      </w:r>
      <w:r>
        <w:rPr>
          <w:rFonts w:hint="eastAsia" w:ascii="宋体" w:hAnsi="宋体" w:eastAsia="宋体" w:cs="宋体"/>
          <w:bCs/>
          <w:sz w:val="21"/>
          <w:szCs w:val="21"/>
          <w:highlight w:val="none"/>
        </w:rPr>
        <w:t>在项目实施过程中比选人会随机抽查农民工工资发放情况，如存在问题则不支付后续工程款。</w:t>
      </w:r>
    </w:p>
    <w:p w14:paraId="27EF4B91">
      <w:pPr>
        <w:keepNext w:val="0"/>
        <w:keepLines w:val="0"/>
        <w:pageBreakBefore w:val="0"/>
        <w:widowControl w:val="0"/>
        <w:kinsoku/>
        <w:wordWrap/>
        <w:overflowPunct/>
        <w:topLinePunct w:val="0"/>
        <w:autoSpaceDE w:val="0"/>
        <w:autoSpaceDN w:val="0"/>
        <w:bidi w:val="0"/>
        <w:adjustRightInd w:val="0"/>
        <w:spacing w:before="0" w:after="0" w:line="360" w:lineRule="auto"/>
        <w:ind w:left="0" w:right="0"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农民工工资保证金在工程交工验收通过半年后支付。（乙方应在退场前在工地施工现场明显处张贴退场公告，退场公告中应列有农工工资发放公示事宜，公告时间不短于一个月，退还农民工工资保证金时需向甲方提供退场公告的证明材料。如乙方拖欠民工工资，甲方将对民工工资保证金进行扣留，直到民工工资问题解决。在此情况下，甲方有权直接支付民工工资后，从民工工资保证金予以扣除。）</w:t>
      </w:r>
    </w:p>
    <w:p w14:paraId="4347BBE3">
      <w:pPr>
        <w:keepNext w:val="0"/>
        <w:keepLines w:val="0"/>
        <w:pageBreakBefore w:val="0"/>
        <w:widowControl w:val="0"/>
        <w:kinsoku/>
        <w:wordWrap/>
        <w:overflowPunct/>
        <w:topLinePunct w:val="0"/>
        <w:bidi w:val="0"/>
        <w:snapToGrid w:val="0"/>
        <w:spacing w:line="360" w:lineRule="auto"/>
        <w:ind w:left="0" w:right="0"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（四）发票的开具</w:t>
      </w:r>
    </w:p>
    <w:p w14:paraId="3AC79BF6">
      <w:pPr>
        <w:keepNext w:val="0"/>
        <w:keepLines w:val="0"/>
        <w:pageBreakBefore w:val="0"/>
        <w:widowControl w:val="0"/>
        <w:kinsoku/>
        <w:wordWrap/>
        <w:overflowPunct/>
        <w:topLinePunct w:val="0"/>
        <w:bidi w:val="0"/>
        <w:adjustRightInd w:val="0"/>
        <w:snapToGrid w:val="0"/>
        <w:spacing w:line="360" w:lineRule="auto"/>
        <w:ind w:left="0" w:right="0" w:firstLine="48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1、在甲方向乙方支付合同价款前，乙方应向</w:t>
      </w:r>
      <w:r>
        <w:rPr>
          <w:rFonts w:hint="eastAsia" w:ascii="宋体" w:hAnsi="宋体" w:eastAsia="宋体" w:cs="宋体"/>
          <w:color w:val="000000"/>
          <w:sz w:val="21"/>
          <w:szCs w:val="21"/>
          <w:highlight w:val="none"/>
        </w:rPr>
        <w:t>甲方开具增值税专用发票，且抵扣税率为</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，并配合甲方验证发票的真伪。否则，甲方有权拒绝付款并顺延付款时间。因乙方开具的发票不规范、不合法或涉嫌虚开发票引起税务问题的，乙方需依法</w:t>
      </w:r>
      <w:r>
        <w:rPr>
          <w:rFonts w:hint="eastAsia" w:ascii="宋体" w:hAnsi="宋体" w:eastAsia="宋体" w:cs="宋体"/>
          <w:color w:val="000000"/>
          <w:sz w:val="21"/>
          <w:szCs w:val="21"/>
        </w:rPr>
        <w:t>向甲方重新开具发票，并向甲方承担赔偿责任，包括但不限于税款、滞纳金、罚款及相关损失等。</w:t>
      </w:r>
    </w:p>
    <w:p w14:paraId="62F38DE4">
      <w:pPr>
        <w:keepNext w:val="0"/>
        <w:keepLines w:val="0"/>
        <w:pageBreakBefore w:val="0"/>
        <w:widowControl w:val="0"/>
        <w:kinsoku/>
        <w:wordWrap/>
        <w:overflowPunct/>
        <w:topLinePunct w:val="0"/>
        <w:bidi w:val="0"/>
        <w:adjustRightInd w:val="0"/>
        <w:snapToGrid w:val="0"/>
        <w:spacing w:line="360" w:lineRule="auto"/>
        <w:ind w:left="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257D29E8">
      <w:pPr>
        <w:keepNext w:val="0"/>
        <w:keepLines w:val="0"/>
        <w:pageBreakBefore w:val="0"/>
        <w:widowControl w:val="0"/>
        <w:kinsoku/>
        <w:wordWrap/>
        <w:overflowPunct/>
        <w:topLinePunct w:val="0"/>
        <w:bidi w:val="0"/>
        <w:adjustRightInd w:val="0"/>
        <w:snapToGrid w:val="0"/>
        <w:spacing w:line="360" w:lineRule="auto"/>
        <w:ind w:left="0" w:right="0" w:firstLine="48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3、本合同内容经双方同意变更的，如果涉及到合同价款等增值税专用发票记载项目发生变化的，需要作废、重开、补开、红字开具增值税专用发票的，甲乙双方需履行各自的协助义务。</w:t>
      </w:r>
    </w:p>
    <w:p w14:paraId="243ED484">
      <w:pPr>
        <w:keepNext w:val="0"/>
        <w:keepLines w:val="0"/>
        <w:pageBreakBefore w:val="0"/>
        <w:widowControl w:val="0"/>
        <w:kinsoku/>
        <w:wordWrap/>
        <w:overflowPunct/>
        <w:topLinePunct w:val="0"/>
        <w:bidi w:val="0"/>
        <w:adjustRightInd w:val="0"/>
        <w:snapToGrid w:val="0"/>
        <w:spacing w:line="360" w:lineRule="auto"/>
        <w:ind w:left="0" w:right="0" w:firstLine="48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4、合同生效后，因合同双方纳税人身份、纳税方式或因相关法律法规变动导致的增值税税率的变化，应遵循相关税收政策的要求，对合同价格及增值税税额进行调整。</w:t>
      </w:r>
    </w:p>
    <w:p w14:paraId="6A497670">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pacing w:val="8"/>
          <w:sz w:val="21"/>
          <w:szCs w:val="21"/>
        </w:rPr>
      </w:pPr>
      <w:bookmarkStart w:id="8" w:name="_Toc505954141"/>
      <w:r>
        <w:rPr>
          <w:rFonts w:hint="eastAsia" w:ascii="宋体" w:hAnsi="宋体" w:eastAsia="宋体" w:cs="宋体"/>
          <w:b/>
          <w:bCs/>
          <w:spacing w:val="8"/>
          <w:sz w:val="21"/>
          <w:szCs w:val="21"/>
        </w:rPr>
        <w:t>第九条 双方的责任、权利和义务</w:t>
      </w:r>
      <w:bookmarkEnd w:id="8"/>
    </w:p>
    <w:p w14:paraId="1A9194D4">
      <w:pPr>
        <w:keepNext w:val="0"/>
        <w:keepLines w:val="0"/>
        <w:pageBreakBefore w:val="0"/>
        <w:widowControl w:val="0"/>
        <w:kinsoku/>
        <w:wordWrap/>
        <w:overflowPunct/>
        <w:topLinePunct w:val="0"/>
        <w:bidi w:val="0"/>
        <w:snapToGrid/>
        <w:spacing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（一）甲方: </w:t>
      </w:r>
    </w:p>
    <w:p w14:paraId="62961CB9">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1、甲方指定</w:t>
      </w:r>
      <w:r>
        <w:rPr>
          <w:rFonts w:hint="eastAsia" w:ascii="宋体" w:hAnsi="宋体" w:eastAsia="宋体" w:cs="宋体"/>
          <w:b/>
          <w:bCs/>
          <w:color w:val="000000"/>
          <w:sz w:val="21"/>
          <w:szCs w:val="21"/>
          <w:u w:val="single"/>
        </w:rPr>
        <w:t xml:space="preserve"> </w:t>
      </w:r>
      <w:r>
        <w:rPr>
          <w:rFonts w:hint="eastAsia" w:ascii="宋体" w:hAnsi="宋体" w:eastAsia="宋体" w:cs="宋体"/>
          <w:b/>
          <w:bCs/>
          <w:color w:val="000000"/>
          <w:sz w:val="21"/>
          <w:szCs w:val="21"/>
          <w:u w:val="single"/>
          <w:lang w:val="en-US" w:eastAsia="zh-CN"/>
        </w:rPr>
        <w:t>郁泽华</w:t>
      </w:r>
      <w:r>
        <w:rPr>
          <w:rFonts w:hint="eastAsia" w:ascii="宋体" w:hAnsi="宋体" w:eastAsia="宋体" w:cs="宋体"/>
          <w:b/>
          <w:bCs/>
          <w:color w:val="000000"/>
          <w:sz w:val="21"/>
          <w:szCs w:val="21"/>
          <w:u w:val="single"/>
        </w:rPr>
        <w:t xml:space="preserve"> </w:t>
      </w:r>
      <w:r>
        <w:rPr>
          <w:rFonts w:hint="eastAsia" w:ascii="宋体" w:hAnsi="宋体" w:eastAsia="宋体" w:cs="宋体"/>
          <w:color w:val="000000"/>
          <w:sz w:val="21"/>
          <w:szCs w:val="21"/>
        </w:rPr>
        <w:t>为本工程的项目代表，由项目代表负责协调各方关系，做好协调管理工作，办理相关的工程签证等手续；</w:t>
      </w:r>
    </w:p>
    <w:p w14:paraId="7535ACA5">
      <w:pPr>
        <w:keepNext w:val="0"/>
        <w:keepLines w:val="0"/>
        <w:pageBreakBefore w:val="0"/>
        <w:widowControl w:val="0"/>
        <w:kinsoku/>
        <w:wordWrap/>
        <w:overflowPunct/>
        <w:topLinePunct w:val="0"/>
        <w:bidi w:val="0"/>
        <w:snapToGrid/>
        <w:spacing w:line="360" w:lineRule="auto"/>
        <w:ind w:left="0" w:right="0" w:firstLine="354" w:firstLineChars="169"/>
        <w:rPr>
          <w:rFonts w:hint="eastAsia" w:ascii="宋体" w:hAnsi="宋体" w:eastAsia="宋体" w:cs="宋体"/>
          <w:color w:val="000000"/>
          <w:sz w:val="21"/>
          <w:szCs w:val="21"/>
        </w:rPr>
      </w:pPr>
      <w:r>
        <w:rPr>
          <w:rFonts w:hint="eastAsia" w:ascii="宋体" w:hAnsi="宋体" w:eastAsia="宋体" w:cs="宋体"/>
          <w:color w:val="000000"/>
          <w:sz w:val="21"/>
          <w:szCs w:val="21"/>
        </w:rPr>
        <w:t>2、负责施工现场的工程质量、工程进度的监督和管理工作，并对施工现场的安全生产进行监督检查。</w:t>
      </w:r>
    </w:p>
    <w:p w14:paraId="091222DA">
      <w:pPr>
        <w:keepNext w:val="0"/>
        <w:keepLines w:val="0"/>
        <w:pageBreakBefore w:val="0"/>
        <w:widowControl w:val="0"/>
        <w:kinsoku/>
        <w:wordWrap/>
        <w:overflowPunct/>
        <w:topLinePunct w:val="0"/>
        <w:bidi w:val="0"/>
        <w:snapToGrid/>
        <w:spacing w:line="360" w:lineRule="auto"/>
        <w:ind w:left="0" w:right="0" w:firstLine="354" w:firstLineChars="169"/>
        <w:rPr>
          <w:rFonts w:hint="eastAsia" w:ascii="宋体" w:hAnsi="宋体" w:eastAsia="宋体" w:cs="宋体"/>
          <w:color w:val="000000"/>
          <w:sz w:val="21"/>
          <w:szCs w:val="21"/>
        </w:rPr>
      </w:pPr>
      <w:r>
        <w:rPr>
          <w:rFonts w:hint="eastAsia" w:ascii="宋体" w:hAnsi="宋体" w:eastAsia="宋体" w:cs="宋体"/>
          <w:color w:val="000000"/>
          <w:sz w:val="21"/>
          <w:szCs w:val="21"/>
        </w:rPr>
        <w:t>3、在工程完工验收合格后，审核完成工程量，按验收合格的实际工程量办理结算。</w:t>
      </w:r>
    </w:p>
    <w:p w14:paraId="4ED0B895">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向乙方承诺按照合同约定的期限和方式支付合同价款及其他应当支付的款项。</w:t>
      </w:r>
    </w:p>
    <w:p w14:paraId="77C664B5">
      <w:pPr>
        <w:pStyle w:val="14"/>
        <w:keepNext w:val="0"/>
        <w:keepLines w:val="0"/>
        <w:pageBreakBefore w:val="0"/>
        <w:widowControl w:val="0"/>
        <w:kinsoku/>
        <w:wordWrap/>
        <w:overflowPunct/>
        <w:topLinePunct w:val="0"/>
        <w:bidi w:val="0"/>
        <w:snapToGrid/>
        <w:spacing w:before="0" w:after="0" w:line="360" w:lineRule="auto"/>
        <w:ind w:left="0" w:right="0"/>
        <w:rPr>
          <w:rFonts w:hint="eastAsia" w:ascii="宋体" w:hAnsi="宋体" w:eastAsia="宋体" w:cs="宋体"/>
          <w:b/>
          <w:bCs/>
          <w:spacing w:val="8"/>
          <w:sz w:val="21"/>
          <w:szCs w:val="21"/>
        </w:rPr>
      </w:pPr>
      <w:r>
        <w:rPr>
          <w:rFonts w:hint="eastAsia" w:ascii="宋体" w:hAnsi="宋体" w:eastAsia="宋体" w:cs="宋体"/>
          <w:b/>
          <w:bCs/>
          <w:spacing w:val="8"/>
          <w:sz w:val="21"/>
          <w:szCs w:val="21"/>
        </w:rPr>
        <w:t>（二）乙方:</w:t>
      </w:r>
    </w:p>
    <w:p w14:paraId="30D2A718">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color w:val="000000"/>
          <w:sz w:val="21"/>
          <w:szCs w:val="21"/>
        </w:rPr>
      </w:pPr>
      <w:r>
        <w:rPr>
          <w:rFonts w:hint="eastAsia" w:ascii="宋体" w:hAnsi="宋体" w:eastAsia="宋体" w:cs="宋体"/>
          <w:sz w:val="21"/>
          <w:szCs w:val="21"/>
        </w:rPr>
        <w:t>1、乙方指派</w:t>
      </w:r>
      <w:r>
        <w:rPr>
          <w:rFonts w:hint="eastAsia" w:ascii="宋体" w:hAnsi="宋体" w:eastAsia="宋体" w:cs="宋体"/>
          <w:b/>
          <w:bCs/>
          <w:color w:val="000000"/>
          <w:sz w:val="21"/>
          <w:szCs w:val="21"/>
          <w:u w:val="single"/>
        </w:rPr>
        <w:t xml:space="preserve"> XXX </w:t>
      </w:r>
      <w:r>
        <w:rPr>
          <w:rFonts w:hint="eastAsia" w:ascii="宋体" w:hAnsi="宋体" w:eastAsia="宋体" w:cs="宋体"/>
          <w:b/>
          <w:bCs/>
          <w:color w:val="000000"/>
          <w:sz w:val="21"/>
          <w:szCs w:val="21"/>
          <w:u w:val="single"/>
          <w:lang w:eastAsia="zh-CN"/>
        </w:rPr>
        <w:t>（</w:t>
      </w:r>
      <w:r>
        <w:rPr>
          <w:rFonts w:hint="eastAsia" w:ascii="宋体" w:hAnsi="宋体" w:eastAsia="宋体" w:cs="宋体"/>
          <w:b/>
          <w:bCs/>
          <w:color w:val="000000"/>
          <w:sz w:val="21"/>
          <w:szCs w:val="21"/>
          <w:u w:val="single"/>
          <w:lang w:val="en-US" w:eastAsia="zh-CN"/>
        </w:rPr>
        <w:t xml:space="preserve">身份证号：          电话：         </w:t>
      </w:r>
      <w:r>
        <w:rPr>
          <w:rFonts w:hint="eastAsia" w:ascii="宋体" w:hAnsi="宋体" w:eastAsia="宋体" w:cs="宋体"/>
          <w:b/>
          <w:bCs/>
          <w:color w:val="000000"/>
          <w:sz w:val="21"/>
          <w:szCs w:val="21"/>
          <w:u w:val="single"/>
          <w:lang w:eastAsia="zh-CN"/>
        </w:rPr>
        <w:t>）</w:t>
      </w:r>
      <w:r>
        <w:rPr>
          <w:rFonts w:hint="eastAsia" w:ascii="宋体" w:hAnsi="宋体" w:eastAsia="宋体" w:cs="宋体"/>
          <w:color w:val="000000"/>
          <w:sz w:val="21"/>
          <w:szCs w:val="21"/>
        </w:rPr>
        <w:t>为本工程的项目经理，配合甲方处理好各种关系，并对本工程实施管理工作；负责施工、安全、生产、人员调配、技术安全、工程质量、环保等安排、管理工作。项目经理和项目技术负责人作为本项目的主要负责人，每月带班生产时间不得少于本月施工时间的80%。</w:t>
      </w:r>
    </w:p>
    <w:p w14:paraId="2B38154B">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2、项目经理需离开施工现场时，应向甲方项目代表请假，经批准后方可离开。离开期间应委托项目相关负责人负责其外出时的项目日常工作。</w:t>
      </w:r>
    </w:p>
    <w:p w14:paraId="0406F6FB">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3、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14:paraId="43DEBBCA">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4、严格执行国家现行《施工技术验收规范》和标准；尊重和服从甲方管理人员的监督与指挥，对工程质量全面负责。</w:t>
      </w:r>
    </w:p>
    <w:p w14:paraId="743F0ADD">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4、贯彻执行“谁施工，谁负责安全”的原则</w:t>
      </w:r>
      <w:r>
        <w:rPr>
          <w:rFonts w:hint="eastAsia" w:ascii="宋体" w:hAnsi="宋体" w:eastAsia="宋体" w:cs="宋体"/>
          <w:color w:val="auto"/>
          <w:sz w:val="21"/>
          <w:szCs w:val="21"/>
        </w:rPr>
        <w:t>，严格按照国家《公路工程施工安全技术规范》（JTGF90-2015）、国家《公路养护安全作业规程》（JTGH30-2015）、《营运高速公路施工管理规范》（DB50-T 959-2019 ）和《重庆市高速公路养护工程施工作业安全管理规定》的</w:t>
      </w:r>
      <w:r>
        <w:rPr>
          <w:rFonts w:hint="eastAsia" w:ascii="宋体" w:hAnsi="宋体" w:eastAsia="宋体" w:cs="宋体"/>
          <w:sz w:val="21"/>
          <w:szCs w:val="21"/>
        </w:rPr>
        <w:t>要求组织施工，遵守高速公路的管理规定，执行操作规程，提高安全认识，加强安全检查、督促，及时纠正安全隐患，承担施工安全责任和因安全责任造成的一切经济损失及法律责任。</w:t>
      </w:r>
    </w:p>
    <w:p w14:paraId="42BD685A">
      <w:pPr>
        <w:keepNext w:val="0"/>
        <w:keepLines w:val="0"/>
        <w:pageBreakBefore w:val="0"/>
        <w:widowControl w:val="0"/>
        <w:kinsoku/>
        <w:wordWrap/>
        <w:overflowPunct/>
        <w:topLinePunct w:val="0"/>
        <w:bidi w:val="0"/>
        <w:snapToGrid/>
        <w:spacing w:line="360" w:lineRule="auto"/>
        <w:ind w:left="0" w:right="0" w:firstLine="354" w:firstLineChars="169"/>
        <w:rPr>
          <w:rFonts w:hint="eastAsia" w:ascii="宋体" w:hAnsi="宋体" w:eastAsia="宋体" w:cs="宋体"/>
          <w:sz w:val="21"/>
          <w:szCs w:val="21"/>
        </w:rPr>
      </w:pPr>
      <w:r>
        <w:rPr>
          <w:rFonts w:hint="eastAsia" w:ascii="宋体" w:hAnsi="宋体" w:eastAsia="宋体" w:cs="宋体"/>
          <w:sz w:val="21"/>
          <w:szCs w:val="21"/>
        </w:rPr>
        <w:t>6、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248CE178">
      <w:pPr>
        <w:keepNext w:val="0"/>
        <w:keepLines w:val="0"/>
        <w:pageBreakBefore w:val="0"/>
        <w:widowControl w:val="0"/>
        <w:kinsoku/>
        <w:wordWrap/>
        <w:overflowPunct/>
        <w:topLinePunct w:val="0"/>
        <w:bidi w:val="0"/>
        <w:snapToGrid/>
        <w:spacing w:line="360" w:lineRule="auto"/>
        <w:ind w:left="0" w:right="0" w:firstLine="354" w:firstLineChars="169"/>
        <w:rPr>
          <w:rFonts w:hint="eastAsia" w:ascii="宋体" w:hAnsi="宋体" w:eastAsia="宋体" w:cs="宋体"/>
          <w:sz w:val="21"/>
          <w:szCs w:val="21"/>
        </w:rPr>
      </w:pPr>
      <w:r>
        <w:rPr>
          <w:rFonts w:hint="eastAsia" w:ascii="宋体" w:hAnsi="宋体" w:eastAsia="宋体" w:cs="宋体"/>
          <w:sz w:val="21"/>
          <w:szCs w:val="21"/>
        </w:rPr>
        <w:t>7、乙方及其施工人员必须服从业主、监理及甲方的统一指挥、调配、指导及管理，执行作业计划，加强环保意识，坚持文明安全施工，确保公司的良好声誉及形象，保质保量地按期完成工程任务：</w:t>
      </w:r>
    </w:p>
    <w:p w14:paraId="58FC6D03">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8、乙方向甲方承诺必须按照合同的约定进行施工，确保进场人员的技术素质并对其进行安全教育，须持证人员按国家规定持证上岗。在施工责任期内，未经甲方许可，乙方不得随意更换施工队伍和人员，以保证该项目技术力量和施工队伍的稳定性；否则因此而造成的延期交工、完工、工程质量等问题均由乙方承担。</w:t>
      </w:r>
    </w:p>
    <w:p w14:paraId="203603D6">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9、乙方承诺严格按甲方要求建立民工工资公示牌，决不拖欠。一经发现未按时按量支付民工工资，甲方有权要求乙方在</w:t>
      </w:r>
      <w:r>
        <w:rPr>
          <w:rFonts w:hint="eastAsia" w:ascii="宋体" w:hAnsi="宋体" w:eastAsia="宋体" w:cs="宋体"/>
          <w:sz w:val="21"/>
          <w:szCs w:val="21"/>
          <w:u w:val="single"/>
        </w:rPr>
        <w:t>10</w:t>
      </w:r>
      <w:r>
        <w:rPr>
          <w:rFonts w:hint="eastAsia" w:ascii="宋体" w:hAnsi="宋体" w:eastAsia="宋体" w:cs="宋体"/>
          <w:sz w:val="21"/>
          <w:szCs w:val="21"/>
        </w:rPr>
        <w:t>个工作日内予以全额发放。若逾期仍未发放的，甲方将按未发放工资总额的双倍向乙方收取违约金，该部分违约金从应付乙方工程款中予以直接扣除，并由乙方自行承担由此造成一切法律责任和相关的经济损失。</w:t>
      </w:r>
    </w:p>
    <w:p w14:paraId="6E754A68">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10、按照国家文明施工、环境保护的相关规定，做好施工组织管理，保持现场清洁、道路畅通、器材堆放整齐，及时清理建筑垃圾，做到文明施工。</w:t>
      </w:r>
    </w:p>
    <w:p w14:paraId="149A00A8">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11、负责提供施工过程中的自检资料及项目完工后所有的交（竣）工资料，并按照业主的要求完善项目竣工验收需要的相关资料。</w:t>
      </w:r>
    </w:p>
    <w:p w14:paraId="0082D34F">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12、乙方应当妥善处理与建筑工人及其他材料供应商等各方的关系，如因此等纠纷影响施工进度，导致逾期完工或者工程质量下降的，甲方有权立即解除本合同，并有权要求乙方赔偿由此给甲方造成的一切损失。</w:t>
      </w:r>
      <w:r>
        <w:rPr>
          <w:rFonts w:hint="eastAsia" w:ascii="宋体" w:hAnsi="宋体" w:eastAsia="宋体" w:cs="宋体"/>
          <w:sz w:val="21"/>
          <w:szCs w:val="21"/>
          <w:lang w:val="en-US" w:eastAsia="zh-CN"/>
        </w:rPr>
        <w:t>乙方进场及时性、响应性及施工质量未达到业主、甲方的要求，经整改后仍未达到要求，甲方有权终止合同。</w:t>
      </w:r>
    </w:p>
    <w:p w14:paraId="1DEB82A0">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13、乙方承诺具备履行本合同所需的全部资质、许可、授权等，并保证其持续合法有效。</w:t>
      </w:r>
    </w:p>
    <w:p w14:paraId="4325F7EB">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14、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14:paraId="5CA682EE">
      <w:pPr>
        <w:keepNext w:val="0"/>
        <w:keepLines w:val="0"/>
        <w:pageBreakBefore w:val="0"/>
        <w:widowControl w:val="0"/>
        <w:kinsoku/>
        <w:wordWrap/>
        <w:overflowPunct/>
        <w:topLinePunct w:val="0"/>
        <w:bidi w:val="0"/>
        <w:snapToGrid/>
        <w:spacing w:line="360" w:lineRule="auto"/>
        <w:ind w:left="0" w:right="0" w:firstLine="354" w:firstLineChars="169"/>
        <w:textAlignment w:val="baseline"/>
        <w:rPr>
          <w:rFonts w:hint="eastAsia" w:ascii="宋体" w:hAnsi="宋体" w:eastAsia="宋体" w:cs="宋体"/>
          <w:sz w:val="21"/>
          <w:szCs w:val="21"/>
        </w:rPr>
      </w:pPr>
      <w:r>
        <w:rPr>
          <w:rFonts w:hint="eastAsia" w:ascii="宋体" w:hAnsi="宋体" w:eastAsia="宋体" w:cs="宋体"/>
          <w:sz w:val="21"/>
          <w:szCs w:val="21"/>
        </w:rPr>
        <w:t>14、设备要求： 乙方提供的所有设备必须满足甲方关于施工质量、进度和安全文明施工的要求；主要设备应采用满足甲方要求且性能可靠的设备，所投入的设备要求技术状况良好并在七成新及以上。</w:t>
      </w:r>
    </w:p>
    <w:p w14:paraId="2725E6D9">
      <w:pPr>
        <w:keepNext w:val="0"/>
        <w:keepLines w:val="0"/>
        <w:pageBreakBefore w:val="0"/>
        <w:widowControl w:val="0"/>
        <w:kinsoku/>
        <w:wordWrap/>
        <w:overflowPunct/>
        <w:topLinePunct w:val="0"/>
        <w:bidi w:val="0"/>
        <w:snapToGrid/>
        <w:spacing w:line="360" w:lineRule="auto"/>
        <w:ind w:left="0" w:right="0" w:firstLine="0" w:firstLineChars="0"/>
        <w:textAlignment w:val="baseline"/>
        <w:rPr>
          <w:rFonts w:hint="eastAsia" w:ascii="宋体" w:hAnsi="宋体" w:eastAsia="宋体" w:cs="宋体"/>
          <w:sz w:val="21"/>
          <w:szCs w:val="21"/>
        </w:rPr>
      </w:pPr>
      <w:r>
        <w:rPr>
          <w:rFonts w:hint="eastAsia" w:ascii="宋体" w:hAnsi="宋体" w:eastAsia="宋体" w:cs="宋体"/>
          <w:sz w:val="21"/>
          <w:szCs w:val="21"/>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14:paraId="7A8C74E9">
      <w:pPr>
        <w:pStyle w:val="14"/>
        <w:keepNext w:val="0"/>
        <w:keepLines w:val="0"/>
        <w:pageBreakBefore w:val="0"/>
        <w:widowControl w:val="0"/>
        <w:kinsoku/>
        <w:wordWrap/>
        <w:overflowPunct/>
        <w:topLinePunct w:val="0"/>
        <w:bidi w:val="0"/>
        <w:snapToGrid/>
        <w:spacing w:before="0" w:after="0" w:line="360" w:lineRule="auto"/>
        <w:ind w:left="0" w:right="0" w:firstLine="0" w:firstLineChars="0"/>
        <w:rPr>
          <w:rFonts w:hint="eastAsia" w:ascii="宋体" w:hAnsi="宋体" w:eastAsia="宋体" w:cs="宋体"/>
          <w:b/>
          <w:bCs/>
          <w:spacing w:val="8"/>
          <w:sz w:val="21"/>
          <w:szCs w:val="21"/>
        </w:rPr>
      </w:pPr>
      <w:bookmarkStart w:id="9" w:name="_Toc505954142"/>
      <w:r>
        <w:rPr>
          <w:rFonts w:hint="eastAsia" w:ascii="宋体" w:hAnsi="宋体" w:eastAsia="宋体" w:cs="宋体"/>
          <w:b/>
          <w:bCs/>
          <w:spacing w:val="8"/>
          <w:sz w:val="21"/>
          <w:szCs w:val="21"/>
        </w:rPr>
        <w:t>第十条　保险管理</w:t>
      </w:r>
      <w:bookmarkEnd w:id="9"/>
    </w:p>
    <w:p w14:paraId="5CCA0BE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lang w:val="en-US" w:eastAsia="zh-CN"/>
        </w:rPr>
        <w:t>人员保险</w:t>
      </w:r>
      <w:r>
        <w:rPr>
          <w:rFonts w:hint="eastAsia" w:ascii="宋体" w:hAnsi="宋体" w:eastAsia="宋体" w:cs="宋体"/>
          <w:sz w:val="21"/>
          <w:szCs w:val="21"/>
          <w:lang w:val="en-US" w:eastAsia="zh-CN"/>
        </w:rPr>
        <w:t>：</w:t>
      </w:r>
      <w:r>
        <w:rPr>
          <w:rFonts w:hint="eastAsia" w:ascii="宋体" w:hAnsi="宋体" w:eastAsia="宋体" w:cs="宋体"/>
          <w:sz w:val="21"/>
          <w:szCs w:val="21"/>
        </w:rPr>
        <w:t>为加强对乙方人员保险管理，乙方必须按照国家《劳动法》、《劳动合同法》等相关规定规范用</w:t>
      </w:r>
      <w:r>
        <w:rPr>
          <w:rFonts w:hint="eastAsia" w:ascii="宋体" w:hAnsi="宋体" w:eastAsia="宋体" w:cs="宋体"/>
          <w:color w:val="auto"/>
          <w:sz w:val="21"/>
          <w:szCs w:val="21"/>
        </w:rPr>
        <w:t>工并为从业人员购买社保（含工伤保险）及其他商业险种。乙方商业险种应按照甲方要求购买雇主责任险</w:t>
      </w:r>
      <w:r>
        <w:rPr>
          <w:rFonts w:hint="eastAsia" w:ascii="宋体" w:hAnsi="宋体" w:eastAsia="宋体" w:cs="宋体"/>
          <w:b/>
          <w:bCs w:val="0"/>
          <w:color w:val="auto"/>
          <w:sz w:val="21"/>
          <w:szCs w:val="21"/>
        </w:rPr>
        <w:t>（保险额度为1</w:t>
      </w:r>
      <w:r>
        <w:rPr>
          <w:rFonts w:hint="eastAsia" w:ascii="宋体" w:hAnsi="宋体" w:eastAsia="宋体" w:cs="宋体"/>
          <w:b/>
          <w:bCs w:val="0"/>
          <w:color w:val="auto"/>
          <w:sz w:val="21"/>
          <w:szCs w:val="21"/>
          <w:lang w:val="en-US" w:eastAsia="zh-CN"/>
        </w:rPr>
        <w:t>5</w:t>
      </w:r>
      <w:r>
        <w:rPr>
          <w:rFonts w:hint="eastAsia" w:ascii="宋体" w:hAnsi="宋体" w:eastAsia="宋体" w:cs="宋体"/>
          <w:b/>
          <w:bCs w:val="0"/>
          <w:color w:val="auto"/>
          <w:sz w:val="21"/>
          <w:szCs w:val="21"/>
        </w:rPr>
        <w:t>0万/人，附加医疗保险</w:t>
      </w:r>
      <w:r>
        <w:rPr>
          <w:rFonts w:hint="eastAsia" w:ascii="宋体" w:hAnsi="宋体" w:eastAsia="宋体" w:cs="宋体"/>
          <w:b/>
          <w:bCs w:val="0"/>
          <w:color w:val="auto"/>
          <w:sz w:val="21"/>
          <w:szCs w:val="21"/>
          <w:lang w:val="en-US" w:eastAsia="zh-CN"/>
        </w:rPr>
        <w:t>10</w:t>
      </w:r>
      <w:r>
        <w:rPr>
          <w:rFonts w:hint="eastAsia" w:ascii="宋体" w:hAnsi="宋体" w:eastAsia="宋体" w:cs="宋体"/>
          <w:b/>
          <w:bCs w:val="0"/>
          <w:color w:val="auto"/>
          <w:sz w:val="21"/>
          <w:szCs w:val="21"/>
        </w:rPr>
        <w:t>万/人）</w:t>
      </w:r>
      <w:r>
        <w:rPr>
          <w:rFonts w:hint="eastAsia" w:ascii="宋体" w:hAnsi="宋体" w:eastAsia="宋体" w:cs="宋体"/>
          <w:color w:val="auto"/>
          <w:sz w:val="21"/>
          <w:szCs w:val="21"/>
        </w:rPr>
        <w:t>，并自行承担</w:t>
      </w:r>
      <w:r>
        <w:rPr>
          <w:rFonts w:hint="eastAsia" w:ascii="宋体" w:hAnsi="宋体" w:eastAsia="宋体" w:cs="宋体"/>
          <w:sz w:val="21"/>
          <w:szCs w:val="21"/>
        </w:rPr>
        <w:t>相应的保费。乙方雇主责任险的购买可自行选择保险公司，也可在甲方推荐的保险公司购买，并将保险购买情况报甲方备案。</w:t>
      </w:r>
    </w:p>
    <w:p w14:paraId="79CCD07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14:paraId="30AF2C1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3、乙方在项目开工前，须提前向甲方提供乙方从业人员保险名单（包括姓名、性别、身份证复印件）备案，并保证其真实合法有效。</w:t>
      </w:r>
    </w:p>
    <w:p w14:paraId="4489B54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4、项目实施过程中，乙方从业人员如发生变更，乙方须及时将变更人员名单（包括进出人员姓名、性别、身份证复印件）提供给甲方备案，待乙方变更人员投保后方可进出施工现场作业。</w:t>
      </w:r>
    </w:p>
    <w:p w14:paraId="2E03D3F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5、乙方从业人员未购买保险，严禁进入施工现场作业，否则由此造成的一切后果责任均由乙方自行承担。</w:t>
      </w:r>
    </w:p>
    <w:p w14:paraId="4F46F3E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6、如因乙方违约，甲方可按照有关规定对乙方主张违约责任，并由乙方承担由此给甲方造成的一切损失及后果。</w:t>
      </w:r>
    </w:p>
    <w:p w14:paraId="3AC9D41C">
      <w:pPr>
        <w:pStyle w:val="14"/>
        <w:keepNext w:val="0"/>
        <w:keepLines w:val="0"/>
        <w:pageBreakBefore w:val="0"/>
        <w:widowControl w:val="0"/>
        <w:kinsoku/>
        <w:wordWrap/>
        <w:overflowPunct/>
        <w:topLinePunct w:val="0"/>
        <w:bidi w:val="0"/>
        <w:snapToGrid/>
        <w:spacing w:before="0" w:after="0" w:line="360" w:lineRule="auto"/>
        <w:ind w:left="0" w:right="0" w:firstLine="0" w:firstLineChars="0"/>
        <w:rPr>
          <w:rFonts w:hint="eastAsia" w:ascii="宋体" w:hAnsi="宋体" w:eastAsia="宋体" w:cs="宋体"/>
          <w:b/>
          <w:bCs/>
          <w:spacing w:val="8"/>
          <w:sz w:val="21"/>
          <w:szCs w:val="21"/>
        </w:rPr>
      </w:pPr>
      <w:bookmarkStart w:id="10" w:name="_Toc505954143"/>
      <w:r>
        <w:rPr>
          <w:rFonts w:hint="eastAsia" w:ascii="宋体" w:hAnsi="宋体" w:eastAsia="宋体" w:cs="宋体"/>
          <w:b/>
          <w:bCs/>
          <w:spacing w:val="8"/>
          <w:sz w:val="21"/>
          <w:szCs w:val="21"/>
        </w:rPr>
        <w:t>第十一条　安全施工</w:t>
      </w:r>
      <w:bookmarkEnd w:id="10"/>
    </w:p>
    <w:p w14:paraId="31D502A3">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bookmarkStart w:id="11" w:name="_Toc505954144"/>
      <w:r>
        <w:rPr>
          <w:rFonts w:hint="eastAsia" w:ascii="宋体" w:hAnsi="宋体" w:eastAsia="宋体" w:cs="宋体"/>
          <w:kern w:val="2"/>
          <w:sz w:val="21"/>
          <w:szCs w:val="21"/>
          <w:lang w:val="en-US" w:eastAsia="zh-CN" w:bidi="ar-SA"/>
        </w:rPr>
        <w:t>1、甲乙双方必须贯彻执行国家、地方和行业主管部门颁布实施的有关安全生产的法律法规及各项规定，认真履行各自的安全生产职责，严格按有关的安全规范和要求组织施工。</w:t>
      </w:r>
    </w:p>
    <w:p w14:paraId="2C0D168B">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2、乙方在岗施工作业人员要求男性年龄50岁以下、女性年龄40岁以下且人员身体健康。</w:t>
      </w:r>
    </w:p>
    <w:p w14:paraId="130C72C7">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6E045AE8">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乙方应严格执行交通部颁发的《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等有关规定。若有违反，应自觉接受甲方按相关条款进行的同等处罚。</w:t>
      </w:r>
    </w:p>
    <w:p w14:paraId="0F453233">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5、乙方上路作业车辆必须按国家规定购买相关规费，严格遵守高速公路道路交通有关规定。</w:t>
      </w:r>
    </w:p>
    <w:p w14:paraId="6FD43641">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5BBC44CE">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241D1BDE">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8、事故处置</w:t>
      </w:r>
    </w:p>
    <w:p w14:paraId="231E99A4">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（1）乙方作为工程施工安全生产责任主体，施工现场发生的安全事故，均由乙方负责承担和处置。</w:t>
      </w:r>
    </w:p>
    <w:p w14:paraId="52580415">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（2）乙方发生安全事故，应按事故报告有关规定立即上报有关部门并通知甲方项目代表，同时按照相关规定及要求处置。</w:t>
      </w:r>
    </w:p>
    <w:p w14:paraId="3459D9C7">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（3）乙方发生安全事故，若事故实际造成的经济损失超过雇主责任险理赔金额（100万），超过部分由乙方自行承担。</w:t>
      </w:r>
    </w:p>
    <w:p w14:paraId="0A841F05">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（4）双方对事故责任有争议时，应按政府有关职能部门的认定执行。</w:t>
      </w:r>
    </w:p>
    <w:p w14:paraId="078CEC84">
      <w:pPr>
        <w:pStyle w:val="14"/>
        <w:keepNext w:val="0"/>
        <w:keepLines w:val="0"/>
        <w:pageBreakBefore w:val="0"/>
        <w:widowControl w:val="0"/>
        <w:kinsoku/>
        <w:wordWrap/>
        <w:overflowPunct/>
        <w:topLinePunct w:val="0"/>
        <w:bidi w:val="0"/>
        <w:spacing w:before="0" w:after="0" w:line="360" w:lineRule="auto"/>
        <w:ind w:left="0" w:leftChars="0" w:right="0" w:firstLine="0" w:firstLineChars="0"/>
        <w:rPr>
          <w:rFonts w:hint="eastAsia" w:ascii="宋体" w:hAnsi="宋体" w:eastAsia="宋体" w:cs="宋体"/>
          <w:b/>
          <w:bCs/>
          <w:spacing w:val="8"/>
          <w:sz w:val="21"/>
          <w:szCs w:val="21"/>
        </w:rPr>
      </w:pPr>
      <w:r>
        <w:rPr>
          <w:rFonts w:hint="eastAsia" w:ascii="宋体" w:hAnsi="宋体" w:eastAsia="宋体" w:cs="宋体"/>
          <w:b/>
          <w:bCs/>
          <w:spacing w:val="8"/>
          <w:sz w:val="21"/>
          <w:szCs w:val="21"/>
        </w:rPr>
        <w:t>第十二条　违约和争议</w:t>
      </w:r>
      <w:bookmarkEnd w:id="11"/>
    </w:p>
    <w:p w14:paraId="262D845A">
      <w:pPr>
        <w:pStyle w:val="14"/>
        <w:keepNext w:val="0"/>
        <w:keepLines w:val="0"/>
        <w:pageBreakBefore w:val="0"/>
        <w:widowControl w:val="0"/>
        <w:tabs>
          <w:tab w:val="left" w:pos="567"/>
        </w:tabs>
        <w:kinsoku/>
        <w:wordWrap/>
        <w:overflowPunct/>
        <w:topLinePunct w:val="0"/>
        <w:bidi w:val="0"/>
        <w:spacing w:before="0" w:after="0" w:line="360" w:lineRule="auto"/>
        <w:ind w:left="0" w:righ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（一）违约</w:t>
      </w:r>
    </w:p>
    <w:p w14:paraId="67B73D6F">
      <w:pPr>
        <w:pStyle w:val="14"/>
        <w:keepNext w:val="0"/>
        <w:keepLines w:val="0"/>
        <w:pageBreakBefore w:val="0"/>
        <w:widowControl w:val="0"/>
        <w:tabs>
          <w:tab w:val="left" w:pos="567"/>
        </w:tabs>
        <w:kinsoku/>
        <w:wordWrap/>
        <w:overflowPunct/>
        <w:topLinePunct w:val="0"/>
        <w:bidi w:val="0"/>
        <w:snapToGrid w:val="0"/>
        <w:spacing w:before="0" w:after="0" w:line="360" w:lineRule="auto"/>
        <w:ind w:left="0" w:right="0" w:firstLine="316" w:firstLineChars="150"/>
        <w:jc w:val="both"/>
        <w:textAlignment w:val="auto"/>
        <w:rPr>
          <w:rFonts w:hint="eastAsia" w:ascii="宋体" w:hAnsi="宋体" w:eastAsia="宋体" w:cs="宋体"/>
          <w:sz w:val="21"/>
          <w:szCs w:val="21"/>
        </w:rPr>
      </w:pPr>
      <w:r>
        <w:rPr>
          <w:rFonts w:hint="eastAsia" w:ascii="宋体" w:hAnsi="宋体" w:eastAsia="宋体" w:cs="宋体"/>
          <w:b/>
          <w:sz w:val="21"/>
          <w:szCs w:val="21"/>
        </w:rPr>
        <w:t>1、甲方违约</w:t>
      </w:r>
      <w:r>
        <w:rPr>
          <w:rFonts w:hint="eastAsia" w:ascii="宋体" w:hAnsi="宋体" w:eastAsia="宋体" w:cs="宋体"/>
          <w:sz w:val="21"/>
          <w:szCs w:val="21"/>
        </w:rPr>
        <w:t>：</w:t>
      </w:r>
    </w:p>
    <w:p w14:paraId="2B9A112B">
      <w:pPr>
        <w:pStyle w:val="14"/>
        <w:keepNext w:val="0"/>
        <w:keepLines w:val="0"/>
        <w:pageBreakBefore w:val="0"/>
        <w:widowControl w:val="0"/>
        <w:kinsoku/>
        <w:wordWrap/>
        <w:overflowPunct/>
        <w:topLinePunct w:val="0"/>
        <w:bidi w:val="0"/>
        <w:snapToGrid w:val="0"/>
        <w:spacing w:before="0" w:after="0" w:line="360" w:lineRule="auto"/>
        <w:ind w:left="0" w:right="0" w:firstLine="371" w:firstLineChars="177"/>
        <w:jc w:val="both"/>
        <w:textAlignment w:val="auto"/>
        <w:rPr>
          <w:rFonts w:hint="eastAsia" w:ascii="宋体" w:hAnsi="宋体" w:eastAsia="宋体" w:cs="宋体"/>
          <w:sz w:val="21"/>
          <w:szCs w:val="21"/>
        </w:rPr>
      </w:pPr>
      <w:r>
        <w:rPr>
          <w:rFonts w:hint="eastAsia" w:ascii="宋体" w:hAnsi="宋体" w:eastAsia="宋体" w:cs="宋体"/>
          <w:sz w:val="21"/>
          <w:szCs w:val="21"/>
        </w:rPr>
        <w:t>当发生下列情况时，甲方承担违约责任。</w:t>
      </w:r>
    </w:p>
    <w:p w14:paraId="0E429F47">
      <w:pPr>
        <w:pStyle w:val="14"/>
        <w:keepNext w:val="0"/>
        <w:keepLines w:val="0"/>
        <w:pageBreakBefore w:val="0"/>
        <w:widowControl w:val="0"/>
        <w:kinsoku/>
        <w:wordWrap/>
        <w:overflowPunct/>
        <w:topLinePunct w:val="0"/>
        <w:bidi w:val="0"/>
        <w:snapToGrid w:val="0"/>
        <w:spacing w:before="0" w:after="0" w:line="360" w:lineRule="auto"/>
        <w:ind w:left="0" w:right="0" w:firstLine="371" w:firstLineChars="177"/>
        <w:jc w:val="both"/>
        <w:textAlignment w:val="auto"/>
        <w:rPr>
          <w:rFonts w:hint="eastAsia" w:ascii="宋体" w:hAnsi="宋体" w:eastAsia="宋体" w:cs="宋体"/>
          <w:sz w:val="21"/>
          <w:szCs w:val="21"/>
        </w:rPr>
      </w:pPr>
      <w:r>
        <w:rPr>
          <w:rFonts w:hint="eastAsia" w:ascii="宋体" w:hAnsi="宋体" w:eastAsia="宋体" w:cs="宋体"/>
          <w:sz w:val="21"/>
          <w:szCs w:val="21"/>
        </w:rPr>
        <w:t>（1）甲方在收到乙方提交的发票并经乙方发出书面催告函后无正当理由不支付结算价款；</w:t>
      </w:r>
    </w:p>
    <w:p w14:paraId="606F64E1">
      <w:pPr>
        <w:pStyle w:val="14"/>
        <w:keepNext w:val="0"/>
        <w:keepLines w:val="0"/>
        <w:pageBreakBefore w:val="0"/>
        <w:widowControl w:val="0"/>
        <w:kinsoku/>
        <w:wordWrap/>
        <w:overflowPunct/>
        <w:topLinePunct w:val="0"/>
        <w:bidi w:val="0"/>
        <w:snapToGrid w:val="0"/>
        <w:spacing w:before="0" w:after="0" w:line="360" w:lineRule="auto"/>
        <w:ind w:left="0" w:right="0" w:firstLine="371" w:firstLineChars="177"/>
        <w:jc w:val="both"/>
        <w:textAlignment w:val="auto"/>
        <w:rPr>
          <w:rFonts w:hint="eastAsia" w:ascii="宋体" w:hAnsi="宋体" w:eastAsia="宋体" w:cs="宋体"/>
          <w:sz w:val="21"/>
          <w:szCs w:val="21"/>
        </w:rPr>
      </w:pPr>
      <w:r>
        <w:rPr>
          <w:rFonts w:hint="eastAsia" w:ascii="宋体" w:hAnsi="宋体" w:eastAsia="宋体" w:cs="宋体"/>
          <w:sz w:val="21"/>
          <w:szCs w:val="21"/>
        </w:rPr>
        <w:t>（2）甲方不履行合同义务或不按合同约定履行义务的其他情况。</w:t>
      </w:r>
    </w:p>
    <w:p w14:paraId="4A8C5E04">
      <w:pPr>
        <w:keepNext w:val="0"/>
        <w:keepLines w:val="0"/>
        <w:pageBreakBefore w:val="0"/>
        <w:widowControl w:val="0"/>
        <w:kinsoku/>
        <w:wordWrap/>
        <w:overflowPunct/>
        <w:topLinePunct w:val="0"/>
        <w:bidi w:val="0"/>
        <w:adjustRightInd w:val="0"/>
        <w:snapToGrid w:val="0"/>
        <w:spacing w:line="360" w:lineRule="auto"/>
        <w:ind w:left="0" w:right="0" w:hanging="317" w:hangingChars="151"/>
        <w:textAlignment w:val="auto"/>
        <w:rPr>
          <w:rFonts w:hint="eastAsia" w:ascii="宋体" w:hAnsi="宋体" w:eastAsia="宋体" w:cs="宋体"/>
          <w:b/>
          <w:sz w:val="21"/>
          <w:szCs w:val="21"/>
        </w:rPr>
      </w:pPr>
      <w:r>
        <w:rPr>
          <w:rFonts w:hint="eastAsia" w:ascii="宋体" w:hAnsi="宋体" w:eastAsia="宋体" w:cs="宋体"/>
          <w:sz w:val="21"/>
          <w:szCs w:val="21"/>
        </w:rPr>
        <w:t>　</w:t>
      </w:r>
      <w:r>
        <w:rPr>
          <w:rFonts w:hint="eastAsia" w:ascii="宋体" w:hAnsi="宋体" w:eastAsia="宋体" w:cs="宋体"/>
          <w:b/>
          <w:sz w:val="21"/>
          <w:szCs w:val="21"/>
        </w:rPr>
        <w:t xml:space="preserve"> 2、乙方违约</w:t>
      </w:r>
    </w:p>
    <w:p w14:paraId="60E658D1">
      <w:pPr>
        <w:pStyle w:val="14"/>
        <w:keepNext w:val="0"/>
        <w:keepLines w:val="0"/>
        <w:pageBreakBefore w:val="0"/>
        <w:widowControl w:val="0"/>
        <w:kinsoku/>
        <w:wordWrap/>
        <w:overflowPunct/>
        <w:topLinePunct w:val="0"/>
        <w:bidi w:val="0"/>
        <w:snapToGrid w:val="0"/>
        <w:spacing w:before="0" w:after="0" w:line="360" w:lineRule="auto"/>
        <w:ind w:left="0" w:right="0" w:firstLine="315" w:firstLineChars="150"/>
        <w:jc w:val="both"/>
        <w:textAlignment w:val="auto"/>
        <w:rPr>
          <w:rFonts w:hint="eastAsia" w:ascii="宋体" w:hAnsi="宋体" w:eastAsia="宋体" w:cs="宋体"/>
          <w:sz w:val="21"/>
          <w:szCs w:val="21"/>
        </w:rPr>
      </w:pPr>
      <w:r>
        <w:rPr>
          <w:rFonts w:hint="eastAsia" w:ascii="宋体" w:hAnsi="宋体" w:eastAsia="宋体" w:cs="宋体"/>
          <w:sz w:val="21"/>
          <w:szCs w:val="21"/>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14:paraId="2C400A7C">
      <w:pPr>
        <w:pStyle w:val="14"/>
        <w:keepNext w:val="0"/>
        <w:keepLines w:val="0"/>
        <w:pageBreakBefore w:val="0"/>
        <w:widowControl w:val="0"/>
        <w:kinsoku/>
        <w:wordWrap/>
        <w:overflowPunct/>
        <w:topLinePunct w:val="0"/>
        <w:bidi w:val="0"/>
        <w:snapToGrid w:val="0"/>
        <w:spacing w:before="0" w:after="0" w:line="360" w:lineRule="auto"/>
        <w:ind w:left="0" w:right="0" w:firstLine="315" w:firstLineChars="150"/>
        <w:jc w:val="both"/>
        <w:textAlignment w:val="auto"/>
        <w:rPr>
          <w:rFonts w:hint="eastAsia" w:ascii="宋体" w:hAnsi="宋体" w:eastAsia="宋体" w:cs="宋体"/>
          <w:sz w:val="21"/>
          <w:szCs w:val="21"/>
        </w:rPr>
      </w:pPr>
      <w:r>
        <w:rPr>
          <w:rFonts w:hint="eastAsia" w:ascii="宋体" w:hAnsi="宋体" w:eastAsia="宋体" w:cs="宋体"/>
          <w:sz w:val="21"/>
          <w:szCs w:val="21"/>
        </w:rPr>
        <w:t>（2）乙方不履行合同义务或不按合同约定履行义务的其他情况：</w:t>
      </w:r>
    </w:p>
    <w:p w14:paraId="00ABAB22">
      <w:pPr>
        <w:keepNext w:val="0"/>
        <w:keepLines w:val="0"/>
        <w:pageBreakBefore w:val="0"/>
        <w:widowControl w:val="0"/>
        <w:kinsoku/>
        <w:wordWrap/>
        <w:overflowPunct/>
        <w:topLinePunct w:val="0"/>
        <w:bidi w:val="0"/>
        <w:adjustRightInd w:val="0"/>
        <w:snapToGrid w:val="0"/>
        <w:spacing w:line="360" w:lineRule="auto"/>
        <w:ind w:left="0" w:righ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A、人员违约：</w:t>
      </w:r>
    </w:p>
    <w:p w14:paraId="3E298726">
      <w:pPr>
        <w:keepNext w:val="0"/>
        <w:keepLines w:val="0"/>
        <w:pageBreakBefore w:val="0"/>
        <w:widowControl w:val="0"/>
        <w:kinsoku/>
        <w:wordWrap/>
        <w:overflowPunct/>
        <w:topLinePunct w:val="0"/>
        <w:bidi w:val="0"/>
        <w:adjustRightInd w:val="0"/>
        <w:snapToGrid w:val="0"/>
        <w:spacing w:line="360" w:lineRule="auto"/>
        <w:ind w:left="0" w:right="0" w:firstLine="476" w:firstLineChars="227"/>
        <w:textAlignment w:val="auto"/>
        <w:rPr>
          <w:rFonts w:hint="eastAsia" w:ascii="宋体" w:hAnsi="宋体" w:eastAsia="宋体" w:cs="宋体"/>
          <w:sz w:val="21"/>
          <w:szCs w:val="21"/>
        </w:rPr>
      </w:pPr>
      <w:r>
        <w:rPr>
          <w:rFonts w:hint="eastAsia" w:ascii="宋体" w:hAnsi="宋体" w:eastAsia="宋体" w:cs="宋体"/>
          <w:sz w:val="21"/>
          <w:szCs w:val="21"/>
        </w:rPr>
        <w:t>①乙方按照质量标准和甲方要求进行施工作业，</w:t>
      </w:r>
      <w:r>
        <w:rPr>
          <w:rFonts w:hint="eastAsia" w:ascii="宋体" w:hAnsi="宋体" w:eastAsia="宋体" w:cs="宋体"/>
          <w:kern w:val="0"/>
          <w:sz w:val="21"/>
          <w:szCs w:val="21"/>
        </w:rPr>
        <w:t>在接到施工任务通知后，在约定的时间内及时组织人员、设备进行施工</w:t>
      </w:r>
      <w:r>
        <w:rPr>
          <w:rFonts w:hint="eastAsia" w:ascii="宋体" w:hAnsi="宋体" w:eastAsia="宋体" w:cs="宋体"/>
          <w:sz w:val="21"/>
          <w:szCs w:val="21"/>
        </w:rPr>
        <w:t>，若不按此约定组织生产，由此造成的一切损失及后果全部由乙方承担。</w:t>
      </w:r>
    </w:p>
    <w:p w14:paraId="6614740E">
      <w:pPr>
        <w:keepNext w:val="0"/>
        <w:keepLines w:val="0"/>
        <w:pageBreakBefore w:val="0"/>
        <w:widowControl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14:paraId="5F331C2F">
      <w:pPr>
        <w:keepNext w:val="0"/>
        <w:keepLines w:val="0"/>
        <w:pageBreakBefore w:val="0"/>
        <w:widowControl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③项目主要负责人未按要求驻守现场的，一经发现，乙方将承担</w:t>
      </w:r>
      <w:r>
        <w:rPr>
          <w:rFonts w:hint="eastAsia" w:ascii="宋体" w:hAnsi="宋体" w:eastAsia="宋体" w:cs="宋体"/>
          <w:b/>
          <w:sz w:val="21"/>
          <w:szCs w:val="21"/>
          <w:u w:val="single"/>
        </w:rPr>
        <w:t>1000元/次</w:t>
      </w:r>
      <w:r>
        <w:rPr>
          <w:rFonts w:hint="eastAsia" w:ascii="宋体" w:hAnsi="宋体" w:eastAsia="宋体" w:cs="宋体"/>
          <w:sz w:val="21"/>
          <w:szCs w:val="21"/>
        </w:rPr>
        <w:t>的违约金。</w:t>
      </w:r>
    </w:p>
    <w:p w14:paraId="05DACC2B">
      <w:pPr>
        <w:keepNext w:val="0"/>
        <w:keepLines w:val="0"/>
        <w:pageBreakBefore w:val="0"/>
        <w:widowControl w:val="0"/>
        <w:kinsoku/>
        <w:wordWrap/>
        <w:overflowPunct/>
        <w:topLinePunct w:val="0"/>
        <w:bidi w:val="0"/>
        <w:adjustRightInd w:val="0"/>
        <w:snapToGrid w:val="0"/>
        <w:spacing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④乙方技术工种人员无技术技能</w:t>
      </w:r>
      <w:r>
        <w:rPr>
          <w:rFonts w:hint="eastAsia" w:ascii="宋体" w:hAnsi="宋体" w:eastAsia="宋体" w:cs="宋体"/>
          <w:color w:val="auto"/>
          <w:sz w:val="21"/>
          <w:szCs w:val="21"/>
        </w:rPr>
        <w:t>资格证，乙方将承担</w:t>
      </w:r>
      <w:r>
        <w:rPr>
          <w:rFonts w:hint="eastAsia" w:ascii="宋体" w:hAnsi="宋体" w:eastAsia="宋体" w:cs="宋体"/>
          <w:b/>
          <w:color w:val="auto"/>
          <w:sz w:val="21"/>
          <w:szCs w:val="21"/>
          <w:u w:val="single"/>
        </w:rPr>
        <w:t>1000元/人•次</w:t>
      </w:r>
      <w:r>
        <w:rPr>
          <w:rFonts w:hint="eastAsia" w:ascii="宋体" w:hAnsi="宋体" w:eastAsia="宋体" w:cs="宋体"/>
          <w:color w:val="auto"/>
          <w:sz w:val="21"/>
          <w:szCs w:val="21"/>
        </w:rPr>
        <w:t>的违约金。</w:t>
      </w:r>
    </w:p>
    <w:p w14:paraId="0D759F07">
      <w:pPr>
        <w:pStyle w:val="8"/>
        <w:keepNext w:val="0"/>
        <w:keepLines w:val="0"/>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项目合同签订后，管理人员不得随意更换，确需更换的，需书面报请甲方同意，更换人员也需满足询价文件要求，同时不免除项目经理2万元/人次，其他人员1万元/人次的违约处罚。</w:t>
      </w:r>
    </w:p>
    <w:p w14:paraId="3A61A736">
      <w:pPr>
        <w:pStyle w:val="14"/>
        <w:keepNext w:val="0"/>
        <w:keepLines w:val="0"/>
        <w:pageBreakBefore w:val="0"/>
        <w:widowControl w:val="0"/>
        <w:kinsoku/>
        <w:wordWrap/>
        <w:overflowPunct/>
        <w:topLinePunct w:val="0"/>
        <w:bidi w:val="0"/>
        <w:adjustRightInd w:val="0"/>
        <w:snapToGrid w:val="0"/>
        <w:spacing w:before="0" w:after="0" w:line="360" w:lineRule="auto"/>
        <w:ind w:left="0" w:right="0"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B、质量进度违约：</w:t>
      </w:r>
    </w:p>
    <w:p w14:paraId="57CFCA80">
      <w:pPr>
        <w:pStyle w:val="14"/>
        <w:keepNext w:val="0"/>
        <w:keepLines w:val="0"/>
        <w:pageBreakBefore w:val="0"/>
        <w:widowControl w:val="0"/>
        <w:kinsoku/>
        <w:wordWrap/>
        <w:overflowPunct/>
        <w:topLinePunct w:val="0"/>
        <w:bidi w:val="0"/>
        <w:snapToGrid w:val="0"/>
        <w:spacing w:before="0" w:after="0" w:line="360" w:lineRule="auto"/>
        <w:ind w:left="0" w:right="0" w:firstLine="411" w:firstLineChars="196"/>
        <w:jc w:val="both"/>
        <w:textAlignment w:val="auto"/>
        <w:rPr>
          <w:rFonts w:hint="eastAsia" w:ascii="宋体" w:hAnsi="宋体" w:eastAsia="宋体" w:cs="宋体"/>
          <w:sz w:val="21"/>
          <w:szCs w:val="21"/>
        </w:rPr>
      </w:pPr>
      <w:r>
        <w:rPr>
          <w:rFonts w:hint="eastAsia" w:ascii="宋体" w:hAnsi="宋体" w:eastAsia="宋体" w:cs="宋体"/>
          <w:sz w:val="21"/>
          <w:szCs w:val="21"/>
        </w:rPr>
        <w:t>合同签订并履行后，乙方必须按照甲方的要求组织实施，严密施工，确保质量和进度，在规定工期内完成本合同约定的工程任务。</w:t>
      </w:r>
    </w:p>
    <w:p w14:paraId="5A730CD0">
      <w:pPr>
        <w:keepNext w:val="0"/>
        <w:keepLines w:val="0"/>
        <w:pageBreakBefore w:val="0"/>
        <w:widowControl w:val="0"/>
        <w:kinsoku/>
        <w:wordWrap/>
        <w:overflowPunct/>
        <w:topLinePunct w:val="0"/>
        <w:bidi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①非甲方原因造成工程质量不符合验收标准的，甲方可要求乙方停工或返工，返工费用由乙方承担，由此造成之材料浪费、经济损失以及甲方因此受到的损失等一切后果责任全部由乙方承担，且工期不予顺延。</w:t>
      </w:r>
    </w:p>
    <w:p w14:paraId="475D5868">
      <w:pPr>
        <w:pStyle w:val="14"/>
        <w:keepNext w:val="0"/>
        <w:keepLines w:val="0"/>
        <w:pageBreakBefore w:val="0"/>
        <w:widowControl w:val="0"/>
        <w:kinsoku/>
        <w:wordWrap/>
        <w:overflowPunct/>
        <w:topLinePunct w:val="0"/>
        <w:bidi w:val="0"/>
        <w:snapToGrid w:val="0"/>
        <w:spacing w:before="0" w:after="0" w:line="360" w:lineRule="auto"/>
        <w:ind w:left="0" w:right="0" w:firstLine="411" w:firstLineChars="196"/>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②乙方未在甲方电话通知进场时间</w:t>
      </w:r>
      <w:r>
        <w:rPr>
          <w:rFonts w:hint="eastAsia" w:ascii="宋体" w:hAnsi="宋体" w:eastAsia="宋体" w:cs="宋体"/>
          <w:b/>
          <w:bCs/>
          <w:sz w:val="21"/>
          <w:szCs w:val="21"/>
          <w:highlight w:val="none"/>
          <w:u w:val="single"/>
        </w:rPr>
        <w:t>24</w:t>
      </w:r>
      <w:r>
        <w:rPr>
          <w:rFonts w:hint="eastAsia" w:ascii="宋体" w:hAnsi="宋体" w:eastAsia="宋体" w:cs="宋体"/>
          <w:sz w:val="21"/>
          <w:szCs w:val="21"/>
          <w:highlight w:val="none"/>
        </w:rPr>
        <w:t>小时内组织相关设备及人员进场施工，将承担</w:t>
      </w:r>
      <w:r>
        <w:rPr>
          <w:rFonts w:hint="eastAsia" w:ascii="宋体" w:hAnsi="宋体" w:eastAsia="宋体" w:cs="宋体"/>
          <w:b/>
          <w:bCs/>
          <w:color w:val="auto"/>
          <w:sz w:val="21"/>
          <w:szCs w:val="21"/>
          <w:highlight w:val="none"/>
          <w:u w:val="single"/>
          <w:lang w:val="en-US" w:eastAsia="zh-CN"/>
        </w:rPr>
        <w:t>50</w:t>
      </w:r>
      <w:r>
        <w:rPr>
          <w:rFonts w:hint="eastAsia" w:ascii="宋体" w:hAnsi="宋体" w:eastAsia="宋体" w:cs="宋体"/>
          <w:b/>
          <w:bCs/>
          <w:color w:val="auto"/>
          <w:sz w:val="21"/>
          <w:szCs w:val="21"/>
          <w:highlight w:val="none"/>
          <w:u w:val="single"/>
        </w:rPr>
        <w:t>00元/</w:t>
      </w:r>
      <w:r>
        <w:rPr>
          <w:rFonts w:hint="eastAsia" w:ascii="宋体" w:hAnsi="宋体" w:eastAsia="宋体" w:cs="宋体"/>
          <w:b/>
          <w:bCs/>
          <w:color w:val="auto"/>
          <w:sz w:val="21"/>
          <w:szCs w:val="21"/>
          <w:highlight w:val="none"/>
          <w:u w:val="single"/>
          <w:lang w:val="en-US" w:eastAsia="zh-CN"/>
        </w:rPr>
        <w:t>天</w:t>
      </w:r>
      <w:r>
        <w:rPr>
          <w:rFonts w:hint="eastAsia" w:ascii="宋体" w:hAnsi="宋体" w:eastAsia="宋体" w:cs="宋体"/>
          <w:sz w:val="21"/>
          <w:szCs w:val="21"/>
          <w:highlight w:val="none"/>
        </w:rPr>
        <w:t>的拖期违约金；如因乙方原因导致工程无法按期交工，乙方将承担</w:t>
      </w:r>
      <w:r>
        <w:rPr>
          <w:rFonts w:hint="eastAsia" w:ascii="宋体" w:hAnsi="宋体" w:eastAsia="宋体" w:cs="宋体"/>
          <w:b/>
          <w:bCs/>
          <w:color w:val="auto"/>
          <w:sz w:val="21"/>
          <w:szCs w:val="21"/>
          <w:highlight w:val="none"/>
          <w:u w:val="single"/>
          <w:lang w:val="en-US" w:eastAsia="zh-CN"/>
        </w:rPr>
        <w:t>50</w:t>
      </w:r>
      <w:r>
        <w:rPr>
          <w:rFonts w:hint="eastAsia" w:ascii="宋体" w:hAnsi="宋体" w:eastAsia="宋体" w:cs="宋体"/>
          <w:b/>
          <w:bCs/>
          <w:color w:val="auto"/>
          <w:sz w:val="21"/>
          <w:szCs w:val="21"/>
          <w:highlight w:val="none"/>
          <w:u w:val="single"/>
        </w:rPr>
        <w:t>00元/</w:t>
      </w:r>
      <w:r>
        <w:rPr>
          <w:rFonts w:hint="eastAsia" w:ascii="宋体" w:hAnsi="宋体" w:eastAsia="宋体" w:cs="宋体"/>
          <w:b/>
          <w:bCs/>
          <w:color w:val="auto"/>
          <w:sz w:val="21"/>
          <w:szCs w:val="21"/>
          <w:highlight w:val="none"/>
          <w:u w:val="single"/>
          <w:lang w:val="en-US" w:eastAsia="zh-CN"/>
        </w:rPr>
        <w:t>天</w:t>
      </w:r>
      <w:r>
        <w:rPr>
          <w:rFonts w:hint="eastAsia" w:ascii="宋体" w:hAnsi="宋体" w:eastAsia="宋体" w:cs="宋体"/>
          <w:sz w:val="21"/>
          <w:szCs w:val="21"/>
          <w:highlight w:val="none"/>
        </w:rPr>
        <w:t>的拖期违约金；同时，乙方应赔偿甲方全部损失，甲方有权立即终止或解除合同。</w:t>
      </w:r>
    </w:p>
    <w:p w14:paraId="5FB4B6DA">
      <w:pPr>
        <w:keepNext w:val="0"/>
        <w:keepLines w:val="0"/>
        <w:pageBreakBefore w:val="0"/>
        <w:widowControl w:val="0"/>
        <w:kinsoku/>
        <w:wordWrap/>
        <w:overflowPunct/>
        <w:topLinePunct w:val="0"/>
        <w:bidi w:val="0"/>
        <w:adjustRightInd w:val="0"/>
        <w:snapToGrid w:val="0"/>
        <w:spacing w:line="360" w:lineRule="auto"/>
        <w:ind w:left="0" w:right="0"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C、资料违约：</w:t>
      </w:r>
    </w:p>
    <w:p w14:paraId="0B2E6DB8">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color w:val="auto"/>
          <w:sz w:val="21"/>
          <w:szCs w:val="21"/>
        </w:rPr>
      </w:pPr>
      <w:r>
        <w:rPr>
          <w:rFonts w:hint="eastAsia" w:ascii="宋体" w:hAnsi="宋体" w:eastAsia="宋体" w:cs="宋体"/>
          <w:sz w:val="21"/>
          <w:szCs w:val="21"/>
        </w:rPr>
        <w:t>完工验收合格后，</w:t>
      </w:r>
      <w:r>
        <w:rPr>
          <w:rFonts w:hint="eastAsia" w:ascii="宋体" w:hAnsi="宋体" w:eastAsia="宋体" w:cs="宋体"/>
          <w:color w:val="auto"/>
          <w:sz w:val="21"/>
          <w:szCs w:val="21"/>
        </w:rPr>
        <w:t>乙方应在</w:t>
      </w:r>
      <w:r>
        <w:rPr>
          <w:rFonts w:hint="eastAsia" w:ascii="宋体" w:hAnsi="宋体" w:eastAsia="宋体" w:cs="宋体"/>
          <w:b/>
          <w:color w:val="auto"/>
          <w:sz w:val="21"/>
          <w:szCs w:val="21"/>
          <w:u w:val="single"/>
        </w:rPr>
        <w:t>30</w:t>
      </w:r>
      <w:r>
        <w:rPr>
          <w:rFonts w:hint="eastAsia" w:ascii="宋体" w:hAnsi="宋体" w:eastAsia="宋体" w:cs="宋体"/>
          <w:color w:val="auto"/>
          <w:sz w:val="21"/>
          <w:szCs w:val="21"/>
        </w:rPr>
        <w:t>个工作日内向甲方递交工程竣工资料、结算资料和发票，逾期按结算总额的</w:t>
      </w:r>
      <w:r>
        <w:rPr>
          <w:rFonts w:hint="eastAsia" w:ascii="宋体" w:hAnsi="宋体" w:eastAsia="宋体" w:cs="宋体"/>
          <w:b/>
          <w:color w:val="auto"/>
          <w:sz w:val="21"/>
          <w:szCs w:val="21"/>
          <w:u w:val="single"/>
        </w:rPr>
        <w:t>1‰/天</w:t>
      </w:r>
      <w:r>
        <w:rPr>
          <w:rFonts w:hint="eastAsia" w:ascii="宋体" w:hAnsi="宋体" w:eastAsia="宋体" w:cs="宋体"/>
          <w:color w:val="auto"/>
          <w:sz w:val="21"/>
          <w:szCs w:val="21"/>
        </w:rPr>
        <w:t>向甲方支付违约金。</w:t>
      </w:r>
    </w:p>
    <w:p w14:paraId="5FEFF038">
      <w:pPr>
        <w:keepNext w:val="0"/>
        <w:keepLines w:val="0"/>
        <w:pageBreakBefore w:val="0"/>
        <w:widowControl w:val="0"/>
        <w:kinsoku/>
        <w:wordWrap/>
        <w:overflowPunct/>
        <w:topLinePunct w:val="0"/>
        <w:bidi w:val="0"/>
        <w:adjustRightInd w:val="0"/>
        <w:snapToGrid w:val="0"/>
        <w:spacing w:line="360" w:lineRule="auto"/>
        <w:ind w:left="0" w:right="0"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D、安全违约：</w:t>
      </w:r>
    </w:p>
    <w:p w14:paraId="092B6084">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乙方应严格遵守国家和政府、行业主管部门颁布实施的有关安全生产的法律法规及各项规定，遵守《</w:t>
      </w:r>
      <w:r>
        <w:rPr>
          <w:rFonts w:hint="eastAsia" w:ascii="宋体" w:hAnsi="宋体" w:eastAsia="宋体" w:cs="宋体"/>
          <w:kern w:val="0"/>
          <w:sz w:val="21"/>
          <w:szCs w:val="21"/>
        </w:rPr>
        <w:t>协作（分包）单位安全生产考核办法》（附后）</w:t>
      </w:r>
      <w:r>
        <w:rPr>
          <w:rFonts w:hint="eastAsia" w:ascii="宋体" w:hAnsi="宋体" w:eastAsia="宋体" w:cs="宋体"/>
          <w:sz w:val="21"/>
          <w:szCs w:val="21"/>
        </w:rPr>
        <w:t>的相关规定，若有违反，视为违约，乙方将无条件接受甲方按本合同的相关约定主张违约责任。</w:t>
      </w:r>
    </w:p>
    <w:p w14:paraId="42C33AE7">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sz w:val="21"/>
          <w:szCs w:val="21"/>
        </w:rPr>
      </w:pPr>
      <w:bookmarkStart w:id="12" w:name="_Toc3002"/>
      <w:r>
        <w:rPr>
          <w:rFonts w:hint="eastAsia" w:ascii="宋体" w:hAnsi="宋体" w:eastAsia="宋体" w:cs="宋体"/>
          <w:sz w:val="21"/>
          <w:szCs w:val="21"/>
        </w:rPr>
        <w:t>一方违约后，另一方要求违约方继续履行合同时，违约方承担上述违约责任后仍应继续履行合同。</w:t>
      </w:r>
      <w:bookmarkEnd w:id="12"/>
    </w:p>
    <w:p w14:paraId="419B255B">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 </w:t>
      </w:r>
      <w:bookmarkStart w:id="13" w:name="_Toc19011"/>
      <w:r>
        <w:rPr>
          <w:rFonts w:hint="eastAsia" w:ascii="宋体" w:hAnsi="宋体" w:eastAsia="宋体" w:cs="宋体"/>
          <w:sz w:val="21"/>
          <w:szCs w:val="21"/>
        </w:rPr>
        <w:t>E、本合同约定的甲方损失包括工期延误损失、甲方向第三人承担的违约金、赔偿金、甲方预期利润等全部直接和间接损失。</w:t>
      </w:r>
      <w:bookmarkEnd w:id="13"/>
    </w:p>
    <w:p w14:paraId="13EAB3EE">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sz w:val="21"/>
          <w:szCs w:val="21"/>
        </w:rPr>
      </w:pPr>
      <w:bookmarkStart w:id="14" w:name="_Toc10206"/>
      <w:r>
        <w:rPr>
          <w:rFonts w:hint="eastAsia" w:ascii="宋体" w:hAnsi="宋体" w:eastAsia="宋体" w:cs="宋体"/>
          <w:sz w:val="21"/>
          <w:szCs w:val="21"/>
        </w:rPr>
        <w:t>（二）争议</w:t>
      </w:r>
      <w:bookmarkEnd w:id="14"/>
    </w:p>
    <w:p w14:paraId="695110FA">
      <w:pPr>
        <w:keepNext w:val="0"/>
        <w:keepLines w:val="0"/>
        <w:pageBreakBefore w:val="0"/>
        <w:widowControl w:val="0"/>
        <w:kinsoku/>
        <w:wordWrap/>
        <w:overflowPunct/>
        <w:topLinePunct w:val="0"/>
        <w:bidi w:val="0"/>
        <w:adjustRightInd w:val="0"/>
        <w:snapToGrid w:val="0"/>
        <w:spacing w:line="360" w:lineRule="auto"/>
        <w:ind w:left="0" w:right="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color w:val="auto"/>
          <w:sz w:val="21"/>
          <w:szCs w:val="21"/>
          <w:highlight w:val="none"/>
        </w:rPr>
        <w:t>本合同在执行过程中若发生争议，双方协商解决；协商不成，可向</w:t>
      </w:r>
      <w:r>
        <w:rPr>
          <w:rFonts w:hint="eastAsia" w:ascii="宋体" w:hAnsi="宋体" w:eastAsia="宋体" w:cs="宋体"/>
          <w:b/>
          <w:bCs/>
          <w:color w:val="auto"/>
          <w:sz w:val="21"/>
          <w:szCs w:val="21"/>
          <w:highlight w:val="none"/>
          <w:u w:val="single"/>
        </w:rPr>
        <w:t>重庆市沙坪坝区</w:t>
      </w:r>
      <w:r>
        <w:rPr>
          <w:rFonts w:hint="eastAsia" w:ascii="宋体" w:hAnsi="宋体" w:eastAsia="宋体" w:cs="宋体"/>
          <w:color w:val="auto"/>
          <w:sz w:val="21"/>
          <w:szCs w:val="21"/>
          <w:highlight w:val="none"/>
        </w:rPr>
        <w:t>人民法院提起诉讼。</w:t>
      </w:r>
    </w:p>
    <w:p w14:paraId="771B4512">
      <w:pPr>
        <w:pStyle w:val="14"/>
        <w:keepNext w:val="0"/>
        <w:keepLines w:val="0"/>
        <w:pageBreakBefore w:val="0"/>
        <w:widowControl w:val="0"/>
        <w:kinsoku/>
        <w:wordWrap/>
        <w:overflowPunct/>
        <w:topLinePunct w:val="0"/>
        <w:bidi w:val="0"/>
        <w:spacing w:before="0" w:after="0" w:line="36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2、发生争议后，除非出现下列情况的，双方都应继续履行合同：</w:t>
      </w:r>
    </w:p>
    <w:p w14:paraId="521FA634">
      <w:pPr>
        <w:pStyle w:val="14"/>
        <w:keepNext w:val="0"/>
        <w:keepLines w:val="0"/>
        <w:pageBreakBefore w:val="0"/>
        <w:widowControl w:val="0"/>
        <w:kinsoku/>
        <w:wordWrap/>
        <w:overflowPunct/>
        <w:topLinePunct w:val="0"/>
        <w:bidi w:val="0"/>
        <w:spacing w:before="0" w:after="0" w:line="36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（1）单方违约导致合同确已无法履行，双方协议停止施工；</w:t>
      </w:r>
    </w:p>
    <w:p w14:paraId="40035C2D">
      <w:pPr>
        <w:pStyle w:val="14"/>
        <w:keepNext w:val="0"/>
        <w:keepLines w:val="0"/>
        <w:pageBreakBefore w:val="0"/>
        <w:widowControl w:val="0"/>
        <w:kinsoku/>
        <w:wordWrap/>
        <w:overflowPunct/>
        <w:topLinePunct w:val="0"/>
        <w:bidi w:val="0"/>
        <w:spacing w:before="0" w:after="0" w:line="36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（2）调解要求停止施工，且为双方接受；</w:t>
      </w:r>
    </w:p>
    <w:p w14:paraId="7927692F">
      <w:pPr>
        <w:pStyle w:val="14"/>
        <w:keepNext w:val="0"/>
        <w:keepLines w:val="0"/>
        <w:pageBreakBefore w:val="0"/>
        <w:widowControl w:val="0"/>
        <w:kinsoku/>
        <w:wordWrap/>
        <w:overflowPunct/>
        <w:topLinePunct w:val="0"/>
        <w:bidi w:val="0"/>
        <w:spacing w:before="0" w:after="0" w:line="36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（3）仲裁机构要求停止施工；</w:t>
      </w:r>
    </w:p>
    <w:p w14:paraId="675E8636">
      <w:pPr>
        <w:pStyle w:val="14"/>
        <w:keepNext w:val="0"/>
        <w:keepLines w:val="0"/>
        <w:pageBreakBefore w:val="0"/>
        <w:widowControl w:val="0"/>
        <w:kinsoku/>
        <w:wordWrap/>
        <w:overflowPunct/>
        <w:topLinePunct w:val="0"/>
        <w:bidi w:val="0"/>
        <w:spacing w:before="0" w:after="0" w:line="360" w:lineRule="auto"/>
        <w:ind w:left="0" w:right="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    （4）法院要求停止施工。</w:t>
      </w:r>
    </w:p>
    <w:p w14:paraId="0C57F727">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pacing w:val="8"/>
          <w:sz w:val="21"/>
          <w:szCs w:val="21"/>
        </w:rPr>
      </w:pPr>
      <w:bookmarkStart w:id="15" w:name="_Toc505954145"/>
      <w:r>
        <w:rPr>
          <w:rFonts w:hint="eastAsia" w:ascii="宋体" w:hAnsi="宋体" w:eastAsia="宋体" w:cs="宋体"/>
          <w:b/>
          <w:bCs/>
          <w:spacing w:val="8"/>
          <w:sz w:val="21"/>
          <w:szCs w:val="21"/>
        </w:rPr>
        <w:t>第十三条　其他约定或补充条款</w:t>
      </w:r>
      <w:bookmarkEnd w:id="15"/>
    </w:p>
    <w:p w14:paraId="5F3BD9F4">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rPr>
      </w:pPr>
      <w:r>
        <w:rPr>
          <w:rFonts w:hint="eastAsia" w:ascii="宋体" w:hAnsi="宋体" w:eastAsia="宋体" w:cs="宋体"/>
          <w:sz w:val="21"/>
          <w:szCs w:val="21"/>
        </w:rPr>
        <w:t xml:space="preserve">   </w:t>
      </w:r>
      <w:r>
        <w:rPr>
          <w:rFonts w:hint="eastAsia" w:ascii="宋体" w:hAnsi="宋体" w:eastAsia="宋体" w:cs="宋体"/>
          <w:kern w:val="2"/>
          <w:sz w:val="21"/>
          <w:szCs w:val="21"/>
        </w:rPr>
        <w:t xml:space="preserve"> 1、本合同其它未尽事宜双方可协商补充，需要有文字根据的，要有双方签字的备忘录。</w:t>
      </w:r>
    </w:p>
    <w:p w14:paraId="1B68E9C3">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2、该工程项目的询价文件和乙方的报价文件作为本合同不可分割的附件，具有同等法律效力；若存有矛盾或不一致时，以本合同条款为准。</w:t>
      </w:r>
    </w:p>
    <w:p w14:paraId="141BDF1B">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14:paraId="4DFD19C9">
      <w:pPr>
        <w:pStyle w:val="14"/>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、对于甲方提供的材料，乙方根据现场施工进度需要上报供应计划，乙方应妥善管理和合理使用甲方供应材料。</w:t>
      </w:r>
    </w:p>
    <w:p w14:paraId="23299AAE">
      <w:pPr>
        <w:pStyle w:val="14"/>
        <w:keepNext w:val="0"/>
        <w:keepLines w:val="0"/>
        <w:pageBreakBefore w:val="0"/>
        <w:widowControl w:val="0"/>
        <w:kinsoku/>
        <w:wordWrap/>
        <w:overflowPunct/>
        <w:topLinePunct w:val="0"/>
        <w:bidi w:val="0"/>
        <w:spacing w:before="0" w:after="0" w:line="360" w:lineRule="auto"/>
        <w:ind w:left="0" w:right="0"/>
        <w:rPr>
          <w:rFonts w:hint="eastAsia" w:ascii="宋体" w:hAnsi="宋体" w:eastAsia="宋体" w:cs="宋体"/>
          <w:b/>
          <w:bCs/>
          <w:spacing w:val="8"/>
          <w:sz w:val="21"/>
          <w:szCs w:val="21"/>
        </w:rPr>
      </w:pPr>
      <w:bookmarkStart w:id="16" w:name="_Toc505954146"/>
      <w:r>
        <w:rPr>
          <w:rFonts w:hint="eastAsia" w:ascii="宋体" w:hAnsi="宋体" w:eastAsia="宋体" w:cs="宋体"/>
          <w:b/>
          <w:bCs/>
          <w:spacing w:val="8"/>
          <w:sz w:val="21"/>
          <w:szCs w:val="21"/>
        </w:rPr>
        <w:t>第十四条 合同订立地点、份数及时效</w:t>
      </w:r>
      <w:bookmarkEnd w:id="16"/>
    </w:p>
    <w:p w14:paraId="05CC5C52">
      <w:pPr>
        <w:pStyle w:val="14"/>
        <w:keepNext w:val="0"/>
        <w:keepLines w:val="0"/>
        <w:pageBreakBefore w:val="0"/>
        <w:widowControl w:val="0"/>
        <w:kinsoku/>
        <w:wordWrap/>
        <w:overflowPunct/>
        <w:topLinePunct w:val="0"/>
        <w:bidi w:val="0"/>
        <w:spacing w:before="0" w:after="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合同订立地点：</w:t>
      </w:r>
      <w:r>
        <w:rPr>
          <w:rFonts w:hint="eastAsia" w:ascii="宋体" w:hAnsi="宋体" w:eastAsia="宋体" w:cs="宋体"/>
          <w:bCs/>
          <w:color w:val="auto"/>
          <w:spacing w:val="8"/>
          <w:sz w:val="21"/>
          <w:szCs w:val="21"/>
          <w:highlight w:val="none"/>
        </w:rPr>
        <w:t>本合同签订于</w:t>
      </w:r>
      <w:r>
        <w:rPr>
          <w:rFonts w:hint="eastAsia" w:ascii="宋体" w:hAnsi="宋体" w:eastAsia="宋体" w:cs="宋体"/>
          <w:b/>
          <w:bCs/>
          <w:color w:val="auto"/>
          <w:sz w:val="21"/>
          <w:szCs w:val="21"/>
          <w:highlight w:val="none"/>
          <w:u w:val="single"/>
        </w:rPr>
        <w:t>重庆市沙坪坝区</w:t>
      </w:r>
      <w:r>
        <w:rPr>
          <w:rFonts w:hint="eastAsia" w:ascii="宋体" w:hAnsi="宋体" w:eastAsia="宋体" w:cs="宋体"/>
          <w:b/>
          <w:bCs/>
          <w:color w:val="auto"/>
          <w:sz w:val="21"/>
          <w:szCs w:val="21"/>
          <w:highlight w:val="none"/>
          <w:u w:val="single"/>
          <w:lang w:val="en-US" w:eastAsia="zh-CN"/>
        </w:rPr>
        <w:t>梨高路4号</w:t>
      </w:r>
      <w:r>
        <w:rPr>
          <w:rFonts w:hint="eastAsia" w:ascii="宋体" w:hAnsi="宋体" w:eastAsia="宋体" w:cs="宋体"/>
          <w:color w:val="auto"/>
          <w:sz w:val="21"/>
          <w:szCs w:val="21"/>
          <w:highlight w:val="none"/>
        </w:rPr>
        <w:t>。</w:t>
      </w:r>
    </w:p>
    <w:p w14:paraId="101A417D">
      <w:pPr>
        <w:pStyle w:val="14"/>
        <w:keepNext w:val="0"/>
        <w:keepLines w:val="0"/>
        <w:pageBreakBefore w:val="0"/>
        <w:widowControl w:val="0"/>
        <w:kinsoku/>
        <w:wordWrap/>
        <w:overflowPunct/>
        <w:topLinePunct w:val="0"/>
        <w:bidi w:val="0"/>
        <w:spacing w:before="0" w:after="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2、本合同一式</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捌 </w:t>
      </w:r>
      <w:r>
        <w:rPr>
          <w:rFonts w:hint="eastAsia" w:ascii="宋体" w:hAnsi="宋体" w:eastAsia="宋体" w:cs="宋体"/>
          <w:sz w:val="21"/>
          <w:szCs w:val="21"/>
        </w:rPr>
        <w:t>份，甲方执</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肆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肆 </w:t>
      </w:r>
      <w:r>
        <w:rPr>
          <w:rFonts w:hint="eastAsia" w:ascii="宋体" w:hAnsi="宋体" w:eastAsia="宋体" w:cs="宋体"/>
          <w:sz w:val="21"/>
          <w:szCs w:val="21"/>
        </w:rPr>
        <w:t>份；具有同等法律效力；自双方签字并盖章后生效，甲乙双方履行合同全部义务、结算价款支付完毕后，本合同即告终止</w:t>
      </w:r>
      <w:r>
        <w:rPr>
          <w:rFonts w:hint="eastAsia" w:ascii="宋体" w:hAnsi="宋体" w:eastAsia="宋体" w:cs="宋体"/>
          <w:sz w:val="21"/>
          <w:szCs w:val="21"/>
          <w:lang w:eastAsia="zh-CN"/>
        </w:rPr>
        <w:t>。</w:t>
      </w:r>
    </w:p>
    <w:p w14:paraId="7A406649">
      <w:pPr>
        <w:keepNext w:val="0"/>
        <w:keepLines w:val="0"/>
        <w:pageBreakBefore w:val="0"/>
        <w:widowControl w:val="0"/>
        <w:kinsoku/>
        <w:wordWrap/>
        <w:overflowPunct/>
        <w:topLinePunct w:val="0"/>
        <w:bidi w:val="0"/>
        <w:spacing w:line="360" w:lineRule="auto"/>
        <w:ind w:left="0" w:right="0"/>
        <w:jc w:val="center"/>
        <w:rPr>
          <w:rFonts w:hint="eastAsia" w:ascii="宋体" w:hAnsi="宋体" w:eastAsia="宋体" w:cs="宋体"/>
          <w:b/>
          <w:sz w:val="21"/>
          <w:szCs w:val="21"/>
          <w:lang w:val="en-US" w:eastAsia="zh-CN"/>
        </w:rPr>
      </w:pPr>
    </w:p>
    <w:p w14:paraId="1C80333F">
      <w:pPr>
        <w:keepNext w:val="0"/>
        <w:keepLines w:val="0"/>
        <w:pageBreakBefore w:val="0"/>
        <w:widowControl w:val="0"/>
        <w:kinsoku/>
        <w:wordWrap/>
        <w:overflowPunct/>
        <w:topLinePunct w:val="0"/>
        <w:bidi w:val="0"/>
        <w:spacing w:line="360" w:lineRule="auto"/>
        <w:ind w:left="0" w:right="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重庆公路养护工程</w:t>
      </w:r>
      <w:r>
        <w:rPr>
          <w:rFonts w:hint="eastAsia" w:ascii="宋体" w:hAnsi="宋体" w:eastAsia="宋体" w:cs="宋体"/>
          <w:sz w:val="21"/>
          <w:szCs w:val="21"/>
          <w:highlight w:val="none"/>
        </w:rPr>
        <w:t xml:space="preserve">                       乙方：</w:t>
      </w:r>
      <w:r>
        <w:rPr>
          <w:rFonts w:hint="eastAsia" w:ascii="宋体" w:hAnsi="宋体" w:eastAsia="宋体" w:cs="宋体"/>
          <w:sz w:val="21"/>
          <w:szCs w:val="21"/>
          <w:highlight w:val="none"/>
          <w:u w:val="single"/>
          <w:lang w:val="en-US" w:eastAsia="zh-CN"/>
        </w:rPr>
        <w:t xml:space="preserve"> </w:t>
      </w:r>
    </w:p>
    <w:p w14:paraId="17C2C334">
      <w:pPr>
        <w:keepNext w:val="0"/>
        <w:keepLines w:val="0"/>
        <w:pageBreakBefore w:val="0"/>
        <w:widowControl w:val="0"/>
        <w:kinsoku/>
        <w:wordWrap/>
        <w:overflowPunct/>
        <w:topLinePunct w:val="0"/>
        <w:bidi w:val="0"/>
        <w:spacing w:line="360" w:lineRule="auto"/>
        <w:ind w:left="0" w:right="0"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（集团）有限公司（盖章）</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（盖章） </w:t>
      </w:r>
      <w:r>
        <w:rPr>
          <w:rFonts w:hint="eastAsia" w:ascii="宋体" w:hAnsi="宋体" w:eastAsia="宋体" w:cs="宋体"/>
          <w:sz w:val="21"/>
          <w:szCs w:val="21"/>
          <w:highlight w:val="none"/>
        </w:rPr>
        <w:t xml:space="preserve">  </w:t>
      </w:r>
    </w:p>
    <w:p w14:paraId="76AD9060">
      <w:pPr>
        <w:pStyle w:val="8"/>
        <w:keepNext w:val="0"/>
        <w:keepLines w:val="0"/>
        <w:pageBreakBefore w:val="0"/>
        <w:widowControl w:val="0"/>
        <w:kinsoku/>
        <w:wordWrap/>
        <w:overflowPunct/>
        <w:topLinePunct w:val="0"/>
        <w:bidi w:val="0"/>
        <w:spacing w:line="360" w:lineRule="auto"/>
        <w:ind w:left="0" w:right="0"/>
        <w:rPr>
          <w:rFonts w:hint="eastAsia" w:ascii="宋体" w:hAnsi="宋体" w:eastAsia="宋体" w:cs="宋体"/>
          <w:color w:val="auto"/>
          <w:sz w:val="21"/>
          <w:szCs w:val="21"/>
          <w:highlight w:val="none"/>
        </w:rPr>
      </w:pPr>
    </w:p>
    <w:p w14:paraId="1C28F707">
      <w:pPr>
        <w:pStyle w:val="8"/>
        <w:keepNext w:val="0"/>
        <w:keepLines w:val="0"/>
        <w:pageBreakBefore w:val="0"/>
        <w:widowControl w:val="0"/>
        <w:kinsoku/>
        <w:wordWrap/>
        <w:overflowPunct/>
        <w:topLinePunct w:val="0"/>
        <w:bidi w:val="0"/>
        <w:spacing w:line="360" w:lineRule="auto"/>
        <w:ind w:left="0" w:right="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法定代表人或其授权的代理人：</w:t>
      </w:r>
      <w:r>
        <w:rPr>
          <w:rFonts w:hint="eastAsia" w:ascii="宋体" w:hAnsi="宋体" w:eastAsia="宋体" w:cs="宋体"/>
          <w:color w:val="FFFFFF" w:themeColor="background1"/>
          <w:sz w:val="21"/>
          <w:szCs w:val="21"/>
          <w:highlight w:val="none"/>
          <w:lang w:val="en-US" w:eastAsia="zh-CN"/>
          <w14:textFill>
            <w14:solidFill>
              <w14:schemeClr w14:val="bg1"/>
            </w14:solidFill>
          </w14:textFill>
        </w:rPr>
        <w:t>（法人印）</w:t>
      </w:r>
      <w:r>
        <w:rPr>
          <w:rFonts w:hint="eastAsia" w:ascii="宋体" w:hAnsi="宋体" w:eastAsia="宋体" w:cs="宋体"/>
          <w:color w:val="auto"/>
          <w:sz w:val="21"/>
          <w:szCs w:val="21"/>
          <w:highlight w:val="none"/>
        </w:rPr>
        <w:t xml:space="preserve">      法定代表人或其授权的代理人 ：</w:t>
      </w:r>
    </w:p>
    <w:p w14:paraId="4E5CE198">
      <w:pPr>
        <w:pStyle w:val="8"/>
        <w:keepNext w:val="0"/>
        <w:keepLines w:val="0"/>
        <w:pageBreakBefore w:val="0"/>
        <w:widowControl w:val="0"/>
        <w:kinsoku/>
        <w:wordWrap/>
        <w:overflowPunct/>
        <w:topLinePunct w:val="0"/>
        <w:bidi w:val="0"/>
        <w:spacing w:line="360" w:lineRule="auto"/>
        <w:ind w:left="0" w:right="0"/>
        <w:rPr>
          <w:rFonts w:hint="eastAsia" w:ascii="宋体" w:hAnsi="宋体" w:eastAsia="宋体" w:cs="宋体"/>
          <w:color w:val="auto"/>
          <w:sz w:val="21"/>
          <w:szCs w:val="21"/>
          <w:highlight w:val="none"/>
        </w:rPr>
      </w:pPr>
    </w:p>
    <w:p w14:paraId="4D873E7E">
      <w:pPr>
        <w:keepNext w:val="0"/>
        <w:keepLines w:val="0"/>
        <w:pageBreakBefore w:val="0"/>
        <w:widowControl w:val="0"/>
        <w:kinsoku/>
        <w:wordWrap/>
        <w:overflowPunct/>
        <w:topLinePunct w:val="0"/>
        <w:bidi w:val="0"/>
        <w:spacing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经办人：</w:t>
      </w:r>
      <w:r>
        <w:rPr>
          <w:rFonts w:hint="eastAsia" w:ascii="宋体" w:hAnsi="宋体" w:eastAsia="宋体" w:cs="宋体"/>
          <w:color w:val="FFFFFF" w:themeColor="background1"/>
          <w:sz w:val="21"/>
          <w:szCs w:val="21"/>
          <w:highlight w:val="none"/>
          <w14:textFill>
            <w14:solidFill>
              <w14:schemeClr w14:val="bg1"/>
            </w14:solidFill>
          </w14:textFill>
        </w:rPr>
        <w:t>（经办人印）</w:t>
      </w:r>
      <w:r>
        <w:rPr>
          <w:rFonts w:hint="eastAsia" w:ascii="宋体" w:hAnsi="宋体" w:eastAsia="宋体" w:cs="宋体"/>
          <w:sz w:val="21"/>
          <w:szCs w:val="21"/>
          <w:highlight w:val="none"/>
        </w:rPr>
        <w:t xml:space="preserve">                         经办人：</w:t>
      </w:r>
    </w:p>
    <w:p w14:paraId="25E94C15">
      <w:pPr>
        <w:keepNext w:val="0"/>
        <w:keepLines w:val="0"/>
        <w:pageBreakBefore w:val="0"/>
        <w:widowControl w:val="0"/>
        <w:kinsoku/>
        <w:wordWrap/>
        <w:overflowPunct/>
        <w:topLinePunct w:val="0"/>
        <w:bidi w:val="0"/>
        <w:spacing w:line="360" w:lineRule="auto"/>
        <w:ind w:left="0" w:right="0" w:hanging="5880" w:hangingChars="28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开户银行：</w:t>
      </w:r>
    </w:p>
    <w:p w14:paraId="56F472CD">
      <w:pPr>
        <w:keepNext w:val="0"/>
        <w:keepLines w:val="0"/>
        <w:pageBreakBefore w:val="0"/>
        <w:widowControl w:val="0"/>
        <w:kinsoku/>
        <w:wordWrap/>
        <w:overflowPunct/>
        <w:topLinePunct w:val="0"/>
        <w:bidi w:val="0"/>
        <w:spacing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账号：</w:t>
      </w:r>
    </w:p>
    <w:p w14:paraId="474E0C20">
      <w:pPr>
        <w:rPr>
          <w:rFonts w:hint="eastAsia"/>
        </w:rPr>
      </w:pPr>
      <w:r>
        <w:rPr>
          <w:rFonts w:hint="eastAsia"/>
        </w:rPr>
        <w:br w:type="page"/>
      </w:r>
    </w:p>
    <w:p w14:paraId="2874F93D">
      <w:pPr>
        <w:pStyle w:val="4"/>
        <w:bidi w:val="0"/>
        <w:jc w:val="center"/>
        <w:rPr>
          <w:rFonts w:ascii="宋体" w:hAnsi="宋体"/>
          <w:b/>
          <w:sz w:val="32"/>
          <w:szCs w:val="36"/>
        </w:rPr>
      </w:pPr>
      <w:r>
        <w:rPr>
          <w:rFonts w:hint="eastAsia"/>
          <w:lang w:eastAsia="zh-CN"/>
        </w:rPr>
        <w:t>渝湘复线高速公路项目导视标识系统制作安装</w:t>
      </w:r>
      <w:r>
        <w:rPr>
          <w:rFonts w:hint="eastAsia" w:ascii="宋体" w:hAnsi="宋体"/>
          <w:b/>
          <w:kern w:val="0"/>
          <w:sz w:val="32"/>
          <w:szCs w:val="36"/>
        </w:rPr>
        <w:t>之安全生产合同</w:t>
      </w:r>
    </w:p>
    <w:p w14:paraId="6DB0C59A">
      <w:pPr>
        <w:pageBreakBefore w:val="0"/>
        <w:kinsoku/>
        <w:wordWrap/>
        <w:overflowPunct/>
        <w:bidi w:val="0"/>
        <w:spacing w:line="360" w:lineRule="auto"/>
        <w:textAlignment w:val="baseline"/>
        <w:rPr>
          <w:rFonts w:hint="eastAsia" w:ascii="宋体" w:hAnsi="宋体" w:eastAsia="宋体" w:cs="宋体"/>
          <w:sz w:val="21"/>
          <w:szCs w:val="21"/>
        </w:rPr>
      </w:pPr>
      <w:r>
        <w:rPr>
          <w:rFonts w:hint="eastAsia"/>
          <w:sz w:val="24"/>
        </w:rPr>
        <w:t>　</w:t>
      </w:r>
      <w:r>
        <w:rPr>
          <w:rFonts w:hint="eastAsia" w:ascii="宋体" w:hAnsi="宋体" w:eastAsia="宋体" w:cs="宋体"/>
          <w:sz w:val="21"/>
          <w:szCs w:val="21"/>
        </w:rPr>
        <w:t>　为在</w:t>
      </w:r>
      <w:r>
        <w:rPr>
          <w:rFonts w:hint="eastAsia"/>
          <w:u w:val="single"/>
        </w:rPr>
        <w:t>重庆公路养护工程</w:t>
      </w:r>
      <w:r>
        <w:rPr>
          <w:rFonts w:hint="eastAsia"/>
          <w:u w:val="single"/>
          <w:lang w:eastAsia="zh-CN"/>
        </w:rPr>
        <w:t>（</w:t>
      </w:r>
      <w:r>
        <w:rPr>
          <w:rFonts w:hint="eastAsia"/>
          <w:u w:val="single"/>
          <w:lang w:val="en-US" w:eastAsia="zh-CN"/>
        </w:rPr>
        <w:t>集团</w:t>
      </w:r>
      <w:r>
        <w:rPr>
          <w:rFonts w:hint="eastAsia"/>
          <w:u w:val="single"/>
          <w:lang w:eastAsia="zh-CN"/>
        </w:rPr>
        <w:t>）</w:t>
      </w:r>
      <w:r>
        <w:rPr>
          <w:rFonts w:hint="eastAsia"/>
          <w:u w:val="single"/>
        </w:rPr>
        <w:t>有限公司</w:t>
      </w:r>
      <w:r>
        <w:rPr>
          <w:rFonts w:hint="eastAsia"/>
          <w:u w:val="single"/>
          <w:lang w:eastAsia="zh-CN"/>
        </w:rPr>
        <w:t>渝湘复线高速公路项目导视标识系统制作安装</w:t>
      </w:r>
      <w:r>
        <w:rPr>
          <w:rFonts w:hint="eastAsia" w:ascii="宋体" w:hAnsi="宋体" w:eastAsia="宋体" w:cs="宋体"/>
          <w:sz w:val="21"/>
          <w:szCs w:val="21"/>
        </w:rPr>
        <w:t>实施过程中创造安全、高效的施工环境，切实搞好本项目工程的安全管理工作，发包单位</w:t>
      </w:r>
      <w:r>
        <w:rPr>
          <w:rFonts w:hint="eastAsia" w:ascii="宋体" w:hAnsi="宋体" w:eastAsia="宋体" w:cs="宋体"/>
          <w:b/>
          <w:sz w:val="21"/>
          <w:szCs w:val="21"/>
          <w:u w:val="single"/>
          <w:lang w:eastAsia="zh-CN"/>
        </w:rPr>
        <w:t>重庆公路养护工程（集团）有限公司</w:t>
      </w:r>
      <w:r>
        <w:rPr>
          <w:rFonts w:hint="eastAsia" w:ascii="宋体" w:hAnsi="宋体" w:eastAsia="宋体" w:cs="宋体"/>
          <w:sz w:val="21"/>
          <w:szCs w:val="21"/>
        </w:rPr>
        <w:t>（以下简称</w:t>
      </w:r>
      <w:r>
        <w:rPr>
          <w:rFonts w:hint="eastAsia" w:ascii="宋体" w:hAnsi="宋体" w:eastAsia="宋体" w:cs="宋体"/>
          <w:sz w:val="21"/>
          <w:szCs w:val="21"/>
          <w:lang w:val="en-US" w:eastAsia="zh-CN"/>
        </w:rPr>
        <w:t>甲</w:t>
      </w:r>
      <w:r>
        <w:rPr>
          <w:rFonts w:hint="eastAsia" w:ascii="宋体" w:hAnsi="宋体" w:eastAsia="宋体" w:cs="宋体"/>
          <w:sz w:val="21"/>
          <w:szCs w:val="21"/>
        </w:rPr>
        <w:t>方）与承包单位</w:t>
      </w:r>
      <w:r>
        <w:rPr>
          <w:rFonts w:hint="eastAsia" w:ascii="宋体" w:hAnsi="宋体" w:eastAsia="宋体" w:cs="宋体"/>
          <w:color w:val="FF0000"/>
          <w:sz w:val="21"/>
          <w:szCs w:val="21"/>
          <w:u w:val="single"/>
          <w:lang w:val="en-US" w:eastAsia="zh-CN"/>
        </w:rPr>
        <w:t>*****</w:t>
      </w:r>
      <w:r>
        <w:rPr>
          <w:rFonts w:hint="eastAsia" w:ascii="宋体" w:hAnsi="宋体" w:eastAsia="宋体" w:cs="宋体"/>
          <w:sz w:val="21"/>
          <w:szCs w:val="21"/>
        </w:rPr>
        <w:t>（以下简称乙方）特此签订如下安全生产合同：</w:t>
      </w:r>
    </w:p>
    <w:p w14:paraId="723D1EF7">
      <w:pPr>
        <w:pageBreakBefore w:val="0"/>
        <w:kinsoku/>
        <w:wordWrap/>
        <w:overflowPunct/>
        <w:bidi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一、比选方职责</w:t>
      </w:r>
    </w:p>
    <w:p w14:paraId="2A90B26C">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1、严格遵守并贯彻执行国家有关安全生产法律法规规定，认真履行安全监督管理职责。</w:t>
      </w:r>
    </w:p>
    <w:p w14:paraId="320E7542">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2、按照“安全第一、预防为主、综合治理”和 “谁主管，谁负责”的原则进行安全生产管理，做到生产与安全工作同时计划、布置、检查、总结和评比。</w:t>
      </w:r>
    </w:p>
    <w:p w14:paraId="7D0AA724">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3、监督乙方安全生产费用的提取和使用，重要的安全设施必须坚持与主体工程“三同时”的原则，即：同时设计、审批，同时施工，同时验收，投入使用。</w:t>
      </w:r>
    </w:p>
    <w:p w14:paraId="3BFA4855">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4、定期召开安全生产调度会，及时传达中央及地方有关安全生产的精神，协调解决乙方安全生产过程中出现的有关问题。</w:t>
      </w:r>
    </w:p>
    <w:p w14:paraId="75E1BB01">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5、在施工前组织对乙方管理人员进行有关高速公路施工作业的安全知识教育培训和安全技术交底，监督检查乙方对其作业人员的安全教育培训和安全技术交底工作，审核乙方进场人员有关资格。</w:t>
      </w:r>
    </w:p>
    <w:p w14:paraId="76310041">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6、不定期组织人员对乙方人员和车辆运输安全管理、安全生产行为、安全措施落实情况进行检查，监督乙方及时处理和整改发现的各种安全隐患，督促各项安全措施落到实处。</w:t>
      </w:r>
    </w:p>
    <w:p w14:paraId="2A13AF8D">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7、对乙方违反安全生产的各种违法违纪行为，应予纠正并按照相关规定进行处罚。</w:t>
      </w:r>
    </w:p>
    <w:p w14:paraId="4820949B">
      <w:pPr>
        <w:pageBreakBefore w:val="0"/>
        <w:kinsoku/>
        <w:wordWrap/>
        <w:overflowPunct/>
        <w:bidi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二、乙方职责</w:t>
      </w:r>
    </w:p>
    <w:p w14:paraId="06DCF2C2">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1、严格遵守并贯彻执行国家有关安全生产的法律法规，认真履行安全管理职责。乙方作为承包方，是施工安全生产的责任主体，在施工过程中所发生的一切安全事故，由乙方承担全部责任。</w:t>
      </w:r>
    </w:p>
    <w:p w14:paraId="4854B8F4">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2、严格执行交通部颁发的《公路工程施工安全技术规程》(JTGF90—2015)和《公路养护安全作业规程》(JTGH30—2015)、《公路筑养路机械操作规程》、《重庆市高速公路养护施工作业安全管理规定》、《 营运高速公路施工管理规范》（DB50-T 959-2019）以及《养护工程项目安全文明施工管理办法》等有关规定，认真执行工程承包合同以及本合同中的有关安全要求。</w:t>
      </w:r>
    </w:p>
    <w:p w14:paraId="78821A22">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4A54AA21">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比选方的安全监督管理。</w:t>
      </w:r>
    </w:p>
    <w:p w14:paraId="2C6BB545">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5、乙方作业人员不得违章作业、冒险作业和疲劳作业，乙方应根据施工现场实际情况，采取各种合理的预防措施，防止其作业人员发生任何违法、违禁、暴力或妨碍治安的行为。</w:t>
      </w:r>
    </w:p>
    <w:p w14:paraId="4CF2E632">
      <w:pPr>
        <w:pageBreakBefore w:val="0"/>
        <w:kinsoku/>
        <w:wordWrap/>
        <w:overflowPunct/>
        <w:bidi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rPr>
        <w:t>6、乙方进入施工现场的操作人员上岗作业，必须按规定穿戴防护用品。施工负责人和安全管理人员应随时检查劳动防护用品的穿戴情况，不按规定穿戴防护用品的人员不得上岗。因违规造成的安全事故，由乙方</w:t>
      </w:r>
      <w:r>
        <w:rPr>
          <w:rFonts w:hint="eastAsia" w:ascii="宋体" w:hAnsi="宋体" w:eastAsia="宋体" w:cs="宋体"/>
          <w:sz w:val="21"/>
          <w:szCs w:val="21"/>
          <w:highlight w:val="none"/>
        </w:rPr>
        <w:t>承担一切责任和经济损失。</w:t>
      </w:r>
    </w:p>
    <w:p w14:paraId="0388529B">
      <w:pPr>
        <w:pageBreakBefore w:val="0"/>
        <w:kinsoku/>
        <w:wordWrap/>
        <w:overflowPunct/>
        <w:bidi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乙方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14:paraId="267C3BD1">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highlight w:val="none"/>
        </w:rPr>
        <w:t>8、严格执行《中华人民共和国消防法》，易燃易爆的材料除应设专人</w:t>
      </w:r>
      <w:r>
        <w:rPr>
          <w:rFonts w:hint="eastAsia" w:ascii="宋体" w:hAnsi="宋体" w:eastAsia="宋体" w:cs="宋体"/>
          <w:sz w:val="21"/>
          <w:szCs w:val="21"/>
        </w:rPr>
        <w:t>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62589CC6">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14:paraId="22B2B7EF">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10、施工中采用新技术、新工艺、新设备、新材料时，必须制定相应的安全技术措施，施工现场必须具有相关的安全标志牌。</w:t>
      </w:r>
    </w:p>
    <w:p w14:paraId="0798347E">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11、定期或不定期组织安全检查，对检查发现的安全隐患，及时整改。对比选方安全检查过程中发现的安全隐患，口头通知或下达整改书后，乙方在限定时间内整改，因整改不及时或延误，由此造成的安全事故，由乙方承担一切责任和经济损失。</w:t>
      </w:r>
    </w:p>
    <w:p w14:paraId="1E52A7AB">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12、乙方合同单价中已包含安全责任保险费用。乙方如在工作中发生的上路作业人员伤、亡事故，或违反安全施工，野蛮操作等造成的人员伤亡和车辆财产损失均由乙方自行承担全部法律责任和经济责任，比选方概不负责。</w:t>
      </w:r>
    </w:p>
    <w:p w14:paraId="6BD23ECB">
      <w:pPr>
        <w:pageBreakBefore w:val="0"/>
        <w:kinsoku/>
        <w:wordWrap/>
        <w:overflowPunct/>
        <w:bidi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0A9B0A0D">
      <w:pPr>
        <w:pageBreakBefore w:val="0"/>
        <w:kinsoku/>
        <w:wordWrap/>
        <w:overflowPunct/>
        <w:bidi w:val="0"/>
        <w:spacing w:line="360" w:lineRule="auto"/>
        <w:ind w:firstLine="420" w:firstLineChars="200"/>
        <w:textAlignment w:val="baseline"/>
        <w:outlineLvl w:val="0"/>
        <w:rPr>
          <w:rFonts w:hint="eastAsia" w:ascii="宋体" w:hAnsi="宋体" w:eastAsia="宋体" w:cs="宋体"/>
          <w:b/>
          <w:sz w:val="21"/>
          <w:szCs w:val="21"/>
          <w:u w:val="single"/>
        </w:rPr>
      </w:pPr>
      <w:r>
        <w:rPr>
          <w:rFonts w:hint="eastAsia" w:ascii="宋体" w:hAnsi="宋体" w:eastAsia="宋体" w:cs="宋体"/>
          <w:sz w:val="21"/>
          <w:szCs w:val="21"/>
        </w:rPr>
        <w:t>14、乙方指定项目现场安全责任人：</w:t>
      </w:r>
      <w:r>
        <w:rPr>
          <w:rStyle w:val="15"/>
          <w:rFonts w:hint="eastAsia" w:ascii="宋体" w:hAnsi="宋体" w:eastAsia="宋体" w:cs="宋体"/>
          <w:b/>
          <w:color w:val="FF0000"/>
          <w:sz w:val="21"/>
          <w:szCs w:val="21"/>
          <w:u w:val="single"/>
          <w:lang w:val="en-US" w:eastAsia="zh-CN"/>
        </w:rPr>
        <w:t>****</w:t>
      </w:r>
      <w:r>
        <w:rPr>
          <w:rStyle w:val="15"/>
          <w:rFonts w:hint="eastAsia" w:ascii="宋体" w:hAnsi="宋体" w:eastAsia="宋体" w:cs="宋体"/>
          <w:b/>
          <w:color w:val="FF0000"/>
          <w:sz w:val="21"/>
          <w:szCs w:val="21"/>
          <w:u w:val="single"/>
        </w:rPr>
        <w:t>。</w:t>
      </w:r>
    </w:p>
    <w:p w14:paraId="2935F5AF">
      <w:pPr>
        <w:pageBreakBefore w:val="0"/>
        <w:kinsoku/>
        <w:wordWrap/>
        <w:overflowPunct/>
        <w:bidi w:val="0"/>
        <w:spacing w:line="360" w:lineRule="auto"/>
        <w:ind w:firstLine="525" w:firstLineChars="250"/>
        <w:textAlignment w:val="baseline"/>
        <w:rPr>
          <w:rFonts w:hint="eastAsia" w:ascii="宋体" w:hAnsi="宋体" w:eastAsia="宋体" w:cs="宋体"/>
          <w:sz w:val="21"/>
          <w:szCs w:val="21"/>
        </w:rPr>
      </w:pPr>
      <w:r>
        <w:rPr>
          <w:rFonts w:hint="eastAsia" w:ascii="宋体" w:hAnsi="宋体" w:eastAsia="宋体" w:cs="宋体"/>
          <w:sz w:val="21"/>
          <w:szCs w:val="21"/>
        </w:rPr>
        <w:t>三、违约责任</w:t>
      </w:r>
    </w:p>
    <w:p w14:paraId="1D885E94">
      <w:pPr>
        <w:pageBreakBefore w:val="0"/>
        <w:kinsoku/>
        <w:wordWrap/>
        <w:overflowPunct/>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本合同有效期内，</w:t>
      </w:r>
      <w:r>
        <w:rPr>
          <w:rFonts w:hint="eastAsia" w:ascii="宋体" w:hAnsi="宋体" w:eastAsia="宋体" w:cs="宋体"/>
          <w:sz w:val="21"/>
          <w:szCs w:val="21"/>
        </w:rPr>
        <w:t>如乙方违约，比选方依据《项目安全文明施工管理办法》有关条款对乙方给予违约处罚；</w:t>
      </w:r>
      <w:r>
        <w:rPr>
          <w:rFonts w:hint="eastAsia" w:ascii="宋体" w:hAnsi="宋体" w:eastAsia="宋体" w:cs="宋体"/>
          <w:kern w:val="0"/>
          <w:sz w:val="21"/>
          <w:szCs w:val="21"/>
        </w:rPr>
        <w:t>因乙方原因造成安全事故的，由乙方承担全部责任。</w:t>
      </w:r>
    </w:p>
    <w:p w14:paraId="436383FE">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本合同有效期内，如因乙方或乙方工作人员过错给比选方造成损失，由乙方负责向比选方赔偿，比选方有权直接从乙方工程款中将相关损失赔偿款进行抵扣。</w:t>
      </w:r>
    </w:p>
    <w:p w14:paraId="1B39D3B8">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3、如因比选方或乙方违约造成安全事故，将依法按照国家有关法律法规进行处理。</w:t>
      </w:r>
    </w:p>
    <w:p w14:paraId="50971322">
      <w:pPr>
        <w:pageBreakBefore w:val="0"/>
        <w:widowControl/>
        <w:kinsoku/>
        <w:wordWrap/>
        <w:overflowPunct/>
        <w:bidi w:val="0"/>
        <w:spacing w:line="360" w:lineRule="auto"/>
        <w:ind w:firstLine="525" w:firstLineChars="250"/>
        <w:rPr>
          <w:rFonts w:hint="eastAsia" w:ascii="宋体" w:hAnsi="宋体" w:eastAsia="宋体" w:cs="宋体"/>
          <w:b/>
          <w:kern w:val="0"/>
          <w:sz w:val="21"/>
          <w:szCs w:val="21"/>
        </w:rPr>
      </w:pPr>
      <w:r>
        <w:rPr>
          <w:rFonts w:hint="eastAsia" w:ascii="宋体" w:hAnsi="宋体" w:eastAsia="宋体" w:cs="宋体"/>
          <w:sz w:val="21"/>
          <w:szCs w:val="21"/>
        </w:rPr>
        <w:t>四、本合同作为</w:t>
      </w:r>
      <w:r>
        <w:rPr>
          <w:rFonts w:hint="eastAsia" w:ascii="宋体" w:hAnsi="宋体" w:eastAsia="宋体" w:cs="宋体"/>
          <w:b/>
          <w:sz w:val="21"/>
          <w:szCs w:val="21"/>
        </w:rPr>
        <w:t>《</w:t>
      </w:r>
      <w:r>
        <w:rPr>
          <w:rFonts w:hint="eastAsia" w:eastAsia="宋体"/>
          <w:lang w:eastAsia="zh-CN"/>
        </w:rPr>
        <w:t>渝湘复线高速公路项目导视标识系统制作安装合同</w:t>
      </w:r>
      <w:r>
        <w:rPr>
          <w:rFonts w:hint="eastAsia" w:ascii="宋体" w:hAnsi="宋体" w:eastAsia="宋体" w:cs="宋体"/>
          <w:b/>
          <w:sz w:val="21"/>
          <w:szCs w:val="21"/>
        </w:rPr>
        <w:t>》</w:t>
      </w:r>
      <w:r>
        <w:rPr>
          <w:rFonts w:hint="eastAsia" w:ascii="宋体" w:hAnsi="宋体" w:eastAsia="宋体" w:cs="宋体"/>
          <w:sz w:val="21"/>
          <w:szCs w:val="21"/>
        </w:rPr>
        <w:t>的附件，与工程施工合同具有同等的法律效力。</w:t>
      </w:r>
    </w:p>
    <w:p w14:paraId="0054F500">
      <w:pPr>
        <w:pageBreakBefore w:val="0"/>
        <w:kinsoku/>
        <w:wordWrap/>
        <w:overflowPunct/>
        <w:bidi w:val="0"/>
        <w:spacing w:line="360" w:lineRule="auto"/>
        <w:ind w:firstLine="525" w:firstLineChars="250"/>
        <w:textAlignment w:val="baseline"/>
        <w:rPr>
          <w:rFonts w:hint="eastAsia" w:ascii="宋体" w:hAnsi="宋体" w:eastAsia="宋体" w:cs="宋体"/>
          <w:sz w:val="21"/>
          <w:szCs w:val="21"/>
        </w:rPr>
      </w:pPr>
      <w:r>
        <w:rPr>
          <w:rFonts w:hint="eastAsia" w:ascii="宋体" w:hAnsi="宋体" w:eastAsia="宋体" w:cs="宋体"/>
          <w:sz w:val="21"/>
          <w:szCs w:val="21"/>
        </w:rPr>
        <w:t>五、合同签约地：重庆市</w:t>
      </w:r>
      <w:r>
        <w:rPr>
          <w:rFonts w:hint="eastAsia" w:ascii="宋体" w:hAnsi="宋体" w:eastAsia="宋体" w:cs="宋体"/>
          <w:sz w:val="21"/>
          <w:szCs w:val="21"/>
          <w:lang w:val="en-US" w:eastAsia="zh-CN"/>
        </w:rPr>
        <w:t>沙坪坝区梨高路4</w:t>
      </w:r>
      <w:r>
        <w:rPr>
          <w:rFonts w:hint="eastAsia" w:ascii="宋体" w:hAnsi="宋体" w:eastAsia="宋体" w:cs="宋体"/>
          <w:sz w:val="21"/>
          <w:szCs w:val="21"/>
        </w:rPr>
        <w:t>号。</w:t>
      </w:r>
    </w:p>
    <w:p w14:paraId="75690CF0">
      <w:pPr>
        <w:pageBreakBefore w:val="0"/>
        <w:kinsoku/>
        <w:wordWrap/>
        <w:overflowPunct/>
        <w:bidi w:val="0"/>
        <w:spacing w:line="360" w:lineRule="auto"/>
        <w:ind w:firstLine="525" w:firstLineChars="250"/>
        <w:textAlignment w:val="baseline"/>
        <w:rPr>
          <w:rFonts w:hint="eastAsia" w:ascii="宋体" w:hAnsi="宋体" w:eastAsia="宋体" w:cs="宋体"/>
          <w:sz w:val="21"/>
          <w:szCs w:val="21"/>
        </w:rPr>
      </w:pPr>
      <w:r>
        <w:rPr>
          <w:rFonts w:hint="eastAsia" w:ascii="宋体" w:hAnsi="宋体" w:eastAsia="宋体" w:cs="宋体"/>
          <w:sz w:val="21"/>
          <w:szCs w:val="21"/>
        </w:rPr>
        <w:t>六、本合同一式</w:t>
      </w:r>
      <w:r>
        <w:rPr>
          <w:rFonts w:hint="eastAsia" w:ascii="宋体" w:hAnsi="宋体" w:eastAsia="宋体" w:cs="宋体"/>
          <w:b/>
          <w:color w:val="FF0000"/>
          <w:sz w:val="21"/>
          <w:szCs w:val="21"/>
          <w:u w:val="single"/>
          <w:lang w:val="en-US" w:eastAsia="zh-CN"/>
        </w:rPr>
        <w:t>捌</w:t>
      </w:r>
      <w:r>
        <w:rPr>
          <w:rFonts w:hint="eastAsia" w:ascii="宋体" w:hAnsi="宋体" w:eastAsia="宋体" w:cs="宋体"/>
          <w:sz w:val="21"/>
          <w:szCs w:val="21"/>
        </w:rPr>
        <w:t>份，比选方执</w:t>
      </w:r>
      <w:r>
        <w:rPr>
          <w:rFonts w:hint="eastAsia" w:ascii="宋体" w:hAnsi="宋体" w:eastAsia="宋体" w:cs="宋体"/>
          <w:b/>
          <w:color w:val="FF0000"/>
          <w:sz w:val="21"/>
          <w:szCs w:val="21"/>
          <w:u w:val="single"/>
        </w:rPr>
        <w:t>肆</w:t>
      </w:r>
      <w:r>
        <w:rPr>
          <w:rFonts w:hint="eastAsia" w:ascii="宋体" w:hAnsi="宋体" w:eastAsia="宋体" w:cs="宋体"/>
          <w:sz w:val="21"/>
          <w:szCs w:val="21"/>
        </w:rPr>
        <w:t>份，乙方执</w:t>
      </w:r>
      <w:r>
        <w:rPr>
          <w:rFonts w:hint="eastAsia" w:ascii="宋体" w:hAnsi="宋体" w:eastAsia="宋体" w:cs="宋体"/>
          <w:b/>
          <w:color w:val="FF0000"/>
          <w:sz w:val="21"/>
          <w:szCs w:val="21"/>
          <w:u w:val="single"/>
          <w:lang w:val="en-US" w:eastAsia="zh-CN"/>
        </w:rPr>
        <w:t>肆</w:t>
      </w:r>
      <w:r>
        <w:rPr>
          <w:rFonts w:hint="eastAsia" w:ascii="宋体" w:hAnsi="宋体" w:eastAsia="宋体" w:cs="宋体"/>
          <w:sz w:val="21"/>
          <w:szCs w:val="21"/>
        </w:rPr>
        <w:t>份；由双方法定代表人或其授权代表签署与加盖公章后生效，全部工程竣工验收后终止。</w:t>
      </w:r>
    </w:p>
    <w:p w14:paraId="488796F6">
      <w:pPr>
        <w:pStyle w:val="2"/>
        <w:pageBreakBefore w:val="0"/>
        <w:kinsoku/>
        <w:wordWrap/>
        <w:overflowPunct/>
        <w:bidi w:val="0"/>
        <w:spacing w:line="360" w:lineRule="auto"/>
        <w:rPr>
          <w:rFonts w:hint="eastAsia" w:ascii="宋体" w:hAnsi="宋体" w:eastAsia="宋体" w:cs="宋体"/>
          <w:sz w:val="21"/>
          <w:szCs w:val="21"/>
        </w:rPr>
      </w:pPr>
    </w:p>
    <w:p w14:paraId="2DD5FEC9">
      <w:pPr>
        <w:spacing w:line="360" w:lineRule="auto"/>
        <w:rPr>
          <w:rFonts w:hint="eastAsia" w:ascii="宋体" w:hAnsi="宋体" w:eastAsia="宋体" w:cs="宋体"/>
          <w:szCs w:val="21"/>
          <w:highlight w:val="none"/>
          <w:u w:val="single"/>
          <w:lang w:eastAsia="zh-CN"/>
        </w:rPr>
      </w:pPr>
      <w:r>
        <w:rPr>
          <w:rFonts w:hint="eastAsia" w:ascii="宋体" w:hAnsi="宋体" w:cs="宋体"/>
          <w:szCs w:val="21"/>
          <w:highlight w:val="none"/>
        </w:rPr>
        <w:t>甲方：</w:t>
      </w:r>
      <w:r>
        <w:rPr>
          <w:rFonts w:hint="eastAsia" w:ascii="宋体" w:hAnsi="宋体" w:cs="宋体"/>
          <w:szCs w:val="21"/>
          <w:highlight w:val="none"/>
          <w:u w:val="single"/>
        </w:rPr>
        <w:t>重庆公路养护工程</w:t>
      </w:r>
      <w:r>
        <w:rPr>
          <w:rFonts w:hint="eastAsia" w:ascii="宋体" w:hAnsi="宋体" w:cs="宋体"/>
          <w:szCs w:val="21"/>
          <w:highlight w:val="none"/>
        </w:rPr>
        <w:t xml:space="preserve">                       乙方：</w:t>
      </w:r>
      <w:r>
        <w:rPr>
          <w:rFonts w:hint="eastAsia" w:ascii="宋体" w:hAnsi="宋体" w:cs="宋体"/>
          <w:szCs w:val="21"/>
          <w:highlight w:val="none"/>
          <w:u w:val="single"/>
          <w:lang w:val="en-US" w:eastAsia="zh-CN"/>
        </w:rPr>
        <w:t xml:space="preserve"> </w:t>
      </w:r>
    </w:p>
    <w:p w14:paraId="23C8301D">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u w:val="single"/>
        </w:rPr>
        <w:t>（集团）有限公司（盖章）</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（盖章） </w:t>
      </w:r>
      <w:r>
        <w:rPr>
          <w:rFonts w:hint="eastAsia" w:ascii="宋体" w:hAnsi="宋体" w:cs="宋体"/>
          <w:szCs w:val="21"/>
          <w:highlight w:val="none"/>
        </w:rPr>
        <w:t xml:space="preserve">  </w:t>
      </w:r>
    </w:p>
    <w:p w14:paraId="39A50B47">
      <w:pPr>
        <w:pStyle w:val="8"/>
        <w:spacing w:line="360" w:lineRule="auto"/>
        <w:rPr>
          <w:rFonts w:hint="eastAsia" w:ascii="宋体" w:hAnsi="宋体" w:cs="宋体"/>
          <w:color w:val="auto"/>
          <w:szCs w:val="21"/>
          <w:highlight w:val="none"/>
        </w:rPr>
      </w:pPr>
    </w:p>
    <w:p w14:paraId="56B5971E">
      <w:pPr>
        <w:pStyle w:val="8"/>
        <w:spacing w:line="360" w:lineRule="auto"/>
        <w:rPr>
          <w:rFonts w:hint="eastAsia"/>
          <w:highlight w:val="none"/>
        </w:rPr>
      </w:pPr>
      <w:r>
        <w:rPr>
          <w:rFonts w:hint="eastAsia" w:ascii="宋体" w:hAnsi="宋体" w:cs="宋体"/>
          <w:color w:val="auto"/>
          <w:szCs w:val="21"/>
          <w:highlight w:val="none"/>
        </w:rPr>
        <w:t>法定代表人或其授权的代理人：</w:t>
      </w:r>
      <w:r>
        <w:rPr>
          <w:rFonts w:hint="eastAsia" w:ascii="宋体" w:hAnsi="宋体" w:cs="宋体"/>
          <w:color w:val="FFFFFF" w:themeColor="background1"/>
          <w:szCs w:val="21"/>
          <w:highlight w:val="none"/>
          <w:lang w:val="en-US" w:eastAsia="zh-CN"/>
          <w14:textFill>
            <w14:solidFill>
              <w14:schemeClr w14:val="bg1"/>
            </w14:solidFill>
          </w14:textFill>
        </w:rPr>
        <w:t>（法人印）</w:t>
      </w:r>
      <w:r>
        <w:rPr>
          <w:rFonts w:hint="eastAsia" w:ascii="宋体" w:hAnsi="宋体" w:cs="宋体"/>
          <w:color w:val="auto"/>
          <w:szCs w:val="21"/>
          <w:highlight w:val="none"/>
        </w:rPr>
        <w:t xml:space="preserve">      法定代表人或其授权的代理人 ：</w:t>
      </w:r>
    </w:p>
    <w:p w14:paraId="3EB1B99B">
      <w:pPr>
        <w:pStyle w:val="8"/>
        <w:spacing w:line="360" w:lineRule="auto"/>
        <w:rPr>
          <w:rFonts w:hint="eastAsia" w:ascii="宋体" w:hAnsi="宋体" w:cs="宋体"/>
          <w:color w:val="auto"/>
          <w:szCs w:val="21"/>
          <w:highlight w:val="none"/>
        </w:rPr>
      </w:pPr>
    </w:p>
    <w:p w14:paraId="5A0D9076">
      <w:pPr>
        <w:spacing w:line="360" w:lineRule="auto"/>
        <w:rPr>
          <w:rFonts w:hint="eastAsia" w:ascii="宋体" w:hAnsi="宋体" w:cs="宋体"/>
          <w:szCs w:val="21"/>
          <w:highlight w:val="none"/>
        </w:rPr>
      </w:pPr>
      <w:r>
        <w:rPr>
          <w:rFonts w:hint="eastAsia" w:ascii="宋体" w:hAnsi="宋体" w:cs="宋体"/>
          <w:szCs w:val="21"/>
          <w:highlight w:val="none"/>
        </w:rPr>
        <w:t>经办人：</w:t>
      </w:r>
      <w:r>
        <w:rPr>
          <w:rFonts w:hint="eastAsia" w:ascii="宋体" w:hAnsi="宋体" w:cs="宋体"/>
          <w:color w:val="FFFFFF" w:themeColor="background1"/>
          <w:szCs w:val="21"/>
          <w:highlight w:val="none"/>
          <w14:textFill>
            <w14:solidFill>
              <w14:schemeClr w14:val="bg1"/>
            </w14:solidFill>
          </w14:textFill>
        </w:rPr>
        <w:t>（经办人印）</w:t>
      </w:r>
      <w:r>
        <w:rPr>
          <w:rFonts w:hint="eastAsia" w:ascii="宋体" w:hAnsi="宋体" w:cs="宋体"/>
          <w:szCs w:val="21"/>
          <w:highlight w:val="none"/>
        </w:rPr>
        <w:t xml:space="preserve">                         经办人：</w:t>
      </w:r>
    </w:p>
    <w:p w14:paraId="73972DE6">
      <w:pPr>
        <w:pageBreakBefore w:val="0"/>
        <w:kinsoku/>
        <w:wordWrap/>
        <w:overflowPunct/>
        <w:bidi w:val="0"/>
        <w:spacing w:line="360" w:lineRule="auto"/>
        <w:jc w:val="center"/>
        <w:rPr>
          <w:rFonts w:hint="eastAsia" w:ascii="宋体" w:hAnsi="宋体" w:eastAsia="宋体" w:cs="宋体"/>
          <w:b/>
          <w:bCs/>
          <w:sz w:val="21"/>
          <w:szCs w:val="21"/>
        </w:rPr>
      </w:pPr>
    </w:p>
    <w:p w14:paraId="47D34A62">
      <w:pPr>
        <w:pageBreakBefore w:val="0"/>
        <w:kinsoku/>
        <w:wordWrap/>
        <w:overflowPunct/>
        <w:bidi w:val="0"/>
        <w:spacing w:line="360" w:lineRule="auto"/>
        <w:jc w:val="center"/>
        <w:rPr>
          <w:b/>
          <w:sz w:val="32"/>
          <w:szCs w:val="32"/>
        </w:rPr>
      </w:pPr>
      <w:r>
        <w:rPr>
          <w:b/>
          <w:szCs w:val="21"/>
        </w:rPr>
        <w:br w:type="page"/>
      </w:r>
      <w:r>
        <w:rPr>
          <w:rStyle w:val="18"/>
          <w:rFonts w:hint="eastAsia" w:eastAsia="黑体"/>
          <w:lang w:eastAsia="zh-CN"/>
        </w:rPr>
        <w:t>渝湘复线高速公路项目导视标识系统制作安装</w:t>
      </w:r>
      <w:r>
        <w:rPr>
          <w:rStyle w:val="18"/>
          <w:rFonts w:hint="eastAsia"/>
        </w:rPr>
        <w:t>之廉政合同</w:t>
      </w:r>
    </w:p>
    <w:p w14:paraId="394F1605">
      <w:pPr>
        <w:pageBreakBefore w:val="0"/>
        <w:kinsoku/>
        <w:wordWrap/>
        <w:overflowPunct/>
        <w:bidi w:val="0"/>
        <w:spacing w:line="360" w:lineRule="auto"/>
        <w:textAlignment w:val="baseline"/>
        <w:rPr>
          <w:rFonts w:hint="eastAsia" w:ascii="宋体" w:hAnsi="宋体" w:eastAsia="宋体" w:cs="宋体"/>
          <w:sz w:val="21"/>
          <w:szCs w:val="21"/>
        </w:rPr>
      </w:pPr>
      <w:r>
        <w:rPr>
          <w:rFonts w:hint="eastAsia"/>
          <w:sz w:val="24"/>
        </w:rPr>
        <w:t>　</w:t>
      </w:r>
      <w:r>
        <w:rPr>
          <w:rFonts w:hint="eastAsia" w:ascii="宋体" w:hAnsi="宋体" w:eastAsia="宋体" w:cs="宋体"/>
          <w:sz w:val="21"/>
          <w:szCs w:val="21"/>
        </w:rPr>
        <w:t>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b/>
          <w:sz w:val="21"/>
          <w:szCs w:val="21"/>
          <w:u w:val="single"/>
          <w:lang w:eastAsia="zh-CN"/>
        </w:rPr>
        <w:t>重庆公路养护工程（集团）有限公司</w:t>
      </w:r>
      <w:r>
        <w:rPr>
          <w:rFonts w:hint="eastAsia" w:ascii="宋体" w:hAnsi="宋体" w:eastAsia="宋体" w:cs="宋体"/>
          <w:sz w:val="21"/>
          <w:szCs w:val="21"/>
        </w:rPr>
        <w:t>（以下称甲方）与</w:t>
      </w:r>
      <w:r>
        <w:rPr>
          <w:rStyle w:val="15"/>
          <w:rFonts w:hint="eastAsia" w:ascii="宋体" w:hAnsi="宋体" w:eastAsia="宋体" w:cs="宋体"/>
          <w:b/>
          <w:color w:val="FF0000"/>
          <w:sz w:val="21"/>
          <w:szCs w:val="21"/>
          <w:u w:val="single"/>
        </w:rPr>
        <w:t>单击此处输入文字。</w:t>
      </w:r>
      <w:r>
        <w:rPr>
          <w:rFonts w:hint="eastAsia" w:ascii="宋体" w:hAnsi="宋体" w:eastAsia="宋体" w:cs="宋体"/>
          <w:sz w:val="21"/>
          <w:szCs w:val="21"/>
        </w:rPr>
        <w:t>（以下称乙方），特订立如下合同。</w:t>
      </w:r>
    </w:p>
    <w:p w14:paraId="13ABBC28">
      <w:pPr>
        <w:pageBreakBefore w:val="0"/>
        <w:kinsoku/>
        <w:wordWrap/>
        <w:overflowPunct/>
        <w:bidi w:val="0"/>
        <w:spacing w:line="360" w:lineRule="auto"/>
        <w:rPr>
          <w:rFonts w:hint="eastAsia" w:ascii="宋体" w:hAnsi="宋体" w:eastAsia="宋体" w:cs="宋体"/>
          <w:b/>
          <w:sz w:val="21"/>
          <w:szCs w:val="21"/>
        </w:rPr>
      </w:pPr>
      <w:r>
        <w:rPr>
          <w:rFonts w:hint="eastAsia" w:ascii="宋体" w:hAnsi="宋体" w:eastAsia="宋体" w:cs="宋体"/>
          <w:b/>
          <w:sz w:val="21"/>
          <w:szCs w:val="21"/>
        </w:rPr>
        <w:t>第一条甲乙双方的权利和义务</w:t>
      </w:r>
    </w:p>
    <w:p w14:paraId="1DA43D56">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（一）严格遵守党和国家有关法律法规及交通部的有关规定。</w:t>
      </w:r>
    </w:p>
    <w:p w14:paraId="2B67A6C1">
      <w:pPr>
        <w:pageBreakBefore w:val="0"/>
        <w:widowControl/>
        <w:kinsoku/>
        <w:wordWrap/>
        <w:overflowPunct/>
        <w:bidi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（二）严格执行</w:t>
      </w:r>
      <w:r>
        <w:rPr>
          <w:rFonts w:hint="eastAsia" w:ascii="宋体" w:hAnsi="宋体" w:eastAsia="宋体" w:cs="宋体"/>
          <w:b/>
          <w:sz w:val="21"/>
          <w:szCs w:val="21"/>
          <w:u w:val="single"/>
        </w:rPr>
        <w:t>《</w:t>
      </w:r>
      <w:r>
        <w:rPr>
          <w:rFonts w:hint="eastAsia" w:eastAsia="宋体"/>
          <w:u w:val="single"/>
          <w:lang w:eastAsia="zh-CN"/>
        </w:rPr>
        <w:t>渝湘复线高速公路项目导视标识系统制作安装合同</w:t>
      </w:r>
      <w:r>
        <w:rPr>
          <w:rFonts w:hint="eastAsia" w:ascii="宋体" w:hAnsi="宋体" w:eastAsia="宋体" w:cs="宋体"/>
          <w:b/>
          <w:sz w:val="21"/>
          <w:szCs w:val="21"/>
          <w:u w:val="single"/>
        </w:rPr>
        <w:t>》</w:t>
      </w:r>
      <w:r>
        <w:rPr>
          <w:rFonts w:hint="eastAsia" w:ascii="宋体" w:hAnsi="宋体" w:eastAsia="宋体" w:cs="宋体"/>
          <w:sz w:val="21"/>
          <w:szCs w:val="21"/>
        </w:rPr>
        <w:t>的相关条款，自觉按合同办事。</w:t>
      </w:r>
    </w:p>
    <w:p w14:paraId="0CA23F5B">
      <w:pPr>
        <w:pageBreakBefore w:val="0"/>
        <w:widowControl/>
        <w:kinsoku/>
        <w:wordWrap/>
        <w:overflowPunct/>
        <w:bidi w:val="0"/>
        <w:spacing w:line="360" w:lineRule="auto"/>
        <w:ind w:firstLine="315" w:firstLineChars="150"/>
        <w:jc w:val="left"/>
        <w:rPr>
          <w:rFonts w:hint="eastAsia" w:ascii="宋体" w:hAnsi="宋体" w:eastAsia="宋体" w:cs="宋体"/>
          <w:sz w:val="21"/>
          <w:szCs w:val="21"/>
        </w:rPr>
      </w:pPr>
      <w:r>
        <w:rPr>
          <w:rFonts w:hint="eastAsia" w:ascii="宋体" w:hAnsi="宋体" w:eastAsia="宋体" w:cs="宋体"/>
          <w:sz w:val="21"/>
          <w:szCs w:val="21"/>
        </w:rPr>
        <w:t>（三）双方的业务活动坚持公开、公正、诚信、透明的原则（除法律认定的商业秘密和合同文件另有规定之外），不得损害国家和集体利益，违反工程建设管理规章制度。</w:t>
      </w:r>
    </w:p>
    <w:p w14:paraId="2550A712">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（四）建立健全廉政制度，开展廉政教育，设立廉政告示牌，公布举报电话，监督并认真查处违法违纪行为。</w:t>
      </w:r>
    </w:p>
    <w:p w14:paraId="67EAACA9">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（五）发现对方在业务活动中有违反廉政规定的行为，有及时提醒对方纠正的权利和义务。</w:t>
      </w:r>
    </w:p>
    <w:p w14:paraId="4B6AA3BF">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（六）发现对方严重违反本合同义务条款的行为，有向其上级有关部门举报、建议给予处理并要求告知处理结果的权利。</w:t>
      </w:r>
    </w:p>
    <w:p w14:paraId="4742F1D6">
      <w:pPr>
        <w:pageBreakBefore w:val="0"/>
        <w:kinsoku/>
        <w:wordWrap/>
        <w:overflowPunct/>
        <w:bidi w:val="0"/>
        <w:spacing w:line="360" w:lineRule="auto"/>
        <w:rPr>
          <w:rFonts w:hint="eastAsia" w:ascii="宋体" w:hAnsi="宋体" w:eastAsia="宋体" w:cs="宋体"/>
          <w:b/>
          <w:sz w:val="21"/>
          <w:szCs w:val="21"/>
        </w:rPr>
      </w:pPr>
      <w:r>
        <w:rPr>
          <w:rFonts w:hint="eastAsia" w:ascii="宋体" w:hAnsi="宋体" w:eastAsia="宋体" w:cs="宋体"/>
          <w:b/>
          <w:sz w:val="21"/>
          <w:szCs w:val="21"/>
        </w:rPr>
        <w:t>第二条比选方的义务</w:t>
      </w:r>
    </w:p>
    <w:p w14:paraId="1BD4E061">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（一）比选方及其工作人员不得索要或接受乙方的礼金、有价证券和贵重物品，不得在乙方报销任何应由比选方或个人支付的费用等。</w:t>
      </w:r>
    </w:p>
    <w:p w14:paraId="6A52FA91">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（二）比选方工作人员不得参加乙方安排的超标准宴请或可能对公正执行公务有影响的其他宴请和娱乐活动。不得接受乙方提供的通讯工具、交通工具和高档办公用品等。</w:t>
      </w:r>
    </w:p>
    <w:p w14:paraId="666ED9A1">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（三）比选方及其工作人员不得要求或者接受乙方为其住房装修、婚丧嫁娶活动、配偶子女的工作安排以及出国出境、旅游等提供方便等。</w:t>
      </w:r>
    </w:p>
    <w:p w14:paraId="018D851C">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（四）比选方工作人员的配偶、子女不得从事与比选方工程有关的材料设备供应、工程分包、人工等经济活动等。</w:t>
      </w:r>
    </w:p>
    <w:p w14:paraId="58E22C6E">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（五）比选方及其工作人员不得以任何理由向乙方推荐分包单位，不得要求乙方购买合同规定外的材料和设备。</w:t>
      </w:r>
    </w:p>
    <w:p w14:paraId="09BDF42B">
      <w:pPr>
        <w:pageBreakBefore w:val="0"/>
        <w:kinsoku/>
        <w:wordWrap/>
        <w:overflowPunct/>
        <w:bidi w:val="0"/>
        <w:spacing w:line="360" w:lineRule="auto"/>
        <w:rPr>
          <w:rFonts w:hint="eastAsia" w:ascii="宋体" w:hAnsi="宋体" w:eastAsia="宋体" w:cs="宋体"/>
          <w:b/>
          <w:sz w:val="21"/>
          <w:szCs w:val="21"/>
        </w:rPr>
      </w:pPr>
      <w:r>
        <w:rPr>
          <w:rFonts w:hint="eastAsia" w:ascii="宋体" w:hAnsi="宋体" w:eastAsia="宋体" w:cs="宋体"/>
          <w:b/>
          <w:sz w:val="21"/>
          <w:szCs w:val="21"/>
        </w:rPr>
        <w:t>第三条乙方义务</w:t>
      </w:r>
    </w:p>
    <w:p w14:paraId="4B5BDFEB">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（一）乙方不得以任何理由向比选方及其工作人员行贿或馈赠礼金、有价证券、贵重礼品。</w:t>
      </w:r>
    </w:p>
    <w:p w14:paraId="403FB0EA">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（二）乙方不得以任何名义为比选方及其工作从员报销应由比选方单位或个人支付的任何费用。</w:t>
      </w:r>
    </w:p>
    <w:p w14:paraId="0E07AEDE">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（三）乙方不得以任何理由邀请比选方工作人员外出旅游或安排比选方工作人员参加超标准宴请及娱乐活动。</w:t>
      </w:r>
    </w:p>
    <w:p w14:paraId="552F704C">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（四）乙方不得为比选方单位和个人购置或提供通讯工具、交通工具和高档办公用品等。</w:t>
      </w:r>
    </w:p>
    <w:p w14:paraId="6AF3B2A5">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（五）乙方及其工作人员应严格按监理规程办事，不得为谋取私利向监理人员非法行贿，私下串通，损害比选方利益。同时必须对监理单位和工程监理人员履行向比选方承诺的上述其他廉政义务。</w:t>
      </w:r>
    </w:p>
    <w:p w14:paraId="78CF71E4">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六）乙方如果发现比选方工作人员或工程监理人员有违反廉政规定的行为，应向比选方组织或上级单位举报。比选方和工程监理部门均不得找任何借口对乙方进行报复。比选方对举报属实或严格遵守廉政合同的乙方，在同等条件下给予承接后续工程的优先邀请投标权。</w:t>
      </w:r>
    </w:p>
    <w:p w14:paraId="6A3C3451">
      <w:pPr>
        <w:pageBreakBefore w:val="0"/>
        <w:kinsoku/>
        <w:wordWrap/>
        <w:overflowPunct/>
        <w:bidi w:val="0"/>
        <w:spacing w:line="360" w:lineRule="auto"/>
        <w:rPr>
          <w:rFonts w:hint="eastAsia" w:ascii="宋体" w:hAnsi="宋体" w:eastAsia="宋体" w:cs="宋体"/>
          <w:b/>
          <w:sz w:val="21"/>
          <w:szCs w:val="21"/>
        </w:rPr>
      </w:pPr>
      <w:r>
        <w:rPr>
          <w:rFonts w:hint="eastAsia" w:ascii="宋体" w:hAnsi="宋体" w:eastAsia="宋体" w:cs="宋体"/>
          <w:b/>
          <w:sz w:val="21"/>
          <w:szCs w:val="21"/>
        </w:rPr>
        <w:t>第四条违约责任</w:t>
      </w:r>
    </w:p>
    <w:p w14:paraId="501888E8">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（一）比选方及其工作人员违反本合同第一、二条，按管理权限，依据有关规定给予党纪、政纪或组织处理；涉嫌犯罪的，移交司法机关追究刑事责任感；给乙方单位造成经济损失的，应予以赔偿。</w:t>
      </w:r>
    </w:p>
    <w:p w14:paraId="68E97BCD">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乙方及其工作人员违反本合同第一、三条，按管理权限，依据有关规定，给予党纪、政纪或组织处理；给比选方单位造成经济损失的，应予以赔偿；情节严重的，比选方建议交通工程建设主管部门给予乙方二至五年内不得进入其主管的交通工程市场的处罚。</w:t>
      </w:r>
    </w:p>
    <w:p w14:paraId="75507691">
      <w:pPr>
        <w:pageBreakBefore w:val="0"/>
        <w:kinsoku/>
        <w:wordWrap/>
        <w:overflowPunct/>
        <w:bidi w:val="0"/>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第五条五反商业贿赂条款</w:t>
      </w:r>
    </w:p>
    <w:p w14:paraId="16063924">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本条款是本合同之必备条款，与本合同具有同等法律效力，甲乙丙各方签署合同之当事人认真阅读本条款，同意签订并遵守如下反商业贿赂条款：</w:t>
      </w:r>
    </w:p>
    <w:p w14:paraId="00019084">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1.1各方方都清楚并愿意严格遵守中华人民共和国反商业贿赂的法律规定，各方都清楚任何形式的贿赂和贪渎行为都将触犯法律，并将受到法律的严惩。</w:t>
      </w:r>
    </w:p>
    <w:p w14:paraId="3BA87701">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099F18C6">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1.3各方严格禁止其经办人员的任何商业贿赂行为。各方经办人发生本条第1.2款所列示的任何一种行为，都是违反各方公司制度的，都将受到各方制度和国家法律的惩处。</w:t>
      </w:r>
    </w:p>
    <w:p w14:paraId="332AE27B">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1.4各方郑重提示：各方反对各方或各方的经办人员为了本合同之目的与本合同以外的任何第各方发生本条款第1.2款所列示的任何一种行为，该等行为都是违反国家法律的行为，并将受到国家法律的惩处。</w:t>
      </w:r>
    </w:p>
    <w:p w14:paraId="595481AB">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1.5如因一方或一方经办人违反上述第1.2款、第1.3款、第1.4款之规定，给其他方造成损失的，应承担损害赔偿责任。</w:t>
      </w:r>
    </w:p>
    <w:p w14:paraId="5742EFA6">
      <w:pPr>
        <w:pageBreakBefore w:val="0"/>
        <w:kinsoku/>
        <w:wordWrap/>
        <w:overflowPunct/>
        <w:bidi w:val="0"/>
        <w:spacing w:line="360" w:lineRule="auto"/>
        <w:ind w:firstLine="315" w:firstLineChars="150"/>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1.6本条所称“其他相关人员”是指各方经办人以外的与合同有直接或间接利益关系的人员，包括但不仅限于合同经办人的亲友。</w:t>
      </w:r>
    </w:p>
    <w:p w14:paraId="72EC9256">
      <w:pPr>
        <w:pageBreakBefore w:val="0"/>
        <w:kinsoku/>
        <w:wordWrap/>
        <w:overflowPunct/>
        <w:bidi w:val="0"/>
        <w:spacing w:line="360" w:lineRule="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六</w:t>
      </w:r>
      <w:r>
        <w:rPr>
          <w:rFonts w:hint="eastAsia" w:ascii="宋体" w:hAnsi="宋体" w:eastAsia="宋体" w:cs="宋体"/>
          <w:b/>
          <w:sz w:val="21"/>
          <w:szCs w:val="21"/>
        </w:rPr>
        <w:t>条　双方约定</w:t>
      </w:r>
    </w:p>
    <w:p w14:paraId="002DBF42">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本合同由双方或双方上级单位的纪检监察部门负责监督执行。</w:t>
      </w:r>
    </w:p>
    <w:p w14:paraId="7EC89588">
      <w:pPr>
        <w:pageBreakBefore w:val="0"/>
        <w:kinsoku/>
        <w:wordWrap/>
        <w:overflowPunct/>
        <w:bidi w:val="0"/>
        <w:spacing w:line="360" w:lineRule="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七</w:t>
      </w:r>
      <w:r>
        <w:rPr>
          <w:rFonts w:hint="eastAsia" w:ascii="宋体" w:hAnsi="宋体" w:eastAsia="宋体" w:cs="宋体"/>
          <w:b/>
          <w:sz w:val="21"/>
          <w:szCs w:val="21"/>
        </w:rPr>
        <w:t>条</w:t>
      </w:r>
      <w:r>
        <w:rPr>
          <w:rFonts w:hint="eastAsia" w:ascii="宋体" w:hAnsi="宋体" w:eastAsia="宋体" w:cs="宋体"/>
          <w:sz w:val="21"/>
          <w:szCs w:val="21"/>
        </w:rPr>
        <w:t>本合同作为</w:t>
      </w:r>
      <w:r>
        <w:rPr>
          <w:rFonts w:hint="eastAsia" w:ascii="宋体" w:hAnsi="宋体" w:eastAsia="宋体" w:cs="宋体"/>
          <w:b/>
          <w:sz w:val="21"/>
          <w:szCs w:val="21"/>
          <w:u w:val="single"/>
        </w:rPr>
        <w:t>《</w:t>
      </w:r>
      <w:r>
        <w:rPr>
          <w:rFonts w:hint="eastAsia" w:eastAsia="宋体"/>
          <w:b/>
          <w:bCs/>
          <w:u w:val="single"/>
          <w:lang w:eastAsia="zh-CN"/>
        </w:rPr>
        <w:t>渝湘复线高速公路项目导视标识系统制作安装合同</w:t>
      </w:r>
      <w:r>
        <w:rPr>
          <w:rFonts w:hint="eastAsia" w:ascii="宋体" w:hAnsi="宋体" w:eastAsia="宋体" w:cs="宋体"/>
          <w:b/>
          <w:sz w:val="21"/>
          <w:szCs w:val="21"/>
          <w:u w:val="single"/>
        </w:rPr>
        <w:t>》</w:t>
      </w:r>
      <w:r>
        <w:rPr>
          <w:rFonts w:hint="eastAsia" w:ascii="宋体" w:hAnsi="宋体" w:eastAsia="宋体" w:cs="宋体"/>
          <w:sz w:val="21"/>
          <w:szCs w:val="21"/>
        </w:rPr>
        <w:t>的附件，具有同等的法律效力，经合同双方签署立即生效。</w:t>
      </w:r>
    </w:p>
    <w:p w14:paraId="5AFE91E5">
      <w:pPr>
        <w:pageBreakBefore w:val="0"/>
        <w:kinsoku/>
        <w:wordWrap/>
        <w:overflowPunct/>
        <w:bidi w:val="0"/>
        <w:spacing w:line="360" w:lineRule="auto"/>
        <w:rPr>
          <w:rFonts w:hint="eastAsia" w:ascii="宋体" w:hAnsi="宋体" w:eastAsia="宋体" w:cs="宋体"/>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八</w:t>
      </w:r>
      <w:r>
        <w:rPr>
          <w:rFonts w:hint="eastAsia" w:ascii="宋体" w:hAnsi="宋体" w:eastAsia="宋体" w:cs="宋体"/>
          <w:b/>
          <w:sz w:val="21"/>
          <w:szCs w:val="21"/>
        </w:rPr>
        <w:t>条</w:t>
      </w:r>
      <w:r>
        <w:rPr>
          <w:rFonts w:hint="eastAsia" w:ascii="宋体" w:hAnsi="宋体" w:eastAsia="宋体" w:cs="宋体"/>
          <w:sz w:val="21"/>
          <w:szCs w:val="21"/>
        </w:rPr>
        <w:t>本合同一式</w:t>
      </w:r>
      <w:r>
        <w:rPr>
          <w:rFonts w:hint="eastAsia" w:ascii="宋体" w:hAnsi="宋体" w:eastAsia="宋体" w:cs="宋体"/>
          <w:b/>
          <w:color w:val="FF0000"/>
          <w:sz w:val="21"/>
          <w:szCs w:val="21"/>
          <w:u w:val="single"/>
          <w:lang w:val="en-US" w:eastAsia="zh-CN"/>
        </w:rPr>
        <w:t>捌</w:t>
      </w:r>
      <w:r>
        <w:rPr>
          <w:rFonts w:hint="eastAsia" w:ascii="宋体" w:hAnsi="宋体" w:eastAsia="宋体" w:cs="宋体"/>
          <w:sz w:val="21"/>
          <w:szCs w:val="21"/>
        </w:rPr>
        <w:t>份，比选方执</w:t>
      </w:r>
      <w:r>
        <w:rPr>
          <w:rFonts w:hint="eastAsia" w:ascii="宋体" w:hAnsi="宋体" w:eastAsia="宋体" w:cs="宋体"/>
          <w:b/>
          <w:color w:val="FF0000"/>
          <w:sz w:val="21"/>
          <w:szCs w:val="21"/>
          <w:u w:val="single"/>
        </w:rPr>
        <w:t>肆</w:t>
      </w:r>
      <w:r>
        <w:rPr>
          <w:rFonts w:hint="eastAsia" w:ascii="宋体" w:hAnsi="宋体" w:eastAsia="宋体" w:cs="宋体"/>
          <w:sz w:val="21"/>
          <w:szCs w:val="21"/>
        </w:rPr>
        <w:t>份，乙方执</w:t>
      </w:r>
      <w:r>
        <w:rPr>
          <w:rFonts w:hint="eastAsia" w:ascii="宋体" w:hAnsi="宋体" w:eastAsia="宋体" w:cs="宋体"/>
          <w:b/>
          <w:color w:val="FF0000"/>
          <w:sz w:val="21"/>
          <w:szCs w:val="21"/>
          <w:u w:val="single"/>
          <w:lang w:val="en-US" w:eastAsia="zh-CN"/>
        </w:rPr>
        <w:t>肆</w:t>
      </w:r>
      <w:r>
        <w:rPr>
          <w:rFonts w:hint="eastAsia" w:ascii="宋体" w:hAnsi="宋体" w:eastAsia="宋体" w:cs="宋体"/>
          <w:sz w:val="21"/>
          <w:szCs w:val="21"/>
        </w:rPr>
        <w:t>份；具有同等法律效力；自双方签字并盖章后生效，甲乙双方履行合同全部义务、结算价款支付完毕后，本合同即告终止。</w:t>
      </w:r>
    </w:p>
    <w:p w14:paraId="49283C95">
      <w:pPr>
        <w:pStyle w:val="8"/>
        <w:rPr>
          <w:rFonts w:hint="eastAsia" w:ascii="宋体" w:hAnsi="宋体" w:eastAsia="宋体" w:cs="宋体"/>
          <w:sz w:val="21"/>
          <w:szCs w:val="21"/>
        </w:rPr>
      </w:pPr>
    </w:p>
    <w:p w14:paraId="289ADF99">
      <w:pPr>
        <w:rPr>
          <w:rFonts w:hint="eastAsia" w:ascii="宋体" w:hAnsi="宋体" w:eastAsia="宋体" w:cs="宋体"/>
          <w:sz w:val="21"/>
          <w:szCs w:val="21"/>
        </w:rPr>
      </w:pPr>
    </w:p>
    <w:p w14:paraId="497DD9E2">
      <w:pPr>
        <w:spacing w:line="360" w:lineRule="auto"/>
        <w:rPr>
          <w:rFonts w:hint="eastAsia" w:ascii="宋体" w:hAnsi="宋体" w:eastAsia="宋体" w:cs="宋体"/>
          <w:szCs w:val="21"/>
          <w:highlight w:val="none"/>
          <w:u w:val="single"/>
          <w:lang w:eastAsia="zh-CN"/>
        </w:rPr>
      </w:pPr>
      <w:r>
        <w:rPr>
          <w:rFonts w:hint="eastAsia" w:ascii="宋体" w:hAnsi="宋体" w:cs="宋体"/>
          <w:szCs w:val="21"/>
          <w:highlight w:val="none"/>
        </w:rPr>
        <w:t>甲方：</w:t>
      </w:r>
      <w:r>
        <w:rPr>
          <w:rFonts w:hint="eastAsia" w:ascii="宋体" w:hAnsi="宋体" w:cs="宋体"/>
          <w:szCs w:val="21"/>
          <w:highlight w:val="none"/>
          <w:u w:val="single"/>
        </w:rPr>
        <w:t>重庆公路养护工程</w:t>
      </w:r>
      <w:r>
        <w:rPr>
          <w:rFonts w:hint="eastAsia" w:ascii="宋体" w:hAnsi="宋体" w:cs="宋体"/>
          <w:szCs w:val="21"/>
          <w:highlight w:val="none"/>
        </w:rPr>
        <w:t xml:space="preserve">                       乙方：</w:t>
      </w:r>
      <w:r>
        <w:rPr>
          <w:rFonts w:hint="eastAsia" w:ascii="宋体" w:hAnsi="宋体" w:cs="宋体"/>
          <w:szCs w:val="21"/>
          <w:highlight w:val="none"/>
          <w:u w:val="single"/>
          <w:lang w:val="en-US" w:eastAsia="zh-CN"/>
        </w:rPr>
        <w:t xml:space="preserve"> </w:t>
      </w:r>
    </w:p>
    <w:p w14:paraId="7EACBAB8">
      <w:pPr>
        <w:spacing w:line="360" w:lineRule="auto"/>
        <w:ind w:firstLine="630" w:firstLineChars="300"/>
        <w:rPr>
          <w:rFonts w:hint="eastAsia" w:ascii="宋体" w:hAnsi="宋体" w:cs="宋体"/>
          <w:szCs w:val="21"/>
          <w:highlight w:val="none"/>
        </w:rPr>
      </w:pPr>
      <w:r>
        <w:rPr>
          <w:rFonts w:hint="eastAsia" w:ascii="宋体" w:hAnsi="宋体" w:cs="宋体"/>
          <w:szCs w:val="21"/>
          <w:highlight w:val="none"/>
          <w:u w:val="single"/>
        </w:rPr>
        <w:t>（集团）有限公司（盖章）</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（盖章） </w:t>
      </w:r>
      <w:r>
        <w:rPr>
          <w:rFonts w:hint="eastAsia" w:ascii="宋体" w:hAnsi="宋体" w:cs="宋体"/>
          <w:szCs w:val="21"/>
          <w:highlight w:val="none"/>
        </w:rPr>
        <w:t xml:space="preserve">  </w:t>
      </w:r>
    </w:p>
    <w:p w14:paraId="22933C47">
      <w:pPr>
        <w:pStyle w:val="8"/>
        <w:spacing w:line="360" w:lineRule="auto"/>
        <w:rPr>
          <w:rFonts w:hint="eastAsia" w:ascii="宋体" w:hAnsi="宋体" w:cs="宋体"/>
          <w:color w:val="auto"/>
          <w:szCs w:val="21"/>
          <w:highlight w:val="none"/>
        </w:rPr>
      </w:pPr>
    </w:p>
    <w:p w14:paraId="3AA32902">
      <w:pPr>
        <w:pStyle w:val="8"/>
        <w:spacing w:line="360" w:lineRule="auto"/>
        <w:rPr>
          <w:rFonts w:hint="eastAsia"/>
          <w:highlight w:val="none"/>
        </w:rPr>
      </w:pPr>
      <w:r>
        <w:rPr>
          <w:rFonts w:hint="eastAsia" w:ascii="宋体" w:hAnsi="宋体" w:cs="宋体"/>
          <w:color w:val="auto"/>
          <w:szCs w:val="21"/>
          <w:highlight w:val="none"/>
        </w:rPr>
        <w:t>法定代表人或其授权的代理人：</w:t>
      </w:r>
      <w:r>
        <w:rPr>
          <w:rFonts w:hint="eastAsia" w:ascii="宋体" w:hAnsi="宋体" w:cs="宋体"/>
          <w:color w:val="FFFFFF" w:themeColor="background1"/>
          <w:szCs w:val="21"/>
          <w:highlight w:val="none"/>
          <w:lang w:val="en-US" w:eastAsia="zh-CN"/>
          <w14:textFill>
            <w14:solidFill>
              <w14:schemeClr w14:val="bg1"/>
            </w14:solidFill>
          </w14:textFill>
        </w:rPr>
        <w:t>（法人印）</w:t>
      </w:r>
      <w:r>
        <w:rPr>
          <w:rFonts w:hint="eastAsia" w:ascii="宋体" w:hAnsi="宋体" w:cs="宋体"/>
          <w:color w:val="auto"/>
          <w:szCs w:val="21"/>
          <w:highlight w:val="none"/>
        </w:rPr>
        <w:t xml:space="preserve">      法定代表人或其授权的代理人 ：</w:t>
      </w:r>
    </w:p>
    <w:p w14:paraId="60E693F2">
      <w:pPr>
        <w:pStyle w:val="8"/>
        <w:spacing w:line="360" w:lineRule="auto"/>
        <w:rPr>
          <w:rFonts w:hint="eastAsia" w:ascii="宋体" w:hAnsi="宋体" w:cs="宋体"/>
          <w:color w:val="auto"/>
          <w:szCs w:val="21"/>
          <w:highlight w:val="none"/>
        </w:rPr>
      </w:pPr>
    </w:p>
    <w:p w14:paraId="2C967932">
      <w:pPr>
        <w:spacing w:line="360" w:lineRule="auto"/>
        <w:rPr>
          <w:rFonts w:hint="eastAsia" w:ascii="宋体" w:hAnsi="宋体" w:cs="宋体"/>
          <w:szCs w:val="21"/>
          <w:highlight w:val="none"/>
        </w:rPr>
      </w:pPr>
      <w:r>
        <w:rPr>
          <w:rFonts w:hint="eastAsia" w:ascii="宋体" w:hAnsi="宋体" w:cs="宋体"/>
          <w:szCs w:val="21"/>
          <w:highlight w:val="none"/>
        </w:rPr>
        <w:t>经办人：</w:t>
      </w:r>
      <w:r>
        <w:rPr>
          <w:rFonts w:hint="eastAsia" w:ascii="宋体" w:hAnsi="宋体" w:cs="宋体"/>
          <w:color w:val="FFFFFF" w:themeColor="background1"/>
          <w:szCs w:val="21"/>
          <w:highlight w:val="none"/>
          <w14:textFill>
            <w14:solidFill>
              <w14:schemeClr w14:val="bg1"/>
            </w14:solidFill>
          </w14:textFill>
        </w:rPr>
        <w:t>（经办人印）</w:t>
      </w:r>
      <w:r>
        <w:rPr>
          <w:rFonts w:hint="eastAsia" w:ascii="宋体" w:hAnsi="宋体" w:cs="宋体"/>
          <w:szCs w:val="21"/>
          <w:highlight w:val="none"/>
        </w:rPr>
        <w:t xml:space="preserve">                         经办人：</w:t>
      </w:r>
    </w:p>
    <w:p w14:paraId="38B74C25">
      <w:pPr>
        <w:pageBreakBefore w:val="0"/>
        <w:widowControl/>
        <w:kinsoku/>
        <w:wordWrap/>
        <w:overflowPunct/>
        <w:bidi w:val="0"/>
        <w:spacing w:line="360" w:lineRule="auto"/>
        <w:jc w:val="center"/>
        <w:rPr>
          <w:rFonts w:hint="eastAsia" w:ascii="宋体" w:hAnsi="宋体" w:eastAsia="宋体" w:cs="宋体"/>
          <w:b/>
          <w:sz w:val="21"/>
          <w:szCs w:val="21"/>
          <w:lang w:bidi="ar"/>
        </w:rPr>
      </w:pPr>
    </w:p>
    <w:p w14:paraId="0CA268A0">
      <w:pPr>
        <w:pStyle w:val="8"/>
        <w:pageBreakBefore w:val="0"/>
        <w:kinsoku/>
        <w:wordWrap/>
        <w:overflowPunct/>
        <w:bidi w:val="0"/>
        <w:spacing w:line="360" w:lineRule="auto"/>
        <w:rPr>
          <w:b/>
          <w:sz w:val="32"/>
          <w:szCs w:val="32"/>
          <w:lang w:bidi="ar"/>
        </w:rPr>
      </w:pPr>
    </w:p>
    <w:p w14:paraId="3741C1A8">
      <w:pPr>
        <w:pageBreakBefore w:val="0"/>
        <w:kinsoku/>
        <w:wordWrap/>
        <w:overflowPunct/>
        <w:bidi w:val="0"/>
        <w:spacing w:line="360" w:lineRule="auto"/>
        <w:rPr>
          <w:b/>
          <w:sz w:val="32"/>
          <w:szCs w:val="32"/>
          <w:lang w:bidi="ar"/>
        </w:rPr>
      </w:pPr>
    </w:p>
    <w:p w14:paraId="4D85E9A3">
      <w:pPr>
        <w:pStyle w:val="8"/>
        <w:pageBreakBefore w:val="0"/>
        <w:kinsoku/>
        <w:wordWrap/>
        <w:overflowPunct/>
        <w:bidi w:val="0"/>
        <w:spacing w:line="360" w:lineRule="auto"/>
        <w:rPr>
          <w:b/>
          <w:sz w:val="32"/>
          <w:szCs w:val="32"/>
          <w:lang w:bidi="ar"/>
        </w:rPr>
      </w:pPr>
    </w:p>
    <w:p w14:paraId="2135E89C">
      <w:pPr>
        <w:pageBreakBefore w:val="0"/>
        <w:kinsoku/>
        <w:wordWrap/>
        <w:overflowPunct/>
        <w:bidi w:val="0"/>
        <w:spacing w:line="360" w:lineRule="auto"/>
        <w:rPr>
          <w:b/>
          <w:sz w:val="32"/>
          <w:szCs w:val="32"/>
          <w:lang w:bidi="ar"/>
        </w:rPr>
      </w:pPr>
    </w:p>
    <w:p w14:paraId="64C8936C">
      <w:pPr>
        <w:pStyle w:val="8"/>
        <w:pageBreakBefore w:val="0"/>
        <w:kinsoku/>
        <w:wordWrap/>
        <w:overflowPunct/>
        <w:bidi w:val="0"/>
        <w:spacing w:line="360" w:lineRule="auto"/>
        <w:rPr>
          <w:b/>
          <w:sz w:val="32"/>
          <w:szCs w:val="32"/>
          <w:lang w:bidi="ar"/>
        </w:rPr>
      </w:pPr>
    </w:p>
    <w:p w14:paraId="104E7081">
      <w:pPr>
        <w:rPr>
          <w:rFonts w:hint="eastAsia"/>
          <w:b/>
          <w:sz w:val="32"/>
          <w:szCs w:val="32"/>
          <w:lang w:bidi="ar"/>
        </w:rPr>
      </w:pPr>
      <w:r>
        <w:rPr>
          <w:rFonts w:hint="eastAsia"/>
          <w:b/>
          <w:sz w:val="32"/>
          <w:szCs w:val="32"/>
          <w:lang w:bidi="ar"/>
        </w:rPr>
        <w:br w:type="page"/>
      </w:r>
    </w:p>
    <w:p w14:paraId="03F454C3">
      <w:pPr>
        <w:pageBreakBefore w:val="0"/>
        <w:widowControl/>
        <w:kinsoku/>
        <w:wordWrap/>
        <w:overflowPunct/>
        <w:bidi w:val="0"/>
        <w:spacing w:line="360" w:lineRule="auto"/>
        <w:jc w:val="center"/>
        <w:rPr>
          <w:b/>
          <w:sz w:val="32"/>
          <w:szCs w:val="32"/>
        </w:rPr>
      </w:pPr>
      <w:r>
        <w:rPr>
          <w:rFonts w:hint="eastAsia"/>
          <w:b/>
          <w:sz w:val="32"/>
          <w:szCs w:val="32"/>
          <w:lang w:bidi="ar"/>
        </w:rPr>
        <w:t>协作（分包）单位安全生产考核办法</w:t>
      </w:r>
    </w:p>
    <w:p w14:paraId="4923A10C">
      <w:pPr>
        <w:pageBreakBefore w:val="0"/>
        <w:widowControl/>
        <w:kinsoku/>
        <w:wordWrap/>
        <w:overflowPunct/>
        <w:bidi w:val="0"/>
        <w:spacing w:line="360" w:lineRule="auto"/>
        <w:ind w:firstLine="360" w:firstLineChars="150"/>
        <w:jc w:val="left"/>
        <w:rPr>
          <w:sz w:val="24"/>
          <w:szCs w:val="24"/>
          <w:lang w:bidi="ar"/>
        </w:rPr>
      </w:pPr>
    </w:p>
    <w:p w14:paraId="4C4D6E54">
      <w:pPr>
        <w:pStyle w:val="19"/>
        <w:spacing w:before="0" w:beforeAutospacing="0" w:after="0" w:afterAutospacing="0" w:line="360" w:lineRule="auto"/>
        <w:ind w:firstLine="420" w:firstLineChars="200"/>
        <w:outlineLvl w:val="0"/>
        <w:rPr>
          <w:bCs/>
          <w:color w:val="auto"/>
          <w:sz w:val="21"/>
          <w:szCs w:val="21"/>
          <w:highlight w:val="none"/>
        </w:rPr>
      </w:pPr>
      <w:r>
        <w:rPr>
          <w:rFonts w:hint="eastAsia"/>
          <w:bCs/>
          <w:color w:val="auto"/>
          <w:sz w:val="21"/>
          <w:szCs w:val="21"/>
          <w:highlight w:val="none"/>
        </w:rPr>
        <w:t>为规范</w:t>
      </w:r>
      <w:r>
        <w:rPr>
          <w:rFonts w:hint="eastAsia"/>
          <w:bCs/>
          <w:color w:val="auto"/>
          <w:sz w:val="21"/>
          <w:szCs w:val="21"/>
          <w:highlight w:val="none"/>
          <w:lang w:eastAsia="zh-CN"/>
        </w:rPr>
        <w:t>重庆公路养护工程（集团）有限公司</w:t>
      </w:r>
      <w:r>
        <w:rPr>
          <w:rFonts w:hint="eastAsia"/>
          <w:bCs/>
          <w:color w:val="auto"/>
          <w:sz w:val="21"/>
          <w:szCs w:val="21"/>
          <w:highlight w:val="none"/>
          <w:lang w:val="en-US" w:eastAsia="zh-CN"/>
        </w:rPr>
        <w:t>交安桥隧分公司管所辖项目</w:t>
      </w:r>
      <w:r>
        <w:rPr>
          <w:rFonts w:hint="eastAsia"/>
          <w:bCs/>
          <w:color w:val="auto"/>
          <w:sz w:val="21"/>
          <w:szCs w:val="21"/>
          <w:highlight w:val="none"/>
        </w:rPr>
        <w:t>协作单位安全生产管理考核工作，进一步强化日常、专项工程协作（分包）单位的安全意识，促进协作（分包）单位提高安全管理水平,</w:t>
      </w:r>
      <w:r>
        <w:rPr>
          <w:rFonts w:hint="eastAsia"/>
          <w:bCs/>
          <w:color w:val="auto"/>
          <w:sz w:val="21"/>
          <w:szCs w:val="21"/>
          <w:highlight w:val="none"/>
          <w:lang w:val="en-US" w:eastAsia="zh-CN"/>
        </w:rPr>
        <w:t>交安桥隧分公司为确保项目安全管理</w:t>
      </w:r>
      <w:r>
        <w:rPr>
          <w:rFonts w:hint="eastAsia"/>
          <w:bCs/>
          <w:color w:val="auto"/>
          <w:sz w:val="21"/>
          <w:szCs w:val="21"/>
          <w:highlight w:val="none"/>
        </w:rPr>
        <w:t xml:space="preserve">制定本考核办法。 </w:t>
      </w:r>
    </w:p>
    <w:p w14:paraId="17DC17C0">
      <w:pPr>
        <w:pStyle w:val="19"/>
        <w:spacing w:before="0" w:beforeAutospacing="0" w:after="0" w:afterAutospacing="0" w:line="360" w:lineRule="auto"/>
        <w:ind w:firstLine="422" w:firstLineChars="200"/>
        <w:outlineLvl w:val="0"/>
        <w:rPr>
          <w:b/>
          <w:bCs w:val="0"/>
          <w:color w:val="auto"/>
          <w:sz w:val="21"/>
          <w:szCs w:val="21"/>
          <w:highlight w:val="none"/>
        </w:rPr>
      </w:pPr>
      <w:r>
        <w:rPr>
          <w:rFonts w:hint="eastAsia"/>
          <w:b/>
          <w:bCs w:val="0"/>
          <w:color w:val="auto"/>
          <w:sz w:val="21"/>
          <w:szCs w:val="21"/>
          <w:highlight w:val="none"/>
        </w:rPr>
        <w:t xml:space="preserve">一、适用范围 </w:t>
      </w:r>
    </w:p>
    <w:p w14:paraId="6D4B096F">
      <w:pPr>
        <w:pStyle w:val="19"/>
        <w:spacing w:before="0" w:beforeAutospacing="0" w:after="0" w:afterAutospacing="0" w:line="360" w:lineRule="auto"/>
        <w:ind w:firstLine="420" w:firstLineChars="200"/>
        <w:outlineLvl w:val="0"/>
        <w:rPr>
          <w:bCs/>
          <w:color w:val="auto"/>
          <w:sz w:val="21"/>
          <w:szCs w:val="21"/>
          <w:highlight w:val="none"/>
        </w:rPr>
      </w:pPr>
      <w:r>
        <w:rPr>
          <w:rFonts w:hint="eastAsia"/>
          <w:bCs/>
          <w:color w:val="auto"/>
          <w:sz w:val="21"/>
          <w:szCs w:val="21"/>
          <w:highlight w:val="none"/>
        </w:rPr>
        <w:t>本考核办法适用于</w:t>
      </w:r>
      <w:r>
        <w:rPr>
          <w:rFonts w:hint="eastAsia"/>
          <w:bCs/>
          <w:color w:val="auto"/>
          <w:sz w:val="21"/>
          <w:szCs w:val="21"/>
          <w:highlight w:val="none"/>
          <w:lang w:eastAsia="zh-CN"/>
        </w:rPr>
        <w:t>重庆公路养护工程（集团）有限公司</w:t>
      </w:r>
      <w:r>
        <w:rPr>
          <w:rFonts w:hint="eastAsia"/>
          <w:bCs/>
          <w:color w:val="auto"/>
          <w:sz w:val="21"/>
          <w:szCs w:val="21"/>
          <w:highlight w:val="none"/>
          <w:lang w:val="en-US" w:eastAsia="zh-CN"/>
        </w:rPr>
        <w:t>交安桥隧分公司</w:t>
      </w:r>
      <w:r>
        <w:rPr>
          <w:rFonts w:hint="eastAsia"/>
          <w:bCs/>
          <w:color w:val="auto"/>
          <w:sz w:val="21"/>
          <w:szCs w:val="21"/>
          <w:highlight w:val="none"/>
        </w:rPr>
        <w:t xml:space="preserve">对各路段养护协作（分包）单位实施安全生产考核工作。 </w:t>
      </w:r>
    </w:p>
    <w:p w14:paraId="06825341">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二、 考核依据 </w:t>
      </w:r>
    </w:p>
    <w:p w14:paraId="5400C830">
      <w:pPr>
        <w:keepNext w:val="0"/>
        <w:keepLines w:val="0"/>
        <w:pageBreakBefore w:val="0"/>
        <w:widowControl/>
        <w:kinsoku/>
        <w:wordWrap/>
        <w:overflowPunct/>
        <w:topLinePunct w:val="0"/>
        <w:autoSpaceDE/>
        <w:autoSpaceDN/>
        <w:bidi w:val="0"/>
        <w:adjustRightInd/>
        <w:snapToGrid/>
        <w:spacing w:line="360" w:lineRule="auto"/>
        <w:ind w:firstLine="315" w:firstLineChars="15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（一）国家和行业现行的有关高速公路养护工程生产安全法律法规、部门规章和规范性文件； </w:t>
      </w:r>
    </w:p>
    <w:p w14:paraId="02902267">
      <w:pPr>
        <w:keepNext w:val="0"/>
        <w:keepLines w:val="0"/>
        <w:pageBreakBefore w:val="0"/>
        <w:widowControl/>
        <w:kinsoku/>
        <w:wordWrap/>
        <w:overflowPunct/>
        <w:topLinePunct w:val="0"/>
        <w:autoSpaceDE/>
        <w:autoSpaceDN/>
        <w:bidi w:val="0"/>
        <w:adjustRightInd/>
        <w:snapToGrid/>
        <w:spacing w:line="360" w:lineRule="auto"/>
        <w:ind w:firstLine="315" w:firstLineChars="15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（二）行业标准、规范、规程、强制性条文； </w:t>
      </w:r>
    </w:p>
    <w:p w14:paraId="36B1D159">
      <w:pPr>
        <w:keepNext w:val="0"/>
        <w:keepLines w:val="0"/>
        <w:pageBreakBefore w:val="0"/>
        <w:widowControl/>
        <w:kinsoku/>
        <w:wordWrap/>
        <w:overflowPunct/>
        <w:topLinePunct w:val="0"/>
        <w:autoSpaceDE/>
        <w:autoSpaceDN/>
        <w:bidi w:val="0"/>
        <w:adjustRightInd/>
        <w:snapToGrid/>
        <w:spacing w:line="360" w:lineRule="auto"/>
        <w:ind w:firstLine="315" w:firstLineChars="15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（三）地方性管理条例、办法； </w:t>
      </w:r>
    </w:p>
    <w:p w14:paraId="10E28028">
      <w:pPr>
        <w:keepNext w:val="0"/>
        <w:keepLines w:val="0"/>
        <w:pageBreakBefore w:val="0"/>
        <w:widowControl/>
        <w:kinsoku/>
        <w:wordWrap/>
        <w:overflowPunct/>
        <w:topLinePunct w:val="0"/>
        <w:autoSpaceDE/>
        <w:autoSpaceDN/>
        <w:bidi w:val="0"/>
        <w:adjustRightInd/>
        <w:snapToGrid/>
        <w:spacing w:line="360" w:lineRule="auto"/>
        <w:ind w:firstLine="315" w:firstLineChars="15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（四）设计文件、合同文件及相关管理办法。 </w:t>
      </w:r>
    </w:p>
    <w:p w14:paraId="7E099862">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三、考核责任部门 </w:t>
      </w:r>
    </w:p>
    <w:p w14:paraId="76244AE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lang w:bidi="ar"/>
        </w:rPr>
      </w:pPr>
      <w:r>
        <w:rPr>
          <w:rFonts w:hint="eastAsia" w:ascii="宋体" w:hAnsi="宋体" w:eastAsia="宋体" w:cs="宋体"/>
          <w:sz w:val="21"/>
          <w:szCs w:val="21"/>
          <w:lang w:bidi="ar"/>
        </w:rPr>
        <w:t>公司各路段养护业务部门为考核单位，在协作工程 合同中必须罗列安全生产考核责任，协作前进行安全教育时向协作（分包）单位出具考核文件并由协作单位签字确认。</w:t>
      </w:r>
    </w:p>
    <w:p w14:paraId="77EAA508">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四、考核对象 </w:t>
      </w:r>
    </w:p>
    <w:p w14:paraId="220D0DA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各路段养护维护日常、专项工程协作（分包）单位为考 核对象。</w:t>
      </w:r>
      <w:r>
        <w:rPr>
          <w:rFonts w:hint="eastAsia" w:ascii="宋体" w:hAnsi="宋体" w:eastAsia="宋体" w:cs="宋体"/>
          <w:color w:val="000000"/>
          <w:kern w:val="0"/>
          <w:sz w:val="21"/>
          <w:szCs w:val="21"/>
          <w:lang w:bidi="ar"/>
        </w:rPr>
        <w:t xml:space="preserve"> </w:t>
      </w:r>
    </w:p>
    <w:p w14:paraId="2769D049">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五、考核工作程序 </w:t>
      </w:r>
    </w:p>
    <w:p w14:paraId="77232F61">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（一）开展安全检查 </w:t>
      </w:r>
    </w:p>
    <w:p w14:paraId="7443791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1.安全检查采取查阅资料、查看现场、询问核查、随机抽检等方式进行，是对</w:t>
      </w:r>
      <w:r>
        <w:rPr>
          <w:rFonts w:hint="eastAsia" w:ascii="宋体" w:hAnsi="宋体" w:eastAsia="宋体" w:cs="宋体"/>
          <w:sz w:val="21"/>
          <w:szCs w:val="21"/>
          <w:lang w:eastAsia="zh-CN" w:bidi="ar"/>
        </w:rPr>
        <w:t>重庆公路养护工程（集团）有限公司</w:t>
      </w:r>
      <w:r>
        <w:rPr>
          <w:rFonts w:hint="eastAsia" w:ascii="宋体" w:hAnsi="宋体" w:eastAsia="宋体" w:cs="宋体"/>
          <w:sz w:val="21"/>
          <w:szCs w:val="21"/>
          <w:lang w:bidi="ar"/>
        </w:rPr>
        <w:t xml:space="preserve">路段养护工程协作（分包）单位的安全生产责任制落实和安全生产管理情况进行检查。 </w:t>
      </w:r>
    </w:p>
    <w:p w14:paraId="6A31117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2.安全检查记录中必须留下必要的影像资料，如实填写检查情况，由检查部门、检查对象签字确认。 </w:t>
      </w:r>
    </w:p>
    <w:p w14:paraId="7B7BCEC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3.安全管理部门可将检查记录复印件送至业务主管部门实施考核。 </w:t>
      </w:r>
    </w:p>
    <w:p w14:paraId="2D3D9CAA">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（二）发布考核通知 </w:t>
      </w:r>
    </w:p>
    <w:p w14:paraId="36625D4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14:paraId="32CFBE10">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（三）考核结果反馈 </w:t>
      </w:r>
    </w:p>
    <w:p w14:paraId="72912E3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1.协作（分包）单位在规定时限内将安全违规行为、安全生产一般问题及隐患整改落实情况以书面形式回复业务主管部门； </w:t>
      </w:r>
    </w:p>
    <w:p w14:paraId="5BFAFBF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2.协作（分包）单位根据处罚通知书向公司账户汇入足额罚金，银行回单送至业务主管部门审查。</w:t>
      </w:r>
    </w:p>
    <w:p w14:paraId="7B2181E8">
      <w:pPr>
        <w:keepNext w:val="0"/>
        <w:keepLines w:val="0"/>
        <w:pageBreakBefore w:val="0"/>
        <w:widowControl/>
        <w:kinsoku/>
        <w:wordWrap/>
        <w:overflowPunct/>
        <w:topLinePunct w:val="0"/>
        <w:autoSpaceDE/>
        <w:autoSpaceDN/>
        <w:bidi w:val="0"/>
        <w:adjustRightInd/>
        <w:snapToGrid/>
        <w:spacing w:line="360" w:lineRule="auto"/>
        <w:ind w:firstLine="632" w:firstLineChars="300"/>
        <w:jc w:val="left"/>
        <w:textAlignment w:val="auto"/>
        <w:outlineLvl w:val="9"/>
        <w:rPr>
          <w:rFonts w:hint="eastAsia" w:ascii="宋体" w:hAnsi="宋体" w:eastAsia="宋体" w:cs="宋体"/>
          <w:b/>
          <w:sz w:val="21"/>
          <w:szCs w:val="21"/>
          <w:lang w:bidi="ar"/>
        </w:rPr>
      </w:pPr>
      <w:r>
        <w:rPr>
          <w:rFonts w:hint="eastAsia" w:ascii="宋体" w:hAnsi="宋体" w:eastAsia="宋体" w:cs="宋体"/>
          <w:b/>
          <w:sz w:val="21"/>
          <w:szCs w:val="21"/>
          <w:lang w:bidi="ar"/>
        </w:rPr>
        <w:t xml:space="preserve">六、考核工作要求 </w:t>
      </w:r>
    </w:p>
    <w:p w14:paraId="1095636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lang w:bidi="ar"/>
        </w:rPr>
      </w:pPr>
      <w:r>
        <w:rPr>
          <w:rFonts w:hint="eastAsia" w:ascii="宋体" w:hAnsi="宋体" w:eastAsia="宋体" w:cs="宋体"/>
          <w:sz w:val="21"/>
          <w:szCs w:val="21"/>
          <w:lang w:bidi="ar"/>
        </w:rPr>
        <w:t xml:space="preserve">（一）协作（分包）单位安全生产考核工作必须坚持“严肃、科学、客观、公正”的原则，考核人员应自觉遵守各项廉政规定。 </w:t>
      </w:r>
    </w:p>
    <w:p w14:paraId="1BC3A72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bidi="ar"/>
        </w:rPr>
        <w:t>（二）协作（分包）单位安全生产考核资料应由专人整理、归档备查。考核资料包括检查记录、处罚通知、整改回复、银行回单以及必要的影像资料等。</w:t>
      </w:r>
    </w:p>
    <w:p w14:paraId="5EB0C48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kern w:val="0"/>
          <w:sz w:val="21"/>
          <w:szCs w:val="21"/>
          <w:lang w:bidi="ar"/>
        </w:rPr>
      </w:pPr>
    </w:p>
    <w:p w14:paraId="13E977D7">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64AC6969">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055C819B">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2EC5B367">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4E703E94">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20CFE44B">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568F20E2">
      <w:pPr>
        <w:pageBreakBefore w:val="0"/>
        <w:widowControl/>
        <w:kinsoku/>
        <w:wordWrap/>
        <w:overflowPunct/>
        <w:bidi w:val="0"/>
        <w:spacing w:line="360" w:lineRule="auto"/>
        <w:jc w:val="center"/>
        <w:rPr>
          <w:rFonts w:hint="eastAsia" w:ascii="宋体" w:hAnsi="宋体" w:eastAsia="宋体" w:cs="宋体"/>
          <w:b/>
          <w:color w:val="auto"/>
          <w:kern w:val="0"/>
          <w:sz w:val="21"/>
          <w:szCs w:val="21"/>
          <w:lang w:bidi="ar"/>
        </w:rPr>
      </w:pPr>
    </w:p>
    <w:p w14:paraId="5D5FA8B4">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4194DFF1">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3FF545DB">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16F55038">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58E70D69">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38A687AD">
      <w:pPr>
        <w:pageBreakBefore w:val="0"/>
        <w:widowControl/>
        <w:kinsoku/>
        <w:wordWrap/>
        <w:overflowPunct/>
        <w:bidi w:val="0"/>
        <w:spacing w:line="360" w:lineRule="auto"/>
        <w:jc w:val="center"/>
        <w:rPr>
          <w:rFonts w:hint="eastAsia" w:ascii="宋体" w:hAnsi="宋体" w:eastAsia="宋体" w:cs="宋体"/>
          <w:b/>
          <w:color w:val="auto"/>
          <w:kern w:val="0"/>
          <w:sz w:val="36"/>
          <w:szCs w:val="36"/>
          <w:lang w:bidi="ar"/>
        </w:rPr>
      </w:pPr>
    </w:p>
    <w:p w14:paraId="77A85937">
      <w:pPr>
        <w:rPr>
          <w:rFonts w:hint="eastAsia" w:ascii="宋体" w:hAnsi="宋体" w:eastAsia="宋体" w:cs="宋体"/>
          <w:b/>
          <w:color w:val="auto"/>
          <w:kern w:val="0"/>
          <w:sz w:val="36"/>
          <w:szCs w:val="36"/>
          <w:lang w:bidi="ar"/>
        </w:rPr>
      </w:pPr>
      <w:r>
        <w:rPr>
          <w:rFonts w:hint="eastAsia" w:ascii="宋体" w:hAnsi="宋体" w:eastAsia="宋体" w:cs="宋体"/>
          <w:b/>
          <w:color w:val="auto"/>
          <w:kern w:val="0"/>
          <w:sz w:val="36"/>
          <w:szCs w:val="36"/>
          <w:lang w:bidi="ar"/>
        </w:rPr>
        <w:br w:type="page"/>
      </w:r>
    </w:p>
    <w:p w14:paraId="23D4EEB1">
      <w:pPr>
        <w:pageBreakBefore w:val="0"/>
        <w:widowControl/>
        <w:kinsoku/>
        <w:wordWrap/>
        <w:overflowPunct/>
        <w:bidi w:val="0"/>
        <w:spacing w:line="360" w:lineRule="auto"/>
        <w:jc w:val="center"/>
        <w:rPr>
          <w:rFonts w:hint="eastAsia" w:ascii="宋体" w:hAnsi="宋体" w:eastAsia="宋体" w:cs="宋体"/>
          <w:color w:val="auto"/>
          <w:sz w:val="36"/>
          <w:szCs w:val="36"/>
        </w:rPr>
      </w:pPr>
      <w:r>
        <w:rPr>
          <w:rFonts w:hint="eastAsia" w:ascii="宋体" w:hAnsi="宋体" w:eastAsia="宋体" w:cs="宋体"/>
          <w:b/>
          <w:color w:val="auto"/>
          <w:kern w:val="0"/>
          <w:sz w:val="36"/>
          <w:szCs w:val="36"/>
          <w:lang w:bidi="ar"/>
        </w:rPr>
        <w:t>协作（分包）单位安全生产考核标准</w:t>
      </w:r>
    </w:p>
    <w:p w14:paraId="7FF31621">
      <w:pPr>
        <w:pageBreakBefore w:val="0"/>
        <w:widowControl/>
        <w:kinsoku/>
        <w:wordWrap/>
        <w:overflowPunct/>
        <w:bidi w:val="0"/>
        <w:spacing w:line="360" w:lineRule="auto"/>
        <w:ind w:firstLine="420" w:firstLineChars="200"/>
        <w:jc w:val="left"/>
        <w:rPr>
          <w:rFonts w:hint="eastAsia" w:ascii="宋体" w:hAnsi="宋体" w:eastAsia="宋体" w:cs="宋体"/>
          <w:color w:val="auto"/>
          <w:kern w:val="0"/>
          <w:sz w:val="21"/>
          <w:szCs w:val="21"/>
          <w:lang w:bidi="ar"/>
        </w:rPr>
      </w:pPr>
    </w:p>
    <w:p w14:paraId="40C675E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一、协作（分包）单位施工现场未摆放标志标牌，每次处罚 1000 元； </w:t>
      </w:r>
    </w:p>
    <w:p w14:paraId="06F2039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二、协作（分包）单位施工现场标志标牌、安全防护设施摆放不规范，每次处罚 500 元； </w:t>
      </w:r>
    </w:p>
    <w:p w14:paraId="7ACD9DE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三、协作（分包）单位施工现场未配备安全员，每次处罚 1000 元； </w:t>
      </w:r>
    </w:p>
    <w:p w14:paraId="55C19D4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四、协作（分包）单位施工现场安全员未履行职责，每次处罚 500 元； </w:t>
      </w:r>
    </w:p>
    <w:p w14:paraId="089D551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五、协作（分包）单位施工人员未按要求着工作装、佩戴反光背心、安全头盔，每次处罚 500 元；使用质量不合格防护用品，每次处罚 1000 元； </w:t>
      </w:r>
    </w:p>
    <w:p w14:paraId="24B8D81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六、协作（分包）单位施工现场协作车辆停放不规范，每次处罚 500 元； </w:t>
      </w:r>
    </w:p>
    <w:p w14:paraId="35E2495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七、协作（分包）单位施工人员违反安全操作规程，每人次处罚 500 元； </w:t>
      </w:r>
    </w:p>
    <w:p w14:paraId="381A431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八、协作（分包）单位占道施工时，未按相关要求通知 </w:t>
      </w:r>
    </w:p>
    <w:p w14:paraId="4CB2804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业主公司监控站，每次处罚 500 元； </w:t>
      </w:r>
    </w:p>
    <w:p w14:paraId="66F1B8F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九、特种作业人员未持证上岗，每人次处罚 500 元； </w:t>
      </w:r>
    </w:p>
    <w:p w14:paraId="3BF22A9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十、高空作业无操作平台，无安全防护网，无上下人梯,必要时作业面下方未设置安全区域，每项处罚 1000 元；高空作业人员未佩戴安全带、安全帽，每人次处罚 1000 元；</w:t>
      </w:r>
    </w:p>
    <w:p w14:paraId="3B5DDF2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十一、协作（分包）单位施工现场作业人员穿拖鞋、赤膊、酒后上岗等，每人次处罚 500 元； </w:t>
      </w:r>
    </w:p>
    <w:p w14:paraId="7278D71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十</w:t>
      </w:r>
      <w:r>
        <w:rPr>
          <w:rFonts w:hint="eastAsia" w:ascii="宋体" w:hAnsi="宋体" w:eastAsia="宋体" w:cs="宋体"/>
          <w:color w:val="auto"/>
          <w:sz w:val="21"/>
          <w:szCs w:val="21"/>
          <w:lang w:val="en-US" w:eastAsia="zh-CN" w:bidi="ar"/>
        </w:rPr>
        <w:t>二</w:t>
      </w:r>
      <w:r>
        <w:rPr>
          <w:rFonts w:hint="eastAsia" w:ascii="宋体" w:hAnsi="宋体" w:eastAsia="宋体" w:cs="宋体"/>
          <w:color w:val="auto"/>
          <w:sz w:val="21"/>
          <w:szCs w:val="21"/>
          <w:lang w:bidi="ar"/>
        </w:rPr>
        <w:t xml:space="preserve">、电焊作业人员不按规定佩戴防护用品，每次处罚500 元； </w:t>
      </w:r>
    </w:p>
    <w:p w14:paraId="0664A56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十</w:t>
      </w:r>
      <w:r>
        <w:rPr>
          <w:rFonts w:hint="eastAsia" w:ascii="宋体" w:hAnsi="宋体" w:eastAsia="宋体" w:cs="宋体"/>
          <w:color w:val="auto"/>
          <w:sz w:val="21"/>
          <w:szCs w:val="21"/>
          <w:lang w:val="en-US" w:eastAsia="zh-CN" w:bidi="ar"/>
        </w:rPr>
        <w:t>三</w:t>
      </w:r>
      <w:r>
        <w:rPr>
          <w:rFonts w:hint="eastAsia" w:ascii="宋体" w:hAnsi="宋体" w:eastAsia="宋体" w:cs="宋体"/>
          <w:color w:val="auto"/>
          <w:sz w:val="21"/>
          <w:szCs w:val="21"/>
          <w:lang w:bidi="ar"/>
        </w:rPr>
        <w:t xml:space="preserve">、氧气、乙炔瓶使用、放置不符合安全规定，每处处罚 1000 元； </w:t>
      </w:r>
    </w:p>
    <w:p w14:paraId="608DFD9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十四、协作（分包）单位施工现场材料、弃料堆放不规范，每次处罚 500 元； </w:t>
      </w:r>
    </w:p>
    <w:p w14:paraId="19D44B7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十五、协作（分包）单位施工现场临时用电未按“一机、一箱、一闸、一漏”三级配电二级保护设置，每处处罚 1000元； </w:t>
      </w:r>
    </w:p>
    <w:p w14:paraId="266448F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十六、协作（分包）单位施工人员工前安全教育不到位或无相关资料，每项处罚 500 元； </w:t>
      </w:r>
    </w:p>
    <w:p w14:paraId="525A405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十七、协作（分包）单位每月安全资料不齐全，每项处罚 500 元； </w:t>
      </w:r>
    </w:p>
    <w:p w14:paraId="03DBF5A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十八、协作（分包）单位养护工区材料堆放不规范，每次处罚 500 元； </w:t>
      </w:r>
    </w:p>
    <w:p w14:paraId="1E8F2CF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十九、协作（分包）单位办公区域消防器材配置不齐全或摆放不规范，每次处罚 500 元； </w:t>
      </w:r>
    </w:p>
    <w:p w14:paraId="6B90D2B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二十、协作（分包）单位办公区域违规使用电器、乱搭电力线路，每次处罚 500 元； </w:t>
      </w:r>
    </w:p>
    <w:p w14:paraId="36216EF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二十</w:t>
      </w:r>
      <w:r>
        <w:rPr>
          <w:rFonts w:hint="eastAsia" w:ascii="宋体" w:hAnsi="宋体" w:eastAsia="宋体" w:cs="宋体"/>
          <w:color w:val="auto"/>
          <w:sz w:val="21"/>
          <w:szCs w:val="21"/>
          <w:lang w:val="en-US" w:eastAsia="zh-CN" w:bidi="ar"/>
        </w:rPr>
        <w:t>一</w:t>
      </w:r>
      <w:r>
        <w:rPr>
          <w:rFonts w:hint="eastAsia" w:ascii="宋体" w:hAnsi="宋体" w:eastAsia="宋体" w:cs="宋体"/>
          <w:color w:val="auto"/>
          <w:sz w:val="21"/>
          <w:szCs w:val="21"/>
          <w:lang w:bidi="ar"/>
        </w:rPr>
        <w:t xml:space="preserve">、协作（分包）单位办公生活区域不按规定存放可燃气体，每次处罚 500 元； </w:t>
      </w:r>
    </w:p>
    <w:p w14:paraId="431D93A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二十</w:t>
      </w:r>
      <w:r>
        <w:rPr>
          <w:rFonts w:hint="eastAsia" w:ascii="宋体" w:hAnsi="宋体" w:eastAsia="宋体" w:cs="宋体"/>
          <w:color w:val="auto"/>
          <w:sz w:val="21"/>
          <w:szCs w:val="21"/>
          <w:lang w:val="en-US" w:eastAsia="zh-CN" w:bidi="ar"/>
        </w:rPr>
        <w:t>二</w:t>
      </w:r>
      <w:r>
        <w:rPr>
          <w:rFonts w:hint="eastAsia" w:ascii="宋体" w:hAnsi="宋体" w:eastAsia="宋体" w:cs="宋体"/>
          <w:color w:val="auto"/>
          <w:sz w:val="21"/>
          <w:szCs w:val="21"/>
          <w:lang w:bidi="ar"/>
        </w:rPr>
        <w:t xml:space="preserve">、协作（分包）单位未按规定时限落实安全隐患整改，每次处罚 1000 元；未及时回复整改情况，每次处罚 500元。 </w:t>
      </w:r>
    </w:p>
    <w:p w14:paraId="621B469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lang w:bidi="ar"/>
        </w:rPr>
        <w:t>二十</w:t>
      </w:r>
      <w:r>
        <w:rPr>
          <w:rFonts w:hint="eastAsia" w:ascii="宋体" w:hAnsi="宋体" w:eastAsia="宋体" w:cs="宋体"/>
          <w:color w:val="auto"/>
          <w:sz w:val="21"/>
          <w:szCs w:val="21"/>
          <w:lang w:val="en-US" w:eastAsia="zh-CN" w:bidi="ar"/>
        </w:rPr>
        <w:t>三</w:t>
      </w:r>
      <w:r>
        <w:rPr>
          <w:rFonts w:hint="eastAsia" w:ascii="宋体" w:hAnsi="宋体" w:eastAsia="宋体" w:cs="宋体"/>
          <w:color w:val="auto"/>
          <w:sz w:val="21"/>
          <w:szCs w:val="21"/>
          <w:lang w:bidi="ar"/>
        </w:rPr>
        <w:t>、公司</w:t>
      </w:r>
      <w:r>
        <w:rPr>
          <w:rFonts w:hint="eastAsia" w:ascii="宋体" w:hAnsi="宋体" w:eastAsia="宋体" w:cs="宋体"/>
          <w:color w:val="auto"/>
          <w:sz w:val="21"/>
          <w:szCs w:val="21"/>
          <w:lang w:val="en-US" w:eastAsia="zh-CN" w:bidi="ar"/>
        </w:rPr>
        <w:t>相关部门或</w:t>
      </w:r>
      <w:r>
        <w:rPr>
          <w:rFonts w:hint="eastAsia" w:ascii="宋体" w:hAnsi="宋体" w:eastAsia="宋体" w:cs="宋体"/>
          <w:color w:val="auto"/>
          <w:sz w:val="21"/>
          <w:szCs w:val="21"/>
          <w:lang w:bidi="ar"/>
        </w:rPr>
        <w:t>上级部门检查中指出存在的安全问题或提出批评，按公司</w:t>
      </w:r>
      <w:r>
        <w:rPr>
          <w:rFonts w:hint="eastAsia" w:ascii="宋体" w:hAnsi="宋体" w:eastAsia="宋体" w:cs="宋体"/>
          <w:color w:val="auto"/>
          <w:sz w:val="21"/>
          <w:szCs w:val="21"/>
          <w:lang w:val="en-US" w:eastAsia="zh-CN" w:bidi="ar"/>
        </w:rPr>
        <w:t>相关部门或</w:t>
      </w:r>
      <w:r>
        <w:rPr>
          <w:rFonts w:hint="eastAsia" w:ascii="宋体" w:hAnsi="宋体" w:eastAsia="宋体" w:cs="宋体"/>
          <w:color w:val="auto"/>
          <w:sz w:val="21"/>
          <w:szCs w:val="21"/>
          <w:lang w:bidi="ar"/>
        </w:rPr>
        <w:t>上级部门处罚金额翻倍进行处罚，每次处罚最低 2000 元。</w:t>
      </w:r>
    </w:p>
    <w:p w14:paraId="3A5600A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二十</w:t>
      </w:r>
      <w:r>
        <w:rPr>
          <w:rFonts w:hint="eastAsia" w:ascii="宋体" w:hAnsi="宋体" w:eastAsia="宋体" w:cs="宋体"/>
          <w:color w:val="auto"/>
          <w:sz w:val="21"/>
          <w:szCs w:val="21"/>
          <w:highlight w:val="none"/>
          <w:lang w:val="en-US" w:eastAsia="zh-CN" w:bidi="ar"/>
        </w:rPr>
        <w:t>四</w:t>
      </w:r>
      <w:r>
        <w:rPr>
          <w:rFonts w:hint="eastAsia" w:ascii="宋体" w:hAnsi="宋体" w:eastAsia="宋体" w:cs="宋体"/>
          <w:color w:val="auto"/>
          <w:sz w:val="21"/>
          <w:szCs w:val="21"/>
          <w:highlight w:val="none"/>
          <w:lang w:bidi="ar"/>
        </w:rPr>
        <w:t>、因协作（分包）单位未落实安全管理承担责任的事故，除承担相应赔付外</w:t>
      </w:r>
      <w:r>
        <w:rPr>
          <w:rFonts w:hint="eastAsia" w:ascii="宋体" w:hAnsi="宋体" w:eastAsia="宋体" w:cs="宋体"/>
          <w:color w:val="auto"/>
          <w:sz w:val="21"/>
          <w:szCs w:val="21"/>
          <w:highlight w:val="none"/>
          <w:lang w:val="en-US" w:eastAsia="zh-CN" w:bidi="ar"/>
        </w:rPr>
        <w:t>本</w:t>
      </w:r>
      <w:r>
        <w:rPr>
          <w:rFonts w:hint="eastAsia" w:ascii="宋体" w:hAnsi="宋体" w:eastAsia="宋体" w:cs="宋体"/>
          <w:color w:val="auto"/>
          <w:sz w:val="21"/>
          <w:szCs w:val="21"/>
          <w:highlight w:val="none"/>
          <w:lang w:bidi="ar"/>
        </w:rPr>
        <w:t>公司将依法追偿。</w:t>
      </w:r>
    </w:p>
    <w:p w14:paraId="05D864B8">
      <w:pPr>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br w:type="page"/>
      </w:r>
    </w:p>
    <w:p w14:paraId="086095C1">
      <w:pPr>
        <w:pStyle w:val="4"/>
        <w:keepNext w:val="0"/>
        <w:keepLines w:val="0"/>
        <w:spacing w:before="109" w:after="0" w:line="240" w:lineRule="auto"/>
        <w:ind w:left="517" w:right="532"/>
        <w:jc w:val="center"/>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重庆公路养护工程（集团）有限公司交安桥隧分公司</w:t>
      </w:r>
    </w:p>
    <w:p w14:paraId="7B1804E0">
      <w:pPr>
        <w:pStyle w:val="4"/>
        <w:keepNext w:val="0"/>
        <w:keepLines w:val="0"/>
        <w:spacing w:before="109" w:after="0" w:line="240" w:lineRule="auto"/>
        <w:ind w:left="517" w:right="532"/>
        <w:jc w:val="center"/>
        <w:rPr>
          <w:rFonts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协作（分包）单位安全生产考核处罚通知单（存根）</w:t>
      </w:r>
    </w:p>
    <w:p w14:paraId="554B2C07">
      <w:pPr>
        <w:spacing w:before="61"/>
        <w:ind w:left="4317" w:right="1817"/>
        <w:jc w:val="center"/>
        <w:rPr>
          <w:rFonts w:ascii="宋体" w:hAnsi="宋体" w:cs="宋体"/>
          <w:color w:val="000000"/>
          <w:szCs w:val="21"/>
        </w:rPr>
      </w:pPr>
      <w:r>
        <w:rPr>
          <w:rFonts w:hint="eastAsia" w:ascii="宋体" w:hAnsi="宋体" w:cs="宋体"/>
          <w:color w:val="000000"/>
          <w:szCs w:val="21"/>
        </w:rPr>
        <w:t>编号：</w:t>
      </w:r>
    </w:p>
    <w:p w14:paraId="7E87C11E">
      <w:pPr>
        <w:pStyle w:val="8"/>
        <w:spacing w:before="5"/>
        <w:rPr>
          <w:rFonts w:ascii="宋体" w:hAnsi="宋体" w:cs="宋体"/>
          <w:color w:val="000000"/>
          <w:szCs w:val="2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4060"/>
        <w:gridCol w:w="2000"/>
        <w:gridCol w:w="1304"/>
      </w:tblGrid>
      <w:tr w14:paraId="45F2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6EE381C2">
            <w:pPr>
              <w:pStyle w:val="16"/>
              <w:keepNext w:val="0"/>
              <w:keepLines w:val="0"/>
              <w:suppressLineNumbers w:val="0"/>
              <w:spacing w:before="58" w:beforeAutospacing="0" w:after="0" w:afterAutospacing="0"/>
              <w:ind w:left="32" w:right="22"/>
              <w:jc w:val="center"/>
              <w:rPr>
                <w:rFonts w:hint="default"/>
                <w:color w:val="000000"/>
                <w:szCs w:val="21"/>
              </w:rPr>
            </w:pPr>
            <w:r>
              <w:rPr>
                <w:rFonts w:hint="eastAsia"/>
                <w:color w:val="000000"/>
                <w:szCs w:val="21"/>
              </w:rPr>
              <w:t>路段：</w:t>
            </w:r>
          </w:p>
        </w:tc>
        <w:tc>
          <w:tcPr>
            <w:tcW w:w="4060" w:type="dxa"/>
            <w:noWrap w:val="0"/>
            <w:vAlign w:val="top"/>
          </w:tcPr>
          <w:p w14:paraId="02178B2E">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7D9746C4">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日期：</w:t>
            </w:r>
          </w:p>
        </w:tc>
        <w:tc>
          <w:tcPr>
            <w:tcW w:w="1304" w:type="dxa"/>
            <w:noWrap w:val="0"/>
            <w:vAlign w:val="top"/>
          </w:tcPr>
          <w:p w14:paraId="79A5D7BA">
            <w:pPr>
              <w:pStyle w:val="16"/>
              <w:keepNext w:val="0"/>
              <w:keepLines w:val="0"/>
              <w:suppressLineNumbers w:val="0"/>
              <w:spacing w:before="0" w:beforeAutospacing="0" w:after="0" w:afterAutospacing="0"/>
              <w:ind w:left="0" w:right="0"/>
              <w:rPr>
                <w:rFonts w:hint="default"/>
                <w:color w:val="000000"/>
                <w:szCs w:val="21"/>
              </w:rPr>
            </w:pPr>
          </w:p>
        </w:tc>
      </w:tr>
      <w:tr w14:paraId="2EBA6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7E908D87">
            <w:pPr>
              <w:pStyle w:val="16"/>
              <w:keepNext w:val="0"/>
              <w:keepLines w:val="0"/>
              <w:suppressLineNumbers w:val="0"/>
              <w:spacing w:before="58" w:beforeAutospacing="0" w:after="0" w:afterAutospacing="0"/>
              <w:ind w:left="32" w:right="22"/>
              <w:jc w:val="center"/>
              <w:rPr>
                <w:rFonts w:hint="default"/>
                <w:color w:val="000000"/>
                <w:szCs w:val="21"/>
              </w:rPr>
            </w:pPr>
            <w:r>
              <w:rPr>
                <w:rFonts w:hint="eastAsia"/>
                <w:color w:val="000000"/>
                <w:szCs w:val="21"/>
              </w:rPr>
              <w:t>工程项目：</w:t>
            </w:r>
          </w:p>
        </w:tc>
        <w:tc>
          <w:tcPr>
            <w:tcW w:w="4060" w:type="dxa"/>
            <w:noWrap w:val="0"/>
            <w:vAlign w:val="top"/>
          </w:tcPr>
          <w:p w14:paraId="669C5B71">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55078DAF">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（桩号）位置：</w:t>
            </w:r>
          </w:p>
        </w:tc>
        <w:tc>
          <w:tcPr>
            <w:tcW w:w="1304" w:type="dxa"/>
            <w:noWrap w:val="0"/>
            <w:vAlign w:val="top"/>
          </w:tcPr>
          <w:p w14:paraId="3117C146">
            <w:pPr>
              <w:pStyle w:val="16"/>
              <w:keepNext w:val="0"/>
              <w:keepLines w:val="0"/>
              <w:suppressLineNumbers w:val="0"/>
              <w:spacing w:before="0" w:beforeAutospacing="0" w:after="0" w:afterAutospacing="0"/>
              <w:ind w:left="0" w:right="0"/>
              <w:rPr>
                <w:rFonts w:hint="default"/>
                <w:color w:val="000000"/>
                <w:szCs w:val="21"/>
              </w:rPr>
            </w:pPr>
          </w:p>
        </w:tc>
      </w:tr>
      <w:tr w14:paraId="565D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636500BC">
            <w:pPr>
              <w:pStyle w:val="16"/>
              <w:keepNext w:val="0"/>
              <w:keepLines w:val="0"/>
              <w:suppressLineNumbers w:val="0"/>
              <w:spacing w:before="58" w:beforeAutospacing="0" w:after="0" w:afterAutospacing="0"/>
              <w:ind w:left="88" w:right="22"/>
              <w:jc w:val="center"/>
              <w:rPr>
                <w:rFonts w:hint="default"/>
                <w:color w:val="000000"/>
                <w:szCs w:val="21"/>
              </w:rPr>
            </w:pPr>
            <w:r>
              <w:rPr>
                <w:rFonts w:hint="eastAsia"/>
                <w:color w:val="000000"/>
                <w:szCs w:val="21"/>
              </w:rPr>
              <w:t>被处罚单位：</w:t>
            </w:r>
          </w:p>
        </w:tc>
        <w:tc>
          <w:tcPr>
            <w:tcW w:w="4060" w:type="dxa"/>
            <w:noWrap w:val="0"/>
            <w:vAlign w:val="top"/>
          </w:tcPr>
          <w:p w14:paraId="4F900607">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2071F0E8">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处罚金额：</w:t>
            </w:r>
          </w:p>
        </w:tc>
        <w:tc>
          <w:tcPr>
            <w:tcW w:w="1304" w:type="dxa"/>
            <w:noWrap w:val="0"/>
            <w:vAlign w:val="top"/>
          </w:tcPr>
          <w:p w14:paraId="4DD625DE">
            <w:pPr>
              <w:pStyle w:val="16"/>
              <w:keepNext w:val="0"/>
              <w:keepLines w:val="0"/>
              <w:suppressLineNumbers w:val="0"/>
              <w:spacing w:before="0" w:beforeAutospacing="0" w:after="0" w:afterAutospacing="0"/>
              <w:ind w:left="0" w:right="0"/>
              <w:rPr>
                <w:rFonts w:hint="default"/>
                <w:color w:val="000000"/>
                <w:szCs w:val="21"/>
              </w:rPr>
            </w:pPr>
          </w:p>
        </w:tc>
      </w:tr>
      <w:tr w14:paraId="7A975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964" w:type="dxa"/>
            <w:gridSpan w:val="4"/>
            <w:noWrap w:val="0"/>
            <w:vAlign w:val="top"/>
          </w:tcPr>
          <w:p w14:paraId="479175BC">
            <w:pPr>
              <w:pStyle w:val="16"/>
              <w:keepNext w:val="0"/>
              <w:keepLines w:val="0"/>
              <w:suppressLineNumbers w:val="0"/>
              <w:spacing w:before="4" w:beforeAutospacing="0" w:after="0" w:afterAutospacing="0"/>
              <w:ind w:left="108" w:right="0"/>
              <w:rPr>
                <w:rFonts w:hint="default"/>
                <w:color w:val="000000"/>
                <w:szCs w:val="21"/>
              </w:rPr>
            </w:pPr>
            <w:r>
              <w:rPr>
                <w:rFonts w:hint="eastAsia"/>
                <w:color w:val="000000"/>
                <w:szCs w:val="21"/>
              </w:rPr>
              <w:t>处罚理由：</w:t>
            </w:r>
          </w:p>
        </w:tc>
      </w:tr>
    </w:tbl>
    <w:p w14:paraId="172BD658">
      <w:pPr>
        <w:tabs>
          <w:tab w:val="left" w:pos="4232"/>
        </w:tabs>
        <w:spacing w:before="58" w:line="328" w:lineRule="auto"/>
        <w:ind w:left="213" w:right="3692"/>
        <w:jc w:val="left"/>
        <w:rPr>
          <w:rFonts w:ascii="宋体" w:hAnsi="宋体" w:cs="宋体"/>
          <w:color w:val="000000"/>
          <w:spacing w:val="-18"/>
          <w:szCs w:val="21"/>
        </w:rPr>
      </w:pPr>
      <w:r>
        <w:rPr>
          <w:rFonts w:hint="eastAsia" w:ascii="宋体" w:hAnsi="宋体" w:cs="宋体"/>
          <w:color w:val="000000"/>
          <w:szCs w:val="21"/>
        </w:rPr>
        <w:t>签发部门：                        签发部门经办人</w:t>
      </w:r>
      <w:r>
        <w:rPr>
          <w:rFonts w:hint="eastAsia" w:ascii="宋体" w:hAnsi="宋体" w:cs="宋体"/>
          <w:color w:val="000000"/>
          <w:spacing w:val="-18"/>
          <w:szCs w:val="21"/>
        </w:rPr>
        <w:t xml:space="preserve">： </w:t>
      </w:r>
    </w:p>
    <w:p w14:paraId="1A24A084">
      <w:pPr>
        <w:tabs>
          <w:tab w:val="left" w:pos="4232"/>
        </w:tabs>
        <w:spacing w:before="58" w:line="328" w:lineRule="auto"/>
        <w:ind w:left="213" w:right="3692"/>
        <w:jc w:val="left"/>
        <w:rPr>
          <w:rFonts w:ascii="宋体" w:hAnsi="宋体" w:cs="宋体"/>
          <w:color w:val="000000"/>
          <w:szCs w:val="21"/>
        </w:rPr>
      </w:pPr>
      <w:r>
        <w:rPr>
          <w:rFonts w:hint="eastAsia" w:ascii="宋体" w:hAnsi="宋体" w:cs="宋体"/>
          <w:color w:val="000000"/>
          <w:szCs w:val="21"/>
        </w:rPr>
        <w:t>被处罚单位经办人：</w:t>
      </w:r>
    </w:p>
    <w:p w14:paraId="6C553C4B">
      <w:pPr>
        <w:pStyle w:val="8"/>
        <w:spacing w:before="12"/>
        <w:rPr>
          <w:rFonts w:ascii="宋体" w:hAnsi="宋体" w:cs="宋体"/>
          <w:color w:val="000000"/>
          <w:szCs w:val="21"/>
        </w:rPr>
      </w:pPr>
    </w:p>
    <w:p w14:paraId="59766D02">
      <w:pPr>
        <w:ind w:left="337" w:right="352"/>
        <w:jc w:val="center"/>
        <w:rPr>
          <w:rFonts w:ascii="宋体" w:hAnsi="宋体" w:cs="宋体"/>
          <w:color w:val="000000"/>
          <w:szCs w:val="21"/>
        </w:rPr>
      </w:pPr>
      <w:r>
        <w:rPr>
          <w:rFonts w:hint="eastAsia" w:ascii="宋体" w:hAnsi="宋体" w:cs="宋体"/>
          <w:color w:val="000000"/>
          <w:szCs w:val="21"/>
        </w:rPr>
        <w:t>————————————————签发部门盖章————</w:t>
      </w:r>
      <w:r>
        <w:rPr>
          <w:rFonts w:hint="eastAsia" w:ascii="宋体" w:hAnsi="宋体" w:cs="宋体"/>
          <w:color w:val="000000"/>
          <w:szCs w:val="21"/>
          <w:u w:val="none"/>
        </w:rPr>
        <w:t>—————</w:t>
      </w:r>
      <w:r>
        <w:rPr>
          <w:rFonts w:hint="eastAsia" w:ascii="宋体" w:hAnsi="宋体" w:cs="宋体"/>
          <w:color w:val="000000"/>
          <w:szCs w:val="21"/>
        </w:rPr>
        <w:t>———————</w:t>
      </w:r>
    </w:p>
    <w:p w14:paraId="10247164">
      <w:pPr>
        <w:pStyle w:val="8"/>
        <w:rPr>
          <w:rFonts w:ascii="宋体" w:hAnsi="宋体" w:cs="宋体"/>
          <w:color w:val="000000"/>
          <w:szCs w:val="21"/>
        </w:rPr>
      </w:pPr>
    </w:p>
    <w:p w14:paraId="4E55ABC0">
      <w:pPr>
        <w:pStyle w:val="4"/>
        <w:keepNext w:val="0"/>
        <w:keepLines w:val="0"/>
        <w:spacing w:before="171" w:after="0" w:line="240" w:lineRule="auto"/>
        <w:ind w:left="517" w:right="532"/>
        <w:jc w:val="center"/>
        <w:rPr>
          <w:rFonts w:hint="eastAsia" w:ascii="宋体" w:hAnsi="宋体" w:eastAsia="宋体" w:cs="宋体"/>
          <w:b/>
          <w:bCs/>
          <w:color w:val="auto"/>
          <w:kern w:val="0"/>
          <w:sz w:val="24"/>
          <w:szCs w:val="24"/>
          <w:highlight w:val="none"/>
          <w:lang w:val="zh-CN" w:eastAsia="zh-CN" w:bidi="zh-CN"/>
        </w:rPr>
      </w:pPr>
      <w:r>
        <w:rPr>
          <w:rFonts w:hint="eastAsia" w:ascii="宋体" w:hAnsi="宋体" w:eastAsia="宋体" w:cs="宋体"/>
          <w:b/>
          <w:bCs/>
          <w:color w:val="auto"/>
          <w:kern w:val="0"/>
          <w:sz w:val="24"/>
          <w:szCs w:val="24"/>
          <w:highlight w:val="none"/>
          <w:lang w:val="zh-CN" w:eastAsia="zh-CN" w:bidi="zh-CN"/>
        </w:rPr>
        <w:t>重庆公路养护工程（集团）有限公司交安桥隧分公司</w:t>
      </w:r>
    </w:p>
    <w:p w14:paraId="02414510">
      <w:pPr>
        <w:pStyle w:val="4"/>
        <w:keepNext w:val="0"/>
        <w:keepLines w:val="0"/>
        <w:spacing w:before="171" w:after="0" w:line="240" w:lineRule="auto"/>
        <w:ind w:left="517" w:right="532"/>
        <w:jc w:val="center"/>
        <w:rPr>
          <w:rFonts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协作（分包）单位安全生产考核处罚通知单（副联）</w:t>
      </w:r>
    </w:p>
    <w:p w14:paraId="529B2A96">
      <w:pPr>
        <w:spacing w:before="61"/>
        <w:ind w:left="4317" w:right="1817"/>
        <w:jc w:val="center"/>
        <w:rPr>
          <w:rFonts w:ascii="宋体" w:hAnsi="宋体" w:cs="宋体"/>
          <w:color w:val="000000"/>
          <w:szCs w:val="21"/>
        </w:rPr>
      </w:pPr>
      <w:r>
        <w:rPr>
          <w:rFonts w:hint="eastAsia" w:ascii="宋体" w:hAnsi="宋体" w:cs="宋体"/>
          <w:color w:val="000000"/>
          <w:szCs w:val="21"/>
        </w:rPr>
        <w:t>编号：</w:t>
      </w:r>
    </w:p>
    <w:p w14:paraId="678A4585">
      <w:pPr>
        <w:pStyle w:val="8"/>
        <w:spacing w:before="5"/>
        <w:rPr>
          <w:rFonts w:ascii="宋体" w:hAnsi="宋体" w:cs="宋体"/>
          <w:color w:val="000000"/>
          <w:szCs w:val="21"/>
        </w:rPr>
      </w:pPr>
    </w:p>
    <w:tbl>
      <w:tblPr>
        <w:tblStyle w:val="1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4060"/>
        <w:gridCol w:w="2000"/>
        <w:gridCol w:w="1315"/>
      </w:tblGrid>
      <w:tr w14:paraId="62D0A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441E97EE">
            <w:pPr>
              <w:pStyle w:val="16"/>
              <w:keepNext w:val="0"/>
              <w:keepLines w:val="0"/>
              <w:suppressLineNumbers w:val="0"/>
              <w:spacing w:before="58" w:beforeAutospacing="0" w:after="0" w:afterAutospacing="0"/>
              <w:ind w:left="32" w:right="22"/>
              <w:jc w:val="center"/>
              <w:rPr>
                <w:rFonts w:hint="default"/>
                <w:color w:val="000000"/>
                <w:szCs w:val="21"/>
              </w:rPr>
            </w:pPr>
            <w:r>
              <w:rPr>
                <w:rFonts w:hint="eastAsia"/>
                <w:color w:val="000000"/>
                <w:szCs w:val="21"/>
              </w:rPr>
              <w:t>路段：</w:t>
            </w:r>
          </w:p>
        </w:tc>
        <w:tc>
          <w:tcPr>
            <w:tcW w:w="4060" w:type="dxa"/>
            <w:noWrap w:val="0"/>
            <w:vAlign w:val="top"/>
          </w:tcPr>
          <w:p w14:paraId="14BC9A8D">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34872612">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日期：</w:t>
            </w:r>
          </w:p>
        </w:tc>
        <w:tc>
          <w:tcPr>
            <w:tcW w:w="1315" w:type="dxa"/>
            <w:noWrap w:val="0"/>
            <w:vAlign w:val="top"/>
          </w:tcPr>
          <w:p w14:paraId="4CEDA652">
            <w:pPr>
              <w:pStyle w:val="16"/>
              <w:keepNext w:val="0"/>
              <w:keepLines w:val="0"/>
              <w:suppressLineNumbers w:val="0"/>
              <w:spacing w:before="0" w:beforeAutospacing="0" w:after="0" w:afterAutospacing="0"/>
              <w:ind w:left="0" w:right="0"/>
              <w:rPr>
                <w:rFonts w:hint="default"/>
                <w:color w:val="000000"/>
                <w:szCs w:val="21"/>
              </w:rPr>
            </w:pPr>
          </w:p>
        </w:tc>
      </w:tr>
      <w:tr w14:paraId="2FCC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7D6B19DF">
            <w:pPr>
              <w:pStyle w:val="16"/>
              <w:keepNext w:val="0"/>
              <w:keepLines w:val="0"/>
              <w:suppressLineNumbers w:val="0"/>
              <w:spacing w:before="58" w:beforeAutospacing="0" w:after="0" w:afterAutospacing="0"/>
              <w:ind w:left="32" w:right="22"/>
              <w:jc w:val="center"/>
              <w:rPr>
                <w:rFonts w:hint="default"/>
                <w:color w:val="000000"/>
                <w:szCs w:val="21"/>
              </w:rPr>
            </w:pPr>
            <w:r>
              <w:rPr>
                <w:rFonts w:hint="eastAsia"/>
                <w:color w:val="000000"/>
                <w:szCs w:val="21"/>
              </w:rPr>
              <w:t>工程项目：</w:t>
            </w:r>
          </w:p>
        </w:tc>
        <w:tc>
          <w:tcPr>
            <w:tcW w:w="4060" w:type="dxa"/>
            <w:noWrap w:val="0"/>
            <w:vAlign w:val="top"/>
          </w:tcPr>
          <w:p w14:paraId="242639E5">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37F63CC7">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（桩号）位置：</w:t>
            </w:r>
          </w:p>
        </w:tc>
        <w:tc>
          <w:tcPr>
            <w:tcW w:w="1315" w:type="dxa"/>
            <w:noWrap w:val="0"/>
            <w:vAlign w:val="top"/>
          </w:tcPr>
          <w:p w14:paraId="4CDEC11F">
            <w:pPr>
              <w:pStyle w:val="16"/>
              <w:keepNext w:val="0"/>
              <w:keepLines w:val="0"/>
              <w:suppressLineNumbers w:val="0"/>
              <w:spacing w:before="0" w:beforeAutospacing="0" w:after="0" w:afterAutospacing="0"/>
              <w:ind w:left="0" w:right="0"/>
              <w:rPr>
                <w:rFonts w:hint="default"/>
                <w:color w:val="000000"/>
                <w:szCs w:val="21"/>
              </w:rPr>
            </w:pPr>
          </w:p>
        </w:tc>
      </w:tr>
      <w:tr w14:paraId="302CC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00" w:type="dxa"/>
            <w:noWrap w:val="0"/>
            <w:vAlign w:val="top"/>
          </w:tcPr>
          <w:p w14:paraId="0D12CD7D">
            <w:pPr>
              <w:pStyle w:val="16"/>
              <w:keepNext w:val="0"/>
              <w:keepLines w:val="0"/>
              <w:suppressLineNumbers w:val="0"/>
              <w:spacing w:before="58" w:beforeAutospacing="0" w:after="0" w:afterAutospacing="0"/>
              <w:ind w:left="88" w:right="22"/>
              <w:jc w:val="center"/>
              <w:rPr>
                <w:rFonts w:hint="default"/>
                <w:color w:val="000000"/>
                <w:szCs w:val="21"/>
              </w:rPr>
            </w:pPr>
            <w:r>
              <w:rPr>
                <w:rFonts w:hint="eastAsia"/>
                <w:color w:val="000000"/>
                <w:szCs w:val="21"/>
              </w:rPr>
              <w:t>被处罚单位：</w:t>
            </w:r>
          </w:p>
        </w:tc>
        <w:tc>
          <w:tcPr>
            <w:tcW w:w="4060" w:type="dxa"/>
            <w:noWrap w:val="0"/>
            <w:vAlign w:val="top"/>
          </w:tcPr>
          <w:p w14:paraId="6EA32FC6">
            <w:pPr>
              <w:pStyle w:val="16"/>
              <w:keepNext w:val="0"/>
              <w:keepLines w:val="0"/>
              <w:suppressLineNumbers w:val="0"/>
              <w:spacing w:before="0" w:beforeAutospacing="0" w:after="0" w:afterAutospacing="0"/>
              <w:ind w:left="0" w:right="0"/>
              <w:rPr>
                <w:rFonts w:hint="default"/>
                <w:color w:val="000000"/>
                <w:szCs w:val="21"/>
              </w:rPr>
            </w:pPr>
          </w:p>
        </w:tc>
        <w:tc>
          <w:tcPr>
            <w:tcW w:w="2000" w:type="dxa"/>
            <w:noWrap w:val="0"/>
            <w:vAlign w:val="top"/>
          </w:tcPr>
          <w:p w14:paraId="411F36B8">
            <w:pPr>
              <w:pStyle w:val="16"/>
              <w:keepNext w:val="0"/>
              <w:keepLines w:val="0"/>
              <w:suppressLineNumbers w:val="0"/>
              <w:spacing w:before="58" w:beforeAutospacing="0" w:after="0" w:afterAutospacing="0"/>
              <w:ind w:left="140" w:right="130"/>
              <w:jc w:val="center"/>
              <w:rPr>
                <w:rFonts w:hint="default"/>
                <w:color w:val="000000"/>
                <w:szCs w:val="21"/>
              </w:rPr>
            </w:pPr>
            <w:r>
              <w:rPr>
                <w:rFonts w:hint="eastAsia"/>
                <w:color w:val="000000"/>
                <w:szCs w:val="21"/>
              </w:rPr>
              <w:t>处罚金额：</w:t>
            </w:r>
          </w:p>
        </w:tc>
        <w:tc>
          <w:tcPr>
            <w:tcW w:w="1315" w:type="dxa"/>
            <w:noWrap w:val="0"/>
            <w:vAlign w:val="top"/>
          </w:tcPr>
          <w:p w14:paraId="6712C5D4">
            <w:pPr>
              <w:pStyle w:val="16"/>
              <w:keepNext w:val="0"/>
              <w:keepLines w:val="0"/>
              <w:suppressLineNumbers w:val="0"/>
              <w:spacing w:before="0" w:beforeAutospacing="0" w:after="0" w:afterAutospacing="0"/>
              <w:ind w:left="0" w:right="0"/>
              <w:rPr>
                <w:rFonts w:hint="default"/>
                <w:color w:val="000000"/>
                <w:szCs w:val="21"/>
              </w:rPr>
            </w:pPr>
          </w:p>
        </w:tc>
      </w:tr>
      <w:tr w14:paraId="54E3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8975" w:type="dxa"/>
            <w:gridSpan w:val="4"/>
            <w:noWrap w:val="0"/>
            <w:vAlign w:val="top"/>
          </w:tcPr>
          <w:p w14:paraId="358800D6">
            <w:pPr>
              <w:pStyle w:val="16"/>
              <w:keepNext w:val="0"/>
              <w:keepLines w:val="0"/>
              <w:suppressLineNumbers w:val="0"/>
              <w:spacing w:before="4" w:beforeAutospacing="0" w:after="0" w:afterAutospacing="0"/>
              <w:ind w:left="108" w:right="0"/>
              <w:rPr>
                <w:rFonts w:hint="default"/>
                <w:color w:val="000000"/>
                <w:szCs w:val="21"/>
              </w:rPr>
            </w:pPr>
            <w:r>
              <w:rPr>
                <w:rFonts w:hint="eastAsia"/>
                <w:color w:val="000000"/>
                <w:szCs w:val="21"/>
              </w:rPr>
              <w:t>处罚理由：</w:t>
            </w:r>
          </w:p>
        </w:tc>
      </w:tr>
    </w:tbl>
    <w:p w14:paraId="1B51412F">
      <w:pPr>
        <w:tabs>
          <w:tab w:val="left" w:pos="4232"/>
        </w:tabs>
        <w:spacing w:before="58" w:line="328" w:lineRule="auto"/>
        <w:ind w:left="213" w:right="3692"/>
        <w:jc w:val="left"/>
        <w:rPr>
          <w:rFonts w:hint="eastAsia" w:ascii="宋体" w:hAnsi="宋体" w:cs="宋体"/>
          <w:color w:val="000000"/>
          <w:spacing w:val="-18"/>
          <w:szCs w:val="21"/>
        </w:rPr>
      </w:pPr>
      <w:r>
        <w:rPr>
          <w:rFonts w:hint="eastAsia" w:ascii="宋体" w:hAnsi="宋体" w:cs="宋体"/>
          <w:color w:val="000000"/>
          <w:szCs w:val="21"/>
        </w:rPr>
        <w:t>签发部门：                         签发部门经办人</w:t>
      </w:r>
      <w:r>
        <w:rPr>
          <w:rFonts w:hint="eastAsia" w:ascii="宋体" w:hAnsi="宋体" w:cs="宋体"/>
          <w:color w:val="000000"/>
          <w:spacing w:val="-18"/>
          <w:szCs w:val="21"/>
        </w:rPr>
        <w:t>：</w:t>
      </w:r>
    </w:p>
    <w:p w14:paraId="345CFA42">
      <w:pPr>
        <w:tabs>
          <w:tab w:val="left" w:pos="4232"/>
        </w:tabs>
        <w:spacing w:before="58" w:line="328" w:lineRule="auto"/>
        <w:ind w:left="213" w:right="3692"/>
        <w:jc w:val="left"/>
        <w:rPr>
          <w:rFonts w:ascii="宋体" w:hAnsi="宋体" w:cs="宋体"/>
          <w:b/>
          <w:color w:val="000000"/>
          <w:sz w:val="36"/>
        </w:rPr>
      </w:pPr>
      <w:r>
        <w:rPr>
          <w:rFonts w:hint="eastAsia" w:ascii="宋体" w:hAnsi="宋体" w:cs="宋体"/>
          <w:color w:val="000000"/>
          <w:szCs w:val="21"/>
        </w:rPr>
        <w:t>被处罚单位经办人：</w:t>
      </w:r>
    </w:p>
    <w:p w14:paraId="7C8A602A">
      <w:pPr>
        <w:pageBreakBefore w:val="0"/>
        <w:kinsoku/>
        <w:wordWrap/>
        <w:overflowPunct/>
        <w:bidi w:val="0"/>
        <w:spacing w:line="360" w:lineRule="auto"/>
        <w:jc w:val="both"/>
        <w:rPr>
          <w:rFonts w:hint="eastAsia" w:ascii="宋体" w:hAnsi="宋体" w:cs="宋体"/>
          <w:b/>
          <w:sz w:val="36"/>
        </w:rPr>
      </w:pPr>
      <w:r>
        <w:rPr>
          <w:rFonts w:ascii="Times New Roman" w:hAnsi="Times New Roman" w:cs="Times New Roman"/>
          <w:color w:val="auto"/>
        </w:rPr>
        <w:br w:type="page"/>
      </w:r>
    </w:p>
    <w:p w14:paraId="380D0591">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t>竞争性比选响应文件格式</w:t>
      </w:r>
    </w:p>
    <w:p w14:paraId="76918319">
      <w:pPr>
        <w:pageBreakBefore w:val="0"/>
        <w:kinsoku/>
        <w:wordWrap/>
        <w:overflowPunct/>
        <w:bidi w:val="0"/>
        <w:spacing w:line="360" w:lineRule="auto"/>
        <w:jc w:val="center"/>
        <w:rPr>
          <w:rFonts w:hint="eastAsia" w:ascii="宋体" w:hAnsi="宋体" w:cs="宋体"/>
          <w:b/>
          <w:sz w:val="24"/>
        </w:rPr>
      </w:pPr>
    </w:p>
    <w:p w14:paraId="6D9A88AD">
      <w:pPr>
        <w:pageBreakBefore w:val="0"/>
        <w:kinsoku/>
        <w:wordWrap/>
        <w:overflowPunct/>
        <w:bidi w:val="0"/>
        <w:spacing w:line="360" w:lineRule="auto"/>
        <w:jc w:val="center"/>
        <w:rPr>
          <w:rFonts w:hint="eastAsia" w:ascii="宋体" w:hAnsi="宋体" w:cs="宋体"/>
          <w:b/>
          <w:sz w:val="24"/>
        </w:rPr>
      </w:pPr>
      <w:r>
        <w:rPr>
          <w:rFonts w:hint="eastAsia" w:ascii="宋体" w:hAnsi="宋体" w:cs="宋体"/>
          <w:b/>
          <w:sz w:val="24"/>
        </w:rPr>
        <w:t>（以下内容为示例）</w:t>
      </w:r>
    </w:p>
    <w:p w14:paraId="27D10B08">
      <w:pPr>
        <w:pageBreakBefore w:val="0"/>
        <w:kinsoku/>
        <w:wordWrap/>
        <w:overflowPunct/>
        <w:bidi w:val="0"/>
        <w:spacing w:line="360" w:lineRule="auto"/>
        <w:jc w:val="center"/>
        <w:rPr>
          <w:rFonts w:hint="eastAsia" w:ascii="宋体" w:hAnsi="宋体" w:cs="宋体"/>
          <w:b/>
          <w:sz w:val="24"/>
        </w:rPr>
      </w:pPr>
    </w:p>
    <w:p w14:paraId="489BAC6D">
      <w:pPr>
        <w:pageBreakBefore w:val="0"/>
        <w:kinsoku/>
        <w:wordWrap/>
        <w:overflowPunct/>
        <w:bidi w:val="0"/>
        <w:spacing w:line="360" w:lineRule="auto"/>
        <w:ind w:right="480" w:firstLine="2849" w:firstLineChars="946"/>
        <w:rPr>
          <w:rFonts w:hint="eastAsia" w:ascii="宋体" w:hAnsi="宋体" w:cs="宋体"/>
          <w:b/>
          <w:sz w:val="30"/>
          <w:szCs w:val="30"/>
        </w:rPr>
      </w:pPr>
    </w:p>
    <w:p w14:paraId="0452A203">
      <w:pPr>
        <w:pStyle w:val="8"/>
        <w:rPr>
          <w:rFonts w:hint="eastAsia"/>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14:paraId="256A3AC1">
      <w:pPr>
        <w:pStyle w:val="3"/>
        <w:tabs>
          <w:tab w:val="left" w:pos="3360"/>
        </w:tabs>
        <w:bidi w:val="0"/>
        <w:spacing w:line="240" w:lineRule="auto"/>
        <w:jc w:val="center"/>
        <w:rPr>
          <w:rFonts w:hint="eastAsia" w:ascii="宋体" w:hAnsi="宋体" w:eastAsia="宋体" w:cs="宋体"/>
          <w:b/>
          <w:kern w:val="2"/>
          <w:sz w:val="40"/>
          <w:szCs w:val="40"/>
          <w:u w:val="none"/>
          <w:lang w:val="en-US" w:eastAsia="zh-CN" w:bidi="ar-SA"/>
        </w:rPr>
      </w:pPr>
      <w:r>
        <w:rPr>
          <w:rFonts w:hint="eastAsia" w:ascii="宋体" w:hAnsi="宋体" w:eastAsia="宋体" w:cs="宋体"/>
          <w:b/>
          <w:kern w:val="2"/>
          <w:sz w:val="40"/>
          <w:szCs w:val="40"/>
          <w:u w:val="none"/>
          <w:lang w:val="en-US" w:eastAsia="zh-CN" w:bidi="ar-SA"/>
        </w:rPr>
        <w:t>重庆公路养护工程（集团）有限公司</w:t>
      </w:r>
    </w:p>
    <w:p w14:paraId="5E716DC9">
      <w:pPr>
        <w:pStyle w:val="3"/>
        <w:bidi w:val="0"/>
        <w:spacing w:line="240" w:lineRule="auto"/>
        <w:jc w:val="center"/>
        <w:rPr>
          <w:rFonts w:hint="eastAsia"/>
          <w:sz w:val="40"/>
          <w:szCs w:val="40"/>
          <w:u w:val="single"/>
          <w:lang w:eastAsia="zh-CN"/>
        </w:rPr>
      </w:pPr>
    </w:p>
    <w:p w14:paraId="48780DA2">
      <w:pPr>
        <w:pStyle w:val="3"/>
        <w:bidi w:val="0"/>
        <w:spacing w:line="240" w:lineRule="auto"/>
        <w:jc w:val="center"/>
        <w:rPr>
          <w:rFonts w:hint="eastAsia"/>
          <w:sz w:val="40"/>
          <w:szCs w:val="40"/>
          <w:u w:val="single"/>
          <w:lang w:eastAsia="zh-CN"/>
        </w:rPr>
      </w:pPr>
      <w:r>
        <w:rPr>
          <w:rFonts w:hint="eastAsia"/>
          <w:sz w:val="40"/>
          <w:szCs w:val="40"/>
          <w:u w:val="single"/>
          <w:lang w:eastAsia="zh-CN"/>
        </w:rPr>
        <w:t>渝湘复线高速公路项目导视标识系统制作安装</w:t>
      </w:r>
    </w:p>
    <w:p w14:paraId="6CA9BCE5">
      <w:pPr>
        <w:pStyle w:val="3"/>
        <w:bidi w:val="0"/>
        <w:spacing w:line="240" w:lineRule="auto"/>
        <w:jc w:val="center"/>
        <w:rPr>
          <w:rFonts w:hint="eastAsia"/>
          <w:sz w:val="40"/>
          <w:szCs w:val="40"/>
        </w:rPr>
      </w:pPr>
      <w:r>
        <w:rPr>
          <w:rFonts w:hint="eastAsia"/>
          <w:sz w:val="40"/>
          <w:szCs w:val="40"/>
          <w:u w:val="single"/>
        </w:rPr>
        <w:t>竞争性比选响应文件</w:t>
      </w:r>
    </w:p>
    <w:p w14:paraId="54832481">
      <w:pPr>
        <w:pageBreakBefore w:val="0"/>
        <w:kinsoku/>
        <w:wordWrap/>
        <w:overflowPunct/>
        <w:bidi w:val="0"/>
        <w:spacing w:line="360" w:lineRule="auto"/>
        <w:jc w:val="center"/>
        <w:rPr>
          <w:rFonts w:hint="eastAsia" w:ascii="宋体" w:hAnsi="宋体" w:cs="宋体"/>
          <w:sz w:val="32"/>
          <w:szCs w:val="32"/>
        </w:rPr>
      </w:pPr>
    </w:p>
    <w:p w14:paraId="2D93C2A4">
      <w:pPr>
        <w:pageBreakBefore w:val="0"/>
        <w:kinsoku/>
        <w:wordWrap/>
        <w:overflowPunct/>
        <w:bidi w:val="0"/>
        <w:spacing w:line="360" w:lineRule="auto"/>
        <w:jc w:val="center"/>
        <w:rPr>
          <w:rFonts w:hint="eastAsia" w:ascii="宋体" w:hAnsi="宋体" w:cs="宋体"/>
          <w:sz w:val="32"/>
          <w:szCs w:val="32"/>
        </w:rPr>
      </w:pPr>
    </w:p>
    <w:p w14:paraId="2595037A">
      <w:pPr>
        <w:pageBreakBefore w:val="0"/>
        <w:kinsoku/>
        <w:wordWrap/>
        <w:overflowPunct/>
        <w:bidi w:val="0"/>
        <w:spacing w:line="360" w:lineRule="auto"/>
        <w:jc w:val="center"/>
        <w:rPr>
          <w:rFonts w:hint="eastAsia" w:ascii="宋体" w:hAnsi="宋体" w:cs="宋体"/>
          <w:sz w:val="32"/>
          <w:szCs w:val="32"/>
        </w:rPr>
      </w:pPr>
    </w:p>
    <w:p w14:paraId="30A5A26B">
      <w:pPr>
        <w:pageBreakBefore w:val="0"/>
        <w:kinsoku/>
        <w:wordWrap/>
        <w:overflowPunct/>
        <w:bidi w:val="0"/>
        <w:spacing w:line="360" w:lineRule="auto"/>
        <w:jc w:val="center"/>
        <w:rPr>
          <w:rFonts w:hint="eastAsia" w:ascii="宋体" w:hAnsi="宋体" w:cs="宋体"/>
          <w:sz w:val="32"/>
          <w:szCs w:val="32"/>
        </w:rPr>
      </w:pPr>
    </w:p>
    <w:p w14:paraId="51F16DDA">
      <w:pPr>
        <w:pageBreakBefore w:val="0"/>
        <w:kinsoku/>
        <w:wordWrap/>
        <w:overflowPunct/>
        <w:bidi w:val="0"/>
        <w:spacing w:line="360" w:lineRule="auto"/>
        <w:jc w:val="center"/>
        <w:rPr>
          <w:rFonts w:hint="eastAsia" w:ascii="宋体" w:hAnsi="宋体" w:cs="宋体"/>
          <w:sz w:val="32"/>
          <w:szCs w:val="32"/>
        </w:rPr>
      </w:pPr>
    </w:p>
    <w:p w14:paraId="48AD9E7E">
      <w:pPr>
        <w:pageBreakBefore w:val="0"/>
        <w:kinsoku/>
        <w:wordWrap/>
        <w:overflowPunct/>
        <w:bidi w:val="0"/>
        <w:spacing w:line="360" w:lineRule="auto"/>
        <w:jc w:val="center"/>
        <w:rPr>
          <w:rFonts w:hint="eastAsia" w:ascii="宋体" w:hAnsi="宋体" w:cs="宋体"/>
          <w:sz w:val="32"/>
          <w:szCs w:val="32"/>
        </w:rPr>
      </w:pPr>
    </w:p>
    <w:p w14:paraId="03D00C11">
      <w:pPr>
        <w:pageBreakBefore w:val="0"/>
        <w:kinsoku/>
        <w:wordWrap/>
        <w:overflowPunct/>
        <w:bidi w:val="0"/>
        <w:spacing w:line="360" w:lineRule="auto"/>
        <w:ind w:firstLine="562" w:firstLineChars="200"/>
        <w:jc w:val="center"/>
        <w:rPr>
          <w:rFonts w:hint="eastAsia" w:ascii="宋体" w:hAnsi="宋体" w:cs="宋体"/>
          <w:b/>
          <w:sz w:val="28"/>
          <w:szCs w:val="28"/>
        </w:rPr>
      </w:pPr>
    </w:p>
    <w:p w14:paraId="42BA4FF4">
      <w:pPr>
        <w:pageBreakBefore w:val="0"/>
        <w:kinsoku/>
        <w:wordWrap/>
        <w:overflowPunct/>
        <w:bidi w:val="0"/>
        <w:spacing w:line="360" w:lineRule="auto"/>
        <w:jc w:val="center"/>
        <w:rPr>
          <w:rFonts w:hint="eastAsia" w:ascii="宋体" w:hAnsi="宋体" w:cs="宋体"/>
          <w:sz w:val="32"/>
          <w:szCs w:val="32"/>
        </w:rPr>
      </w:pPr>
    </w:p>
    <w:p w14:paraId="4CCC3830">
      <w:pPr>
        <w:pageBreakBefore w:val="0"/>
        <w:kinsoku/>
        <w:wordWrap/>
        <w:overflowPunct/>
        <w:bidi w:val="0"/>
        <w:spacing w:line="360" w:lineRule="auto"/>
        <w:jc w:val="center"/>
        <w:rPr>
          <w:rFonts w:hint="eastAsia" w:ascii="宋体" w:hAnsi="宋体" w:cs="宋体"/>
          <w:sz w:val="32"/>
          <w:szCs w:val="32"/>
        </w:rPr>
      </w:pPr>
    </w:p>
    <w:p w14:paraId="71F47F2C">
      <w:pPr>
        <w:pageBreakBefore w:val="0"/>
        <w:kinsoku/>
        <w:wordWrap/>
        <w:overflowPunct/>
        <w:bidi w:val="0"/>
        <w:spacing w:line="360" w:lineRule="auto"/>
        <w:jc w:val="center"/>
        <w:rPr>
          <w:rFonts w:hint="eastAsia" w:ascii="宋体" w:hAnsi="宋体" w:cs="宋体"/>
          <w:sz w:val="32"/>
          <w:szCs w:val="32"/>
        </w:rPr>
      </w:pPr>
    </w:p>
    <w:p w14:paraId="07C4538C">
      <w:pPr>
        <w:pageBreakBefore w:val="0"/>
        <w:kinsoku/>
        <w:wordWrap/>
        <w:overflowPunct/>
        <w:bidi w:val="0"/>
        <w:spacing w:line="360" w:lineRule="auto"/>
        <w:jc w:val="center"/>
        <w:rPr>
          <w:rFonts w:hint="eastAsia" w:ascii="宋体" w:hAnsi="宋体" w:cs="宋体"/>
          <w:sz w:val="32"/>
          <w:szCs w:val="32"/>
        </w:rPr>
      </w:pPr>
    </w:p>
    <w:p w14:paraId="58BC47DB">
      <w:pPr>
        <w:pageBreakBefore w:val="0"/>
        <w:kinsoku/>
        <w:wordWrap/>
        <w:overflowPunct/>
        <w:bidi w:val="0"/>
        <w:spacing w:line="360" w:lineRule="auto"/>
        <w:jc w:val="center"/>
        <w:rPr>
          <w:rFonts w:hint="eastAsia" w:ascii="宋体" w:hAnsi="宋体" w:cs="宋体"/>
          <w:sz w:val="32"/>
          <w:szCs w:val="32"/>
        </w:rPr>
      </w:pPr>
    </w:p>
    <w:p w14:paraId="33C818AB">
      <w:pPr>
        <w:pageBreakBefore w:val="0"/>
        <w:kinsoku/>
        <w:wordWrap/>
        <w:overflowPunct/>
        <w:bidi w:val="0"/>
        <w:spacing w:line="360" w:lineRule="auto"/>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14:paraId="003BDC2B">
      <w:pPr>
        <w:pageBreakBefore w:val="0"/>
        <w:kinsoku/>
        <w:wordWrap/>
        <w:overflowPunct/>
        <w:bidi w:val="0"/>
        <w:spacing w:line="360" w:lineRule="auto"/>
        <w:outlineLvl w:val="1"/>
        <w:rPr>
          <w:rFonts w:hint="eastAsia" w:ascii="宋体" w:hAnsi="宋体" w:cs="宋体"/>
          <w:b/>
          <w:sz w:val="28"/>
          <w:szCs w:val="28"/>
        </w:rPr>
      </w:pPr>
    </w:p>
    <w:p w14:paraId="79797B33">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3A6879DF">
      <w:pPr>
        <w:pageBreakBefore w:val="0"/>
        <w:kinsoku/>
        <w:wordWrap/>
        <w:overflowPunct/>
        <w:bidi w:val="0"/>
        <w:spacing w:line="360" w:lineRule="auto"/>
        <w:jc w:val="center"/>
        <w:outlineLvl w:val="2"/>
        <w:rPr>
          <w:rFonts w:ascii="宋体" w:hAnsi="宋体" w:cs="宋体"/>
          <w:b/>
          <w:sz w:val="28"/>
          <w:szCs w:val="28"/>
        </w:rPr>
      </w:pPr>
      <w:r>
        <w:rPr>
          <w:rFonts w:hint="eastAsia" w:ascii="宋体" w:hAnsi="宋体" w:cs="宋体"/>
          <w:b/>
          <w:sz w:val="28"/>
          <w:szCs w:val="28"/>
          <w:lang w:val="en-US" w:eastAsia="zh-CN"/>
        </w:rPr>
        <w:t>一、</w:t>
      </w:r>
      <w:r>
        <w:rPr>
          <w:rFonts w:hint="eastAsia" w:ascii="宋体" w:hAnsi="宋体" w:cs="宋体"/>
          <w:b/>
          <w:sz w:val="28"/>
          <w:szCs w:val="28"/>
        </w:rPr>
        <w:t>报价书</w:t>
      </w:r>
    </w:p>
    <w:p w14:paraId="56B3CC6D">
      <w:pPr>
        <w:pageBreakBefore w:val="0"/>
        <w:kinsoku/>
        <w:wordWrap/>
        <w:overflowPunct/>
        <w:bidi w:val="0"/>
        <w:spacing w:line="360" w:lineRule="auto"/>
        <w:rPr>
          <w:rFonts w:hint="eastAsia" w:ascii="宋体" w:hAnsi="宋体" w:eastAsia="宋体" w:cs="宋体"/>
          <w:sz w:val="21"/>
          <w:szCs w:val="21"/>
          <w:lang w:eastAsia="zh-CN"/>
        </w:rPr>
      </w:pPr>
      <w:r>
        <w:rPr>
          <w:rFonts w:hint="eastAsia" w:ascii="宋体" w:hAnsi="宋体" w:eastAsia="宋体" w:cs="宋体"/>
          <w:b/>
          <w:sz w:val="21"/>
          <w:szCs w:val="21"/>
          <w:u w:val="single"/>
        </w:rPr>
        <w:t>致：</w:t>
      </w:r>
      <w:r>
        <w:rPr>
          <w:rFonts w:hint="eastAsia" w:ascii="宋体" w:hAnsi="宋体" w:eastAsia="宋体" w:cs="宋体"/>
          <w:b/>
          <w:sz w:val="21"/>
          <w:szCs w:val="21"/>
          <w:u w:val="single"/>
          <w:lang w:eastAsia="zh-CN"/>
        </w:rPr>
        <w:t>重庆公路养护工程（集团）有限公司</w:t>
      </w:r>
    </w:p>
    <w:p w14:paraId="163C9038">
      <w:pPr>
        <w:pageBreakBefore w:val="0"/>
        <w:numPr>
          <w:ilvl w:val="0"/>
          <w:numId w:val="5"/>
        </w:numPr>
        <w:kinsoku/>
        <w:wordWrap/>
        <w:overflowPunct/>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我方已仔细研究了</w:t>
      </w:r>
      <w:r>
        <w:rPr>
          <w:rFonts w:hint="eastAsia" w:ascii="宋体" w:hAnsi="宋体" w:eastAsia="宋体" w:cs="宋体"/>
          <w:b/>
          <w:bCs/>
          <w:sz w:val="21"/>
          <w:szCs w:val="21"/>
          <w:u w:val="single"/>
          <w:lang w:eastAsia="zh-CN"/>
        </w:rPr>
        <w:t>渝湘复线高速公路项目导视标识系统制作安装</w:t>
      </w:r>
      <w:r>
        <w:rPr>
          <w:rFonts w:hint="eastAsia" w:ascii="宋体" w:hAnsi="宋体" w:eastAsia="宋体" w:cs="宋体"/>
          <w:b/>
          <w:bCs/>
          <w:sz w:val="21"/>
          <w:szCs w:val="21"/>
          <w:u w:val="single"/>
        </w:rPr>
        <w:t xml:space="preserve"> </w:t>
      </w:r>
      <w:r>
        <w:rPr>
          <w:rFonts w:hint="eastAsia" w:ascii="宋体" w:hAnsi="宋体" w:eastAsia="宋体" w:cs="宋体"/>
          <w:sz w:val="21"/>
          <w:szCs w:val="21"/>
        </w:rPr>
        <w:t>竞争性比选文件的全部内容，根据相关取费标准，</w:t>
      </w:r>
      <w:r>
        <w:rPr>
          <w:rFonts w:hint="eastAsia" w:ascii="宋体" w:hAnsi="宋体" w:eastAsia="宋体" w:cs="宋体"/>
          <w:color w:val="auto"/>
          <w:sz w:val="21"/>
          <w:szCs w:val="21"/>
        </w:rPr>
        <w:t>愿意以</w:t>
      </w:r>
      <w:r>
        <w:rPr>
          <w:rFonts w:hint="eastAsia" w:ascii="宋体" w:hAnsi="宋体" w:eastAsia="宋体" w:cs="宋体"/>
          <w:b/>
          <w:bCs/>
          <w:color w:val="auto"/>
          <w:sz w:val="21"/>
          <w:szCs w:val="21"/>
          <w:lang w:eastAsia="zh-CN"/>
        </w:rPr>
        <w:t>下浮比率</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u w:val="none"/>
        </w:rPr>
        <w:t>（</w:t>
      </w:r>
      <w:r>
        <w:rPr>
          <w:rFonts w:hint="eastAsia" w:ascii="宋体" w:hAnsi="宋体" w:eastAsia="宋体" w:cs="宋体"/>
          <w:b/>
          <w:bCs/>
          <w:color w:val="auto"/>
          <w:sz w:val="21"/>
          <w:szCs w:val="21"/>
          <w:u w:val="none"/>
          <w:lang w:val="en-US" w:eastAsia="zh-CN"/>
        </w:rPr>
        <w:t>最低下浮比率7.00%，保留两位小数</w:t>
      </w:r>
      <w:r>
        <w:rPr>
          <w:rFonts w:hint="eastAsia" w:ascii="宋体" w:hAnsi="宋体" w:eastAsia="宋体" w:cs="宋体"/>
          <w:b/>
          <w:bCs/>
          <w:color w:val="auto"/>
          <w:sz w:val="21"/>
          <w:szCs w:val="21"/>
          <w:u w:val="none"/>
        </w:rPr>
        <w:t>）</w:t>
      </w:r>
      <w:r>
        <w:rPr>
          <w:rFonts w:hint="eastAsia" w:ascii="宋体" w:hAnsi="宋体" w:eastAsia="宋体" w:cs="宋体"/>
          <w:color w:val="auto"/>
          <w:sz w:val="21"/>
          <w:szCs w:val="21"/>
        </w:rPr>
        <w:t>进行竞标，并按约定实施本项目</w:t>
      </w:r>
      <w:r>
        <w:rPr>
          <w:rFonts w:hint="eastAsia" w:ascii="宋体" w:hAnsi="宋体" w:eastAsia="宋体" w:cs="宋体"/>
          <w:sz w:val="21"/>
          <w:szCs w:val="21"/>
        </w:rPr>
        <w:t>。</w:t>
      </w:r>
    </w:p>
    <w:p w14:paraId="2095DA0B">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2．我方承诺在投标有效期内不修改、撤销竞争性比选申请文件。</w:t>
      </w:r>
    </w:p>
    <w:p w14:paraId="65765148">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3．我方在此声明，所递交的竞争性比选申请文件及有关资料内容完整、真实和准确。</w:t>
      </w:r>
    </w:p>
    <w:p w14:paraId="1606C8E5">
      <w:pPr>
        <w:pageBreakBefore w:val="0"/>
        <w:kinsoku/>
        <w:wordWrap/>
        <w:overflowPunct/>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4．在合同协议书正式签署生效之前，本报价书连同你方的成交通知书将构成我们双方之间共同遵守的文件，对双方具有约束力。</w:t>
      </w:r>
    </w:p>
    <w:p w14:paraId="37C5C8F1">
      <w:pPr>
        <w:pageBreakBefore w:val="0"/>
        <w:kinsoku/>
        <w:wordWrap/>
        <w:overflowPunct/>
        <w:bidi w:val="0"/>
        <w:spacing w:line="360" w:lineRule="auto"/>
        <w:rPr>
          <w:rFonts w:hint="eastAsia" w:ascii="宋体" w:hAnsi="宋体" w:eastAsia="宋体" w:cs="宋体"/>
          <w:sz w:val="21"/>
          <w:szCs w:val="21"/>
        </w:rPr>
      </w:pPr>
    </w:p>
    <w:p w14:paraId="51ABAABC">
      <w:pPr>
        <w:pageBreakBefore w:val="0"/>
        <w:kinsoku/>
        <w:wordWrap/>
        <w:overflowPunct/>
        <w:bidi w:val="0"/>
        <w:spacing w:line="360" w:lineRule="auto"/>
        <w:ind w:firstLine="3465" w:firstLineChars="1650"/>
        <w:rPr>
          <w:rFonts w:hint="eastAsia" w:ascii="宋体" w:hAnsi="宋体" w:eastAsia="宋体" w:cs="宋体"/>
          <w:sz w:val="21"/>
          <w:szCs w:val="21"/>
        </w:rPr>
      </w:pPr>
      <w:r>
        <w:rPr>
          <w:rFonts w:hint="eastAsia" w:ascii="宋体" w:hAnsi="宋体" w:eastAsia="宋体" w:cs="宋体"/>
          <w:sz w:val="21"/>
          <w:szCs w:val="21"/>
          <w:lang w:eastAsia="zh-CN"/>
        </w:rPr>
        <w:t>竞标人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4F48908A">
      <w:pPr>
        <w:pageBreakBefore w:val="0"/>
        <w:kinsoku/>
        <w:wordWrap/>
        <w:overflowPunct/>
        <w:bidi w:val="0"/>
        <w:spacing w:line="360" w:lineRule="auto"/>
        <w:ind w:firstLine="3465" w:firstLineChars="1650"/>
        <w:rPr>
          <w:rFonts w:hint="eastAsia" w:ascii="宋体" w:hAnsi="宋体" w:eastAsia="宋体" w:cs="宋体"/>
          <w:b/>
          <w:bCs/>
          <w:color w:val="FF0000"/>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b/>
          <w:bCs/>
          <w:color w:val="FF0000"/>
          <w:sz w:val="21"/>
          <w:szCs w:val="21"/>
        </w:rPr>
        <w:t>（亲笔签字）</w:t>
      </w:r>
    </w:p>
    <w:p w14:paraId="2963E2D5">
      <w:pPr>
        <w:pageBreakBefore w:val="0"/>
        <w:kinsoku/>
        <w:wordWrap/>
        <w:overflowPunct/>
        <w:bidi w:val="0"/>
        <w:spacing w:line="360" w:lineRule="auto"/>
        <w:ind w:firstLine="3471" w:firstLineChars="1653"/>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p>
    <w:p w14:paraId="267A42C0">
      <w:pPr>
        <w:pageBreakBefore w:val="0"/>
        <w:kinsoku/>
        <w:wordWrap/>
        <w:overflowPunct/>
        <w:bidi w:val="0"/>
        <w:spacing w:line="360" w:lineRule="auto"/>
        <w:ind w:firstLine="3471" w:firstLineChars="1653"/>
        <w:rPr>
          <w:rFonts w:hint="eastAsia" w:ascii="宋体" w:hAnsi="宋体" w:eastAsia="宋体" w:cs="宋体"/>
          <w:sz w:val="21"/>
          <w:szCs w:val="21"/>
        </w:rPr>
      </w:pPr>
      <w:r>
        <w:rPr>
          <w:rFonts w:hint="eastAsia" w:ascii="宋体" w:hAnsi="宋体" w:eastAsia="宋体" w:cs="宋体"/>
          <w:sz w:val="21"/>
          <w:szCs w:val="21"/>
        </w:rPr>
        <w:t>网址：</w:t>
      </w:r>
      <w:r>
        <w:rPr>
          <w:rFonts w:hint="eastAsia" w:ascii="宋体" w:hAnsi="宋体" w:eastAsia="宋体" w:cs="宋体"/>
          <w:sz w:val="21"/>
          <w:szCs w:val="21"/>
          <w:u w:val="single"/>
        </w:rPr>
        <w:t xml:space="preserve">                                     </w:t>
      </w:r>
    </w:p>
    <w:p w14:paraId="7233C0EC">
      <w:pPr>
        <w:pageBreakBefore w:val="0"/>
        <w:kinsoku/>
        <w:wordWrap/>
        <w:overflowPunct/>
        <w:bidi w:val="0"/>
        <w:spacing w:line="360" w:lineRule="auto"/>
        <w:ind w:firstLine="3471" w:firstLineChars="1653"/>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14:paraId="18332003">
      <w:pPr>
        <w:pageBreakBefore w:val="0"/>
        <w:kinsoku/>
        <w:wordWrap/>
        <w:overflowPunct/>
        <w:bidi w:val="0"/>
        <w:spacing w:line="360" w:lineRule="auto"/>
        <w:ind w:firstLine="3471" w:firstLineChars="1653"/>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p>
    <w:p w14:paraId="1DB8EB94">
      <w:pPr>
        <w:pageBreakBefore w:val="0"/>
        <w:kinsoku/>
        <w:wordWrap/>
        <w:overflowPunct/>
        <w:bidi w:val="0"/>
        <w:spacing w:line="360" w:lineRule="auto"/>
        <w:ind w:firstLine="3471" w:firstLineChars="1653"/>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14:paraId="795B201C">
      <w:pPr>
        <w:pageBreakBefore w:val="0"/>
        <w:kinsoku/>
        <w:wordWrap/>
        <w:overflowPunct/>
        <w:bidi w:val="0"/>
        <w:spacing w:line="360" w:lineRule="auto"/>
        <w:ind w:firstLine="3675" w:firstLineChars="1750"/>
        <w:rPr>
          <w:rFonts w:hint="eastAsia" w:ascii="宋体" w:hAnsi="宋体" w:eastAsia="宋体" w:cs="宋体"/>
          <w:sz w:val="21"/>
          <w:szCs w:val="21"/>
        </w:rPr>
      </w:pPr>
    </w:p>
    <w:p w14:paraId="2E8EFEDA">
      <w:pPr>
        <w:pageBreakBefore w:val="0"/>
        <w:kinsoku/>
        <w:wordWrap/>
        <w:overflowPunct/>
        <w:bidi w:val="0"/>
        <w:spacing w:line="360" w:lineRule="auto"/>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7AB25A05">
      <w:pPr>
        <w:pStyle w:val="8"/>
        <w:rPr>
          <w:rFonts w:hint="eastAsia"/>
        </w:rPr>
      </w:pPr>
    </w:p>
    <w:p w14:paraId="14EF6B1A">
      <w:pPr>
        <w:rPr>
          <w:rFonts w:hint="eastAsia"/>
        </w:rPr>
      </w:pPr>
    </w:p>
    <w:p w14:paraId="5C244239">
      <w:pPr>
        <w:pStyle w:val="8"/>
        <w:rPr>
          <w:rFonts w:hint="eastAsia"/>
        </w:rPr>
      </w:pPr>
    </w:p>
    <w:p w14:paraId="589AE073">
      <w:pPr>
        <w:rPr>
          <w:rFonts w:hint="eastAsia"/>
        </w:rPr>
      </w:pPr>
    </w:p>
    <w:p w14:paraId="616EB308">
      <w:pPr>
        <w:pStyle w:val="8"/>
        <w:rPr>
          <w:rFonts w:hint="eastAsia"/>
        </w:rPr>
      </w:pPr>
    </w:p>
    <w:p w14:paraId="0F3FA0DA">
      <w:pPr>
        <w:rPr>
          <w:rFonts w:hint="eastAsia"/>
        </w:rPr>
      </w:pPr>
    </w:p>
    <w:p w14:paraId="050A1122">
      <w:pPr>
        <w:pStyle w:val="8"/>
        <w:rPr>
          <w:rFonts w:hint="eastAsia"/>
        </w:rPr>
      </w:pPr>
    </w:p>
    <w:p w14:paraId="6065EEE9">
      <w:pPr>
        <w:rPr>
          <w:rFonts w:hint="eastAsia"/>
        </w:rPr>
      </w:pPr>
    </w:p>
    <w:p w14:paraId="0605C036">
      <w:pPr>
        <w:pStyle w:val="8"/>
        <w:rPr>
          <w:rFonts w:hint="eastAsia"/>
        </w:rPr>
      </w:pPr>
    </w:p>
    <w:p w14:paraId="48D071B3">
      <w:pPr>
        <w:rPr>
          <w:rFonts w:hint="eastAsia"/>
        </w:rPr>
      </w:pPr>
    </w:p>
    <w:p w14:paraId="7B1B378C">
      <w:pPr>
        <w:pStyle w:val="8"/>
        <w:rPr>
          <w:rFonts w:hint="eastAsia"/>
        </w:rPr>
      </w:pPr>
    </w:p>
    <w:p w14:paraId="545B9FB4">
      <w:pPr>
        <w:rPr>
          <w:rFonts w:hint="eastAsia" w:ascii="宋体" w:hAnsi="宋体" w:cs="宋体"/>
          <w:b/>
          <w:sz w:val="28"/>
          <w:szCs w:val="28"/>
          <w:lang w:val="en-US" w:eastAsia="zh-CN"/>
        </w:rPr>
      </w:pPr>
      <w:bookmarkStart w:id="17" w:name="_Toc262547329"/>
      <w:r>
        <w:rPr>
          <w:rFonts w:hint="eastAsia" w:ascii="宋体" w:hAnsi="宋体" w:cs="宋体"/>
          <w:b/>
          <w:sz w:val="28"/>
          <w:szCs w:val="28"/>
          <w:lang w:val="en-US" w:eastAsia="zh-CN"/>
        </w:rPr>
        <w:br w:type="page"/>
      </w:r>
    </w:p>
    <w:p w14:paraId="6CCB5B80">
      <w:pPr>
        <w:pageBreakBefore w:val="0"/>
        <w:kinsoku/>
        <w:wordWrap/>
        <w:overflowPunct/>
        <w:bidi w:val="0"/>
        <w:spacing w:line="360" w:lineRule="auto"/>
        <w:ind w:firstLine="2670" w:firstLineChars="950"/>
        <w:outlineLvl w:val="1"/>
        <w:rPr>
          <w:rFonts w:ascii="宋体" w:hAnsi="宋体" w:cs="宋体"/>
          <w:b/>
          <w:sz w:val="28"/>
          <w:szCs w:val="28"/>
        </w:rPr>
      </w:pPr>
      <w:r>
        <w:rPr>
          <w:rFonts w:hint="eastAsia" w:ascii="宋体" w:hAnsi="宋体" w:cs="宋体"/>
          <w:b/>
          <w:sz w:val="28"/>
          <w:szCs w:val="28"/>
          <w:lang w:val="en-US" w:eastAsia="zh-CN"/>
        </w:rPr>
        <w:t>一</w:t>
      </w:r>
      <w:r>
        <w:rPr>
          <w:rFonts w:hint="eastAsia" w:ascii="宋体" w:hAnsi="宋体" w:cs="宋体"/>
          <w:b/>
          <w:sz w:val="28"/>
          <w:szCs w:val="28"/>
        </w:rPr>
        <w:t>、</w:t>
      </w:r>
      <w:bookmarkStart w:id="18" w:name="_Hlk42788633"/>
      <w:r>
        <w:rPr>
          <w:rFonts w:hint="eastAsia" w:ascii="宋体" w:hAnsi="宋体" w:cs="宋体"/>
          <w:b/>
          <w:sz w:val="28"/>
          <w:szCs w:val="28"/>
        </w:rPr>
        <w:t>法定代表人身份证明及授权委托书</w:t>
      </w:r>
      <w:bookmarkEnd w:id="18"/>
    </w:p>
    <w:p w14:paraId="2D599C95">
      <w:pPr>
        <w:pageBreakBefore w:val="0"/>
        <w:kinsoku/>
        <w:wordWrap/>
        <w:overflowPunct/>
        <w:bidi w:val="0"/>
        <w:spacing w:line="360" w:lineRule="auto"/>
        <w:rPr>
          <w:rFonts w:ascii="宋体" w:hAnsi="宋体" w:cs="宋体"/>
          <w:sz w:val="20"/>
        </w:rPr>
      </w:pPr>
    </w:p>
    <w:p w14:paraId="7039F6DE">
      <w:pPr>
        <w:pageBreakBefore w:val="0"/>
        <w:kinsoku/>
        <w:wordWrap/>
        <w:overflowPunct/>
        <w:topLinePunct/>
        <w:bidi w:val="0"/>
        <w:spacing w:line="360" w:lineRule="auto"/>
        <w:ind w:firstLine="482" w:firstLineChars="200"/>
        <w:jc w:val="center"/>
        <w:outlineLvl w:val="2"/>
        <w:rPr>
          <w:b/>
          <w:sz w:val="24"/>
          <w:szCs w:val="24"/>
        </w:rPr>
      </w:pPr>
      <w:bookmarkStart w:id="19" w:name="_Toc262547328"/>
      <w:r>
        <w:rPr>
          <w:rFonts w:hint="eastAsia"/>
          <w:b/>
          <w:sz w:val="24"/>
          <w:szCs w:val="24"/>
        </w:rPr>
        <w:t>（一）法定代表人身份证明</w:t>
      </w:r>
      <w:bookmarkEnd w:id="19"/>
    </w:p>
    <w:p w14:paraId="437A446D">
      <w:pPr>
        <w:pageBreakBefore w:val="0"/>
        <w:kinsoku/>
        <w:wordWrap/>
        <w:overflowPunct/>
        <w:bidi w:val="0"/>
        <w:spacing w:line="360" w:lineRule="auto"/>
        <w:rPr>
          <w:sz w:val="24"/>
          <w:szCs w:val="24"/>
        </w:rPr>
      </w:pPr>
      <w:r>
        <w:rPr>
          <w:rFonts w:hint="eastAsia"/>
          <w:sz w:val="24"/>
          <w:szCs w:val="24"/>
          <w:lang w:eastAsia="zh-CN"/>
        </w:rPr>
        <w:t>竞标人</w:t>
      </w:r>
      <w:r>
        <w:rPr>
          <w:rFonts w:hint="eastAsia"/>
          <w:sz w:val="24"/>
          <w:szCs w:val="24"/>
        </w:rPr>
        <w:t>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p>
    <w:p w14:paraId="7F160CCC">
      <w:pPr>
        <w:pageBreakBefore w:val="0"/>
        <w:kinsoku/>
        <w:wordWrap/>
        <w:overflowPunct/>
        <w:bidi w:val="0"/>
        <w:spacing w:line="360" w:lineRule="auto"/>
        <w:rPr>
          <w:sz w:val="24"/>
          <w:szCs w:val="24"/>
        </w:rPr>
      </w:pPr>
      <w:r>
        <w:rPr>
          <w:rFonts w:hint="eastAsia"/>
          <w:sz w:val="24"/>
          <w:szCs w:val="24"/>
        </w:rPr>
        <w:t>单位性质：</w:t>
      </w:r>
      <w:r>
        <w:rPr>
          <w:sz w:val="24"/>
          <w:szCs w:val="24"/>
          <w:u w:val="single"/>
        </w:rPr>
        <w:t xml:space="preserve">                               </w:t>
      </w:r>
      <w:r>
        <w:rPr>
          <w:sz w:val="24"/>
          <w:szCs w:val="24"/>
        </w:rPr>
        <w:t xml:space="preserve"> </w:t>
      </w:r>
    </w:p>
    <w:p w14:paraId="6D07CEC9">
      <w:pPr>
        <w:pageBreakBefore w:val="0"/>
        <w:kinsoku/>
        <w:wordWrap/>
        <w:overflowPunct/>
        <w:bidi w:val="0"/>
        <w:spacing w:line="360" w:lineRule="auto"/>
        <w:rPr>
          <w:sz w:val="24"/>
          <w:szCs w:val="24"/>
        </w:rPr>
      </w:pPr>
      <w:r>
        <w:rPr>
          <w:rFonts w:hint="eastAsia"/>
          <w:sz w:val="24"/>
          <w:szCs w:val="24"/>
        </w:rPr>
        <w:t>地址：</w:t>
      </w:r>
      <w:r>
        <w:rPr>
          <w:sz w:val="24"/>
          <w:szCs w:val="24"/>
          <w:u w:val="single"/>
        </w:rPr>
        <w:t xml:space="preserve">                                   </w:t>
      </w:r>
    </w:p>
    <w:p w14:paraId="06BCE147">
      <w:pPr>
        <w:pageBreakBefore w:val="0"/>
        <w:kinsoku/>
        <w:wordWrap/>
        <w:overflowPunct/>
        <w:bidi w:val="0"/>
        <w:spacing w:line="360" w:lineRule="auto"/>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sz w:val="24"/>
          <w:szCs w:val="24"/>
        </w:rPr>
        <w:t xml:space="preserve"> </w:t>
      </w:r>
      <w:r>
        <w:rPr>
          <w:rFonts w:hint="eastAsia"/>
          <w:sz w:val="24"/>
          <w:szCs w:val="24"/>
        </w:rPr>
        <w:t>月</w:t>
      </w:r>
      <w:r>
        <w:rPr>
          <w:sz w:val="24"/>
          <w:szCs w:val="24"/>
          <w:u w:val="single"/>
        </w:rPr>
        <w:t xml:space="preserve">       </w:t>
      </w:r>
      <w:r>
        <w:rPr>
          <w:sz w:val="24"/>
          <w:szCs w:val="24"/>
        </w:rPr>
        <w:t xml:space="preserve"> </w:t>
      </w:r>
      <w:r>
        <w:rPr>
          <w:rFonts w:hint="eastAsia"/>
          <w:sz w:val="24"/>
          <w:szCs w:val="24"/>
        </w:rPr>
        <w:t>日</w:t>
      </w:r>
    </w:p>
    <w:p w14:paraId="5F4B70F8">
      <w:pPr>
        <w:pageBreakBefore w:val="0"/>
        <w:kinsoku/>
        <w:wordWrap/>
        <w:overflowPunct/>
        <w:bidi w:val="0"/>
        <w:spacing w:line="360" w:lineRule="auto"/>
        <w:rPr>
          <w:sz w:val="24"/>
          <w:szCs w:val="24"/>
        </w:rPr>
      </w:pPr>
      <w:r>
        <w:rPr>
          <w:rFonts w:hint="eastAsia"/>
          <w:sz w:val="24"/>
          <w:szCs w:val="24"/>
        </w:rPr>
        <w:t>经营期限：</w:t>
      </w:r>
      <w:r>
        <w:rPr>
          <w:sz w:val="24"/>
          <w:szCs w:val="24"/>
          <w:u w:val="single"/>
        </w:rPr>
        <w:t xml:space="preserve">                               </w:t>
      </w:r>
    </w:p>
    <w:p w14:paraId="0913AB78">
      <w:pPr>
        <w:pageBreakBefore w:val="0"/>
        <w:kinsoku/>
        <w:wordWrap/>
        <w:overflowPunct/>
        <w:bidi w:val="0"/>
        <w:spacing w:line="360" w:lineRule="auto"/>
        <w:rPr>
          <w:sz w:val="24"/>
          <w:szCs w:val="24"/>
        </w:rPr>
      </w:pPr>
      <w:r>
        <w:rPr>
          <w:rFonts w:hint="eastAsia"/>
          <w:sz w:val="24"/>
          <w:szCs w:val="24"/>
        </w:rPr>
        <w:t>姓名：</w:t>
      </w:r>
      <w:r>
        <w:rPr>
          <w:sz w:val="24"/>
          <w:szCs w:val="24"/>
          <w:u w:val="single"/>
        </w:rPr>
        <w:t xml:space="preserve">    </w:t>
      </w:r>
      <w:r>
        <w:rPr>
          <w:rFonts w:hint="eastAsia"/>
          <w:b/>
          <w:bCs/>
          <w:color w:val="FF0000"/>
          <w:sz w:val="24"/>
          <w:szCs w:val="24"/>
          <w:u w:val="single"/>
        </w:rPr>
        <w:t>（法人手签）</w:t>
      </w:r>
      <w:r>
        <w:rPr>
          <w:sz w:val="24"/>
          <w:szCs w:val="24"/>
        </w:rPr>
        <w:t xml:space="preserve"> </w:t>
      </w:r>
      <w:r>
        <w:rPr>
          <w:rFonts w:hint="eastAsia"/>
          <w:sz w:val="24"/>
          <w:szCs w:val="24"/>
        </w:rPr>
        <w:t>性别：</w:t>
      </w:r>
      <w:r>
        <w:rPr>
          <w:sz w:val="24"/>
          <w:szCs w:val="24"/>
          <w:u w:val="single"/>
        </w:rPr>
        <w:t xml:space="preserve">       </w:t>
      </w:r>
      <w:r>
        <w:rPr>
          <w:sz w:val="24"/>
          <w:szCs w:val="24"/>
        </w:rPr>
        <w:t xml:space="preserve"> </w:t>
      </w:r>
      <w:r>
        <w:rPr>
          <w:rFonts w:hint="eastAsia"/>
          <w:sz w:val="24"/>
          <w:szCs w:val="24"/>
        </w:rPr>
        <w:t>年龄：</w:t>
      </w:r>
      <w:r>
        <w:rPr>
          <w:sz w:val="24"/>
          <w:szCs w:val="24"/>
          <w:u w:val="single"/>
        </w:rPr>
        <w:t xml:space="preserve">      </w:t>
      </w:r>
      <w:r>
        <w:rPr>
          <w:rFonts w:hint="eastAsia"/>
          <w:sz w:val="24"/>
          <w:szCs w:val="24"/>
        </w:rPr>
        <w:t>职务：</w:t>
      </w:r>
      <w:r>
        <w:rPr>
          <w:rFonts w:hint="eastAsia"/>
          <w:sz w:val="24"/>
          <w:szCs w:val="24"/>
          <w:u w:val="single"/>
        </w:rPr>
        <w:t xml:space="preserve"> </w:t>
      </w:r>
      <w:r>
        <w:rPr>
          <w:sz w:val="24"/>
          <w:szCs w:val="24"/>
          <w:u w:val="single"/>
        </w:rPr>
        <w:t xml:space="preserve">     </w:t>
      </w:r>
      <w:r>
        <w:rPr>
          <w:rFonts w:hint="eastAsia"/>
          <w:sz w:val="24"/>
          <w:szCs w:val="24"/>
        </w:rPr>
        <w:t>系</w:t>
      </w:r>
      <w:r>
        <w:rPr>
          <w:sz w:val="24"/>
          <w:szCs w:val="24"/>
          <w:u w:val="single"/>
        </w:rPr>
        <w:t xml:space="preserve">           </w:t>
      </w:r>
      <w:r>
        <w:rPr>
          <w:sz w:val="24"/>
          <w:szCs w:val="24"/>
        </w:rPr>
        <w:t xml:space="preserve"> </w:t>
      </w:r>
      <w:r>
        <w:rPr>
          <w:rFonts w:hint="eastAsia"/>
          <w:sz w:val="24"/>
          <w:szCs w:val="24"/>
        </w:rPr>
        <w:t>（</w:t>
      </w:r>
      <w:r>
        <w:rPr>
          <w:rFonts w:hint="eastAsia"/>
          <w:sz w:val="24"/>
          <w:szCs w:val="24"/>
          <w:lang w:eastAsia="zh-CN"/>
        </w:rPr>
        <w:t>竞标人</w:t>
      </w:r>
      <w:r>
        <w:rPr>
          <w:rFonts w:hint="eastAsia"/>
          <w:sz w:val="24"/>
          <w:szCs w:val="24"/>
        </w:rPr>
        <w:t>名称）的法定代表人。</w:t>
      </w:r>
    </w:p>
    <w:p w14:paraId="01A96DF4">
      <w:pPr>
        <w:pageBreakBefore w:val="0"/>
        <w:kinsoku/>
        <w:wordWrap/>
        <w:overflowPunct/>
        <w:bidi w:val="0"/>
        <w:spacing w:line="360" w:lineRule="auto"/>
        <w:ind w:firstLine="480" w:firstLineChars="200"/>
        <w:rPr>
          <w:sz w:val="24"/>
          <w:szCs w:val="24"/>
        </w:rPr>
      </w:pPr>
      <w:r>
        <w:rPr>
          <w:rFonts w:hint="eastAsia"/>
          <w:sz w:val="24"/>
          <w:szCs w:val="24"/>
        </w:rPr>
        <w:t>特此证明。</w:t>
      </w:r>
    </w:p>
    <w:p w14:paraId="105BB9F6">
      <w:pPr>
        <w:pStyle w:val="2"/>
        <w:pageBreakBefore w:val="0"/>
        <w:kinsoku/>
        <w:wordWrap/>
        <w:overflowPunct/>
        <w:bidi w:val="0"/>
        <w:spacing w:line="360" w:lineRule="auto"/>
      </w:pPr>
    </w:p>
    <w:p w14:paraId="52DE1DE6">
      <w:pPr>
        <w:pageBreakBefore w:val="0"/>
        <w:kinsoku/>
        <w:wordWrap/>
        <w:overflowPunct/>
        <w:bidi w:val="0"/>
        <w:spacing w:line="360" w:lineRule="auto"/>
        <w:rPr>
          <w:rFonts w:hint="eastAsia"/>
          <w:b/>
          <w:bCs/>
          <w:sz w:val="24"/>
          <w:szCs w:val="24"/>
        </w:rPr>
      </w:pPr>
      <w:r>
        <w:rPr>
          <w:rFonts w:hint="eastAsia"/>
          <w:b/>
          <w:bCs/>
          <w:sz w:val="24"/>
          <w:szCs w:val="24"/>
        </w:rPr>
        <w:t>附：法定代表人身份证复印件。</w:t>
      </w:r>
    </w:p>
    <w:tbl>
      <w:tblPr>
        <w:tblStyle w:val="12"/>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2CBABC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14:paraId="56BC2B83">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8"/>
              </w:rPr>
            </w:pPr>
            <w:r>
              <w:rPr>
                <w:rFonts w:hint="eastAsia" w:ascii="宋体" w:hAnsi="宋体" w:cs="宋体"/>
                <w:sz w:val="24"/>
                <w:szCs w:val="24"/>
              </w:rPr>
              <w:t>法定代表人身份证正面</w:t>
            </w:r>
          </w:p>
        </w:tc>
        <w:tc>
          <w:tcPr>
            <w:tcW w:w="4670" w:type="dxa"/>
            <w:noWrap w:val="0"/>
            <w:vAlign w:val="center"/>
          </w:tcPr>
          <w:p w14:paraId="7DE4FB9C">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8"/>
              </w:rPr>
            </w:pPr>
            <w:r>
              <w:rPr>
                <w:rFonts w:hint="eastAsia" w:ascii="宋体" w:hAnsi="宋体" w:cs="宋体"/>
                <w:sz w:val="24"/>
                <w:szCs w:val="24"/>
              </w:rPr>
              <w:t>法定代表人身份证反面</w:t>
            </w:r>
          </w:p>
        </w:tc>
      </w:tr>
    </w:tbl>
    <w:p w14:paraId="4E45D365">
      <w:pPr>
        <w:pageBreakBefore w:val="0"/>
        <w:kinsoku/>
        <w:wordWrap/>
        <w:overflowPunct/>
        <w:bidi w:val="0"/>
        <w:spacing w:line="360" w:lineRule="auto"/>
        <w:rPr>
          <w:sz w:val="24"/>
          <w:szCs w:val="24"/>
        </w:rPr>
      </w:pPr>
    </w:p>
    <w:p w14:paraId="2E386EF6">
      <w:pPr>
        <w:pageBreakBefore w:val="0"/>
        <w:kinsoku/>
        <w:wordWrap/>
        <w:overflowPunct/>
        <w:bidi w:val="0"/>
        <w:spacing w:line="360" w:lineRule="auto"/>
        <w:rPr>
          <w:sz w:val="24"/>
          <w:szCs w:val="24"/>
        </w:rPr>
      </w:pPr>
      <w:r>
        <w:rPr>
          <w:sz w:val="24"/>
          <w:szCs w:val="24"/>
        </w:rPr>
        <w:t xml:space="preserve">                                   </w:t>
      </w:r>
      <w:r>
        <w:rPr>
          <w:rFonts w:hint="eastAsia"/>
          <w:sz w:val="24"/>
          <w:szCs w:val="24"/>
          <w:lang w:eastAsia="zh-CN"/>
        </w:rPr>
        <w:t>竞标人</w:t>
      </w:r>
      <w:r>
        <w:rPr>
          <w:rFonts w:hint="eastAsia"/>
          <w:sz w:val="24"/>
          <w:szCs w:val="24"/>
        </w:rPr>
        <w:t>：</w:t>
      </w:r>
      <w:r>
        <w:rPr>
          <w:sz w:val="24"/>
          <w:szCs w:val="24"/>
          <w:u w:val="single"/>
        </w:rPr>
        <w:t xml:space="preserve">                 </w:t>
      </w:r>
      <w:r>
        <w:rPr>
          <w:rFonts w:hint="eastAsia"/>
          <w:sz w:val="24"/>
          <w:szCs w:val="24"/>
        </w:rPr>
        <w:t>（盖单位章）</w:t>
      </w:r>
    </w:p>
    <w:p w14:paraId="64155E59">
      <w:pPr>
        <w:pageBreakBefore w:val="0"/>
        <w:kinsoku/>
        <w:wordWrap/>
        <w:overflowPunct/>
        <w:bidi w:val="0"/>
        <w:spacing w:line="360" w:lineRule="auto"/>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14:paraId="308449F7">
      <w:pPr>
        <w:pageBreakBefore w:val="0"/>
        <w:kinsoku/>
        <w:wordWrap/>
        <w:overflowPunct/>
        <w:bidi w:val="0"/>
        <w:spacing w:line="360" w:lineRule="auto"/>
        <w:ind w:firstLine="120" w:firstLineChars="50"/>
        <w:rPr>
          <w:rFonts w:ascii="宋体" w:hAnsi="宋体"/>
          <w:sz w:val="24"/>
          <w:szCs w:val="24"/>
        </w:rPr>
      </w:pPr>
    </w:p>
    <w:p w14:paraId="51D09B3E">
      <w:pPr>
        <w:pageBreakBefore w:val="0"/>
        <w:kinsoku/>
        <w:wordWrap/>
        <w:overflowPunct/>
        <w:bidi w:val="0"/>
        <w:spacing w:line="360" w:lineRule="auto"/>
        <w:ind w:firstLine="120" w:firstLineChars="50"/>
        <w:rPr>
          <w:rFonts w:ascii="宋体" w:hAnsi="宋体"/>
          <w:sz w:val="24"/>
          <w:szCs w:val="24"/>
        </w:rPr>
      </w:pPr>
    </w:p>
    <w:p w14:paraId="1FBA0A6C">
      <w:pPr>
        <w:pageBreakBefore w:val="0"/>
        <w:kinsoku/>
        <w:wordWrap/>
        <w:overflowPunct/>
        <w:bidi w:val="0"/>
        <w:spacing w:line="360" w:lineRule="auto"/>
        <w:ind w:firstLine="120" w:firstLineChars="50"/>
        <w:rPr>
          <w:rFonts w:ascii="宋体" w:hAnsi="宋体"/>
          <w:sz w:val="24"/>
          <w:szCs w:val="24"/>
        </w:rPr>
      </w:pPr>
    </w:p>
    <w:p w14:paraId="7156BA36">
      <w:pPr>
        <w:pageBreakBefore w:val="0"/>
        <w:kinsoku/>
        <w:wordWrap/>
        <w:overflowPunct/>
        <w:bidi w:val="0"/>
        <w:spacing w:line="360" w:lineRule="auto"/>
        <w:ind w:firstLine="120" w:firstLineChars="50"/>
        <w:rPr>
          <w:rFonts w:ascii="宋体" w:hAnsi="宋体"/>
          <w:sz w:val="24"/>
          <w:szCs w:val="24"/>
        </w:rPr>
      </w:pPr>
    </w:p>
    <w:p w14:paraId="6F408F19">
      <w:pPr>
        <w:pageBreakBefore w:val="0"/>
        <w:kinsoku/>
        <w:wordWrap/>
        <w:overflowPunct/>
        <w:bidi w:val="0"/>
        <w:spacing w:line="360" w:lineRule="auto"/>
        <w:ind w:firstLine="120" w:firstLineChars="50"/>
        <w:rPr>
          <w:rFonts w:ascii="宋体" w:hAnsi="宋体"/>
          <w:b/>
          <w:bCs/>
          <w:sz w:val="24"/>
          <w:szCs w:val="24"/>
        </w:rPr>
      </w:pPr>
      <w:r>
        <w:rPr>
          <w:rFonts w:hint="eastAsia" w:ascii="宋体" w:hAnsi="宋体"/>
          <w:b/>
          <w:bCs/>
          <w:sz w:val="24"/>
          <w:szCs w:val="24"/>
        </w:rPr>
        <w:t>注：法定代表人的签字必须是亲笔签名，不得用印章、签名章或其他电子制版签名。</w:t>
      </w:r>
    </w:p>
    <w:p w14:paraId="1994E062">
      <w:pPr>
        <w:pageBreakBefore w:val="0"/>
        <w:kinsoku/>
        <w:wordWrap/>
        <w:overflowPunct/>
        <w:topLinePunct/>
        <w:bidi w:val="0"/>
        <w:spacing w:line="360" w:lineRule="auto"/>
        <w:ind w:firstLine="440" w:firstLineChars="200"/>
        <w:jc w:val="center"/>
        <w:outlineLvl w:val="2"/>
        <w:rPr>
          <w:b/>
          <w:sz w:val="24"/>
          <w:szCs w:val="24"/>
        </w:rPr>
      </w:pPr>
      <w:r>
        <w:rPr>
          <w:rFonts w:hint="eastAsia" w:ascii="宋体" w:hAnsi="宋体" w:cs="宋体"/>
          <w:sz w:val="22"/>
          <w:szCs w:val="22"/>
        </w:rPr>
        <w:br w:type="page"/>
      </w:r>
      <w:r>
        <w:rPr>
          <w:rFonts w:hint="eastAsia"/>
          <w:b/>
          <w:sz w:val="24"/>
          <w:szCs w:val="24"/>
        </w:rPr>
        <w:t xml:space="preserve">（二）授权委托书 </w:t>
      </w:r>
    </w:p>
    <w:p w14:paraId="790D3909">
      <w:pPr>
        <w:pageBreakBefore w:val="0"/>
        <w:kinsoku/>
        <w:wordWrap/>
        <w:overflowPunct/>
        <w:autoSpaceDE w:val="0"/>
        <w:autoSpaceDN w:val="0"/>
        <w:bidi w:val="0"/>
        <w:adjustRightInd w:val="0"/>
        <w:snapToGrid w:val="0"/>
        <w:spacing w:line="360" w:lineRule="auto"/>
        <w:jc w:val="left"/>
        <w:rPr>
          <w:rFonts w:ascii="宋体" w:hAnsi="宋体" w:cs="宋体"/>
          <w:kern w:val="0"/>
          <w:sz w:val="20"/>
        </w:rPr>
      </w:pPr>
    </w:p>
    <w:p w14:paraId="5813A5F3">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ascii="宋体" w:hAnsi="宋体" w:cs="宋体"/>
          <w:kern w:val="0"/>
          <w:sz w:val="21"/>
          <w:szCs w:val="21"/>
        </w:rPr>
      </w:pPr>
      <w:r>
        <w:rPr>
          <w:rFonts w:hint="eastAsia" w:ascii="宋体" w:hAnsi="宋体" w:cs="宋体"/>
          <w:kern w:val="0"/>
          <w:sz w:val="21"/>
          <w:szCs w:val="21"/>
        </w:rPr>
        <w:t>本人</w:t>
      </w:r>
      <w:r>
        <w:rPr>
          <w:rFonts w:hint="eastAsia" w:ascii="宋体" w:hAnsi="宋体" w:cs="宋体"/>
          <w:w w:val="200"/>
          <w:kern w:val="0"/>
          <w:sz w:val="21"/>
          <w:szCs w:val="21"/>
          <w:u w:val="single"/>
        </w:rPr>
        <w:t xml:space="preserve"> </w:t>
      </w:r>
      <w:r>
        <w:rPr>
          <w:rFonts w:ascii="宋体" w:hAnsi="宋体" w:cs="宋体"/>
          <w:kern w:val="0"/>
          <w:sz w:val="21"/>
          <w:szCs w:val="21"/>
          <w:u w:val="single"/>
        </w:rPr>
        <w:t xml:space="preserve">    </w:t>
      </w:r>
      <w:r>
        <w:rPr>
          <w:rFonts w:hint="eastAsia" w:ascii="宋体" w:hAnsi="宋体" w:cs="宋体"/>
          <w:kern w:val="0"/>
          <w:sz w:val="21"/>
          <w:szCs w:val="21"/>
        </w:rPr>
        <w:t>（姓名）系</w:t>
      </w:r>
      <w:r>
        <w:rPr>
          <w:rFonts w:hint="eastAsia" w:ascii="宋体" w:hAnsi="宋体" w:cs="宋体"/>
          <w:w w:val="200"/>
          <w:kern w:val="0"/>
          <w:sz w:val="21"/>
          <w:szCs w:val="21"/>
          <w:u w:val="single"/>
        </w:rPr>
        <w:t xml:space="preserve">    </w:t>
      </w:r>
      <w:r>
        <w:rPr>
          <w:rFonts w:hint="eastAsia" w:ascii="宋体" w:hAnsi="宋体" w:cs="宋体"/>
          <w:kern w:val="0"/>
          <w:sz w:val="21"/>
          <w:szCs w:val="21"/>
        </w:rPr>
        <w:t>（</w:t>
      </w:r>
      <w:r>
        <w:rPr>
          <w:rFonts w:hint="eastAsia" w:ascii="宋体" w:hAnsi="宋体" w:cs="宋体"/>
          <w:kern w:val="0"/>
          <w:sz w:val="21"/>
          <w:szCs w:val="21"/>
          <w:lang w:eastAsia="zh-CN"/>
        </w:rPr>
        <w:t>竞标人</w:t>
      </w:r>
      <w:r>
        <w:rPr>
          <w:rFonts w:hint="eastAsia" w:ascii="宋体" w:hAnsi="宋体" w:cs="宋体"/>
          <w:kern w:val="0"/>
          <w:sz w:val="21"/>
          <w:szCs w:val="21"/>
        </w:rPr>
        <w:t>名称</w:t>
      </w:r>
      <w:r>
        <w:rPr>
          <w:rFonts w:hint="eastAsia" w:ascii="宋体" w:hAnsi="宋体" w:cs="宋体"/>
          <w:spacing w:val="1"/>
          <w:kern w:val="0"/>
          <w:sz w:val="21"/>
          <w:szCs w:val="21"/>
        </w:rPr>
        <w:t>）</w:t>
      </w:r>
      <w:r>
        <w:rPr>
          <w:rFonts w:hint="eastAsia" w:ascii="宋体" w:hAnsi="宋体" w:cs="宋体"/>
          <w:kern w:val="0"/>
          <w:sz w:val="21"/>
          <w:szCs w:val="21"/>
        </w:rPr>
        <w:t>的法定代</w:t>
      </w:r>
      <w:r>
        <w:rPr>
          <w:rFonts w:hint="eastAsia" w:ascii="宋体" w:hAnsi="宋体" w:cs="宋体"/>
          <w:spacing w:val="1"/>
          <w:kern w:val="0"/>
          <w:sz w:val="21"/>
          <w:szCs w:val="21"/>
        </w:rPr>
        <w:t>表</w:t>
      </w:r>
      <w:r>
        <w:rPr>
          <w:rFonts w:hint="eastAsia" w:ascii="宋体" w:hAnsi="宋体" w:cs="宋体"/>
          <w:kern w:val="0"/>
          <w:sz w:val="21"/>
          <w:szCs w:val="21"/>
        </w:rPr>
        <w:t>人，现委托</w:t>
      </w:r>
      <w:r>
        <w:rPr>
          <w:rFonts w:hint="eastAsia" w:ascii="宋体" w:hAnsi="宋体" w:cs="宋体"/>
          <w:kern w:val="0"/>
          <w:sz w:val="21"/>
          <w:szCs w:val="21"/>
          <w:u w:val="single"/>
        </w:rPr>
        <w:t xml:space="preserve">    </w:t>
      </w:r>
      <w:r>
        <w:rPr>
          <w:rFonts w:hint="eastAsia" w:ascii="宋体" w:hAnsi="宋体" w:cs="宋体"/>
          <w:w w:val="200"/>
          <w:kern w:val="0"/>
          <w:sz w:val="21"/>
          <w:szCs w:val="21"/>
          <w:u w:val="single"/>
        </w:rPr>
        <w:t xml:space="preserve"> </w:t>
      </w:r>
      <w:r>
        <w:rPr>
          <w:rFonts w:hint="eastAsia" w:ascii="宋体" w:hAnsi="宋体" w:cs="宋体"/>
          <w:kern w:val="0"/>
          <w:sz w:val="21"/>
          <w:szCs w:val="21"/>
        </w:rPr>
        <w:t>（姓名）为我方代理人。代理人根据授权，以我方名义签署、澄清、说明、补正、递交、撤回、修改</w:t>
      </w:r>
      <w:r>
        <w:rPr>
          <w:rFonts w:hint="eastAsia"/>
          <w:b/>
          <w:bCs/>
          <w:sz w:val="21"/>
          <w:szCs w:val="21"/>
          <w:u w:val="single"/>
        </w:rPr>
        <w:t>重庆公路养护工程</w:t>
      </w:r>
      <w:r>
        <w:rPr>
          <w:rFonts w:hint="eastAsia"/>
          <w:b/>
          <w:bCs/>
          <w:sz w:val="21"/>
          <w:szCs w:val="21"/>
          <w:u w:val="single"/>
          <w:lang w:eastAsia="zh-CN"/>
        </w:rPr>
        <w:t>（</w:t>
      </w:r>
      <w:r>
        <w:rPr>
          <w:rFonts w:hint="eastAsia"/>
          <w:b/>
          <w:bCs/>
          <w:sz w:val="21"/>
          <w:szCs w:val="21"/>
          <w:u w:val="single"/>
          <w:lang w:val="en-US" w:eastAsia="zh-CN"/>
        </w:rPr>
        <w:t>集团</w:t>
      </w:r>
      <w:r>
        <w:rPr>
          <w:rFonts w:hint="eastAsia"/>
          <w:b/>
          <w:bCs/>
          <w:sz w:val="21"/>
          <w:szCs w:val="21"/>
          <w:u w:val="single"/>
          <w:lang w:eastAsia="zh-CN"/>
        </w:rPr>
        <w:t>）</w:t>
      </w:r>
      <w:r>
        <w:rPr>
          <w:rFonts w:hint="eastAsia"/>
          <w:b/>
          <w:bCs/>
          <w:sz w:val="21"/>
          <w:szCs w:val="21"/>
          <w:u w:val="single"/>
        </w:rPr>
        <w:t>有限公司</w:t>
      </w:r>
      <w:r>
        <w:rPr>
          <w:rFonts w:hint="eastAsia"/>
          <w:b/>
          <w:bCs/>
          <w:sz w:val="21"/>
          <w:szCs w:val="21"/>
          <w:u w:val="single"/>
          <w:lang w:eastAsia="zh-CN"/>
        </w:rPr>
        <w:t>渝湘复线高速公路项目导视标识系统制作安装</w:t>
      </w:r>
      <w:r>
        <w:rPr>
          <w:rFonts w:hint="eastAsia" w:ascii="宋体" w:hAnsi="宋体" w:cs="宋体"/>
          <w:kern w:val="0"/>
          <w:sz w:val="21"/>
          <w:szCs w:val="21"/>
        </w:rPr>
        <w:t>报价书、签订合同和处理有关事宜， 其法律后果由我方承担。</w:t>
      </w:r>
    </w:p>
    <w:p w14:paraId="5A421625">
      <w:pPr>
        <w:pageBreakBefore w:val="0"/>
        <w:tabs>
          <w:tab w:val="left" w:pos="4110"/>
          <w:tab w:val="left" w:pos="8000"/>
        </w:tabs>
        <w:kinsoku/>
        <w:wordWrap/>
        <w:overflowPunct/>
        <w:autoSpaceDE w:val="0"/>
        <w:autoSpaceDN w:val="0"/>
        <w:bidi w:val="0"/>
        <w:adjustRightInd w:val="0"/>
        <w:snapToGrid w:val="0"/>
        <w:spacing w:line="360" w:lineRule="auto"/>
        <w:ind w:firstLine="420"/>
        <w:rPr>
          <w:rFonts w:ascii="宋体" w:hAnsi="宋体" w:cs="宋体"/>
          <w:kern w:val="0"/>
          <w:sz w:val="21"/>
          <w:szCs w:val="21"/>
          <w:u w:val="single"/>
        </w:rPr>
      </w:pPr>
      <w:r>
        <w:rPr>
          <w:rFonts w:hint="eastAsia" w:ascii="宋体" w:hAnsi="宋体" w:cs="宋体"/>
          <w:kern w:val="0"/>
          <w:sz w:val="21"/>
          <w:szCs w:val="21"/>
        </w:rPr>
        <w:t>委托</w:t>
      </w:r>
      <w:r>
        <w:rPr>
          <w:rFonts w:hint="eastAsia" w:ascii="宋体" w:hAnsi="宋体" w:cs="宋体"/>
          <w:spacing w:val="-1"/>
          <w:kern w:val="0"/>
          <w:sz w:val="21"/>
          <w:szCs w:val="21"/>
        </w:rPr>
        <w:t>期</w:t>
      </w:r>
      <w:r>
        <w:rPr>
          <w:rFonts w:hint="eastAsia" w:ascii="宋体" w:hAnsi="宋体" w:cs="宋体"/>
          <w:kern w:val="0"/>
          <w:sz w:val="21"/>
          <w:szCs w:val="21"/>
        </w:rPr>
        <w:t>限：</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w:t>
      </w:r>
      <w:r>
        <w:rPr>
          <w:rFonts w:hint="eastAsia" w:ascii="宋体" w:hAnsi="宋体" w:cs="宋体"/>
          <w:kern w:val="0"/>
          <w:sz w:val="21"/>
          <w:szCs w:val="21"/>
          <w:u w:val="single"/>
        </w:rPr>
        <w:t xml:space="preserve"> </w:t>
      </w:r>
    </w:p>
    <w:p w14:paraId="0AF9087E">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ascii="宋体" w:hAnsi="宋体" w:cs="宋体"/>
          <w:kern w:val="0"/>
          <w:sz w:val="21"/>
          <w:szCs w:val="21"/>
        </w:rPr>
      </w:pPr>
      <w:r>
        <w:rPr>
          <w:rFonts w:hint="eastAsia" w:ascii="宋体" w:hAnsi="宋体" w:cs="宋体"/>
          <w:kern w:val="0"/>
          <w:sz w:val="21"/>
          <w:szCs w:val="21"/>
        </w:rPr>
        <w:t>代理人无转委托权。</w:t>
      </w:r>
    </w:p>
    <w:p w14:paraId="34942842">
      <w:pPr>
        <w:pStyle w:val="2"/>
        <w:pageBreakBefore w:val="0"/>
        <w:kinsoku/>
        <w:wordWrap/>
        <w:overflowPunct/>
        <w:bidi w:val="0"/>
        <w:spacing w:line="360" w:lineRule="auto"/>
        <w:rPr>
          <w:sz w:val="21"/>
          <w:szCs w:val="21"/>
        </w:rPr>
      </w:pPr>
    </w:p>
    <w:p w14:paraId="4C4F205B">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b/>
          <w:bCs/>
          <w:kern w:val="0"/>
          <w:sz w:val="21"/>
          <w:szCs w:val="21"/>
        </w:rPr>
      </w:pPr>
      <w:r>
        <w:rPr>
          <w:rFonts w:hint="eastAsia" w:ascii="宋体" w:hAnsi="宋体" w:cs="宋体"/>
          <w:b/>
          <w:bCs/>
          <w:kern w:val="0"/>
          <w:sz w:val="21"/>
          <w:szCs w:val="21"/>
        </w:rPr>
        <w:t>附：法定代表人及</w:t>
      </w:r>
      <w:r>
        <w:rPr>
          <w:rFonts w:hint="eastAsia"/>
          <w:b/>
          <w:bCs/>
          <w:sz w:val="21"/>
          <w:szCs w:val="21"/>
        </w:rPr>
        <w:t>代理人身份证复印件</w:t>
      </w:r>
      <w:r>
        <w:rPr>
          <w:rFonts w:hint="eastAsia" w:ascii="宋体" w:hAnsi="宋体" w:cs="宋体"/>
          <w:b/>
          <w:bCs/>
          <w:kern w:val="0"/>
          <w:sz w:val="21"/>
          <w:szCs w:val="21"/>
        </w:rPr>
        <w:t>。</w:t>
      </w:r>
    </w:p>
    <w:tbl>
      <w:tblPr>
        <w:tblStyle w:val="12"/>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30F4AE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14:paraId="2D2FA7E5">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1"/>
                <w:szCs w:val="21"/>
              </w:rPr>
            </w:pPr>
            <w:r>
              <w:rPr>
                <w:rFonts w:hint="eastAsia" w:ascii="宋体" w:hAnsi="宋体" w:cs="宋体"/>
                <w:sz w:val="21"/>
                <w:szCs w:val="21"/>
              </w:rPr>
              <w:t>法定代表人身份证正面</w:t>
            </w:r>
          </w:p>
        </w:tc>
        <w:tc>
          <w:tcPr>
            <w:tcW w:w="4670" w:type="dxa"/>
            <w:noWrap w:val="0"/>
            <w:vAlign w:val="center"/>
          </w:tcPr>
          <w:p w14:paraId="2C2CDD68">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1"/>
                <w:szCs w:val="21"/>
              </w:rPr>
            </w:pPr>
            <w:r>
              <w:rPr>
                <w:rFonts w:hint="eastAsia" w:ascii="宋体" w:hAnsi="宋体" w:cs="宋体"/>
                <w:sz w:val="21"/>
                <w:szCs w:val="21"/>
              </w:rPr>
              <w:t>法定代表人身份证反面</w:t>
            </w:r>
          </w:p>
        </w:tc>
      </w:tr>
      <w:tr w14:paraId="37009AE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14:paraId="0728EF18">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1"/>
                <w:szCs w:val="21"/>
              </w:rPr>
            </w:pPr>
            <w:r>
              <w:rPr>
                <w:rFonts w:hint="eastAsia" w:ascii="宋体" w:hAnsi="宋体" w:cs="宋体"/>
                <w:sz w:val="21"/>
                <w:szCs w:val="21"/>
                <w:lang w:val="en-US" w:eastAsia="zh-CN"/>
              </w:rPr>
              <w:t>代理</w:t>
            </w:r>
            <w:r>
              <w:rPr>
                <w:rFonts w:hint="eastAsia" w:ascii="宋体" w:hAnsi="宋体" w:cs="宋体"/>
                <w:sz w:val="21"/>
                <w:szCs w:val="21"/>
              </w:rPr>
              <w:t>人身份证正面</w:t>
            </w:r>
          </w:p>
        </w:tc>
        <w:tc>
          <w:tcPr>
            <w:tcW w:w="4670" w:type="dxa"/>
            <w:noWrap w:val="0"/>
            <w:vAlign w:val="center"/>
          </w:tcPr>
          <w:p w14:paraId="4EA6DA44">
            <w:pPr>
              <w:keepNext w:val="0"/>
              <w:keepLines w:val="0"/>
              <w:pageBreakBefore w:val="0"/>
              <w:suppressLineNumbers w:val="0"/>
              <w:kinsoku/>
              <w:wordWrap/>
              <w:overflowPunct/>
              <w:bidi w:val="0"/>
              <w:spacing w:before="0" w:beforeAutospacing="0" w:after="0" w:afterAutospacing="0" w:line="360" w:lineRule="auto"/>
              <w:ind w:left="0" w:right="0"/>
              <w:jc w:val="center"/>
              <w:rPr>
                <w:rFonts w:hint="eastAsia"/>
                <w:sz w:val="21"/>
                <w:szCs w:val="21"/>
              </w:rPr>
            </w:pPr>
            <w:r>
              <w:rPr>
                <w:rFonts w:hint="eastAsia" w:ascii="宋体" w:hAnsi="宋体" w:cs="宋体"/>
                <w:sz w:val="21"/>
                <w:szCs w:val="21"/>
                <w:lang w:val="en-US" w:eastAsia="zh-CN"/>
              </w:rPr>
              <w:t>代理</w:t>
            </w:r>
            <w:r>
              <w:rPr>
                <w:rFonts w:hint="eastAsia" w:ascii="宋体" w:hAnsi="宋体" w:cs="宋体"/>
                <w:sz w:val="21"/>
                <w:szCs w:val="21"/>
              </w:rPr>
              <w:t>人身份证反面</w:t>
            </w:r>
          </w:p>
        </w:tc>
      </w:tr>
    </w:tbl>
    <w:p w14:paraId="10AEC022">
      <w:pPr>
        <w:pageBreakBefore w:val="0"/>
        <w:kinsoku/>
        <w:wordWrap/>
        <w:overflowPunct/>
        <w:autoSpaceDE w:val="0"/>
        <w:autoSpaceDN w:val="0"/>
        <w:bidi w:val="0"/>
        <w:adjustRightInd w:val="0"/>
        <w:snapToGrid w:val="0"/>
        <w:spacing w:line="360" w:lineRule="auto"/>
        <w:jc w:val="left"/>
        <w:rPr>
          <w:rFonts w:ascii="宋体" w:hAnsi="宋体" w:cs="宋体"/>
          <w:kern w:val="0"/>
          <w:sz w:val="21"/>
          <w:szCs w:val="21"/>
        </w:rPr>
      </w:pPr>
    </w:p>
    <w:p w14:paraId="3331558D">
      <w:pPr>
        <w:pageBreakBefore w:val="0"/>
        <w:kinsoku/>
        <w:wordWrap/>
        <w:overflowPunct/>
        <w:autoSpaceDE w:val="0"/>
        <w:autoSpaceDN w:val="0"/>
        <w:bidi w:val="0"/>
        <w:adjustRightInd w:val="0"/>
        <w:snapToGrid w:val="0"/>
        <w:spacing w:line="360" w:lineRule="auto"/>
        <w:jc w:val="left"/>
        <w:rPr>
          <w:rFonts w:ascii="宋体" w:hAnsi="宋体" w:cs="宋体"/>
          <w:kern w:val="0"/>
          <w:sz w:val="21"/>
          <w:szCs w:val="21"/>
        </w:rPr>
      </w:pPr>
    </w:p>
    <w:p w14:paraId="250371C3">
      <w:pPr>
        <w:pageBreakBefore w:val="0"/>
        <w:tabs>
          <w:tab w:val="left" w:pos="4200"/>
          <w:tab w:val="left" w:pos="4620"/>
        </w:tabs>
        <w:kinsoku/>
        <w:wordWrap/>
        <w:overflowPunct/>
        <w:autoSpaceDE w:val="0"/>
        <w:autoSpaceDN w:val="0"/>
        <w:bidi w:val="0"/>
        <w:adjustRightInd w:val="0"/>
        <w:snapToGrid w:val="0"/>
        <w:spacing w:line="360" w:lineRule="auto"/>
        <w:ind w:firstLine="1694"/>
        <w:jc w:val="left"/>
        <w:rPr>
          <w:rFonts w:ascii="宋体" w:hAnsi="宋体" w:cs="宋体"/>
          <w:kern w:val="0"/>
          <w:sz w:val="21"/>
          <w:szCs w:val="21"/>
        </w:rPr>
      </w:pPr>
      <w:r>
        <w:rPr>
          <w:rFonts w:hint="eastAsia" w:ascii="宋体" w:hAnsi="宋体" w:cs="宋体"/>
          <w:kern w:val="0"/>
          <w:sz w:val="21"/>
          <w:szCs w:val="21"/>
          <w:lang w:eastAsia="zh-CN"/>
        </w:rPr>
        <w:t>竞标人</w:t>
      </w:r>
      <w:r>
        <w:rPr>
          <w:rFonts w:hint="eastAsia" w:ascii="宋体" w:hAnsi="宋体" w:cs="宋体"/>
          <w:kern w:val="0"/>
          <w:sz w:val="21"/>
          <w:szCs w:val="21"/>
        </w:rPr>
        <w:t>：</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w:t>
      </w:r>
      <w:r>
        <w:rPr>
          <w:rFonts w:hint="eastAsia" w:ascii="宋体" w:hAnsi="宋体" w:cs="宋体"/>
          <w:spacing w:val="-1"/>
          <w:kern w:val="0"/>
          <w:sz w:val="21"/>
          <w:szCs w:val="21"/>
        </w:rPr>
        <w:t>盖</w:t>
      </w:r>
      <w:r>
        <w:rPr>
          <w:rFonts w:hint="eastAsia" w:ascii="宋体" w:hAnsi="宋体" w:cs="宋体"/>
          <w:kern w:val="0"/>
          <w:sz w:val="21"/>
          <w:szCs w:val="21"/>
        </w:rPr>
        <w:t xml:space="preserve">单位公章） </w:t>
      </w:r>
    </w:p>
    <w:p w14:paraId="78974547">
      <w:pPr>
        <w:pageBreakBefore w:val="0"/>
        <w:tabs>
          <w:tab w:val="left" w:pos="6300"/>
        </w:tabs>
        <w:kinsoku/>
        <w:wordWrap/>
        <w:overflowPunct/>
        <w:autoSpaceDE w:val="0"/>
        <w:autoSpaceDN w:val="0"/>
        <w:bidi w:val="0"/>
        <w:adjustRightInd w:val="0"/>
        <w:snapToGrid w:val="0"/>
        <w:spacing w:line="360" w:lineRule="auto"/>
        <w:ind w:firstLine="1680"/>
        <w:jc w:val="left"/>
        <w:rPr>
          <w:rFonts w:ascii="宋体" w:hAnsi="宋体" w:cs="宋体"/>
          <w:kern w:val="0"/>
          <w:sz w:val="21"/>
          <w:szCs w:val="21"/>
        </w:rPr>
      </w:pPr>
      <w:r>
        <w:rPr>
          <w:rFonts w:hint="eastAsia" w:ascii="宋体" w:hAnsi="宋体" w:cs="宋体"/>
          <w:kern w:val="0"/>
          <w:sz w:val="21"/>
          <w:szCs w:val="21"/>
        </w:rPr>
        <w:t>法定代表人：</w:t>
      </w:r>
      <w:r>
        <w:rPr>
          <w:rFonts w:hint="eastAsia" w:ascii="宋体" w:hAnsi="宋体" w:cs="宋体"/>
          <w:w w:val="200"/>
          <w:kern w:val="0"/>
          <w:sz w:val="21"/>
          <w:szCs w:val="21"/>
          <w:u w:val="single"/>
        </w:rPr>
        <w:t xml:space="preserve"> </w:t>
      </w:r>
      <w:r>
        <w:rPr>
          <w:rFonts w:ascii="宋体" w:hAnsi="宋体" w:cs="宋体"/>
          <w:kern w:val="0"/>
          <w:sz w:val="21"/>
          <w:szCs w:val="21"/>
          <w:u w:val="single"/>
        </w:rPr>
        <w:t xml:space="preserve">                               </w:t>
      </w:r>
      <w:r>
        <w:rPr>
          <w:b/>
          <w:bCs/>
          <w:color w:val="FF0000"/>
          <w:sz w:val="21"/>
          <w:szCs w:val="21"/>
        </w:rPr>
        <w:t>（</w:t>
      </w:r>
      <w:r>
        <w:rPr>
          <w:rFonts w:hint="eastAsia"/>
          <w:b/>
          <w:bCs/>
          <w:color w:val="FF0000"/>
          <w:sz w:val="21"/>
          <w:szCs w:val="21"/>
        </w:rPr>
        <w:t>亲笔</w:t>
      </w:r>
      <w:r>
        <w:rPr>
          <w:b/>
          <w:bCs/>
          <w:color w:val="FF0000"/>
          <w:sz w:val="21"/>
          <w:szCs w:val="21"/>
        </w:rPr>
        <w:t>签</w:t>
      </w:r>
      <w:r>
        <w:rPr>
          <w:rFonts w:hint="eastAsia"/>
          <w:b/>
          <w:bCs/>
          <w:color w:val="FF0000"/>
          <w:sz w:val="21"/>
          <w:szCs w:val="21"/>
        </w:rPr>
        <w:t>名</w:t>
      </w:r>
      <w:r>
        <w:rPr>
          <w:b/>
          <w:bCs/>
          <w:color w:val="FF0000"/>
          <w:sz w:val="21"/>
          <w:szCs w:val="21"/>
        </w:rPr>
        <w:t>）</w:t>
      </w:r>
    </w:p>
    <w:p w14:paraId="21E91029">
      <w:pPr>
        <w:pageBreakBefore w:val="0"/>
        <w:tabs>
          <w:tab w:val="left" w:pos="5260"/>
        </w:tabs>
        <w:kinsoku/>
        <w:wordWrap/>
        <w:overflowPunct/>
        <w:autoSpaceDE w:val="0"/>
        <w:autoSpaceDN w:val="0"/>
        <w:bidi w:val="0"/>
        <w:adjustRightInd w:val="0"/>
        <w:snapToGrid w:val="0"/>
        <w:spacing w:line="360" w:lineRule="auto"/>
        <w:ind w:firstLine="1680"/>
        <w:jc w:val="left"/>
        <w:rPr>
          <w:rFonts w:ascii="宋体" w:hAnsi="宋体" w:cs="宋体"/>
          <w:kern w:val="0"/>
          <w:sz w:val="21"/>
          <w:szCs w:val="21"/>
        </w:rPr>
      </w:pPr>
      <w:r>
        <w:rPr>
          <w:rFonts w:hint="eastAsia" w:ascii="宋体" w:hAnsi="宋体" w:cs="宋体"/>
          <w:kern w:val="0"/>
          <w:sz w:val="21"/>
          <w:szCs w:val="21"/>
        </w:rPr>
        <w:t>身份证号码：</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p>
    <w:p w14:paraId="71D9D415">
      <w:pPr>
        <w:pageBreakBefore w:val="0"/>
        <w:tabs>
          <w:tab w:val="left" w:pos="6840"/>
        </w:tabs>
        <w:kinsoku/>
        <w:wordWrap/>
        <w:overflowPunct/>
        <w:autoSpaceDE w:val="0"/>
        <w:autoSpaceDN w:val="0"/>
        <w:bidi w:val="0"/>
        <w:adjustRightInd w:val="0"/>
        <w:snapToGrid w:val="0"/>
        <w:spacing w:line="360" w:lineRule="auto"/>
        <w:ind w:firstLine="1680"/>
        <w:jc w:val="left"/>
        <w:rPr>
          <w:rFonts w:ascii="宋体" w:hAnsi="宋体" w:cs="宋体"/>
          <w:kern w:val="0"/>
          <w:sz w:val="21"/>
          <w:szCs w:val="21"/>
        </w:rPr>
      </w:pPr>
      <w:r>
        <w:rPr>
          <w:rFonts w:hint="eastAsia" w:ascii="宋体" w:hAnsi="宋体" w:cs="宋体"/>
          <w:kern w:val="0"/>
          <w:sz w:val="21"/>
          <w:szCs w:val="21"/>
        </w:rPr>
        <w:t>委托代理人：</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r>
        <w:rPr>
          <w:b/>
          <w:bCs/>
          <w:color w:val="FF0000"/>
          <w:sz w:val="21"/>
          <w:szCs w:val="21"/>
        </w:rPr>
        <w:t>（</w:t>
      </w:r>
      <w:r>
        <w:rPr>
          <w:rFonts w:hint="eastAsia"/>
          <w:b/>
          <w:bCs/>
          <w:color w:val="FF0000"/>
          <w:sz w:val="21"/>
          <w:szCs w:val="21"/>
        </w:rPr>
        <w:t>亲笔</w:t>
      </w:r>
      <w:r>
        <w:rPr>
          <w:b/>
          <w:bCs/>
          <w:color w:val="FF0000"/>
          <w:sz w:val="21"/>
          <w:szCs w:val="21"/>
        </w:rPr>
        <w:t>签</w:t>
      </w:r>
      <w:r>
        <w:rPr>
          <w:rFonts w:hint="eastAsia"/>
          <w:b/>
          <w:bCs/>
          <w:color w:val="FF0000"/>
          <w:sz w:val="21"/>
          <w:szCs w:val="21"/>
        </w:rPr>
        <w:t>名</w:t>
      </w:r>
      <w:r>
        <w:rPr>
          <w:b/>
          <w:bCs/>
          <w:color w:val="FF0000"/>
          <w:sz w:val="21"/>
          <w:szCs w:val="21"/>
        </w:rPr>
        <w:t>）</w:t>
      </w:r>
    </w:p>
    <w:p w14:paraId="4731D510">
      <w:pPr>
        <w:pageBreakBefore w:val="0"/>
        <w:tabs>
          <w:tab w:val="left" w:pos="6825"/>
        </w:tabs>
        <w:kinsoku/>
        <w:wordWrap/>
        <w:overflowPunct/>
        <w:autoSpaceDE w:val="0"/>
        <w:autoSpaceDN w:val="0"/>
        <w:bidi w:val="0"/>
        <w:adjustRightInd w:val="0"/>
        <w:snapToGrid w:val="0"/>
        <w:spacing w:line="360" w:lineRule="auto"/>
        <w:ind w:firstLine="1680"/>
        <w:jc w:val="left"/>
        <w:rPr>
          <w:rFonts w:ascii="宋体" w:hAnsi="宋体" w:cs="宋体"/>
          <w:kern w:val="0"/>
          <w:sz w:val="21"/>
          <w:szCs w:val="21"/>
        </w:rPr>
      </w:pPr>
      <w:r>
        <w:rPr>
          <w:rFonts w:hint="eastAsia" w:ascii="宋体" w:hAnsi="宋体" w:cs="宋体"/>
          <w:kern w:val="0"/>
          <w:sz w:val="21"/>
          <w:szCs w:val="21"/>
        </w:rPr>
        <w:t>身份证号码：</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p>
    <w:p w14:paraId="4DF6D07F">
      <w:pPr>
        <w:pageBreakBefore w:val="0"/>
        <w:tabs>
          <w:tab w:val="left" w:pos="4005"/>
          <w:tab w:val="left" w:pos="4100"/>
          <w:tab w:val="left" w:pos="5040"/>
        </w:tabs>
        <w:kinsoku/>
        <w:wordWrap/>
        <w:overflowPunct/>
        <w:autoSpaceDE w:val="0"/>
        <w:autoSpaceDN w:val="0"/>
        <w:bidi w:val="0"/>
        <w:adjustRightInd w:val="0"/>
        <w:snapToGrid w:val="0"/>
        <w:spacing w:line="360" w:lineRule="auto"/>
        <w:ind w:firstLine="3780"/>
        <w:jc w:val="left"/>
        <w:rPr>
          <w:rFonts w:hint="eastAsia" w:ascii="宋体" w:hAnsi="宋体" w:cs="宋体"/>
          <w:b/>
          <w:sz w:val="21"/>
          <w:szCs w:val="21"/>
        </w:rPr>
      </w:pP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r>
        <w:rPr>
          <w:rFonts w:hint="eastAsia" w:ascii="宋体" w:hAnsi="宋体" w:cs="宋体"/>
          <w:kern w:val="0"/>
          <w:sz w:val="21"/>
          <w:szCs w:val="21"/>
        </w:rPr>
        <w:t>年</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r>
        <w:rPr>
          <w:rFonts w:hint="eastAsia" w:ascii="宋体" w:hAnsi="宋体" w:cs="宋体"/>
          <w:kern w:val="0"/>
          <w:sz w:val="21"/>
          <w:szCs w:val="21"/>
        </w:rPr>
        <w:t>月</w:t>
      </w:r>
      <w:r>
        <w:rPr>
          <w:rFonts w:hint="eastAsia" w:ascii="宋体" w:hAnsi="宋体" w:cs="宋体"/>
          <w:w w:val="200"/>
          <w:kern w:val="0"/>
          <w:sz w:val="21"/>
          <w:szCs w:val="21"/>
          <w:u w:val="single"/>
        </w:rPr>
        <w:t xml:space="preserve"> </w:t>
      </w:r>
      <w:r>
        <w:rPr>
          <w:rFonts w:hint="eastAsia" w:ascii="宋体" w:hAnsi="宋体" w:cs="宋体"/>
          <w:kern w:val="0"/>
          <w:sz w:val="21"/>
          <w:szCs w:val="21"/>
          <w:u w:val="single"/>
        </w:rPr>
        <w:tab/>
      </w:r>
      <w:r>
        <w:rPr>
          <w:rFonts w:hint="eastAsia" w:ascii="宋体" w:hAnsi="宋体" w:cs="宋体"/>
          <w:kern w:val="0"/>
          <w:sz w:val="21"/>
          <w:szCs w:val="21"/>
        </w:rPr>
        <w:t>日</w:t>
      </w:r>
      <w:bookmarkEnd w:id="17"/>
    </w:p>
    <w:p w14:paraId="46D9263E">
      <w:pPr>
        <w:pageBreakBefore w:val="0"/>
        <w:numPr>
          <w:ilvl w:val="0"/>
          <w:numId w:val="0"/>
        </w:numPr>
        <w:tabs>
          <w:tab w:val="left" w:pos="900"/>
          <w:tab w:val="left" w:pos="1080"/>
        </w:tabs>
        <w:kinsoku/>
        <w:wordWrap/>
        <w:overflowPunct/>
        <w:bidi w:val="0"/>
        <w:spacing w:line="360" w:lineRule="auto"/>
        <w:jc w:val="center"/>
        <w:outlineLvl w:val="0"/>
        <w:rPr>
          <w:rFonts w:hint="eastAsia" w:ascii="宋体" w:hAnsi="宋体" w:eastAsia="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lang w:val="en-US" w:eastAsia="zh-CN"/>
        </w:rPr>
        <w:t>二、</w:t>
      </w:r>
      <w:r>
        <w:rPr>
          <w:rFonts w:hint="eastAsia" w:ascii="宋体" w:hAnsi="宋体" w:cs="宋体"/>
          <w:b/>
          <w:sz w:val="28"/>
          <w:szCs w:val="28"/>
        </w:rPr>
        <w:t>营业执</w:t>
      </w:r>
      <w:r>
        <w:rPr>
          <w:rFonts w:hint="eastAsia" w:ascii="宋体" w:hAnsi="宋体" w:eastAsia="宋体" w:cs="宋体"/>
          <w:b/>
          <w:sz w:val="28"/>
          <w:szCs w:val="28"/>
        </w:rPr>
        <w:t>照</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银行开户许可</w:t>
      </w:r>
      <w:r>
        <w:rPr>
          <w:rFonts w:hint="eastAsia" w:ascii="宋体" w:hAnsi="宋体" w:eastAsia="宋体" w:cs="宋体"/>
          <w:b/>
          <w:sz w:val="28"/>
          <w:szCs w:val="28"/>
        </w:rPr>
        <w:t>等相关证明材料</w:t>
      </w:r>
    </w:p>
    <w:p w14:paraId="17C82A80">
      <w:pPr>
        <w:pageBreakBefore w:val="0"/>
        <w:tabs>
          <w:tab w:val="left" w:pos="900"/>
          <w:tab w:val="left" w:pos="1080"/>
        </w:tabs>
        <w:kinsoku/>
        <w:wordWrap/>
        <w:overflowPunct/>
        <w:bidi w:val="0"/>
        <w:spacing w:line="360" w:lineRule="auto"/>
        <w:jc w:val="center"/>
        <w:outlineLvl w:val="0"/>
        <w:rPr>
          <w:rFonts w:hint="eastAsia" w:ascii="宋体" w:hAnsi="宋体" w:eastAsia="宋体" w:cs="宋体"/>
          <w:b/>
          <w:sz w:val="28"/>
          <w:szCs w:val="28"/>
          <w:lang w:val="en-US"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lang w:val="en-US" w:eastAsia="zh-CN"/>
        </w:rPr>
        <w:t>三</w:t>
      </w:r>
      <w:r>
        <w:rPr>
          <w:rFonts w:hint="eastAsia" w:ascii="宋体" w:hAnsi="宋体" w:cs="宋体"/>
          <w:b/>
          <w:sz w:val="28"/>
          <w:szCs w:val="28"/>
        </w:rPr>
        <w:t>、比选申请单位业绩证明材</w:t>
      </w:r>
      <w:r>
        <w:rPr>
          <w:rFonts w:hint="eastAsia" w:ascii="宋体" w:hAnsi="宋体" w:cs="宋体"/>
          <w:b/>
          <w:sz w:val="28"/>
          <w:szCs w:val="28"/>
          <w:lang w:val="en-US" w:eastAsia="zh-CN"/>
        </w:rPr>
        <w:t>料</w:t>
      </w:r>
    </w:p>
    <w:p w14:paraId="131E886D">
      <w:pPr>
        <w:pageBreakBefore w:val="0"/>
        <w:numPr>
          <w:ilvl w:val="0"/>
          <w:numId w:val="0"/>
        </w:numPr>
        <w:tabs>
          <w:tab w:val="left" w:pos="900"/>
          <w:tab w:val="left" w:pos="1080"/>
        </w:tabs>
        <w:kinsoku/>
        <w:wordWrap/>
        <w:overflowPunct/>
        <w:bidi w:val="0"/>
        <w:spacing w:line="36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单位自行承诺部分</w:t>
      </w:r>
    </w:p>
    <w:p w14:paraId="5304BE93">
      <w:pPr>
        <w:pageBreakBefore w:val="0"/>
        <w:kinsoku/>
        <w:wordWrap/>
        <w:overflowPunct/>
        <w:bidi w:val="0"/>
        <w:spacing w:line="360" w:lineRule="auto"/>
        <w:rPr>
          <w:rFonts w:hint="eastAsia"/>
          <w:color w:val="auto"/>
          <w:szCs w:val="21"/>
          <w:highlight w:val="none"/>
          <w:lang w:eastAsia="zh-CN"/>
        </w:rPr>
      </w:pPr>
      <w:r>
        <w:rPr>
          <w:rFonts w:hint="eastAsia"/>
          <w:color w:val="auto"/>
          <w:szCs w:val="21"/>
          <w:highlight w:val="none"/>
          <w:lang w:eastAsia="zh-CN"/>
        </w:rPr>
        <w:t>重庆公路养护工程（集团）有限公司：</w:t>
      </w:r>
    </w:p>
    <w:p w14:paraId="462063A5">
      <w:pPr>
        <w:pageBreakBefore w:val="0"/>
        <w:kinsoku/>
        <w:wordWrap/>
        <w:overflowPunct/>
        <w:bidi w:val="0"/>
        <w:spacing w:line="360" w:lineRule="auto"/>
        <w:ind w:firstLine="420" w:firstLineChars="200"/>
        <w:rPr>
          <w:rFonts w:hint="eastAsia"/>
          <w:color w:val="auto"/>
          <w:szCs w:val="21"/>
          <w:highlight w:val="none"/>
          <w:lang w:eastAsia="zh-CN"/>
        </w:rPr>
      </w:pPr>
      <w:r>
        <w:rPr>
          <w:rFonts w:hint="eastAsia"/>
          <w:color w:val="auto"/>
          <w:szCs w:val="21"/>
          <w:highlight w:val="none"/>
          <w:lang w:eastAsia="zh-CN"/>
        </w:rPr>
        <w:t>我司承诺本次比选申请文件的所有资料、业绩均为真实材料。我司将按照竞争性比选文件及合同要求提供材料、施工人员、</w:t>
      </w:r>
      <w:r>
        <w:rPr>
          <w:rFonts w:hint="eastAsia"/>
          <w:color w:val="auto"/>
          <w:szCs w:val="21"/>
          <w:highlight w:val="none"/>
          <w:lang w:val="en-US" w:eastAsia="zh-CN"/>
        </w:rPr>
        <w:t>车辆设备，并满足项目一切施工要求</w:t>
      </w:r>
      <w:r>
        <w:rPr>
          <w:rFonts w:hint="eastAsia"/>
          <w:color w:val="auto"/>
          <w:szCs w:val="21"/>
          <w:highlight w:val="none"/>
          <w:lang w:eastAsia="zh-CN"/>
        </w:rPr>
        <w:t>。若违背竞争性比选文件及合同要求，我司将按照约定接受处罚。</w:t>
      </w:r>
    </w:p>
    <w:p w14:paraId="148CC7F3">
      <w:pPr>
        <w:pageBreakBefore w:val="0"/>
        <w:kinsoku/>
        <w:wordWrap/>
        <w:overflowPunct/>
        <w:bidi w:val="0"/>
        <w:spacing w:line="360" w:lineRule="auto"/>
        <w:rPr>
          <w:rFonts w:hint="default" w:eastAsia="宋体"/>
          <w:szCs w:val="21"/>
          <w:lang w:val="en-US" w:eastAsia="zh-CN"/>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14:paraId="676438E3">
      <w:pPr>
        <w:pStyle w:val="17"/>
        <w:pageBreakBefore w:val="0"/>
        <w:kinsoku/>
        <w:wordWrap/>
        <w:overflowPunct/>
        <w:bidi w:val="0"/>
        <w:spacing w:line="360" w:lineRule="auto"/>
        <w:rPr>
          <w:rFonts w:hint="eastAsia" w:ascii="宋体" w:hAnsi="宋体" w:eastAsia="黑体" w:cs="宋体"/>
          <w:b/>
          <w:color w:val="auto"/>
          <w:sz w:val="28"/>
          <w:szCs w:val="28"/>
          <w:highlight w:val="none"/>
          <w:lang w:val="en-US" w:eastAsia="zh-CN"/>
        </w:rPr>
      </w:pPr>
    </w:p>
    <w:p w14:paraId="1A8D31CF">
      <w:pPr>
        <w:keepNext w:val="0"/>
        <w:keepLines w:val="0"/>
        <w:pageBreakBefore w:val="0"/>
        <w:widowControl w:val="0"/>
        <w:kinsoku/>
        <w:wordWrap/>
        <w:overflowPunct/>
        <w:topLinePunct w:val="0"/>
        <w:autoSpaceDE/>
        <w:autoSpaceDN/>
        <w:bidi w:val="0"/>
        <w:adjustRightInd/>
        <w:snapToGrid/>
        <w:spacing w:line="360" w:lineRule="auto"/>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竞标人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14:paraId="390578E2">
      <w:pPr>
        <w:pStyle w:val="17"/>
        <w:pageBreakBefore w:val="0"/>
        <w:kinsoku/>
        <w:wordWrap/>
        <w:overflowPunct/>
        <w:bidi w:val="0"/>
        <w:spacing w:line="360" w:lineRule="auto"/>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14:paraId="0280CBE7">
      <w:pPr>
        <w:pStyle w:val="17"/>
        <w:pageBreakBefore w:val="0"/>
        <w:kinsoku/>
        <w:wordWrap/>
        <w:overflowPunct/>
        <w:bidi w:val="0"/>
        <w:spacing w:line="360" w:lineRule="auto"/>
        <w:jc w:val="right"/>
        <w:rPr>
          <w:color w:val="auto"/>
          <w:szCs w:val="21"/>
          <w:highlight w:val="none"/>
        </w:rPr>
      </w:pPr>
    </w:p>
    <w:p w14:paraId="6DD0D3C8">
      <w:pPr>
        <w:pStyle w:val="17"/>
        <w:pageBreakBefore w:val="0"/>
        <w:kinsoku/>
        <w:wordWrap/>
        <w:overflowPunct/>
        <w:bidi w:val="0"/>
        <w:spacing w:line="360" w:lineRule="auto"/>
        <w:jc w:val="right"/>
        <w:rPr>
          <w:rFonts w:hint="eastAsia" w:ascii="宋体" w:hAnsi="宋体" w:eastAsia="宋体" w:cs="宋体"/>
          <w:color w:val="auto"/>
          <w:szCs w:val="21"/>
          <w:highlight w:val="none"/>
        </w:r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785F9305">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6E43B164">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260EED01">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58845C0A">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4C877A53">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3FF468BD">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38867639">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46CAF6F4">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6F261956">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674FC193">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3E4AA15A">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79CC1D83">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38F9B352">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0E49900E">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5A8C021F">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04494356">
      <w:pPr>
        <w:pStyle w:val="17"/>
        <w:pageBreakBefore w:val="0"/>
        <w:kinsoku/>
        <w:wordWrap/>
        <w:overflowPunct/>
        <w:bidi w:val="0"/>
        <w:spacing w:line="360" w:lineRule="auto"/>
        <w:jc w:val="right"/>
        <w:rPr>
          <w:rFonts w:hint="eastAsia" w:ascii="宋体" w:hAnsi="宋体" w:eastAsia="宋体" w:cs="宋体"/>
          <w:color w:val="auto"/>
          <w:szCs w:val="21"/>
          <w:highlight w:val="none"/>
        </w:rPr>
      </w:pPr>
    </w:p>
    <w:p w14:paraId="1E1A25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8BBDB62">
      <w:pPr>
        <w:pageBreakBefore w:val="0"/>
        <w:numPr>
          <w:ilvl w:val="0"/>
          <w:numId w:val="0"/>
        </w:numPr>
        <w:tabs>
          <w:tab w:val="left" w:pos="900"/>
          <w:tab w:val="left" w:pos="1080"/>
        </w:tabs>
        <w:kinsoku/>
        <w:wordWrap/>
        <w:overflowPunct/>
        <w:bidi w:val="0"/>
        <w:spacing w:line="360" w:lineRule="auto"/>
        <w:jc w:val="center"/>
        <w:outlineLvl w:val="0"/>
        <w:rPr>
          <w:rFonts w:hint="eastAsia" w:ascii="宋体" w:hAnsi="宋体" w:cs="宋体"/>
          <w:b/>
          <w:color w:val="auto"/>
          <w:sz w:val="28"/>
          <w:szCs w:val="28"/>
        </w:rPr>
      </w:pPr>
      <w:r>
        <w:rPr>
          <w:rFonts w:hint="eastAsia" w:ascii="宋体" w:hAnsi="宋体" w:cs="宋体" w:eastAsiaTheme="minorEastAsia"/>
          <w:b/>
          <w:color w:val="auto"/>
          <w:kern w:val="2"/>
          <w:sz w:val="28"/>
          <w:szCs w:val="28"/>
          <w:lang w:val="en-US" w:eastAsia="zh-CN" w:bidi="ar-SA"/>
        </w:rPr>
        <w:t>六、</w:t>
      </w:r>
      <w:r>
        <w:rPr>
          <w:rFonts w:hint="eastAsia" w:ascii="宋体" w:hAnsi="宋体" w:cs="宋体"/>
          <w:b/>
          <w:color w:val="auto"/>
          <w:sz w:val="28"/>
          <w:szCs w:val="28"/>
        </w:rPr>
        <w:t>已标价报价清单</w:t>
      </w:r>
    </w:p>
    <w:p w14:paraId="29B42E0F">
      <w:pPr>
        <w:widowControl w:val="0"/>
        <w:spacing w:before="120" w:after="120"/>
        <w:jc w:val="left"/>
        <w:rPr>
          <w:rFonts w:hint="eastAsia" w:ascii="宋体" w:hAnsi="宋体" w:cs="宋体"/>
          <w:b/>
          <w:color w:val="auto"/>
          <w:sz w:val="28"/>
          <w:szCs w:val="28"/>
          <w:lang w:val="en-US" w:eastAsia="zh-CN"/>
        </w:rPr>
      </w:pPr>
      <w:r>
        <w:rPr>
          <w:rFonts w:hint="eastAsia" w:ascii="Calibri" w:hAnsi="Calibri" w:eastAsia="宋体" w:cs="Times New Roman"/>
          <w:b/>
          <w:bCs/>
          <w:caps/>
          <w:kern w:val="2"/>
          <w:sz w:val="20"/>
          <w:highlight w:val="none"/>
          <w:lang w:val="en-US" w:eastAsia="zh-CN" w:bidi="ar-SA"/>
        </w:rPr>
        <w:t>根据比选人提供的工程量清单填报。（详见附件报价清单）</w:t>
      </w:r>
    </w:p>
    <w:p w14:paraId="07F1B264">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0DDC4471">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01127DD3">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2BD4972E">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7A43F238">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6B3ED669">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13BE2650">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31D04563">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5D8C7887">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347758BF">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3653F7CB">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761767E6">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10982130">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19CABAD3">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3D556CB5">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752F09A0">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746055FA">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7C6FD01E">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0A500ADE">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5D7770A7">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3B1CA97E">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10D42161">
      <w:pPr>
        <w:pStyle w:val="17"/>
        <w:pageBreakBefore w:val="0"/>
        <w:kinsoku/>
        <w:wordWrap/>
        <w:overflowPunct/>
        <w:bidi w:val="0"/>
        <w:spacing w:line="360" w:lineRule="auto"/>
        <w:jc w:val="both"/>
        <w:rPr>
          <w:rFonts w:hint="eastAsia" w:ascii="宋体" w:hAnsi="宋体" w:eastAsia="宋体" w:cs="宋体"/>
          <w:color w:val="auto"/>
          <w:szCs w:val="21"/>
          <w:highlight w:val="none"/>
        </w:rPr>
      </w:pPr>
    </w:p>
    <w:p w14:paraId="1742E694">
      <w:pPr>
        <w:pStyle w:val="5"/>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218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C39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94833C5"/>
    <w:multiLevelType w:val="singleLevel"/>
    <w:tmpl w:val="594833C5"/>
    <w:lvl w:ilvl="0" w:tentative="0">
      <w:start w:val="1"/>
      <w:numFmt w:val="decimalEnclosedCircle"/>
      <w:suff w:val="nothing"/>
      <w:lvlText w:val="%1"/>
      <w:lvlJc w:val="left"/>
      <w:pPr>
        <w:ind w:left="0" w:firstLine="400"/>
      </w:pPr>
      <w:rPr>
        <w:rFonts w:ascii="宋体" w:hAnsi="宋体" w:eastAsia="宋体" w:cs="Times New Roman"/>
      </w:rPr>
    </w:lvl>
  </w:abstractNum>
  <w:abstractNum w:abstractNumId="4">
    <w:nsid w:val="6808F520"/>
    <w:multiLevelType w:val="singleLevel"/>
    <w:tmpl w:val="6808F52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OGU3NzJiM2U2MzJmZDI2OGQ5MTJmZGVkOWY3YzMifQ=="/>
  </w:docVars>
  <w:rsids>
    <w:rsidRoot w:val="29220946"/>
    <w:rsid w:val="00FC3E1B"/>
    <w:rsid w:val="0341645D"/>
    <w:rsid w:val="047D1F61"/>
    <w:rsid w:val="04B43CE0"/>
    <w:rsid w:val="04C14B1F"/>
    <w:rsid w:val="06F04422"/>
    <w:rsid w:val="07EC1DD9"/>
    <w:rsid w:val="09464DFA"/>
    <w:rsid w:val="09866978"/>
    <w:rsid w:val="09C52A4D"/>
    <w:rsid w:val="0AC37B14"/>
    <w:rsid w:val="0B3F7726"/>
    <w:rsid w:val="0B4002FA"/>
    <w:rsid w:val="0B7B087A"/>
    <w:rsid w:val="0CFE2CC9"/>
    <w:rsid w:val="0E054C36"/>
    <w:rsid w:val="0F1C2589"/>
    <w:rsid w:val="0F5F5CA1"/>
    <w:rsid w:val="0FF00FEF"/>
    <w:rsid w:val="10FC5772"/>
    <w:rsid w:val="112A6783"/>
    <w:rsid w:val="144E6E10"/>
    <w:rsid w:val="14F95DBE"/>
    <w:rsid w:val="150317C5"/>
    <w:rsid w:val="15406575"/>
    <w:rsid w:val="158A77F0"/>
    <w:rsid w:val="15A524B3"/>
    <w:rsid w:val="161B669A"/>
    <w:rsid w:val="16AF5D6F"/>
    <w:rsid w:val="16B70AB9"/>
    <w:rsid w:val="17B40B54"/>
    <w:rsid w:val="18A41184"/>
    <w:rsid w:val="18A70B70"/>
    <w:rsid w:val="19836A30"/>
    <w:rsid w:val="19F94F44"/>
    <w:rsid w:val="1A9D358F"/>
    <w:rsid w:val="1AF079B3"/>
    <w:rsid w:val="1C621BAC"/>
    <w:rsid w:val="1CD53A47"/>
    <w:rsid w:val="1D1B7A1A"/>
    <w:rsid w:val="1E7F54F0"/>
    <w:rsid w:val="20D65FDF"/>
    <w:rsid w:val="21773504"/>
    <w:rsid w:val="21861D56"/>
    <w:rsid w:val="223361F4"/>
    <w:rsid w:val="250273A3"/>
    <w:rsid w:val="2527505B"/>
    <w:rsid w:val="25B50D9C"/>
    <w:rsid w:val="287F306D"/>
    <w:rsid w:val="29220946"/>
    <w:rsid w:val="29AF744E"/>
    <w:rsid w:val="2B21740C"/>
    <w:rsid w:val="2CBF5B79"/>
    <w:rsid w:val="2D7B23E8"/>
    <w:rsid w:val="2D9B2143"/>
    <w:rsid w:val="2DEB2C59"/>
    <w:rsid w:val="2E383EF0"/>
    <w:rsid w:val="2E725142"/>
    <w:rsid w:val="2F106B60"/>
    <w:rsid w:val="2F971030"/>
    <w:rsid w:val="35011123"/>
    <w:rsid w:val="368C4D1E"/>
    <w:rsid w:val="37B9579D"/>
    <w:rsid w:val="38D1722F"/>
    <w:rsid w:val="3CE054A9"/>
    <w:rsid w:val="3DF814E0"/>
    <w:rsid w:val="3EEA4CD8"/>
    <w:rsid w:val="403703F1"/>
    <w:rsid w:val="419B4E05"/>
    <w:rsid w:val="42336996"/>
    <w:rsid w:val="43C40866"/>
    <w:rsid w:val="44767E81"/>
    <w:rsid w:val="45815C6A"/>
    <w:rsid w:val="46AA2F9F"/>
    <w:rsid w:val="4B321EE0"/>
    <w:rsid w:val="4B322688"/>
    <w:rsid w:val="4E047DE2"/>
    <w:rsid w:val="4EEC23A6"/>
    <w:rsid w:val="4F560168"/>
    <w:rsid w:val="500951DA"/>
    <w:rsid w:val="507D14DE"/>
    <w:rsid w:val="512A18AC"/>
    <w:rsid w:val="533D688F"/>
    <w:rsid w:val="53715570"/>
    <w:rsid w:val="54E12281"/>
    <w:rsid w:val="55137B3E"/>
    <w:rsid w:val="55DF0EB7"/>
    <w:rsid w:val="56660C90"/>
    <w:rsid w:val="58C90728"/>
    <w:rsid w:val="591A2206"/>
    <w:rsid w:val="5935645A"/>
    <w:rsid w:val="5AD64523"/>
    <w:rsid w:val="5D0905C7"/>
    <w:rsid w:val="5D8A214F"/>
    <w:rsid w:val="612E0182"/>
    <w:rsid w:val="622163B3"/>
    <w:rsid w:val="62AF3427"/>
    <w:rsid w:val="63452D69"/>
    <w:rsid w:val="64B96D77"/>
    <w:rsid w:val="651352A3"/>
    <w:rsid w:val="660A5AFA"/>
    <w:rsid w:val="66874448"/>
    <w:rsid w:val="693B3F25"/>
    <w:rsid w:val="6A0445F0"/>
    <w:rsid w:val="6B9876E6"/>
    <w:rsid w:val="6F631B38"/>
    <w:rsid w:val="708244C1"/>
    <w:rsid w:val="709F5073"/>
    <w:rsid w:val="717B788E"/>
    <w:rsid w:val="727F07E7"/>
    <w:rsid w:val="729B7ABC"/>
    <w:rsid w:val="72A72905"/>
    <w:rsid w:val="73BD5FBB"/>
    <w:rsid w:val="753E4610"/>
    <w:rsid w:val="75CA0DE4"/>
    <w:rsid w:val="75EA6D90"/>
    <w:rsid w:val="77253DF8"/>
    <w:rsid w:val="779A355D"/>
    <w:rsid w:val="792627D5"/>
    <w:rsid w:val="7CDA12A6"/>
    <w:rsid w:val="7DA9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
    <w:pPr>
      <w:keepNext/>
      <w:keepLines/>
      <w:spacing w:before="260" w:beforeLines="0" w:after="260" w:afterLines="0" w:line="412" w:lineRule="auto"/>
      <w:ind w:firstLine="49" w:firstLineChars="49"/>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7">
    <w:name w:val="annotation text"/>
    <w:basedOn w:val="1"/>
    <w:qFormat/>
    <w:uiPriority w:val="0"/>
    <w:pPr>
      <w:jc w:val="left"/>
    </w:pPr>
  </w:style>
  <w:style w:type="paragraph" w:styleId="8">
    <w:name w:val="Body Text"/>
    <w:basedOn w:val="1"/>
    <w:next w:val="1"/>
    <w:qFormat/>
    <w:uiPriority w:val="0"/>
    <w:rPr>
      <w:rFonts w:ascii="Arial" w:hAnsi="Arial" w:eastAsia="Arial" w:cs="Arial"/>
      <w:sz w:val="21"/>
      <w:szCs w:val="21"/>
      <w:lang w:val="en-US" w:eastAsia="en-US"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kern w:val="0"/>
      <w:sz w:val="24"/>
    </w:rPr>
  </w:style>
  <w:style w:type="paragraph" w:customStyle="1" w:styleId="14">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5">
    <w:name w:val="占位符文本1"/>
    <w:basedOn w:val="13"/>
    <w:semiHidden/>
    <w:qFormat/>
    <w:uiPriority w:val="99"/>
    <w:rPr>
      <w:color w:val="808080"/>
    </w:rPr>
  </w:style>
  <w:style w:type="paragraph" w:customStyle="1" w:styleId="16">
    <w:name w:val="Table Paragraph"/>
    <w:basedOn w:val="1"/>
    <w:qFormat/>
    <w:uiPriority w:val="1"/>
    <w:rPr>
      <w:rFonts w:ascii="宋体" w:hAnsi="宋体" w:cs="宋体"/>
      <w:lang w:val="zh-CN" w:bidi="zh-CN"/>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8">
    <w:name w:val="标题 2 Char"/>
    <w:link w:val="4"/>
    <w:qFormat/>
    <w:uiPriority w:val="0"/>
    <w:rPr>
      <w:rFonts w:ascii="Arial" w:hAnsi="Arial" w:eastAsia="黑体"/>
      <w:b/>
      <w:sz w:val="32"/>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8e9529-0912-498b-bf13-40e6cc3666d8}"/>
        <w:style w:val=""/>
        <w:category>
          <w:name w:val="常规"/>
          <w:gallery w:val="placeholder"/>
        </w:category>
        <w:types>
          <w:type w:val="bbPlcHdr"/>
        </w:types>
        <w:behaviors>
          <w:behavior w:val="content"/>
        </w:behaviors>
        <w:description w:val=""/>
        <w:guid w:val="{c88e9529-0912-498b-bf13-40e6cc3666d8}"/>
      </w:docPartPr>
      <w:docPartBody>
        <w:p w14:paraId="16ABB65D">
          <w:r>
            <w:rPr>
              <w:rStyle w:val="3"/>
              <w:rFonts w:hint="eastAsia"/>
            </w:rPr>
            <w:t>单击此处输入文字。</w:t>
          </w:r>
        </w:p>
      </w:docPartBody>
    </w:docPart>
    <w:docPart>
      <w:docPartPr>
        <w:name w:val="{09ad1fb0-86eb-4451-b1b7-43d0630cacc5}"/>
        <w:style w:val=""/>
        <w:category>
          <w:name w:val="常规"/>
          <w:gallery w:val="placeholder"/>
        </w:category>
        <w:types>
          <w:type w:val="bbPlcHdr"/>
        </w:types>
        <w:behaviors>
          <w:behavior w:val="content"/>
        </w:behaviors>
        <w:description w:val=""/>
        <w:guid w:val="{09ad1fb0-86eb-4451-b1b7-43d0630cacc5}"/>
      </w:docPartPr>
      <w:docPartBody>
        <w:p w14:paraId="56738217">
          <w:r>
            <w:rPr>
              <w:rFonts w:hint="eastAsia"/>
            </w:rPr>
            <w:t>单击此处输入文字。</w:t>
          </w:r>
        </w:p>
      </w:docPartBody>
    </w:docPart>
    <w:docPart>
      <w:docPartPr>
        <w:name w:val="{69bc98cb-c657-4783-a63a-cc23482a5010}"/>
        <w:style w:val=""/>
        <w:category>
          <w:name w:val="常规"/>
          <w:gallery w:val="placeholder"/>
        </w:category>
        <w:types>
          <w:type w:val="bbPlcHdr"/>
        </w:types>
        <w:behaviors>
          <w:behavior w:val="content"/>
        </w:behaviors>
        <w:description w:val=""/>
        <w:guid w:val="{69bc98cb-c657-4783-a63a-cc23482a5010}"/>
      </w:docPartPr>
      <w:docPartBody>
        <w:p w14:paraId="50BBF8DE">
          <w:r>
            <w:rPr>
              <w:rFonts w:hint="eastAsia"/>
            </w:rPr>
            <w:t>单击此处输入文字。</w:t>
          </w:r>
        </w:p>
      </w:docPartBody>
    </w:docPart>
    <w:docPart>
      <w:docPartPr>
        <w:name w:val="{d31ac215-cf75-42d7-95cf-0b73483a6297}"/>
        <w:style w:val=""/>
        <w:category>
          <w:name w:val="常规"/>
          <w:gallery w:val="placeholder"/>
        </w:category>
        <w:types>
          <w:type w:val="bbPlcHdr"/>
        </w:types>
        <w:behaviors>
          <w:behavior w:val="content"/>
        </w:behaviors>
        <w:description w:val=""/>
        <w:guid w:val="{d31ac215-cf75-42d7-95cf-0b73483a6297}"/>
      </w:docPartPr>
      <w:docPartBody>
        <w:p w14:paraId="435EC363">
          <w:r>
            <w:rPr>
              <w:rFonts w:hint="eastAsia"/>
            </w:rPr>
            <w:t>单击此处输入文字。</w:t>
          </w:r>
        </w:p>
      </w:docPartBody>
    </w:docPart>
    <w:docPart>
      <w:docPartPr>
        <w:name w:val="{8d295e3a-2bdb-48a7-b0d2-6c2ca47a62ce}"/>
        <w:style w:val=""/>
        <w:category>
          <w:name w:val="常规"/>
          <w:gallery w:val="placeholder"/>
        </w:category>
        <w:types>
          <w:type w:val="bbPlcHdr"/>
        </w:types>
        <w:behaviors>
          <w:behavior w:val="content"/>
        </w:behaviors>
        <w:description w:val=""/>
        <w:guid w:val="{8d295e3a-2bdb-48a7-b0d2-6c2ca47a62ce}"/>
      </w:docPartPr>
      <w:docPartBody>
        <w:p w14:paraId="5AE0FB45">
          <w:r>
            <w:rPr>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22245</Words>
  <Characters>22898</Characters>
  <Lines>0</Lines>
  <Paragraphs>0</Paragraphs>
  <TotalTime>6</TotalTime>
  <ScaleCrop>false</ScaleCrop>
  <LinksUpToDate>false</LinksUpToDate>
  <CharactersWithSpaces>23550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2024-11-29T07:10:00Z</dcterms:created>
  <dc:creator>荒城</dc:creator>
  <cp:lastModifiedBy>♡荼蘼ღ</cp:lastModifiedBy>
  <dcterms:modified xsi:type="dcterms:W3CDTF">2024-12-06T08:42:22Z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5171E917811643AA93E057BF2F0625AB_13</vt:lpwstr>
  </property>
</Properties>
</file>