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hint="eastAsia" w:ascii="宋体" w:hAnsi="宋体" w:cs="宋体"/>
          <w:b/>
          <w:sz w:val="32"/>
          <w:szCs w:val="32"/>
          <w:highlight w:val="none"/>
        </w:rPr>
      </w:pPr>
    </w:p>
    <w:p>
      <w:pPr>
        <w:jc w:val="center"/>
        <w:rPr>
          <w:rFonts w:hint="eastAsia" w:ascii="宋体" w:hAnsi="宋体" w:cs="宋体"/>
          <w:b/>
          <w:sz w:val="48"/>
          <w:szCs w:val="48"/>
          <w:highlight w:val="none"/>
        </w:rPr>
      </w:pPr>
      <w:r>
        <w:rPr>
          <w:rFonts w:hint="eastAsia" w:ascii="宋体" w:hAnsi="宋体" w:cs="宋体"/>
          <w:b/>
          <w:sz w:val="32"/>
          <w:szCs w:val="32"/>
          <w:highlight w:val="none"/>
        </w:rPr>
        <w:t>项目名称：</w:t>
      </w:r>
      <w:r>
        <w:rPr>
          <w:rFonts w:hint="eastAsia" w:ascii="宋体" w:hAnsi="宋体" w:cs="宋体"/>
          <w:b/>
          <w:sz w:val="32"/>
          <w:szCs w:val="32"/>
          <w:highlight w:val="none"/>
          <w:lang w:val="en-US" w:eastAsia="zh-CN"/>
        </w:rPr>
        <w:t>2025年2月-12月总中心华为通信传输系统维护采购</w:t>
      </w:r>
    </w:p>
    <w:p>
      <w:pPr>
        <w:jc w:val="center"/>
        <w:rPr>
          <w:rFonts w:hint="eastAsia" w:ascii="宋体" w:hAnsi="宋体" w:cs="宋体"/>
          <w:b/>
          <w:sz w:val="48"/>
          <w:szCs w:val="48"/>
          <w:highlight w:val="none"/>
        </w:rPr>
      </w:pPr>
    </w:p>
    <w:p>
      <w:pPr>
        <w:jc w:val="center"/>
        <w:rPr>
          <w:rFonts w:hint="eastAsia" w:ascii="宋体" w:hAnsi="宋体" w:cs="宋体"/>
          <w:b/>
          <w:sz w:val="48"/>
          <w:szCs w:val="48"/>
          <w:highlight w:val="none"/>
        </w:rPr>
      </w:pPr>
      <w:r>
        <w:rPr>
          <w:rFonts w:hint="eastAsia" w:ascii="宋体" w:hAnsi="宋体" w:cs="宋体"/>
          <w:b/>
          <w:sz w:val="48"/>
          <w:szCs w:val="48"/>
          <w:highlight w:val="none"/>
        </w:rPr>
        <w:t>竞</w:t>
      </w:r>
    </w:p>
    <w:p>
      <w:pPr>
        <w:jc w:val="center"/>
        <w:rPr>
          <w:rFonts w:hint="eastAsia" w:ascii="宋体" w:hAnsi="宋体" w:cs="宋体"/>
          <w:b/>
          <w:sz w:val="48"/>
          <w:szCs w:val="48"/>
          <w:highlight w:val="none"/>
        </w:rPr>
      </w:pPr>
    </w:p>
    <w:p>
      <w:pPr>
        <w:jc w:val="center"/>
        <w:rPr>
          <w:rFonts w:hint="eastAsia" w:ascii="宋体" w:hAnsi="宋体" w:cs="宋体"/>
          <w:b/>
          <w:sz w:val="48"/>
          <w:szCs w:val="48"/>
          <w:highlight w:val="none"/>
        </w:rPr>
      </w:pPr>
      <w:r>
        <w:rPr>
          <w:rFonts w:hint="eastAsia" w:ascii="宋体" w:hAnsi="宋体" w:cs="宋体"/>
          <w:b/>
          <w:sz w:val="48"/>
          <w:szCs w:val="48"/>
          <w:highlight w:val="none"/>
        </w:rPr>
        <w:t>争</w:t>
      </w:r>
    </w:p>
    <w:p>
      <w:pPr>
        <w:jc w:val="center"/>
        <w:rPr>
          <w:rFonts w:hint="eastAsia" w:ascii="宋体" w:hAnsi="宋体" w:cs="宋体"/>
          <w:b/>
          <w:sz w:val="48"/>
          <w:szCs w:val="48"/>
          <w:highlight w:val="none"/>
        </w:rPr>
      </w:pPr>
    </w:p>
    <w:p>
      <w:pPr>
        <w:jc w:val="center"/>
        <w:rPr>
          <w:rFonts w:hint="eastAsia" w:ascii="宋体" w:hAnsi="宋体" w:cs="宋体"/>
          <w:b/>
          <w:sz w:val="48"/>
          <w:szCs w:val="48"/>
          <w:highlight w:val="none"/>
        </w:rPr>
      </w:pPr>
      <w:r>
        <w:rPr>
          <w:rFonts w:hint="eastAsia" w:ascii="宋体" w:hAnsi="宋体" w:cs="宋体"/>
          <w:b/>
          <w:sz w:val="48"/>
          <w:szCs w:val="48"/>
          <w:highlight w:val="none"/>
        </w:rPr>
        <w:t>性</w:t>
      </w:r>
    </w:p>
    <w:p>
      <w:pPr>
        <w:jc w:val="center"/>
        <w:rPr>
          <w:rFonts w:hint="eastAsia" w:ascii="宋体" w:hAnsi="宋体" w:cs="宋体"/>
          <w:b/>
          <w:sz w:val="48"/>
          <w:szCs w:val="48"/>
          <w:highlight w:val="none"/>
        </w:rPr>
      </w:pPr>
    </w:p>
    <w:p>
      <w:pPr>
        <w:jc w:val="center"/>
        <w:rPr>
          <w:rFonts w:hint="eastAsia" w:ascii="宋体" w:hAnsi="宋体" w:cs="宋体"/>
          <w:b/>
          <w:sz w:val="48"/>
          <w:szCs w:val="48"/>
          <w:highlight w:val="none"/>
        </w:rPr>
      </w:pPr>
      <w:r>
        <w:rPr>
          <w:rFonts w:hint="eastAsia" w:ascii="宋体" w:hAnsi="宋体" w:cs="宋体"/>
          <w:b/>
          <w:sz w:val="48"/>
          <w:szCs w:val="48"/>
          <w:highlight w:val="none"/>
        </w:rPr>
        <w:t>比</w:t>
      </w:r>
    </w:p>
    <w:p>
      <w:pPr>
        <w:jc w:val="center"/>
        <w:rPr>
          <w:rFonts w:hint="eastAsia" w:ascii="宋体" w:hAnsi="宋体" w:cs="宋体"/>
          <w:b/>
          <w:sz w:val="48"/>
          <w:szCs w:val="48"/>
          <w:highlight w:val="none"/>
        </w:rPr>
      </w:pPr>
    </w:p>
    <w:p>
      <w:pPr>
        <w:jc w:val="center"/>
        <w:rPr>
          <w:rFonts w:hint="eastAsia" w:ascii="宋体" w:hAnsi="宋体" w:cs="宋体"/>
          <w:b/>
          <w:sz w:val="48"/>
          <w:szCs w:val="48"/>
          <w:highlight w:val="none"/>
        </w:rPr>
      </w:pPr>
      <w:r>
        <w:rPr>
          <w:rFonts w:hint="eastAsia" w:ascii="宋体" w:hAnsi="宋体" w:cs="宋体"/>
          <w:b/>
          <w:sz w:val="48"/>
          <w:szCs w:val="48"/>
          <w:highlight w:val="none"/>
        </w:rPr>
        <w:t>选</w:t>
      </w:r>
    </w:p>
    <w:p>
      <w:pPr>
        <w:jc w:val="center"/>
        <w:rPr>
          <w:rFonts w:hint="eastAsia" w:ascii="宋体" w:hAnsi="宋体" w:cs="宋体"/>
          <w:b/>
          <w:sz w:val="48"/>
          <w:szCs w:val="48"/>
          <w:highlight w:val="none"/>
        </w:rPr>
      </w:pPr>
    </w:p>
    <w:p>
      <w:pPr>
        <w:jc w:val="center"/>
        <w:rPr>
          <w:rFonts w:hint="eastAsia" w:ascii="宋体" w:hAnsi="宋体" w:cs="宋体"/>
          <w:b/>
          <w:sz w:val="48"/>
          <w:szCs w:val="48"/>
          <w:highlight w:val="none"/>
        </w:rPr>
      </w:pPr>
      <w:r>
        <w:rPr>
          <w:rFonts w:hint="eastAsia" w:ascii="宋体" w:hAnsi="宋体" w:cs="宋体"/>
          <w:b/>
          <w:sz w:val="48"/>
          <w:szCs w:val="48"/>
          <w:highlight w:val="none"/>
        </w:rPr>
        <w:t>文</w:t>
      </w:r>
    </w:p>
    <w:p>
      <w:pPr>
        <w:jc w:val="center"/>
        <w:rPr>
          <w:rFonts w:hint="eastAsia" w:ascii="宋体" w:hAnsi="宋体" w:cs="宋体"/>
          <w:b/>
          <w:sz w:val="48"/>
          <w:szCs w:val="48"/>
          <w:highlight w:val="none"/>
        </w:rPr>
      </w:pPr>
    </w:p>
    <w:p>
      <w:pPr>
        <w:jc w:val="center"/>
        <w:rPr>
          <w:rFonts w:hint="eastAsia" w:ascii="宋体" w:hAnsi="宋体" w:cs="宋体"/>
          <w:b/>
          <w:sz w:val="96"/>
          <w:szCs w:val="72"/>
          <w:highlight w:val="none"/>
        </w:rPr>
      </w:pPr>
      <w:r>
        <w:rPr>
          <w:rFonts w:hint="eastAsia" w:ascii="宋体" w:hAnsi="宋体" w:cs="宋体"/>
          <w:b/>
          <w:sz w:val="48"/>
          <w:szCs w:val="48"/>
          <w:highlight w:val="none"/>
        </w:rPr>
        <w:t>件</w:t>
      </w: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rPr>
          <w:rFonts w:hint="eastAsia"/>
          <w:highlight w:val="none"/>
        </w:rPr>
      </w:pPr>
    </w:p>
    <w:p>
      <w:pPr>
        <w:rPr>
          <w:rFonts w:hint="eastAsia"/>
          <w:highlight w:val="none"/>
        </w:rPr>
      </w:pPr>
    </w:p>
    <w:p>
      <w:pPr>
        <w:jc w:val="center"/>
        <w:rPr>
          <w:rFonts w:hint="eastAsia" w:ascii="宋体" w:hAnsi="宋体" w:cs="宋体"/>
          <w:b/>
          <w:sz w:val="28"/>
          <w:szCs w:val="28"/>
          <w:highlight w:val="none"/>
        </w:rPr>
      </w:pPr>
      <w:r>
        <w:rPr>
          <w:rFonts w:hint="eastAsia" w:ascii="宋体" w:hAnsi="宋体" w:cs="宋体"/>
          <w:b/>
          <w:sz w:val="28"/>
          <w:szCs w:val="28"/>
          <w:highlight w:val="none"/>
        </w:rPr>
        <w:t>采购人：重庆首讯科技股份有限公司</w:t>
      </w:r>
    </w:p>
    <w:p>
      <w:pPr>
        <w:jc w:val="center"/>
        <w:rPr>
          <w:rFonts w:ascii="宋体" w:hAnsi="宋体" w:cs="宋体"/>
          <w:b/>
          <w:sz w:val="28"/>
          <w:szCs w:val="28"/>
          <w:highlight w:val="none"/>
        </w:rPr>
      </w:pPr>
      <w:r>
        <w:rPr>
          <w:rFonts w:hint="eastAsia" w:ascii="宋体" w:hAnsi="宋体" w:cs="宋体"/>
          <w:b/>
          <w:sz w:val="28"/>
          <w:szCs w:val="28"/>
          <w:highlight w:val="none"/>
          <w:u w:val="single"/>
        </w:rPr>
        <w:t>202</w:t>
      </w:r>
      <w:r>
        <w:rPr>
          <w:rFonts w:hint="eastAsia" w:ascii="宋体" w:hAnsi="宋体" w:cs="宋体"/>
          <w:b/>
          <w:sz w:val="28"/>
          <w:szCs w:val="28"/>
          <w:highlight w:val="none"/>
          <w:u w:val="single"/>
          <w:lang w:val="en-US" w:eastAsia="zh-CN"/>
        </w:rPr>
        <w:t>5</w:t>
      </w:r>
      <w:r>
        <w:rPr>
          <w:rFonts w:hint="eastAsia" w:ascii="宋体" w:hAnsi="宋体" w:cs="宋体"/>
          <w:b/>
          <w:sz w:val="28"/>
          <w:szCs w:val="28"/>
          <w:highlight w:val="none"/>
        </w:rPr>
        <w:t>年</w:t>
      </w:r>
      <w:r>
        <w:rPr>
          <w:rFonts w:hint="eastAsia" w:ascii="宋体" w:hAnsi="宋体" w:cs="宋体"/>
          <w:b/>
          <w:sz w:val="28"/>
          <w:szCs w:val="28"/>
          <w:highlight w:val="none"/>
          <w:u w:val="single"/>
        </w:rPr>
        <w:t xml:space="preserve"> </w:t>
      </w:r>
      <w:r>
        <w:rPr>
          <w:rFonts w:hint="eastAsia" w:ascii="宋体" w:hAnsi="宋体" w:cs="宋体"/>
          <w:b/>
          <w:sz w:val="28"/>
          <w:szCs w:val="28"/>
          <w:highlight w:val="none"/>
          <w:u w:val="single"/>
          <w:lang w:val="en-US" w:eastAsia="zh-CN"/>
        </w:rPr>
        <w:t>1</w:t>
      </w:r>
      <w:r>
        <w:rPr>
          <w:rFonts w:hint="eastAsia" w:ascii="宋体" w:hAnsi="宋体" w:cs="宋体"/>
          <w:b/>
          <w:sz w:val="28"/>
          <w:szCs w:val="28"/>
          <w:highlight w:val="none"/>
        </w:rPr>
        <w:t>月</w:t>
      </w:r>
    </w:p>
    <w:p>
      <w:pPr>
        <w:pStyle w:val="29"/>
        <w:jc w:val="center"/>
        <w:rPr>
          <w:rFonts w:hint="eastAsia" w:ascii="宋体" w:hAnsi="宋体" w:cs="宋体"/>
          <w:szCs w:val="21"/>
          <w:highlight w:val="none"/>
        </w:rPr>
      </w:pPr>
      <w:r>
        <w:rPr>
          <w:highlight w:val="none"/>
        </w:rPr>
        <w:br w:type="page"/>
      </w:r>
      <w:bookmarkStart w:id="0" w:name="_Toc247085669"/>
      <w:bookmarkStart w:id="1" w:name="_Toc296602400"/>
      <w:bookmarkStart w:id="2" w:name="_Toc507428442"/>
      <w:bookmarkStart w:id="3" w:name="_Toc507319889"/>
      <w:bookmarkStart w:id="4" w:name="_Toc246996898"/>
      <w:r>
        <w:rPr>
          <w:rFonts w:hint="eastAsia" w:ascii="宋体" w:hAnsi="宋体" w:cs="宋体"/>
          <w:b w:val="0"/>
          <w:sz w:val="32"/>
          <w:highlight w:val="none"/>
        </w:rPr>
        <w:t>目   录</w:t>
      </w:r>
      <w:bookmarkEnd w:id="0"/>
      <w:bookmarkEnd w:id="1"/>
      <w:bookmarkEnd w:id="2"/>
      <w:bookmarkEnd w:id="3"/>
      <w:bookmarkEnd w:id="4"/>
    </w:p>
    <w:p>
      <w:pPr>
        <w:pStyle w:val="29"/>
        <w:tabs>
          <w:tab w:val="right" w:leader="dot" w:pos="9638"/>
        </w:tabs>
        <w:rPr>
          <w:highlight w:val="none"/>
        </w:rPr>
      </w:pPr>
      <w:r>
        <w:rPr>
          <w:rFonts w:hint="eastAsia" w:ascii="宋体" w:hAnsi="宋体" w:cs="宋体"/>
          <w:b w:val="0"/>
          <w:bCs w:val="0"/>
          <w:caps w:val="0"/>
          <w:highlight w:val="none"/>
        </w:rPr>
        <w:fldChar w:fldCharType="begin"/>
      </w:r>
      <w:r>
        <w:rPr>
          <w:rFonts w:hint="eastAsia" w:ascii="宋体" w:hAnsi="宋体" w:cs="宋体"/>
          <w:b w:val="0"/>
          <w:bCs w:val="0"/>
          <w:caps w:val="0"/>
          <w:highlight w:val="none"/>
        </w:rPr>
        <w:instrText xml:space="preserve"> TOC \o "1-2" \h \z \u </w:instrText>
      </w:r>
      <w:r>
        <w:rPr>
          <w:rFonts w:hint="eastAsia" w:ascii="宋体" w:hAnsi="宋体" w:cs="宋体"/>
          <w:b w:val="0"/>
          <w:bCs w:val="0"/>
          <w:caps w:val="0"/>
          <w:highlight w:val="none"/>
        </w:rPr>
        <w:fldChar w:fldCharType="separate"/>
      </w:r>
      <w:r>
        <w:rPr>
          <w:rFonts w:hint="eastAsia" w:ascii="宋体" w:hAnsi="宋体" w:cs="宋体"/>
          <w:bCs w:val="0"/>
          <w:caps w:val="0"/>
          <w:highlight w:val="none"/>
        </w:rPr>
        <w:fldChar w:fldCharType="begin"/>
      </w:r>
      <w:r>
        <w:rPr>
          <w:rFonts w:hint="eastAsia" w:ascii="宋体" w:hAnsi="宋体" w:cs="宋体"/>
          <w:bCs w:val="0"/>
          <w:caps w:val="0"/>
          <w:highlight w:val="none"/>
        </w:rPr>
        <w:instrText xml:space="preserve"> HYPERLINK \l _Toc10533 </w:instrText>
      </w:r>
      <w:r>
        <w:rPr>
          <w:rFonts w:hint="eastAsia" w:ascii="宋体" w:hAnsi="宋体" w:cs="宋体"/>
          <w:bCs w:val="0"/>
          <w:caps w:val="0"/>
          <w:highlight w:val="none"/>
        </w:rPr>
        <w:fldChar w:fldCharType="separate"/>
      </w:r>
      <w:r>
        <w:rPr>
          <w:rFonts w:hint="eastAsia" w:ascii="宋体" w:hAnsi="宋体" w:cs="宋体"/>
          <w:highlight w:val="none"/>
        </w:rPr>
        <w:t>第一章 比选公告</w:t>
      </w:r>
      <w:r>
        <w:rPr>
          <w:highlight w:val="none"/>
        </w:rPr>
        <w:tab/>
      </w:r>
      <w:r>
        <w:rPr>
          <w:highlight w:val="none"/>
        </w:rPr>
        <w:fldChar w:fldCharType="begin"/>
      </w:r>
      <w:r>
        <w:rPr>
          <w:highlight w:val="none"/>
        </w:rPr>
        <w:instrText xml:space="preserve"> PAGEREF _Toc10533 </w:instrText>
      </w:r>
      <w:r>
        <w:rPr>
          <w:highlight w:val="none"/>
        </w:rPr>
        <w:fldChar w:fldCharType="separate"/>
      </w:r>
      <w:r>
        <w:rPr>
          <w:highlight w:val="none"/>
        </w:rPr>
        <w:t>1</w:t>
      </w:r>
      <w:r>
        <w:rPr>
          <w:highlight w:val="none"/>
        </w:rPr>
        <w:fldChar w:fldCharType="end"/>
      </w:r>
      <w:r>
        <w:rPr>
          <w:rFonts w:hint="eastAsia" w:ascii="宋体" w:hAnsi="宋体" w:cs="宋体"/>
          <w:bCs w:val="0"/>
          <w:caps w:val="0"/>
          <w:highlight w:val="none"/>
        </w:rPr>
        <w:fldChar w:fldCharType="end"/>
      </w:r>
    </w:p>
    <w:p>
      <w:pPr>
        <w:pStyle w:val="29"/>
        <w:tabs>
          <w:tab w:val="right" w:leader="dot" w:pos="9638"/>
        </w:tabs>
        <w:rPr>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_Toc21719 </w:instrText>
      </w:r>
      <w:r>
        <w:rPr>
          <w:rFonts w:hint="eastAsia" w:ascii="宋体" w:hAnsi="宋体" w:cs="宋体"/>
          <w:bCs/>
          <w:caps/>
          <w:highlight w:val="none"/>
        </w:rPr>
        <w:fldChar w:fldCharType="separate"/>
      </w:r>
      <w:r>
        <w:rPr>
          <w:rFonts w:hint="eastAsia" w:ascii="宋体" w:hAnsi="宋体" w:cs="宋体"/>
          <w:highlight w:val="none"/>
        </w:rPr>
        <w:t>第二章 报价人须知</w:t>
      </w:r>
      <w:r>
        <w:rPr>
          <w:highlight w:val="none"/>
        </w:rPr>
        <w:tab/>
      </w:r>
      <w:r>
        <w:rPr>
          <w:highlight w:val="none"/>
        </w:rPr>
        <w:fldChar w:fldCharType="begin"/>
      </w:r>
      <w:r>
        <w:rPr>
          <w:highlight w:val="none"/>
        </w:rPr>
        <w:instrText xml:space="preserve"> PAGEREF _Toc21719 </w:instrText>
      </w:r>
      <w:r>
        <w:rPr>
          <w:highlight w:val="none"/>
        </w:rPr>
        <w:fldChar w:fldCharType="separate"/>
      </w:r>
      <w:r>
        <w:rPr>
          <w:highlight w:val="none"/>
        </w:rPr>
        <w:t>3</w:t>
      </w:r>
      <w:r>
        <w:rPr>
          <w:highlight w:val="none"/>
        </w:rPr>
        <w:fldChar w:fldCharType="end"/>
      </w:r>
      <w:r>
        <w:rPr>
          <w:rFonts w:hint="eastAsia" w:ascii="宋体" w:hAnsi="宋体" w:cs="宋体"/>
          <w:bCs/>
          <w:caps/>
          <w:highlight w:val="none"/>
        </w:rPr>
        <w:fldChar w:fldCharType="end"/>
      </w:r>
    </w:p>
    <w:p>
      <w:pPr>
        <w:pStyle w:val="29"/>
        <w:tabs>
          <w:tab w:val="right" w:leader="dot" w:pos="9638"/>
        </w:tabs>
        <w:rPr>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_Toc7682 </w:instrText>
      </w:r>
      <w:r>
        <w:rPr>
          <w:rFonts w:hint="eastAsia" w:ascii="宋体" w:hAnsi="宋体" w:cs="宋体"/>
          <w:bCs/>
          <w:caps/>
          <w:highlight w:val="none"/>
        </w:rPr>
        <w:fldChar w:fldCharType="separate"/>
      </w:r>
      <w:r>
        <w:rPr>
          <w:rFonts w:hint="eastAsia" w:ascii="宋体" w:hAnsi="宋体" w:cs="宋体"/>
          <w:highlight w:val="none"/>
        </w:rPr>
        <w:t>第三章 评标办法（经评审的最低投标价法）</w:t>
      </w:r>
      <w:r>
        <w:rPr>
          <w:highlight w:val="none"/>
        </w:rPr>
        <w:tab/>
      </w:r>
      <w:r>
        <w:rPr>
          <w:highlight w:val="none"/>
        </w:rPr>
        <w:fldChar w:fldCharType="begin"/>
      </w:r>
      <w:r>
        <w:rPr>
          <w:highlight w:val="none"/>
        </w:rPr>
        <w:instrText xml:space="preserve"> PAGEREF _Toc7682 </w:instrText>
      </w:r>
      <w:r>
        <w:rPr>
          <w:highlight w:val="none"/>
        </w:rPr>
        <w:fldChar w:fldCharType="separate"/>
      </w:r>
      <w:r>
        <w:rPr>
          <w:highlight w:val="none"/>
        </w:rPr>
        <w:t>10</w:t>
      </w:r>
      <w:r>
        <w:rPr>
          <w:highlight w:val="none"/>
        </w:rPr>
        <w:fldChar w:fldCharType="end"/>
      </w:r>
      <w:r>
        <w:rPr>
          <w:rFonts w:hint="eastAsia" w:ascii="宋体" w:hAnsi="宋体" w:cs="宋体"/>
          <w:bCs/>
          <w:caps/>
          <w:highlight w:val="none"/>
        </w:rPr>
        <w:fldChar w:fldCharType="end"/>
      </w:r>
    </w:p>
    <w:p>
      <w:pPr>
        <w:pStyle w:val="29"/>
        <w:tabs>
          <w:tab w:val="right" w:leader="dot" w:pos="9638"/>
        </w:tabs>
        <w:rPr>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_Toc13787 </w:instrText>
      </w:r>
      <w:r>
        <w:rPr>
          <w:rFonts w:hint="eastAsia" w:ascii="宋体" w:hAnsi="宋体" w:cs="宋体"/>
          <w:bCs/>
          <w:caps/>
          <w:highlight w:val="none"/>
        </w:rPr>
        <w:fldChar w:fldCharType="separate"/>
      </w:r>
      <w:r>
        <w:rPr>
          <w:rFonts w:hint="eastAsia"/>
          <w:bCs/>
          <w:highlight w:val="none"/>
          <w:lang w:val="en-US" w:eastAsia="zh-CN"/>
        </w:rPr>
        <w:t>第四章 报价说明</w:t>
      </w:r>
      <w:r>
        <w:rPr>
          <w:highlight w:val="none"/>
        </w:rPr>
        <w:tab/>
      </w:r>
      <w:r>
        <w:rPr>
          <w:highlight w:val="none"/>
        </w:rPr>
        <w:fldChar w:fldCharType="begin"/>
      </w:r>
      <w:r>
        <w:rPr>
          <w:highlight w:val="none"/>
        </w:rPr>
        <w:instrText xml:space="preserve"> PAGEREF _Toc13787 </w:instrText>
      </w:r>
      <w:r>
        <w:rPr>
          <w:highlight w:val="none"/>
        </w:rPr>
        <w:fldChar w:fldCharType="separate"/>
      </w:r>
      <w:r>
        <w:rPr>
          <w:highlight w:val="none"/>
        </w:rPr>
        <w:t>12</w:t>
      </w:r>
      <w:r>
        <w:rPr>
          <w:highlight w:val="none"/>
        </w:rPr>
        <w:fldChar w:fldCharType="end"/>
      </w:r>
      <w:r>
        <w:rPr>
          <w:rFonts w:hint="eastAsia" w:ascii="宋体" w:hAnsi="宋体" w:cs="宋体"/>
          <w:bCs/>
          <w:caps/>
          <w:highlight w:val="none"/>
        </w:rPr>
        <w:fldChar w:fldCharType="end"/>
      </w:r>
    </w:p>
    <w:p>
      <w:pPr>
        <w:pStyle w:val="29"/>
        <w:tabs>
          <w:tab w:val="right" w:leader="dot" w:pos="9638"/>
        </w:tabs>
        <w:rPr>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_Toc24503 </w:instrText>
      </w:r>
      <w:r>
        <w:rPr>
          <w:rFonts w:hint="eastAsia" w:ascii="宋体" w:hAnsi="宋体" w:cs="宋体"/>
          <w:bCs/>
          <w:caps/>
          <w:highlight w:val="none"/>
        </w:rPr>
        <w:fldChar w:fldCharType="separate"/>
      </w:r>
      <w:r>
        <w:rPr>
          <w:rFonts w:hint="eastAsia" w:ascii="宋体" w:hAnsi="宋体" w:cs="宋体"/>
          <w:highlight w:val="none"/>
        </w:rPr>
        <w:t>第五章  工程量清单</w:t>
      </w:r>
      <w:r>
        <w:rPr>
          <w:rFonts w:hint="eastAsia" w:ascii="宋体" w:hAnsi="宋体" w:cs="宋体"/>
          <w:highlight w:val="none"/>
          <w:lang w:val="en-US" w:eastAsia="zh-CN"/>
        </w:rPr>
        <w:t>及</w:t>
      </w:r>
      <w:r>
        <w:rPr>
          <w:rFonts w:hint="eastAsia" w:ascii="宋体" w:hAnsi="宋体" w:cs="宋体"/>
          <w:highlight w:val="none"/>
        </w:rPr>
        <w:t>计量规则</w:t>
      </w:r>
      <w:r>
        <w:rPr>
          <w:highlight w:val="none"/>
        </w:rPr>
        <w:tab/>
      </w:r>
      <w:r>
        <w:rPr>
          <w:highlight w:val="none"/>
        </w:rPr>
        <w:fldChar w:fldCharType="begin"/>
      </w:r>
      <w:r>
        <w:rPr>
          <w:highlight w:val="none"/>
        </w:rPr>
        <w:instrText xml:space="preserve"> PAGEREF _Toc24503 </w:instrText>
      </w:r>
      <w:r>
        <w:rPr>
          <w:highlight w:val="none"/>
        </w:rPr>
        <w:fldChar w:fldCharType="separate"/>
      </w:r>
      <w:r>
        <w:rPr>
          <w:highlight w:val="none"/>
        </w:rPr>
        <w:t>14</w:t>
      </w:r>
      <w:r>
        <w:rPr>
          <w:highlight w:val="none"/>
        </w:rPr>
        <w:fldChar w:fldCharType="end"/>
      </w:r>
      <w:r>
        <w:rPr>
          <w:rFonts w:hint="eastAsia" w:ascii="宋体" w:hAnsi="宋体" w:cs="宋体"/>
          <w:bCs/>
          <w:caps/>
          <w:highlight w:val="none"/>
        </w:rPr>
        <w:fldChar w:fldCharType="end"/>
      </w:r>
    </w:p>
    <w:p>
      <w:pPr>
        <w:pStyle w:val="29"/>
        <w:tabs>
          <w:tab w:val="right" w:leader="dot" w:pos="9638"/>
        </w:tabs>
        <w:rPr>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_Toc12440 </w:instrText>
      </w:r>
      <w:r>
        <w:rPr>
          <w:rFonts w:hint="eastAsia" w:ascii="宋体" w:hAnsi="宋体" w:cs="宋体"/>
          <w:bCs/>
          <w:caps/>
          <w:highlight w:val="none"/>
        </w:rPr>
        <w:fldChar w:fldCharType="separate"/>
      </w:r>
      <w:r>
        <w:rPr>
          <w:rFonts w:hint="eastAsia" w:ascii="宋体" w:hAnsi="宋体" w:cs="宋体"/>
          <w:highlight w:val="none"/>
        </w:rPr>
        <w:t>第六章  图  纸</w:t>
      </w:r>
      <w:r>
        <w:rPr>
          <w:highlight w:val="none"/>
        </w:rPr>
        <w:tab/>
      </w:r>
      <w:r>
        <w:rPr>
          <w:highlight w:val="none"/>
        </w:rPr>
        <w:fldChar w:fldCharType="begin"/>
      </w:r>
      <w:r>
        <w:rPr>
          <w:highlight w:val="none"/>
        </w:rPr>
        <w:instrText xml:space="preserve"> PAGEREF _Toc12440 </w:instrText>
      </w:r>
      <w:r>
        <w:rPr>
          <w:highlight w:val="none"/>
        </w:rPr>
        <w:fldChar w:fldCharType="separate"/>
      </w:r>
      <w:r>
        <w:rPr>
          <w:highlight w:val="none"/>
        </w:rPr>
        <w:t>15</w:t>
      </w:r>
      <w:r>
        <w:rPr>
          <w:highlight w:val="none"/>
        </w:rPr>
        <w:fldChar w:fldCharType="end"/>
      </w:r>
      <w:r>
        <w:rPr>
          <w:rFonts w:hint="eastAsia" w:ascii="宋体" w:hAnsi="宋体" w:cs="宋体"/>
          <w:bCs/>
          <w:caps/>
          <w:highlight w:val="none"/>
        </w:rPr>
        <w:fldChar w:fldCharType="end"/>
      </w:r>
    </w:p>
    <w:p>
      <w:pPr>
        <w:pStyle w:val="29"/>
        <w:tabs>
          <w:tab w:val="right" w:leader="dot" w:pos="9638"/>
        </w:tabs>
        <w:rPr>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_Toc10887 </w:instrText>
      </w:r>
      <w:r>
        <w:rPr>
          <w:rFonts w:hint="eastAsia" w:ascii="宋体" w:hAnsi="宋体" w:cs="宋体"/>
          <w:bCs/>
          <w:caps/>
          <w:highlight w:val="none"/>
        </w:rPr>
        <w:fldChar w:fldCharType="separate"/>
      </w:r>
      <w:r>
        <w:rPr>
          <w:rFonts w:hint="eastAsia" w:ascii="宋体" w:hAnsi="宋体" w:cs="宋体"/>
          <w:highlight w:val="none"/>
        </w:rPr>
        <w:t>第七章  技术标准和工作要求</w:t>
      </w:r>
      <w:r>
        <w:rPr>
          <w:highlight w:val="none"/>
        </w:rPr>
        <w:tab/>
      </w:r>
      <w:r>
        <w:rPr>
          <w:highlight w:val="none"/>
        </w:rPr>
        <w:fldChar w:fldCharType="begin"/>
      </w:r>
      <w:r>
        <w:rPr>
          <w:highlight w:val="none"/>
        </w:rPr>
        <w:instrText xml:space="preserve"> PAGEREF _Toc10887 </w:instrText>
      </w:r>
      <w:r>
        <w:rPr>
          <w:highlight w:val="none"/>
        </w:rPr>
        <w:fldChar w:fldCharType="separate"/>
      </w:r>
      <w:r>
        <w:rPr>
          <w:highlight w:val="none"/>
        </w:rPr>
        <w:t>16</w:t>
      </w:r>
      <w:r>
        <w:rPr>
          <w:highlight w:val="none"/>
        </w:rPr>
        <w:fldChar w:fldCharType="end"/>
      </w:r>
      <w:r>
        <w:rPr>
          <w:rFonts w:hint="eastAsia" w:ascii="宋体" w:hAnsi="宋体" w:cs="宋体"/>
          <w:bCs/>
          <w:caps/>
          <w:highlight w:val="none"/>
        </w:rPr>
        <w:fldChar w:fldCharType="end"/>
      </w:r>
    </w:p>
    <w:p>
      <w:pPr>
        <w:pStyle w:val="29"/>
        <w:tabs>
          <w:tab w:val="right" w:leader="dot" w:pos="9638"/>
        </w:tabs>
        <w:rPr>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_Toc12089 </w:instrText>
      </w:r>
      <w:r>
        <w:rPr>
          <w:rFonts w:hint="eastAsia" w:ascii="宋体" w:hAnsi="宋体" w:cs="宋体"/>
          <w:bCs/>
          <w:caps/>
          <w:highlight w:val="none"/>
        </w:rPr>
        <w:fldChar w:fldCharType="separate"/>
      </w:r>
      <w:r>
        <w:rPr>
          <w:rFonts w:hint="eastAsia" w:ascii="宋体" w:hAnsi="宋体" w:cs="宋体"/>
          <w:highlight w:val="none"/>
        </w:rPr>
        <w:t xml:space="preserve">第八章  </w:t>
      </w:r>
      <w:r>
        <w:rPr>
          <w:rFonts w:hint="eastAsia" w:ascii="宋体" w:hAnsi="宋体" w:cs="宋体"/>
          <w:highlight w:val="none"/>
          <w:lang w:val="en-US" w:eastAsia="zh-CN"/>
        </w:rPr>
        <w:t>合同范本</w:t>
      </w:r>
      <w:r>
        <w:rPr>
          <w:highlight w:val="none"/>
        </w:rPr>
        <w:tab/>
      </w:r>
      <w:r>
        <w:rPr>
          <w:highlight w:val="none"/>
        </w:rPr>
        <w:fldChar w:fldCharType="begin"/>
      </w:r>
      <w:r>
        <w:rPr>
          <w:highlight w:val="none"/>
        </w:rPr>
        <w:instrText xml:space="preserve"> PAGEREF _Toc12089 </w:instrText>
      </w:r>
      <w:r>
        <w:rPr>
          <w:highlight w:val="none"/>
        </w:rPr>
        <w:fldChar w:fldCharType="separate"/>
      </w:r>
      <w:r>
        <w:rPr>
          <w:highlight w:val="none"/>
        </w:rPr>
        <w:t>16</w:t>
      </w:r>
      <w:r>
        <w:rPr>
          <w:highlight w:val="none"/>
        </w:rPr>
        <w:fldChar w:fldCharType="end"/>
      </w:r>
      <w:r>
        <w:rPr>
          <w:rFonts w:hint="eastAsia" w:ascii="宋体" w:hAnsi="宋体" w:cs="宋体"/>
          <w:bCs/>
          <w:caps/>
          <w:highlight w:val="none"/>
        </w:rPr>
        <w:fldChar w:fldCharType="end"/>
      </w:r>
    </w:p>
    <w:p>
      <w:pPr>
        <w:pStyle w:val="29"/>
        <w:tabs>
          <w:tab w:val="right" w:leader="dot" w:pos="9638"/>
        </w:tabs>
        <w:rPr>
          <w:rFonts w:hint="eastAsia" w:ascii="宋体" w:hAnsi="宋体" w:cs="宋体"/>
          <w:bCs/>
          <w:caps/>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_Toc24853 </w:instrText>
      </w:r>
      <w:r>
        <w:rPr>
          <w:rFonts w:hint="eastAsia" w:ascii="宋体" w:hAnsi="宋体" w:cs="宋体"/>
          <w:bCs/>
          <w:caps/>
          <w:highlight w:val="none"/>
        </w:rPr>
        <w:fldChar w:fldCharType="separate"/>
      </w:r>
      <w:r>
        <w:rPr>
          <w:rFonts w:hint="eastAsia" w:ascii="宋体" w:hAnsi="宋体" w:cs="宋体"/>
          <w:highlight w:val="none"/>
        </w:rPr>
        <w:t>第九章  竞争性比选响应文件格式</w:t>
      </w:r>
      <w:r>
        <w:rPr>
          <w:highlight w:val="none"/>
        </w:rPr>
        <w:tab/>
      </w:r>
      <w:r>
        <w:rPr>
          <w:highlight w:val="none"/>
        </w:rPr>
        <w:fldChar w:fldCharType="begin"/>
      </w:r>
      <w:r>
        <w:rPr>
          <w:highlight w:val="none"/>
        </w:rPr>
        <w:instrText xml:space="preserve"> PAGEREF _Toc24853 </w:instrText>
      </w:r>
      <w:r>
        <w:rPr>
          <w:highlight w:val="none"/>
        </w:rPr>
        <w:fldChar w:fldCharType="separate"/>
      </w:r>
      <w:r>
        <w:rPr>
          <w:highlight w:val="none"/>
        </w:rPr>
        <w:t>18</w:t>
      </w:r>
      <w:r>
        <w:rPr>
          <w:highlight w:val="none"/>
        </w:rPr>
        <w:fldChar w:fldCharType="end"/>
      </w:r>
      <w:r>
        <w:rPr>
          <w:rFonts w:hint="eastAsia" w:ascii="宋体" w:hAnsi="宋体" w:cs="宋体"/>
          <w:bCs/>
          <w:caps/>
          <w:highlight w:val="none"/>
        </w:rPr>
        <w:fldChar w:fldCharType="end"/>
      </w:r>
    </w:p>
    <w:p/>
    <w:p>
      <w:pPr>
        <w:pStyle w:val="35"/>
        <w:tabs>
          <w:tab w:val="right" w:leader="dot" w:pos="9628"/>
        </w:tabs>
        <w:ind w:left="0" w:leftChars="0" w:firstLine="0" w:firstLineChars="0"/>
        <w:rPr>
          <w:rFonts w:ascii="宋体" w:hAnsi="宋体" w:cs="宋体"/>
          <w:b/>
          <w:bCs/>
          <w:caps/>
          <w:highlight w:val="none"/>
        </w:rPr>
        <w:sectPr>
          <w:footerReference r:id="rId6" w:type="first"/>
          <w:headerReference r:id="rId3" w:type="default"/>
          <w:footerReference r:id="rId4" w:type="default"/>
          <w:footerReference r:id="rId5" w:type="even"/>
          <w:pgSz w:w="11906" w:h="16838"/>
          <w:pgMar w:top="1418" w:right="1134" w:bottom="1418" w:left="1134" w:header="851" w:footer="992" w:gutter="0"/>
          <w:cols w:space="720" w:num="1"/>
          <w:docGrid w:type="lines" w:linePitch="312" w:charSpace="0"/>
        </w:sectPr>
      </w:pPr>
      <w:r>
        <w:rPr>
          <w:rFonts w:hint="eastAsia" w:ascii="宋体" w:hAnsi="宋体" w:cs="宋体"/>
          <w:bCs/>
          <w:caps/>
          <w:highlight w:val="none"/>
        </w:rPr>
        <w:fldChar w:fldCharType="end"/>
      </w:r>
    </w:p>
    <w:p>
      <w:pPr>
        <w:pStyle w:val="3"/>
        <w:spacing w:before="0" w:after="0" w:line="360" w:lineRule="auto"/>
        <w:jc w:val="center"/>
        <w:rPr>
          <w:rFonts w:hint="eastAsia" w:ascii="宋体" w:hAnsi="宋体" w:cs="宋体"/>
          <w:highlight w:val="none"/>
        </w:rPr>
      </w:pPr>
      <w:bookmarkStart w:id="5" w:name="_Toc2000404"/>
      <w:bookmarkStart w:id="6" w:name="_Toc144974479"/>
      <w:bookmarkStart w:id="7" w:name="_Toc246996157"/>
      <w:bookmarkStart w:id="8" w:name="_Toc152042287"/>
      <w:bookmarkStart w:id="9" w:name="_Toc179632527"/>
      <w:bookmarkStart w:id="10" w:name="_Toc152045511"/>
      <w:bookmarkStart w:id="11" w:name="_Toc247085671"/>
      <w:bookmarkStart w:id="12" w:name="_Toc247096243"/>
      <w:bookmarkStart w:id="13" w:name="_Toc507319890"/>
      <w:bookmarkStart w:id="14" w:name="_Toc246996900"/>
      <w:bookmarkStart w:id="15" w:name="_Toc10533"/>
      <w:r>
        <w:rPr>
          <w:rFonts w:hint="eastAsia" w:ascii="宋体" w:hAnsi="宋体" w:cs="宋体"/>
          <w:highlight w:val="none"/>
        </w:rPr>
        <w:t xml:space="preserve">第一章 </w:t>
      </w:r>
      <w:bookmarkEnd w:id="5"/>
      <w:bookmarkEnd w:id="6"/>
      <w:bookmarkEnd w:id="7"/>
      <w:bookmarkEnd w:id="8"/>
      <w:bookmarkEnd w:id="9"/>
      <w:bookmarkEnd w:id="10"/>
      <w:bookmarkEnd w:id="11"/>
      <w:bookmarkEnd w:id="12"/>
      <w:bookmarkEnd w:id="13"/>
      <w:bookmarkEnd w:id="14"/>
      <w:r>
        <w:rPr>
          <w:rFonts w:hint="eastAsia" w:ascii="宋体" w:hAnsi="宋体" w:cs="宋体"/>
          <w:highlight w:val="none"/>
        </w:rPr>
        <w:t>比选公告</w:t>
      </w:r>
      <w:bookmarkEnd w:id="15"/>
    </w:p>
    <w:p>
      <w:pPr>
        <w:spacing w:line="440" w:lineRule="exact"/>
        <w:jc w:val="center"/>
        <w:rPr>
          <w:rFonts w:hint="eastAsia" w:ascii="宋体" w:hAnsi="宋体" w:cs="宋体"/>
          <w:b/>
          <w:sz w:val="28"/>
          <w:szCs w:val="28"/>
          <w:highlight w:val="none"/>
        </w:rPr>
      </w:pPr>
      <w:bookmarkStart w:id="16" w:name="OLE_LINK2"/>
      <w:bookmarkStart w:id="17" w:name="OLE_LINK3"/>
    </w:p>
    <w:p>
      <w:pPr>
        <w:pStyle w:val="4"/>
        <w:spacing w:before="0" w:after="0" w:line="360" w:lineRule="auto"/>
        <w:rPr>
          <w:rFonts w:hint="eastAsia" w:ascii="宋体" w:hAnsi="宋体" w:eastAsia="宋体" w:cs="宋体"/>
          <w:highlight w:val="none"/>
        </w:rPr>
      </w:pPr>
      <w:bookmarkStart w:id="18" w:name="_Toc152045512"/>
      <w:bookmarkStart w:id="19" w:name="_Toc247085672"/>
      <w:bookmarkStart w:id="20" w:name="_Toc179632528"/>
      <w:bookmarkStart w:id="21" w:name="_Toc152042288"/>
      <w:bookmarkStart w:id="22" w:name="_Toc24874"/>
      <w:bookmarkStart w:id="23" w:name="_Toc246996158"/>
      <w:bookmarkStart w:id="24" w:name="_Toc11329213"/>
      <w:bookmarkStart w:id="25" w:name="_Toc507319891"/>
      <w:bookmarkStart w:id="26" w:name="_Toc10076"/>
      <w:bookmarkStart w:id="27" w:name="_Toc144974480"/>
      <w:bookmarkStart w:id="28" w:name="_Toc246996901"/>
      <w:bookmarkStart w:id="29" w:name="_Toc6549"/>
      <w:r>
        <w:rPr>
          <w:rFonts w:hint="eastAsia" w:ascii="宋体" w:hAnsi="宋体" w:eastAsia="宋体" w:cs="宋体"/>
          <w:highlight w:val="none"/>
        </w:rPr>
        <w:t>1. 比选条件</w:t>
      </w:r>
      <w:bookmarkEnd w:id="18"/>
      <w:bookmarkEnd w:id="19"/>
      <w:bookmarkEnd w:id="20"/>
      <w:bookmarkEnd w:id="21"/>
      <w:bookmarkEnd w:id="22"/>
      <w:bookmarkEnd w:id="23"/>
      <w:bookmarkEnd w:id="24"/>
      <w:bookmarkEnd w:id="25"/>
      <w:bookmarkEnd w:id="26"/>
      <w:bookmarkEnd w:id="27"/>
      <w:bookmarkEnd w:id="28"/>
      <w:bookmarkEnd w:id="29"/>
    </w:p>
    <w:p>
      <w:pPr>
        <w:spacing w:line="400" w:lineRule="exact"/>
        <w:rPr>
          <w:rFonts w:hint="eastAsia" w:ascii="宋体" w:hAnsi="宋体" w:cs="宋体"/>
          <w:szCs w:val="21"/>
          <w:highlight w:val="none"/>
        </w:rPr>
      </w:pPr>
      <w:r>
        <w:rPr>
          <w:rFonts w:hint="eastAsia" w:ascii="宋体" w:hAnsi="宋体" w:cs="宋体"/>
          <w:szCs w:val="21"/>
          <w:highlight w:val="none"/>
          <w:lang w:val="en-US" w:eastAsia="zh-CN"/>
        </w:rPr>
        <w:t xml:space="preserve">  </w:t>
      </w:r>
      <w:r>
        <w:rPr>
          <w:rFonts w:hint="eastAsia" w:ascii="宋体" w:hAnsi="宋体" w:cs="宋体"/>
          <w:szCs w:val="21"/>
          <w:highlight w:val="none"/>
        </w:rPr>
        <w:t>本竞争性比选项目</w:t>
      </w:r>
      <w:r>
        <w:rPr>
          <w:rFonts w:hint="eastAsia" w:ascii="宋体" w:hAnsi="宋体" w:cs="宋体"/>
          <w:szCs w:val="21"/>
          <w:highlight w:val="none"/>
          <w:u w:val="single"/>
          <w:lang w:val="en-US" w:eastAsia="zh-CN"/>
        </w:rPr>
        <w:t>2025年2月-12月总中心华为通信传输系统维护采购</w:t>
      </w:r>
      <w:r>
        <w:rPr>
          <w:rFonts w:hint="eastAsia" w:ascii="宋体" w:hAnsi="宋体" w:cs="宋体"/>
          <w:szCs w:val="21"/>
          <w:highlight w:val="none"/>
        </w:rPr>
        <w:t>，采购人为</w:t>
      </w:r>
      <w:r>
        <w:rPr>
          <w:rFonts w:hint="eastAsia" w:ascii="宋体" w:hAnsi="宋体" w:cs="宋体"/>
          <w:szCs w:val="21"/>
          <w:highlight w:val="none"/>
          <w:u w:val="single"/>
        </w:rPr>
        <w:t xml:space="preserve"> 重庆首讯科技股份有限公司 </w:t>
      </w:r>
      <w:r>
        <w:rPr>
          <w:rFonts w:hint="eastAsia" w:ascii="宋体" w:hAnsi="宋体" w:cs="宋体"/>
          <w:szCs w:val="21"/>
          <w:highlight w:val="none"/>
        </w:rPr>
        <w:t>，该项目已具备比选条件，现对该项目进行竞争性比选。</w:t>
      </w:r>
    </w:p>
    <w:p>
      <w:pPr>
        <w:pStyle w:val="4"/>
        <w:spacing w:before="120" w:after="0" w:line="360" w:lineRule="auto"/>
        <w:rPr>
          <w:rFonts w:hint="eastAsia" w:ascii="宋体" w:hAnsi="宋体" w:eastAsia="宋体" w:cs="宋体"/>
          <w:highlight w:val="none"/>
        </w:rPr>
      </w:pPr>
      <w:bookmarkStart w:id="30" w:name="_Toc152042289"/>
      <w:bookmarkStart w:id="31" w:name="_Toc144974481"/>
      <w:bookmarkStart w:id="32" w:name="_Toc152045513"/>
      <w:bookmarkStart w:id="33" w:name="_Toc507319892"/>
      <w:bookmarkStart w:id="34" w:name="_Toc247085673"/>
      <w:bookmarkStart w:id="35" w:name="_Toc21343"/>
      <w:bookmarkStart w:id="36" w:name="_Toc179632529"/>
      <w:bookmarkStart w:id="37" w:name="_Toc10952"/>
      <w:bookmarkStart w:id="38" w:name="_Toc246996159"/>
      <w:bookmarkStart w:id="39" w:name="_Toc246996902"/>
      <w:bookmarkStart w:id="40" w:name="_Toc11329214"/>
      <w:bookmarkStart w:id="41" w:name="_Toc18109"/>
      <w:r>
        <w:rPr>
          <w:rFonts w:hint="eastAsia" w:ascii="宋体" w:hAnsi="宋体" w:eastAsia="宋体" w:cs="宋体"/>
          <w:highlight w:val="none"/>
        </w:rPr>
        <w:t>2. 项目概况与比选范围</w:t>
      </w:r>
      <w:bookmarkEnd w:id="30"/>
      <w:bookmarkEnd w:id="31"/>
      <w:bookmarkEnd w:id="32"/>
      <w:bookmarkEnd w:id="33"/>
      <w:bookmarkEnd w:id="34"/>
      <w:bookmarkEnd w:id="35"/>
      <w:bookmarkEnd w:id="36"/>
      <w:bookmarkEnd w:id="37"/>
      <w:bookmarkEnd w:id="38"/>
      <w:bookmarkEnd w:id="39"/>
      <w:bookmarkEnd w:id="40"/>
      <w:bookmarkEnd w:id="41"/>
    </w:p>
    <w:p>
      <w:pPr>
        <w:spacing w:line="360" w:lineRule="auto"/>
        <w:ind w:firstLine="420" w:firstLineChars="200"/>
        <w:rPr>
          <w:rFonts w:hint="default"/>
          <w:lang w:val="en-US" w:eastAsia="zh-CN"/>
        </w:rPr>
      </w:pPr>
      <w:bookmarkStart w:id="42" w:name="_Toc446247226"/>
      <w:r>
        <w:rPr>
          <w:rFonts w:hint="eastAsia" w:ascii="宋体" w:hAnsi="宋体" w:cs="宋体"/>
          <w:highlight w:val="none"/>
        </w:rPr>
        <w:t xml:space="preserve">2.1 </w:t>
      </w:r>
      <w:r>
        <w:rPr>
          <w:rFonts w:hint="eastAsia" w:ascii="宋体" w:hAnsi="宋体" w:cs="宋体"/>
          <w:highlight w:val="none"/>
          <w:lang w:val="en-US" w:eastAsia="zh-CN"/>
        </w:rPr>
        <w:t>服务</w:t>
      </w:r>
      <w:r>
        <w:rPr>
          <w:rFonts w:hint="eastAsia" w:ascii="宋体" w:hAnsi="宋体" w:cs="宋体"/>
          <w:highlight w:val="none"/>
        </w:rPr>
        <w:t>地点：</w:t>
      </w:r>
      <w:bookmarkEnd w:id="42"/>
      <w:r>
        <w:rPr>
          <w:rFonts w:hint="eastAsia" w:ascii="宋体" w:hAnsi="宋体" w:cs="宋体"/>
          <w:highlight w:val="none"/>
          <w:lang w:val="en-US" w:eastAsia="zh-CN"/>
        </w:rPr>
        <w:t>重庆市渝北区</w:t>
      </w:r>
      <w:r>
        <w:rPr>
          <w:rFonts w:hint="eastAsia" w:ascii="宋体" w:hAnsi="宋体" w:cs="宋体"/>
          <w:highlight w:val="none"/>
          <w:lang w:eastAsia="zh-CN"/>
        </w:rPr>
        <w:t>。</w:t>
      </w:r>
    </w:p>
    <w:p>
      <w:pPr>
        <w:pStyle w:val="13"/>
        <w:adjustRightInd w:val="0"/>
        <w:spacing w:line="400" w:lineRule="exact"/>
        <w:jc w:val="both"/>
        <w:rPr>
          <w:rFonts w:hint="default" w:ascii="宋体" w:hAnsi="宋体" w:eastAsia="宋体" w:cs="宋体"/>
          <w:kern w:val="2"/>
          <w:sz w:val="21"/>
          <w:szCs w:val="24"/>
          <w:highlight w:val="none"/>
          <w:lang w:val="en-US" w:eastAsia="zh-CN" w:bidi="ar-SA"/>
        </w:rPr>
      </w:pPr>
      <w:r>
        <w:rPr>
          <w:rFonts w:hint="eastAsia" w:ascii="宋体" w:hAnsi="宋体" w:cs="宋体"/>
          <w:szCs w:val="21"/>
          <w:highlight w:val="none"/>
        </w:rPr>
        <w:t>2.2 项目概况：</w:t>
      </w:r>
      <w:r>
        <w:rPr>
          <w:rFonts w:hint="eastAsia" w:ascii="宋体" w:hAnsi="宋体" w:cs="宋体"/>
          <w:highlight w:val="none"/>
          <w:lang w:val="en-US" w:eastAsia="zh-CN"/>
        </w:rPr>
        <w:t>对重庆高速集团112机房、监控总中心所涉华为通信传输系统进行维护。</w:t>
      </w:r>
    </w:p>
    <w:p>
      <w:pPr>
        <w:spacing w:line="400" w:lineRule="exact"/>
        <w:ind w:firstLine="420" w:firstLineChars="200"/>
        <w:rPr>
          <w:rFonts w:hint="eastAsia" w:ascii="宋体" w:hAnsi="宋体" w:cs="宋体"/>
          <w:highlight w:val="none"/>
          <w:lang w:val="en-US" w:eastAsia="zh-CN"/>
        </w:rPr>
      </w:pPr>
      <w:r>
        <w:rPr>
          <w:rFonts w:hint="eastAsia" w:ascii="宋体" w:hAnsi="宋体" w:cs="宋体"/>
          <w:highlight w:val="none"/>
        </w:rPr>
        <w:t xml:space="preserve">2.3 </w:t>
      </w:r>
      <w:r>
        <w:rPr>
          <w:rFonts w:hint="eastAsia" w:ascii="宋体" w:hAnsi="宋体" w:cs="宋体"/>
          <w:highlight w:val="none"/>
          <w:lang w:val="en-US" w:eastAsia="zh-CN"/>
        </w:rPr>
        <w:t>服务内容</w:t>
      </w:r>
      <w:r>
        <w:rPr>
          <w:rFonts w:hint="eastAsia" w:ascii="宋体" w:hAnsi="宋体" w:cs="宋体"/>
          <w:highlight w:val="none"/>
        </w:rPr>
        <w:t>：</w:t>
      </w:r>
      <w:r>
        <w:rPr>
          <w:rFonts w:hint="eastAsia" w:ascii="宋体" w:hAnsi="宋体" w:cs="宋体"/>
          <w:highlight w:val="none"/>
          <w:lang w:val="en-US" w:eastAsia="zh-CN"/>
        </w:rPr>
        <w:t>对重庆高速集团112机房、监控总中心机房内华为通信传输系统设备的例行保养、维护、维修； 通信传输网管平台的相关维护、更新；内线电话、网管维护、维修等相关工作。</w:t>
      </w:r>
    </w:p>
    <w:p>
      <w:pPr>
        <w:spacing w:line="400" w:lineRule="exact"/>
        <w:ind w:firstLine="420" w:firstLineChars="200"/>
        <w:rPr>
          <w:rFonts w:hint="eastAsia" w:ascii="宋体" w:hAnsi="宋体" w:eastAsia="宋体" w:cs="宋体"/>
          <w:b w:val="0"/>
          <w:bCs w:val="0"/>
          <w:kern w:val="2"/>
          <w:sz w:val="21"/>
          <w:szCs w:val="24"/>
          <w:highlight w:val="none"/>
          <w:lang w:val="en-US" w:eastAsia="zh-CN" w:bidi="ar-SA"/>
        </w:rPr>
      </w:pPr>
      <w:r>
        <w:rPr>
          <w:rFonts w:hint="eastAsia" w:ascii="宋体" w:hAnsi="宋体" w:cs="宋体"/>
          <w:b w:val="0"/>
          <w:bCs w:val="0"/>
          <w:highlight w:val="none"/>
        </w:rPr>
        <w:t>2.4</w:t>
      </w:r>
      <w:r>
        <w:rPr>
          <w:rFonts w:hint="eastAsia" w:ascii="宋体" w:hAnsi="宋体" w:eastAsia="宋体" w:cs="宋体"/>
          <w:b w:val="0"/>
          <w:bCs w:val="0"/>
          <w:kern w:val="2"/>
          <w:sz w:val="21"/>
          <w:szCs w:val="24"/>
          <w:highlight w:val="none"/>
          <w:lang w:val="en-US" w:eastAsia="zh-CN" w:bidi="ar-SA"/>
        </w:rPr>
        <w:t xml:space="preserve"> </w:t>
      </w:r>
      <w:r>
        <w:rPr>
          <w:rFonts w:hint="eastAsia" w:ascii="宋体" w:hAnsi="宋体" w:cs="宋体"/>
          <w:b w:val="0"/>
          <w:bCs w:val="0"/>
          <w:kern w:val="2"/>
          <w:sz w:val="21"/>
          <w:szCs w:val="24"/>
          <w:highlight w:val="none"/>
          <w:lang w:val="en-US" w:eastAsia="zh-CN" w:bidi="ar-SA"/>
        </w:rPr>
        <w:t>服务期限：</w:t>
      </w:r>
      <w:r>
        <w:rPr>
          <w:rFonts w:hint="eastAsia" w:ascii="宋体" w:hAnsi="宋体" w:cs="宋体"/>
          <w:b w:val="0"/>
          <w:bCs w:val="0"/>
          <w:kern w:val="2"/>
          <w:sz w:val="21"/>
          <w:szCs w:val="24"/>
          <w:highlight w:val="none"/>
          <w:lang w:val="en-US" w:eastAsia="zh-CN" w:bidi="ar-SA"/>
        </w:rPr>
        <w:tab/>
      </w:r>
      <w:r>
        <w:rPr>
          <w:rFonts w:hint="eastAsia" w:ascii="宋体" w:hAnsi="宋体" w:cs="宋体"/>
          <w:b w:val="0"/>
          <w:bCs w:val="0"/>
          <w:kern w:val="2"/>
          <w:sz w:val="21"/>
          <w:szCs w:val="24"/>
          <w:highlight w:val="none"/>
          <w:lang w:val="en-US" w:eastAsia="zh-CN" w:bidi="ar-SA"/>
        </w:rPr>
        <w:t>2025年2月1日至2025年12月31日。</w:t>
      </w:r>
    </w:p>
    <w:p>
      <w:pPr>
        <w:spacing w:line="400" w:lineRule="exact"/>
        <w:ind w:firstLine="420" w:firstLineChars="200"/>
        <w:rPr>
          <w:rFonts w:hint="default" w:ascii="宋体" w:hAnsi="宋体" w:cs="宋体"/>
          <w:b w:val="0"/>
          <w:bCs w:val="0"/>
          <w:kern w:val="2"/>
          <w:sz w:val="21"/>
          <w:szCs w:val="24"/>
          <w:highlight w:val="none"/>
          <w:lang w:val="en-US" w:eastAsia="zh-CN" w:bidi="ar-SA"/>
        </w:rPr>
      </w:pPr>
      <w:r>
        <w:rPr>
          <w:rFonts w:hint="eastAsia" w:ascii="宋体" w:hAnsi="宋体" w:cs="宋体"/>
          <w:b w:val="0"/>
          <w:bCs w:val="0"/>
          <w:kern w:val="2"/>
          <w:sz w:val="21"/>
          <w:szCs w:val="24"/>
          <w:highlight w:val="none"/>
          <w:lang w:val="en-US" w:eastAsia="zh-CN" w:bidi="ar-SA"/>
        </w:rPr>
        <w:t>2.5 标段划分：本项目划分为一个标段。</w:t>
      </w:r>
    </w:p>
    <w:p>
      <w:pPr>
        <w:pStyle w:val="4"/>
        <w:spacing w:before="120" w:after="0" w:line="360" w:lineRule="auto"/>
        <w:rPr>
          <w:rFonts w:hint="eastAsia" w:ascii="宋体" w:hAnsi="宋体" w:eastAsia="宋体" w:cs="宋体"/>
          <w:highlight w:val="none"/>
        </w:rPr>
      </w:pPr>
      <w:bookmarkStart w:id="43" w:name="_Toc144974482"/>
      <w:bookmarkStart w:id="44" w:name="_Toc152045514"/>
      <w:bookmarkStart w:id="45" w:name="_Toc11329215"/>
      <w:bookmarkStart w:id="46" w:name="_Toc152042290"/>
      <w:bookmarkStart w:id="47" w:name="_Toc10171"/>
      <w:bookmarkStart w:id="48" w:name="_Toc30356"/>
      <w:bookmarkStart w:id="49" w:name="_Toc179632530"/>
      <w:bookmarkStart w:id="50" w:name="_Toc247085674"/>
      <w:bookmarkStart w:id="51" w:name="_Toc7065"/>
      <w:bookmarkStart w:id="52" w:name="_Toc507319893"/>
      <w:bookmarkStart w:id="53" w:name="_Toc246996903"/>
      <w:bookmarkStart w:id="54" w:name="_Toc246996160"/>
      <w:r>
        <w:rPr>
          <w:rFonts w:hint="eastAsia" w:ascii="宋体" w:hAnsi="宋体" w:eastAsia="宋体" w:cs="宋体"/>
          <w:highlight w:val="none"/>
        </w:rPr>
        <w:t>3. 报价人资格要求</w:t>
      </w:r>
      <w:bookmarkEnd w:id="43"/>
      <w:bookmarkEnd w:id="44"/>
      <w:bookmarkEnd w:id="45"/>
      <w:bookmarkEnd w:id="46"/>
      <w:bookmarkEnd w:id="47"/>
      <w:bookmarkEnd w:id="48"/>
      <w:bookmarkEnd w:id="49"/>
      <w:bookmarkEnd w:id="50"/>
      <w:bookmarkEnd w:id="51"/>
      <w:bookmarkEnd w:id="52"/>
      <w:bookmarkEnd w:id="53"/>
      <w:bookmarkEnd w:id="54"/>
    </w:p>
    <w:p>
      <w:pPr>
        <w:spacing w:line="400" w:lineRule="exact"/>
        <w:ind w:firstLine="420" w:firstLineChars="200"/>
        <w:rPr>
          <w:rFonts w:hint="eastAsia" w:ascii="宋体" w:hAnsi="宋体" w:cs="宋体"/>
          <w:szCs w:val="21"/>
          <w:highlight w:val="none"/>
          <w:shd w:val="clear" w:color="auto" w:fill="FFFFFF"/>
        </w:rPr>
      </w:pPr>
      <w:bookmarkStart w:id="55" w:name="_Toc246996904"/>
      <w:bookmarkStart w:id="56" w:name="_Toc247085675"/>
      <w:bookmarkStart w:id="57" w:name="_Toc246996161"/>
      <w:bookmarkStart w:id="58" w:name="_Toc179632531"/>
      <w:bookmarkStart w:id="59" w:name="_Toc152045515"/>
      <w:bookmarkStart w:id="60" w:name="_Toc144974483"/>
      <w:bookmarkStart w:id="61" w:name="_Toc152042291"/>
      <w:r>
        <w:rPr>
          <w:rFonts w:hint="eastAsia" w:ascii="宋体" w:hAnsi="宋体" w:cs="宋体"/>
          <w:szCs w:val="21"/>
          <w:highlight w:val="none"/>
          <w:shd w:val="clear" w:color="auto" w:fill="FFFFFF"/>
        </w:rPr>
        <w:t>3.1 资质要求：</w:t>
      </w:r>
    </w:p>
    <w:p>
      <w:pPr>
        <w:spacing w:line="400" w:lineRule="exact"/>
        <w:ind w:firstLine="420" w:firstLineChars="200"/>
        <w:rPr>
          <w:rFonts w:hint="eastAsia" w:ascii="宋体" w:hAnsi="宋体" w:cs="宋体"/>
          <w:szCs w:val="21"/>
          <w:highlight w:val="none"/>
          <w:shd w:val="clear" w:color="auto" w:fill="FFFFFF"/>
        </w:rPr>
      </w:pPr>
      <w:r>
        <w:rPr>
          <w:rFonts w:hint="eastAsia" w:ascii="宋体" w:hAnsi="宋体" w:cs="宋体"/>
          <w:szCs w:val="21"/>
          <w:highlight w:val="none"/>
          <w:shd w:val="clear" w:color="auto" w:fill="FFFFFF"/>
          <w:lang w:val="en-US" w:eastAsia="zh-CN"/>
        </w:rPr>
        <w:t>报价人</w:t>
      </w:r>
      <w:r>
        <w:rPr>
          <w:rFonts w:hint="eastAsia" w:ascii="宋体" w:hAnsi="宋体" w:cs="宋体"/>
          <w:szCs w:val="21"/>
          <w:highlight w:val="none"/>
          <w:shd w:val="clear" w:color="auto" w:fill="FFFFFF"/>
        </w:rPr>
        <w:t>具有独立法人资格，具有有效的营业执照；</w:t>
      </w:r>
    </w:p>
    <w:p>
      <w:pPr>
        <w:spacing w:line="400" w:lineRule="exact"/>
        <w:ind w:firstLine="420" w:firstLineChars="200"/>
        <w:rPr>
          <w:rFonts w:hint="eastAsia" w:ascii="宋体" w:hAnsi="宋体" w:cs="宋体"/>
          <w:szCs w:val="21"/>
          <w:highlight w:val="none"/>
          <w:shd w:val="clear" w:color="auto" w:fill="FFFFFF"/>
        </w:rPr>
      </w:pPr>
      <w:r>
        <w:rPr>
          <w:rFonts w:hint="eastAsia" w:ascii="宋体" w:hAnsi="宋体" w:cs="宋体"/>
          <w:szCs w:val="21"/>
          <w:highlight w:val="none"/>
          <w:shd w:val="clear" w:color="auto" w:fill="FFFFFF"/>
          <w:lang w:val="en-US" w:eastAsia="zh-CN"/>
        </w:rPr>
        <w:t>报价人</w:t>
      </w:r>
      <w:r>
        <w:rPr>
          <w:rFonts w:hint="eastAsia" w:ascii="宋体" w:hAnsi="宋体" w:cs="宋体"/>
          <w:szCs w:val="21"/>
          <w:highlight w:val="none"/>
          <w:shd w:val="clear" w:color="auto" w:fill="FFFFFF"/>
        </w:rPr>
        <w:t>需为具有华为生产厂家出具项目授权的代理商。</w:t>
      </w:r>
    </w:p>
    <w:p>
      <w:pPr>
        <w:spacing w:line="400" w:lineRule="exact"/>
        <w:ind w:firstLine="420" w:firstLineChars="200"/>
        <w:rPr>
          <w:rFonts w:hint="eastAsia" w:ascii="宋体" w:hAnsi="宋体" w:cs="宋体"/>
          <w:szCs w:val="21"/>
          <w:highlight w:val="none"/>
          <w:shd w:val="clear" w:color="auto" w:fill="FFFFFF"/>
          <w:lang w:val="en-US" w:eastAsia="zh-CN"/>
        </w:rPr>
      </w:pPr>
      <w:r>
        <w:rPr>
          <w:rFonts w:hint="eastAsia" w:ascii="宋体" w:hAnsi="宋体" w:cs="宋体"/>
          <w:szCs w:val="21"/>
          <w:highlight w:val="none"/>
          <w:shd w:val="clear" w:color="auto" w:fill="FFFFFF"/>
          <w:lang w:val="en-US" w:eastAsia="zh-CN"/>
        </w:rPr>
        <w:t>3.2 业绩要求：2022年1月1日至报价截止日期（以合同签订时间为准）至少承担一项通信传输设备维护或销售业绩。</w:t>
      </w:r>
    </w:p>
    <w:p>
      <w:pPr>
        <w:spacing w:line="400" w:lineRule="exact"/>
        <w:ind w:firstLine="420" w:firstLineChars="200"/>
        <w:rPr>
          <w:rFonts w:hint="eastAsia" w:ascii="宋体" w:hAnsi="宋体" w:cs="宋体"/>
          <w:szCs w:val="21"/>
          <w:highlight w:val="none"/>
          <w:shd w:val="clear" w:color="auto" w:fill="FFFFFF"/>
        </w:rPr>
      </w:pPr>
      <w:r>
        <w:rPr>
          <w:rFonts w:hint="eastAsia" w:ascii="宋体" w:hAnsi="宋体" w:cs="宋体"/>
          <w:szCs w:val="21"/>
          <w:highlight w:val="none"/>
          <w:shd w:val="clear" w:color="auto" w:fill="FFFFFF"/>
          <w:lang w:val="en-US" w:eastAsia="zh-CN"/>
        </w:rPr>
        <w:t xml:space="preserve">3.3 </w:t>
      </w:r>
      <w:r>
        <w:rPr>
          <w:rFonts w:hint="eastAsia" w:ascii="宋体" w:hAnsi="宋体" w:cs="宋体"/>
          <w:szCs w:val="21"/>
          <w:highlight w:val="none"/>
          <w:shd w:val="clear" w:color="auto" w:fill="FFFFFF"/>
        </w:rPr>
        <w:t>信誉</w:t>
      </w:r>
      <w:r>
        <w:rPr>
          <w:rFonts w:hint="eastAsia" w:ascii="宋体" w:hAnsi="宋体" w:cs="宋体"/>
          <w:szCs w:val="21"/>
          <w:highlight w:val="none"/>
          <w:shd w:val="clear" w:color="auto" w:fill="FFFFFF"/>
          <w:lang w:val="en-US" w:eastAsia="zh-CN"/>
        </w:rPr>
        <w:t>要求</w:t>
      </w:r>
      <w:r>
        <w:rPr>
          <w:rFonts w:hint="eastAsia" w:ascii="宋体" w:hAnsi="宋体" w:cs="宋体"/>
          <w:szCs w:val="21"/>
          <w:highlight w:val="none"/>
          <w:shd w:val="clear" w:color="auto" w:fill="FFFFFF"/>
        </w:rPr>
        <w:t>：在国家企业信用信息公示系统（http://www.gsxt.gov.cn/）中未被列入严重违法失信企业名单（黑名单）信息；在“信用中国”网站（http://www.creditchina.gov.cn/）中未被列入失信惩戒执行人名单。</w:t>
      </w:r>
    </w:p>
    <w:p>
      <w:pPr>
        <w:spacing w:line="400" w:lineRule="exact"/>
        <w:ind w:firstLine="420" w:firstLineChars="200"/>
        <w:rPr>
          <w:rFonts w:hint="default" w:ascii="宋体" w:hAnsi="宋体" w:eastAsia="宋体" w:cs="宋体"/>
          <w:szCs w:val="21"/>
          <w:highlight w:val="none"/>
          <w:shd w:val="clear" w:color="auto" w:fill="FFFFFF"/>
          <w:lang w:val="en-US" w:eastAsia="zh-CN"/>
        </w:rPr>
      </w:pPr>
      <w:r>
        <w:rPr>
          <w:rFonts w:hint="eastAsia" w:ascii="宋体" w:hAnsi="宋体" w:cs="宋体"/>
          <w:szCs w:val="21"/>
          <w:highlight w:val="none"/>
          <w:shd w:val="clear" w:color="auto" w:fill="FFFFFF"/>
          <w:lang w:val="en-US" w:eastAsia="zh-CN"/>
        </w:rPr>
        <w:t>3.4 报价人须提供采购人要求的所有资质要求、业绩要求、信誉要求的复印件并加盖单位鲜公章。</w:t>
      </w:r>
    </w:p>
    <w:p>
      <w:pPr>
        <w:spacing w:line="400" w:lineRule="exact"/>
        <w:ind w:firstLine="420" w:firstLineChars="200"/>
        <w:rPr>
          <w:rFonts w:hint="eastAsia" w:ascii="宋体" w:hAnsi="宋体" w:cs="宋体"/>
          <w:szCs w:val="21"/>
          <w:highlight w:val="none"/>
          <w:shd w:val="clear" w:color="auto" w:fill="FFFFFF"/>
        </w:rPr>
      </w:pPr>
      <w:r>
        <w:rPr>
          <w:rFonts w:hint="eastAsia" w:ascii="宋体" w:hAnsi="宋体" w:cs="宋体"/>
          <w:szCs w:val="21"/>
          <w:highlight w:val="none"/>
          <w:shd w:val="clear" w:color="auto" w:fill="FFFFFF"/>
        </w:rPr>
        <w:t>3.</w:t>
      </w:r>
      <w:r>
        <w:rPr>
          <w:rFonts w:hint="eastAsia" w:ascii="宋体" w:hAnsi="宋体" w:cs="宋体"/>
          <w:szCs w:val="21"/>
          <w:highlight w:val="none"/>
          <w:shd w:val="clear" w:color="auto" w:fill="FFFFFF"/>
          <w:lang w:val="en-US" w:eastAsia="zh-CN"/>
        </w:rPr>
        <w:t>5</w:t>
      </w:r>
      <w:r>
        <w:rPr>
          <w:rFonts w:hint="eastAsia" w:ascii="宋体" w:hAnsi="宋体" w:cs="宋体"/>
          <w:szCs w:val="21"/>
          <w:highlight w:val="none"/>
          <w:shd w:val="clear" w:color="auto" w:fill="FFFFFF"/>
        </w:rPr>
        <w:t xml:space="preserve"> 本次比选不接受联合体报价。</w:t>
      </w:r>
    </w:p>
    <w:p>
      <w:pPr>
        <w:spacing w:line="400" w:lineRule="exact"/>
        <w:ind w:firstLine="420" w:firstLineChars="200"/>
        <w:rPr>
          <w:rFonts w:hint="eastAsia" w:ascii="宋体" w:hAnsi="宋体" w:cs="宋体"/>
          <w:szCs w:val="21"/>
          <w:highlight w:val="none"/>
          <w:shd w:val="clear" w:color="auto" w:fill="FFFFFF"/>
        </w:rPr>
      </w:pPr>
      <w:r>
        <w:rPr>
          <w:rFonts w:hint="eastAsia" w:ascii="宋体" w:hAnsi="宋体" w:cs="宋体"/>
          <w:szCs w:val="21"/>
          <w:highlight w:val="none"/>
          <w:shd w:val="clear" w:color="auto" w:fill="FFFFFF"/>
        </w:rPr>
        <w:t>3.</w:t>
      </w:r>
      <w:r>
        <w:rPr>
          <w:rFonts w:hint="eastAsia" w:ascii="宋体" w:hAnsi="宋体" w:cs="宋体"/>
          <w:szCs w:val="21"/>
          <w:highlight w:val="none"/>
          <w:shd w:val="clear" w:color="auto" w:fill="FFFFFF"/>
          <w:lang w:val="en-US" w:eastAsia="zh-CN"/>
        </w:rPr>
        <w:t>6</w:t>
      </w:r>
      <w:r>
        <w:rPr>
          <w:rFonts w:hint="eastAsia" w:ascii="宋体" w:hAnsi="宋体" w:cs="宋体"/>
          <w:szCs w:val="21"/>
          <w:highlight w:val="none"/>
          <w:shd w:val="clear" w:color="auto" w:fill="FFFFFF"/>
        </w:rPr>
        <w:t xml:space="preserve"> 单位负责人为同一人或者存在控股、管理关系的不同单位，不得同时参加本项目报价，否则均按无效报价处理。</w:t>
      </w:r>
    </w:p>
    <w:p>
      <w:pPr>
        <w:pStyle w:val="4"/>
        <w:spacing w:before="120" w:after="0" w:line="400" w:lineRule="exact"/>
        <w:rPr>
          <w:rFonts w:hint="eastAsia" w:ascii="宋体" w:hAnsi="宋体" w:eastAsia="宋体" w:cs="宋体"/>
          <w:highlight w:val="none"/>
        </w:rPr>
      </w:pPr>
      <w:bookmarkStart w:id="62" w:name="_Toc25619"/>
      <w:bookmarkStart w:id="63" w:name="_Toc11329216"/>
      <w:bookmarkStart w:id="64" w:name="_Toc14361"/>
      <w:bookmarkStart w:id="65" w:name="_Toc12460"/>
      <w:bookmarkStart w:id="66" w:name="_Toc507319894"/>
      <w:r>
        <w:rPr>
          <w:rFonts w:hint="eastAsia" w:ascii="宋体" w:hAnsi="宋体" w:eastAsia="宋体" w:cs="宋体"/>
          <w:highlight w:val="none"/>
        </w:rPr>
        <w:t>4. 比选文件的获取</w:t>
      </w:r>
      <w:bookmarkEnd w:id="55"/>
      <w:bookmarkEnd w:id="56"/>
      <w:bookmarkEnd w:id="57"/>
      <w:bookmarkEnd w:id="58"/>
      <w:bookmarkEnd w:id="59"/>
      <w:bookmarkEnd w:id="60"/>
      <w:bookmarkEnd w:id="61"/>
      <w:bookmarkEnd w:id="62"/>
      <w:bookmarkEnd w:id="63"/>
      <w:bookmarkEnd w:id="64"/>
      <w:bookmarkEnd w:id="65"/>
      <w:bookmarkEnd w:id="66"/>
    </w:p>
    <w:p>
      <w:pPr>
        <w:spacing w:line="360" w:lineRule="auto"/>
        <w:ind w:firstLine="420" w:firstLineChars="200"/>
        <w:rPr>
          <w:rFonts w:hint="eastAsia" w:ascii="宋体" w:hAnsi="宋体"/>
          <w:szCs w:val="21"/>
          <w:highlight w:val="none"/>
        </w:rPr>
      </w:pPr>
      <w:bookmarkStart w:id="67" w:name="_Toc246996162"/>
      <w:bookmarkStart w:id="68" w:name="_Toc246996905"/>
      <w:bookmarkStart w:id="69" w:name="_Toc11329217"/>
      <w:bookmarkStart w:id="70" w:name="_Toc144974484"/>
      <w:bookmarkStart w:id="71" w:name="_Toc247085676"/>
      <w:bookmarkStart w:id="72" w:name="_Toc179632532"/>
      <w:bookmarkStart w:id="73" w:name="_Toc152045516"/>
      <w:bookmarkStart w:id="74" w:name="_Toc152042292"/>
      <w:bookmarkStart w:id="75" w:name="_Toc507319895"/>
      <w:bookmarkStart w:id="76" w:name="_Toc9131"/>
      <w:bookmarkStart w:id="77" w:name="_Toc16686"/>
      <w:bookmarkStart w:id="78" w:name="_Toc31493"/>
      <w:r>
        <w:rPr>
          <w:rFonts w:hint="eastAsia" w:ascii="宋体" w:hAnsi="宋体"/>
          <w:szCs w:val="21"/>
          <w:highlight w:val="none"/>
        </w:rPr>
        <w:t>凡愿意参加的潜在报价人，在</w:t>
      </w:r>
      <w:r>
        <w:rPr>
          <w:rFonts w:hint="eastAsia" w:ascii="宋体" w:hAnsi="宋体"/>
          <w:szCs w:val="21"/>
          <w:highlight w:val="none"/>
          <w:u w:val="single"/>
        </w:rPr>
        <w:t>202</w:t>
      </w:r>
      <w:r>
        <w:rPr>
          <w:rFonts w:hint="eastAsia" w:ascii="宋体" w:hAnsi="宋体"/>
          <w:szCs w:val="21"/>
          <w:highlight w:val="none"/>
          <w:u w:val="single"/>
          <w:lang w:val="en-US" w:eastAsia="zh-CN"/>
        </w:rPr>
        <w:t>5</w:t>
      </w:r>
      <w:r>
        <w:rPr>
          <w:rFonts w:hint="eastAsia" w:ascii="宋体" w:hAnsi="宋体"/>
          <w:szCs w:val="21"/>
          <w:highlight w:val="none"/>
        </w:rPr>
        <w:t>年</w:t>
      </w:r>
      <w:r>
        <w:rPr>
          <w:rFonts w:hint="eastAsia" w:ascii="宋体" w:hAnsi="宋体"/>
          <w:szCs w:val="21"/>
          <w:highlight w:val="none"/>
          <w:u w:val="single"/>
          <w:lang w:val="en-US" w:eastAsia="zh-CN"/>
        </w:rPr>
        <w:t>1</w:t>
      </w:r>
      <w:r>
        <w:rPr>
          <w:rFonts w:hint="eastAsia" w:ascii="宋体" w:hAnsi="宋体"/>
          <w:szCs w:val="21"/>
          <w:highlight w:val="none"/>
        </w:rPr>
        <w:t>月</w:t>
      </w:r>
      <w:r>
        <w:rPr>
          <w:rFonts w:hint="eastAsia" w:ascii="宋体" w:hAnsi="宋体"/>
          <w:szCs w:val="21"/>
          <w:highlight w:val="none"/>
          <w:u w:val="single"/>
          <w:lang w:val="en-US" w:eastAsia="zh-CN"/>
        </w:rPr>
        <w:t>21</w:t>
      </w:r>
      <w:r>
        <w:rPr>
          <w:rFonts w:hint="eastAsia" w:ascii="宋体" w:hAnsi="宋体"/>
          <w:szCs w:val="21"/>
          <w:highlight w:val="none"/>
        </w:rPr>
        <w:t>日</w:t>
      </w:r>
      <w:r>
        <w:rPr>
          <w:rFonts w:hint="eastAsia" w:ascii="宋体" w:hAnsi="宋体"/>
          <w:szCs w:val="21"/>
          <w:highlight w:val="none"/>
          <w:lang w:val="en-US" w:eastAsia="zh-CN"/>
        </w:rPr>
        <w:t>上</w:t>
      </w:r>
      <w:r>
        <w:rPr>
          <w:rFonts w:hint="eastAsia" w:ascii="宋体" w:hAnsi="宋体"/>
          <w:szCs w:val="21"/>
          <w:highlight w:val="none"/>
        </w:rPr>
        <w:t>午</w:t>
      </w:r>
      <w:r>
        <w:rPr>
          <w:rFonts w:hint="eastAsia" w:ascii="宋体" w:hAnsi="宋体"/>
          <w:szCs w:val="21"/>
          <w:highlight w:val="none"/>
          <w:u w:val="single"/>
          <w:lang w:val="en-US" w:eastAsia="zh-CN"/>
        </w:rPr>
        <w:t>10</w:t>
      </w:r>
      <w:r>
        <w:rPr>
          <w:rFonts w:hint="eastAsia" w:ascii="宋体" w:hAnsi="宋体"/>
          <w:szCs w:val="21"/>
          <w:highlight w:val="none"/>
          <w:u w:val="single"/>
        </w:rPr>
        <w:t>:</w:t>
      </w:r>
      <w:r>
        <w:rPr>
          <w:rFonts w:hint="eastAsia" w:ascii="宋体" w:hAnsi="宋体"/>
          <w:szCs w:val="21"/>
          <w:highlight w:val="none"/>
          <w:u w:val="single"/>
          <w:lang w:val="en-US" w:eastAsia="zh-CN"/>
        </w:rPr>
        <w:t>0</w:t>
      </w:r>
      <w:r>
        <w:rPr>
          <w:rFonts w:hint="eastAsia" w:ascii="宋体" w:hAnsi="宋体"/>
          <w:szCs w:val="21"/>
          <w:highlight w:val="none"/>
          <w:u w:val="single"/>
        </w:rPr>
        <w:t>0</w:t>
      </w:r>
      <w:r>
        <w:rPr>
          <w:rFonts w:hint="eastAsia" w:ascii="宋体" w:hAnsi="宋体"/>
          <w:szCs w:val="21"/>
          <w:highlight w:val="none"/>
        </w:rPr>
        <w:t>前在</w:t>
      </w:r>
      <w:r>
        <w:rPr>
          <w:rFonts w:hint="eastAsia" w:ascii="宋体" w:hAnsi="宋体"/>
          <w:szCs w:val="21"/>
          <w:highlight w:val="none"/>
          <w:lang w:val="en-US" w:eastAsia="zh-CN"/>
        </w:rPr>
        <w:t>将响应性文件递交至</w:t>
      </w:r>
      <w:r>
        <w:rPr>
          <w:rFonts w:hint="eastAsia" w:ascii="宋体" w:hAnsi="宋体" w:cs="宋体"/>
          <w:szCs w:val="21"/>
          <w:highlight w:val="none"/>
          <w:lang w:val="en-US" w:eastAsia="zh-CN"/>
        </w:rPr>
        <w:t>重庆市渝北区新南路52号东界龙湖一楼</w:t>
      </w:r>
      <w:r>
        <w:rPr>
          <w:rFonts w:hint="eastAsia" w:ascii="宋体" w:hAnsi="宋体" w:cs="宋体"/>
          <w:kern w:val="2"/>
          <w:sz w:val="21"/>
          <w:szCs w:val="21"/>
          <w:highlight w:val="none"/>
        </w:rPr>
        <w:t>重庆首讯科技股份有限公司</w:t>
      </w:r>
      <w:r>
        <w:rPr>
          <w:rFonts w:hint="eastAsia" w:ascii="宋体" w:hAnsi="宋体" w:cs="宋体"/>
          <w:kern w:val="2"/>
          <w:sz w:val="21"/>
          <w:szCs w:val="21"/>
          <w:highlight w:val="none"/>
          <w:lang w:val="en-US" w:eastAsia="zh-CN"/>
        </w:rPr>
        <w:t>东界龙湖办公区。</w:t>
      </w:r>
      <w:r>
        <w:rPr>
          <w:rFonts w:hint="eastAsia" w:ascii="宋体" w:hAnsi="宋体"/>
          <w:szCs w:val="21"/>
          <w:highlight w:val="none"/>
        </w:rPr>
        <w:t>各报价人应随时关注网上发布的竞争性比选文件答疑、补遗、澄清等文件内容，不管报价人是否下载，均视为已知晓竞争性比选文件的全部内容和有关事宜。</w:t>
      </w:r>
    </w:p>
    <w:p>
      <w:pPr>
        <w:pStyle w:val="4"/>
        <w:spacing w:before="120" w:after="0" w:line="400" w:lineRule="exact"/>
        <w:rPr>
          <w:rFonts w:hint="eastAsia" w:ascii="宋体" w:hAnsi="宋体" w:eastAsia="宋体" w:cs="宋体"/>
          <w:highlight w:val="none"/>
        </w:rPr>
      </w:pPr>
      <w:r>
        <w:rPr>
          <w:rFonts w:hint="eastAsia" w:ascii="宋体" w:hAnsi="宋体" w:eastAsia="宋体" w:cs="宋体"/>
          <w:highlight w:val="none"/>
        </w:rPr>
        <w:t>5. 竞争性比选响应文件的递交</w:t>
      </w:r>
      <w:bookmarkEnd w:id="67"/>
      <w:bookmarkEnd w:id="68"/>
      <w:bookmarkEnd w:id="69"/>
      <w:bookmarkEnd w:id="70"/>
      <w:bookmarkEnd w:id="71"/>
      <w:bookmarkEnd w:id="72"/>
      <w:bookmarkEnd w:id="73"/>
      <w:bookmarkEnd w:id="74"/>
      <w:bookmarkEnd w:id="75"/>
      <w:r>
        <w:rPr>
          <w:rFonts w:hint="eastAsia" w:ascii="宋体" w:hAnsi="宋体" w:eastAsia="宋体" w:cs="宋体"/>
          <w:highlight w:val="none"/>
        </w:rPr>
        <w:t>及相关事宜</w:t>
      </w:r>
      <w:bookmarkEnd w:id="76"/>
      <w:bookmarkEnd w:id="77"/>
      <w:bookmarkEnd w:id="78"/>
    </w:p>
    <w:p>
      <w:pPr>
        <w:tabs>
          <w:tab w:val="left" w:pos="360"/>
        </w:tabs>
        <w:spacing w:line="400" w:lineRule="exact"/>
        <w:ind w:firstLine="420" w:firstLineChars="200"/>
        <w:rPr>
          <w:rFonts w:hint="eastAsia" w:ascii="宋体" w:hAnsi="宋体" w:cs="宋体"/>
          <w:szCs w:val="21"/>
          <w:highlight w:val="none"/>
        </w:rPr>
      </w:pPr>
      <w:bookmarkStart w:id="79" w:name="_Toc144974485"/>
      <w:bookmarkStart w:id="80" w:name="_Toc21615"/>
      <w:bookmarkStart w:id="81" w:name="_Toc152045517"/>
      <w:bookmarkStart w:id="82" w:name="_Toc507319897"/>
      <w:bookmarkStart w:id="83" w:name="_Toc246996164"/>
      <w:bookmarkStart w:id="84" w:name="_Toc18402"/>
      <w:bookmarkStart w:id="85" w:name="_Toc393"/>
      <w:bookmarkStart w:id="86" w:name="_Toc11329219"/>
      <w:bookmarkStart w:id="87" w:name="_Toc247085678"/>
      <w:bookmarkStart w:id="88" w:name="_Toc246996907"/>
      <w:bookmarkStart w:id="89" w:name="_Toc152042293"/>
      <w:bookmarkStart w:id="90" w:name="_Toc179632534"/>
      <w:r>
        <w:rPr>
          <w:rFonts w:hint="eastAsia" w:ascii="宋体" w:hAnsi="宋体" w:cs="宋体"/>
          <w:szCs w:val="21"/>
          <w:highlight w:val="none"/>
        </w:rPr>
        <w:t>5.1报价截止时间和开标时间</w:t>
      </w:r>
      <w:r>
        <w:rPr>
          <w:rFonts w:hint="eastAsia" w:ascii="宋体" w:hAnsi="宋体" w:cs="宋体"/>
          <w:color w:val="auto"/>
          <w:szCs w:val="21"/>
          <w:highlight w:val="none"/>
        </w:rPr>
        <w:t>：</w:t>
      </w:r>
      <w:r>
        <w:rPr>
          <w:rFonts w:hint="eastAsia" w:ascii="宋体" w:hAnsi="宋体" w:cs="Times New Roman"/>
          <w:szCs w:val="21"/>
          <w:highlight w:val="none"/>
          <w:u w:val="single"/>
        </w:rPr>
        <w:t>20</w:t>
      </w:r>
      <w:r>
        <w:rPr>
          <w:rFonts w:hint="eastAsia" w:ascii="宋体" w:hAnsi="宋体" w:cs="Times New Roman"/>
          <w:szCs w:val="21"/>
          <w:highlight w:val="none"/>
          <w:u w:val="single"/>
          <w:lang w:val="en-US" w:eastAsia="zh-CN"/>
        </w:rPr>
        <w:t>25</w:t>
      </w:r>
      <w:r>
        <w:rPr>
          <w:rFonts w:hint="eastAsia" w:ascii="宋体" w:hAnsi="宋体" w:cs="Times New Roman"/>
          <w:szCs w:val="21"/>
          <w:highlight w:val="none"/>
        </w:rPr>
        <w:t>年</w:t>
      </w:r>
      <w:r>
        <w:rPr>
          <w:rFonts w:hint="eastAsia" w:ascii="宋体" w:hAnsi="宋体" w:cs="Times New Roman"/>
          <w:szCs w:val="21"/>
          <w:highlight w:val="none"/>
          <w:u w:val="single"/>
          <w:lang w:val="en-US" w:eastAsia="zh-CN"/>
        </w:rPr>
        <w:t>1</w:t>
      </w:r>
      <w:r>
        <w:rPr>
          <w:rFonts w:hint="eastAsia" w:ascii="宋体" w:hAnsi="宋体" w:cs="Times New Roman"/>
          <w:szCs w:val="21"/>
          <w:highlight w:val="none"/>
        </w:rPr>
        <w:t>月</w:t>
      </w:r>
      <w:r>
        <w:rPr>
          <w:rFonts w:hint="eastAsia" w:ascii="宋体" w:hAnsi="宋体" w:cs="Times New Roman"/>
          <w:szCs w:val="21"/>
          <w:highlight w:val="none"/>
          <w:u w:val="single"/>
          <w:lang w:val="en-US" w:eastAsia="zh-CN"/>
        </w:rPr>
        <w:t xml:space="preserve"> 21 </w:t>
      </w:r>
      <w:r>
        <w:rPr>
          <w:rFonts w:hint="eastAsia" w:ascii="宋体" w:hAnsi="宋体" w:cs="Times New Roman"/>
          <w:szCs w:val="21"/>
          <w:highlight w:val="none"/>
        </w:rPr>
        <w:t>日</w:t>
      </w:r>
      <w:r>
        <w:rPr>
          <w:rFonts w:hint="eastAsia" w:ascii="宋体" w:hAnsi="宋体" w:cs="Times New Roman"/>
          <w:szCs w:val="21"/>
          <w:highlight w:val="none"/>
          <w:lang w:val="en-US" w:eastAsia="zh-CN"/>
        </w:rPr>
        <w:t>上午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10</w:t>
      </w:r>
      <w:r>
        <w:rPr>
          <w:rFonts w:hint="eastAsia" w:ascii="宋体" w:hAnsi="宋体" w:cs="宋体"/>
          <w:color w:val="auto"/>
          <w:szCs w:val="21"/>
          <w:highlight w:val="none"/>
        </w:rPr>
        <w:t>时</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00</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分（北京时间）</w:t>
      </w:r>
      <w:r>
        <w:rPr>
          <w:rFonts w:hint="eastAsia" w:ascii="宋体" w:hAnsi="宋体" w:cs="宋体"/>
          <w:szCs w:val="21"/>
          <w:highlight w:val="none"/>
        </w:rPr>
        <w:t>。</w:t>
      </w:r>
    </w:p>
    <w:p>
      <w:pPr>
        <w:tabs>
          <w:tab w:val="left" w:pos="360"/>
        </w:tabs>
        <w:spacing w:line="400" w:lineRule="exact"/>
        <w:ind w:firstLine="420" w:firstLineChars="200"/>
        <w:rPr>
          <w:rFonts w:hint="default" w:ascii="宋体" w:hAnsi="宋体" w:eastAsia="宋体" w:cs="宋体"/>
          <w:color w:val="FF0000"/>
          <w:szCs w:val="21"/>
          <w:highlight w:val="none"/>
          <w:lang w:val="en-US" w:eastAsia="zh-CN"/>
        </w:rPr>
      </w:pPr>
      <w:r>
        <w:rPr>
          <w:rFonts w:hint="eastAsia" w:ascii="宋体" w:hAnsi="宋体" w:cs="宋体"/>
          <w:szCs w:val="21"/>
          <w:highlight w:val="none"/>
        </w:rPr>
        <w:t>5.2报价</w:t>
      </w:r>
      <w:r>
        <w:rPr>
          <w:rFonts w:hint="eastAsia" w:ascii="宋体" w:hAnsi="宋体" w:cs="宋体"/>
          <w:szCs w:val="21"/>
          <w:highlight w:val="none"/>
          <w:lang w:val="en-US" w:eastAsia="zh-CN"/>
        </w:rPr>
        <w:t>的递交</w:t>
      </w:r>
      <w:r>
        <w:rPr>
          <w:rFonts w:hint="eastAsia" w:ascii="宋体" w:hAnsi="宋体" w:cs="宋体"/>
          <w:szCs w:val="21"/>
          <w:highlight w:val="none"/>
        </w:rPr>
        <w:t>：</w:t>
      </w:r>
      <w:r>
        <w:rPr>
          <w:rFonts w:hint="eastAsia" w:ascii="宋体" w:hAnsi="宋体" w:cs="宋体"/>
          <w:szCs w:val="21"/>
          <w:highlight w:val="none"/>
          <w:lang w:val="en-US" w:eastAsia="zh-CN"/>
        </w:rPr>
        <w:t>报价人将完整的密封的报价资料递交至重庆市渝北区新南路52号东界龙湖一楼</w:t>
      </w:r>
      <w:r>
        <w:rPr>
          <w:rFonts w:hint="eastAsia" w:ascii="宋体" w:hAnsi="宋体" w:cs="宋体"/>
          <w:kern w:val="2"/>
          <w:sz w:val="21"/>
          <w:szCs w:val="21"/>
          <w:highlight w:val="none"/>
        </w:rPr>
        <w:t>重庆首讯科技股份有限公司</w:t>
      </w:r>
      <w:r>
        <w:rPr>
          <w:rFonts w:hint="eastAsia" w:ascii="宋体" w:hAnsi="宋体" w:cs="宋体"/>
          <w:kern w:val="2"/>
          <w:sz w:val="21"/>
          <w:szCs w:val="21"/>
          <w:highlight w:val="none"/>
          <w:lang w:val="en-US" w:eastAsia="zh-CN"/>
        </w:rPr>
        <w:t>东界龙湖办公区</w:t>
      </w:r>
      <w:r>
        <w:rPr>
          <w:rFonts w:hint="eastAsia" w:ascii="宋体" w:hAnsi="宋体" w:cs="Times New Roman"/>
          <w:color w:val="auto"/>
          <w:szCs w:val="21"/>
          <w:highlight w:val="none"/>
          <w:lang w:val="en-US" w:eastAsia="zh-CN"/>
        </w:rPr>
        <w:t>。</w:t>
      </w:r>
    </w:p>
    <w:p>
      <w:pPr>
        <w:tabs>
          <w:tab w:val="left" w:pos="360"/>
        </w:tabs>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5.</w:t>
      </w:r>
      <w:r>
        <w:rPr>
          <w:rFonts w:hint="eastAsia" w:ascii="宋体" w:hAnsi="宋体" w:cs="宋体"/>
          <w:szCs w:val="21"/>
          <w:highlight w:val="none"/>
          <w:lang w:val="en-US" w:eastAsia="zh-CN"/>
        </w:rPr>
        <w:t>3</w:t>
      </w:r>
      <w:r>
        <w:rPr>
          <w:rFonts w:ascii="宋体" w:hAnsi="宋体" w:cs="宋体"/>
          <w:szCs w:val="21"/>
          <w:highlight w:val="none"/>
        </w:rPr>
        <w:t>采购人不组织工程现场踏勘，不召开报价预备会。</w:t>
      </w:r>
    </w:p>
    <w:p>
      <w:pPr>
        <w:pStyle w:val="4"/>
        <w:spacing w:before="120" w:after="0" w:line="400" w:lineRule="exact"/>
        <w:rPr>
          <w:rFonts w:hint="eastAsia" w:ascii="宋体" w:hAnsi="宋体" w:eastAsia="宋体" w:cs="宋体"/>
          <w:highlight w:val="none"/>
        </w:rPr>
      </w:pPr>
      <w:bookmarkStart w:id="91" w:name="_Toc20048"/>
      <w:r>
        <w:rPr>
          <w:rFonts w:hint="eastAsia" w:ascii="宋体" w:hAnsi="宋体" w:eastAsia="宋体" w:cs="宋体"/>
          <w:highlight w:val="none"/>
          <w:lang w:val="en-US" w:eastAsia="zh-CN"/>
        </w:rPr>
        <w:t>6</w:t>
      </w:r>
      <w:r>
        <w:rPr>
          <w:rFonts w:hint="eastAsia" w:ascii="宋体" w:hAnsi="宋体" w:eastAsia="宋体" w:cs="宋体"/>
          <w:highlight w:val="none"/>
        </w:rPr>
        <w:t>. 联系方式</w:t>
      </w:r>
      <w:bookmarkEnd w:id="79"/>
      <w:bookmarkEnd w:id="80"/>
      <w:bookmarkEnd w:id="81"/>
      <w:bookmarkEnd w:id="82"/>
      <w:bookmarkEnd w:id="83"/>
      <w:bookmarkEnd w:id="84"/>
      <w:bookmarkEnd w:id="85"/>
      <w:bookmarkEnd w:id="86"/>
      <w:bookmarkEnd w:id="87"/>
      <w:bookmarkEnd w:id="88"/>
      <w:bookmarkEnd w:id="89"/>
      <w:bookmarkEnd w:id="90"/>
      <w:bookmarkEnd w:id="91"/>
    </w:p>
    <w:tbl>
      <w:tblPr>
        <w:tblStyle w:val="42"/>
        <w:tblW w:w="9628" w:type="dxa"/>
        <w:tblInd w:w="0" w:type="dxa"/>
        <w:tblLayout w:type="fixed"/>
        <w:tblCellMar>
          <w:top w:w="0" w:type="dxa"/>
          <w:left w:w="108" w:type="dxa"/>
          <w:bottom w:w="0" w:type="dxa"/>
          <w:right w:w="108" w:type="dxa"/>
        </w:tblCellMar>
      </w:tblPr>
      <w:tblGrid>
        <w:gridCol w:w="8213"/>
        <w:gridCol w:w="1415"/>
      </w:tblGrid>
      <w:tr>
        <w:tblPrEx>
          <w:tblCellMar>
            <w:top w:w="0" w:type="dxa"/>
            <w:left w:w="108" w:type="dxa"/>
            <w:bottom w:w="0" w:type="dxa"/>
            <w:right w:w="108" w:type="dxa"/>
          </w:tblCellMar>
        </w:tblPrEx>
        <w:trPr>
          <w:trHeight w:val="470" w:hRule="atLeast"/>
        </w:trPr>
        <w:tc>
          <w:tcPr>
            <w:tcW w:w="8213" w:type="dxa"/>
            <w:vAlign w:val="center"/>
          </w:tcPr>
          <w:p>
            <w:pPr>
              <w:pStyle w:val="101"/>
              <w:spacing w:before="0" w:beforeAutospacing="0" w:after="0" w:afterAutospacing="0" w:line="400" w:lineRule="exact"/>
              <w:ind w:firstLine="420" w:firstLineChars="200"/>
              <w:jc w:val="both"/>
              <w:rPr>
                <w:rFonts w:hint="eastAsia" w:ascii="宋体" w:hAnsi="宋体" w:cs="宋体"/>
                <w:kern w:val="2"/>
                <w:sz w:val="21"/>
                <w:szCs w:val="21"/>
                <w:highlight w:val="none"/>
              </w:rPr>
            </w:pPr>
            <w:r>
              <w:rPr>
                <w:rFonts w:hint="eastAsia" w:ascii="宋体" w:hAnsi="宋体" w:cs="宋体"/>
                <w:kern w:val="2"/>
                <w:sz w:val="21"/>
                <w:szCs w:val="21"/>
                <w:highlight w:val="none"/>
              </w:rPr>
              <w:t>采购人：重庆首讯科技股份有限公司</w:t>
            </w:r>
          </w:p>
        </w:tc>
        <w:tc>
          <w:tcPr>
            <w:tcW w:w="1415" w:type="dxa"/>
            <w:vAlign w:val="center"/>
          </w:tcPr>
          <w:p>
            <w:pPr>
              <w:pStyle w:val="101"/>
              <w:spacing w:before="0" w:beforeAutospacing="0" w:after="0" w:afterAutospacing="0" w:line="400" w:lineRule="exact"/>
              <w:ind w:firstLine="420" w:firstLineChars="200"/>
              <w:jc w:val="both"/>
              <w:rPr>
                <w:rFonts w:hint="eastAsia" w:ascii="宋体" w:hAnsi="宋体" w:cs="宋体"/>
                <w:kern w:val="2"/>
                <w:sz w:val="21"/>
                <w:szCs w:val="21"/>
                <w:highlight w:val="none"/>
              </w:rPr>
            </w:pPr>
          </w:p>
        </w:tc>
      </w:tr>
      <w:tr>
        <w:tblPrEx>
          <w:tblCellMar>
            <w:top w:w="0" w:type="dxa"/>
            <w:left w:w="108" w:type="dxa"/>
            <w:bottom w:w="0" w:type="dxa"/>
            <w:right w:w="108" w:type="dxa"/>
          </w:tblCellMar>
        </w:tblPrEx>
        <w:trPr>
          <w:trHeight w:val="461" w:hRule="atLeast"/>
        </w:trPr>
        <w:tc>
          <w:tcPr>
            <w:tcW w:w="8213" w:type="dxa"/>
            <w:vAlign w:val="center"/>
          </w:tcPr>
          <w:p>
            <w:pPr>
              <w:topLinePunct/>
              <w:spacing w:line="400" w:lineRule="exact"/>
              <w:ind w:left="1050" w:leftChars="200" w:hanging="630" w:hangingChars="300"/>
              <w:rPr>
                <w:rFonts w:hint="eastAsia" w:ascii="宋体" w:hAnsi="宋体" w:cs="宋体"/>
                <w:szCs w:val="21"/>
                <w:highlight w:val="none"/>
              </w:rPr>
            </w:pPr>
            <w:r>
              <w:rPr>
                <w:rFonts w:hint="eastAsia" w:ascii="宋体" w:hAnsi="宋体" w:cs="宋体"/>
                <w:szCs w:val="21"/>
                <w:highlight w:val="none"/>
              </w:rPr>
              <w:t>地址：</w:t>
            </w:r>
            <w:r>
              <w:rPr>
                <w:rFonts w:hint="eastAsia" w:ascii="宋体" w:hAnsi="宋体" w:cs="宋体"/>
                <w:szCs w:val="21"/>
                <w:lang w:val="en-US" w:eastAsia="zh-CN"/>
              </w:rPr>
              <w:t>重庆市渝北区新南路52号东界龙湖一楼</w:t>
            </w:r>
          </w:p>
        </w:tc>
        <w:tc>
          <w:tcPr>
            <w:tcW w:w="1415" w:type="dxa"/>
            <w:vAlign w:val="center"/>
          </w:tcPr>
          <w:p>
            <w:pPr>
              <w:spacing w:line="400" w:lineRule="exact"/>
              <w:ind w:firstLine="420" w:firstLineChars="200"/>
              <w:rPr>
                <w:rFonts w:hint="eastAsia" w:ascii="宋体" w:hAnsi="宋体" w:cs="宋体"/>
                <w:szCs w:val="21"/>
                <w:highlight w:val="none"/>
              </w:rPr>
            </w:pPr>
          </w:p>
        </w:tc>
      </w:tr>
      <w:tr>
        <w:tblPrEx>
          <w:tblCellMar>
            <w:top w:w="0" w:type="dxa"/>
            <w:left w:w="108" w:type="dxa"/>
            <w:bottom w:w="0" w:type="dxa"/>
            <w:right w:w="108" w:type="dxa"/>
          </w:tblCellMar>
        </w:tblPrEx>
        <w:trPr>
          <w:trHeight w:val="470" w:hRule="atLeast"/>
        </w:trPr>
        <w:tc>
          <w:tcPr>
            <w:tcW w:w="8213" w:type="dxa"/>
            <w:vAlign w:val="center"/>
          </w:tcPr>
          <w:p>
            <w:pPr>
              <w:topLinePunct/>
              <w:spacing w:line="400" w:lineRule="exact"/>
              <w:ind w:firstLine="420" w:firstLineChars="200"/>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技术</w:t>
            </w:r>
            <w:r>
              <w:rPr>
                <w:rFonts w:hint="eastAsia" w:ascii="宋体" w:hAnsi="宋体" w:cs="宋体"/>
                <w:szCs w:val="21"/>
                <w:highlight w:val="none"/>
              </w:rPr>
              <w:t>联系人：</w:t>
            </w:r>
            <w:r>
              <w:rPr>
                <w:rFonts w:hint="eastAsia" w:ascii="宋体" w:hAnsi="宋体" w:cs="宋体"/>
                <w:szCs w:val="21"/>
                <w:highlight w:val="none"/>
                <w:lang w:val="en-US" w:eastAsia="zh-CN"/>
              </w:rPr>
              <w:t xml:space="preserve">余  工  </w:t>
            </w:r>
            <w:r>
              <w:rPr>
                <w:rFonts w:hint="eastAsia" w:ascii="宋体" w:hAnsi="宋体" w:cs="宋体"/>
                <w:szCs w:val="21"/>
                <w:highlight w:val="none"/>
              </w:rPr>
              <w:t>电 话：</w:t>
            </w:r>
            <w:r>
              <w:rPr>
                <w:rFonts w:hint="eastAsia" w:ascii="宋体" w:hAnsi="宋体" w:cs="宋体"/>
                <w:szCs w:val="21"/>
                <w:highlight w:val="none"/>
                <w:lang w:val="en-US" w:eastAsia="zh-CN"/>
              </w:rPr>
              <w:t>17723894158</w:t>
            </w:r>
          </w:p>
        </w:tc>
        <w:tc>
          <w:tcPr>
            <w:tcW w:w="1415" w:type="dxa"/>
            <w:vAlign w:val="center"/>
          </w:tcPr>
          <w:p>
            <w:pPr>
              <w:spacing w:line="400" w:lineRule="exact"/>
              <w:ind w:firstLine="420" w:firstLineChars="200"/>
              <w:rPr>
                <w:rFonts w:hint="eastAsia" w:ascii="宋体" w:hAnsi="宋体" w:cs="宋体"/>
                <w:szCs w:val="21"/>
                <w:highlight w:val="none"/>
              </w:rPr>
            </w:pPr>
          </w:p>
        </w:tc>
      </w:tr>
      <w:tr>
        <w:tblPrEx>
          <w:tblCellMar>
            <w:top w:w="0" w:type="dxa"/>
            <w:left w:w="108" w:type="dxa"/>
            <w:bottom w:w="0" w:type="dxa"/>
            <w:right w:w="108" w:type="dxa"/>
          </w:tblCellMar>
        </w:tblPrEx>
        <w:trPr>
          <w:trHeight w:val="405" w:hRule="atLeast"/>
        </w:trPr>
        <w:tc>
          <w:tcPr>
            <w:tcW w:w="8213" w:type="dxa"/>
            <w:vAlign w:val="center"/>
          </w:tcPr>
          <w:p>
            <w:pPr>
              <w:topLinePunct/>
              <w:spacing w:line="420" w:lineRule="exact"/>
              <w:ind w:firstLine="420" w:firstLineChars="200"/>
              <w:rPr>
                <w:rFonts w:hint="default"/>
                <w:highlight w:val="none"/>
                <w:lang w:val="en-US"/>
              </w:rPr>
            </w:pPr>
            <w:r>
              <w:rPr>
                <w:rFonts w:hint="eastAsia" w:ascii="宋体" w:hAnsi="宋体" w:cs="宋体"/>
                <w:szCs w:val="21"/>
                <w:highlight w:val="none"/>
                <w:lang w:val="en-US" w:eastAsia="zh-CN"/>
              </w:rPr>
              <w:t>商务</w:t>
            </w:r>
            <w:r>
              <w:rPr>
                <w:rFonts w:hint="eastAsia" w:ascii="宋体" w:hAnsi="宋体" w:cs="宋体"/>
                <w:szCs w:val="21"/>
                <w:highlight w:val="none"/>
              </w:rPr>
              <w:t>联系人：</w:t>
            </w:r>
            <w:r>
              <w:rPr>
                <w:rFonts w:hint="eastAsia" w:ascii="宋体" w:hAnsi="宋体" w:cs="宋体"/>
                <w:szCs w:val="21"/>
                <w:highlight w:val="none"/>
                <w:lang w:val="en-US" w:eastAsia="zh-CN"/>
              </w:rPr>
              <w:t xml:space="preserve">蒋老师  </w:t>
            </w:r>
            <w:r>
              <w:rPr>
                <w:rFonts w:hint="eastAsia" w:ascii="宋体" w:hAnsi="宋体" w:cs="宋体"/>
                <w:szCs w:val="21"/>
                <w:highlight w:val="none"/>
              </w:rPr>
              <w:t>电 话：</w:t>
            </w:r>
            <w:r>
              <w:rPr>
                <w:rFonts w:hint="eastAsia" w:ascii="宋体" w:hAnsi="宋体" w:cs="宋体"/>
                <w:szCs w:val="21"/>
                <w:highlight w:val="none"/>
                <w:lang w:val="en-US" w:eastAsia="zh-CN"/>
              </w:rPr>
              <w:t>17783017837</w:t>
            </w:r>
          </w:p>
        </w:tc>
        <w:tc>
          <w:tcPr>
            <w:tcW w:w="1415" w:type="dxa"/>
            <w:vAlign w:val="center"/>
          </w:tcPr>
          <w:p>
            <w:pPr>
              <w:spacing w:line="400" w:lineRule="exact"/>
              <w:ind w:firstLine="420" w:firstLineChars="200"/>
              <w:rPr>
                <w:rFonts w:hint="eastAsia" w:ascii="宋体" w:hAnsi="宋体" w:cs="宋体"/>
                <w:szCs w:val="21"/>
                <w:highlight w:val="none"/>
              </w:rPr>
            </w:pPr>
          </w:p>
        </w:tc>
      </w:tr>
    </w:tbl>
    <w:p>
      <w:pPr>
        <w:rPr>
          <w:highlight w:val="none"/>
        </w:rPr>
      </w:pPr>
    </w:p>
    <w:p>
      <w:pPr>
        <w:pStyle w:val="29"/>
        <w:rPr>
          <w:highlight w:val="none"/>
        </w:rPr>
      </w:pPr>
    </w:p>
    <w:p>
      <w:pPr>
        <w:pStyle w:val="29"/>
        <w:rPr>
          <w:highlight w:val="none"/>
        </w:rPr>
      </w:pPr>
    </w:p>
    <w:bookmarkEnd w:id="16"/>
    <w:bookmarkEnd w:id="17"/>
    <w:p>
      <w:pPr>
        <w:pStyle w:val="3"/>
        <w:spacing w:before="0" w:after="0" w:line="360" w:lineRule="auto"/>
        <w:jc w:val="center"/>
        <w:rPr>
          <w:rFonts w:hint="eastAsia" w:ascii="宋体" w:hAnsi="宋体" w:cs="宋体"/>
          <w:highlight w:val="none"/>
        </w:rPr>
      </w:pPr>
      <w:bookmarkStart w:id="92" w:name="_Toc507319898"/>
      <w:bookmarkStart w:id="93" w:name="_Toc247085687"/>
      <w:bookmarkStart w:id="94" w:name="_Toc246996916"/>
      <w:bookmarkStart w:id="95" w:name="_Toc2000405"/>
      <w:bookmarkStart w:id="96" w:name="_Toc179632544"/>
      <w:bookmarkStart w:id="97" w:name="_Toc144974495"/>
      <w:bookmarkStart w:id="98" w:name="_Toc21719"/>
      <w:bookmarkStart w:id="99" w:name="_Toc246996173"/>
      <w:bookmarkStart w:id="100" w:name="_Toc152045527"/>
      <w:bookmarkStart w:id="101" w:name="_Toc152042303"/>
      <w:r>
        <w:rPr>
          <w:rFonts w:hint="eastAsia" w:ascii="宋体" w:hAnsi="宋体" w:cs="宋体"/>
          <w:highlight w:val="none"/>
        </w:rPr>
        <w:br w:type="page"/>
      </w:r>
      <w:r>
        <w:rPr>
          <w:rFonts w:hint="eastAsia" w:ascii="宋体" w:hAnsi="宋体" w:cs="宋体"/>
          <w:highlight w:val="none"/>
        </w:rPr>
        <w:t>第二章 报价人须知</w:t>
      </w:r>
      <w:bookmarkEnd w:id="92"/>
      <w:bookmarkEnd w:id="93"/>
      <w:bookmarkEnd w:id="94"/>
      <w:bookmarkEnd w:id="95"/>
      <w:bookmarkEnd w:id="96"/>
      <w:bookmarkEnd w:id="97"/>
      <w:bookmarkEnd w:id="98"/>
      <w:bookmarkEnd w:id="99"/>
      <w:bookmarkEnd w:id="100"/>
      <w:bookmarkEnd w:id="101"/>
    </w:p>
    <w:p>
      <w:pPr>
        <w:rPr>
          <w:rFonts w:hint="eastAsia"/>
          <w:highlight w:val="none"/>
        </w:rPr>
      </w:pPr>
    </w:p>
    <w:tbl>
      <w:tblPr>
        <w:tblStyle w:val="42"/>
        <w:tblW w:w="9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2106"/>
        <w:gridCol w:w="7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blHeader/>
          <w:jc w:val="center"/>
        </w:trPr>
        <w:tc>
          <w:tcPr>
            <w:tcW w:w="697" w:type="dxa"/>
            <w:vAlign w:val="center"/>
          </w:tcPr>
          <w:p>
            <w:pPr>
              <w:spacing w:line="400" w:lineRule="exact"/>
              <w:jc w:val="center"/>
              <w:rPr>
                <w:rFonts w:hint="eastAsia" w:ascii="宋体" w:hAnsi="宋体" w:cs="宋体"/>
                <w:b/>
                <w:kern w:val="0"/>
                <w:szCs w:val="21"/>
                <w:highlight w:val="none"/>
              </w:rPr>
            </w:pPr>
            <w:bookmarkStart w:id="102" w:name="_Toc326760840"/>
            <w:r>
              <w:rPr>
                <w:rFonts w:hint="eastAsia" w:ascii="宋体" w:hAnsi="宋体" w:cs="宋体"/>
                <w:b/>
                <w:kern w:val="0"/>
                <w:szCs w:val="21"/>
                <w:highlight w:val="none"/>
                <w:lang w:val="en-US" w:eastAsia="zh-CN"/>
              </w:rPr>
              <w:t>序</w:t>
            </w:r>
            <w:r>
              <w:rPr>
                <w:rFonts w:hint="eastAsia" w:ascii="宋体" w:hAnsi="宋体" w:cs="宋体"/>
                <w:b/>
                <w:kern w:val="0"/>
                <w:szCs w:val="21"/>
                <w:highlight w:val="none"/>
              </w:rPr>
              <w:t>号</w:t>
            </w:r>
          </w:p>
        </w:tc>
        <w:tc>
          <w:tcPr>
            <w:tcW w:w="2106" w:type="dxa"/>
            <w:vAlign w:val="center"/>
          </w:tcPr>
          <w:p>
            <w:pPr>
              <w:spacing w:line="400" w:lineRule="exact"/>
              <w:jc w:val="center"/>
              <w:rPr>
                <w:rFonts w:hint="eastAsia" w:ascii="宋体" w:hAnsi="宋体" w:cs="宋体"/>
                <w:b/>
                <w:kern w:val="0"/>
                <w:szCs w:val="21"/>
                <w:highlight w:val="none"/>
              </w:rPr>
            </w:pPr>
            <w:r>
              <w:rPr>
                <w:rFonts w:hint="eastAsia" w:ascii="宋体" w:hAnsi="宋体" w:cs="宋体"/>
                <w:b/>
                <w:kern w:val="0"/>
                <w:szCs w:val="21"/>
                <w:highlight w:val="none"/>
              </w:rPr>
              <w:t>条款名称</w:t>
            </w:r>
          </w:p>
        </w:tc>
        <w:tc>
          <w:tcPr>
            <w:tcW w:w="7104" w:type="dxa"/>
            <w:vAlign w:val="center"/>
          </w:tcPr>
          <w:p>
            <w:pPr>
              <w:spacing w:line="400" w:lineRule="exact"/>
              <w:ind w:firstLine="422" w:firstLineChars="200"/>
              <w:jc w:val="center"/>
              <w:rPr>
                <w:rFonts w:hint="eastAsia" w:ascii="宋体" w:hAnsi="宋体" w:cs="宋体"/>
                <w:b/>
                <w:kern w:val="0"/>
                <w:szCs w:val="21"/>
                <w:highlight w:val="none"/>
              </w:rPr>
            </w:pPr>
            <w:r>
              <w:rPr>
                <w:rFonts w:hint="eastAsia" w:ascii="宋体" w:hAnsi="宋体" w:cs="宋体"/>
                <w:b/>
                <w:kern w:val="0"/>
                <w:szCs w:val="21"/>
                <w:highlight w:val="none"/>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jc w:val="center"/>
        </w:trPr>
        <w:tc>
          <w:tcPr>
            <w:tcW w:w="697" w:type="dxa"/>
            <w:vAlign w:val="center"/>
          </w:tcPr>
          <w:p>
            <w:pPr>
              <w:spacing w:line="400" w:lineRule="exact"/>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1</w:t>
            </w:r>
          </w:p>
        </w:tc>
        <w:tc>
          <w:tcPr>
            <w:tcW w:w="2106" w:type="dxa"/>
            <w:vAlign w:val="center"/>
          </w:tcPr>
          <w:p>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采购人</w:t>
            </w:r>
          </w:p>
        </w:tc>
        <w:tc>
          <w:tcPr>
            <w:tcW w:w="7104" w:type="dxa"/>
            <w:vAlign w:val="center"/>
          </w:tcPr>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采购人：重庆首讯科技股份有限公司</w:t>
            </w:r>
          </w:p>
          <w:p>
            <w:pPr>
              <w:spacing w:line="400" w:lineRule="exact"/>
              <w:ind w:firstLine="420" w:firstLineChars="200"/>
              <w:rPr>
                <w:rFonts w:hint="default" w:ascii="宋体" w:hAnsi="宋体" w:eastAsia="宋体" w:cs="宋体"/>
                <w:szCs w:val="21"/>
                <w:highlight w:val="none"/>
                <w:lang w:val="en-US" w:eastAsia="zh-CN"/>
              </w:rPr>
            </w:pPr>
            <w:r>
              <w:rPr>
                <w:rFonts w:hint="eastAsia" w:ascii="宋体" w:hAnsi="宋体" w:cs="宋体"/>
                <w:szCs w:val="21"/>
                <w:highlight w:val="none"/>
              </w:rPr>
              <w:t>地</w:t>
            </w:r>
            <w:r>
              <w:rPr>
                <w:rFonts w:hint="eastAsia" w:ascii="宋体" w:hAnsi="宋体" w:cs="宋体"/>
                <w:szCs w:val="21"/>
                <w:highlight w:val="none"/>
                <w:lang w:val="en-US" w:eastAsia="zh-CN"/>
              </w:rPr>
              <w:t xml:space="preserve">  </w:t>
            </w:r>
            <w:r>
              <w:rPr>
                <w:rFonts w:hint="eastAsia" w:ascii="宋体" w:hAnsi="宋体" w:cs="宋体"/>
                <w:szCs w:val="21"/>
                <w:highlight w:val="none"/>
              </w:rPr>
              <w:t>址：重庆市</w:t>
            </w:r>
            <w:r>
              <w:rPr>
                <w:rFonts w:hint="eastAsia" w:ascii="宋体" w:hAnsi="宋体" w:cs="宋体"/>
                <w:szCs w:val="21"/>
                <w:highlight w:val="none"/>
                <w:lang w:val="en-US" w:eastAsia="zh-CN"/>
              </w:rPr>
              <w:t>渝北区新南路52号重庆首讯科技有限公司</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联系人：</w:t>
            </w:r>
            <w:r>
              <w:rPr>
                <w:rFonts w:hint="eastAsia" w:ascii="宋体" w:hAnsi="宋体" w:cs="宋体"/>
                <w:szCs w:val="21"/>
                <w:highlight w:val="none"/>
                <w:lang w:val="en-US" w:eastAsia="zh-CN"/>
              </w:rPr>
              <w:t>蒋老师</w:t>
            </w:r>
          </w:p>
          <w:p>
            <w:pPr>
              <w:topLinePunct/>
              <w:spacing w:line="420" w:lineRule="exact"/>
              <w:ind w:firstLine="420" w:firstLineChars="200"/>
              <w:rPr>
                <w:rFonts w:hint="default"/>
                <w:highlight w:val="none"/>
                <w:lang w:val="en-US"/>
              </w:rPr>
            </w:pPr>
            <w:r>
              <w:rPr>
                <w:rFonts w:hint="eastAsia" w:ascii="宋体" w:hAnsi="宋体" w:cs="宋体"/>
                <w:szCs w:val="21"/>
                <w:highlight w:val="none"/>
              </w:rPr>
              <w:t>电</w:t>
            </w:r>
            <w:r>
              <w:rPr>
                <w:rFonts w:hint="eastAsia" w:ascii="宋体" w:hAnsi="宋体" w:cs="宋体"/>
                <w:szCs w:val="21"/>
                <w:highlight w:val="none"/>
                <w:lang w:val="en-US" w:eastAsia="zh-CN"/>
              </w:rPr>
              <w:t xml:space="preserve">  </w:t>
            </w:r>
            <w:r>
              <w:rPr>
                <w:rFonts w:hint="eastAsia" w:ascii="宋体" w:hAnsi="宋体" w:cs="宋体"/>
                <w:szCs w:val="21"/>
                <w:highlight w:val="none"/>
              </w:rPr>
              <w:t>话：</w:t>
            </w:r>
            <w:r>
              <w:rPr>
                <w:rFonts w:hint="eastAsia" w:ascii="宋体" w:hAnsi="宋体" w:cs="宋体"/>
                <w:szCs w:val="21"/>
                <w:highlight w:val="none"/>
                <w:lang w:val="en-US" w:eastAsia="zh-CN"/>
              </w:rPr>
              <w:t>17783017837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97" w:type="dxa"/>
            <w:vAlign w:val="center"/>
          </w:tcPr>
          <w:p>
            <w:pPr>
              <w:spacing w:line="400" w:lineRule="exact"/>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2</w:t>
            </w:r>
          </w:p>
        </w:tc>
        <w:tc>
          <w:tcPr>
            <w:tcW w:w="2106" w:type="dxa"/>
            <w:vAlign w:val="center"/>
          </w:tcPr>
          <w:p>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项目名称</w:t>
            </w:r>
          </w:p>
        </w:tc>
        <w:tc>
          <w:tcPr>
            <w:tcW w:w="7104" w:type="dxa"/>
            <w:vAlign w:val="center"/>
          </w:tcPr>
          <w:p>
            <w:pPr>
              <w:spacing w:line="400" w:lineRule="exact"/>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u w:val="none"/>
                <w:lang w:val="en-US" w:eastAsia="zh-CN"/>
              </w:rPr>
              <w:t>2025年2月-12月总中心华为通信传输系统维护采购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697" w:type="dxa"/>
            <w:vAlign w:val="center"/>
          </w:tcPr>
          <w:p>
            <w:pPr>
              <w:spacing w:line="400" w:lineRule="exact"/>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3</w:t>
            </w:r>
          </w:p>
        </w:tc>
        <w:tc>
          <w:tcPr>
            <w:tcW w:w="2106" w:type="dxa"/>
            <w:vAlign w:val="center"/>
          </w:tcPr>
          <w:p>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lang w:val="en-US" w:eastAsia="zh-CN"/>
              </w:rPr>
              <w:t>服务</w:t>
            </w:r>
            <w:r>
              <w:rPr>
                <w:rFonts w:hint="eastAsia" w:ascii="宋体" w:hAnsi="宋体" w:cs="宋体"/>
                <w:kern w:val="0"/>
                <w:szCs w:val="21"/>
                <w:highlight w:val="none"/>
              </w:rPr>
              <w:t>地点</w:t>
            </w:r>
          </w:p>
        </w:tc>
        <w:tc>
          <w:tcPr>
            <w:tcW w:w="7104" w:type="dxa"/>
            <w:vAlign w:val="center"/>
          </w:tcPr>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97" w:type="dxa"/>
            <w:vAlign w:val="center"/>
          </w:tcPr>
          <w:p>
            <w:pPr>
              <w:spacing w:line="400" w:lineRule="exact"/>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4</w:t>
            </w:r>
          </w:p>
        </w:tc>
        <w:tc>
          <w:tcPr>
            <w:tcW w:w="2106" w:type="dxa"/>
            <w:vAlign w:val="center"/>
          </w:tcPr>
          <w:p>
            <w:pPr>
              <w:spacing w:line="400" w:lineRule="exact"/>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项目概况及服务内容</w:t>
            </w:r>
          </w:p>
        </w:tc>
        <w:tc>
          <w:tcPr>
            <w:tcW w:w="7104" w:type="dxa"/>
            <w:vAlign w:val="center"/>
          </w:tcPr>
          <w:p>
            <w:pPr>
              <w:tabs>
                <w:tab w:val="left" w:pos="3000"/>
                <w:tab w:val="left" w:pos="3280"/>
                <w:tab w:val="left" w:pos="6120"/>
                <w:tab w:val="left" w:pos="7540"/>
                <w:tab w:val="left" w:pos="8320"/>
              </w:tabs>
              <w:autoSpaceDE w:val="0"/>
              <w:autoSpaceDN w:val="0"/>
              <w:adjustRightInd w:val="0"/>
              <w:spacing w:line="400" w:lineRule="exact"/>
              <w:ind w:firstLine="420" w:firstLineChars="200"/>
              <w:rPr>
                <w:rFonts w:hint="eastAsia" w:ascii="宋体" w:hAnsi="宋体" w:cs="宋体"/>
                <w:szCs w:val="21"/>
                <w:highlight w:val="none"/>
              </w:rPr>
            </w:pPr>
            <w:r>
              <w:rPr>
                <w:rFonts w:hint="eastAsia" w:ascii="宋体" w:hAnsi="宋体" w:cs="宋体"/>
                <w:kern w:val="0"/>
                <w:szCs w:val="21"/>
                <w:highlight w:val="none"/>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vAlign w:val="center"/>
          </w:tcPr>
          <w:p>
            <w:pPr>
              <w:spacing w:line="400" w:lineRule="exact"/>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5</w:t>
            </w:r>
          </w:p>
        </w:tc>
        <w:tc>
          <w:tcPr>
            <w:tcW w:w="2106" w:type="dxa"/>
            <w:vAlign w:val="center"/>
          </w:tcPr>
          <w:p>
            <w:pPr>
              <w:spacing w:line="400" w:lineRule="exact"/>
              <w:jc w:val="center"/>
              <w:rPr>
                <w:rFonts w:hint="default" w:ascii="宋体" w:hAnsi="宋体" w:eastAsia="宋体" w:cs="宋体"/>
                <w:szCs w:val="21"/>
                <w:highlight w:val="none"/>
                <w:lang w:val="en-US" w:eastAsia="zh-CN"/>
              </w:rPr>
            </w:pPr>
            <w:r>
              <w:rPr>
                <w:rFonts w:hint="eastAsia" w:ascii="宋体" w:hAnsi="宋体" w:cs="宋体"/>
                <w:kern w:val="0"/>
                <w:szCs w:val="21"/>
                <w:highlight w:val="none"/>
                <w:lang w:val="en-US" w:eastAsia="zh-CN"/>
              </w:rPr>
              <w:t>服务期限</w:t>
            </w:r>
          </w:p>
        </w:tc>
        <w:tc>
          <w:tcPr>
            <w:tcW w:w="7104" w:type="dxa"/>
            <w:vAlign w:val="center"/>
          </w:tcPr>
          <w:p>
            <w:pPr>
              <w:tabs>
                <w:tab w:val="left" w:pos="3000"/>
                <w:tab w:val="left" w:pos="3280"/>
                <w:tab w:val="left" w:pos="6120"/>
                <w:tab w:val="left" w:pos="7540"/>
                <w:tab w:val="left" w:pos="8320"/>
              </w:tabs>
              <w:autoSpaceDE w:val="0"/>
              <w:autoSpaceDN w:val="0"/>
              <w:adjustRightInd w:val="0"/>
              <w:spacing w:line="400" w:lineRule="exact"/>
              <w:ind w:firstLine="420" w:firstLineChars="200"/>
              <w:rPr>
                <w:rFonts w:hint="eastAsia" w:ascii="宋体" w:hAnsi="宋体" w:cs="宋体"/>
                <w:kern w:val="10"/>
                <w:szCs w:val="21"/>
                <w:highlight w:val="none"/>
              </w:rPr>
            </w:pPr>
            <w:r>
              <w:rPr>
                <w:rFonts w:hint="eastAsia" w:ascii="宋体" w:hAnsi="宋体" w:cs="宋体"/>
                <w:kern w:val="0"/>
                <w:szCs w:val="21"/>
                <w:highlight w:val="none"/>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97" w:type="dxa"/>
            <w:vAlign w:val="center"/>
          </w:tcPr>
          <w:p>
            <w:pPr>
              <w:spacing w:line="400" w:lineRule="exact"/>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6</w:t>
            </w:r>
          </w:p>
        </w:tc>
        <w:tc>
          <w:tcPr>
            <w:tcW w:w="2106" w:type="dxa"/>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服务要求</w:t>
            </w:r>
          </w:p>
        </w:tc>
        <w:tc>
          <w:tcPr>
            <w:tcW w:w="7104" w:type="dxa"/>
          </w:tcPr>
          <w:p>
            <w:pPr>
              <w:spacing w:line="400" w:lineRule="exact"/>
              <w:ind w:firstLine="420" w:firstLineChars="200"/>
              <w:rPr>
                <w:rFonts w:hint="eastAsia" w:ascii="宋体" w:hAnsi="宋体" w:cs="宋体"/>
                <w:kern w:val="0"/>
                <w:szCs w:val="21"/>
                <w:highlight w:val="none"/>
              </w:rPr>
            </w:pPr>
            <w:r>
              <w:rPr>
                <w:rFonts w:hint="eastAsia" w:ascii="宋体" w:hAnsi="宋体" w:cs="宋体"/>
                <w:szCs w:val="21"/>
                <w:highlight w:val="none"/>
              </w:rPr>
              <w:t>达到国家和地方现行有关质量标准和比选文件第</w:t>
            </w:r>
            <w:r>
              <w:rPr>
                <w:rFonts w:hint="eastAsia" w:ascii="宋体" w:hAnsi="宋体" w:cs="宋体"/>
                <w:szCs w:val="21"/>
                <w:highlight w:val="none"/>
                <w:lang w:val="en-US" w:eastAsia="zh-CN"/>
              </w:rPr>
              <w:t>六</w:t>
            </w:r>
            <w:r>
              <w:rPr>
                <w:rFonts w:hint="eastAsia" w:ascii="宋体" w:hAnsi="宋体" w:cs="宋体"/>
                <w:szCs w:val="21"/>
                <w:highlight w:val="none"/>
              </w:rPr>
              <w:t>章技术标准和工作要求。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97" w:type="dxa"/>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7</w:t>
            </w:r>
          </w:p>
        </w:tc>
        <w:tc>
          <w:tcPr>
            <w:tcW w:w="2106" w:type="dxa"/>
            <w:vAlign w:val="center"/>
          </w:tcPr>
          <w:p>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安全目标</w:t>
            </w:r>
          </w:p>
        </w:tc>
        <w:tc>
          <w:tcPr>
            <w:tcW w:w="7104" w:type="dxa"/>
          </w:tcPr>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无安全生产责任事故。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697" w:type="dxa"/>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8</w:t>
            </w:r>
          </w:p>
        </w:tc>
        <w:tc>
          <w:tcPr>
            <w:tcW w:w="2106" w:type="dxa"/>
            <w:vAlign w:val="center"/>
          </w:tcPr>
          <w:p>
            <w:pPr>
              <w:spacing w:line="400" w:lineRule="exact"/>
              <w:jc w:val="center"/>
              <w:rPr>
                <w:rFonts w:hint="eastAsia" w:ascii="宋体" w:hAnsi="宋体" w:cs="宋体"/>
                <w:kern w:val="0"/>
                <w:szCs w:val="21"/>
                <w:highlight w:val="none"/>
              </w:rPr>
            </w:pPr>
            <w:r>
              <w:rPr>
                <w:rFonts w:hint="eastAsia" w:ascii="宋体" w:hAnsi="宋体" w:cs="宋体"/>
                <w:szCs w:val="21"/>
                <w:highlight w:val="none"/>
              </w:rPr>
              <w:t>报价人资质条件、能力与信誉</w:t>
            </w:r>
          </w:p>
        </w:tc>
        <w:tc>
          <w:tcPr>
            <w:tcW w:w="7104" w:type="dxa"/>
            <w:vAlign w:val="center"/>
          </w:tcPr>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（1）资质条件：见</w:t>
            </w:r>
            <w:r>
              <w:rPr>
                <w:rFonts w:hint="eastAsia" w:ascii="宋体" w:hAnsi="宋体" w:cs="宋体"/>
                <w:szCs w:val="21"/>
                <w:highlight w:val="none"/>
                <w:lang w:val="en-US" w:eastAsia="zh-CN"/>
              </w:rPr>
              <w:t>比选公告3.</w:t>
            </w:r>
            <w:r>
              <w:rPr>
                <w:rFonts w:hint="eastAsia" w:ascii="宋体" w:hAnsi="宋体" w:cs="宋体"/>
                <w:szCs w:val="21"/>
                <w:highlight w:val="none"/>
              </w:rPr>
              <w:t>1</w:t>
            </w:r>
          </w:p>
          <w:p>
            <w:pPr>
              <w:spacing w:line="400" w:lineRule="exact"/>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（2）业绩要求：见</w:t>
            </w:r>
            <w:r>
              <w:rPr>
                <w:rFonts w:hint="eastAsia" w:ascii="宋体" w:hAnsi="宋体" w:cs="宋体"/>
                <w:szCs w:val="21"/>
                <w:highlight w:val="none"/>
                <w:lang w:val="en-US" w:eastAsia="zh-CN"/>
              </w:rPr>
              <w:t>比选公告3.2</w:t>
            </w:r>
          </w:p>
          <w:p>
            <w:pPr>
              <w:spacing w:line="400" w:lineRule="exact"/>
              <w:ind w:firstLine="420" w:firstLineChars="200"/>
              <w:rPr>
                <w:rFonts w:hint="default" w:ascii="宋体" w:hAnsi="宋体" w:eastAsia="宋体" w:cs="宋体"/>
                <w:szCs w:val="21"/>
                <w:highlight w:val="none"/>
                <w:lang w:val="en-US" w:eastAsia="zh-CN"/>
              </w:rPr>
            </w:pPr>
            <w:r>
              <w:rPr>
                <w:rFonts w:hint="eastAsia" w:ascii="宋体" w:hAnsi="宋体" w:cs="宋体"/>
                <w:szCs w:val="21"/>
                <w:highlight w:val="none"/>
              </w:rPr>
              <w:t>（</w:t>
            </w:r>
            <w:r>
              <w:rPr>
                <w:rFonts w:hint="eastAsia" w:ascii="宋体" w:hAnsi="宋体" w:cs="宋体"/>
                <w:szCs w:val="21"/>
                <w:highlight w:val="none"/>
                <w:lang w:val="en-US" w:eastAsia="zh-CN"/>
              </w:rPr>
              <w:t>3</w:t>
            </w:r>
            <w:r>
              <w:rPr>
                <w:rFonts w:hint="eastAsia" w:ascii="宋体" w:hAnsi="宋体" w:cs="宋体"/>
                <w:szCs w:val="21"/>
                <w:highlight w:val="none"/>
              </w:rPr>
              <w:t>）信誉要求：见</w:t>
            </w:r>
            <w:r>
              <w:rPr>
                <w:rFonts w:hint="eastAsia" w:ascii="宋体" w:hAnsi="宋体" w:cs="宋体"/>
                <w:szCs w:val="21"/>
                <w:highlight w:val="none"/>
                <w:lang w:val="en-US" w:eastAsia="zh-CN"/>
              </w:rPr>
              <w:t>比选公告3.3</w:t>
            </w:r>
          </w:p>
          <w:p>
            <w:pPr>
              <w:spacing w:line="400" w:lineRule="exact"/>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w:t>
            </w:r>
            <w:r>
              <w:rPr>
                <w:rFonts w:hint="eastAsia" w:ascii="宋体" w:hAnsi="宋体" w:cs="宋体"/>
                <w:szCs w:val="21"/>
                <w:highlight w:val="none"/>
                <w:lang w:val="en-US" w:eastAsia="zh-CN"/>
              </w:rPr>
              <w:t>4</w:t>
            </w:r>
            <w:r>
              <w:rPr>
                <w:rFonts w:hint="eastAsia" w:ascii="宋体" w:hAnsi="宋体" w:cs="宋体"/>
                <w:szCs w:val="21"/>
                <w:highlight w:val="none"/>
              </w:rPr>
              <w:t>）项目主要人员要求：见附录</w:t>
            </w:r>
            <w:r>
              <w:rPr>
                <w:rFonts w:hint="eastAsia" w:ascii="宋体" w:hAnsi="宋体" w:cs="宋体"/>
                <w:szCs w:val="21"/>
                <w:highlight w:val="none"/>
                <w:lang w:val="en-US" w:eastAsia="zh-CN"/>
              </w:rPr>
              <w:t>1</w:t>
            </w:r>
          </w:p>
          <w:p>
            <w:pPr>
              <w:spacing w:line="400" w:lineRule="exact"/>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w:t>
            </w:r>
            <w:r>
              <w:rPr>
                <w:rFonts w:hint="eastAsia" w:ascii="宋体" w:hAnsi="宋体" w:cs="宋体"/>
                <w:szCs w:val="21"/>
                <w:highlight w:val="none"/>
                <w:lang w:val="en-US" w:eastAsia="zh-CN"/>
              </w:rPr>
              <w:t>5</w:t>
            </w:r>
            <w:r>
              <w:rPr>
                <w:rFonts w:hint="eastAsia" w:ascii="宋体" w:hAnsi="宋体" w:cs="宋体"/>
                <w:szCs w:val="21"/>
                <w:highlight w:val="none"/>
              </w:rPr>
              <w:t>）其他要求：见附录</w:t>
            </w:r>
            <w:r>
              <w:rPr>
                <w:rFonts w:hint="eastAsia" w:ascii="宋体" w:hAnsi="宋体" w:cs="宋体"/>
                <w:szCs w:val="21"/>
                <w:highlight w:val="none"/>
                <w:lang w:val="en-US" w:eastAsia="zh-CN"/>
              </w:rPr>
              <w:t>2</w:t>
            </w:r>
            <w:r>
              <w:rPr>
                <w:rFonts w:hint="eastAsia" w:ascii="宋体" w:hAnsi="宋体" w:cs="宋体"/>
                <w:szCs w:val="21"/>
                <w:highlight w:val="none"/>
              </w:rPr>
              <w:t>、见附录</w:t>
            </w:r>
            <w:r>
              <w:rPr>
                <w:rFonts w:hint="eastAsia" w:ascii="宋体" w:hAnsi="宋体" w:cs="宋体"/>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697" w:type="dxa"/>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9</w:t>
            </w:r>
          </w:p>
        </w:tc>
        <w:tc>
          <w:tcPr>
            <w:tcW w:w="2106" w:type="dxa"/>
            <w:vAlign w:val="center"/>
          </w:tcPr>
          <w:p>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是否接受</w:t>
            </w:r>
          </w:p>
          <w:p>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联合体报价</w:t>
            </w:r>
          </w:p>
        </w:tc>
        <w:tc>
          <w:tcPr>
            <w:tcW w:w="7104" w:type="dxa"/>
            <w:vAlign w:val="center"/>
          </w:tcPr>
          <w:p>
            <w:pPr>
              <w:spacing w:line="400" w:lineRule="exact"/>
              <w:ind w:firstLine="420" w:firstLineChars="200"/>
              <w:rPr>
                <w:rFonts w:hint="eastAsia" w:ascii="宋体" w:hAnsi="宋体" w:cs="宋体"/>
                <w:kern w:val="0"/>
                <w:szCs w:val="21"/>
                <w:highlight w:val="none"/>
              </w:rPr>
            </w:pPr>
            <w:r>
              <w:rPr>
                <w:rFonts w:hint="eastAsia" w:ascii="宋体" w:hAnsi="宋体" w:cs="宋体"/>
                <w:kern w:val="0"/>
                <w:szCs w:val="21"/>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697" w:type="dxa"/>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10</w:t>
            </w:r>
          </w:p>
        </w:tc>
        <w:tc>
          <w:tcPr>
            <w:tcW w:w="2106" w:type="dxa"/>
            <w:vAlign w:val="center"/>
          </w:tcPr>
          <w:p>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踏勘现场</w:t>
            </w:r>
          </w:p>
        </w:tc>
        <w:tc>
          <w:tcPr>
            <w:tcW w:w="7104" w:type="dxa"/>
            <w:vAlign w:val="center"/>
          </w:tcPr>
          <w:p>
            <w:pPr>
              <w:spacing w:line="400" w:lineRule="exact"/>
              <w:ind w:firstLine="420" w:firstLineChars="200"/>
              <w:rPr>
                <w:rFonts w:hint="eastAsia" w:ascii="宋体" w:hAnsi="宋体" w:cs="宋体"/>
                <w:kern w:val="0"/>
                <w:szCs w:val="21"/>
                <w:highlight w:val="none"/>
              </w:rPr>
            </w:pPr>
            <w:r>
              <w:rPr>
                <w:rFonts w:hint="eastAsia" w:ascii="宋体" w:hAnsi="宋体" w:cs="宋体"/>
                <w:kern w:val="0"/>
                <w:szCs w:val="21"/>
                <w:highlight w:val="none"/>
              </w:rPr>
              <w:t>不组织，由各报价人根据需要自行完成现场踏勘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97" w:type="dxa"/>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11</w:t>
            </w:r>
          </w:p>
        </w:tc>
        <w:tc>
          <w:tcPr>
            <w:tcW w:w="2106" w:type="dxa"/>
            <w:vAlign w:val="center"/>
          </w:tcPr>
          <w:p>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分包</w:t>
            </w:r>
          </w:p>
        </w:tc>
        <w:tc>
          <w:tcPr>
            <w:tcW w:w="7104" w:type="dxa"/>
            <w:vAlign w:val="center"/>
          </w:tcPr>
          <w:p>
            <w:pPr>
              <w:spacing w:line="400" w:lineRule="exact"/>
              <w:ind w:firstLine="420" w:firstLineChars="200"/>
              <w:rPr>
                <w:rFonts w:hint="eastAsia" w:ascii="宋体" w:hAnsi="宋体" w:cs="宋体"/>
                <w:kern w:val="0"/>
                <w:szCs w:val="21"/>
                <w:highlight w:val="none"/>
              </w:rPr>
            </w:pPr>
            <w:r>
              <w:rPr>
                <w:rFonts w:hint="eastAsia" w:ascii="宋体" w:hAnsi="宋体" w:cs="宋体"/>
                <w:kern w:val="0"/>
                <w:szCs w:val="21"/>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97" w:type="dxa"/>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12</w:t>
            </w:r>
          </w:p>
        </w:tc>
        <w:tc>
          <w:tcPr>
            <w:tcW w:w="2106" w:type="dxa"/>
            <w:vAlign w:val="center"/>
          </w:tcPr>
          <w:p>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偏差</w:t>
            </w:r>
          </w:p>
        </w:tc>
        <w:tc>
          <w:tcPr>
            <w:tcW w:w="7104" w:type="dxa"/>
            <w:vAlign w:val="center"/>
          </w:tcPr>
          <w:p>
            <w:pPr>
              <w:spacing w:line="400" w:lineRule="exact"/>
              <w:ind w:firstLine="422" w:firstLineChars="200"/>
              <w:rPr>
                <w:rFonts w:hint="eastAsia" w:ascii="宋体" w:hAnsi="宋体" w:cs="宋体"/>
                <w:kern w:val="0"/>
                <w:szCs w:val="21"/>
                <w:highlight w:val="none"/>
              </w:rPr>
            </w:pPr>
            <w:r>
              <w:rPr>
                <w:rFonts w:hint="eastAsia" w:ascii="宋体" w:hAnsi="宋体" w:cs="宋体"/>
                <w:b/>
                <w:kern w:val="0"/>
                <w:szCs w:val="21"/>
                <w:highlight w:val="none"/>
              </w:rPr>
              <w:t>不允许负偏差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697" w:type="dxa"/>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13</w:t>
            </w:r>
          </w:p>
        </w:tc>
        <w:tc>
          <w:tcPr>
            <w:tcW w:w="2106" w:type="dxa"/>
            <w:vAlign w:val="center"/>
          </w:tcPr>
          <w:p>
            <w:pPr>
              <w:spacing w:line="440" w:lineRule="exact"/>
              <w:jc w:val="center"/>
              <w:rPr>
                <w:rFonts w:hint="eastAsia" w:ascii="宋体" w:hAnsi="宋体" w:cs="宋体"/>
                <w:kern w:val="0"/>
                <w:szCs w:val="21"/>
                <w:highlight w:val="none"/>
              </w:rPr>
            </w:pPr>
            <w:r>
              <w:rPr>
                <w:rFonts w:hint="eastAsia" w:ascii="宋体" w:hAnsi="宋体" w:cs="宋体"/>
                <w:bCs/>
                <w:szCs w:val="21"/>
                <w:highlight w:val="none"/>
              </w:rPr>
              <w:t>构成比选文件的其他材料</w:t>
            </w:r>
          </w:p>
        </w:tc>
        <w:tc>
          <w:tcPr>
            <w:tcW w:w="7104" w:type="dxa"/>
            <w:vAlign w:val="center"/>
          </w:tcPr>
          <w:p>
            <w:pPr>
              <w:spacing w:line="440" w:lineRule="exact"/>
              <w:ind w:firstLine="420" w:firstLineChars="200"/>
              <w:rPr>
                <w:rFonts w:hint="eastAsia" w:ascii="宋体" w:hAnsi="宋体" w:cs="宋体"/>
                <w:szCs w:val="21"/>
                <w:highlight w:val="none"/>
              </w:rPr>
            </w:pPr>
            <w:r>
              <w:rPr>
                <w:rFonts w:hint="eastAsia" w:ascii="宋体" w:hAnsi="宋体" w:cs="宋体"/>
                <w:szCs w:val="21"/>
                <w:highlight w:val="none"/>
              </w:rPr>
              <w:t>采购人发布的图纸、补遗书、答疑、澄清、最高限价通知等附件。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697" w:type="dxa"/>
            <w:vAlign w:val="center"/>
          </w:tcPr>
          <w:p>
            <w:pPr>
              <w:spacing w:line="400" w:lineRule="exact"/>
              <w:jc w:val="center"/>
              <w:rPr>
                <w:rFonts w:hint="default" w:ascii="宋体" w:hAnsi="宋体" w:eastAsia="宋体" w:cs="宋体"/>
                <w:kern w:val="0"/>
                <w:szCs w:val="21"/>
                <w:highlight w:val="none"/>
                <w:lang w:val="en-US" w:eastAsia="zh-CN"/>
              </w:rPr>
            </w:pPr>
            <w:bookmarkStart w:id="103" w:name="_Hlt227984024"/>
            <w:bookmarkEnd w:id="103"/>
            <w:r>
              <w:rPr>
                <w:rFonts w:hint="eastAsia" w:ascii="宋体" w:hAnsi="宋体" w:cs="宋体"/>
                <w:kern w:val="0"/>
                <w:szCs w:val="21"/>
                <w:highlight w:val="none"/>
                <w:lang w:val="en-US" w:eastAsia="zh-CN"/>
              </w:rPr>
              <w:t>14</w:t>
            </w:r>
          </w:p>
        </w:tc>
        <w:tc>
          <w:tcPr>
            <w:tcW w:w="2106" w:type="dxa"/>
            <w:vAlign w:val="center"/>
          </w:tcPr>
          <w:p>
            <w:pPr>
              <w:spacing w:line="400" w:lineRule="exact"/>
              <w:jc w:val="center"/>
              <w:rPr>
                <w:rFonts w:hint="eastAsia" w:ascii="宋体" w:hAnsi="宋体" w:cs="宋体"/>
                <w:szCs w:val="21"/>
                <w:highlight w:val="none"/>
              </w:rPr>
            </w:pPr>
            <w:r>
              <w:rPr>
                <w:rFonts w:hint="eastAsia" w:ascii="宋体" w:hAnsi="宋体" w:cs="宋体"/>
                <w:szCs w:val="21"/>
                <w:highlight w:val="none"/>
              </w:rPr>
              <w:t>构成竞争性比选响应文件的其他材料</w:t>
            </w:r>
          </w:p>
        </w:tc>
        <w:tc>
          <w:tcPr>
            <w:tcW w:w="7104" w:type="dxa"/>
            <w:vAlign w:val="center"/>
          </w:tcPr>
          <w:p>
            <w:pPr>
              <w:pStyle w:val="148"/>
              <w:spacing w:before="72" w:line="400" w:lineRule="exact"/>
              <w:ind w:firstLine="420" w:firstLineChars="200"/>
              <w:jc w:val="both"/>
              <w:rPr>
                <w:rFonts w:hint="eastAsia" w:hAnsi="宋体"/>
                <w:color w:val="auto"/>
                <w:sz w:val="21"/>
                <w:szCs w:val="21"/>
                <w:highlight w:val="none"/>
              </w:rPr>
            </w:pPr>
            <w:r>
              <w:rPr>
                <w:rFonts w:hint="eastAsia" w:hAnsi="宋体"/>
                <w:color w:val="auto"/>
                <w:sz w:val="21"/>
                <w:szCs w:val="21"/>
                <w:highlight w:val="none"/>
              </w:rPr>
              <w:t>报价人书面澄清或补正，但不得改变竞争性比选响应文件实质。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697" w:type="dxa"/>
            <w:tcBorders>
              <w:bottom w:val="single" w:color="auto" w:sz="4" w:space="0"/>
            </w:tcBorders>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15</w:t>
            </w:r>
          </w:p>
        </w:tc>
        <w:tc>
          <w:tcPr>
            <w:tcW w:w="2106" w:type="dxa"/>
            <w:tcBorders>
              <w:bottom w:val="single" w:color="auto" w:sz="4" w:space="0"/>
            </w:tcBorders>
            <w:vAlign w:val="center"/>
          </w:tcPr>
          <w:p>
            <w:pPr>
              <w:spacing w:line="400" w:lineRule="exact"/>
              <w:jc w:val="center"/>
              <w:rPr>
                <w:rFonts w:hint="eastAsia" w:ascii="宋体" w:hAnsi="宋体" w:cs="宋体"/>
                <w:szCs w:val="21"/>
                <w:highlight w:val="none"/>
              </w:rPr>
            </w:pPr>
            <w:r>
              <w:rPr>
                <w:rFonts w:hint="eastAsia" w:ascii="宋体" w:hAnsi="宋体" w:cs="宋体"/>
                <w:szCs w:val="21"/>
                <w:highlight w:val="none"/>
              </w:rPr>
              <w:t>工程量清单的填写方式</w:t>
            </w:r>
          </w:p>
        </w:tc>
        <w:tc>
          <w:tcPr>
            <w:tcW w:w="7104" w:type="dxa"/>
            <w:tcBorders>
              <w:bottom w:val="single" w:color="auto" w:sz="4" w:space="0"/>
            </w:tcBorders>
          </w:tcPr>
          <w:p>
            <w:pPr>
              <w:spacing w:line="400" w:lineRule="exact"/>
              <w:ind w:firstLine="420" w:firstLineChars="200"/>
              <w:jc w:val="left"/>
              <w:rPr>
                <w:rFonts w:hint="eastAsia" w:ascii="宋体" w:hAnsi="宋体" w:cs="宋体"/>
                <w:szCs w:val="21"/>
                <w:highlight w:val="none"/>
              </w:rPr>
            </w:pPr>
            <w:r>
              <w:rPr>
                <w:rFonts w:hint="eastAsia" w:ascii="宋体" w:hAnsi="宋体" w:cs="宋体"/>
                <w:highlight w:val="none"/>
              </w:rPr>
              <w:t>报价人按照采购人提供的工程量清单填写工程量清单</w:t>
            </w:r>
          </w:p>
          <w:p>
            <w:pPr>
              <w:spacing w:line="400" w:lineRule="exact"/>
              <w:ind w:firstLine="422" w:firstLineChars="200"/>
              <w:rPr>
                <w:rFonts w:hint="eastAsia" w:ascii="宋体" w:hAnsi="宋体" w:cs="宋体"/>
                <w:b/>
                <w:szCs w:val="21"/>
                <w:highlight w:val="none"/>
              </w:rPr>
            </w:pPr>
            <w:r>
              <w:rPr>
                <w:rFonts w:hint="eastAsia" w:ascii="宋体" w:hAnsi="宋体" w:cs="宋体"/>
                <w:b/>
                <w:szCs w:val="21"/>
                <w:highlight w:val="none"/>
              </w:rPr>
              <w:t>综合单价取小数点后两位，小数点后第三位四舍五入。</w:t>
            </w:r>
          </w:p>
          <w:p>
            <w:pPr>
              <w:spacing w:line="400" w:lineRule="exact"/>
              <w:ind w:firstLine="422" w:firstLineChars="200"/>
              <w:rPr>
                <w:rFonts w:hint="eastAsia" w:ascii="宋体" w:hAnsi="宋体" w:cs="宋体"/>
                <w:szCs w:val="21"/>
                <w:highlight w:val="none"/>
              </w:rPr>
            </w:pPr>
            <w:r>
              <w:rPr>
                <w:rFonts w:hint="eastAsia" w:ascii="宋体" w:hAnsi="宋体" w:cs="宋体"/>
                <w:b/>
                <w:bCs/>
                <w:szCs w:val="21"/>
                <w:highlight w:val="none"/>
              </w:rPr>
              <w:t>本项目工程量清单及说明随比选文件一并发布，详见附件。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697" w:type="dxa"/>
            <w:tcBorders>
              <w:bottom w:val="single" w:color="auto" w:sz="4" w:space="0"/>
            </w:tcBorders>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16</w:t>
            </w:r>
          </w:p>
        </w:tc>
        <w:tc>
          <w:tcPr>
            <w:tcW w:w="2106" w:type="dxa"/>
            <w:tcBorders>
              <w:bottom w:val="single" w:color="auto" w:sz="4" w:space="0"/>
            </w:tcBorders>
            <w:vAlign w:val="center"/>
          </w:tcPr>
          <w:p>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最高投标限价</w:t>
            </w:r>
          </w:p>
        </w:tc>
        <w:tc>
          <w:tcPr>
            <w:tcW w:w="7104" w:type="dxa"/>
            <w:tcBorders>
              <w:bottom w:val="single" w:color="auto" w:sz="4" w:space="0"/>
            </w:tcBorders>
          </w:tcPr>
          <w:p>
            <w:pPr>
              <w:spacing w:line="400" w:lineRule="exact"/>
              <w:ind w:firstLine="422" w:firstLineChars="200"/>
              <w:rPr>
                <w:rFonts w:hint="eastAsia" w:ascii="宋体" w:hAnsi="宋体" w:cs="宋体"/>
                <w:b/>
                <w:bCs/>
                <w:kern w:val="0"/>
                <w:szCs w:val="21"/>
                <w:highlight w:val="none"/>
              </w:rPr>
            </w:pPr>
            <w:r>
              <w:rPr>
                <w:rFonts w:hint="eastAsia" w:ascii="宋体" w:hAnsi="宋体" w:cs="宋体"/>
                <w:b/>
                <w:bCs/>
                <w:szCs w:val="21"/>
                <w:highlight w:val="none"/>
                <w:u w:val="none"/>
                <w:lang w:val="en-US" w:eastAsia="zh-CN"/>
              </w:rPr>
              <w:t>2025年2月-12月总中心华为通信传输系统维护采购限价为</w:t>
            </w:r>
            <w:r>
              <w:rPr>
                <w:rFonts w:hint="eastAsia" w:ascii="宋体" w:hAnsi="宋体" w:cs="宋体"/>
                <w:b/>
                <w:bCs/>
                <w:szCs w:val="21"/>
                <w:highlight w:val="none"/>
                <w:u w:val="none"/>
                <w:lang w:val="en-US" w:eastAsia="zh-CN"/>
              </w:rPr>
              <w:tab/>
            </w:r>
            <w:r>
              <w:rPr>
                <w:rFonts w:hint="eastAsia" w:ascii="宋体" w:hAnsi="宋体" w:cs="宋体"/>
                <w:b/>
                <w:bCs/>
                <w:szCs w:val="21"/>
                <w:highlight w:val="none"/>
                <w:u w:val="none"/>
                <w:lang w:val="en-US" w:eastAsia="zh-CN"/>
              </w:rPr>
              <w:t>83244.72元，</w:t>
            </w:r>
            <w:r>
              <w:rPr>
                <w:rFonts w:hint="eastAsia" w:ascii="宋体" w:hAnsi="宋体"/>
                <w:b/>
                <w:bCs/>
                <w:szCs w:val="21"/>
                <w:highlight w:val="none"/>
                <w:lang w:val="en-US" w:eastAsia="zh-CN"/>
              </w:rPr>
              <w:t>报价人所报价格不得超过采购人发布的限价，若有报价高于采购人发布的限价，</w:t>
            </w:r>
            <w:r>
              <w:rPr>
                <w:rFonts w:hint="eastAsia" w:ascii="宋体" w:hAnsi="宋体" w:cs="宋体"/>
                <w:b/>
                <w:szCs w:val="21"/>
                <w:highlight w:val="none"/>
              </w:rPr>
              <w:t>其竞争性比选响应文件视为重大偏差，竞争性比选响应文件将按否决报价处理</w:t>
            </w:r>
            <w:r>
              <w:rPr>
                <w:rFonts w:hint="eastAsia" w:ascii="宋体" w:hAnsi="宋体" w:cs="宋体"/>
                <w:b/>
                <w:bCs/>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697" w:type="dxa"/>
            <w:tcBorders>
              <w:bottom w:val="single" w:color="auto" w:sz="4" w:space="0"/>
            </w:tcBorders>
            <w:vAlign w:val="center"/>
          </w:tcPr>
          <w:p>
            <w:pPr>
              <w:spacing w:line="400" w:lineRule="exact"/>
              <w:jc w:val="center"/>
              <w:rPr>
                <w:rFonts w:hint="default" w:ascii="宋体" w:hAnsi="宋体" w:cs="宋体"/>
                <w:kern w:val="0"/>
                <w:szCs w:val="21"/>
                <w:highlight w:val="none"/>
                <w:lang w:val="en-US" w:eastAsia="zh-CN"/>
              </w:rPr>
            </w:pPr>
            <w:r>
              <w:rPr>
                <w:rFonts w:hint="eastAsia" w:ascii="宋体" w:hAnsi="宋体" w:cs="宋体"/>
                <w:kern w:val="0"/>
                <w:szCs w:val="21"/>
                <w:highlight w:val="none"/>
                <w:lang w:val="en-US" w:eastAsia="zh-CN"/>
              </w:rPr>
              <w:t>17</w:t>
            </w:r>
          </w:p>
        </w:tc>
        <w:tc>
          <w:tcPr>
            <w:tcW w:w="2106" w:type="dxa"/>
            <w:tcBorders>
              <w:bottom w:val="single" w:color="auto" w:sz="4" w:space="0"/>
            </w:tcBorders>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合同支付办法</w:t>
            </w:r>
          </w:p>
        </w:tc>
        <w:tc>
          <w:tcPr>
            <w:tcW w:w="7104" w:type="dxa"/>
            <w:tcBorders>
              <w:bottom w:val="single" w:color="auto" w:sz="4" w:space="0"/>
            </w:tcBorders>
          </w:tcPr>
          <w:p>
            <w:pPr>
              <w:pStyle w:val="41"/>
              <w:ind w:left="0" w:leftChars="0" w:firstLine="420" w:firstLineChars="200"/>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highlight w:val="none"/>
                <w:lang w:val="en-US" w:eastAsia="zh-CN" w:bidi="ar-SA"/>
              </w:rPr>
              <w:t>服务期满后根据合同据实计量乙方实施的维护工作，由乙方提交书面支付申请、相关证明材料以及对应增值税专用发票经甲方审核无误后20日内支付至结算金额的100%。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697" w:type="dxa"/>
            <w:tcBorders>
              <w:bottom w:val="single" w:color="auto" w:sz="4" w:space="0"/>
            </w:tcBorders>
            <w:vAlign w:val="center"/>
          </w:tcPr>
          <w:p>
            <w:pPr>
              <w:spacing w:line="400" w:lineRule="exact"/>
              <w:jc w:val="center"/>
              <w:rPr>
                <w:rFonts w:hint="default" w:ascii="宋体" w:hAnsi="宋体" w:cs="宋体"/>
                <w:kern w:val="0"/>
                <w:szCs w:val="21"/>
                <w:highlight w:val="none"/>
                <w:lang w:val="en-US" w:eastAsia="zh-CN"/>
              </w:rPr>
            </w:pPr>
            <w:r>
              <w:rPr>
                <w:rFonts w:hint="eastAsia" w:ascii="宋体" w:hAnsi="宋体" w:cs="宋体"/>
                <w:kern w:val="0"/>
                <w:szCs w:val="21"/>
                <w:highlight w:val="none"/>
                <w:lang w:val="en-US" w:eastAsia="zh-CN"/>
              </w:rPr>
              <w:t>18</w:t>
            </w:r>
          </w:p>
        </w:tc>
        <w:tc>
          <w:tcPr>
            <w:tcW w:w="2106" w:type="dxa"/>
            <w:tcBorders>
              <w:bottom w:val="single" w:color="auto" w:sz="4" w:space="0"/>
            </w:tcBorders>
            <w:vAlign w:val="center"/>
          </w:tcPr>
          <w:p>
            <w:pPr>
              <w:spacing w:line="400" w:lineRule="exact"/>
              <w:jc w:val="center"/>
              <w:rPr>
                <w:rFonts w:hint="eastAsia" w:ascii="宋体" w:hAnsi="宋体" w:cs="宋体"/>
                <w:kern w:val="0"/>
                <w:szCs w:val="21"/>
                <w:highlight w:val="none"/>
                <w:lang w:val="en-US" w:eastAsia="zh-CN"/>
              </w:rPr>
            </w:pPr>
            <w:r>
              <w:rPr>
                <w:rFonts w:hint="eastAsia" w:ascii="宋体" w:hAnsi="宋体" w:cs="宋体"/>
                <w:szCs w:val="21"/>
                <w:highlight w:val="none"/>
                <w:lang w:val="en-US" w:eastAsia="zh-CN"/>
              </w:rPr>
              <w:t>乙方</w:t>
            </w:r>
            <w:r>
              <w:rPr>
                <w:rFonts w:hint="eastAsia" w:ascii="宋体" w:hAnsi="宋体" w:cs="宋体"/>
                <w:szCs w:val="21"/>
                <w:highlight w:val="none"/>
              </w:rPr>
              <w:t>违约的处理</w:t>
            </w:r>
          </w:p>
        </w:tc>
        <w:tc>
          <w:tcPr>
            <w:tcW w:w="7104" w:type="dxa"/>
            <w:tcBorders>
              <w:bottom w:val="single" w:color="auto" w:sz="4" w:space="0"/>
            </w:tcBorders>
          </w:tcPr>
          <w:p>
            <w:pPr>
              <w:spacing w:line="400" w:lineRule="exact"/>
              <w:ind w:firstLine="420" w:firstLineChars="200"/>
              <w:rPr>
                <w:rFonts w:hint="default"/>
                <w:highlight w:val="yellow"/>
                <w:lang w:val="en-US" w:eastAsia="zh-CN"/>
              </w:rPr>
            </w:pPr>
            <w:r>
              <w:rPr>
                <w:rFonts w:hint="eastAsia" w:ascii="Times New Roman" w:hAnsi="Times New Roman" w:eastAsia="宋体" w:cs="Times New Roman"/>
                <w:kern w:val="2"/>
                <w:sz w:val="21"/>
                <w:szCs w:val="24"/>
                <w:highlight w:val="none"/>
                <w:lang w:val="en-US" w:eastAsia="zh-CN" w:bidi="ar-SA"/>
              </w:rPr>
              <w:t>乙方无正当理由未按本合同约定按时完成维护、保养、维修义务的，每延迟一天，应按照当期结算维护费用的1%支付违约金，累计不超过合同暂定总金额的30%。</w:t>
            </w:r>
            <w:r>
              <w:rPr>
                <w:rFonts w:hint="eastAsia" w:cs="Times New Roman"/>
                <w:kern w:val="2"/>
                <w:sz w:val="21"/>
                <w:szCs w:val="24"/>
                <w:highlight w:val="none"/>
                <w:lang w:val="en-US" w:eastAsia="zh-CN" w:bidi="ar-SA"/>
              </w:rPr>
              <w:t>其他违约条款详见合同。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97" w:type="dxa"/>
            <w:vAlign w:val="center"/>
          </w:tcPr>
          <w:p>
            <w:pPr>
              <w:spacing w:line="400" w:lineRule="exact"/>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19</w:t>
            </w:r>
          </w:p>
        </w:tc>
        <w:tc>
          <w:tcPr>
            <w:tcW w:w="2106" w:type="dxa"/>
          </w:tcPr>
          <w:p>
            <w:pPr>
              <w:spacing w:line="400" w:lineRule="exact"/>
              <w:jc w:val="center"/>
              <w:rPr>
                <w:rFonts w:hint="eastAsia" w:ascii="宋体" w:hAnsi="宋体" w:cs="宋体"/>
                <w:szCs w:val="21"/>
                <w:highlight w:val="none"/>
              </w:rPr>
            </w:pPr>
            <w:r>
              <w:rPr>
                <w:rFonts w:hint="eastAsia" w:ascii="宋体" w:hAnsi="宋体" w:cs="宋体"/>
                <w:szCs w:val="21"/>
                <w:highlight w:val="none"/>
              </w:rPr>
              <w:t>中标候选人的人数</w:t>
            </w:r>
          </w:p>
        </w:tc>
        <w:tc>
          <w:tcPr>
            <w:tcW w:w="7104" w:type="dxa"/>
            <w:vAlign w:val="center"/>
          </w:tcPr>
          <w:p>
            <w:pPr>
              <w:spacing w:line="400" w:lineRule="exact"/>
              <w:ind w:firstLine="420" w:firstLineChars="200"/>
              <w:rPr>
                <w:rFonts w:hint="eastAsia" w:ascii="宋体" w:hAnsi="宋体" w:cs="宋体"/>
                <w:highlight w:val="none"/>
              </w:rPr>
            </w:pPr>
            <w:r>
              <w:rPr>
                <w:rFonts w:hint="eastAsia" w:ascii="宋体" w:hAnsi="宋体" w:cs="宋体"/>
                <w:highlight w:val="none"/>
                <w:lang w:val="en-US" w:eastAsia="zh-CN"/>
              </w:rPr>
              <w:t>每个标段</w:t>
            </w:r>
            <w:r>
              <w:rPr>
                <w:rFonts w:hint="eastAsia" w:ascii="宋体" w:hAnsi="宋体" w:cs="宋体"/>
                <w:highlight w:val="none"/>
              </w:rPr>
              <w:t>推荐的中标候选人数：</w:t>
            </w:r>
            <w:r>
              <w:rPr>
                <w:rFonts w:hint="eastAsia" w:ascii="宋体" w:hAnsi="宋体" w:cs="宋体"/>
                <w:highlight w:val="none"/>
                <w:lang w:val="en-US" w:eastAsia="zh-CN"/>
              </w:rPr>
              <w:t>2</w:t>
            </w:r>
            <w:r>
              <w:rPr>
                <w:rFonts w:hint="eastAsia" w:ascii="宋体" w:hAnsi="宋体" w:cs="宋体"/>
                <w:highlight w:val="none"/>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97" w:type="dxa"/>
            <w:vAlign w:val="center"/>
          </w:tcPr>
          <w:p>
            <w:pPr>
              <w:pStyle w:val="148"/>
              <w:spacing w:line="400" w:lineRule="exact"/>
              <w:jc w:val="center"/>
              <w:rPr>
                <w:rFonts w:hint="default" w:hAnsi="宋体"/>
                <w:color w:val="auto"/>
                <w:kern w:val="2"/>
                <w:sz w:val="21"/>
                <w:szCs w:val="21"/>
                <w:highlight w:val="none"/>
                <w:lang w:val="en-US" w:eastAsia="zh-CN"/>
              </w:rPr>
            </w:pPr>
            <w:r>
              <w:rPr>
                <w:rFonts w:hint="eastAsia" w:hAnsi="宋体"/>
                <w:color w:val="auto"/>
                <w:kern w:val="2"/>
                <w:sz w:val="21"/>
                <w:szCs w:val="21"/>
                <w:highlight w:val="none"/>
                <w:lang w:val="en-US" w:eastAsia="zh-CN"/>
              </w:rPr>
              <w:t>20</w:t>
            </w:r>
          </w:p>
        </w:tc>
        <w:tc>
          <w:tcPr>
            <w:tcW w:w="2106" w:type="dxa"/>
            <w:vAlign w:val="center"/>
          </w:tcPr>
          <w:p>
            <w:pPr>
              <w:pStyle w:val="148"/>
              <w:spacing w:line="400" w:lineRule="exact"/>
              <w:jc w:val="center"/>
              <w:rPr>
                <w:rFonts w:hint="eastAsia" w:hAnsi="宋体"/>
                <w:color w:val="auto"/>
                <w:kern w:val="2"/>
                <w:sz w:val="21"/>
                <w:szCs w:val="21"/>
                <w:highlight w:val="none"/>
              </w:rPr>
            </w:pPr>
            <w:r>
              <w:rPr>
                <w:rFonts w:hint="eastAsia" w:hAnsi="宋体"/>
                <w:color w:val="auto"/>
                <w:kern w:val="2"/>
                <w:sz w:val="21"/>
                <w:szCs w:val="21"/>
                <w:highlight w:val="none"/>
                <w:lang w:val="en-US" w:eastAsia="zh-CN"/>
              </w:rPr>
              <w:t>保证金</w:t>
            </w:r>
          </w:p>
        </w:tc>
        <w:tc>
          <w:tcPr>
            <w:tcW w:w="7104" w:type="dxa"/>
            <w:vAlign w:val="center"/>
          </w:tcPr>
          <w:p>
            <w:pPr>
              <w:snapToGrid w:val="0"/>
              <w:spacing w:line="400" w:lineRule="exact"/>
              <w:ind w:firstLine="420" w:firstLineChars="200"/>
              <w:rPr>
                <w:rFonts w:hint="eastAsia" w:ascii="宋体" w:hAnsi="宋体" w:cs="宋体"/>
                <w:color w:val="auto"/>
                <w:highlight w:val="none"/>
                <w:lang w:val="en-US" w:eastAsia="zh-CN"/>
              </w:rPr>
            </w:pPr>
            <w:r>
              <w:rPr>
                <w:rFonts w:hint="eastAsia" w:ascii="宋体" w:hAnsi="宋体" w:cs="宋体"/>
                <w:color w:val="auto"/>
                <w:highlight w:val="none"/>
                <w:lang w:val="en-US" w:eastAsia="zh-CN"/>
              </w:rPr>
              <w:t>一、投标保证金</w:t>
            </w:r>
          </w:p>
          <w:p>
            <w:pPr>
              <w:pStyle w:val="148"/>
              <w:spacing w:line="400" w:lineRule="exact"/>
              <w:ind w:firstLine="420" w:firstLineChars="200"/>
              <w:rPr>
                <w:rFonts w:hint="eastAsia" w:ascii="宋体" w:hAnsi="宋体" w:cs="宋体"/>
                <w:sz w:val="21"/>
                <w:szCs w:val="21"/>
              </w:rPr>
            </w:pPr>
            <w:r>
              <w:rPr>
                <w:rFonts w:hint="eastAsia" w:ascii="宋体" w:hAnsi="宋体" w:cs="宋体"/>
                <w:sz w:val="21"/>
                <w:szCs w:val="21"/>
              </w:rPr>
              <w:t>1</w:t>
            </w:r>
            <w:r>
              <w:rPr>
                <w:rFonts w:hint="eastAsia" w:ascii="宋体" w:hAnsi="宋体" w:cs="宋体"/>
                <w:sz w:val="21"/>
                <w:szCs w:val="21"/>
                <w:highlight w:val="none"/>
              </w:rPr>
              <w:t>、报价人须缴纳投标保证金</w:t>
            </w:r>
            <w:r>
              <w:rPr>
                <w:rFonts w:hint="eastAsia" w:hAnsi="宋体" w:cs="宋体"/>
                <w:sz w:val="21"/>
                <w:szCs w:val="21"/>
                <w:highlight w:val="none"/>
                <w:lang w:val="en-US" w:eastAsia="zh-CN"/>
              </w:rPr>
              <w:t>1000</w:t>
            </w:r>
            <w:r>
              <w:rPr>
                <w:rFonts w:hint="eastAsia" w:ascii="宋体" w:hAnsi="宋体" w:cs="宋体"/>
                <w:sz w:val="21"/>
                <w:szCs w:val="21"/>
                <w:highlight w:val="none"/>
              </w:rPr>
              <w:t>元，由报价人从公司基本账户将投标保证金汇至以下指定账户：</w:t>
            </w:r>
          </w:p>
          <w:p>
            <w:pPr>
              <w:pStyle w:val="148"/>
              <w:spacing w:line="400" w:lineRule="exact"/>
              <w:ind w:firstLine="420" w:firstLineChars="200"/>
              <w:rPr>
                <w:rFonts w:hint="eastAsia" w:ascii="宋体" w:hAnsi="宋体" w:cs="宋体"/>
                <w:sz w:val="21"/>
                <w:szCs w:val="21"/>
              </w:rPr>
            </w:pPr>
            <w:r>
              <w:rPr>
                <w:rFonts w:hint="eastAsia" w:ascii="宋体" w:hAnsi="宋体" w:cs="宋体"/>
                <w:sz w:val="21"/>
                <w:szCs w:val="21"/>
              </w:rPr>
              <w:t>保证金到账截止时间：202</w:t>
            </w:r>
            <w:r>
              <w:rPr>
                <w:rFonts w:hint="eastAsia" w:hAnsi="宋体" w:cs="宋体"/>
                <w:sz w:val="21"/>
                <w:szCs w:val="21"/>
                <w:lang w:val="en-US" w:eastAsia="zh-CN"/>
              </w:rPr>
              <w:t>5</w:t>
            </w:r>
            <w:r>
              <w:rPr>
                <w:rFonts w:hint="eastAsia" w:ascii="宋体" w:hAnsi="宋体" w:cs="宋体"/>
                <w:sz w:val="21"/>
                <w:szCs w:val="21"/>
              </w:rPr>
              <w:t>年</w:t>
            </w:r>
            <w:r>
              <w:rPr>
                <w:rFonts w:hint="eastAsia" w:hAnsi="宋体" w:cs="宋体"/>
                <w:sz w:val="21"/>
                <w:szCs w:val="21"/>
                <w:lang w:val="en-US" w:eastAsia="zh-CN"/>
              </w:rPr>
              <w:t>1</w:t>
            </w:r>
            <w:r>
              <w:rPr>
                <w:rFonts w:hint="eastAsia" w:ascii="宋体" w:hAnsi="宋体" w:cs="宋体"/>
                <w:sz w:val="21"/>
                <w:szCs w:val="21"/>
              </w:rPr>
              <w:t>月</w:t>
            </w:r>
            <w:r>
              <w:rPr>
                <w:rFonts w:hint="eastAsia" w:hAnsi="宋体" w:cs="宋体"/>
                <w:sz w:val="21"/>
                <w:szCs w:val="21"/>
                <w:lang w:val="en-US" w:eastAsia="zh-CN"/>
              </w:rPr>
              <w:t>21</w:t>
            </w:r>
            <w:r>
              <w:rPr>
                <w:rFonts w:hint="eastAsia" w:ascii="宋体" w:hAnsi="宋体" w:cs="宋体"/>
                <w:sz w:val="21"/>
                <w:szCs w:val="21"/>
              </w:rPr>
              <w:t>日</w:t>
            </w:r>
            <w:r>
              <w:rPr>
                <w:rFonts w:hint="eastAsia" w:hAnsi="宋体" w:cs="宋体"/>
                <w:sz w:val="21"/>
                <w:szCs w:val="21"/>
                <w:lang w:val="en-US" w:eastAsia="zh-CN"/>
              </w:rPr>
              <w:t>10</w:t>
            </w:r>
            <w:r>
              <w:rPr>
                <w:rFonts w:hint="eastAsia" w:ascii="宋体" w:hAnsi="宋体" w:cs="宋体"/>
                <w:sz w:val="21"/>
                <w:szCs w:val="21"/>
              </w:rPr>
              <w:t>时</w:t>
            </w:r>
            <w:r>
              <w:rPr>
                <w:rFonts w:hint="eastAsia" w:hAnsi="宋体" w:cs="宋体"/>
                <w:sz w:val="21"/>
                <w:szCs w:val="21"/>
                <w:lang w:val="en-US" w:eastAsia="zh-CN"/>
              </w:rPr>
              <w:t>0</w:t>
            </w:r>
            <w:r>
              <w:rPr>
                <w:rFonts w:hint="eastAsia" w:ascii="宋体" w:hAnsi="宋体" w:cs="宋体"/>
                <w:sz w:val="21"/>
                <w:szCs w:val="21"/>
              </w:rPr>
              <w:t>0分前；</w:t>
            </w:r>
          </w:p>
          <w:p>
            <w:pPr>
              <w:pStyle w:val="148"/>
              <w:spacing w:line="400" w:lineRule="exact"/>
              <w:ind w:firstLine="420" w:firstLineChars="200"/>
              <w:rPr>
                <w:rFonts w:hint="eastAsia" w:ascii="宋体" w:hAnsi="宋体" w:cs="宋体"/>
                <w:sz w:val="21"/>
                <w:szCs w:val="21"/>
              </w:rPr>
            </w:pPr>
            <w:r>
              <w:rPr>
                <w:rFonts w:hint="eastAsia" w:ascii="宋体" w:hAnsi="宋体" w:cs="宋体"/>
                <w:sz w:val="21"/>
                <w:szCs w:val="21"/>
              </w:rPr>
              <w:t>若竞争性比选响应文件内无投标保证金缴纳凭证，采购人有权作废标处理，若投标保证金存在虚假不实情况，采购人有权作废标处理。</w:t>
            </w:r>
          </w:p>
          <w:p>
            <w:pPr>
              <w:pStyle w:val="148"/>
              <w:spacing w:line="400" w:lineRule="exact"/>
              <w:ind w:firstLine="420" w:firstLineChars="200"/>
              <w:rPr>
                <w:rFonts w:hint="default" w:ascii="宋体" w:hAnsi="宋体" w:eastAsia="宋体" w:cs="宋体"/>
                <w:sz w:val="21"/>
                <w:szCs w:val="21"/>
                <w:lang w:val="en-US" w:eastAsia="zh-CN"/>
              </w:rPr>
            </w:pPr>
            <w:r>
              <w:rPr>
                <w:rFonts w:hint="eastAsia" w:hAnsi="宋体" w:cs="宋体"/>
                <w:sz w:val="21"/>
                <w:szCs w:val="21"/>
                <w:lang w:val="en-US" w:eastAsia="zh-CN"/>
              </w:rPr>
              <w:t>此前参与本项目竞争性比选并缴纳投标保证金的，可使用此前缴纳的投标保证金。</w:t>
            </w:r>
          </w:p>
          <w:p>
            <w:pPr>
              <w:pStyle w:val="148"/>
              <w:spacing w:line="400" w:lineRule="exact"/>
              <w:ind w:firstLine="420" w:firstLineChars="200"/>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二、履约保证金</w:t>
            </w:r>
          </w:p>
          <w:p>
            <w:pPr>
              <w:pStyle w:val="148"/>
              <w:keepNext w:val="0"/>
              <w:keepLines w:val="0"/>
              <w:pageBreakBefore w:val="0"/>
              <w:kinsoku/>
              <w:wordWrap/>
              <w:overflowPunct/>
              <w:topLinePunct w:val="0"/>
              <w:bidi w:val="0"/>
              <w:snapToGrid/>
              <w:spacing w:beforeAutospacing="0" w:afterAutospacing="0" w:line="360" w:lineRule="auto"/>
              <w:ind w:firstLine="420" w:firstLineChars="200"/>
              <w:textAlignment w:val="auto"/>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无</w:t>
            </w:r>
          </w:p>
          <w:p>
            <w:pPr>
              <w:pStyle w:val="148"/>
              <w:keepNext w:val="0"/>
              <w:keepLines w:val="0"/>
              <w:pageBreakBefore w:val="0"/>
              <w:kinsoku/>
              <w:wordWrap/>
              <w:overflowPunct/>
              <w:topLinePunct w:val="0"/>
              <w:bidi w:val="0"/>
              <w:spacing w:line="360" w:lineRule="auto"/>
              <w:ind w:firstLine="420" w:firstLineChars="200"/>
              <w:textAlignment w:val="auto"/>
              <w:rPr>
                <w:rFonts w:hint="eastAsia" w:ascii="宋体" w:hAnsi="宋体" w:cs="宋体"/>
                <w:sz w:val="21"/>
                <w:szCs w:val="21"/>
              </w:rPr>
            </w:pPr>
            <w:r>
              <w:rPr>
                <w:rFonts w:hint="eastAsia" w:ascii="宋体" w:hAnsi="宋体" w:cs="宋体"/>
                <w:sz w:val="21"/>
                <w:szCs w:val="21"/>
                <w:lang w:val="en-US" w:eastAsia="zh-CN"/>
              </w:rPr>
              <w:t>三</w:t>
            </w:r>
            <w:r>
              <w:rPr>
                <w:rFonts w:hint="eastAsia" w:ascii="宋体" w:hAnsi="宋体" w:cs="宋体"/>
                <w:sz w:val="21"/>
                <w:szCs w:val="21"/>
              </w:rPr>
              <w:t>、</w:t>
            </w:r>
            <w:r>
              <w:rPr>
                <w:rFonts w:hint="eastAsia" w:ascii="宋体" w:hAnsi="宋体" w:cs="宋体"/>
                <w:sz w:val="21"/>
                <w:szCs w:val="21"/>
                <w:lang w:val="en-US" w:eastAsia="zh-CN"/>
              </w:rPr>
              <w:t>低价</w:t>
            </w:r>
            <w:r>
              <w:rPr>
                <w:rFonts w:hint="eastAsia" w:ascii="宋体" w:hAnsi="宋体" w:cs="宋体"/>
                <w:sz w:val="21"/>
                <w:szCs w:val="21"/>
              </w:rPr>
              <w:t>保证金</w:t>
            </w:r>
            <w:bookmarkStart w:id="268" w:name="_GoBack"/>
            <w:bookmarkEnd w:id="268"/>
          </w:p>
          <w:p>
            <w:pPr>
              <w:keepNext w:val="0"/>
              <w:keepLines w:val="0"/>
              <w:pageBreakBefore w:val="0"/>
              <w:kinsoku/>
              <w:wordWrap/>
              <w:overflowPunct/>
              <w:topLinePunct w:val="0"/>
              <w:autoSpaceDE/>
              <w:autoSpaceDN/>
              <w:bidi w:val="0"/>
              <w:adjustRightInd/>
              <w:snapToGrid w:val="0"/>
              <w:spacing w:beforeAutospacing="0" w:afterLines="0" w:afterAutospacing="0"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1．低价风险担保：中标价低于最高限价的85%时提供，如不按时足额提供，视为</w:t>
            </w:r>
            <w:r>
              <w:rPr>
                <w:rFonts w:hint="eastAsia" w:ascii="宋体" w:hAnsi="宋体" w:cs="宋体"/>
                <w:color w:val="auto"/>
                <w:kern w:val="0"/>
                <w:sz w:val="21"/>
                <w:szCs w:val="21"/>
                <w:highlight w:val="none"/>
                <w:lang w:eastAsia="zh-CN"/>
              </w:rPr>
              <w:t>中选人</w:t>
            </w:r>
            <w:r>
              <w:rPr>
                <w:rFonts w:hint="eastAsia" w:ascii="宋体" w:hAnsi="宋体" w:eastAsia="宋体" w:cs="宋体"/>
                <w:color w:val="auto"/>
                <w:kern w:val="0"/>
                <w:sz w:val="21"/>
                <w:szCs w:val="21"/>
                <w:highlight w:val="none"/>
              </w:rPr>
              <w:t>放弃中标，</w:t>
            </w:r>
            <w:r>
              <w:rPr>
                <w:rFonts w:hint="eastAsia" w:ascii="宋体" w:hAnsi="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rPr>
              <w:t>有权不退还其投标保证金</w:t>
            </w:r>
            <w:r>
              <w:rPr>
                <w:rFonts w:hint="eastAsia" w:ascii="宋体" w:hAnsi="宋体" w:eastAsia="宋体" w:cs="宋体"/>
                <w:color w:val="auto"/>
                <w:kern w:val="0"/>
                <w:sz w:val="21"/>
                <w:szCs w:val="21"/>
                <w:highlight w:val="none"/>
                <w:lang w:eastAsia="zh-CN"/>
              </w:rPr>
              <w:t>。</w:t>
            </w:r>
          </w:p>
          <w:p>
            <w:pPr>
              <w:keepNext w:val="0"/>
              <w:keepLines w:val="0"/>
              <w:pageBreakBefore w:val="0"/>
              <w:kinsoku/>
              <w:wordWrap/>
              <w:overflowPunct/>
              <w:topLinePunct w:val="0"/>
              <w:autoSpaceDE/>
              <w:autoSpaceDN/>
              <w:bidi w:val="0"/>
              <w:adjustRightInd/>
              <w:snapToGrid w:val="0"/>
              <w:spacing w:beforeAutospacing="0" w:afterLines="0" w:afterAutospacing="0"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r>
              <w:rPr>
                <w:rFonts w:hint="eastAsia" w:ascii="宋体" w:hAnsi="宋体" w:cs="宋体"/>
                <w:color w:val="auto"/>
                <w:kern w:val="0"/>
                <w:sz w:val="21"/>
                <w:szCs w:val="21"/>
                <w:highlight w:val="none"/>
                <w:lang w:eastAsia="zh-CN"/>
              </w:rPr>
              <w:t>中选人</w:t>
            </w:r>
            <w:r>
              <w:rPr>
                <w:rFonts w:hint="eastAsia" w:ascii="宋体" w:hAnsi="宋体" w:eastAsia="宋体" w:cs="宋体"/>
                <w:color w:val="auto"/>
                <w:kern w:val="0"/>
                <w:sz w:val="21"/>
                <w:szCs w:val="21"/>
                <w:highlight w:val="none"/>
              </w:rPr>
              <w:t>提供低价风险担保的形式、金额及期限：</w:t>
            </w:r>
          </w:p>
          <w:p>
            <w:pPr>
              <w:keepNext w:val="0"/>
              <w:keepLines w:val="0"/>
              <w:pageBreakBefore w:val="0"/>
              <w:kinsoku/>
              <w:wordWrap/>
              <w:overflowPunct/>
              <w:topLinePunct w:val="0"/>
              <w:autoSpaceDE/>
              <w:autoSpaceDN/>
              <w:bidi w:val="0"/>
              <w:adjustRightInd/>
              <w:snapToGrid w:val="0"/>
              <w:spacing w:beforeAutospacing="0" w:afterLines="0" w:afterAutospacing="0"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（1）低价风险担保的形式：</w:t>
            </w:r>
            <w:bookmarkStart w:id="104" w:name="_Hlk58857485"/>
            <w:r>
              <w:rPr>
                <w:rFonts w:hint="eastAsia" w:ascii="宋体" w:hAnsi="宋体" w:eastAsia="宋体" w:cs="宋体"/>
                <w:color w:val="auto"/>
                <w:kern w:val="0"/>
                <w:sz w:val="21"/>
                <w:szCs w:val="21"/>
                <w:highlight w:val="none"/>
              </w:rPr>
              <w:t>现金或银行保函或现金+银行保函的组合；采用银行保函形式的，保函必须为不可撤销、不可转让且见索即付的独立保函，保函格式详见第</w:t>
            </w:r>
            <w:r>
              <w:rPr>
                <w:rFonts w:hint="eastAsia" w:ascii="宋体" w:hAnsi="宋体" w:cs="宋体"/>
                <w:color w:val="auto"/>
                <w:kern w:val="0"/>
                <w:sz w:val="21"/>
                <w:szCs w:val="21"/>
                <w:highlight w:val="none"/>
                <w:lang w:val="en-US" w:eastAsia="zh-CN"/>
              </w:rPr>
              <w:t>七</w:t>
            </w:r>
            <w:r>
              <w:rPr>
                <w:rFonts w:hint="eastAsia" w:ascii="宋体" w:hAnsi="宋体" w:eastAsia="宋体" w:cs="宋体"/>
                <w:color w:val="auto"/>
                <w:kern w:val="0"/>
                <w:sz w:val="21"/>
                <w:szCs w:val="21"/>
                <w:highlight w:val="none"/>
              </w:rPr>
              <w:t>章合同条款及格式附件，</w:t>
            </w:r>
            <w:r>
              <w:rPr>
                <w:rFonts w:hint="eastAsia" w:ascii="宋体" w:hAnsi="宋体" w:cs="宋体"/>
                <w:color w:val="auto"/>
                <w:kern w:val="0"/>
                <w:sz w:val="21"/>
                <w:szCs w:val="21"/>
                <w:highlight w:val="none"/>
                <w:lang w:eastAsia="zh-CN"/>
              </w:rPr>
              <w:t>中选人</w:t>
            </w:r>
            <w:r>
              <w:rPr>
                <w:rFonts w:hint="eastAsia" w:ascii="宋体" w:hAnsi="宋体" w:eastAsia="宋体" w:cs="宋体"/>
                <w:color w:val="auto"/>
                <w:kern w:val="0"/>
                <w:sz w:val="21"/>
                <w:szCs w:val="21"/>
                <w:highlight w:val="none"/>
              </w:rPr>
              <w:t>出具保函时，不得修改“低价风险担保保函”名称，也不得对低价风险担保保函示范文本中付款条件等实质性内容进行修改，否则视为不符合招标文件规定。</w:t>
            </w:r>
            <w:bookmarkEnd w:id="104"/>
          </w:p>
          <w:p>
            <w:pPr>
              <w:keepNext w:val="0"/>
              <w:keepLines w:val="0"/>
              <w:pageBreakBefore w:val="0"/>
              <w:kinsoku/>
              <w:wordWrap/>
              <w:overflowPunct/>
              <w:topLinePunct w:val="0"/>
              <w:autoSpaceDE/>
              <w:autoSpaceDN/>
              <w:bidi w:val="0"/>
              <w:adjustRightInd/>
              <w:snapToGrid w:val="0"/>
              <w:spacing w:beforeAutospacing="0" w:afterLines="0" w:afterAutospacing="0"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（2）低价风险担保的金额：（最高限价×85%-中标价）×</w:t>
            </w:r>
            <w:r>
              <w:rPr>
                <w:rFonts w:hint="eastAsia" w:ascii="宋体" w:hAnsi="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，且最高不超过最高限价的85%。</w:t>
            </w:r>
          </w:p>
          <w:p>
            <w:pPr>
              <w:keepNext w:val="0"/>
              <w:keepLines w:val="0"/>
              <w:pageBreakBefore w:val="0"/>
              <w:kinsoku/>
              <w:wordWrap/>
              <w:overflowPunct/>
              <w:topLinePunct w:val="0"/>
              <w:autoSpaceDE/>
              <w:autoSpaceDN/>
              <w:bidi w:val="0"/>
              <w:adjustRightInd/>
              <w:snapToGrid w:val="0"/>
              <w:spacing w:beforeAutospacing="0" w:afterLines="0" w:afterAutospacing="0"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（3）低价风险担保送达</w:t>
            </w:r>
            <w:r>
              <w:rPr>
                <w:rFonts w:hint="eastAsia" w:ascii="宋体" w:hAnsi="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rPr>
              <w:t>的时间：从</w:t>
            </w:r>
            <w:r>
              <w:rPr>
                <w:rFonts w:hint="eastAsia" w:ascii="宋体" w:hAnsi="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rPr>
              <w:t>中标通知书送达拟</w:t>
            </w:r>
            <w:r>
              <w:rPr>
                <w:rFonts w:hint="eastAsia" w:ascii="宋体" w:hAnsi="宋体" w:cs="宋体"/>
                <w:color w:val="auto"/>
                <w:kern w:val="0"/>
                <w:sz w:val="21"/>
                <w:szCs w:val="21"/>
                <w:highlight w:val="none"/>
                <w:lang w:eastAsia="zh-CN"/>
              </w:rPr>
              <w:t>中选人</w:t>
            </w:r>
            <w:r>
              <w:rPr>
                <w:rFonts w:hint="eastAsia" w:ascii="宋体" w:hAnsi="宋体" w:eastAsia="宋体" w:cs="宋体"/>
                <w:color w:val="auto"/>
                <w:kern w:val="0"/>
                <w:sz w:val="21"/>
                <w:szCs w:val="21"/>
                <w:highlight w:val="none"/>
              </w:rPr>
              <w:t>之日起</w:t>
            </w:r>
            <w:r>
              <w:rPr>
                <w:rFonts w:hint="eastAsia" w:ascii="宋体" w:hAnsi="宋体" w:eastAsia="宋体" w:cs="宋体"/>
                <w:color w:val="auto"/>
                <w:kern w:val="0"/>
                <w:sz w:val="21"/>
                <w:szCs w:val="21"/>
                <w:highlight w:val="none"/>
                <w:u w:val="none"/>
              </w:rPr>
              <w:t xml:space="preserve"> </w:t>
            </w:r>
            <w:r>
              <w:rPr>
                <w:rFonts w:hint="eastAsia" w:ascii="宋体" w:hAnsi="宋体" w:eastAsia="宋体" w:cs="宋体"/>
                <w:color w:val="auto"/>
                <w:kern w:val="0"/>
                <w:sz w:val="21"/>
                <w:szCs w:val="21"/>
                <w:highlight w:val="none"/>
                <w:u w:val="none"/>
                <w:lang w:val="en-US" w:eastAsia="zh-CN"/>
              </w:rPr>
              <w:t>20</w:t>
            </w:r>
            <w:r>
              <w:rPr>
                <w:rFonts w:hint="eastAsia" w:ascii="宋体" w:hAnsi="宋体" w:eastAsia="宋体" w:cs="宋体"/>
                <w:color w:val="auto"/>
                <w:kern w:val="0"/>
                <w:sz w:val="21"/>
                <w:szCs w:val="21"/>
                <w:highlight w:val="none"/>
                <w:u w:val="none"/>
              </w:rPr>
              <w:t xml:space="preserve"> </w:t>
            </w:r>
            <w:r>
              <w:rPr>
                <w:rFonts w:hint="eastAsia" w:ascii="宋体" w:hAnsi="宋体" w:eastAsia="宋体" w:cs="宋体"/>
                <w:color w:val="auto"/>
                <w:kern w:val="0"/>
                <w:sz w:val="21"/>
                <w:szCs w:val="21"/>
                <w:highlight w:val="none"/>
              </w:rPr>
              <w:t>工作日内。</w:t>
            </w:r>
          </w:p>
          <w:p>
            <w:pPr>
              <w:keepNext w:val="0"/>
              <w:keepLines w:val="0"/>
              <w:pageBreakBefore w:val="0"/>
              <w:kinsoku/>
              <w:wordWrap/>
              <w:overflowPunct/>
              <w:topLinePunct w:val="0"/>
              <w:autoSpaceDE/>
              <w:autoSpaceDN/>
              <w:bidi w:val="0"/>
              <w:adjustRightInd/>
              <w:snapToGrid w:val="0"/>
              <w:spacing w:beforeAutospacing="0" w:afterLines="0" w:afterAutospacing="0" w:line="360" w:lineRule="auto"/>
              <w:ind w:left="0" w:leftChars="0" w:firstLine="420" w:firstLineChars="20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（4）</w:t>
            </w:r>
            <w:r>
              <w:rPr>
                <w:rFonts w:hint="eastAsia" w:ascii="宋体" w:hAnsi="宋体" w:cs="宋体"/>
                <w:color w:val="auto"/>
                <w:kern w:val="0"/>
                <w:sz w:val="21"/>
                <w:szCs w:val="21"/>
                <w:highlight w:val="none"/>
                <w:lang w:eastAsia="zh-CN"/>
              </w:rPr>
              <w:t>中选人</w:t>
            </w:r>
            <w:r>
              <w:rPr>
                <w:rFonts w:hint="eastAsia" w:ascii="宋体" w:hAnsi="宋体" w:eastAsia="宋体" w:cs="宋体"/>
                <w:color w:val="auto"/>
                <w:kern w:val="0"/>
                <w:sz w:val="21"/>
                <w:szCs w:val="21"/>
                <w:highlight w:val="none"/>
              </w:rPr>
              <w:t>因自身原因未按中标通知书规定的时限与</w:t>
            </w:r>
            <w:r>
              <w:rPr>
                <w:rFonts w:hint="eastAsia" w:ascii="宋体" w:hAnsi="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rPr>
              <w:t>签订合同的，其以现金形式提交低价风险担保的，</w:t>
            </w:r>
            <w:r>
              <w:rPr>
                <w:rFonts w:hint="eastAsia" w:ascii="宋体" w:hAnsi="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rPr>
              <w:t>有权扣除其低价风险担保</w:t>
            </w:r>
            <w:r>
              <w:rPr>
                <w:rFonts w:hint="eastAsia" w:ascii="宋体" w:hAnsi="宋体" w:eastAsia="宋体" w:cs="宋体"/>
                <w:color w:val="auto"/>
                <w:kern w:val="0"/>
                <w:sz w:val="21"/>
                <w:szCs w:val="21"/>
                <w:highlight w:val="none"/>
                <w:lang w:val="en-US" w:eastAsia="zh-CN"/>
              </w:rPr>
              <w:t>金</w:t>
            </w:r>
            <w:r>
              <w:rPr>
                <w:rFonts w:hint="eastAsia" w:ascii="宋体" w:hAnsi="宋体" w:eastAsia="宋体" w:cs="宋体"/>
                <w:color w:val="auto"/>
                <w:kern w:val="0"/>
                <w:sz w:val="21"/>
                <w:szCs w:val="21"/>
                <w:highlight w:val="none"/>
              </w:rPr>
              <w:t>并取消</w:t>
            </w:r>
            <w:r>
              <w:rPr>
                <w:rFonts w:hint="eastAsia" w:ascii="宋体" w:hAnsi="宋体" w:eastAsia="宋体" w:cs="宋体"/>
                <w:color w:val="auto"/>
                <w:kern w:val="0"/>
                <w:sz w:val="21"/>
                <w:szCs w:val="21"/>
                <w:highlight w:val="none"/>
                <w:lang w:val="en-US" w:eastAsia="zh-CN"/>
              </w:rPr>
              <w:t>其</w:t>
            </w:r>
            <w:r>
              <w:rPr>
                <w:rFonts w:hint="eastAsia" w:ascii="宋体" w:hAnsi="宋体" w:eastAsia="宋体" w:cs="宋体"/>
                <w:color w:val="auto"/>
                <w:kern w:val="0"/>
                <w:sz w:val="21"/>
                <w:szCs w:val="21"/>
                <w:highlight w:val="none"/>
              </w:rPr>
              <w:t>中标资格</w:t>
            </w:r>
            <w:r>
              <w:rPr>
                <w:rFonts w:hint="eastAsia" w:ascii="宋体" w:hAnsi="宋体" w:eastAsia="宋体" w:cs="宋体"/>
                <w:color w:val="auto"/>
                <w:kern w:val="0"/>
                <w:sz w:val="21"/>
                <w:szCs w:val="21"/>
                <w:highlight w:val="none"/>
                <w:lang w:eastAsia="zh-CN"/>
              </w:rPr>
              <w:t>；以保函形式提交低价风险担保的，</w:t>
            </w:r>
            <w:r>
              <w:rPr>
                <w:rFonts w:hint="eastAsia" w:ascii="宋体" w:hAnsi="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lang w:eastAsia="zh-CN"/>
              </w:rPr>
              <w:t>有权要求保函开立人支付保函担保的与低价风险担保金额等额的款项并取消</w:t>
            </w:r>
            <w:r>
              <w:rPr>
                <w:rFonts w:hint="eastAsia" w:ascii="宋体" w:hAnsi="宋体" w:cs="宋体"/>
                <w:color w:val="auto"/>
                <w:kern w:val="0"/>
                <w:sz w:val="21"/>
                <w:szCs w:val="21"/>
                <w:highlight w:val="none"/>
                <w:lang w:eastAsia="zh-CN"/>
              </w:rPr>
              <w:t>中选人</w:t>
            </w:r>
            <w:r>
              <w:rPr>
                <w:rFonts w:hint="eastAsia" w:ascii="宋体" w:hAnsi="宋体" w:eastAsia="宋体" w:cs="宋体"/>
                <w:color w:val="auto"/>
                <w:kern w:val="0"/>
                <w:sz w:val="21"/>
                <w:szCs w:val="21"/>
                <w:highlight w:val="none"/>
                <w:lang w:eastAsia="zh-CN"/>
              </w:rPr>
              <w:t>中标资格；</w:t>
            </w:r>
            <w:r>
              <w:rPr>
                <w:rFonts w:hint="eastAsia" w:ascii="宋体" w:hAnsi="宋体" w:cs="宋体"/>
                <w:color w:val="auto"/>
                <w:kern w:val="0"/>
                <w:sz w:val="21"/>
                <w:szCs w:val="21"/>
                <w:highlight w:val="none"/>
                <w:lang w:eastAsia="zh-CN"/>
              </w:rPr>
              <w:t>中选人</w:t>
            </w:r>
            <w:r>
              <w:rPr>
                <w:rFonts w:hint="eastAsia" w:ascii="宋体" w:hAnsi="宋体" w:eastAsia="宋体" w:cs="宋体"/>
                <w:color w:val="auto"/>
                <w:kern w:val="0"/>
                <w:sz w:val="21"/>
                <w:szCs w:val="21"/>
                <w:highlight w:val="none"/>
                <w:lang w:eastAsia="zh-CN"/>
              </w:rPr>
              <w:t>因自身原因未按中标通知书规定的时限与</w:t>
            </w:r>
            <w:r>
              <w:rPr>
                <w:rFonts w:hint="eastAsia" w:ascii="宋体" w:hAnsi="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lang w:eastAsia="zh-CN"/>
              </w:rPr>
              <w:t>签订合同，且未提交低价风险担保金或低价风险保函的，</w:t>
            </w:r>
            <w:r>
              <w:rPr>
                <w:rFonts w:hint="eastAsia" w:ascii="宋体" w:hAnsi="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lang w:eastAsia="zh-CN"/>
              </w:rPr>
              <w:t>有权要求</w:t>
            </w:r>
            <w:r>
              <w:rPr>
                <w:rFonts w:hint="eastAsia" w:ascii="宋体" w:hAnsi="宋体" w:cs="宋体"/>
                <w:color w:val="auto"/>
                <w:kern w:val="0"/>
                <w:sz w:val="21"/>
                <w:szCs w:val="21"/>
                <w:highlight w:val="none"/>
                <w:lang w:eastAsia="zh-CN"/>
              </w:rPr>
              <w:t>中选人</w:t>
            </w:r>
            <w:r>
              <w:rPr>
                <w:rFonts w:hint="eastAsia" w:ascii="宋体" w:hAnsi="宋体" w:eastAsia="宋体" w:cs="宋体"/>
                <w:color w:val="auto"/>
                <w:kern w:val="0"/>
                <w:sz w:val="21"/>
                <w:szCs w:val="21"/>
                <w:highlight w:val="none"/>
                <w:lang w:eastAsia="zh-CN"/>
              </w:rPr>
              <w:t>承担低价风险担保金等额的损失并取消</w:t>
            </w:r>
            <w:r>
              <w:rPr>
                <w:rFonts w:hint="eastAsia" w:ascii="宋体" w:hAnsi="宋体" w:cs="宋体"/>
                <w:color w:val="auto"/>
                <w:kern w:val="0"/>
                <w:sz w:val="21"/>
                <w:szCs w:val="21"/>
                <w:highlight w:val="none"/>
                <w:lang w:eastAsia="zh-CN"/>
              </w:rPr>
              <w:t>中选人</w:t>
            </w:r>
            <w:r>
              <w:rPr>
                <w:rFonts w:hint="eastAsia" w:ascii="宋体" w:hAnsi="宋体" w:eastAsia="宋体" w:cs="宋体"/>
                <w:color w:val="auto"/>
                <w:kern w:val="0"/>
                <w:sz w:val="21"/>
                <w:szCs w:val="21"/>
                <w:highlight w:val="none"/>
                <w:lang w:eastAsia="zh-CN"/>
              </w:rPr>
              <w:t>资格。</w:t>
            </w:r>
          </w:p>
          <w:p>
            <w:pPr>
              <w:keepNext w:val="0"/>
              <w:keepLines w:val="0"/>
              <w:pageBreakBefore w:val="0"/>
              <w:kinsoku/>
              <w:wordWrap/>
              <w:overflowPunct/>
              <w:topLinePunct w:val="0"/>
              <w:autoSpaceDE/>
              <w:autoSpaceDN/>
              <w:bidi w:val="0"/>
              <w:adjustRightInd/>
              <w:snapToGrid w:val="0"/>
              <w:spacing w:beforeAutospacing="0" w:afterLines="0" w:afterAutospacing="0"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（5）低价风险担保的期限：自低价风险担保生效之日起至合同设备验收证书或验收款支付函签署之日止。</w:t>
            </w:r>
          </w:p>
          <w:p>
            <w:pPr>
              <w:keepNext w:val="0"/>
              <w:keepLines w:val="0"/>
              <w:pageBreakBefore w:val="0"/>
              <w:widowControl/>
              <w:kinsoku/>
              <w:wordWrap/>
              <w:overflowPunct/>
              <w:topLinePunct w:val="0"/>
              <w:bidi w:val="0"/>
              <w:snapToGrid w:val="0"/>
              <w:spacing w:beforeAutospacing="0" w:afterLines="0" w:afterAutospacing="0" w:line="360" w:lineRule="auto"/>
              <w:ind w:left="0" w:leftChars="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3</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rPr>
              <w:t>低价风险担保的退还时间：采用现金担保的，在</w:t>
            </w:r>
            <w:r>
              <w:rPr>
                <w:rFonts w:hint="eastAsia" w:ascii="宋体" w:hAnsi="宋体" w:eastAsia="宋体" w:cs="宋体"/>
                <w:color w:val="auto"/>
                <w:kern w:val="0"/>
                <w:sz w:val="21"/>
                <w:szCs w:val="21"/>
                <w:highlight w:val="none"/>
                <w:lang w:val="en-US" w:eastAsia="zh-CN"/>
              </w:rPr>
              <w:t>现场工程师确认供货完成</w:t>
            </w:r>
            <w:r>
              <w:rPr>
                <w:rFonts w:hint="eastAsia" w:ascii="宋体" w:hAnsi="宋体" w:eastAsia="宋体" w:cs="宋体"/>
                <w:color w:val="auto"/>
                <w:kern w:val="0"/>
                <w:sz w:val="21"/>
                <w:szCs w:val="21"/>
                <w:highlight w:val="none"/>
              </w:rPr>
              <w:t>后28天内</w:t>
            </w:r>
            <w:r>
              <w:rPr>
                <w:rFonts w:hint="eastAsia" w:ascii="宋体" w:hAnsi="宋体" w:eastAsia="宋体" w:cs="宋体"/>
                <w:color w:val="auto"/>
                <w:kern w:val="0"/>
                <w:sz w:val="21"/>
                <w:szCs w:val="21"/>
                <w:highlight w:val="none"/>
                <w:lang w:val="en-US" w:eastAsia="zh-CN"/>
              </w:rPr>
              <w:t>全额</w:t>
            </w:r>
            <w:r>
              <w:rPr>
                <w:rFonts w:hint="eastAsia" w:ascii="宋体" w:hAnsi="宋体" w:eastAsia="宋体" w:cs="宋体"/>
                <w:color w:val="auto"/>
                <w:kern w:val="0"/>
                <w:sz w:val="21"/>
                <w:szCs w:val="21"/>
                <w:highlight w:val="none"/>
              </w:rPr>
              <w:t>退还，合同履行期间允许卖方用符合要求的银行保函进行置换；</w:t>
            </w:r>
            <w:r>
              <w:rPr>
                <w:rFonts w:hint="eastAsia" w:ascii="宋体" w:hAnsi="宋体" w:eastAsia="宋体" w:cs="宋体"/>
                <w:color w:val="auto"/>
                <w:kern w:val="0"/>
                <w:sz w:val="21"/>
                <w:szCs w:val="21"/>
                <w:highlight w:val="none"/>
                <w:lang w:val="en-US" w:eastAsia="zh-CN"/>
              </w:rPr>
              <w:t>若所供货物完全满足要求，经现场工程师确认后可在供货金额达到合同金额的一半时，可申请退还一半的低价风险担保金，剩余部分在</w:t>
            </w:r>
            <w:r>
              <w:rPr>
                <w:rFonts w:hint="eastAsia" w:ascii="宋体" w:hAnsi="宋体" w:eastAsia="宋体" w:cs="宋体"/>
                <w:color w:val="auto"/>
                <w:kern w:val="0"/>
                <w:sz w:val="21"/>
                <w:szCs w:val="21"/>
                <w:highlight w:val="none"/>
              </w:rPr>
              <w:t>在</w:t>
            </w:r>
            <w:r>
              <w:rPr>
                <w:rFonts w:hint="eastAsia" w:ascii="宋体" w:hAnsi="宋体" w:eastAsia="宋体" w:cs="宋体"/>
                <w:color w:val="auto"/>
                <w:kern w:val="0"/>
                <w:sz w:val="21"/>
                <w:szCs w:val="21"/>
                <w:highlight w:val="none"/>
                <w:lang w:val="en-US" w:eastAsia="zh-CN"/>
              </w:rPr>
              <w:t>现场工程师确认供货完成</w:t>
            </w:r>
            <w:r>
              <w:rPr>
                <w:rFonts w:hint="eastAsia" w:ascii="宋体" w:hAnsi="宋体" w:eastAsia="宋体" w:cs="宋体"/>
                <w:color w:val="auto"/>
                <w:kern w:val="0"/>
                <w:sz w:val="21"/>
                <w:szCs w:val="21"/>
                <w:highlight w:val="none"/>
              </w:rPr>
              <w:t>后28天内</w:t>
            </w:r>
            <w:r>
              <w:rPr>
                <w:rFonts w:hint="eastAsia" w:ascii="宋体" w:hAnsi="宋体" w:eastAsia="宋体" w:cs="宋体"/>
                <w:color w:val="auto"/>
                <w:kern w:val="0"/>
                <w:sz w:val="21"/>
                <w:szCs w:val="21"/>
                <w:highlight w:val="none"/>
                <w:lang w:val="en-US" w:eastAsia="zh-CN"/>
              </w:rPr>
              <w:t>全额</w:t>
            </w:r>
            <w:r>
              <w:rPr>
                <w:rFonts w:hint="eastAsia" w:ascii="宋体" w:hAnsi="宋体" w:eastAsia="宋体" w:cs="宋体"/>
                <w:color w:val="auto"/>
                <w:kern w:val="0"/>
                <w:sz w:val="21"/>
                <w:szCs w:val="21"/>
                <w:highlight w:val="none"/>
              </w:rPr>
              <w:t>退还</w:t>
            </w:r>
            <w:r>
              <w:rPr>
                <w:rFonts w:hint="eastAsia" w:ascii="宋体" w:hAnsi="宋体" w:eastAsia="宋体" w:cs="宋体"/>
                <w:color w:val="auto"/>
                <w:kern w:val="0"/>
                <w:sz w:val="21"/>
                <w:szCs w:val="21"/>
                <w:highlight w:val="none"/>
                <w:lang w:eastAsia="zh-CN"/>
              </w:rPr>
              <w:t>。</w:t>
            </w:r>
          </w:p>
          <w:p>
            <w:pPr>
              <w:keepNext w:val="0"/>
              <w:keepLines w:val="0"/>
              <w:pageBreakBefore w:val="0"/>
              <w:kinsoku/>
              <w:wordWrap/>
              <w:overflowPunct/>
              <w:topLinePunct w:val="0"/>
              <w:bidi w:val="0"/>
              <w:snapToGrid w:val="0"/>
              <w:spacing w:afterLines="0" w:line="360" w:lineRule="auto"/>
              <w:ind w:firstLine="42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（5）低价风险担保的扣减：</w:t>
            </w:r>
          </w:p>
          <w:p>
            <w:pPr>
              <w:keepNext w:val="0"/>
              <w:keepLines w:val="0"/>
              <w:pageBreakBefore w:val="0"/>
              <w:kinsoku/>
              <w:wordWrap/>
              <w:overflowPunct/>
              <w:topLinePunct w:val="0"/>
              <w:bidi w:val="0"/>
              <w:snapToGrid w:val="0"/>
              <w:spacing w:afterLines="0" w:line="360" w:lineRule="auto"/>
              <w:ind w:firstLine="42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①卖方在合同履行期间，以其投标时填报的</w:t>
            </w:r>
            <w:r>
              <w:rPr>
                <w:rFonts w:hint="eastAsia" w:ascii="宋体" w:hAnsi="宋体" w:eastAsia="宋体" w:cs="宋体"/>
                <w:color w:val="auto"/>
                <w:kern w:val="0"/>
                <w:sz w:val="21"/>
                <w:szCs w:val="21"/>
                <w:highlight w:val="none"/>
                <w:lang w:val="en-US" w:eastAsia="zh-CN"/>
              </w:rPr>
              <w:t>材料</w:t>
            </w:r>
            <w:r>
              <w:rPr>
                <w:rFonts w:hint="eastAsia" w:ascii="宋体" w:hAnsi="宋体" w:eastAsia="宋体" w:cs="宋体"/>
                <w:color w:val="auto"/>
                <w:kern w:val="0"/>
                <w:sz w:val="21"/>
                <w:szCs w:val="21"/>
                <w:highlight w:val="none"/>
              </w:rPr>
              <w:t>价格过低为由拒绝供货；或因其自身其他原因导致项目暂停等，给买方造成直接经济损失且拒绝承担的，按低价风险担保金额的50～100%扣减，直至解除合同；</w:t>
            </w:r>
          </w:p>
          <w:p>
            <w:pPr>
              <w:keepNext w:val="0"/>
              <w:keepLines w:val="0"/>
              <w:pageBreakBefore w:val="0"/>
              <w:kinsoku/>
              <w:wordWrap/>
              <w:overflowPunct/>
              <w:topLinePunct w:val="0"/>
              <w:bidi w:val="0"/>
              <w:snapToGrid w:val="0"/>
              <w:spacing w:afterLines="0" w:line="360" w:lineRule="auto"/>
              <w:ind w:firstLine="42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②因卖方违约被解除合同的，低价风险担保将全额扣除；</w:t>
            </w:r>
          </w:p>
          <w:p>
            <w:pPr>
              <w:keepNext w:val="0"/>
              <w:keepLines w:val="0"/>
              <w:pageBreakBefore w:val="0"/>
              <w:kinsoku/>
              <w:wordWrap/>
              <w:overflowPunct/>
              <w:topLinePunct w:val="0"/>
              <w:bidi w:val="0"/>
              <w:snapToGrid w:val="0"/>
              <w:spacing w:afterLines="0" w:line="360" w:lineRule="auto"/>
              <w:ind w:firstLine="42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③因卖方原因导致的其他情形：               。</w:t>
            </w:r>
          </w:p>
          <w:p>
            <w:pPr>
              <w:keepNext w:val="0"/>
              <w:keepLines w:val="0"/>
              <w:pageBreakBefore w:val="0"/>
              <w:kinsoku/>
              <w:wordWrap/>
              <w:overflowPunct/>
              <w:topLinePunct w:val="0"/>
              <w:bidi w:val="0"/>
              <w:snapToGrid w:val="0"/>
              <w:spacing w:beforeAutospacing="0" w:afterLines="0" w:afterAutospacing="0"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4．采用经评审最低投标价法的项目，拟</w:t>
            </w:r>
            <w:r>
              <w:rPr>
                <w:rFonts w:hint="eastAsia" w:ascii="宋体" w:hAnsi="宋体" w:cs="宋体"/>
                <w:color w:val="auto"/>
                <w:kern w:val="0"/>
                <w:sz w:val="21"/>
                <w:szCs w:val="21"/>
                <w:highlight w:val="none"/>
                <w:lang w:eastAsia="zh-CN"/>
              </w:rPr>
              <w:t>中选人</w:t>
            </w:r>
            <w:r>
              <w:rPr>
                <w:rFonts w:hint="eastAsia" w:ascii="宋体" w:hAnsi="宋体" w:eastAsia="宋体" w:cs="宋体"/>
                <w:color w:val="auto"/>
                <w:kern w:val="0"/>
                <w:sz w:val="21"/>
                <w:szCs w:val="21"/>
                <w:highlight w:val="none"/>
              </w:rPr>
              <w:t>或者</w:t>
            </w:r>
            <w:r>
              <w:rPr>
                <w:rFonts w:hint="eastAsia" w:ascii="宋体" w:hAnsi="宋体" w:cs="宋体"/>
                <w:color w:val="auto"/>
                <w:kern w:val="0"/>
                <w:sz w:val="21"/>
                <w:szCs w:val="21"/>
                <w:highlight w:val="none"/>
                <w:lang w:eastAsia="zh-CN"/>
              </w:rPr>
              <w:t>中选人</w:t>
            </w:r>
            <w:r>
              <w:rPr>
                <w:rFonts w:hint="eastAsia" w:ascii="宋体" w:hAnsi="宋体" w:eastAsia="宋体" w:cs="宋体"/>
                <w:color w:val="auto"/>
                <w:kern w:val="0"/>
                <w:sz w:val="21"/>
                <w:szCs w:val="21"/>
                <w:highlight w:val="none"/>
              </w:rPr>
              <w:t>放弃中标项目，无正当理由不与</w:t>
            </w:r>
            <w:r>
              <w:rPr>
                <w:rFonts w:hint="eastAsia" w:ascii="宋体" w:hAnsi="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rPr>
              <w:t>签订合同，在签订合同时向</w:t>
            </w:r>
            <w:r>
              <w:rPr>
                <w:rFonts w:hint="eastAsia" w:ascii="宋体" w:hAnsi="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rPr>
              <w:t>提出附加条件或者更改合同实质性内容，或者拒不按照招标文件规定提交低价风险担保或履约担保的，取消其中标资格，投标保证金以现金形式交纳的不予退还，以保函形式递交的由保函开立人支付保函担保的与投标保证金等额的款项，给</w:t>
            </w:r>
            <w:r>
              <w:rPr>
                <w:rFonts w:hint="eastAsia" w:ascii="宋体" w:hAnsi="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rPr>
              <w:t>造成的损失超过投标保证金数额的，拟</w:t>
            </w:r>
            <w:r>
              <w:rPr>
                <w:rFonts w:hint="eastAsia" w:ascii="宋体" w:hAnsi="宋体" w:cs="宋体"/>
                <w:color w:val="auto"/>
                <w:kern w:val="0"/>
                <w:sz w:val="21"/>
                <w:szCs w:val="21"/>
                <w:highlight w:val="none"/>
                <w:lang w:eastAsia="zh-CN"/>
              </w:rPr>
              <w:t>中选人</w:t>
            </w:r>
            <w:r>
              <w:rPr>
                <w:rFonts w:hint="eastAsia" w:ascii="宋体" w:hAnsi="宋体" w:eastAsia="宋体" w:cs="宋体"/>
                <w:color w:val="auto"/>
                <w:kern w:val="0"/>
                <w:sz w:val="21"/>
                <w:szCs w:val="21"/>
                <w:highlight w:val="none"/>
              </w:rPr>
              <w:t>或</w:t>
            </w:r>
            <w:r>
              <w:rPr>
                <w:rFonts w:hint="eastAsia" w:ascii="宋体" w:hAnsi="宋体" w:cs="宋体"/>
                <w:color w:val="auto"/>
                <w:kern w:val="0"/>
                <w:sz w:val="21"/>
                <w:szCs w:val="21"/>
                <w:highlight w:val="none"/>
                <w:lang w:eastAsia="zh-CN"/>
              </w:rPr>
              <w:t>中选人</w:t>
            </w:r>
            <w:r>
              <w:rPr>
                <w:rFonts w:hint="eastAsia" w:ascii="宋体" w:hAnsi="宋体" w:eastAsia="宋体" w:cs="宋体"/>
                <w:color w:val="auto"/>
                <w:kern w:val="0"/>
                <w:sz w:val="21"/>
                <w:szCs w:val="21"/>
                <w:highlight w:val="none"/>
              </w:rPr>
              <w:t>应对超过部分予以赔偿。</w:t>
            </w:r>
          </w:p>
          <w:p>
            <w:pPr>
              <w:keepNext w:val="0"/>
              <w:keepLines w:val="0"/>
              <w:pageBreakBefore w:val="0"/>
              <w:kinsoku/>
              <w:wordWrap/>
              <w:overflowPunct/>
              <w:topLinePunct w:val="0"/>
              <w:bidi w:val="0"/>
              <w:snapToGrid w:val="0"/>
              <w:spacing w:beforeAutospacing="0" w:afterLines="0" w:afterAutospacing="0"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备注：当</w:t>
            </w:r>
            <w:r>
              <w:rPr>
                <w:rFonts w:hint="eastAsia" w:ascii="宋体" w:hAnsi="宋体" w:cs="宋体"/>
                <w:color w:val="auto"/>
                <w:kern w:val="0"/>
                <w:sz w:val="21"/>
                <w:szCs w:val="21"/>
                <w:highlight w:val="none"/>
                <w:lang w:eastAsia="zh-CN"/>
              </w:rPr>
              <w:t>中选人</w:t>
            </w:r>
            <w:r>
              <w:rPr>
                <w:rFonts w:hint="eastAsia" w:ascii="宋体" w:hAnsi="宋体" w:eastAsia="宋体" w:cs="宋体"/>
                <w:color w:val="auto"/>
                <w:kern w:val="0"/>
                <w:sz w:val="21"/>
                <w:szCs w:val="21"/>
                <w:highlight w:val="none"/>
              </w:rPr>
              <w:t>或拟</w:t>
            </w:r>
            <w:r>
              <w:rPr>
                <w:rFonts w:hint="eastAsia" w:ascii="宋体" w:hAnsi="宋体" w:cs="宋体"/>
                <w:color w:val="auto"/>
                <w:kern w:val="0"/>
                <w:sz w:val="21"/>
                <w:szCs w:val="21"/>
                <w:highlight w:val="none"/>
                <w:lang w:eastAsia="zh-CN"/>
              </w:rPr>
              <w:t>中选人</w:t>
            </w:r>
            <w:r>
              <w:rPr>
                <w:rFonts w:hint="eastAsia" w:ascii="宋体" w:hAnsi="宋体" w:eastAsia="宋体" w:cs="宋体"/>
                <w:color w:val="auto"/>
                <w:kern w:val="0"/>
                <w:sz w:val="21"/>
                <w:szCs w:val="21"/>
                <w:highlight w:val="none"/>
              </w:rPr>
              <w:t>未按时提交低价风险担保，且属于可以延长低价风险担保提交期限的特殊情形时，经</w:t>
            </w:r>
            <w:r>
              <w:rPr>
                <w:rFonts w:hint="eastAsia" w:ascii="宋体" w:hAnsi="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rPr>
              <w:t>同意，可适当延长低价风险担保的提交期限。</w:t>
            </w:r>
          </w:p>
          <w:p>
            <w:pPr>
              <w:pStyle w:val="148"/>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b w:val="0"/>
                <w:bCs w:val="0"/>
                <w:color w:val="auto"/>
                <w:kern w:val="0"/>
                <w:sz w:val="21"/>
                <w:szCs w:val="21"/>
                <w:highlight w:val="none"/>
                <w:lang w:eastAsia="zh-CN"/>
              </w:rPr>
            </w:pPr>
            <w:r>
              <w:rPr>
                <w:rFonts w:hint="eastAsia" w:ascii="宋体" w:hAnsi="宋体" w:eastAsia="宋体" w:cs="宋体"/>
                <w:b w:val="0"/>
                <w:bCs w:val="0"/>
                <w:color w:val="auto"/>
                <w:kern w:val="0"/>
                <w:sz w:val="21"/>
                <w:szCs w:val="21"/>
                <w:highlight w:val="none"/>
              </w:rPr>
              <w:t>投标总报价低于最高限价85%的，投标人应在编制投标文件时，在投标函部分中递交低价风险担保提交承诺书。承诺书格式详见第</w:t>
            </w:r>
            <w:r>
              <w:rPr>
                <w:rFonts w:hint="eastAsia" w:hAnsi="宋体" w:cs="宋体"/>
                <w:b w:val="0"/>
                <w:bCs w:val="0"/>
                <w:color w:val="auto"/>
                <w:kern w:val="0"/>
                <w:sz w:val="21"/>
                <w:szCs w:val="21"/>
                <w:highlight w:val="none"/>
                <w:lang w:val="en-US" w:eastAsia="zh-CN"/>
              </w:rPr>
              <w:t>八</w:t>
            </w:r>
            <w:r>
              <w:rPr>
                <w:rFonts w:hint="eastAsia" w:ascii="宋体" w:hAnsi="宋体" w:eastAsia="宋体" w:cs="宋体"/>
                <w:b w:val="0"/>
                <w:bCs w:val="0"/>
                <w:color w:val="auto"/>
                <w:kern w:val="0"/>
                <w:sz w:val="21"/>
                <w:szCs w:val="21"/>
                <w:highlight w:val="none"/>
              </w:rPr>
              <w:t>章投标文件格式</w:t>
            </w:r>
            <w:r>
              <w:rPr>
                <w:rFonts w:hint="eastAsia" w:ascii="宋体" w:hAnsi="宋体" w:eastAsia="宋体" w:cs="宋体"/>
                <w:b w:val="0"/>
                <w:bCs w:val="0"/>
                <w:color w:val="auto"/>
                <w:kern w:val="0"/>
                <w:sz w:val="21"/>
                <w:szCs w:val="21"/>
                <w:highlight w:val="none"/>
                <w:lang w:eastAsia="zh-CN"/>
              </w:rPr>
              <w:t>。</w:t>
            </w:r>
          </w:p>
          <w:p>
            <w:pPr>
              <w:pStyle w:val="148"/>
              <w:keepNext w:val="0"/>
              <w:keepLines w:val="0"/>
              <w:pageBreakBefore w:val="0"/>
              <w:kinsoku/>
              <w:wordWrap/>
              <w:overflowPunct/>
              <w:topLinePunct w:val="0"/>
              <w:bidi w:val="0"/>
              <w:snapToGrid/>
              <w:spacing w:beforeAutospacing="0" w:afterAutospacing="0" w:line="360" w:lineRule="auto"/>
              <w:ind w:firstLine="422" w:firstLineChars="200"/>
              <w:textAlignment w:val="auto"/>
              <w:rPr>
                <w:rFonts w:hint="default" w:ascii="宋体" w:hAnsi="宋体" w:eastAsia="宋体" w:cs="宋体"/>
                <w:b w:val="0"/>
                <w:bCs w:val="0"/>
                <w:color w:val="auto"/>
                <w:kern w:val="0"/>
                <w:sz w:val="21"/>
                <w:szCs w:val="21"/>
                <w:highlight w:val="none"/>
                <w:lang w:val="en-US" w:eastAsia="zh-CN"/>
              </w:rPr>
            </w:pPr>
            <w:r>
              <w:rPr>
                <w:rFonts w:hint="eastAsia" w:hAnsi="宋体"/>
                <w:b/>
                <w:bCs/>
                <w:color w:val="auto"/>
                <w:kern w:val="2"/>
                <w:sz w:val="21"/>
                <w:szCs w:val="21"/>
                <w:highlight w:val="none"/>
                <w:lang w:val="en-US" w:eastAsia="zh-CN"/>
              </w:rPr>
              <w:t>注：根据采购人《合格供方库管理办法》，符合免交投标保证金及履约保证金资格的投标人，可提交经采购人审批通过并加盖采购人单位公章的《免交投标担保及履约担保审批表》代替相关投标（或履约）保证金凭证。《免交投标担保及履约担保审批表》须在有效期内，资料复印件加盖投标单位法人章并装入投标文件中</w:t>
            </w:r>
            <w:r>
              <w:rPr>
                <w:rFonts w:hint="eastAsia" w:hAnsi="宋体"/>
                <w:color w:val="auto"/>
                <w:kern w:val="2"/>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97" w:type="dxa"/>
            <w:vAlign w:val="center"/>
          </w:tcPr>
          <w:p>
            <w:pPr>
              <w:pStyle w:val="148"/>
              <w:spacing w:line="400" w:lineRule="exact"/>
              <w:jc w:val="center"/>
              <w:rPr>
                <w:rFonts w:hint="default" w:ascii="宋体" w:hAnsi="宋体" w:eastAsia="宋体" w:cs="宋体"/>
                <w:color w:val="auto"/>
                <w:sz w:val="21"/>
                <w:szCs w:val="21"/>
                <w:highlight w:val="none"/>
                <w:lang w:val="en-US" w:eastAsia="zh-CN" w:bidi="ar-SA"/>
              </w:rPr>
            </w:pPr>
            <w:r>
              <w:rPr>
                <w:rFonts w:hint="eastAsia" w:hAnsi="宋体" w:cs="宋体"/>
                <w:color w:val="auto"/>
                <w:sz w:val="21"/>
                <w:szCs w:val="21"/>
                <w:highlight w:val="none"/>
                <w:lang w:val="en-US" w:eastAsia="zh-CN" w:bidi="ar-SA"/>
              </w:rPr>
              <w:t>21</w:t>
            </w:r>
          </w:p>
        </w:tc>
        <w:tc>
          <w:tcPr>
            <w:tcW w:w="2106" w:type="dxa"/>
            <w:vAlign w:val="center"/>
          </w:tcPr>
          <w:p>
            <w:pPr>
              <w:pStyle w:val="148"/>
              <w:spacing w:line="400" w:lineRule="exact"/>
              <w:jc w:val="center"/>
              <w:rPr>
                <w:rFonts w:hint="eastAsia" w:ascii="宋体" w:hAnsi="宋体" w:eastAsia="宋体" w:cs="宋体"/>
                <w:color w:val="auto"/>
                <w:sz w:val="21"/>
                <w:szCs w:val="21"/>
                <w:highlight w:val="none"/>
                <w:lang w:val="en-US" w:eastAsia="zh-CN" w:bidi="ar-SA"/>
              </w:rPr>
            </w:pPr>
            <w:r>
              <w:rPr>
                <w:rFonts w:hint="eastAsia" w:hAnsi="宋体"/>
                <w:color w:val="auto"/>
                <w:kern w:val="2"/>
                <w:sz w:val="21"/>
                <w:szCs w:val="21"/>
                <w:highlight w:val="none"/>
              </w:rPr>
              <w:t>监督部门</w:t>
            </w:r>
          </w:p>
        </w:tc>
        <w:tc>
          <w:tcPr>
            <w:tcW w:w="7104" w:type="dxa"/>
            <w:vAlign w:val="center"/>
          </w:tcPr>
          <w:p>
            <w:pPr>
              <w:pStyle w:val="148"/>
              <w:spacing w:line="400" w:lineRule="exact"/>
              <w:ind w:firstLine="420" w:firstLineChars="200"/>
              <w:rPr>
                <w:rFonts w:hint="eastAsia" w:hAnsi="宋体"/>
                <w:color w:val="auto"/>
                <w:kern w:val="2"/>
                <w:sz w:val="21"/>
                <w:szCs w:val="21"/>
                <w:highlight w:val="none"/>
                <w:lang w:val="en-US" w:eastAsia="zh-CN"/>
              </w:rPr>
            </w:pPr>
            <w:r>
              <w:rPr>
                <w:rFonts w:hint="eastAsia" w:hAnsi="宋体"/>
                <w:color w:val="auto"/>
                <w:kern w:val="2"/>
                <w:sz w:val="21"/>
                <w:szCs w:val="21"/>
                <w:highlight w:val="none"/>
              </w:rPr>
              <w:t>监督部门：</w:t>
            </w:r>
            <w:r>
              <w:rPr>
                <w:rFonts w:hint="eastAsia" w:hAnsi="宋体"/>
                <w:color w:val="auto"/>
                <w:kern w:val="2"/>
                <w:sz w:val="21"/>
                <w:szCs w:val="21"/>
                <w:highlight w:val="none"/>
                <w:lang w:val="en-US" w:eastAsia="zh-CN"/>
              </w:rPr>
              <w:t>重庆首讯科技股份有限公司合规监管部</w:t>
            </w:r>
          </w:p>
          <w:p>
            <w:pPr>
              <w:pStyle w:val="148"/>
              <w:spacing w:line="400" w:lineRule="exact"/>
              <w:ind w:firstLine="420" w:firstLineChars="200"/>
              <w:rPr>
                <w:rFonts w:hint="default" w:hAnsi="宋体"/>
                <w:color w:val="auto"/>
                <w:kern w:val="2"/>
                <w:sz w:val="21"/>
                <w:szCs w:val="21"/>
                <w:highlight w:val="none"/>
                <w:lang w:val="en-US"/>
              </w:rPr>
            </w:pPr>
            <w:r>
              <w:rPr>
                <w:rFonts w:hint="eastAsia" w:hAnsi="宋体"/>
                <w:color w:val="auto"/>
                <w:kern w:val="2"/>
                <w:sz w:val="21"/>
                <w:szCs w:val="21"/>
                <w:highlight w:val="none"/>
              </w:rPr>
              <w:t>地    址：</w:t>
            </w:r>
            <w:r>
              <w:rPr>
                <w:rFonts w:hint="eastAsia" w:hAnsi="宋体"/>
                <w:color w:val="auto"/>
                <w:kern w:val="2"/>
                <w:sz w:val="21"/>
                <w:szCs w:val="21"/>
                <w:highlight w:val="none"/>
                <w:lang w:val="en-US" w:eastAsia="zh-CN"/>
              </w:rPr>
              <w:t>重庆市南岸区新南路52号重庆首讯科技有限公司</w:t>
            </w:r>
          </w:p>
          <w:p>
            <w:pPr>
              <w:pStyle w:val="148"/>
              <w:spacing w:line="400" w:lineRule="exact"/>
              <w:ind w:firstLine="420" w:firstLineChars="200"/>
              <w:rPr>
                <w:rFonts w:hint="eastAsia" w:ascii="宋体" w:hAnsi="宋体" w:eastAsia="宋体" w:cs="宋体"/>
                <w:color w:val="auto"/>
                <w:sz w:val="21"/>
                <w:szCs w:val="21"/>
                <w:highlight w:val="none"/>
                <w:lang w:val="en-US" w:eastAsia="zh-CN" w:bidi="ar-SA"/>
              </w:rPr>
            </w:pPr>
            <w:r>
              <w:rPr>
                <w:rFonts w:hint="eastAsia" w:hAnsi="宋体"/>
                <w:color w:val="auto"/>
                <w:kern w:val="2"/>
                <w:sz w:val="21"/>
                <w:szCs w:val="21"/>
                <w:highlight w:val="none"/>
              </w:rPr>
              <w:t>电    话：</w:t>
            </w:r>
            <w:r>
              <w:rPr>
                <w:rFonts w:hint="eastAsia" w:hAnsi="宋体"/>
                <w:color w:val="auto"/>
                <w:kern w:val="2"/>
                <w:sz w:val="21"/>
                <w:szCs w:val="21"/>
                <w:highlight w:val="none"/>
                <w:lang w:val="en-US" w:eastAsia="zh-CN"/>
              </w:rPr>
              <w:t>023-63132246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148"/>
              <w:spacing w:line="400" w:lineRule="exact"/>
              <w:jc w:val="center"/>
              <w:rPr>
                <w:rFonts w:hint="default" w:hAnsi="宋体" w:eastAsia="宋体"/>
                <w:color w:val="auto"/>
                <w:kern w:val="2"/>
                <w:sz w:val="21"/>
                <w:szCs w:val="21"/>
                <w:highlight w:val="none"/>
                <w:lang w:val="en-US" w:eastAsia="zh-CN"/>
              </w:rPr>
            </w:pPr>
            <w:r>
              <w:rPr>
                <w:rFonts w:hint="eastAsia" w:hAnsi="宋体"/>
                <w:color w:val="auto"/>
                <w:kern w:val="2"/>
                <w:sz w:val="21"/>
                <w:szCs w:val="21"/>
                <w:highlight w:val="none"/>
                <w:lang w:val="en-US" w:eastAsia="zh-CN"/>
              </w:rPr>
              <w:t>22</w:t>
            </w:r>
          </w:p>
        </w:tc>
        <w:tc>
          <w:tcPr>
            <w:tcW w:w="9210" w:type="dxa"/>
            <w:gridSpan w:val="2"/>
            <w:vAlign w:val="center"/>
          </w:tcPr>
          <w:p>
            <w:pPr>
              <w:pStyle w:val="148"/>
              <w:spacing w:line="400" w:lineRule="exact"/>
              <w:ind w:firstLine="482" w:firstLineChars="200"/>
              <w:jc w:val="center"/>
              <w:rPr>
                <w:rFonts w:hint="eastAsia" w:hAnsi="宋体"/>
                <w:color w:val="auto"/>
                <w:kern w:val="2"/>
                <w:sz w:val="21"/>
                <w:szCs w:val="21"/>
                <w:highlight w:val="none"/>
              </w:rPr>
            </w:pPr>
            <w:r>
              <w:rPr>
                <w:rFonts w:hAnsi="宋体"/>
                <w:b/>
                <w:bCs/>
                <w:szCs w:val="21"/>
                <w:highlight w:val="none"/>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148"/>
              <w:spacing w:line="400" w:lineRule="exact"/>
              <w:jc w:val="center"/>
              <w:rPr>
                <w:rFonts w:hint="eastAsia" w:hAnsi="宋体"/>
                <w:color w:val="auto"/>
                <w:kern w:val="2"/>
                <w:sz w:val="21"/>
                <w:szCs w:val="21"/>
                <w:highlight w:val="none"/>
              </w:rPr>
            </w:pPr>
            <w:r>
              <w:rPr>
                <w:rFonts w:hint="eastAsia" w:hAnsi="宋体"/>
                <w:color w:val="auto"/>
                <w:kern w:val="2"/>
                <w:sz w:val="21"/>
                <w:szCs w:val="21"/>
                <w:highlight w:val="none"/>
                <w:lang w:val="en-US" w:eastAsia="zh-CN"/>
              </w:rPr>
              <w:t>22</w:t>
            </w:r>
            <w:r>
              <w:rPr>
                <w:rFonts w:hint="eastAsia" w:hAnsi="宋体"/>
                <w:color w:val="auto"/>
                <w:kern w:val="2"/>
                <w:sz w:val="21"/>
                <w:szCs w:val="21"/>
                <w:highlight w:val="none"/>
              </w:rPr>
              <w:t>.1</w:t>
            </w:r>
          </w:p>
        </w:tc>
        <w:tc>
          <w:tcPr>
            <w:tcW w:w="9210" w:type="dxa"/>
            <w:gridSpan w:val="2"/>
            <w:vAlign w:val="center"/>
          </w:tcPr>
          <w:p>
            <w:pPr>
              <w:pStyle w:val="148"/>
              <w:spacing w:line="400" w:lineRule="exact"/>
              <w:ind w:firstLine="420" w:firstLineChars="200"/>
              <w:rPr>
                <w:rFonts w:hAnsi="宋体"/>
                <w:b/>
                <w:bCs/>
                <w:szCs w:val="21"/>
                <w:highlight w:val="none"/>
              </w:rPr>
            </w:pPr>
            <w:r>
              <w:rPr>
                <w:rFonts w:hint="eastAsia" w:hAnsi="宋体"/>
                <w:sz w:val="21"/>
                <w:szCs w:val="21"/>
                <w:highlight w:val="none"/>
              </w:rPr>
              <w:t>截止竞争性比选响应文件递交时间，递交竞争性比选响应文件不足3家的不得开启竞争性比选文件。重新招标后</w:t>
            </w:r>
            <w:r>
              <w:rPr>
                <w:rFonts w:hint="eastAsia" w:hAnsi="宋体"/>
                <w:sz w:val="21"/>
                <w:szCs w:val="21"/>
                <w:highlight w:val="none"/>
                <w:lang w:eastAsia="zh-CN"/>
              </w:rPr>
              <w:t>报价人</w:t>
            </w:r>
            <w:r>
              <w:rPr>
                <w:rFonts w:hint="eastAsia" w:hAnsi="宋体"/>
                <w:sz w:val="21"/>
                <w:szCs w:val="21"/>
                <w:highlight w:val="none"/>
              </w:rPr>
              <w:t>仍少于3个，按法定程序开标和评标，确定</w:t>
            </w:r>
            <w:r>
              <w:rPr>
                <w:rFonts w:hint="eastAsia" w:hAnsi="宋体"/>
                <w:sz w:val="21"/>
                <w:szCs w:val="21"/>
                <w:highlight w:val="none"/>
                <w:lang w:eastAsia="zh-CN"/>
              </w:rPr>
              <w:t>中选人</w:t>
            </w:r>
            <w:r>
              <w:rPr>
                <w:rFonts w:hint="eastAsia" w:hAnsi="宋体"/>
                <w:sz w:val="21"/>
                <w:szCs w:val="21"/>
                <w:highlight w:val="none"/>
              </w:rPr>
              <w:t>。</w:t>
            </w:r>
          </w:p>
        </w:tc>
      </w:tr>
      <w:bookmarkEnd w:id="102"/>
    </w:tbl>
    <w:p>
      <w:pPr>
        <w:spacing w:line="360" w:lineRule="auto"/>
        <w:jc w:val="center"/>
        <w:rPr>
          <w:rFonts w:hint="eastAsia" w:ascii="宋体" w:hAnsi="宋体" w:cs="宋体"/>
          <w:b/>
          <w:sz w:val="28"/>
          <w:szCs w:val="28"/>
          <w:highlight w:val="none"/>
        </w:rPr>
        <w:sectPr>
          <w:footerReference r:id="rId7" w:type="default"/>
          <w:pgSz w:w="11906" w:h="16838"/>
          <w:pgMar w:top="1418" w:right="1134" w:bottom="1418" w:left="1134" w:header="851" w:footer="992" w:gutter="0"/>
          <w:pgNumType w:start="1"/>
          <w:cols w:space="720" w:num="1"/>
          <w:docGrid w:type="lines" w:linePitch="312" w:charSpace="0"/>
        </w:sectPr>
      </w:pPr>
    </w:p>
    <w:p>
      <w:pPr>
        <w:pStyle w:val="4"/>
        <w:jc w:val="center"/>
        <w:rPr>
          <w:rFonts w:hint="eastAsia" w:ascii="宋体" w:hAnsi="宋体" w:eastAsia="宋体" w:cs="宋体"/>
          <w:bCs w:val="0"/>
          <w:sz w:val="28"/>
          <w:szCs w:val="28"/>
          <w:highlight w:val="none"/>
        </w:rPr>
      </w:pPr>
      <w:bookmarkStart w:id="105" w:name="_Toc11284"/>
      <w:bookmarkStart w:id="106" w:name="_Toc17532"/>
      <w:bookmarkStart w:id="107" w:name="_Toc30198"/>
      <w:bookmarkStart w:id="108" w:name="_Toc11329222"/>
      <w:r>
        <w:rPr>
          <w:rFonts w:hint="eastAsia" w:ascii="宋体" w:hAnsi="宋体" w:eastAsia="宋体" w:cs="宋体"/>
          <w:sz w:val="28"/>
          <w:szCs w:val="28"/>
          <w:highlight w:val="none"/>
        </w:rPr>
        <w:t xml:space="preserve">附录1  </w:t>
      </w:r>
      <w:bookmarkEnd w:id="105"/>
      <w:bookmarkEnd w:id="106"/>
      <w:bookmarkEnd w:id="107"/>
      <w:bookmarkEnd w:id="108"/>
      <w:bookmarkStart w:id="109" w:name="_Toc25591"/>
      <w:bookmarkStart w:id="110" w:name="_Toc12773"/>
      <w:bookmarkStart w:id="111" w:name="_Toc11329226"/>
      <w:bookmarkStart w:id="112" w:name="_Toc27096"/>
      <w:r>
        <w:rPr>
          <w:rFonts w:hint="eastAsia" w:ascii="宋体" w:hAnsi="宋体" w:eastAsia="宋体" w:cs="宋体"/>
          <w:bCs w:val="0"/>
          <w:sz w:val="28"/>
          <w:szCs w:val="28"/>
          <w:highlight w:val="none"/>
        </w:rPr>
        <w:t>资格审查文件（项目主要管理人员最低要求）</w:t>
      </w:r>
      <w:bookmarkEnd w:id="109"/>
      <w:bookmarkEnd w:id="110"/>
      <w:bookmarkEnd w:id="111"/>
      <w:bookmarkEnd w:id="112"/>
    </w:p>
    <w:p>
      <w:pPr>
        <w:spacing w:line="400" w:lineRule="exact"/>
        <w:jc w:val="center"/>
        <w:rPr>
          <w:rFonts w:hint="eastAsia"/>
          <w:highlight w:val="none"/>
        </w:rPr>
      </w:pPr>
      <w:r>
        <w:rPr>
          <w:rFonts w:hint="eastAsia" w:ascii="宋体" w:hAnsi="宋体" w:cs="宋体"/>
          <w:b/>
          <w:szCs w:val="21"/>
          <w:highlight w:val="none"/>
        </w:rPr>
        <w:t>主要管理人员最低要求</w:t>
      </w:r>
    </w:p>
    <w:tbl>
      <w:tblPr>
        <w:tblStyle w:val="42"/>
        <w:tblW w:w="96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465"/>
        <w:gridCol w:w="733"/>
        <w:gridCol w:w="6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Cs w:val="21"/>
                <w:highlight w:val="none"/>
              </w:rPr>
            </w:pPr>
            <w:bookmarkStart w:id="113" w:name="_Toc388534043"/>
            <w:bookmarkStart w:id="114" w:name="_Toc387234996"/>
            <w:r>
              <w:rPr>
                <w:rFonts w:hint="eastAsia" w:ascii="宋体" w:hAnsi="宋体" w:cs="宋体"/>
                <w:szCs w:val="21"/>
                <w:highlight w:val="none"/>
              </w:rPr>
              <w:t>序号</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Cs w:val="21"/>
                <w:highlight w:val="none"/>
              </w:rPr>
            </w:pPr>
            <w:r>
              <w:rPr>
                <w:rFonts w:hint="eastAsia" w:ascii="宋体" w:hAnsi="宋体" w:cs="宋体"/>
                <w:szCs w:val="21"/>
                <w:highlight w:val="none"/>
              </w:rPr>
              <w:t>人  员</w:t>
            </w:r>
          </w:p>
        </w:tc>
        <w:tc>
          <w:tcPr>
            <w:tcW w:w="73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Cs w:val="21"/>
                <w:highlight w:val="none"/>
              </w:rPr>
            </w:pPr>
            <w:r>
              <w:rPr>
                <w:rFonts w:hint="eastAsia" w:ascii="宋体" w:hAnsi="宋体" w:cs="宋体"/>
                <w:szCs w:val="21"/>
                <w:highlight w:val="none"/>
              </w:rPr>
              <w:t>数量</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Cs w:val="21"/>
                <w:highlight w:val="none"/>
              </w:rPr>
            </w:pPr>
            <w:r>
              <w:rPr>
                <w:rFonts w:hint="eastAsia" w:ascii="宋体" w:hAnsi="宋体" w:cs="宋体"/>
                <w:szCs w:val="21"/>
                <w:highlight w:val="none"/>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1</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维护人员</w:t>
            </w:r>
          </w:p>
        </w:tc>
        <w:tc>
          <w:tcPr>
            <w:tcW w:w="73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2</w:t>
            </w:r>
          </w:p>
        </w:tc>
        <w:tc>
          <w:tcPr>
            <w:tcW w:w="67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szCs w:val="21"/>
                <w:highlight w:val="none"/>
                <w:lang w:val="en-US" w:eastAsia="zh-CN"/>
              </w:rPr>
            </w:pPr>
            <w:r>
              <w:rPr>
                <w:rFonts w:hint="eastAsia" w:ascii="宋体" w:hAnsi="宋体" w:cs="宋体"/>
                <w:szCs w:val="21"/>
                <w:highlight w:val="none"/>
                <w:shd w:val="clear" w:color="auto" w:fill="FFFFFF"/>
                <w:lang w:val="en-US" w:eastAsia="zh-CN"/>
              </w:rPr>
              <w:t>至少2</w:t>
            </w:r>
            <w:r>
              <w:rPr>
                <w:rFonts w:hint="eastAsia" w:ascii="宋体" w:hAnsi="宋体" w:eastAsia="宋体" w:cs="宋体"/>
                <w:szCs w:val="21"/>
                <w:highlight w:val="none"/>
                <w:shd w:val="clear" w:color="auto" w:fill="FFFFFF"/>
                <w:lang w:val="en-US" w:eastAsia="zh-CN"/>
              </w:rPr>
              <w:t>名</w:t>
            </w:r>
            <w:r>
              <w:rPr>
                <w:rFonts w:hint="eastAsia" w:ascii="宋体" w:hAnsi="宋体" w:cs="宋体"/>
                <w:szCs w:val="21"/>
                <w:highlight w:val="none"/>
                <w:shd w:val="clear" w:color="auto" w:fill="FFFFFF"/>
                <w:lang w:val="en-US" w:eastAsia="zh-CN"/>
              </w:rPr>
              <w:t>维护人员对系统进行维护</w:t>
            </w:r>
            <w:r>
              <w:rPr>
                <w:rFonts w:hint="eastAsia" w:ascii="宋体" w:hAnsi="宋体" w:eastAsia="宋体" w:cs="宋体"/>
                <w:szCs w:val="21"/>
                <w:highlight w:val="none"/>
                <w:shd w:val="clear" w:color="auto" w:fill="FFFFFF"/>
                <w:lang w:val="en-US" w:eastAsia="zh-CN"/>
              </w:rPr>
              <w:t>。</w:t>
            </w:r>
          </w:p>
        </w:tc>
      </w:tr>
    </w:tbl>
    <w:p>
      <w:pPr>
        <w:spacing w:line="400" w:lineRule="exact"/>
        <w:jc w:val="left"/>
        <w:rPr>
          <w:rFonts w:hint="eastAsia" w:ascii="宋体" w:hAnsi="宋体" w:cs="宋体"/>
          <w:szCs w:val="21"/>
          <w:highlight w:val="none"/>
        </w:rPr>
      </w:pPr>
      <w:r>
        <w:rPr>
          <w:rFonts w:hint="eastAsia" w:ascii="宋体" w:hAnsi="宋体" w:cs="宋体"/>
          <w:szCs w:val="21"/>
          <w:highlight w:val="none"/>
        </w:rPr>
        <w:t xml:space="preserve">   </w:t>
      </w:r>
      <w:r>
        <w:rPr>
          <w:rFonts w:hint="eastAsia" w:ascii="Times New Roman" w:hAnsi="宋体" w:cs="Times New Roman"/>
          <w:b w:val="0"/>
          <w:bCs w:val="0"/>
          <w:color w:val="auto"/>
          <w:sz w:val="21"/>
          <w:szCs w:val="21"/>
          <w:highlight w:val="none"/>
          <w:lang w:val="en-US" w:eastAsia="zh-CN"/>
        </w:rPr>
        <w:t>注：需提供项目主要管理人员名单（表格形式），以上人员身份证复印件及由社保局出具的报价人为以上人员缴纳近三个月的养老保险证明（202</w:t>
      </w:r>
      <w:r>
        <w:rPr>
          <w:rFonts w:hint="eastAsia" w:hAnsi="宋体" w:cs="Times New Roman"/>
          <w:b w:val="0"/>
          <w:bCs w:val="0"/>
          <w:color w:val="auto"/>
          <w:sz w:val="21"/>
          <w:szCs w:val="21"/>
          <w:highlight w:val="none"/>
          <w:lang w:val="en-US" w:eastAsia="zh-CN"/>
        </w:rPr>
        <w:t>4</w:t>
      </w:r>
      <w:r>
        <w:rPr>
          <w:rFonts w:hint="eastAsia" w:ascii="Times New Roman" w:hAnsi="宋体" w:cs="Times New Roman"/>
          <w:b w:val="0"/>
          <w:bCs w:val="0"/>
          <w:color w:val="auto"/>
          <w:sz w:val="21"/>
          <w:szCs w:val="21"/>
          <w:highlight w:val="none"/>
          <w:lang w:val="en-US" w:eastAsia="zh-CN"/>
        </w:rPr>
        <w:t>年</w:t>
      </w:r>
      <w:r>
        <w:rPr>
          <w:rFonts w:hint="eastAsia" w:hAnsi="宋体" w:cs="Times New Roman"/>
          <w:b w:val="0"/>
          <w:bCs w:val="0"/>
          <w:color w:val="auto"/>
          <w:sz w:val="21"/>
          <w:szCs w:val="21"/>
          <w:highlight w:val="none"/>
          <w:lang w:val="en-US" w:eastAsia="zh-CN"/>
        </w:rPr>
        <w:t>9</w:t>
      </w:r>
      <w:r>
        <w:rPr>
          <w:rFonts w:hint="eastAsia" w:ascii="Times New Roman" w:hAnsi="宋体" w:cs="Times New Roman"/>
          <w:b w:val="0"/>
          <w:bCs w:val="0"/>
          <w:color w:val="auto"/>
          <w:sz w:val="21"/>
          <w:szCs w:val="21"/>
          <w:highlight w:val="none"/>
          <w:lang w:val="en-US" w:eastAsia="zh-CN"/>
        </w:rPr>
        <w:t>月至2024年</w:t>
      </w:r>
      <w:r>
        <w:rPr>
          <w:rFonts w:hint="eastAsia" w:hAnsi="宋体" w:cs="Times New Roman"/>
          <w:b w:val="0"/>
          <w:bCs w:val="0"/>
          <w:color w:val="auto"/>
          <w:sz w:val="21"/>
          <w:szCs w:val="21"/>
          <w:highlight w:val="none"/>
          <w:lang w:val="en-US" w:eastAsia="zh-CN"/>
        </w:rPr>
        <w:t>11</w:t>
      </w:r>
      <w:r>
        <w:rPr>
          <w:rFonts w:hint="eastAsia" w:ascii="Times New Roman" w:hAnsi="宋体" w:cs="Times New Roman"/>
          <w:b w:val="0"/>
          <w:bCs w:val="0"/>
          <w:color w:val="auto"/>
          <w:sz w:val="21"/>
          <w:szCs w:val="21"/>
          <w:highlight w:val="none"/>
          <w:lang w:val="en-US" w:eastAsia="zh-CN"/>
        </w:rPr>
        <w:t>月带有社保部门公章或社保部门的有效电子印章）</w:t>
      </w:r>
      <w:r>
        <w:rPr>
          <w:rFonts w:hint="eastAsia" w:hAnsi="宋体" w:cs="Times New Roman"/>
          <w:b w:val="0"/>
          <w:bCs w:val="0"/>
          <w:color w:val="auto"/>
          <w:sz w:val="21"/>
          <w:szCs w:val="21"/>
          <w:highlight w:val="none"/>
          <w:lang w:val="en-US" w:eastAsia="zh-CN"/>
        </w:rPr>
        <w:t>，</w:t>
      </w:r>
      <w:r>
        <w:rPr>
          <w:rFonts w:hint="eastAsia" w:hAnsi="宋体"/>
          <w:b w:val="0"/>
          <w:bCs w:val="0"/>
          <w:color w:val="auto"/>
          <w:sz w:val="21"/>
          <w:szCs w:val="21"/>
          <w:highlight w:val="none"/>
          <w:lang w:val="en-US" w:eastAsia="zh-CN"/>
        </w:rPr>
        <w:t>并</w:t>
      </w:r>
      <w:r>
        <w:rPr>
          <w:rFonts w:hint="eastAsia" w:hAnsi="宋体"/>
          <w:b w:val="0"/>
          <w:bCs w:val="0"/>
          <w:color w:val="auto"/>
          <w:sz w:val="21"/>
          <w:szCs w:val="21"/>
          <w:highlight w:val="none"/>
        </w:rPr>
        <w:t>加盖单位鲜公章。</w:t>
      </w:r>
    </w:p>
    <w:p>
      <w:pPr>
        <w:pStyle w:val="29"/>
        <w:rPr>
          <w:rFonts w:hint="eastAsia"/>
          <w:highlight w:val="none"/>
        </w:rPr>
      </w:pPr>
    </w:p>
    <w:p>
      <w:pPr>
        <w:outlineLvl w:val="1"/>
        <w:rPr>
          <w:rFonts w:hint="eastAsia" w:ascii="宋体" w:hAnsi="宋体" w:cs="宋体"/>
          <w:b/>
          <w:sz w:val="28"/>
          <w:szCs w:val="28"/>
          <w:highlight w:val="none"/>
        </w:rPr>
        <w:sectPr>
          <w:pgSz w:w="11906" w:h="16838"/>
          <w:pgMar w:top="1418" w:right="1134" w:bottom="1418" w:left="1134" w:header="851" w:footer="992" w:gutter="0"/>
          <w:cols w:space="720" w:num="1"/>
          <w:docGrid w:type="lines" w:linePitch="312" w:charSpace="0"/>
        </w:sectPr>
      </w:pPr>
    </w:p>
    <w:p>
      <w:pPr>
        <w:pStyle w:val="4"/>
        <w:jc w:val="center"/>
        <w:rPr>
          <w:rFonts w:hint="eastAsia" w:ascii="宋体" w:hAnsi="宋体" w:eastAsia="宋体" w:cs="宋体"/>
          <w:bCs w:val="0"/>
          <w:sz w:val="28"/>
          <w:szCs w:val="28"/>
          <w:highlight w:val="none"/>
        </w:rPr>
      </w:pPr>
      <w:bookmarkStart w:id="115" w:name="_Toc27148"/>
      <w:bookmarkStart w:id="116" w:name="_Toc21487"/>
      <w:bookmarkStart w:id="117" w:name="_Toc11329227"/>
      <w:bookmarkStart w:id="118" w:name="_Toc8293"/>
      <w:r>
        <w:rPr>
          <w:rFonts w:hint="eastAsia" w:ascii="宋体" w:hAnsi="宋体" w:eastAsia="宋体" w:cs="宋体"/>
          <w:bCs w:val="0"/>
          <w:sz w:val="28"/>
          <w:szCs w:val="28"/>
          <w:highlight w:val="none"/>
        </w:rPr>
        <w:t>附录</w:t>
      </w:r>
      <w:r>
        <w:rPr>
          <w:rFonts w:hint="eastAsia" w:ascii="宋体" w:hAnsi="宋体" w:eastAsia="宋体" w:cs="宋体"/>
          <w:bCs w:val="0"/>
          <w:sz w:val="28"/>
          <w:szCs w:val="28"/>
          <w:highlight w:val="none"/>
          <w:lang w:val="en-US" w:eastAsia="zh-CN"/>
        </w:rPr>
        <w:t>2</w:t>
      </w:r>
      <w:r>
        <w:rPr>
          <w:rFonts w:hint="eastAsia" w:ascii="宋体" w:hAnsi="宋体" w:eastAsia="宋体" w:cs="宋体"/>
          <w:bCs w:val="0"/>
          <w:sz w:val="28"/>
          <w:szCs w:val="28"/>
          <w:highlight w:val="none"/>
        </w:rPr>
        <w:t xml:space="preserve"> 资格审查文件（项目</w:t>
      </w:r>
      <w:r>
        <w:rPr>
          <w:rFonts w:hint="eastAsia" w:ascii="宋体" w:hAnsi="宋体" w:eastAsia="宋体" w:cs="宋体"/>
          <w:bCs w:val="0"/>
          <w:sz w:val="28"/>
          <w:szCs w:val="28"/>
          <w:highlight w:val="none"/>
          <w:lang w:val="en-US" w:eastAsia="zh-CN"/>
        </w:rPr>
        <w:t>其他</w:t>
      </w:r>
      <w:r>
        <w:rPr>
          <w:rFonts w:hint="eastAsia" w:ascii="宋体" w:hAnsi="宋体" w:eastAsia="宋体" w:cs="宋体"/>
          <w:bCs w:val="0"/>
          <w:sz w:val="28"/>
          <w:szCs w:val="28"/>
          <w:highlight w:val="none"/>
        </w:rPr>
        <w:t>人员</w:t>
      </w:r>
      <w:r>
        <w:rPr>
          <w:rFonts w:hint="eastAsia" w:ascii="宋体" w:hAnsi="宋体" w:eastAsia="宋体" w:cs="宋体"/>
          <w:bCs w:val="0"/>
          <w:sz w:val="28"/>
          <w:szCs w:val="28"/>
          <w:highlight w:val="none"/>
          <w:lang w:val="en-US" w:eastAsia="zh-CN"/>
        </w:rPr>
        <w:t>最低</w:t>
      </w:r>
      <w:r>
        <w:rPr>
          <w:rFonts w:hint="eastAsia" w:ascii="宋体" w:hAnsi="宋体" w:eastAsia="宋体" w:cs="宋体"/>
          <w:bCs w:val="0"/>
          <w:sz w:val="28"/>
          <w:szCs w:val="28"/>
          <w:highlight w:val="none"/>
        </w:rPr>
        <w:t>要求）</w:t>
      </w:r>
      <w:bookmarkEnd w:id="115"/>
      <w:bookmarkEnd w:id="116"/>
      <w:bookmarkEnd w:id="117"/>
      <w:bookmarkEnd w:id="118"/>
    </w:p>
    <w:tbl>
      <w:tblPr>
        <w:tblStyle w:val="42"/>
        <w:tblW w:w="9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9160" w:type="dxa"/>
            <w:vAlign w:val="center"/>
          </w:tcPr>
          <w:p>
            <w:pPr>
              <w:spacing w:line="400" w:lineRule="exact"/>
              <w:jc w:val="center"/>
              <w:rPr>
                <w:rFonts w:hint="eastAsia" w:ascii="宋体" w:hAnsi="宋体" w:cs="宋体"/>
                <w:szCs w:val="21"/>
                <w:highlight w:val="none"/>
              </w:rPr>
            </w:pPr>
            <w:bookmarkStart w:id="119" w:name="_Toc507319900"/>
            <w:bookmarkStart w:id="120" w:name="_Toc413241584"/>
            <w:bookmarkStart w:id="121" w:name="_Toc23696"/>
            <w:r>
              <w:rPr>
                <w:rFonts w:hint="eastAsia" w:ascii="宋体" w:hAnsi="宋体" w:cs="宋体"/>
                <w:szCs w:val="21"/>
                <w:highlight w:val="none"/>
                <w:lang w:val="en-US" w:eastAsia="zh-CN"/>
              </w:rPr>
              <w:t>其他</w:t>
            </w:r>
            <w:r>
              <w:rPr>
                <w:rFonts w:hint="eastAsia" w:ascii="宋体" w:hAnsi="宋体" w:cs="宋体"/>
                <w:szCs w:val="21"/>
                <w:highlight w:val="none"/>
              </w:rPr>
              <w:t>人员最低要求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9160" w:type="dxa"/>
          </w:tcPr>
          <w:p>
            <w:pPr>
              <w:ind w:firstLine="420" w:firstLineChars="200"/>
              <w:rPr>
                <w:rFonts w:hint="eastAsia" w:eastAsia="宋体"/>
                <w:highlight w:val="none"/>
                <w:lang w:val="en-US" w:eastAsia="zh-CN"/>
              </w:rPr>
            </w:pPr>
            <w:r>
              <w:rPr>
                <w:rFonts w:hint="eastAsia"/>
                <w:lang w:val="en-US" w:eastAsia="zh-CN"/>
              </w:rPr>
              <w:t>无。</w:t>
            </w:r>
          </w:p>
        </w:tc>
      </w:tr>
      <w:bookmarkEnd w:id="119"/>
      <w:bookmarkEnd w:id="120"/>
      <w:bookmarkEnd w:id="121"/>
    </w:tbl>
    <w:p>
      <w:pPr>
        <w:pStyle w:val="4"/>
        <w:rPr>
          <w:rFonts w:hint="eastAsia" w:hAnsi="宋体"/>
          <w:b w:val="0"/>
          <w:sz w:val="28"/>
          <w:szCs w:val="28"/>
          <w:highlight w:val="none"/>
        </w:rPr>
      </w:pPr>
      <w:bookmarkStart w:id="122" w:name="_Toc6096"/>
      <w:bookmarkStart w:id="123" w:name="_Toc17384"/>
      <w:bookmarkStart w:id="124" w:name="_Toc4169"/>
      <w:r>
        <w:rPr>
          <w:rFonts w:hint="eastAsia" w:ascii="宋体" w:hAnsi="宋体" w:eastAsia="宋体" w:cs="宋体"/>
          <w:bCs w:val="0"/>
          <w:sz w:val="28"/>
          <w:szCs w:val="28"/>
          <w:highlight w:val="none"/>
        </w:rPr>
        <w:t>附录</w:t>
      </w:r>
      <w:r>
        <w:rPr>
          <w:rFonts w:hint="eastAsia" w:ascii="宋体" w:hAnsi="宋体" w:eastAsia="宋体" w:cs="宋体"/>
          <w:bCs w:val="0"/>
          <w:sz w:val="28"/>
          <w:szCs w:val="28"/>
          <w:highlight w:val="none"/>
          <w:lang w:val="en-US" w:eastAsia="zh-CN"/>
        </w:rPr>
        <w:t>3</w:t>
      </w:r>
      <w:r>
        <w:rPr>
          <w:rFonts w:hint="eastAsia" w:ascii="宋体" w:hAnsi="宋体" w:eastAsia="宋体" w:cs="宋体"/>
          <w:bCs w:val="0"/>
          <w:sz w:val="28"/>
          <w:szCs w:val="28"/>
          <w:highlight w:val="none"/>
        </w:rPr>
        <w:t xml:space="preserve"> 资格审查文件（主要机械设备和试验检测设备最低要求）</w:t>
      </w:r>
      <w:bookmarkEnd w:id="122"/>
      <w:bookmarkEnd w:id="123"/>
      <w:bookmarkEnd w:id="124"/>
    </w:p>
    <w:tbl>
      <w:tblPr>
        <w:tblStyle w:val="42"/>
        <w:tblW w:w="9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9160" w:type="dxa"/>
            <w:vAlign w:val="center"/>
          </w:tcPr>
          <w:p>
            <w:pPr>
              <w:spacing w:line="400" w:lineRule="exact"/>
              <w:jc w:val="center"/>
              <w:rPr>
                <w:rFonts w:hint="eastAsia" w:ascii="宋体" w:hAnsi="宋体" w:cs="宋体"/>
                <w:szCs w:val="21"/>
                <w:highlight w:val="none"/>
              </w:rPr>
            </w:pPr>
            <w:r>
              <w:rPr>
                <w:rFonts w:hint="eastAsia" w:ascii="宋体" w:hAnsi="宋体" w:cs="宋体"/>
                <w:szCs w:val="21"/>
                <w:highlight w:val="none"/>
              </w:rPr>
              <w:t>主要机械设备和试验检测设备最低要求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160" w:type="dxa"/>
          </w:tcPr>
          <w:p>
            <w:pPr>
              <w:rPr>
                <w:rFonts w:hint="default"/>
                <w:highlight w:val="none"/>
                <w:lang w:val="en-US"/>
              </w:rPr>
            </w:pPr>
            <w:r>
              <w:rPr>
                <w:rFonts w:hint="eastAsia" w:ascii="宋体" w:hAnsi="宋体" w:cs="宋体"/>
                <w:caps/>
                <w:szCs w:val="21"/>
                <w:highlight w:val="none"/>
                <w:lang w:val="en-US" w:eastAsia="zh-CN"/>
              </w:rPr>
              <w:t xml:space="preserve"> 无</w:t>
            </w:r>
          </w:p>
        </w:tc>
      </w:tr>
      <w:bookmarkEnd w:id="113"/>
      <w:bookmarkEnd w:id="114"/>
    </w:tbl>
    <w:p>
      <w:pPr>
        <w:spacing w:line="440" w:lineRule="exact"/>
        <w:rPr>
          <w:rFonts w:hint="eastAsia" w:ascii="宋体" w:hAnsi="宋体" w:cs="宋体"/>
          <w:szCs w:val="21"/>
          <w:highlight w:val="none"/>
        </w:rPr>
        <w:sectPr>
          <w:footerReference r:id="rId8" w:type="default"/>
          <w:pgSz w:w="11906" w:h="16838"/>
          <w:pgMar w:top="1440" w:right="1800" w:bottom="1440" w:left="1800" w:header="851" w:footer="992" w:gutter="0"/>
          <w:cols w:space="720" w:num="1"/>
          <w:titlePg/>
          <w:docGrid w:type="lines" w:linePitch="312" w:charSpace="0"/>
        </w:sectPr>
      </w:pPr>
    </w:p>
    <w:p>
      <w:pPr>
        <w:spacing w:line="440" w:lineRule="exact"/>
        <w:ind w:firstLine="210" w:firstLineChars="100"/>
        <w:rPr>
          <w:rFonts w:hint="eastAsia" w:ascii="宋体" w:hAnsi="宋体" w:cs="宋体"/>
          <w:highlight w:val="none"/>
        </w:rPr>
      </w:pPr>
    </w:p>
    <w:p>
      <w:pPr>
        <w:pStyle w:val="3"/>
        <w:spacing w:before="0" w:after="0" w:line="360" w:lineRule="auto"/>
        <w:jc w:val="center"/>
        <w:rPr>
          <w:rFonts w:hint="eastAsia" w:ascii="宋体" w:hAnsi="宋体" w:cs="宋体"/>
          <w:highlight w:val="none"/>
        </w:rPr>
      </w:pPr>
      <w:bookmarkStart w:id="125" w:name="_Toc507319957"/>
      <w:bookmarkStart w:id="126" w:name="_Toc2000406"/>
      <w:bookmarkStart w:id="127" w:name="_Toc7682"/>
      <w:bookmarkStart w:id="128" w:name="_Toc246996230"/>
      <w:bookmarkStart w:id="129" w:name="_Toc144974554"/>
      <w:bookmarkStart w:id="130" w:name="_Toc152042364"/>
      <w:bookmarkStart w:id="131" w:name="_Toc247085745"/>
      <w:bookmarkStart w:id="132" w:name="_Toc152045587"/>
      <w:bookmarkStart w:id="133" w:name="_Toc246996973"/>
      <w:bookmarkStart w:id="134" w:name="_Toc179632605"/>
      <w:r>
        <w:rPr>
          <w:rFonts w:hint="eastAsia" w:ascii="宋体" w:hAnsi="宋体" w:cs="宋体"/>
          <w:highlight w:val="none"/>
        </w:rPr>
        <w:t>第三章 评标办法（经评审的最低投标价法）</w:t>
      </w:r>
      <w:bookmarkEnd w:id="125"/>
      <w:bookmarkEnd w:id="126"/>
      <w:bookmarkEnd w:id="127"/>
      <w:bookmarkEnd w:id="128"/>
      <w:bookmarkEnd w:id="129"/>
      <w:bookmarkEnd w:id="130"/>
      <w:bookmarkEnd w:id="131"/>
      <w:bookmarkEnd w:id="132"/>
      <w:bookmarkEnd w:id="133"/>
      <w:bookmarkEnd w:id="134"/>
    </w:p>
    <w:p>
      <w:pPr>
        <w:rPr>
          <w:rFonts w:hint="eastAsia"/>
          <w:highlight w:val="none"/>
        </w:rPr>
      </w:pPr>
    </w:p>
    <w:tbl>
      <w:tblPr>
        <w:tblStyle w:val="42"/>
        <w:tblW w:w="914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1124"/>
        <w:gridCol w:w="2117"/>
        <w:gridCol w:w="500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blHeader/>
          <w:jc w:val="center"/>
        </w:trPr>
        <w:tc>
          <w:tcPr>
            <w:tcW w:w="2024" w:type="dxa"/>
            <w:gridSpan w:val="2"/>
            <w:tcBorders>
              <w:top w:val="single" w:color="auto" w:sz="4" w:space="0"/>
              <w:bottom w:val="single" w:color="auto" w:sz="4" w:space="0"/>
              <w:right w:val="single" w:color="auto" w:sz="4" w:space="0"/>
            </w:tcBorders>
            <w:vAlign w:val="center"/>
          </w:tcPr>
          <w:p>
            <w:pPr>
              <w:spacing w:line="400" w:lineRule="exact"/>
              <w:jc w:val="center"/>
              <w:rPr>
                <w:b/>
                <w:highlight w:val="none"/>
              </w:rPr>
            </w:pPr>
            <w:r>
              <w:rPr>
                <w:b/>
                <w:highlight w:val="none"/>
              </w:rPr>
              <w:t>条款号</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b/>
                <w:highlight w:val="none"/>
              </w:rPr>
            </w:pPr>
            <w:r>
              <w:rPr>
                <w:b/>
                <w:highlight w:val="none"/>
              </w:rPr>
              <w:t>评审因素</w:t>
            </w:r>
          </w:p>
        </w:tc>
        <w:tc>
          <w:tcPr>
            <w:tcW w:w="5004" w:type="dxa"/>
            <w:tcBorders>
              <w:top w:val="single" w:color="auto" w:sz="4" w:space="0"/>
              <w:left w:val="single" w:color="auto" w:sz="4" w:space="0"/>
              <w:bottom w:val="single" w:color="auto" w:sz="4" w:space="0"/>
            </w:tcBorders>
            <w:vAlign w:val="center"/>
          </w:tcPr>
          <w:p>
            <w:pPr>
              <w:spacing w:line="400" w:lineRule="exact"/>
              <w:jc w:val="center"/>
              <w:rPr>
                <w:b/>
                <w:highlight w:val="none"/>
              </w:rPr>
            </w:pPr>
            <w:r>
              <w:rPr>
                <w:b/>
                <w:highlight w:val="none"/>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jc w:val="center"/>
        </w:trPr>
        <w:tc>
          <w:tcPr>
            <w:tcW w:w="900" w:type="dxa"/>
            <w:tcBorders>
              <w:top w:val="single" w:color="auto" w:sz="4" w:space="0"/>
              <w:right w:val="single" w:color="auto" w:sz="4" w:space="0"/>
            </w:tcBorders>
            <w:vAlign w:val="center"/>
          </w:tcPr>
          <w:p>
            <w:pPr>
              <w:spacing w:line="400" w:lineRule="exact"/>
              <w:jc w:val="center"/>
              <w:rPr>
                <w:highlight w:val="none"/>
              </w:rPr>
            </w:pPr>
            <w:r>
              <w:rPr>
                <w:highlight w:val="none"/>
              </w:rPr>
              <w:t>1</w:t>
            </w:r>
          </w:p>
        </w:tc>
        <w:tc>
          <w:tcPr>
            <w:tcW w:w="1124" w:type="dxa"/>
            <w:tcBorders>
              <w:top w:val="single" w:color="auto" w:sz="4" w:space="0"/>
              <w:left w:val="single" w:color="auto" w:sz="4" w:space="0"/>
              <w:right w:val="single" w:color="auto" w:sz="4" w:space="0"/>
            </w:tcBorders>
            <w:vAlign w:val="center"/>
          </w:tcPr>
          <w:p>
            <w:pPr>
              <w:spacing w:line="400" w:lineRule="exact"/>
              <w:jc w:val="center"/>
              <w:rPr>
                <w:highlight w:val="none"/>
              </w:rPr>
            </w:pPr>
            <w:r>
              <w:rPr>
                <w:highlight w:val="none"/>
              </w:rPr>
              <w:t>评标方法</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中标候选人排序方法</w:t>
            </w:r>
          </w:p>
        </w:tc>
        <w:tc>
          <w:tcPr>
            <w:tcW w:w="5004" w:type="dxa"/>
            <w:tcBorders>
              <w:top w:val="single" w:color="auto" w:sz="4" w:space="0"/>
              <w:left w:val="single" w:color="auto" w:sz="4" w:space="0"/>
              <w:bottom w:val="single" w:color="auto" w:sz="4" w:space="0"/>
            </w:tcBorders>
          </w:tcPr>
          <w:p>
            <w:pPr>
              <w:spacing w:line="360" w:lineRule="auto"/>
              <w:ind w:firstLine="210" w:firstLineChars="100"/>
              <w:rPr>
                <w:highlight w:val="none"/>
              </w:rPr>
            </w:pPr>
            <w:r>
              <w:rPr>
                <w:highlight w:val="none"/>
              </w:rPr>
              <w:t>如出现报价相等时，评审小组按以下原则确定第一中标候选人：</w:t>
            </w:r>
          </w:p>
          <w:p>
            <w:pPr>
              <w:spacing w:line="360" w:lineRule="auto"/>
              <w:ind w:firstLine="218" w:firstLineChars="100"/>
              <w:rPr>
                <w:highlight w:val="none"/>
              </w:rPr>
            </w:pPr>
            <w:r>
              <w:rPr>
                <w:rFonts w:hint="eastAsia" w:ascii="宋体" w:hAnsi="宋体"/>
                <w:color w:val="auto"/>
                <w:spacing w:val="4"/>
                <w:kern w:val="0"/>
                <w:szCs w:val="21"/>
                <w:highlight w:val="none"/>
              </w:rPr>
              <w:t>若出现</w:t>
            </w:r>
            <w:r>
              <w:rPr>
                <w:rFonts w:hint="eastAsia" w:ascii="宋体" w:hAnsi="宋体"/>
                <w:color w:val="auto"/>
                <w:spacing w:val="4"/>
                <w:kern w:val="0"/>
                <w:szCs w:val="21"/>
                <w:highlight w:val="none"/>
                <w:lang w:eastAsia="zh-CN"/>
              </w:rPr>
              <w:t>报价人</w:t>
            </w:r>
            <w:r>
              <w:rPr>
                <w:rFonts w:hint="eastAsia" w:ascii="宋体" w:hAnsi="宋体"/>
                <w:color w:val="auto"/>
                <w:spacing w:val="4"/>
                <w:kern w:val="0"/>
                <w:szCs w:val="21"/>
                <w:highlight w:val="none"/>
              </w:rPr>
              <w:t>投标报价相同的，由评标委员会按照由评标委员会按照</w:t>
            </w:r>
            <w:r>
              <w:rPr>
                <w:rFonts w:hint="eastAsia" w:ascii="宋体" w:hAnsi="宋体"/>
                <w:color w:val="auto"/>
                <w:spacing w:val="4"/>
                <w:kern w:val="0"/>
                <w:szCs w:val="21"/>
                <w:highlight w:val="none"/>
                <w:lang w:val="en-US" w:eastAsia="zh-CN"/>
              </w:rPr>
              <w:t>优先免缴投标担保和履约担保单位的</w:t>
            </w:r>
            <w:r>
              <w:rPr>
                <w:rFonts w:hint="eastAsia" w:ascii="宋体" w:hAnsi="宋体"/>
                <w:color w:val="auto"/>
                <w:spacing w:val="4"/>
                <w:kern w:val="0"/>
                <w:szCs w:val="21"/>
                <w:highlight w:val="none"/>
              </w:rPr>
              <w:t>原则排序</w:t>
            </w:r>
            <w:r>
              <w:rPr>
                <w:rFonts w:hint="eastAsia" w:ascii="宋体" w:hAnsi="宋体"/>
                <w:color w:val="auto"/>
                <w:spacing w:val="4"/>
                <w:kern w:val="0"/>
                <w:szCs w:val="21"/>
                <w:highlight w:val="none"/>
                <w:lang w:eastAsia="zh-CN"/>
              </w:rPr>
              <w:t>，</w:t>
            </w:r>
            <w:r>
              <w:rPr>
                <w:rFonts w:hint="eastAsia" w:ascii="宋体" w:hAnsi="宋体"/>
                <w:color w:val="auto"/>
                <w:spacing w:val="4"/>
                <w:kern w:val="0"/>
                <w:szCs w:val="21"/>
                <w:highlight w:val="none"/>
                <w:lang w:val="en-US" w:eastAsia="zh-CN"/>
              </w:rPr>
              <w:t>若均为免缴单位，则以递交投标文件先后顺序，若均不为免缴单位，则以缴纳投标保证金的先后顺序排列</w:t>
            </w:r>
            <w: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jc w:val="center"/>
        </w:trPr>
        <w:tc>
          <w:tcPr>
            <w:tcW w:w="900" w:type="dxa"/>
            <w:tcBorders>
              <w:top w:val="single" w:color="auto" w:sz="4" w:space="0"/>
              <w:right w:val="single" w:color="auto" w:sz="4" w:space="0"/>
            </w:tcBorders>
            <w:vAlign w:val="center"/>
          </w:tcPr>
          <w:p>
            <w:pPr>
              <w:spacing w:line="400" w:lineRule="exact"/>
              <w:jc w:val="center"/>
              <w:rPr>
                <w:highlight w:val="none"/>
              </w:rPr>
            </w:pPr>
            <w:r>
              <w:rPr>
                <w:rFonts w:hint="eastAsia" w:ascii="宋体" w:hAnsi="宋体"/>
                <w:color w:val="auto"/>
                <w:kern w:val="0"/>
                <w:highlight w:val="none"/>
              </w:rPr>
              <w:t>2.1</w:t>
            </w:r>
          </w:p>
        </w:tc>
        <w:tc>
          <w:tcPr>
            <w:tcW w:w="1124" w:type="dxa"/>
            <w:tcBorders>
              <w:top w:val="single" w:color="auto" w:sz="4" w:space="0"/>
              <w:left w:val="single" w:color="auto" w:sz="4" w:space="0"/>
              <w:right w:val="single" w:color="auto" w:sz="4" w:space="0"/>
            </w:tcBorders>
            <w:vAlign w:val="center"/>
          </w:tcPr>
          <w:p>
            <w:pPr>
              <w:spacing w:line="400" w:lineRule="exact"/>
              <w:jc w:val="center"/>
              <w:rPr>
                <w:highlight w:val="none"/>
              </w:rPr>
            </w:pPr>
            <w:r>
              <w:rPr>
                <w:rFonts w:ascii="宋体" w:hAnsi="宋体"/>
                <w:color w:val="auto"/>
                <w:kern w:val="0"/>
                <w:highlight w:val="none"/>
              </w:rPr>
              <w:t>报价</w:t>
            </w:r>
            <w:r>
              <w:rPr>
                <w:rFonts w:hint="eastAsia" w:ascii="宋体" w:hAnsi="宋体"/>
                <w:color w:val="auto"/>
                <w:kern w:val="0"/>
                <w:highlight w:val="none"/>
              </w:rPr>
              <w:t>排序</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jc w:val="left"/>
              <w:rPr>
                <w:highlight w:val="none"/>
              </w:rPr>
            </w:pPr>
            <w:r>
              <w:rPr>
                <w:rFonts w:ascii="宋体" w:hAnsi="宋体"/>
                <w:color w:val="auto"/>
                <w:kern w:val="0"/>
                <w:highlight w:val="none"/>
              </w:rPr>
              <w:t>报价</w:t>
            </w:r>
            <w:r>
              <w:rPr>
                <w:rFonts w:hint="eastAsia" w:ascii="宋体" w:hAnsi="宋体"/>
                <w:color w:val="auto"/>
                <w:kern w:val="0"/>
                <w:highlight w:val="none"/>
              </w:rPr>
              <w:t>排序</w:t>
            </w:r>
          </w:p>
        </w:tc>
        <w:tc>
          <w:tcPr>
            <w:tcW w:w="5004"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highlight w:val="none"/>
              </w:rPr>
            </w:pPr>
            <w:r>
              <w:rPr>
                <w:rFonts w:hint="eastAsia" w:ascii="宋体" w:hAnsi="宋体"/>
                <w:color w:val="auto"/>
                <w:kern w:val="0"/>
                <w:highlight w:val="none"/>
              </w:rPr>
              <w:t>对报价不高于最高限价的所有投标人的投标文件，按照报价由低到高的顺序排序。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jc w:val="center"/>
        </w:trPr>
        <w:tc>
          <w:tcPr>
            <w:tcW w:w="900" w:type="dxa"/>
            <w:tcBorders>
              <w:top w:val="single" w:color="auto" w:sz="4" w:space="0"/>
              <w:right w:val="single" w:color="auto" w:sz="4" w:space="0"/>
            </w:tcBorders>
            <w:vAlign w:val="center"/>
          </w:tcPr>
          <w:p>
            <w:pPr>
              <w:spacing w:line="400" w:lineRule="exact"/>
              <w:jc w:val="center"/>
              <w:rPr>
                <w:highlight w:val="none"/>
              </w:rPr>
            </w:pPr>
            <w:r>
              <w:rPr>
                <w:rFonts w:hint="eastAsia" w:ascii="宋体" w:hAnsi="宋体"/>
                <w:color w:val="auto"/>
                <w:kern w:val="0"/>
                <w:highlight w:val="none"/>
                <w:lang w:val="en-US" w:eastAsia="zh-CN"/>
              </w:rPr>
              <w:t>2.2</w:t>
            </w:r>
          </w:p>
        </w:tc>
        <w:tc>
          <w:tcPr>
            <w:tcW w:w="1124" w:type="dxa"/>
            <w:tcBorders>
              <w:top w:val="single" w:color="auto" w:sz="4" w:space="0"/>
              <w:left w:val="single" w:color="auto" w:sz="4" w:space="0"/>
              <w:right w:val="single" w:color="auto" w:sz="4" w:space="0"/>
            </w:tcBorders>
            <w:vAlign w:val="center"/>
          </w:tcPr>
          <w:p>
            <w:pPr>
              <w:spacing w:line="400" w:lineRule="exact"/>
              <w:jc w:val="center"/>
              <w:rPr>
                <w:highlight w:val="none"/>
              </w:rPr>
            </w:pPr>
            <w:r>
              <w:rPr>
                <w:rFonts w:hint="eastAsia" w:ascii="宋体" w:hAnsi="宋体"/>
                <w:color w:val="auto"/>
                <w:kern w:val="0"/>
                <w:highlight w:val="none"/>
              </w:rPr>
              <w:t>符合性审查</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rFonts w:hint="eastAsia" w:ascii="宋体" w:hAnsi="宋体"/>
                <w:color w:val="auto"/>
                <w:kern w:val="0"/>
                <w:highlight w:val="none"/>
              </w:rPr>
              <w:t>符合性审查</w:t>
            </w:r>
          </w:p>
        </w:tc>
        <w:tc>
          <w:tcPr>
            <w:tcW w:w="5004" w:type="dxa"/>
            <w:tcBorders>
              <w:top w:val="single" w:color="auto" w:sz="4" w:space="0"/>
              <w:left w:val="single" w:color="auto" w:sz="4" w:space="0"/>
              <w:bottom w:val="single" w:color="auto" w:sz="4" w:space="0"/>
            </w:tcBorders>
            <w:vAlign w:val="center"/>
          </w:tcPr>
          <w:p>
            <w:pPr>
              <w:spacing w:line="400" w:lineRule="exact"/>
              <w:ind w:firstLine="420" w:firstLineChars="200"/>
              <w:jc w:val="left"/>
              <w:rPr>
                <w:rFonts w:hint="eastAsia"/>
                <w:highlight w:val="none"/>
              </w:rPr>
            </w:pPr>
            <w:r>
              <w:rPr>
                <w:rFonts w:hint="eastAsia" w:ascii="宋体" w:hAnsi="宋体"/>
                <w:color w:val="auto"/>
                <w:kern w:val="0"/>
                <w:highlight w:val="none"/>
              </w:rPr>
              <w:t>取报价排序前</w:t>
            </w:r>
            <w:r>
              <w:rPr>
                <w:rFonts w:hint="eastAsia" w:ascii="宋体" w:hAnsi="宋体"/>
                <w:color w:val="auto"/>
                <w:kern w:val="0"/>
                <w:highlight w:val="none"/>
              </w:rPr>
              <w:sym w:font="Wingdings 2" w:char="0052"/>
            </w:r>
            <w:r>
              <w:rPr>
                <w:rFonts w:hint="eastAsia" w:ascii="宋体" w:hAnsi="宋体"/>
                <w:color w:val="auto"/>
                <w:kern w:val="0"/>
                <w:highlight w:val="none"/>
              </w:rPr>
              <w:t>5</w:t>
            </w:r>
            <w:r>
              <w:rPr>
                <w:rFonts w:hint="eastAsia" w:ascii="宋体" w:hAnsi="宋体"/>
                <w:color w:val="auto"/>
                <w:kern w:val="0"/>
                <w:highlight w:val="none"/>
              </w:rPr>
              <w:sym w:font="Wingdings 2" w:char="00A3"/>
            </w:r>
            <w:r>
              <w:rPr>
                <w:rFonts w:hint="eastAsia" w:ascii="宋体" w:hAnsi="宋体"/>
                <w:color w:val="auto"/>
                <w:kern w:val="0"/>
                <w:highlight w:val="none"/>
              </w:rPr>
              <w:t>6□7名（若实际投标人数量小于勾选数量，</w:t>
            </w:r>
            <w:r>
              <w:rPr>
                <w:rFonts w:hint="eastAsia" w:ascii="宋体" w:hAnsi="宋体"/>
                <w:color w:val="auto"/>
                <w:spacing w:val="4"/>
                <w:kern w:val="0"/>
                <w:szCs w:val="21"/>
                <w:highlight w:val="none"/>
              </w:rPr>
              <w:t>则全部纳入）进行符合性审查。符合性审查内容：</w:t>
            </w:r>
            <w:r>
              <w:rPr>
                <w:rFonts w:hint="eastAsia" w:ascii="宋体" w:hAnsi="宋体"/>
                <w:color w:val="auto"/>
                <w:spacing w:val="4"/>
                <w:kern w:val="0"/>
                <w:szCs w:val="21"/>
                <w:highlight w:val="none"/>
              </w:rPr>
              <w:sym w:font="Wingdings 2" w:char="0052"/>
            </w:r>
            <w:r>
              <w:rPr>
                <w:rFonts w:hint="eastAsia" w:ascii="宋体" w:hAnsi="宋体"/>
                <w:color w:val="auto"/>
                <w:spacing w:val="4"/>
                <w:kern w:val="0"/>
                <w:szCs w:val="21"/>
                <w:highlight w:val="none"/>
              </w:rPr>
              <w:t>资格评审、形式评审、响应性评审、投标函部分及经济部分评审。符合性审查</w:t>
            </w:r>
            <w:r>
              <w:rPr>
                <w:rFonts w:hint="eastAsia" w:ascii="宋体" w:hAnsi="宋体"/>
                <w:color w:val="auto"/>
                <w:kern w:val="0"/>
                <w:highlight w:val="none"/>
              </w:rPr>
              <w:t>合格的投标人中，报价最低的成为第一中标候选人，报价次低的成为第二中标候选人，依次类推。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restart"/>
            <w:tcBorders>
              <w:top w:val="single" w:color="auto" w:sz="4" w:space="0"/>
              <w:right w:val="single" w:color="auto" w:sz="4" w:space="0"/>
            </w:tcBorders>
            <w:vAlign w:val="center"/>
          </w:tcPr>
          <w:p>
            <w:pPr>
              <w:spacing w:line="400" w:lineRule="exact"/>
              <w:jc w:val="center"/>
              <w:rPr>
                <w:rFonts w:hint="eastAsia" w:eastAsia="宋体"/>
                <w:highlight w:val="none"/>
                <w:lang w:eastAsia="zh-CN"/>
              </w:rPr>
            </w:pPr>
            <w:r>
              <w:rPr>
                <w:rFonts w:hint="eastAsia"/>
                <w:highlight w:val="none"/>
                <w:lang w:val="en-US" w:eastAsia="zh-CN"/>
              </w:rPr>
              <w:t>2.2.2</w:t>
            </w:r>
          </w:p>
        </w:tc>
        <w:tc>
          <w:tcPr>
            <w:tcW w:w="1124" w:type="dxa"/>
            <w:vMerge w:val="restart"/>
            <w:tcBorders>
              <w:top w:val="single" w:color="auto" w:sz="4" w:space="0"/>
              <w:left w:val="single" w:color="auto" w:sz="4" w:space="0"/>
              <w:right w:val="single" w:color="auto" w:sz="4" w:space="0"/>
            </w:tcBorders>
            <w:vAlign w:val="center"/>
          </w:tcPr>
          <w:p>
            <w:pPr>
              <w:spacing w:line="400" w:lineRule="exact"/>
              <w:jc w:val="center"/>
              <w:rPr>
                <w:highlight w:val="none"/>
              </w:rPr>
            </w:pPr>
            <w:r>
              <w:rPr>
                <w:highlight w:val="none"/>
              </w:rPr>
              <w:t>形式评审标准</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rFonts w:hint="eastAsia"/>
                <w:highlight w:val="none"/>
              </w:rPr>
              <w:t>报价</w:t>
            </w:r>
            <w:r>
              <w:rPr>
                <w:highlight w:val="none"/>
              </w:rPr>
              <w:t>人名称</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与营业执照一致。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rFonts w:hint="eastAsia"/>
                <w:highlight w:val="none"/>
              </w:rPr>
              <w:t>报价</w:t>
            </w:r>
            <w:r>
              <w:rPr>
                <w:highlight w:val="none"/>
              </w:rPr>
              <w:t>函签字盖章</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有法定代表人或委托代理人签字或加盖单位鲜公章。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rFonts w:hint="eastAsia"/>
                <w:highlight w:val="none"/>
              </w:rPr>
              <w:t>竞争性</w:t>
            </w:r>
            <w:r>
              <w:rPr>
                <w:highlight w:val="none"/>
              </w:rPr>
              <w:t>比选响应文件格式</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符合第九章“</w:t>
            </w:r>
            <w:r>
              <w:rPr>
                <w:rFonts w:hint="eastAsia"/>
                <w:highlight w:val="none"/>
              </w:rPr>
              <w:t>竞争性</w:t>
            </w:r>
            <w:r>
              <w:rPr>
                <w:highlight w:val="none"/>
              </w:rPr>
              <w:t>比选响应文件格式”的要求，字迹清晰可辨。</w:t>
            </w:r>
          </w:p>
          <w:p>
            <w:pPr>
              <w:spacing w:line="400" w:lineRule="exact"/>
              <w:rPr>
                <w:highlight w:val="none"/>
              </w:rPr>
            </w:pPr>
            <w:r>
              <w:rPr>
                <w:highlight w:val="none"/>
              </w:rPr>
              <w:t>1.</w:t>
            </w:r>
            <w:r>
              <w:rPr>
                <w:rFonts w:hint="eastAsia"/>
                <w:highlight w:val="none"/>
              </w:rPr>
              <w:t>报价</w:t>
            </w:r>
            <w:r>
              <w:rPr>
                <w:highlight w:val="none"/>
              </w:rPr>
              <w:t>函的所有数据均符合</w:t>
            </w:r>
            <w:r>
              <w:rPr>
                <w:rFonts w:hint="eastAsia"/>
                <w:highlight w:val="none"/>
              </w:rPr>
              <w:t>比选</w:t>
            </w:r>
            <w:r>
              <w:rPr>
                <w:highlight w:val="none"/>
              </w:rPr>
              <w:t>文件的规定；</w:t>
            </w:r>
          </w:p>
          <w:p>
            <w:pPr>
              <w:spacing w:line="400" w:lineRule="exact"/>
              <w:rPr>
                <w:highlight w:val="none"/>
              </w:rPr>
            </w:pPr>
            <w:r>
              <w:rPr>
                <w:highlight w:val="none"/>
              </w:rPr>
              <w:t>2.</w:t>
            </w:r>
            <w:r>
              <w:rPr>
                <w:rFonts w:hint="eastAsia"/>
                <w:highlight w:val="none"/>
              </w:rPr>
              <w:t>竞争性</w:t>
            </w:r>
            <w:r>
              <w:rPr>
                <w:highlight w:val="none"/>
              </w:rPr>
              <w:t>比选响应文件附表齐全完整，内容均按规定填写；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highlight w:val="none"/>
              </w:rPr>
            </w:pPr>
            <w:r>
              <w:rPr>
                <w:highlight w:val="none"/>
              </w:rPr>
              <w:t>已标价工程量清单</w:t>
            </w:r>
          </w:p>
        </w:tc>
        <w:tc>
          <w:tcPr>
            <w:tcW w:w="5004" w:type="dxa"/>
            <w:tcBorders>
              <w:top w:val="single" w:color="auto" w:sz="4" w:space="0"/>
              <w:left w:val="single" w:color="auto" w:sz="4" w:space="0"/>
              <w:bottom w:val="single" w:color="auto" w:sz="4" w:space="0"/>
            </w:tcBorders>
            <w:vAlign w:val="center"/>
          </w:tcPr>
          <w:p>
            <w:pPr>
              <w:spacing w:line="440" w:lineRule="exact"/>
              <w:rPr>
                <w:rFonts w:hint="eastAsia"/>
                <w:highlight w:val="none"/>
              </w:rPr>
            </w:pPr>
            <w:r>
              <w:rPr>
                <w:highlight w:val="none"/>
              </w:rPr>
              <w:t>符合第</w:t>
            </w:r>
            <w:r>
              <w:rPr>
                <w:rFonts w:hint="eastAsia"/>
                <w:highlight w:val="none"/>
                <w:lang w:val="en-US" w:eastAsia="zh-CN"/>
              </w:rPr>
              <w:t>八</w:t>
            </w:r>
            <w:r>
              <w:rPr>
                <w:highlight w:val="none"/>
              </w:rPr>
              <w:t>章“工程量清单”给出的范围及数量</w:t>
            </w: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highlight w:val="none"/>
              </w:rPr>
            </w:pPr>
            <w:r>
              <w:rPr>
                <w:highlight w:val="none"/>
              </w:rPr>
              <w:t>报价其它要求</w:t>
            </w:r>
          </w:p>
        </w:tc>
        <w:tc>
          <w:tcPr>
            <w:tcW w:w="5004" w:type="dxa"/>
            <w:tcBorders>
              <w:top w:val="single" w:color="auto" w:sz="4" w:space="0"/>
              <w:left w:val="single" w:color="auto" w:sz="4" w:space="0"/>
              <w:bottom w:val="single" w:color="auto" w:sz="4" w:space="0"/>
            </w:tcBorders>
            <w:vAlign w:val="center"/>
          </w:tcPr>
          <w:p>
            <w:pPr>
              <w:spacing w:line="440" w:lineRule="exact"/>
              <w:rPr>
                <w:highlight w:val="none"/>
              </w:rPr>
            </w:pPr>
            <w:r>
              <w:rPr>
                <w:rFonts w:hint="eastAsia"/>
                <w:highlight w:val="none"/>
              </w:rPr>
              <w:t>竞争性</w:t>
            </w:r>
            <w:r>
              <w:rPr>
                <w:highlight w:val="none"/>
              </w:rPr>
              <w:t>比选响应文件报价表中的报价与</w:t>
            </w:r>
            <w:r>
              <w:rPr>
                <w:rFonts w:hint="eastAsia"/>
                <w:highlight w:val="none"/>
              </w:rPr>
              <w:t>报价</w:t>
            </w:r>
            <w:r>
              <w:rPr>
                <w:highlight w:val="none"/>
              </w:rPr>
              <w:t>书文字报价应保持一致。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900" w:type="dxa"/>
            <w:vMerge w:val="continue"/>
            <w:tcBorders>
              <w:right w:val="single" w:color="auto" w:sz="4" w:space="0"/>
            </w:tcBorders>
            <w:vAlign w:val="center"/>
          </w:tcPr>
          <w:p>
            <w:pPr>
              <w:spacing w:line="400" w:lineRule="exact"/>
              <w:jc w:val="center"/>
              <w:rPr>
                <w:highlight w:val="none"/>
              </w:rPr>
            </w:pPr>
          </w:p>
        </w:tc>
        <w:tc>
          <w:tcPr>
            <w:tcW w:w="1124" w:type="dxa"/>
            <w:vMerge w:val="continue"/>
            <w:tcBorders>
              <w:left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right w:val="single" w:color="auto" w:sz="4" w:space="0"/>
            </w:tcBorders>
            <w:vAlign w:val="center"/>
          </w:tcPr>
          <w:p>
            <w:pPr>
              <w:spacing w:line="400" w:lineRule="exact"/>
              <w:jc w:val="center"/>
              <w:rPr>
                <w:highlight w:val="none"/>
              </w:rPr>
            </w:pPr>
            <w:r>
              <w:rPr>
                <w:rFonts w:hint="eastAsia"/>
                <w:highlight w:val="none"/>
              </w:rPr>
              <w:t>竞争性</w:t>
            </w:r>
            <w:r>
              <w:rPr>
                <w:highlight w:val="none"/>
              </w:rPr>
              <w:t>比选响应文件正本中法定代表人或其授权代理人签署</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rFonts w:hint="eastAsia"/>
                <w:highlight w:val="none"/>
              </w:rPr>
              <w:t>竞争性</w:t>
            </w:r>
            <w:r>
              <w:rPr>
                <w:highlight w:val="none"/>
              </w:rPr>
              <w:t>比选响应文件正本中法定代表人或授权代理人签署姓名齐全，符合</w:t>
            </w:r>
            <w:r>
              <w:rPr>
                <w:rFonts w:hint="eastAsia"/>
                <w:highlight w:val="none"/>
              </w:rPr>
              <w:t>比选</w:t>
            </w:r>
            <w:r>
              <w:rPr>
                <w:highlight w:val="none"/>
              </w:rPr>
              <w:t>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49" w:hRule="atLeast"/>
          <w:jc w:val="center"/>
        </w:trPr>
        <w:tc>
          <w:tcPr>
            <w:tcW w:w="900" w:type="dxa"/>
            <w:vMerge w:val="continue"/>
            <w:tcBorders>
              <w:right w:val="single" w:color="auto" w:sz="4" w:space="0"/>
            </w:tcBorders>
            <w:vAlign w:val="center"/>
          </w:tcPr>
          <w:p>
            <w:pPr>
              <w:spacing w:line="400" w:lineRule="exact"/>
              <w:jc w:val="center"/>
              <w:rPr>
                <w:highlight w:val="none"/>
              </w:rPr>
            </w:pPr>
          </w:p>
        </w:tc>
        <w:tc>
          <w:tcPr>
            <w:tcW w:w="1124" w:type="dxa"/>
            <w:vMerge w:val="continue"/>
            <w:tcBorders>
              <w:left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right w:val="single" w:color="auto" w:sz="4" w:space="0"/>
            </w:tcBorders>
            <w:vAlign w:val="center"/>
          </w:tcPr>
          <w:p>
            <w:pPr>
              <w:spacing w:line="400" w:lineRule="exact"/>
              <w:jc w:val="center"/>
              <w:rPr>
                <w:highlight w:val="none"/>
              </w:rPr>
            </w:pPr>
            <w:r>
              <w:rPr>
                <w:highlight w:val="none"/>
              </w:rPr>
              <w:t>其它材料</w:t>
            </w:r>
          </w:p>
        </w:tc>
        <w:tc>
          <w:tcPr>
            <w:tcW w:w="5004" w:type="dxa"/>
            <w:tcBorders>
              <w:top w:val="single" w:color="auto" w:sz="4" w:space="0"/>
              <w:left w:val="single" w:color="auto" w:sz="4" w:space="0"/>
            </w:tcBorders>
            <w:vAlign w:val="center"/>
          </w:tcPr>
          <w:p>
            <w:pPr>
              <w:spacing w:line="400" w:lineRule="exact"/>
              <w:rPr>
                <w:highlight w:val="none"/>
              </w:rPr>
            </w:pPr>
            <w:r>
              <w:rPr>
                <w:highlight w:val="none"/>
              </w:rPr>
              <w:t>单位负责人为同一人或者存在控股、管理关系的不同单位，不得同时参加</w:t>
            </w:r>
            <w:r>
              <w:rPr>
                <w:rFonts w:hint="eastAsia"/>
                <w:highlight w:val="none"/>
              </w:rPr>
              <w:t>报价</w:t>
            </w:r>
            <w:r>
              <w:rPr>
                <w:highlight w:val="none"/>
              </w:rPr>
              <w:t>，否则相关</w:t>
            </w:r>
            <w:r>
              <w:rPr>
                <w:rFonts w:hint="eastAsia"/>
                <w:highlight w:val="none"/>
              </w:rPr>
              <w:t>报价</w:t>
            </w:r>
            <w:r>
              <w:rPr>
                <w:highlight w:val="none"/>
              </w:rPr>
              <w:t>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restart"/>
            <w:tcBorders>
              <w:top w:val="single" w:color="auto" w:sz="4" w:space="0"/>
              <w:bottom w:val="single" w:color="auto" w:sz="4" w:space="0"/>
              <w:right w:val="single" w:color="auto" w:sz="4" w:space="0"/>
            </w:tcBorders>
            <w:vAlign w:val="center"/>
          </w:tcPr>
          <w:p>
            <w:pPr>
              <w:spacing w:line="400" w:lineRule="exact"/>
              <w:jc w:val="center"/>
              <w:rPr>
                <w:rFonts w:hint="eastAsia" w:eastAsia="宋体"/>
                <w:highlight w:val="none"/>
                <w:lang w:eastAsia="zh-CN"/>
              </w:rPr>
            </w:pPr>
            <w:r>
              <w:rPr>
                <w:rFonts w:hint="eastAsia"/>
                <w:highlight w:val="none"/>
                <w:lang w:val="en-US" w:eastAsia="zh-CN"/>
              </w:rPr>
              <w:t>2.2.3</w:t>
            </w:r>
          </w:p>
        </w:tc>
        <w:tc>
          <w:tcPr>
            <w:tcW w:w="1124"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资格评审标准</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营业执照</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lang w:val="en-US" w:eastAsia="zh-CN"/>
              </w:rPr>
              <w:t>8</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业绩要求</w:t>
            </w:r>
          </w:p>
        </w:tc>
        <w:tc>
          <w:tcPr>
            <w:tcW w:w="5004" w:type="dxa"/>
            <w:tcBorders>
              <w:top w:val="single" w:color="auto" w:sz="4" w:space="0"/>
              <w:left w:val="single" w:color="auto" w:sz="4" w:space="0"/>
              <w:bottom w:val="single" w:color="auto" w:sz="4" w:space="0"/>
            </w:tcBorders>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lang w:val="en-US" w:eastAsia="zh-CN"/>
              </w:rPr>
              <w:t>8</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信誉要求</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lang w:val="en-US" w:eastAsia="zh-CN"/>
              </w:rPr>
              <w:t>8</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7"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rFonts w:hint="eastAsia" w:ascii="宋体" w:hAnsi="宋体" w:cs="宋体"/>
                <w:szCs w:val="21"/>
                <w:highlight w:val="none"/>
                <w:lang w:val="en-US" w:eastAsia="zh-CN"/>
              </w:rPr>
              <w:t>项目主要管理人员</w:t>
            </w:r>
            <w:r>
              <w:rPr>
                <w:highlight w:val="none"/>
              </w:rPr>
              <w:t>最低要求</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人须知”前附表附录</w:t>
            </w:r>
            <w:r>
              <w:rPr>
                <w:rFonts w:hint="eastAsia"/>
                <w:highlight w:val="none"/>
                <w:lang w:val="en-US" w:eastAsia="zh-CN"/>
              </w:rPr>
              <w:t>1</w:t>
            </w:r>
            <w:r>
              <w:rPr>
                <w:highlight w:val="none"/>
              </w:rPr>
              <w:t>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rFonts w:hint="eastAsia" w:ascii="宋体" w:hAnsi="宋体" w:cs="宋体"/>
                <w:szCs w:val="21"/>
                <w:highlight w:val="none"/>
                <w:lang w:val="en-US" w:eastAsia="zh-CN"/>
              </w:rPr>
              <w:t>其他人员最低要求</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人须知”前附表附录</w:t>
            </w:r>
            <w:r>
              <w:rPr>
                <w:rFonts w:hint="eastAsia"/>
                <w:highlight w:val="none"/>
                <w:lang w:val="en-US" w:eastAsia="zh-CN"/>
              </w:rPr>
              <w:t>2</w:t>
            </w:r>
            <w:r>
              <w:rPr>
                <w:highlight w:val="none"/>
              </w:rPr>
              <w:t>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kern w:val="1"/>
                <w:highlight w:val="none"/>
              </w:rPr>
            </w:pPr>
            <w:r>
              <w:rPr>
                <w:kern w:val="1"/>
                <w:highlight w:val="none"/>
              </w:rPr>
              <w:t>主要机械设备和试验检测设备最低要求</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人须知”前附表附录</w:t>
            </w:r>
            <w:r>
              <w:rPr>
                <w:rFonts w:hint="eastAsia"/>
                <w:highlight w:val="none"/>
                <w:lang w:val="en-US" w:eastAsia="zh-CN"/>
              </w:rPr>
              <w:t>3</w:t>
            </w:r>
            <w:r>
              <w:rPr>
                <w:highlight w:val="none"/>
              </w:rPr>
              <w:t>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restart"/>
            <w:tcBorders>
              <w:top w:val="single" w:color="auto" w:sz="4" w:space="0"/>
              <w:bottom w:val="single" w:color="auto" w:sz="4" w:space="0"/>
              <w:right w:val="single" w:color="auto" w:sz="4" w:space="0"/>
            </w:tcBorders>
            <w:vAlign w:val="center"/>
          </w:tcPr>
          <w:p>
            <w:pPr>
              <w:spacing w:line="400" w:lineRule="exact"/>
              <w:jc w:val="center"/>
              <w:rPr>
                <w:rFonts w:hint="eastAsia" w:eastAsia="宋体"/>
                <w:highlight w:val="none"/>
                <w:lang w:eastAsia="zh-CN"/>
              </w:rPr>
            </w:pPr>
            <w:r>
              <w:rPr>
                <w:rFonts w:hint="eastAsia"/>
                <w:highlight w:val="none"/>
                <w:lang w:val="en-US" w:eastAsia="zh-CN"/>
              </w:rPr>
              <w:t>2.2.4</w:t>
            </w:r>
          </w:p>
        </w:tc>
        <w:tc>
          <w:tcPr>
            <w:tcW w:w="1124"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响应性评审标准</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投标内容</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lang w:val="en-US" w:eastAsia="zh-CN"/>
              </w:rPr>
              <w:t>4</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65" w:hRule="atLeast"/>
          <w:jc w:val="center"/>
        </w:trPr>
        <w:tc>
          <w:tcPr>
            <w:tcW w:w="900" w:type="dxa"/>
            <w:vMerge w:val="continue"/>
            <w:tcBorders>
              <w:right w:val="single" w:color="auto" w:sz="4" w:space="0"/>
            </w:tcBorders>
            <w:vAlign w:val="center"/>
          </w:tcPr>
          <w:p>
            <w:pPr>
              <w:spacing w:line="400" w:lineRule="exact"/>
              <w:jc w:val="center"/>
              <w:rPr>
                <w:highlight w:val="none"/>
              </w:rPr>
            </w:pPr>
          </w:p>
        </w:tc>
        <w:tc>
          <w:tcPr>
            <w:tcW w:w="1124" w:type="dxa"/>
            <w:vMerge w:val="continue"/>
            <w:tcBorders>
              <w:left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报价</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符合比选文件给出的范围及数量，且报价不得超过</w:t>
            </w:r>
            <w:r>
              <w:rPr>
                <w:rFonts w:hint="eastAsia"/>
                <w:highlight w:val="none"/>
              </w:rPr>
              <w:t>采购人</w:t>
            </w:r>
            <w:r>
              <w:rPr>
                <w:highlight w:val="none"/>
              </w:rPr>
              <w:t>公布的最高限价，但也不得低于</w:t>
            </w:r>
            <w:r>
              <w:rPr>
                <w:rFonts w:hint="eastAsia"/>
                <w:highlight w:val="none"/>
              </w:rPr>
              <w:t>报价</w:t>
            </w:r>
            <w:r>
              <w:rPr>
                <w:highlight w:val="none"/>
              </w:rPr>
              <w:t>人的企业成本。</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eastAsia="宋体"/>
                <w:highlight w:val="none"/>
                <w:lang w:val="en-US" w:eastAsia="zh-CN"/>
              </w:rPr>
            </w:pPr>
            <w:r>
              <w:rPr>
                <w:rFonts w:hint="eastAsia"/>
                <w:highlight w:val="none"/>
                <w:lang w:val="en-US" w:eastAsia="zh-CN"/>
              </w:rPr>
              <w:t>服务期限</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lang w:val="en-US" w:eastAsia="zh-CN"/>
              </w:rPr>
              <w:t>5</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质量标准</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lang w:val="en-US" w:eastAsia="zh-CN"/>
              </w:rPr>
              <w:t>6</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安全目标</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lang w:val="en-US" w:eastAsia="zh-CN"/>
              </w:rPr>
              <w:t>7</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tcBorders>
              <w:top w:val="single" w:color="auto" w:sz="4" w:space="0"/>
              <w:bottom w:val="single" w:color="auto" w:sz="4" w:space="0"/>
              <w:right w:val="single" w:color="auto" w:sz="4" w:space="0"/>
            </w:tcBorders>
            <w:vAlign w:val="center"/>
          </w:tcPr>
          <w:p>
            <w:pPr>
              <w:spacing w:line="400" w:lineRule="exact"/>
              <w:jc w:val="center"/>
              <w:rPr>
                <w:rFonts w:hint="eastAsia" w:eastAsia="宋体"/>
                <w:highlight w:val="none"/>
                <w:lang w:eastAsia="zh-CN"/>
              </w:rPr>
            </w:pPr>
            <w:r>
              <w:rPr>
                <w:rFonts w:hint="eastAsia"/>
                <w:highlight w:val="none"/>
                <w:lang w:val="en-US" w:eastAsia="zh-CN"/>
              </w:rPr>
              <w:t>3</w:t>
            </w:r>
          </w:p>
        </w:tc>
        <w:tc>
          <w:tcPr>
            <w:tcW w:w="112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评标结果</w:t>
            </w:r>
          </w:p>
        </w:tc>
        <w:tc>
          <w:tcPr>
            <w:tcW w:w="7121" w:type="dxa"/>
            <w:gridSpan w:val="2"/>
            <w:tcBorders>
              <w:top w:val="single" w:color="auto" w:sz="4" w:space="0"/>
              <w:left w:val="single" w:color="auto" w:sz="4" w:space="0"/>
              <w:bottom w:val="single" w:color="auto" w:sz="4" w:space="0"/>
            </w:tcBorders>
          </w:tcPr>
          <w:p>
            <w:pPr>
              <w:spacing w:line="400" w:lineRule="exact"/>
              <w:ind w:firstLine="420"/>
              <w:rPr>
                <w:highlight w:val="none"/>
              </w:rPr>
            </w:pPr>
            <w:r>
              <w:rPr>
                <w:highlight w:val="none"/>
              </w:rPr>
              <w:t>补充细化：</w:t>
            </w:r>
          </w:p>
          <w:p>
            <w:pPr>
              <w:spacing w:line="400" w:lineRule="exact"/>
              <w:ind w:firstLine="420" w:firstLineChars="200"/>
              <w:rPr>
                <w:highlight w:val="none"/>
              </w:rPr>
            </w:pPr>
            <w:r>
              <w:rPr>
                <w:highlight w:val="none"/>
              </w:rPr>
              <w:t>本项目评标采用经评审的最低投标价法，对通过初步评审、详细评审的</w:t>
            </w:r>
            <w:r>
              <w:rPr>
                <w:rFonts w:hint="eastAsia"/>
                <w:highlight w:val="none"/>
              </w:rPr>
              <w:t>报价</w:t>
            </w:r>
            <w:r>
              <w:rPr>
                <w:highlight w:val="none"/>
              </w:rPr>
              <w:t>人按照</w:t>
            </w:r>
            <w:r>
              <w:rPr>
                <w:rFonts w:hint="eastAsia"/>
                <w:highlight w:val="none"/>
              </w:rPr>
              <w:t>报</w:t>
            </w:r>
            <w:r>
              <w:rPr>
                <w:highlight w:val="none"/>
              </w:rPr>
              <w:t>价从低到高的先后顺序，</w:t>
            </w:r>
            <w:r>
              <w:rPr>
                <w:rFonts w:hint="eastAsia"/>
                <w:highlight w:val="none"/>
                <w:lang w:val="en-US" w:eastAsia="zh-CN"/>
              </w:rPr>
              <w:t>每个标段</w:t>
            </w:r>
            <w:r>
              <w:rPr>
                <w:highlight w:val="none"/>
              </w:rPr>
              <w:t>推荐</w:t>
            </w:r>
            <w:r>
              <w:rPr>
                <w:rFonts w:hint="eastAsia"/>
                <w:highlight w:val="none"/>
                <w:lang w:val="en-US" w:eastAsia="zh-CN"/>
              </w:rPr>
              <w:t>2</w:t>
            </w:r>
            <w:r>
              <w:rPr>
                <w:highlight w:val="none"/>
              </w:rPr>
              <w:t>名中标候选人。</w:t>
            </w:r>
          </w:p>
        </w:tc>
      </w:tr>
    </w:tbl>
    <w:p>
      <w:pPr>
        <w:pStyle w:val="4"/>
        <w:spacing w:before="0" w:after="0" w:line="360" w:lineRule="auto"/>
        <w:rPr>
          <w:rFonts w:hint="eastAsia" w:ascii="宋体" w:hAnsi="宋体" w:cs="宋体"/>
          <w:color w:val="auto"/>
          <w:sz w:val="28"/>
          <w:szCs w:val="28"/>
          <w:highlight w:val="none"/>
        </w:rPr>
      </w:pPr>
      <w:bookmarkStart w:id="135" w:name="_Toc33106441"/>
      <w:bookmarkStart w:id="136" w:name="_Toc6578"/>
      <w:bookmarkStart w:id="137" w:name="_Toc57795918"/>
      <w:r>
        <w:rPr>
          <w:rFonts w:hint="eastAsia" w:ascii="宋体" w:hAnsi="宋体" w:cs="宋体"/>
          <w:color w:val="auto"/>
          <w:sz w:val="28"/>
          <w:szCs w:val="28"/>
          <w:highlight w:val="none"/>
        </w:rPr>
        <w:t>1. 评标方法</w:t>
      </w:r>
      <w:bookmarkEnd w:id="135"/>
      <w:bookmarkEnd w:id="136"/>
      <w:bookmarkEnd w:id="137"/>
    </w:p>
    <w:p>
      <w:pPr>
        <w:spacing w:line="360" w:lineRule="auto"/>
        <w:ind w:firstLine="420" w:firstLineChars="200"/>
        <w:rPr>
          <w:rFonts w:ascii="宋体" w:hAnsi="宋体"/>
          <w:color w:val="auto"/>
          <w:highlight w:val="none"/>
        </w:rPr>
      </w:pPr>
      <w:r>
        <w:rPr>
          <w:rFonts w:hint="eastAsia" w:ascii="宋体" w:hAnsi="宋体"/>
          <w:color w:val="auto"/>
          <w:highlight w:val="none"/>
        </w:rPr>
        <w:t>本次评标采用经评审的最低投标价法，评标委员会按照本章第2.1款进行报价排序，按照本章第2.2款进行符合性审查，符合性审查合格的投标人中按报价由低到高推荐中标候选人，或根据</w:t>
      </w:r>
      <w:r>
        <w:rPr>
          <w:rFonts w:hint="eastAsia" w:ascii="宋体" w:hAnsi="宋体"/>
          <w:color w:val="auto"/>
          <w:highlight w:val="none"/>
          <w:lang w:eastAsia="zh-CN"/>
        </w:rPr>
        <w:t>采购人</w:t>
      </w:r>
      <w:r>
        <w:rPr>
          <w:rFonts w:hint="eastAsia" w:ascii="宋体" w:hAnsi="宋体"/>
          <w:color w:val="auto"/>
          <w:highlight w:val="none"/>
        </w:rPr>
        <w:t>授权直接确定</w:t>
      </w:r>
      <w:r>
        <w:rPr>
          <w:rFonts w:hint="eastAsia" w:ascii="宋体" w:hAnsi="宋体"/>
          <w:color w:val="auto"/>
          <w:highlight w:val="none"/>
          <w:lang w:eastAsia="zh-CN"/>
        </w:rPr>
        <w:t>中选人</w:t>
      </w:r>
      <w:r>
        <w:rPr>
          <w:rFonts w:hint="eastAsia" w:ascii="宋体" w:hAnsi="宋体"/>
          <w:color w:val="auto"/>
          <w:highlight w:val="none"/>
        </w:rPr>
        <w:t>。若出现投标人投标报价相同的，以评标办法前附表约定的原则确定排序。</w:t>
      </w:r>
    </w:p>
    <w:p>
      <w:pPr>
        <w:pStyle w:val="4"/>
        <w:spacing w:before="0" w:after="0" w:line="360" w:lineRule="auto"/>
        <w:rPr>
          <w:rFonts w:hint="eastAsia" w:ascii="宋体" w:hAnsi="宋体" w:cs="宋体"/>
          <w:color w:val="auto"/>
          <w:sz w:val="28"/>
          <w:szCs w:val="28"/>
          <w:highlight w:val="none"/>
        </w:rPr>
      </w:pPr>
      <w:bookmarkStart w:id="138" w:name="_Toc2783"/>
      <w:bookmarkStart w:id="139" w:name="_Toc33106442"/>
      <w:bookmarkStart w:id="140" w:name="_Toc57795919"/>
      <w:r>
        <w:rPr>
          <w:rFonts w:hint="eastAsia" w:ascii="宋体" w:hAnsi="宋体" w:cs="宋体"/>
          <w:color w:val="auto"/>
          <w:sz w:val="28"/>
          <w:szCs w:val="28"/>
          <w:highlight w:val="none"/>
        </w:rPr>
        <w:t>2. 评审标准</w:t>
      </w:r>
      <w:bookmarkEnd w:id="138"/>
      <w:bookmarkEnd w:id="139"/>
      <w:bookmarkEnd w:id="140"/>
    </w:p>
    <w:p>
      <w:pPr>
        <w:pStyle w:val="5"/>
        <w:spacing w:before="0" w:after="0" w:line="360" w:lineRule="auto"/>
        <w:rPr>
          <w:rFonts w:hint="eastAsia" w:ascii="宋体" w:hAnsi="宋体" w:cs="宋体"/>
          <w:color w:val="auto"/>
          <w:sz w:val="21"/>
          <w:szCs w:val="21"/>
          <w:highlight w:val="none"/>
        </w:rPr>
      </w:pPr>
      <w:bookmarkStart w:id="141" w:name="_Toc33106443"/>
      <w:bookmarkStart w:id="142" w:name="_Toc57795920"/>
      <w:r>
        <w:rPr>
          <w:rFonts w:hint="eastAsia" w:ascii="宋体" w:hAnsi="宋体" w:cs="宋体"/>
          <w:color w:val="auto"/>
          <w:sz w:val="21"/>
          <w:szCs w:val="21"/>
          <w:highlight w:val="none"/>
        </w:rPr>
        <w:t>2.1报价排序</w:t>
      </w:r>
      <w:bookmarkEnd w:id="141"/>
      <w:r>
        <w:rPr>
          <w:rFonts w:hint="eastAsia" w:ascii="宋体" w:hAnsi="宋体" w:cs="宋体"/>
          <w:color w:val="auto"/>
          <w:sz w:val="21"/>
          <w:szCs w:val="21"/>
          <w:highlight w:val="none"/>
        </w:rPr>
        <w:t>标准</w:t>
      </w:r>
      <w:bookmarkEnd w:id="142"/>
    </w:p>
    <w:p>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见评标办法前附表。</w:t>
      </w:r>
    </w:p>
    <w:p>
      <w:pPr>
        <w:pStyle w:val="5"/>
        <w:spacing w:before="0" w:after="0" w:line="360" w:lineRule="auto"/>
        <w:rPr>
          <w:rFonts w:ascii="宋体" w:hAnsi="宋体" w:cs="宋体"/>
          <w:color w:val="auto"/>
          <w:sz w:val="21"/>
          <w:szCs w:val="21"/>
          <w:highlight w:val="none"/>
        </w:rPr>
      </w:pPr>
      <w:bookmarkStart w:id="143" w:name="_Toc33106444"/>
      <w:bookmarkStart w:id="144" w:name="_Toc57795921"/>
      <w:r>
        <w:rPr>
          <w:rFonts w:ascii="宋体" w:hAnsi="宋体" w:cs="宋体"/>
          <w:color w:val="auto"/>
          <w:sz w:val="21"/>
          <w:szCs w:val="21"/>
          <w:highlight w:val="none"/>
        </w:rPr>
        <w:t>2.</w:t>
      </w:r>
      <w:r>
        <w:rPr>
          <w:rFonts w:hint="eastAsia" w:ascii="宋体" w:hAnsi="宋体" w:cs="宋体"/>
          <w:color w:val="auto"/>
          <w:sz w:val="21"/>
          <w:szCs w:val="21"/>
          <w:highlight w:val="none"/>
        </w:rPr>
        <w:t>2符合性审查</w:t>
      </w:r>
      <w:bookmarkEnd w:id="143"/>
      <w:r>
        <w:rPr>
          <w:rFonts w:hint="eastAsia" w:ascii="宋体" w:hAnsi="宋体" w:cs="宋体"/>
          <w:color w:val="auto"/>
          <w:sz w:val="21"/>
          <w:szCs w:val="21"/>
          <w:highlight w:val="none"/>
        </w:rPr>
        <w:t>标准</w:t>
      </w:r>
      <w:bookmarkEnd w:id="144"/>
    </w:p>
    <w:p>
      <w:pPr>
        <w:autoSpaceDE w:val="0"/>
        <w:autoSpaceDN w:val="0"/>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按评标办法前附表约定的投标单位报价排序数量进行符合性审查</w:t>
      </w:r>
      <w:r>
        <w:rPr>
          <w:rFonts w:hint="eastAsia" w:ascii="宋体" w:hAnsi="宋体"/>
          <w:color w:val="auto"/>
          <w:spacing w:val="4"/>
          <w:kern w:val="0"/>
          <w:szCs w:val="21"/>
          <w:highlight w:val="none"/>
        </w:rPr>
        <w:t>。符合性审查内容：技术方案评审（如有）、资格评审、形式评审、响应性、</w:t>
      </w:r>
      <w:r>
        <w:rPr>
          <w:rFonts w:hint="eastAsia" w:ascii="宋体" w:hAnsi="宋体"/>
          <w:color w:val="auto"/>
          <w:spacing w:val="4"/>
          <w:kern w:val="0"/>
          <w:szCs w:val="21"/>
          <w:highlight w:val="none"/>
          <w:lang w:val="en-US" w:eastAsia="zh-CN"/>
        </w:rPr>
        <w:t>响应声明书</w:t>
      </w:r>
      <w:r>
        <w:rPr>
          <w:rFonts w:hint="eastAsia" w:ascii="宋体" w:hAnsi="宋体"/>
          <w:color w:val="auto"/>
          <w:spacing w:val="4"/>
          <w:kern w:val="0"/>
          <w:szCs w:val="21"/>
          <w:highlight w:val="none"/>
        </w:rPr>
        <w:t>部分及经济部分</w:t>
      </w:r>
      <w:r>
        <w:rPr>
          <w:rFonts w:hint="eastAsia" w:ascii="宋体" w:hAnsi="宋体"/>
          <w:color w:val="auto"/>
          <w:spacing w:val="4"/>
          <w:kern w:val="0"/>
          <w:szCs w:val="21"/>
          <w:highlight w:val="none"/>
          <w:lang w:eastAsia="zh-CN"/>
        </w:rPr>
        <w:t>（</w:t>
      </w:r>
      <w:r>
        <w:rPr>
          <w:rFonts w:hint="eastAsia" w:ascii="宋体" w:hAnsi="宋体"/>
          <w:color w:val="auto"/>
          <w:spacing w:val="4"/>
          <w:kern w:val="0"/>
          <w:szCs w:val="21"/>
          <w:highlight w:val="none"/>
          <w:lang w:val="en-US" w:eastAsia="zh-CN"/>
        </w:rPr>
        <w:t>如有）</w:t>
      </w:r>
      <w:r>
        <w:rPr>
          <w:rFonts w:hint="eastAsia" w:ascii="宋体" w:hAnsi="宋体"/>
          <w:color w:val="auto"/>
          <w:spacing w:val="4"/>
          <w:kern w:val="0"/>
          <w:szCs w:val="21"/>
          <w:highlight w:val="none"/>
        </w:rPr>
        <w:t>评审</w:t>
      </w:r>
      <w:r>
        <w:rPr>
          <w:rFonts w:hint="eastAsia" w:ascii="宋体" w:hAnsi="宋体" w:cs="宋体"/>
          <w:color w:val="auto"/>
          <w:szCs w:val="21"/>
          <w:highlight w:val="none"/>
        </w:rPr>
        <w:t>。</w:t>
      </w:r>
    </w:p>
    <w:p>
      <w:pPr>
        <w:autoSpaceDE w:val="0"/>
        <w:autoSpaceDN w:val="0"/>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2.2.1  技术方案评审标准：见评标办法前附表。</w:t>
      </w:r>
    </w:p>
    <w:p>
      <w:pPr>
        <w:autoSpaceDE w:val="0"/>
        <w:autoSpaceDN w:val="0"/>
        <w:adjustRightInd w:val="0"/>
        <w:snapToGrid w:val="0"/>
        <w:spacing w:line="360" w:lineRule="auto"/>
        <w:ind w:firstLine="420" w:firstLineChars="200"/>
        <w:jc w:val="left"/>
        <w:rPr>
          <w:rFonts w:hint="eastAsia"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2A  资格评审标准：见资格预审文件第三章“资格审查办法”详细审查标准（适用于已进行资格预审的）。</w:t>
      </w:r>
    </w:p>
    <w:p>
      <w:pPr>
        <w:autoSpaceDE w:val="0"/>
        <w:autoSpaceDN w:val="0"/>
        <w:adjustRightInd w:val="0"/>
        <w:snapToGrid w:val="0"/>
        <w:spacing w:line="360" w:lineRule="auto"/>
        <w:ind w:firstLine="420" w:firstLineChars="200"/>
        <w:jc w:val="left"/>
        <w:rPr>
          <w:rFonts w:hint="eastAsia"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2B  资格评审标准：见评标办法前附表（适用于未进行资格预审的）。</w:t>
      </w:r>
    </w:p>
    <w:p>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3  形式评审标准：见评标办法前附表。</w:t>
      </w:r>
    </w:p>
    <w:p>
      <w:pPr>
        <w:autoSpaceDE w:val="0"/>
        <w:autoSpaceDN w:val="0"/>
        <w:adjustRightInd w:val="0"/>
        <w:snapToGrid w:val="0"/>
        <w:spacing w:line="360" w:lineRule="auto"/>
        <w:ind w:firstLine="420" w:firstLineChars="200"/>
        <w:jc w:val="left"/>
        <w:rPr>
          <w:rFonts w:hint="eastAsia"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4  响应性评审标准：见评标办法前附表。</w:t>
      </w:r>
    </w:p>
    <w:p>
      <w:pPr>
        <w:autoSpaceDE w:val="0"/>
        <w:autoSpaceDN w:val="0"/>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2.2.5  投标函部分及经济部分评审标准：见评标办法前附表。</w:t>
      </w:r>
    </w:p>
    <w:p>
      <w:pPr>
        <w:pStyle w:val="4"/>
        <w:spacing w:before="0" w:after="0" w:line="360" w:lineRule="auto"/>
        <w:rPr>
          <w:rFonts w:hint="eastAsia" w:ascii="宋体" w:hAnsi="宋体" w:cs="宋体"/>
          <w:color w:val="auto"/>
          <w:sz w:val="28"/>
          <w:szCs w:val="28"/>
          <w:highlight w:val="none"/>
        </w:rPr>
      </w:pPr>
      <w:bookmarkStart w:id="145" w:name="_Toc33106445"/>
      <w:bookmarkStart w:id="146" w:name="_Toc57795922"/>
      <w:bookmarkStart w:id="147" w:name="_Toc8634"/>
      <w:r>
        <w:rPr>
          <w:rFonts w:hint="eastAsia" w:ascii="宋体" w:hAnsi="宋体" w:cs="宋体"/>
          <w:color w:val="auto"/>
          <w:sz w:val="28"/>
          <w:szCs w:val="28"/>
          <w:highlight w:val="none"/>
        </w:rPr>
        <w:t>3. 评标程序</w:t>
      </w:r>
      <w:bookmarkEnd w:id="145"/>
      <w:bookmarkEnd w:id="146"/>
      <w:bookmarkEnd w:id="147"/>
    </w:p>
    <w:p>
      <w:pPr>
        <w:pStyle w:val="5"/>
        <w:spacing w:before="0" w:after="0" w:line="360" w:lineRule="auto"/>
        <w:rPr>
          <w:rFonts w:hint="eastAsia" w:ascii="宋体" w:hAnsi="宋体" w:cs="宋体"/>
          <w:color w:val="auto"/>
          <w:sz w:val="21"/>
          <w:szCs w:val="21"/>
          <w:highlight w:val="none"/>
        </w:rPr>
      </w:pPr>
      <w:bookmarkStart w:id="148" w:name="_Toc33106446"/>
      <w:bookmarkStart w:id="149" w:name="_Toc57795923"/>
      <w:r>
        <w:rPr>
          <w:rFonts w:hint="eastAsia" w:ascii="宋体" w:hAnsi="宋体" w:cs="宋体"/>
          <w:color w:val="auto"/>
          <w:sz w:val="21"/>
          <w:szCs w:val="21"/>
          <w:highlight w:val="none"/>
        </w:rPr>
        <w:t>3.1报价排序</w:t>
      </w:r>
      <w:bookmarkEnd w:id="148"/>
      <w:bookmarkEnd w:id="149"/>
    </w:p>
    <w:p>
      <w:pPr>
        <w:spacing w:line="360" w:lineRule="auto"/>
        <w:ind w:firstLine="413" w:firstLineChars="197"/>
        <w:rPr>
          <w:rFonts w:ascii="宋体" w:hAnsi="宋体" w:cs="宋体"/>
          <w:color w:val="auto"/>
          <w:szCs w:val="21"/>
          <w:highlight w:val="none"/>
        </w:rPr>
      </w:pPr>
      <w:r>
        <w:rPr>
          <w:rFonts w:hint="eastAsia" w:ascii="宋体" w:hAnsi="宋体" w:cs="宋体"/>
          <w:color w:val="auto"/>
          <w:szCs w:val="21"/>
          <w:highlight w:val="none"/>
        </w:rPr>
        <w:t>对报价不高于最高限价的所有投标人的投标文件，按照报价由低到高的顺序排序。需技术方案评审的，由电子评标系统对技术方案进行自动随机编号。在投标函部分及经济部分评审前，推送给评标委员会的投标文件不得显示排序。</w:t>
      </w:r>
    </w:p>
    <w:p>
      <w:pPr>
        <w:pStyle w:val="5"/>
        <w:spacing w:before="0" w:after="0" w:line="360" w:lineRule="auto"/>
        <w:rPr>
          <w:rFonts w:hint="eastAsia" w:ascii="宋体" w:hAnsi="宋体" w:cs="宋体"/>
          <w:color w:val="auto"/>
          <w:sz w:val="21"/>
          <w:szCs w:val="21"/>
          <w:highlight w:val="none"/>
        </w:rPr>
      </w:pPr>
      <w:bookmarkStart w:id="150" w:name="_Toc57795924"/>
      <w:bookmarkStart w:id="151" w:name="_Toc33106447"/>
      <w:r>
        <w:rPr>
          <w:rFonts w:hint="eastAsia" w:ascii="宋体" w:hAnsi="宋体" w:cs="宋体"/>
          <w:color w:val="auto"/>
          <w:sz w:val="21"/>
          <w:szCs w:val="21"/>
          <w:highlight w:val="none"/>
        </w:rPr>
        <w:t>3.2符合性审查</w:t>
      </w:r>
      <w:bookmarkEnd w:id="150"/>
      <w:bookmarkEnd w:id="151"/>
    </w:p>
    <w:p>
      <w:pPr>
        <w:spacing w:line="360" w:lineRule="auto"/>
        <w:ind w:firstLine="413" w:firstLineChars="197"/>
        <w:rPr>
          <w:rFonts w:hint="eastAsia"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2</w:t>
      </w:r>
      <w:r>
        <w:rPr>
          <w:rFonts w:ascii="宋体" w:hAnsi="宋体" w:cs="宋体"/>
          <w:color w:val="auto"/>
          <w:szCs w:val="21"/>
          <w:highlight w:val="none"/>
        </w:rPr>
        <w:t>.1评标委员会依据本章第2.</w:t>
      </w:r>
      <w:r>
        <w:rPr>
          <w:rFonts w:hint="eastAsia" w:ascii="宋体" w:hAnsi="宋体" w:cs="宋体"/>
          <w:color w:val="auto"/>
          <w:szCs w:val="21"/>
          <w:highlight w:val="none"/>
        </w:rPr>
        <w:t>2</w:t>
      </w:r>
      <w:r>
        <w:rPr>
          <w:rFonts w:ascii="宋体" w:hAnsi="宋体" w:cs="宋体"/>
          <w:color w:val="auto"/>
          <w:szCs w:val="21"/>
          <w:highlight w:val="none"/>
        </w:rPr>
        <w:t xml:space="preserve"> </w:t>
      </w:r>
      <w:r>
        <w:rPr>
          <w:rFonts w:hint="eastAsia" w:ascii="宋体" w:hAnsi="宋体" w:cs="宋体"/>
          <w:color w:val="auto"/>
          <w:szCs w:val="21"/>
          <w:highlight w:val="none"/>
        </w:rPr>
        <w:t>款规定的标准对投标文件进行符合性审查。符合性审查顺序：资格评审、形式评审、响应性</w:t>
      </w:r>
      <w:r>
        <w:rPr>
          <w:rFonts w:hint="eastAsia" w:ascii="宋体" w:hAnsi="宋体" w:cs="宋体"/>
          <w:color w:val="auto"/>
          <w:szCs w:val="21"/>
          <w:highlight w:val="none"/>
          <w:lang w:val="en-US" w:eastAsia="zh-CN"/>
        </w:rPr>
        <w:t>评审</w:t>
      </w:r>
      <w:r>
        <w:rPr>
          <w:rFonts w:hint="eastAsia" w:ascii="宋体" w:hAnsi="宋体" w:cs="宋体"/>
          <w:color w:val="auto"/>
          <w:szCs w:val="21"/>
          <w:highlight w:val="none"/>
        </w:rPr>
        <w:t>。</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2</w:t>
      </w:r>
      <w:r>
        <w:rPr>
          <w:rFonts w:ascii="宋体" w:hAnsi="宋体" w:cs="宋体"/>
          <w:color w:val="auto"/>
          <w:szCs w:val="21"/>
          <w:highlight w:val="none"/>
        </w:rPr>
        <w:t>.2 投标人有以下情形之一的，</w:t>
      </w:r>
      <w:r>
        <w:rPr>
          <w:rFonts w:hint="eastAsia" w:ascii="宋体" w:hAnsi="宋体" w:cs="宋体"/>
          <w:color w:val="auto"/>
          <w:szCs w:val="21"/>
          <w:highlight w:val="none"/>
        </w:rPr>
        <w:t>其投标文件将被否决：</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w:t>
      </w:r>
      <w:r>
        <w:rPr>
          <w:rFonts w:ascii="宋体" w:hAnsi="宋体" w:cs="宋体"/>
          <w:color w:val="auto"/>
          <w:szCs w:val="21"/>
          <w:highlight w:val="none"/>
        </w:rPr>
        <w:t>）</w:t>
      </w:r>
      <w:r>
        <w:rPr>
          <w:rFonts w:hint="eastAsia" w:ascii="宋体" w:hAnsi="宋体" w:cs="宋体"/>
          <w:color w:val="auto"/>
          <w:szCs w:val="21"/>
          <w:highlight w:val="none"/>
        </w:rPr>
        <w:t>本次投标有串通投标、弄虚作假等其他违反招投标相关法律、法规行为的；</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）拒绝按评标委员会要求澄清、说明或补正的。</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3.2.3 投标报价有算术错误的，评标委员会按以下原则对投标报价进行修正，修正的价格经投标人书面确认后具有约束力，修正原则如下：</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（1）投标文件中的大写金额与小写金额不一致的，以大写金额为准；</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响应声明书</w:t>
      </w:r>
      <w:r>
        <w:rPr>
          <w:rFonts w:hint="eastAsia" w:ascii="宋体" w:hAnsi="宋体" w:cs="宋体"/>
          <w:color w:val="auto"/>
          <w:szCs w:val="21"/>
          <w:highlight w:val="none"/>
        </w:rPr>
        <w:t>中的总报价与已标价</w:t>
      </w:r>
      <w:r>
        <w:rPr>
          <w:rFonts w:hint="eastAsia" w:ascii="宋体" w:hAnsi="宋体" w:cs="宋体"/>
          <w:color w:val="auto"/>
          <w:szCs w:val="21"/>
          <w:highlight w:val="none"/>
          <w:lang w:eastAsia="zh-CN"/>
        </w:rPr>
        <w:t>采购清单</w:t>
      </w:r>
      <w:r>
        <w:rPr>
          <w:rFonts w:hint="eastAsia" w:ascii="宋体" w:hAnsi="宋体" w:cs="宋体"/>
          <w:color w:val="auto"/>
          <w:szCs w:val="21"/>
          <w:highlight w:val="none"/>
        </w:rPr>
        <w:t>总报价不一致的，由评标委员会作否决投标处理。</w:t>
      </w:r>
    </w:p>
    <w:p>
      <w:pPr>
        <w:pStyle w:val="5"/>
        <w:spacing w:before="0" w:after="0" w:line="360" w:lineRule="auto"/>
        <w:rPr>
          <w:rFonts w:hint="eastAsia" w:ascii="宋体" w:hAnsi="宋体" w:cs="宋体"/>
          <w:color w:val="auto"/>
          <w:sz w:val="21"/>
          <w:szCs w:val="21"/>
          <w:highlight w:val="none"/>
        </w:rPr>
      </w:pPr>
      <w:bookmarkStart w:id="152" w:name="_Toc33106448"/>
      <w:bookmarkStart w:id="153" w:name="_Toc57795925"/>
      <w:r>
        <w:rPr>
          <w:rFonts w:hint="eastAsia" w:ascii="宋体" w:hAnsi="宋体" w:cs="宋体"/>
          <w:color w:val="auto"/>
          <w:sz w:val="21"/>
          <w:szCs w:val="21"/>
          <w:highlight w:val="none"/>
        </w:rPr>
        <w:t>3.3 投标文件的澄清和补正</w:t>
      </w:r>
      <w:bookmarkEnd w:id="152"/>
      <w:bookmarkEnd w:id="153"/>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3</w:t>
      </w:r>
      <w:r>
        <w:rPr>
          <w:rFonts w:ascii="宋体" w:hAnsi="宋体" w:cs="宋体"/>
          <w:color w:val="auto"/>
          <w:szCs w:val="21"/>
          <w:highlight w:val="none"/>
        </w:rPr>
        <w:t xml:space="preserve">.1 </w:t>
      </w:r>
      <w:r>
        <w:rPr>
          <w:rFonts w:hint="eastAsia" w:ascii="宋体" w:hAnsi="宋体" w:cs="宋体"/>
          <w:color w:val="auto"/>
          <w:szCs w:val="21"/>
          <w:highlight w:val="none"/>
        </w:rPr>
        <w:t>在评标过程中，评标委员会可以书面形式要求投标人对所提交投标文件中不明确的内容进行书面澄清或说明，或者对细微偏差进行补正。评标委员会不接受投标人主动提出的澄清、说明或补正。</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3</w:t>
      </w:r>
      <w:r>
        <w:rPr>
          <w:rFonts w:ascii="宋体" w:hAnsi="宋体" w:cs="宋体"/>
          <w:color w:val="auto"/>
          <w:szCs w:val="21"/>
          <w:highlight w:val="none"/>
        </w:rPr>
        <w:t xml:space="preserve">.2 </w:t>
      </w:r>
      <w:r>
        <w:rPr>
          <w:rFonts w:hint="eastAsia" w:ascii="宋体" w:hAnsi="宋体" w:cs="宋体"/>
          <w:color w:val="auto"/>
          <w:szCs w:val="21"/>
          <w:highlight w:val="none"/>
        </w:rPr>
        <w:t>澄清、说明和补正不得改变投标文件的实质性内容（算术性错误修正的除外）。投标人的书面澄清、说明和补正属于投标文件的组成部分。</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3</w:t>
      </w:r>
      <w:r>
        <w:rPr>
          <w:rFonts w:ascii="宋体" w:hAnsi="宋体" w:cs="宋体"/>
          <w:color w:val="auto"/>
          <w:szCs w:val="21"/>
          <w:highlight w:val="none"/>
        </w:rPr>
        <w:t xml:space="preserve">.3 </w:t>
      </w:r>
      <w:r>
        <w:rPr>
          <w:rFonts w:hint="eastAsia" w:ascii="宋体" w:hAnsi="宋体" w:cs="宋体"/>
          <w:color w:val="auto"/>
          <w:szCs w:val="21"/>
          <w:highlight w:val="none"/>
        </w:rPr>
        <w:t>评标委员会对投标人提交的澄清、说明或补正有疑问的，可以要求投标人进一步澄清、说明或补正，直至满足评标委员会的要求。</w:t>
      </w:r>
    </w:p>
    <w:p>
      <w:pPr>
        <w:pStyle w:val="5"/>
        <w:spacing w:before="0" w:after="0" w:line="360" w:lineRule="auto"/>
        <w:rPr>
          <w:rFonts w:hint="eastAsia" w:ascii="宋体" w:hAnsi="宋体" w:cs="宋体"/>
          <w:color w:val="auto"/>
          <w:sz w:val="21"/>
          <w:szCs w:val="21"/>
          <w:highlight w:val="none"/>
        </w:rPr>
      </w:pPr>
      <w:bookmarkStart w:id="154" w:name="_Toc57795926"/>
      <w:bookmarkStart w:id="155" w:name="_Toc479262406"/>
      <w:bookmarkStart w:id="156" w:name="_Toc33106449"/>
      <w:bookmarkStart w:id="157" w:name="_Toc484465184"/>
      <w:r>
        <w:rPr>
          <w:rFonts w:hint="eastAsia" w:ascii="宋体" w:hAnsi="宋体" w:cs="宋体"/>
          <w:color w:val="auto"/>
          <w:sz w:val="21"/>
          <w:szCs w:val="21"/>
          <w:highlight w:val="none"/>
        </w:rPr>
        <w:t>3.4 评标结果</w:t>
      </w:r>
      <w:bookmarkEnd w:id="154"/>
      <w:bookmarkEnd w:id="155"/>
      <w:bookmarkEnd w:id="156"/>
      <w:bookmarkEnd w:id="157"/>
    </w:p>
    <w:p>
      <w:pPr>
        <w:autoSpaceDE w:val="0"/>
        <w:autoSpaceDN w:val="0"/>
        <w:adjustRightInd w:val="0"/>
        <w:spacing w:line="360" w:lineRule="auto"/>
        <w:ind w:firstLine="420" w:firstLineChars="200"/>
        <w:jc w:val="left"/>
        <w:rPr>
          <w:rFonts w:ascii="宋体" w:hAnsi="宋体" w:cs="宋体"/>
          <w:color w:val="auto"/>
          <w:kern w:val="0"/>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4</w:t>
      </w:r>
      <w:r>
        <w:rPr>
          <w:rFonts w:ascii="宋体" w:hAnsi="宋体" w:cs="宋体"/>
          <w:color w:val="auto"/>
          <w:szCs w:val="21"/>
          <w:highlight w:val="none"/>
        </w:rPr>
        <w:t>.1</w:t>
      </w:r>
      <w:r>
        <w:rPr>
          <w:rFonts w:hint="eastAsia" w:ascii="宋体" w:hAnsi="宋体" w:cs="宋体"/>
          <w:color w:val="auto"/>
          <w:szCs w:val="21"/>
          <w:highlight w:val="none"/>
        </w:rPr>
        <w:t xml:space="preserve"> 除第二章“投标人须知”前附表授权直接确定</w:t>
      </w:r>
      <w:r>
        <w:rPr>
          <w:rFonts w:hint="eastAsia" w:ascii="宋体" w:hAnsi="宋体" w:cs="宋体"/>
          <w:color w:val="auto"/>
          <w:szCs w:val="21"/>
          <w:highlight w:val="none"/>
          <w:lang w:eastAsia="zh-CN"/>
        </w:rPr>
        <w:t>中选人</w:t>
      </w:r>
      <w:r>
        <w:rPr>
          <w:rFonts w:hint="eastAsia" w:ascii="宋体" w:hAnsi="宋体" w:cs="宋体"/>
          <w:color w:val="auto"/>
          <w:szCs w:val="21"/>
          <w:highlight w:val="none"/>
        </w:rPr>
        <w:t>外，评标委员会按经评审的最低投标价法推荐中标候选人。</w:t>
      </w:r>
    </w:p>
    <w:p>
      <w:pPr>
        <w:pStyle w:val="3"/>
        <w:spacing w:before="0" w:after="0" w:line="360" w:lineRule="auto"/>
        <w:jc w:val="center"/>
        <w:rPr>
          <w:rFonts w:hint="default" w:ascii="宋体" w:hAnsi="宋体" w:cs="宋体"/>
          <w:highlight w:val="none"/>
          <w:lang w:val="en-US" w:eastAsia="zh-CN"/>
        </w:rPr>
      </w:pPr>
      <w:r>
        <w:rPr>
          <w:rFonts w:ascii="宋体" w:hAnsi="宋体" w:eastAsia="宋体" w:cs="宋体"/>
          <w:b w:val="0"/>
          <w:bCs w:val="0"/>
          <w:color w:val="auto"/>
          <w:kern w:val="2"/>
          <w:sz w:val="21"/>
          <w:szCs w:val="21"/>
          <w:highlight w:val="none"/>
          <w:lang w:val="en-US" w:eastAsia="zh-CN" w:bidi="ar-SA"/>
        </w:rPr>
        <w:t>3.</w:t>
      </w:r>
      <w:r>
        <w:rPr>
          <w:rFonts w:hint="eastAsia" w:ascii="宋体" w:hAnsi="宋体" w:eastAsia="宋体" w:cs="宋体"/>
          <w:b w:val="0"/>
          <w:bCs w:val="0"/>
          <w:color w:val="auto"/>
          <w:kern w:val="2"/>
          <w:sz w:val="21"/>
          <w:szCs w:val="21"/>
          <w:highlight w:val="none"/>
          <w:lang w:val="en-US" w:eastAsia="zh-CN" w:bidi="ar-SA"/>
        </w:rPr>
        <w:t>4</w:t>
      </w:r>
      <w:r>
        <w:rPr>
          <w:rFonts w:ascii="宋体" w:hAnsi="宋体" w:eastAsia="宋体" w:cs="宋体"/>
          <w:b w:val="0"/>
          <w:bCs w:val="0"/>
          <w:color w:val="auto"/>
          <w:kern w:val="2"/>
          <w:sz w:val="21"/>
          <w:szCs w:val="21"/>
          <w:highlight w:val="none"/>
          <w:lang w:val="en-US" w:eastAsia="zh-CN" w:bidi="ar-SA"/>
        </w:rPr>
        <w:t>.2</w:t>
      </w:r>
      <w:r>
        <w:rPr>
          <w:rFonts w:hint="eastAsia" w:ascii="宋体" w:hAnsi="宋体" w:eastAsia="宋体" w:cs="宋体"/>
          <w:b w:val="0"/>
          <w:bCs w:val="0"/>
          <w:color w:val="auto"/>
          <w:kern w:val="2"/>
          <w:sz w:val="21"/>
          <w:szCs w:val="21"/>
          <w:highlight w:val="none"/>
          <w:lang w:val="en-US" w:eastAsia="zh-CN" w:bidi="ar-SA"/>
        </w:rPr>
        <w:t xml:space="preserve"> 评标委员会完成评标后，应当向采购人提交书面评标报告和中标候选人名单。</w:t>
      </w:r>
      <w:r>
        <w:rPr>
          <w:rFonts w:hint="eastAsia"/>
          <w:highlight w:val="none"/>
        </w:rPr>
        <w:br w:type="page"/>
      </w:r>
      <w:bookmarkStart w:id="158" w:name="_Toc13787"/>
      <w:r>
        <w:rPr>
          <w:rFonts w:hint="eastAsia" w:ascii="宋体" w:hAnsi="宋体" w:cs="宋体"/>
          <w:highlight w:val="none"/>
          <w:lang w:val="en-US" w:eastAsia="zh-CN"/>
        </w:rPr>
        <w:t>第四章 报价说明</w:t>
      </w:r>
      <w:bookmarkEnd w:id="158"/>
    </w:p>
    <w:p>
      <w:pPr>
        <w:pStyle w:val="29"/>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1、工程量清单应与本工程竞争性比选文件、技术标准和要求等文件结合起来查阅与理解。</w:t>
      </w:r>
    </w:p>
    <w:p>
      <w:pPr>
        <w:pStyle w:val="29"/>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2</w:t>
      </w:r>
      <w:r>
        <w:rPr>
          <w:rFonts w:hint="eastAsia" w:ascii="宋体" w:hAnsi="宋体" w:eastAsia="宋体" w:cs="宋体"/>
          <w:b w:val="0"/>
          <w:bCs w:val="0"/>
          <w:sz w:val="21"/>
          <w:szCs w:val="21"/>
          <w:highlight w:val="none"/>
          <w:lang w:val="en-US" w:eastAsia="zh-CN"/>
        </w:rPr>
        <w:t>、报价人应结合施工现场实际和现在的市场情况、自身技术及管理水平、经营状况、制定的</w:t>
      </w:r>
      <w:r>
        <w:rPr>
          <w:rFonts w:hint="eastAsia" w:ascii="宋体" w:hAnsi="宋体" w:cs="宋体"/>
          <w:b w:val="0"/>
          <w:bCs w:val="0"/>
          <w:sz w:val="21"/>
          <w:szCs w:val="21"/>
          <w:highlight w:val="none"/>
          <w:lang w:val="en-US" w:eastAsia="zh-CN"/>
        </w:rPr>
        <w:t>服务</w:t>
      </w:r>
      <w:r>
        <w:rPr>
          <w:rFonts w:hint="eastAsia" w:ascii="宋体" w:hAnsi="宋体" w:eastAsia="宋体" w:cs="宋体"/>
          <w:b w:val="0"/>
          <w:bCs w:val="0"/>
          <w:sz w:val="21"/>
          <w:szCs w:val="21"/>
          <w:highlight w:val="none"/>
          <w:lang w:val="en-US" w:eastAsia="zh-CN"/>
        </w:rPr>
        <w:t>方案</w:t>
      </w:r>
      <w:r>
        <w:rPr>
          <w:rFonts w:hint="eastAsia" w:ascii="宋体" w:hAnsi="宋体" w:cs="宋体"/>
          <w:b w:val="0"/>
          <w:bCs w:val="0"/>
          <w:sz w:val="21"/>
          <w:szCs w:val="21"/>
          <w:highlight w:val="none"/>
          <w:lang w:val="en-US" w:eastAsia="zh-CN"/>
        </w:rPr>
        <w:t>制定报价</w:t>
      </w:r>
      <w:r>
        <w:rPr>
          <w:rFonts w:hint="eastAsia" w:ascii="宋体" w:hAnsi="宋体" w:eastAsia="宋体" w:cs="宋体"/>
          <w:b w:val="0"/>
          <w:bCs w:val="0"/>
          <w:sz w:val="21"/>
          <w:szCs w:val="21"/>
          <w:highlight w:val="none"/>
          <w:lang w:val="en-US" w:eastAsia="zh-CN"/>
        </w:rPr>
        <w:t>，该报价不低于报价人完成该项目的成本。</w:t>
      </w:r>
    </w:p>
    <w:p>
      <w:pPr>
        <w:pStyle w:val="29"/>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3</w:t>
      </w:r>
      <w:r>
        <w:rPr>
          <w:rFonts w:hint="eastAsia" w:ascii="宋体" w:hAnsi="宋体" w:eastAsia="宋体" w:cs="宋体"/>
          <w:b w:val="0"/>
          <w:bCs w:val="0"/>
          <w:sz w:val="21"/>
          <w:szCs w:val="21"/>
          <w:highlight w:val="none"/>
          <w:lang w:val="en-US" w:eastAsia="zh-CN"/>
        </w:rPr>
        <w:t>、报价中的单价和合价全部以人民币（元）表示。</w:t>
      </w:r>
    </w:p>
    <w:p>
      <w:pPr>
        <w:pStyle w:val="29"/>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4</w:t>
      </w:r>
      <w:r>
        <w:rPr>
          <w:rFonts w:hint="eastAsia" w:ascii="宋体" w:hAnsi="宋体" w:eastAsia="宋体" w:cs="宋体"/>
          <w:b w:val="0"/>
          <w:bCs w:val="0"/>
          <w:sz w:val="21"/>
          <w:szCs w:val="21"/>
          <w:highlight w:val="none"/>
          <w:lang w:val="en-US" w:eastAsia="zh-CN"/>
        </w:rPr>
        <w:t>、合同为</w:t>
      </w:r>
      <w:r>
        <w:rPr>
          <w:rFonts w:hint="eastAsia" w:ascii="宋体" w:hAnsi="宋体" w:cs="宋体"/>
          <w:b w:val="0"/>
          <w:bCs w:val="0"/>
          <w:sz w:val="21"/>
          <w:szCs w:val="21"/>
          <w:highlight w:val="none"/>
          <w:lang w:val="en-US" w:eastAsia="zh-CN"/>
        </w:rPr>
        <w:t>固定单价</w:t>
      </w:r>
      <w:r>
        <w:rPr>
          <w:rFonts w:hint="eastAsia" w:ascii="宋体" w:hAnsi="宋体" w:eastAsia="宋体" w:cs="宋体"/>
          <w:b w:val="0"/>
          <w:bCs w:val="0"/>
          <w:sz w:val="21"/>
          <w:szCs w:val="21"/>
          <w:highlight w:val="none"/>
          <w:lang w:val="en-US" w:eastAsia="zh-CN"/>
        </w:rPr>
        <w:t>合同，合同期间不予调价。</w:t>
      </w:r>
    </w:p>
    <w:p>
      <w:pPr>
        <w:pStyle w:val="29"/>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 xml:space="preserve"> </w:t>
      </w:r>
    </w:p>
    <w:p>
      <w:pPr>
        <w:pStyle w:val="29"/>
        <w:rPr>
          <w:rFonts w:hint="default"/>
          <w:highlight w:val="none"/>
          <w:lang w:val="en-US" w:eastAsia="zh-CN"/>
        </w:rPr>
        <w:sectPr>
          <w:footerReference r:id="rId9" w:type="default"/>
          <w:pgSz w:w="11906" w:h="16838"/>
          <w:pgMar w:top="1440" w:right="1800" w:bottom="1440" w:left="1800" w:header="851" w:footer="992" w:gutter="0"/>
          <w:cols w:space="720" w:num="1"/>
          <w:titlePg/>
          <w:docGrid w:type="lines" w:linePitch="312" w:charSpace="0"/>
        </w:sectPr>
      </w:pPr>
    </w:p>
    <w:p>
      <w:pPr>
        <w:spacing w:line="400" w:lineRule="exact"/>
        <w:rPr>
          <w:rFonts w:hint="eastAsia" w:ascii="宋体" w:hAnsi="宋体" w:cs="宋体"/>
          <w:szCs w:val="21"/>
          <w:highlight w:val="none"/>
        </w:rPr>
      </w:pPr>
      <w:bookmarkStart w:id="159" w:name="_Toc247085872"/>
      <w:bookmarkStart w:id="160" w:name="_Toc144974855"/>
      <w:bookmarkStart w:id="161" w:name="_Toc152042575"/>
      <w:bookmarkStart w:id="162" w:name="_Toc246996354"/>
      <w:bookmarkStart w:id="163" w:name="_Toc152045786"/>
      <w:bookmarkStart w:id="164" w:name="_Toc246997097"/>
      <w:bookmarkStart w:id="165" w:name="_Toc179632806"/>
    </w:p>
    <w:p>
      <w:pPr>
        <w:pStyle w:val="3"/>
        <w:numPr>
          <w:ilvl w:val="0"/>
          <w:numId w:val="2"/>
        </w:numPr>
        <w:spacing w:before="0" w:after="0" w:line="360" w:lineRule="auto"/>
        <w:jc w:val="center"/>
        <w:rPr>
          <w:rFonts w:hint="eastAsia" w:eastAsia="宋体"/>
          <w:lang w:eastAsia="zh-CN"/>
        </w:rPr>
      </w:pPr>
      <w:bookmarkStart w:id="166" w:name="_Toc152042554"/>
      <w:bookmarkStart w:id="167" w:name="_Toc144974834"/>
      <w:bookmarkStart w:id="168" w:name="_Toc179632789"/>
      <w:bookmarkStart w:id="169" w:name="_Toc152045772"/>
      <w:bookmarkStart w:id="170" w:name="_Toc2000409"/>
      <w:bookmarkStart w:id="171" w:name="_Toc247085855"/>
      <w:bookmarkStart w:id="172" w:name="_Toc24503"/>
      <w:bookmarkStart w:id="173" w:name="_Toc514858705"/>
      <w:bookmarkStart w:id="174" w:name="_Toc246996340"/>
      <w:bookmarkStart w:id="175" w:name="_Toc246997083"/>
      <w:r>
        <w:rPr>
          <w:rFonts w:hint="eastAsia" w:ascii="宋体" w:hAnsi="宋体" w:cs="宋体"/>
          <w:highlight w:val="none"/>
        </w:rPr>
        <w:t xml:space="preserve"> 工程量清单</w:t>
      </w:r>
      <w:bookmarkEnd w:id="166"/>
      <w:bookmarkEnd w:id="167"/>
      <w:bookmarkEnd w:id="168"/>
      <w:bookmarkEnd w:id="169"/>
      <w:bookmarkEnd w:id="170"/>
      <w:bookmarkEnd w:id="171"/>
      <w:bookmarkEnd w:id="172"/>
      <w:bookmarkEnd w:id="173"/>
      <w:bookmarkEnd w:id="174"/>
      <w:bookmarkEnd w:id="175"/>
    </w:p>
    <w:p>
      <w:pPr>
        <w:rPr>
          <w:rFonts w:hint="eastAsia"/>
          <w:lang w:eastAsia="zh-CN"/>
        </w:rPr>
      </w:pPr>
    </w:p>
    <w:tbl>
      <w:tblPr>
        <w:tblStyle w:val="42"/>
        <w:tblW w:w="90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7"/>
        <w:gridCol w:w="1181"/>
        <w:gridCol w:w="1230"/>
        <w:gridCol w:w="1290"/>
        <w:gridCol w:w="825"/>
        <w:gridCol w:w="990"/>
        <w:gridCol w:w="1125"/>
        <w:gridCol w:w="1197"/>
        <w:gridCol w:w="7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9060" w:type="dxa"/>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bookmarkStart w:id="176" w:name="_Toc247085866"/>
            <w:bookmarkStart w:id="177" w:name="_Toc179632800"/>
            <w:bookmarkStart w:id="178" w:name="_Toc246996350"/>
            <w:bookmarkStart w:id="179" w:name="_Toc152042571"/>
            <w:bookmarkStart w:id="180" w:name="_Toc246997093"/>
            <w:bookmarkStart w:id="181" w:name="_Toc247096438"/>
            <w:bookmarkStart w:id="182" w:name="_Toc152045782"/>
            <w:bookmarkStart w:id="183" w:name="_Toc144974851"/>
            <w:r>
              <w:rPr>
                <w:rFonts w:hint="eastAsia" w:ascii="宋体" w:hAnsi="宋体" w:eastAsia="宋体" w:cs="宋体"/>
                <w:b/>
                <w:bCs/>
                <w:i w:val="0"/>
                <w:iCs w:val="0"/>
                <w:color w:val="000000"/>
                <w:kern w:val="0"/>
                <w:sz w:val="28"/>
                <w:szCs w:val="28"/>
                <w:u w:val="none"/>
                <w:lang w:val="en-US" w:eastAsia="zh-CN" w:bidi="ar"/>
              </w:rPr>
              <w:t>2025年2月-12月总中心华为通信传输系统维护采购清单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7" w:hRule="atLeast"/>
        </w:trPr>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1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设备类型</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设备型号</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位置</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含税单价（元）</w:t>
            </w:r>
          </w:p>
        </w:tc>
        <w:tc>
          <w:tcPr>
            <w:tcW w:w="11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含税合计（元）</w:t>
            </w: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2" w:hRule="atLeast"/>
        </w:trPr>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程控交换机</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CC08</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通信机房3、4、5柜</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月*台</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8" w:hRule="atLeast"/>
        </w:trPr>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程控交换机网管</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内线电话</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监控总中心大厅</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月*台</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2" w:hRule="atLeast"/>
        </w:trPr>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通信传输网管</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iMaster NCE 网管</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监控总中心大厅</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月*台</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8" w:hRule="atLeast"/>
        </w:trPr>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通信设备</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OSN7500</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通信机房8、14柜</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月*台</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8" w:hRule="atLeast"/>
        </w:trPr>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1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通信设备</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Metro3000</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通信机房8柜</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月*台</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8" w:hRule="atLeast"/>
        </w:trPr>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1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BITS时钟同步</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BITS</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通信机房6柜</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月*台</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8" w:hRule="atLeast"/>
        </w:trPr>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1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通信设备</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OSN1800V</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通信机房13柜</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月*台</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1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传输网管服务器</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TaiShan 2280V2</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网络机房16柜</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月*台</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8" w:hRule="atLeast"/>
        </w:trPr>
        <w:tc>
          <w:tcPr>
            <w:tcW w:w="7078"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合计（元），税率6%</w:t>
            </w: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bl>
    <w:p>
      <w:pPr>
        <w:ind w:firstLine="420"/>
        <w:jc w:val="left"/>
        <w:rPr>
          <w:rFonts w:hint="eastAsia" w:ascii="宋体" w:hAnsi="宋体" w:cs="宋体"/>
          <w:b/>
          <w:highlight w:val="none"/>
        </w:rPr>
      </w:pPr>
    </w:p>
    <w:p>
      <w:pPr>
        <w:jc w:val="center"/>
        <w:rPr>
          <w:rFonts w:hint="eastAsia" w:ascii="宋体" w:hAnsi="宋体" w:cs="宋体"/>
          <w:b/>
          <w:highlight w:val="none"/>
        </w:rPr>
      </w:pPr>
    </w:p>
    <w:p>
      <w:pPr>
        <w:rPr>
          <w:rFonts w:hint="eastAsia"/>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eastAsia="宋体" w:cs="宋体"/>
          <w:b/>
          <w:highlight w:val="none"/>
          <w:lang w:eastAsia="zh-CN"/>
        </w:rPr>
      </w:pPr>
      <w:r>
        <w:rPr>
          <w:rFonts w:hint="eastAsia" w:ascii="宋体" w:hAnsi="宋体" w:cs="宋体"/>
          <w:b/>
          <w:highlight w:val="none"/>
          <w:lang w:eastAsia="zh-CN"/>
        </w:rPr>
        <w:t>、</w:t>
      </w:r>
    </w:p>
    <w:p>
      <w:pPr>
        <w:jc w:val="center"/>
        <w:rPr>
          <w:rFonts w:hint="eastAsia" w:ascii="宋体" w:hAnsi="宋体" w:cs="宋体"/>
          <w:b/>
          <w:highlight w:val="none"/>
        </w:rPr>
      </w:pPr>
    </w:p>
    <w:p>
      <w:pPr>
        <w:jc w:val="both"/>
        <w:rPr>
          <w:rFonts w:hint="eastAsia" w:ascii="宋体" w:hAnsi="宋体" w:cs="宋体"/>
          <w:b/>
          <w:highlight w:val="none"/>
        </w:rPr>
        <w:sectPr>
          <w:pgSz w:w="11906" w:h="16838"/>
          <w:pgMar w:top="1440" w:right="1800" w:bottom="1440" w:left="1800" w:header="851" w:footer="992" w:gutter="0"/>
          <w:cols w:space="720" w:num="1"/>
          <w:titlePg/>
          <w:docGrid w:type="lines" w:linePitch="312" w:charSpace="0"/>
        </w:sectPr>
      </w:pPr>
    </w:p>
    <w:bookmarkEnd w:id="176"/>
    <w:bookmarkEnd w:id="177"/>
    <w:bookmarkEnd w:id="178"/>
    <w:bookmarkEnd w:id="179"/>
    <w:bookmarkEnd w:id="180"/>
    <w:bookmarkEnd w:id="181"/>
    <w:bookmarkEnd w:id="182"/>
    <w:bookmarkEnd w:id="183"/>
    <w:p>
      <w:pPr>
        <w:spacing w:line="400" w:lineRule="exact"/>
        <w:rPr>
          <w:rFonts w:hint="eastAsia" w:ascii="宋体" w:hAnsi="宋体" w:cs="宋体"/>
          <w:highlight w:val="none"/>
        </w:rPr>
      </w:pPr>
      <w:bookmarkStart w:id="184" w:name="_Toc152042574"/>
      <w:bookmarkStart w:id="185" w:name="_Toc144974854"/>
      <w:bookmarkStart w:id="186" w:name="_Toc152045785"/>
    </w:p>
    <w:p>
      <w:pPr>
        <w:pStyle w:val="3"/>
        <w:spacing w:before="0" w:after="0" w:line="360" w:lineRule="auto"/>
        <w:jc w:val="center"/>
        <w:rPr>
          <w:rFonts w:hint="eastAsia" w:ascii="宋体" w:hAnsi="宋体" w:cs="宋体"/>
          <w:highlight w:val="none"/>
        </w:rPr>
      </w:pPr>
      <w:bookmarkStart w:id="187" w:name="_Toc513633964"/>
      <w:bookmarkStart w:id="188" w:name="_Toc246996353"/>
      <w:bookmarkStart w:id="189" w:name="_Toc10887"/>
      <w:bookmarkStart w:id="190" w:name="_Toc503951043"/>
      <w:bookmarkStart w:id="191" w:name="_Toc179632804"/>
      <w:bookmarkStart w:id="192" w:name="_Toc247085870"/>
      <w:bookmarkStart w:id="193" w:name="_Toc246997096"/>
      <w:bookmarkStart w:id="194" w:name="_Toc514858707"/>
      <w:bookmarkStart w:id="195" w:name="_Toc2000411"/>
      <w:bookmarkStart w:id="196" w:name="_Toc447827049"/>
      <w:r>
        <w:rPr>
          <w:rFonts w:hint="eastAsia" w:ascii="宋体" w:hAnsi="宋体" w:cs="宋体"/>
          <w:highlight w:val="none"/>
        </w:rPr>
        <w:t>第</w:t>
      </w:r>
      <w:r>
        <w:rPr>
          <w:rFonts w:hint="eastAsia" w:ascii="宋体" w:hAnsi="宋体" w:cs="宋体"/>
          <w:highlight w:val="none"/>
          <w:lang w:val="en-US" w:eastAsia="zh-CN"/>
        </w:rPr>
        <w:t>六</w:t>
      </w:r>
      <w:r>
        <w:rPr>
          <w:rFonts w:hint="eastAsia" w:ascii="宋体" w:hAnsi="宋体" w:cs="宋体"/>
          <w:highlight w:val="none"/>
        </w:rPr>
        <w:t>章  技术标准和工作要求</w:t>
      </w:r>
      <w:bookmarkEnd w:id="184"/>
      <w:bookmarkEnd w:id="185"/>
      <w:bookmarkEnd w:id="186"/>
      <w:bookmarkEnd w:id="187"/>
      <w:bookmarkEnd w:id="188"/>
      <w:bookmarkEnd w:id="189"/>
      <w:bookmarkEnd w:id="190"/>
      <w:bookmarkEnd w:id="191"/>
      <w:bookmarkEnd w:id="192"/>
      <w:bookmarkEnd w:id="193"/>
      <w:bookmarkEnd w:id="194"/>
      <w:bookmarkEnd w:id="195"/>
      <w:bookmarkEnd w:id="196"/>
    </w:p>
    <w:bookmarkEnd w:id="159"/>
    <w:bookmarkEnd w:id="160"/>
    <w:bookmarkEnd w:id="161"/>
    <w:bookmarkEnd w:id="162"/>
    <w:bookmarkEnd w:id="163"/>
    <w:bookmarkEnd w:id="164"/>
    <w:bookmarkEnd w:id="165"/>
    <w:p>
      <w:pPr>
        <w:pStyle w:val="13"/>
        <w:adjustRightInd w:val="0"/>
        <w:spacing w:line="400" w:lineRule="exact"/>
        <w:jc w:val="both"/>
        <w:rPr>
          <w:rFonts w:hint="eastAsia" w:ascii="宋体" w:hAnsi="宋体" w:cs="宋体"/>
          <w:b/>
          <w:bCs/>
          <w:szCs w:val="21"/>
          <w:highlight w:val="none"/>
          <w:lang w:val="en-US" w:eastAsia="zh-CN"/>
        </w:rPr>
      </w:pPr>
      <w:bookmarkStart w:id="197" w:name="_Toc514858708"/>
      <w:bookmarkStart w:id="198" w:name="_Toc12089"/>
      <w:bookmarkStart w:id="199" w:name="_Toc2000412"/>
      <w:bookmarkStart w:id="200" w:name="_Toc514430114"/>
      <w:bookmarkStart w:id="201" w:name="_Toc179632807"/>
      <w:bookmarkStart w:id="202" w:name="_Toc246996355"/>
      <w:bookmarkStart w:id="203" w:name="_Toc144974856"/>
      <w:bookmarkStart w:id="204" w:name="_Toc247085873"/>
      <w:bookmarkStart w:id="205" w:name="_Toc246997098"/>
      <w:bookmarkStart w:id="206" w:name="_Toc152045787"/>
      <w:bookmarkStart w:id="207" w:name="_Toc152042576"/>
      <w:bookmarkStart w:id="208" w:name="_Toc507320039"/>
    </w:p>
    <w:p>
      <w:pPr>
        <w:pStyle w:val="13"/>
        <w:adjustRightInd w:val="0"/>
        <w:spacing w:line="400" w:lineRule="exact"/>
        <w:jc w:val="both"/>
        <w:rPr>
          <w:rFonts w:hint="eastAsia" w:ascii="宋体" w:hAnsi="宋体" w:cs="宋体"/>
          <w:b/>
          <w:bCs/>
          <w:szCs w:val="21"/>
          <w:highlight w:val="none"/>
          <w:lang w:val="en-US" w:eastAsia="zh-CN"/>
        </w:rPr>
      </w:pPr>
      <w:r>
        <w:rPr>
          <w:rFonts w:hint="eastAsia" w:ascii="宋体" w:hAnsi="宋体" w:cs="宋体"/>
          <w:b/>
          <w:bCs/>
          <w:szCs w:val="21"/>
          <w:highlight w:val="none"/>
          <w:lang w:val="en-US" w:eastAsia="zh-CN"/>
        </w:rPr>
        <w:t>一、</w:t>
      </w:r>
      <w:r>
        <w:rPr>
          <w:rFonts w:hint="eastAsia" w:ascii="宋体" w:hAnsi="宋体" w:cs="宋体"/>
          <w:b/>
          <w:bCs/>
          <w:szCs w:val="21"/>
          <w:highlight w:val="none"/>
        </w:rPr>
        <w:t>项目概况</w:t>
      </w:r>
      <w:r>
        <w:rPr>
          <w:rFonts w:hint="eastAsia" w:ascii="宋体" w:hAnsi="宋体" w:cs="宋体"/>
          <w:b/>
          <w:bCs/>
          <w:szCs w:val="21"/>
          <w:highlight w:val="none"/>
          <w:lang w:val="en-US" w:eastAsia="zh-CN"/>
        </w:rPr>
        <w:t>及服务内容：</w:t>
      </w:r>
    </w:p>
    <w:p>
      <w:pPr>
        <w:spacing w:line="360" w:lineRule="auto"/>
        <w:ind w:firstLine="420" w:firstLineChars="200"/>
        <w:rPr>
          <w:rFonts w:hint="default"/>
          <w:lang w:val="en-US" w:eastAsia="zh-CN"/>
        </w:rPr>
      </w:pPr>
      <w:r>
        <w:rPr>
          <w:rFonts w:hint="eastAsia" w:ascii="宋体" w:hAnsi="宋体" w:cs="宋体"/>
          <w:highlight w:val="none"/>
          <w:lang w:val="en-US" w:eastAsia="zh-CN"/>
        </w:rPr>
        <w:t>服务</w:t>
      </w:r>
      <w:r>
        <w:rPr>
          <w:rFonts w:hint="eastAsia" w:ascii="宋体" w:hAnsi="宋体" w:cs="宋体"/>
          <w:highlight w:val="none"/>
        </w:rPr>
        <w:t>地点：</w:t>
      </w:r>
      <w:r>
        <w:rPr>
          <w:rFonts w:hint="eastAsia" w:ascii="宋体" w:hAnsi="宋体" w:cs="宋体"/>
          <w:highlight w:val="none"/>
          <w:lang w:val="en-US" w:eastAsia="zh-CN"/>
        </w:rPr>
        <w:t>重庆市渝北区</w:t>
      </w:r>
      <w:r>
        <w:rPr>
          <w:rFonts w:hint="eastAsia" w:ascii="宋体" w:hAnsi="宋体" w:cs="宋体"/>
          <w:highlight w:val="none"/>
          <w:lang w:eastAsia="zh-CN"/>
        </w:rPr>
        <w:t>。</w:t>
      </w:r>
    </w:p>
    <w:p>
      <w:pPr>
        <w:pStyle w:val="13"/>
        <w:adjustRightInd w:val="0"/>
        <w:spacing w:line="400" w:lineRule="exact"/>
        <w:jc w:val="both"/>
        <w:rPr>
          <w:rFonts w:hint="default" w:ascii="宋体" w:hAnsi="宋体" w:eastAsia="宋体" w:cs="宋体"/>
          <w:kern w:val="2"/>
          <w:sz w:val="21"/>
          <w:szCs w:val="24"/>
          <w:highlight w:val="none"/>
          <w:lang w:val="en-US" w:eastAsia="zh-CN" w:bidi="ar-SA"/>
        </w:rPr>
      </w:pPr>
      <w:r>
        <w:rPr>
          <w:rFonts w:hint="eastAsia" w:ascii="宋体" w:hAnsi="宋体" w:cs="宋体"/>
          <w:szCs w:val="21"/>
          <w:highlight w:val="none"/>
        </w:rPr>
        <w:t>项目概况：</w:t>
      </w:r>
      <w:r>
        <w:rPr>
          <w:rFonts w:hint="eastAsia" w:ascii="宋体" w:hAnsi="宋体" w:cs="宋体"/>
          <w:highlight w:val="none"/>
          <w:lang w:val="en-US" w:eastAsia="zh-CN"/>
        </w:rPr>
        <w:t>对重庆高速集团112机房、监控总中心所涉华为通信传输系统进行维护。</w:t>
      </w:r>
    </w:p>
    <w:p>
      <w:pPr>
        <w:spacing w:line="400" w:lineRule="exact"/>
        <w:ind w:firstLine="420" w:firstLineChars="200"/>
        <w:rPr>
          <w:rFonts w:hint="eastAsia" w:ascii="宋体" w:hAnsi="宋体" w:cs="宋体"/>
          <w:highlight w:val="none"/>
          <w:lang w:val="en-US" w:eastAsia="zh-CN"/>
        </w:rPr>
      </w:pPr>
      <w:r>
        <w:rPr>
          <w:rFonts w:hint="eastAsia" w:ascii="宋体" w:hAnsi="宋体" w:cs="宋体"/>
          <w:highlight w:val="none"/>
          <w:lang w:val="en-US" w:eastAsia="zh-CN"/>
        </w:rPr>
        <w:t>服务内容</w:t>
      </w:r>
      <w:r>
        <w:rPr>
          <w:rFonts w:hint="eastAsia" w:ascii="宋体" w:hAnsi="宋体" w:cs="宋体"/>
          <w:highlight w:val="none"/>
        </w:rPr>
        <w:t>：</w:t>
      </w:r>
      <w:r>
        <w:rPr>
          <w:rFonts w:hint="eastAsia" w:ascii="宋体" w:hAnsi="宋体" w:cs="宋体"/>
          <w:highlight w:val="none"/>
          <w:lang w:val="en-US" w:eastAsia="zh-CN"/>
        </w:rPr>
        <w:t>对重庆高速集团112机房、监控总中心机房内华为通信传输系统设备的例行保养、维护、维修； 通信传输网管平台的相关维护、更新；内线电话、网管维护、维修等相关工作。</w:t>
      </w:r>
    </w:p>
    <w:p>
      <w:pPr>
        <w:spacing w:line="400" w:lineRule="exact"/>
        <w:ind w:firstLine="420" w:firstLineChars="200"/>
        <w:rPr>
          <w:rFonts w:hint="eastAsia" w:ascii="宋体" w:hAnsi="宋体" w:eastAsia="宋体" w:cs="宋体"/>
          <w:b w:val="0"/>
          <w:bCs w:val="0"/>
          <w:kern w:val="2"/>
          <w:sz w:val="21"/>
          <w:szCs w:val="24"/>
          <w:highlight w:val="none"/>
          <w:lang w:val="en-US" w:eastAsia="zh-CN" w:bidi="ar-SA"/>
        </w:rPr>
      </w:pPr>
      <w:r>
        <w:rPr>
          <w:rFonts w:hint="eastAsia" w:ascii="宋体" w:hAnsi="宋体" w:cs="宋体"/>
          <w:b w:val="0"/>
          <w:bCs w:val="0"/>
          <w:kern w:val="2"/>
          <w:sz w:val="21"/>
          <w:szCs w:val="24"/>
          <w:highlight w:val="none"/>
          <w:lang w:val="en-US" w:eastAsia="zh-CN" w:bidi="ar-SA"/>
        </w:rPr>
        <w:t>服务期限：</w:t>
      </w:r>
      <w:r>
        <w:rPr>
          <w:rFonts w:hint="eastAsia" w:ascii="宋体" w:hAnsi="宋体" w:cs="宋体"/>
          <w:b w:val="0"/>
          <w:bCs w:val="0"/>
          <w:kern w:val="2"/>
          <w:sz w:val="21"/>
          <w:szCs w:val="24"/>
          <w:highlight w:val="none"/>
          <w:lang w:val="en-US" w:eastAsia="zh-CN" w:bidi="ar-SA"/>
        </w:rPr>
        <w:tab/>
      </w:r>
      <w:r>
        <w:rPr>
          <w:rFonts w:hint="eastAsia" w:ascii="宋体" w:hAnsi="宋体" w:cs="宋体"/>
          <w:b w:val="0"/>
          <w:bCs w:val="0"/>
          <w:kern w:val="2"/>
          <w:sz w:val="21"/>
          <w:szCs w:val="24"/>
          <w:highlight w:val="none"/>
          <w:lang w:val="en-US" w:eastAsia="zh-CN" w:bidi="ar-SA"/>
        </w:rPr>
        <w:t>2025年2月1日至2025年12月31日</w:t>
      </w:r>
    </w:p>
    <w:p>
      <w:pPr>
        <w:pStyle w:val="13"/>
        <w:numPr>
          <w:ilvl w:val="0"/>
          <w:numId w:val="3"/>
        </w:numPr>
        <w:adjustRightInd w:val="0"/>
        <w:spacing w:line="400" w:lineRule="exact"/>
        <w:jc w:val="both"/>
        <w:rPr>
          <w:rFonts w:hint="eastAsia" w:ascii="宋体" w:hAnsi="宋体" w:cs="宋体"/>
          <w:b/>
          <w:bCs/>
          <w:szCs w:val="21"/>
          <w:highlight w:val="none"/>
          <w:lang w:val="en-US" w:eastAsia="zh-CN"/>
        </w:rPr>
      </w:pPr>
      <w:r>
        <w:rPr>
          <w:rFonts w:hint="eastAsia" w:ascii="宋体" w:hAnsi="宋体" w:cs="宋体"/>
          <w:b/>
          <w:bCs/>
          <w:szCs w:val="21"/>
          <w:highlight w:val="none"/>
          <w:lang w:val="en-US" w:eastAsia="zh-CN"/>
        </w:rPr>
        <w:t>维护要求：</w:t>
      </w:r>
    </w:p>
    <w:p>
      <w:pPr>
        <w:pStyle w:val="13"/>
        <w:numPr>
          <w:ilvl w:val="0"/>
          <w:numId w:val="4"/>
        </w:numPr>
        <w:adjustRightInd w:val="0"/>
        <w:spacing w:line="400" w:lineRule="exact"/>
        <w:ind w:left="420" w:leftChars="200" w:firstLine="0" w:firstLineChars="0"/>
        <w:jc w:val="both"/>
        <w:rPr>
          <w:rFonts w:hint="eastAsia" w:ascii="宋体" w:hAnsi="宋体" w:eastAsia="宋体" w:cs="宋体"/>
          <w:szCs w:val="21"/>
          <w:highlight w:val="none"/>
        </w:rPr>
      </w:pPr>
      <w:r>
        <w:rPr>
          <w:rFonts w:hint="eastAsia" w:ascii="宋体" w:hAnsi="宋体" w:eastAsia="宋体" w:cs="宋体"/>
          <w:szCs w:val="21"/>
          <w:highlight w:val="none"/>
        </w:rPr>
        <w:t>每季度例行对华为通信系统进行专项巡检、维护、保养；</w:t>
      </w:r>
      <w:r>
        <w:rPr>
          <w:rFonts w:hint="eastAsia" w:ascii="宋体" w:hAnsi="宋体" w:eastAsia="宋体" w:cs="宋体"/>
          <w:szCs w:val="21"/>
          <w:highlight w:val="none"/>
        </w:rPr>
        <w:br w:type="textWrapping"/>
      </w:r>
      <w:r>
        <w:rPr>
          <w:rFonts w:hint="eastAsia" w:ascii="宋体" w:hAnsi="宋体" w:eastAsia="宋体" w:cs="宋体"/>
          <w:szCs w:val="21"/>
          <w:highlight w:val="none"/>
        </w:rPr>
        <w:t>2、故障设备需两小时到达现场进行维修处理；</w:t>
      </w:r>
      <w:r>
        <w:rPr>
          <w:rFonts w:hint="eastAsia" w:ascii="宋体" w:hAnsi="宋体" w:eastAsia="宋体" w:cs="宋体"/>
          <w:szCs w:val="21"/>
          <w:highlight w:val="none"/>
        </w:rPr>
        <w:br w:type="textWrapping"/>
      </w:r>
      <w:r>
        <w:rPr>
          <w:rFonts w:hint="eastAsia" w:ascii="宋体" w:hAnsi="宋体" w:eastAsia="宋体" w:cs="宋体"/>
          <w:szCs w:val="21"/>
          <w:highlight w:val="none"/>
        </w:rPr>
        <w:t>3、重大节假日节前巡检；</w:t>
      </w:r>
      <w:r>
        <w:rPr>
          <w:rFonts w:hint="eastAsia" w:ascii="宋体" w:hAnsi="宋体" w:eastAsia="宋体" w:cs="宋体"/>
          <w:szCs w:val="21"/>
          <w:highlight w:val="none"/>
        </w:rPr>
        <w:br w:type="textWrapping"/>
      </w:r>
      <w:r>
        <w:rPr>
          <w:rFonts w:hint="eastAsia" w:ascii="宋体" w:hAnsi="宋体" w:eastAsia="宋体" w:cs="宋体"/>
          <w:szCs w:val="21"/>
          <w:highlight w:val="none"/>
        </w:rPr>
        <w:t>4、每季度按时完整提交维护计划、维护资料</w:t>
      </w:r>
    </w:p>
    <w:p>
      <w:pPr>
        <w:pStyle w:val="13"/>
        <w:numPr>
          <w:ilvl w:val="0"/>
          <w:numId w:val="0"/>
        </w:numPr>
        <w:adjustRightInd w:val="0"/>
        <w:spacing w:line="400" w:lineRule="exact"/>
        <w:ind w:leftChars="200"/>
        <w:jc w:val="both"/>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5、详细要求详见合同</w:t>
      </w:r>
      <w:r>
        <w:rPr>
          <w:rFonts w:hint="eastAsia" w:ascii="宋体" w:hAnsi="宋体" w:eastAsia="宋体" w:cs="宋体"/>
          <w:szCs w:val="21"/>
          <w:highlight w:val="none"/>
        </w:rPr>
        <w:t>。</w:t>
      </w:r>
    </w:p>
    <w:p>
      <w:pPr>
        <w:pStyle w:val="13"/>
        <w:widowControl w:val="0"/>
        <w:numPr>
          <w:ilvl w:val="0"/>
          <w:numId w:val="0"/>
        </w:numPr>
        <w:adjustRightInd w:val="0"/>
        <w:spacing w:line="400" w:lineRule="exact"/>
        <w:jc w:val="both"/>
        <w:rPr>
          <w:rFonts w:hint="eastAsia" w:ascii="宋体" w:hAnsi="宋体" w:cs="宋体"/>
          <w:b/>
          <w:bCs/>
          <w:szCs w:val="21"/>
          <w:highlight w:val="none"/>
          <w:lang w:val="en-US" w:eastAsia="zh-CN"/>
        </w:rPr>
      </w:pPr>
    </w:p>
    <w:p>
      <w:pPr>
        <w:pStyle w:val="17"/>
        <w:rPr>
          <w:rFonts w:hint="eastAsia"/>
          <w:lang w:val="en-US" w:eastAsia="zh-CN"/>
        </w:rPr>
      </w:pPr>
    </w:p>
    <w:p>
      <w:pPr>
        <w:pStyle w:val="3"/>
        <w:spacing w:before="0" w:after="0" w:line="360" w:lineRule="auto"/>
        <w:jc w:val="center"/>
        <w:rPr>
          <w:rFonts w:hint="default" w:ascii="宋体" w:hAnsi="宋体" w:eastAsia="宋体" w:cs="宋体"/>
          <w:highlight w:val="none"/>
          <w:lang w:val="en-US" w:eastAsia="zh-CN"/>
        </w:rPr>
      </w:pPr>
      <w:r>
        <w:rPr>
          <w:rFonts w:hint="eastAsia" w:ascii="宋体" w:hAnsi="宋体" w:cs="宋体"/>
          <w:highlight w:val="none"/>
        </w:rPr>
        <w:br w:type="page"/>
      </w:r>
      <w:r>
        <w:rPr>
          <w:rFonts w:hint="eastAsia" w:ascii="宋体" w:hAnsi="宋体" w:cs="宋体"/>
          <w:highlight w:val="none"/>
        </w:rPr>
        <w:t>第</w:t>
      </w:r>
      <w:r>
        <w:rPr>
          <w:rFonts w:hint="eastAsia" w:ascii="宋体" w:hAnsi="宋体" w:cs="宋体"/>
          <w:highlight w:val="none"/>
          <w:lang w:val="en-US" w:eastAsia="zh-CN"/>
        </w:rPr>
        <w:t>七</w:t>
      </w:r>
      <w:r>
        <w:rPr>
          <w:rFonts w:hint="eastAsia" w:ascii="宋体" w:hAnsi="宋体" w:cs="宋体"/>
          <w:highlight w:val="none"/>
        </w:rPr>
        <w:t xml:space="preserve">章  </w:t>
      </w:r>
      <w:bookmarkEnd w:id="197"/>
      <w:bookmarkEnd w:id="198"/>
      <w:bookmarkEnd w:id="199"/>
      <w:bookmarkEnd w:id="200"/>
      <w:r>
        <w:rPr>
          <w:rFonts w:hint="eastAsia" w:ascii="宋体" w:hAnsi="宋体" w:cs="宋体"/>
          <w:highlight w:val="none"/>
          <w:lang w:val="en-US" w:eastAsia="zh-CN"/>
        </w:rPr>
        <w:t>合同范本</w:t>
      </w:r>
    </w:p>
    <w:p>
      <w:pPr>
        <w:rPr>
          <w:rFonts w:hint="eastAsia"/>
          <w:lang w:val="en-US" w:eastAsia="zh-CN"/>
        </w:rPr>
      </w:pPr>
      <w:bookmarkStart w:id="209" w:name="_Toc513633965"/>
    </w:p>
    <w:p>
      <w:pPr>
        <w:rPr>
          <w:rFonts w:hint="eastAsia"/>
          <w:lang w:val="en-US" w:eastAsia="zh-CN"/>
        </w:rPr>
      </w:pPr>
      <w:r>
        <w:rPr>
          <w:rFonts w:hint="eastAsia"/>
          <w:lang w:val="en-US" w:eastAsia="zh-CN"/>
        </w:rPr>
        <w:t>详见附件。</w:t>
      </w:r>
    </w:p>
    <w:p>
      <w:pPr>
        <w:rPr>
          <w:rFonts w:hint="eastAsia"/>
          <w:lang w:val="en-US" w:eastAsia="zh-CN"/>
        </w:rPr>
      </w:pPr>
    </w:p>
    <w:p>
      <w:pPr>
        <w:rPr>
          <w:rFonts w:hint="eastAsia"/>
          <w:lang w:val="en-US" w:eastAsia="zh-CN"/>
        </w:rPr>
      </w:pPr>
      <w:r>
        <w:rPr>
          <w:rFonts w:hint="eastAsia"/>
          <w:lang w:val="en-US" w:eastAsia="zh-CN"/>
        </w:rPr>
        <w:br w:type="page"/>
      </w:r>
    </w:p>
    <w:p>
      <w:pPr>
        <w:pStyle w:val="2"/>
        <w:rPr>
          <w:rFonts w:hint="default"/>
          <w:lang w:val="en-US" w:eastAsia="zh-CN"/>
        </w:rPr>
      </w:pPr>
    </w:p>
    <w:p>
      <w:pPr>
        <w:pStyle w:val="3"/>
        <w:spacing w:before="0" w:after="0" w:line="360" w:lineRule="auto"/>
        <w:jc w:val="center"/>
        <w:rPr>
          <w:rFonts w:hint="eastAsia" w:ascii="宋体" w:hAnsi="宋体" w:cs="宋体"/>
          <w:highlight w:val="none"/>
        </w:rPr>
      </w:pPr>
      <w:bookmarkStart w:id="210" w:name="_Toc24853"/>
      <w:bookmarkStart w:id="211" w:name="_Toc2000413"/>
      <w:bookmarkStart w:id="212" w:name="_Toc514858709"/>
      <w:r>
        <w:rPr>
          <w:rFonts w:hint="eastAsia" w:ascii="宋体" w:hAnsi="宋体" w:cs="宋体"/>
          <w:highlight w:val="none"/>
        </w:rPr>
        <w:t>第</w:t>
      </w:r>
      <w:r>
        <w:rPr>
          <w:rFonts w:hint="eastAsia" w:ascii="宋体" w:hAnsi="宋体" w:cs="宋体"/>
          <w:highlight w:val="none"/>
          <w:lang w:val="en-US" w:eastAsia="zh-CN"/>
        </w:rPr>
        <w:t>八</w:t>
      </w:r>
      <w:r>
        <w:rPr>
          <w:rFonts w:hint="eastAsia" w:ascii="宋体" w:hAnsi="宋体" w:cs="宋体"/>
          <w:highlight w:val="none"/>
        </w:rPr>
        <w:t>章  竞争性比选响应文件格式</w:t>
      </w:r>
      <w:bookmarkEnd w:id="209"/>
      <w:bookmarkEnd w:id="210"/>
      <w:bookmarkEnd w:id="211"/>
      <w:bookmarkEnd w:id="212"/>
    </w:p>
    <w:p>
      <w:pPr>
        <w:rPr>
          <w:rFonts w:hint="eastAsia" w:ascii="宋体" w:hAnsi="宋体" w:cs="宋体"/>
          <w:highlight w:val="none"/>
        </w:rPr>
      </w:pPr>
    </w:p>
    <w:p>
      <w:pPr>
        <w:rPr>
          <w:rFonts w:hint="eastAsia" w:ascii="宋体" w:hAnsi="宋体" w:cs="宋体"/>
          <w:highlight w:val="none"/>
        </w:rPr>
        <w:sectPr>
          <w:pgSz w:w="11906" w:h="16838"/>
          <w:pgMar w:top="1440" w:right="1803" w:bottom="1440" w:left="1803" w:header="851" w:footer="992" w:gutter="0"/>
          <w:cols w:space="720" w:num="1"/>
          <w:titlePg/>
          <w:docGrid w:type="lines" w:linePitch="319" w:charSpace="0"/>
        </w:sectPr>
      </w:pPr>
    </w:p>
    <w:p>
      <w:pPr>
        <w:rPr>
          <w:rFonts w:hint="eastAsia" w:ascii="宋体" w:hAnsi="宋体" w:cs="宋体"/>
          <w:highlight w:val="none"/>
        </w:rPr>
      </w:pPr>
    </w:p>
    <w:p>
      <w:pPr>
        <w:jc w:val="center"/>
        <w:rPr>
          <w:rFonts w:hint="eastAsia" w:ascii="宋体" w:hAnsi="宋体" w:cs="宋体"/>
          <w:sz w:val="52"/>
          <w:szCs w:val="52"/>
          <w:highlight w:val="none"/>
          <w:u w:val="single"/>
        </w:rPr>
      </w:pPr>
      <w:bookmarkStart w:id="213" w:name="_Toc503951046"/>
      <w:bookmarkStart w:id="214" w:name="_Toc503971829"/>
      <w:bookmarkStart w:id="215" w:name="_Toc514858710"/>
      <w:bookmarkStart w:id="216" w:name="_Toc513646738"/>
      <w:bookmarkStart w:id="217" w:name="_Toc513633967"/>
      <w:r>
        <w:rPr>
          <w:rFonts w:hint="eastAsia" w:ascii="宋体" w:hAnsi="宋体" w:cs="宋体"/>
          <w:highlight w:val="none"/>
          <w:u w:val="single"/>
        </w:rPr>
        <w:t xml:space="preserve">                   </w:t>
      </w:r>
      <w:r>
        <w:rPr>
          <w:rFonts w:hint="eastAsia" w:ascii="宋体" w:hAnsi="宋体" w:cs="宋体"/>
          <w:highlight w:val="none"/>
          <w:u w:val="single"/>
          <w:lang w:val="en-US" w:eastAsia="zh-CN"/>
        </w:rPr>
        <w:t xml:space="preserve">    </w:t>
      </w:r>
      <w:r>
        <w:rPr>
          <w:rFonts w:hint="eastAsia" w:ascii="宋体" w:hAnsi="宋体" w:cs="宋体"/>
          <w:highlight w:val="none"/>
          <w:u w:val="single"/>
        </w:rPr>
        <w:t xml:space="preserve">    </w:t>
      </w:r>
      <w:r>
        <w:rPr>
          <w:rFonts w:hint="eastAsia" w:ascii="宋体" w:hAnsi="宋体" w:cs="宋体"/>
          <w:sz w:val="52"/>
          <w:szCs w:val="52"/>
          <w:highlight w:val="none"/>
          <w:u w:val="single"/>
        </w:rPr>
        <w:t>（项目名称）</w:t>
      </w:r>
      <w:bookmarkEnd w:id="213"/>
      <w:bookmarkEnd w:id="214"/>
      <w:bookmarkEnd w:id="215"/>
      <w:bookmarkEnd w:id="216"/>
      <w:bookmarkEnd w:id="217"/>
      <w:r>
        <w:rPr>
          <w:rFonts w:hint="eastAsia" w:ascii="宋体" w:hAnsi="宋体" w:cs="宋体"/>
          <w:sz w:val="52"/>
          <w:szCs w:val="52"/>
          <w:highlight w:val="none"/>
          <w:u w:val="single"/>
        </w:rPr>
        <w:t xml:space="preserve"> </w:t>
      </w:r>
    </w:p>
    <w:p>
      <w:pPr>
        <w:rPr>
          <w:rFonts w:hint="eastAsia" w:ascii="宋体" w:hAnsi="宋体" w:cs="宋体"/>
          <w:sz w:val="20"/>
          <w:szCs w:val="20"/>
          <w:highlight w:val="none"/>
        </w:rPr>
      </w:pPr>
    </w:p>
    <w:p>
      <w:pPr>
        <w:jc w:val="center"/>
        <w:rPr>
          <w:rFonts w:hint="eastAsia" w:ascii="宋体" w:hAnsi="宋体" w:cs="宋体"/>
          <w:sz w:val="44"/>
          <w:szCs w:val="44"/>
          <w:highlight w:val="none"/>
        </w:rPr>
      </w:pPr>
      <w:r>
        <w:rPr>
          <w:rFonts w:hint="eastAsia" w:ascii="宋体" w:hAnsi="宋体" w:cs="宋体"/>
          <w:sz w:val="44"/>
          <w:szCs w:val="44"/>
          <w:highlight w:val="none"/>
        </w:rPr>
        <w:t xml:space="preserve"> </w:t>
      </w:r>
    </w:p>
    <w:p>
      <w:pPr>
        <w:rPr>
          <w:rFonts w:hint="eastAsia" w:ascii="宋体" w:hAnsi="宋体" w:cs="宋体"/>
          <w:sz w:val="28"/>
          <w:szCs w:val="28"/>
          <w:highlight w:val="none"/>
        </w:rPr>
      </w:pPr>
    </w:p>
    <w:p>
      <w:pPr>
        <w:rPr>
          <w:rFonts w:hint="eastAsia" w:ascii="宋体" w:hAnsi="宋体" w:cs="宋体"/>
          <w:sz w:val="28"/>
          <w:szCs w:val="28"/>
          <w:highlight w:val="none"/>
        </w:rPr>
      </w:pPr>
    </w:p>
    <w:p>
      <w:pPr>
        <w:rPr>
          <w:rFonts w:hint="eastAsia" w:ascii="宋体" w:hAnsi="宋体" w:cs="宋体"/>
          <w:sz w:val="28"/>
          <w:szCs w:val="28"/>
          <w:highlight w:val="none"/>
        </w:rPr>
      </w:pPr>
    </w:p>
    <w:p>
      <w:pPr>
        <w:jc w:val="center"/>
        <w:rPr>
          <w:rFonts w:hint="eastAsia" w:ascii="宋体" w:hAnsi="宋体" w:cs="宋体"/>
          <w:b/>
          <w:sz w:val="72"/>
          <w:szCs w:val="44"/>
          <w:highlight w:val="none"/>
        </w:rPr>
      </w:pPr>
      <w:r>
        <w:rPr>
          <w:rFonts w:hint="eastAsia" w:ascii="宋体" w:hAnsi="宋体" w:cs="宋体"/>
          <w:b/>
          <w:sz w:val="72"/>
          <w:szCs w:val="44"/>
          <w:highlight w:val="none"/>
        </w:rPr>
        <w:t>竞争性比选响应文件</w:t>
      </w:r>
    </w:p>
    <w:p>
      <w:pPr>
        <w:jc w:val="center"/>
        <w:rPr>
          <w:rFonts w:hint="eastAsia" w:ascii="宋体" w:hAnsi="宋体" w:cs="宋体"/>
          <w:b/>
          <w:sz w:val="32"/>
          <w:szCs w:val="32"/>
          <w:highlight w:val="none"/>
        </w:rPr>
      </w:pPr>
    </w:p>
    <w:p>
      <w:pPr>
        <w:rPr>
          <w:rFonts w:hint="eastAsia" w:ascii="宋体" w:hAnsi="宋体" w:cs="宋体"/>
          <w:sz w:val="28"/>
          <w:szCs w:val="28"/>
          <w:highlight w:val="none"/>
        </w:rPr>
      </w:pPr>
    </w:p>
    <w:p>
      <w:pPr>
        <w:rPr>
          <w:rFonts w:hint="eastAsia" w:ascii="宋体" w:hAnsi="宋体" w:cs="宋体"/>
          <w:sz w:val="28"/>
          <w:szCs w:val="28"/>
          <w:highlight w:val="none"/>
        </w:rPr>
      </w:pPr>
    </w:p>
    <w:p>
      <w:pPr>
        <w:rPr>
          <w:rFonts w:hint="eastAsia" w:ascii="宋体" w:hAnsi="宋体" w:cs="宋体"/>
          <w:sz w:val="28"/>
          <w:szCs w:val="28"/>
          <w:highlight w:val="none"/>
        </w:rPr>
      </w:pPr>
    </w:p>
    <w:p>
      <w:pPr>
        <w:rPr>
          <w:rFonts w:hint="eastAsia" w:ascii="宋体" w:hAnsi="宋体" w:cs="宋体"/>
          <w:sz w:val="28"/>
          <w:szCs w:val="28"/>
          <w:highlight w:val="none"/>
        </w:rPr>
      </w:pPr>
    </w:p>
    <w:p>
      <w:pPr>
        <w:rPr>
          <w:rFonts w:hint="eastAsia" w:ascii="宋体" w:hAnsi="宋体" w:cs="宋体"/>
          <w:sz w:val="28"/>
          <w:szCs w:val="28"/>
          <w:highlight w:val="none"/>
        </w:rPr>
      </w:pPr>
    </w:p>
    <w:p>
      <w:pPr>
        <w:pStyle w:val="29"/>
        <w:rPr>
          <w:rFonts w:hint="eastAsia"/>
          <w:highlight w:val="none"/>
        </w:rPr>
      </w:pPr>
    </w:p>
    <w:p>
      <w:pPr>
        <w:rPr>
          <w:rFonts w:hint="eastAsia"/>
          <w:highlight w:val="none"/>
        </w:rPr>
      </w:pPr>
    </w:p>
    <w:p>
      <w:pPr>
        <w:pStyle w:val="29"/>
        <w:rPr>
          <w:rFonts w:hint="eastAsia"/>
          <w:highlight w:val="none"/>
        </w:rPr>
      </w:pPr>
    </w:p>
    <w:p>
      <w:pPr>
        <w:rPr>
          <w:rFonts w:hint="eastAsia"/>
          <w:highlight w:val="none"/>
        </w:rPr>
      </w:pPr>
    </w:p>
    <w:p>
      <w:pPr>
        <w:pStyle w:val="29"/>
        <w:rPr>
          <w:rFonts w:hint="eastAsia"/>
          <w:highlight w:val="none"/>
        </w:rPr>
      </w:pPr>
    </w:p>
    <w:p>
      <w:pPr>
        <w:jc w:val="center"/>
        <w:rPr>
          <w:rFonts w:hint="eastAsia" w:ascii="宋体" w:hAnsi="宋体" w:cs="宋体"/>
          <w:sz w:val="28"/>
          <w:szCs w:val="28"/>
          <w:highlight w:val="none"/>
          <w:u w:val="single"/>
        </w:rPr>
      </w:pPr>
      <w:r>
        <w:rPr>
          <w:rFonts w:hint="eastAsia" w:ascii="宋体" w:hAnsi="宋体" w:cs="宋体"/>
          <w:sz w:val="28"/>
          <w:szCs w:val="28"/>
          <w:highlight w:val="none"/>
        </w:rPr>
        <w:t>报价人：</w:t>
      </w:r>
      <w:r>
        <w:rPr>
          <w:rFonts w:hint="eastAsia" w:ascii="宋体" w:hAnsi="宋体" w:cs="宋体"/>
          <w:sz w:val="28"/>
          <w:szCs w:val="28"/>
          <w:highlight w:val="none"/>
          <w:u w:val="single"/>
        </w:rPr>
        <w:t xml:space="preserve">                              </w:t>
      </w:r>
      <w:r>
        <w:rPr>
          <w:rFonts w:hint="eastAsia" w:ascii="宋体" w:hAnsi="宋体" w:cs="宋体"/>
          <w:sz w:val="28"/>
          <w:szCs w:val="28"/>
          <w:highlight w:val="none"/>
        </w:rPr>
        <w:t>（盖单位鲜公章）</w:t>
      </w:r>
    </w:p>
    <w:p>
      <w:pPr>
        <w:jc w:val="center"/>
        <w:rPr>
          <w:rFonts w:hint="eastAsia" w:ascii="宋体" w:hAnsi="宋体" w:cs="宋体"/>
          <w:sz w:val="28"/>
          <w:szCs w:val="28"/>
          <w:highlight w:val="none"/>
        </w:rPr>
      </w:pPr>
      <w:r>
        <w:rPr>
          <w:rFonts w:hint="eastAsia" w:ascii="宋体" w:hAnsi="宋体" w:cs="宋体"/>
          <w:sz w:val="28"/>
          <w:szCs w:val="28"/>
          <w:highlight w:val="none"/>
        </w:rPr>
        <w:t>法定代表人或其委托代理人：</w:t>
      </w:r>
      <w:r>
        <w:rPr>
          <w:rFonts w:hint="eastAsia" w:ascii="宋体" w:hAnsi="宋体" w:cs="宋体"/>
          <w:sz w:val="28"/>
          <w:szCs w:val="28"/>
          <w:highlight w:val="none"/>
          <w:u w:val="single"/>
        </w:rPr>
        <w:t xml:space="preserve">                </w:t>
      </w:r>
      <w:r>
        <w:rPr>
          <w:rFonts w:hint="eastAsia" w:ascii="宋体" w:hAnsi="宋体" w:cs="宋体"/>
          <w:sz w:val="28"/>
          <w:szCs w:val="28"/>
          <w:highlight w:val="none"/>
        </w:rPr>
        <w:t>（签字）</w:t>
      </w:r>
    </w:p>
    <w:p>
      <w:pPr>
        <w:jc w:val="center"/>
        <w:rPr>
          <w:rFonts w:hint="eastAsia" w:ascii="宋体" w:hAnsi="宋体" w:cs="宋体"/>
          <w:sz w:val="20"/>
          <w:szCs w:val="20"/>
          <w:highlight w:val="none"/>
        </w:rPr>
      </w:pPr>
      <w:r>
        <w:rPr>
          <w:rFonts w:hint="eastAsia" w:ascii="宋体" w:hAnsi="宋体" w:cs="宋体"/>
          <w:sz w:val="28"/>
          <w:szCs w:val="28"/>
          <w:highlight w:val="none"/>
          <w:u w:val="single"/>
        </w:rPr>
        <w:t xml:space="preserve">        </w:t>
      </w:r>
      <w:r>
        <w:rPr>
          <w:rFonts w:hint="eastAsia" w:ascii="宋体" w:hAnsi="宋体" w:cs="宋体"/>
          <w:sz w:val="28"/>
          <w:szCs w:val="28"/>
          <w:highlight w:val="none"/>
        </w:rPr>
        <w:t>年</w:t>
      </w:r>
      <w:r>
        <w:rPr>
          <w:rFonts w:hint="eastAsia" w:ascii="宋体" w:hAnsi="宋体" w:cs="宋体"/>
          <w:sz w:val="28"/>
          <w:szCs w:val="28"/>
          <w:highlight w:val="none"/>
          <w:u w:val="single"/>
        </w:rPr>
        <w:t xml:space="preserve">        </w:t>
      </w:r>
      <w:r>
        <w:rPr>
          <w:rFonts w:hint="eastAsia" w:ascii="宋体" w:hAnsi="宋体" w:cs="宋体"/>
          <w:sz w:val="28"/>
          <w:szCs w:val="28"/>
          <w:highlight w:val="none"/>
        </w:rPr>
        <w:t>月</w:t>
      </w:r>
      <w:r>
        <w:rPr>
          <w:rFonts w:hint="eastAsia" w:ascii="宋体" w:hAnsi="宋体" w:cs="宋体"/>
          <w:sz w:val="28"/>
          <w:szCs w:val="28"/>
          <w:highlight w:val="none"/>
          <w:u w:val="single"/>
        </w:rPr>
        <w:t xml:space="preserve">        </w:t>
      </w:r>
      <w:r>
        <w:rPr>
          <w:rFonts w:hint="eastAsia" w:ascii="宋体" w:hAnsi="宋体" w:cs="宋体"/>
          <w:sz w:val="28"/>
          <w:szCs w:val="28"/>
          <w:highlight w:val="none"/>
        </w:rPr>
        <w:t>日</w:t>
      </w: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pStyle w:val="4"/>
        <w:jc w:val="center"/>
        <w:rPr>
          <w:rFonts w:hint="eastAsia" w:ascii="宋体" w:hAnsi="宋体" w:eastAsia="宋体" w:cs="宋体"/>
          <w:highlight w:val="none"/>
        </w:rPr>
      </w:pPr>
      <w:bookmarkStart w:id="218" w:name="_Toc5459"/>
      <w:bookmarkStart w:id="219" w:name="_Toc1368"/>
      <w:bookmarkStart w:id="220" w:name="_Toc11329273"/>
      <w:bookmarkStart w:id="221" w:name="_Toc28780"/>
      <w:r>
        <w:rPr>
          <w:rFonts w:hint="eastAsia" w:ascii="宋体" w:hAnsi="宋体" w:eastAsia="宋体" w:cs="宋体"/>
          <w:highlight w:val="none"/>
        </w:rPr>
        <w:t>目    录</w:t>
      </w:r>
      <w:bookmarkEnd w:id="201"/>
      <w:bookmarkEnd w:id="202"/>
      <w:bookmarkEnd w:id="203"/>
      <w:bookmarkEnd w:id="204"/>
      <w:bookmarkEnd w:id="205"/>
      <w:bookmarkEnd w:id="206"/>
      <w:bookmarkEnd w:id="207"/>
      <w:bookmarkEnd w:id="208"/>
      <w:bookmarkEnd w:id="218"/>
      <w:bookmarkEnd w:id="219"/>
      <w:bookmarkEnd w:id="220"/>
      <w:bookmarkEnd w:id="221"/>
    </w:p>
    <w:p>
      <w:pPr>
        <w:numPr>
          <w:ilvl w:val="0"/>
          <w:numId w:val="5"/>
        </w:numPr>
        <w:spacing w:line="400" w:lineRule="exact"/>
        <w:rPr>
          <w:rFonts w:hint="eastAsia" w:ascii="宋体" w:hAnsi="宋体" w:cs="宋体"/>
          <w:highlight w:val="none"/>
          <w:lang w:val="en-US" w:eastAsia="zh-CN"/>
        </w:rPr>
      </w:pPr>
      <w:r>
        <w:rPr>
          <w:rFonts w:hint="eastAsia" w:ascii="宋体" w:hAnsi="宋体" w:cs="宋体"/>
          <w:highlight w:val="none"/>
          <w:lang w:val="en-US" w:eastAsia="zh-CN"/>
        </w:rPr>
        <w:t>竞争比选响应声明书</w:t>
      </w:r>
    </w:p>
    <w:p>
      <w:pPr>
        <w:numPr>
          <w:ilvl w:val="0"/>
          <w:numId w:val="5"/>
        </w:numPr>
        <w:spacing w:line="400" w:lineRule="exact"/>
        <w:rPr>
          <w:rFonts w:hint="default" w:ascii="宋体" w:hAnsi="宋体" w:cs="宋体"/>
          <w:highlight w:val="none"/>
          <w:lang w:val="en-US" w:eastAsia="zh-CN"/>
        </w:rPr>
      </w:pPr>
      <w:r>
        <w:rPr>
          <w:rFonts w:hint="default" w:ascii="宋体" w:hAnsi="宋体" w:cs="宋体"/>
          <w:highlight w:val="none"/>
          <w:lang w:val="en-US" w:eastAsia="zh-CN"/>
        </w:rPr>
        <w:t>法定代表人身份证明或法定代表人授权委托书</w:t>
      </w:r>
    </w:p>
    <w:p>
      <w:pPr>
        <w:spacing w:line="400" w:lineRule="exact"/>
        <w:rPr>
          <w:rFonts w:hint="default" w:ascii="宋体" w:hAnsi="宋体" w:eastAsia="宋体" w:cs="宋体"/>
          <w:highlight w:val="none"/>
          <w:lang w:val="en-US" w:eastAsia="zh-CN"/>
        </w:rPr>
      </w:pPr>
      <w:r>
        <w:rPr>
          <w:rFonts w:hint="eastAsia" w:ascii="宋体" w:hAnsi="宋体" w:cs="宋体"/>
          <w:highlight w:val="none"/>
          <w:lang w:val="en-US" w:eastAsia="zh-CN"/>
        </w:rPr>
        <w:t>三</w:t>
      </w:r>
      <w:r>
        <w:rPr>
          <w:rFonts w:hint="eastAsia" w:ascii="宋体" w:hAnsi="宋体" w:cs="宋体"/>
          <w:highlight w:val="none"/>
        </w:rPr>
        <w:t>、</w:t>
      </w:r>
      <w:r>
        <w:rPr>
          <w:rFonts w:hint="eastAsia" w:ascii="宋体" w:hAnsi="宋体" w:cs="宋体"/>
          <w:highlight w:val="none"/>
          <w:lang w:val="en-US" w:eastAsia="zh-CN"/>
        </w:rPr>
        <w:t>报价一览表</w:t>
      </w:r>
    </w:p>
    <w:p>
      <w:pPr>
        <w:spacing w:line="400" w:lineRule="exact"/>
        <w:rPr>
          <w:rFonts w:hint="eastAsia" w:ascii="宋体" w:hAnsi="宋体" w:cs="宋体"/>
          <w:highlight w:val="none"/>
        </w:rPr>
      </w:pPr>
      <w:r>
        <w:rPr>
          <w:rFonts w:hint="eastAsia" w:ascii="宋体" w:hAnsi="宋体" w:cs="宋体"/>
          <w:highlight w:val="none"/>
          <w:lang w:val="en-US" w:eastAsia="zh-CN"/>
        </w:rPr>
        <w:t>四</w:t>
      </w:r>
      <w:r>
        <w:rPr>
          <w:rFonts w:hint="eastAsia" w:ascii="宋体" w:hAnsi="宋体" w:cs="宋体"/>
          <w:highlight w:val="none"/>
        </w:rPr>
        <w:t>、报价人基本信息及其他材料</w:t>
      </w:r>
    </w:p>
    <w:p>
      <w:pPr>
        <w:spacing w:line="400" w:lineRule="exact"/>
        <w:rPr>
          <w:rFonts w:hint="eastAsia" w:ascii="宋体" w:hAnsi="宋体" w:cs="宋体"/>
          <w:highlight w:val="none"/>
          <w:lang w:val="en-US" w:eastAsia="zh-CN"/>
        </w:rPr>
      </w:pPr>
      <w:r>
        <w:rPr>
          <w:rFonts w:hint="eastAsia" w:ascii="宋体" w:hAnsi="宋体" w:cs="宋体"/>
          <w:highlight w:val="none"/>
          <w:lang w:val="en-US" w:eastAsia="zh-CN"/>
        </w:rPr>
        <w:t>五、报价人承诺书</w:t>
      </w:r>
    </w:p>
    <w:p>
      <w:pPr>
        <w:spacing w:line="400" w:lineRule="exact"/>
        <w:rPr>
          <w:rFonts w:hint="eastAsia" w:ascii="宋体" w:hAnsi="宋体" w:eastAsia="宋体" w:cs="宋体"/>
          <w:highlight w:val="none"/>
          <w:lang w:val="en-US" w:eastAsia="zh-CN"/>
        </w:rPr>
      </w:pPr>
      <w:r>
        <w:rPr>
          <w:rFonts w:hint="eastAsia" w:ascii="宋体" w:hAnsi="宋体" w:eastAsia="宋体" w:cs="宋体"/>
          <w:highlight w:val="none"/>
          <w:lang w:val="en-US" w:eastAsia="zh-CN"/>
        </w:rPr>
        <w:t>六、低价风险担保提交承诺书（如有）</w:t>
      </w:r>
    </w:p>
    <w:p>
      <w:pPr>
        <w:spacing w:line="400" w:lineRule="exact"/>
        <w:rPr>
          <w:rFonts w:hint="default" w:ascii="宋体" w:hAnsi="宋体" w:cs="宋体"/>
          <w:highlight w:val="none"/>
          <w:lang w:val="en-US" w:eastAsia="zh-CN"/>
        </w:rPr>
      </w:pPr>
      <w:r>
        <w:rPr>
          <w:rFonts w:hint="eastAsia" w:ascii="宋体" w:hAnsi="宋体" w:cs="宋体"/>
          <w:highlight w:val="none"/>
          <w:lang w:val="en-US" w:eastAsia="zh-CN"/>
        </w:rPr>
        <w:t>七、其他</w:t>
      </w:r>
    </w:p>
    <w:p>
      <w:pPr>
        <w:spacing w:line="400" w:lineRule="exact"/>
        <w:rPr>
          <w:rFonts w:hint="eastAsia" w:ascii="宋体" w:hAnsi="宋体" w:cs="宋体"/>
          <w:highlight w:val="none"/>
        </w:rPr>
      </w:pPr>
      <w:r>
        <w:rPr>
          <w:rFonts w:hint="eastAsia" w:ascii="宋体" w:hAnsi="宋体" w:cs="宋体"/>
          <w:highlight w:val="none"/>
        </w:rPr>
        <w:t xml:space="preserve"> </w:t>
      </w: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r>
        <w:rPr>
          <w:rFonts w:ascii="宋体" w:hAnsi="宋体" w:cs="宋体"/>
          <w:highlight w:val="none"/>
        </w:rPr>
        <w:br w:type="page"/>
      </w:r>
    </w:p>
    <w:p>
      <w:pPr>
        <w:pStyle w:val="4"/>
        <w:spacing w:before="0" w:after="0" w:line="360" w:lineRule="auto"/>
        <w:jc w:val="center"/>
        <w:rPr>
          <w:rFonts w:hint="eastAsia" w:ascii="宋体" w:hAnsi="宋体" w:eastAsia="宋体" w:cs="宋体"/>
          <w:sz w:val="28"/>
          <w:highlight w:val="none"/>
        </w:rPr>
      </w:pPr>
      <w:bookmarkStart w:id="222" w:name="_Toc11329274"/>
      <w:bookmarkStart w:id="223" w:name="_Toc8870"/>
      <w:bookmarkStart w:id="224" w:name="_Toc15863"/>
      <w:bookmarkStart w:id="225" w:name="_Toc25874"/>
      <w:bookmarkStart w:id="226" w:name="_Toc29547"/>
      <w:bookmarkStart w:id="227" w:name="_Toc447827053"/>
      <w:bookmarkStart w:id="228" w:name="_Toc503951048"/>
      <w:bookmarkStart w:id="229" w:name="_Toc513633969"/>
      <w:r>
        <w:rPr>
          <w:rFonts w:hint="eastAsia" w:ascii="宋体" w:hAnsi="宋体" w:eastAsia="宋体" w:cs="宋体"/>
          <w:sz w:val="28"/>
          <w:highlight w:val="none"/>
        </w:rPr>
        <w:t>一、</w:t>
      </w:r>
      <w:bookmarkEnd w:id="222"/>
      <w:bookmarkEnd w:id="223"/>
      <w:r>
        <w:rPr>
          <w:rFonts w:hint="eastAsia" w:ascii="宋体" w:hAnsi="宋体" w:eastAsia="宋体" w:cs="宋体"/>
          <w:sz w:val="28"/>
          <w:highlight w:val="none"/>
          <w:lang w:eastAsia="zh-CN"/>
        </w:rPr>
        <w:t>竞争比选</w:t>
      </w:r>
      <w:r>
        <w:rPr>
          <w:rFonts w:hint="eastAsia" w:ascii="宋体" w:hAnsi="宋体" w:eastAsia="宋体" w:cs="宋体"/>
          <w:sz w:val="28"/>
          <w:highlight w:val="none"/>
        </w:rPr>
        <w:t>响应声明书</w:t>
      </w:r>
      <w:bookmarkEnd w:id="224"/>
      <w:bookmarkEnd w:id="225"/>
      <w:bookmarkEnd w:id="226"/>
    </w:p>
    <w:p>
      <w:pPr>
        <w:tabs>
          <w:tab w:val="left" w:pos="900"/>
        </w:tabs>
        <w:spacing w:line="300" w:lineRule="auto"/>
        <w:rPr>
          <w:rFonts w:hint="eastAsia" w:ascii="Arial" w:hAnsi="Arial" w:cs="Arial"/>
          <w:color w:val="000000"/>
          <w:sz w:val="24"/>
          <w:highlight w:val="none"/>
        </w:rPr>
      </w:pPr>
      <w:r>
        <w:rPr>
          <w:rFonts w:ascii="Arial" w:hAnsi="Arial" w:cs="Arial"/>
          <w:color w:val="000000"/>
          <w:sz w:val="24"/>
          <w:highlight w:val="none"/>
        </w:rPr>
        <w:t xml:space="preserve"> </w:t>
      </w:r>
      <w:r>
        <w:rPr>
          <w:rFonts w:hint="eastAsia" w:ascii="Arial" w:hAnsi="Arial" w:cs="Arial"/>
          <w:b/>
          <w:color w:val="000000"/>
          <w:sz w:val="24"/>
          <w:highlight w:val="none"/>
        </w:rPr>
        <w:t>致：</w:t>
      </w:r>
      <w:r>
        <w:rPr>
          <w:rFonts w:hint="eastAsia" w:ascii="Arial" w:hAnsi="Arial" w:cs="Arial"/>
          <w:b/>
          <w:bCs/>
          <w:color w:val="000000"/>
          <w:sz w:val="24"/>
          <w:highlight w:val="none"/>
          <w:u w:val="single"/>
          <w:lang w:eastAsia="zh-CN"/>
        </w:rPr>
        <w:t>重庆首讯科技股份有限公司</w:t>
      </w:r>
    </w:p>
    <w:p>
      <w:pPr>
        <w:keepNext w:val="0"/>
        <w:keepLines w:val="0"/>
        <w:pageBreakBefore w:val="0"/>
        <w:widowControl w:val="0"/>
        <w:tabs>
          <w:tab w:val="left" w:pos="540"/>
          <w:tab w:val="left" w:pos="90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我方已仔细研究了</w:t>
      </w:r>
      <w:r>
        <w:rPr>
          <w:rFonts w:hint="eastAsia" w:asciiTheme="minorEastAsia" w:hAnsiTheme="minorEastAsia" w:eastAsiaTheme="minorEastAsia" w:cstheme="minorEastAsia"/>
          <w:color w:val="000000"/>
          <w:sz w:val="24"/>
          <w:szCs w:val="24"/>
          <w:highlight w:val="none"/>
          <w:u w:val="single"/>
        </w:rPr>
        <w:t xml:space="preserve"> </w:t>
      </w:r>
      <w:r>
        <w:rPr>
          <w:rFonts w:hint="eastAsia" w:asciiTheme="minorEastAsia" w:hAnsiTheme="minorEastAsia" w:eastAsiaTheme="minorEastAsia" w:cstheme="minorEastAsia"/>
          <w:color w:val="000000"/>
          <w:sz w:val="24"/>
          <w:szCs w:val="24"/>
          <w:highlight w:val="none"/>
          <w:u w:val="single"/>
        </w:rPr>
        <w:tab/>
      </w:r>
      <w:r>
        <w:rPr>
          <w:rFonts w:hint="eastAsia" w:asciiTheme="minorEastAsia" w:hAnsiTheme="minorEastAsia" w:eastAsiaTheme="minorEastAsia" w:cstheme="minorEastAsia"/>
          <w:color w:val="000000"/>
          <w:sz w:val="24"/>
          <w:szCs w:val="24"/>
          <w:highlight w:val="none"/>
          <w:u w:val="single"/>
        </w:rPr>
        <w:tab/>
      </w:r>
      <w:r>
        <w:rPr>
          <w:rFonts w:hint="eastAsia" w:asciiTheme="minorEastAsia" w:hAnsiTheme="minorEastAsia" w:eastAsiaTheme="minorEastAsia" w:cstheme="minorEastAsia"/>
          <w:color w:val="000000"/>
          <w:sz w:val="24"/>
          <w:szCs w:val="24"/>
          <w:highlight w:val="none"/>
          <w:u w:val="single"/>
        </w:rPr>
        <w:t>（项目名称）</w:t>
      </w:r>
      <w:r>
        <w:rPr>
          <w:rFonts w:hint="eastAsia" w:asciiTheme="minorEastAsia" w:hAnsiTheme="minorEastAsia" w:eastAsiaTheme="minorEastAsia" w:cstheme="minorEastAsia"/>
          <w:color w:val="000000"/>
          <w:sz w:val="24"/>
          <w:szCs w:val="24"/>
          <w:highlight w:val="none"/>
          <w:lang w:val="en-US" w:eastAsia="zh-CN"/>
        </w:rPr>
        <w:t>竞争性比选</w:t>
      </w:r>
      <w:r>
        <w:rPr>
          <w:rFonts w:hint="eastAsia" w:asciiTheme="minorEastAsia" w:hAnsiTheme="minorEastAsia" w:eastAsiaTheme="minorEastAsia" w:cstheme="minorEastAsia"/>
          <w:color w:val="000000"/>
          <w:sz w:val="24"/>
          <w:szCs w:val="24"/>
          <w:highlight w:val="none"/>
        </w:rPr>
        <w:t>的全部内容，对</w:t>
      </w:r>
      <w:r>
        <w:rPr>
          <w:rFonts w:hint="eastAsia" w:asciiTheme="minorEastAsia" w:hAnsiTheme="minorEastAsia" w:eastAsiaTheme="minorEastAsia" w:cstheme="minorEastAsia"/>
          <w:color w:val="000000"/>
          <w:sz w:val="24"/>
          <w:szCs w:val="24"/>
          <w:highlight w:val="none"/>
          <w:lang w:val="en-US" w:eastAsia="zh-CN"/>
        </w:rPr>
        <w:t>响应性</w:t>
      </w:r>
      <w:r>
        <w:rPr>
          <w:rFonts w:hint="eastAsia" w:asciiTheme="minorEastAsia" w:hAnsiTheme="minorEastAsia" w:eastAsiaTheme="minorEastAsia" w:cstheme="minorEastAsia"/>
          <w:color w:val="000000"/>
          <w:sz w:val="24"/>
          <w:szCs w:val="24"/>
          <w:highlight w:val="none"/>
        </w:rPr>
        <w:t>文件中响应</w:t>
      </w:r>
      <w:r>
        <w:rPr>
          <w:rFonts w:hint="eastAsia" w:asciiTheme="minorEastAsia" w:hAnsiTheme="minorEastAsia" w:eastAsiaTheme="minorEastAsia" w:cstheme="minorEastAsia"/>
          <w:color w:val="000000"/>
          <w:sz w:val="24"/>
          <w:szCs w:val="24"/>
          <w:highlight w:val="none"/>
          <w:lang w:val="en-US" w:eastAsia="zh-CN"/>
        </w:rPr>
        <w:t>竞争性比选</w:t>
      </w:r>
      <w:r>
        <w:rPr>
          <w:rFonts w:hint="eastAsia" w:asciiTheme="minorEastAsia" w:hAnsiTheme="minorEastAsia" w:eastAsiaTheme="minorEastAsia" w:cstheme="minorEastAsia"/>
          <w:color w:val="000000"/>
          <w:sz w:val="24"/>
          <w:szCs w:val="24"/>
          <w:highlight w:val="none"/>
        </w:rPr>
        <w:t>文件商务、技术要求的</w:t>
      </w:r>
      <w:r>
        <w:rPr>
          <w:rFonts w:hint="eastAsia" w:asciiTheme="minorEastAsia" w:hAnsiTheme="minorEastAsia" w:eastAsiaTheme="minorEastAsia" w:cstheme="minorEastAsia"/>
          <w:color w:val="000000"/>
          <w:sz w:val="24"/>
          <w:szCs w:val="24"/>
          <w:highlight w:val="none"/>
          <w:lang w:val="en-US" w:eastAsia="zh-CN"/>
        </w:rPr>
        <w:t>服务</w:t>
      </w:r>
      <w:r>
        <w:rPr>
          <w:rFonts w:hint="eastAsia" w:asciiTheme="minorEastAsia" w:hAnsiTheme="minorEastAsia" w:eastAsiaTheme="minorEastAsia" w:cstheme="minorEastAsia"/>
          <w:color w:val="000000"/>
          <w:sz w:val="24"/>
          <w:szCs w:val="24"/>
          <w:highlight w:val="none"/>
        </w:rPr>
        <w:t>，愿意以下列方式进行报价：</w:t>
      </w:r>
    </w:p>
    <w:p>
      <w:pPr>
        <w:keepNext w:val="0"/>
        <w:keepLines w:val="0"/>
        <w:pageBreakBefore w:val="0"/>
        <w:widowControl w:val="0"/>
        <w:tabs>
          <w:tab w:val="left" w:pos="540"/>
          <w:tab w:val="left" w:pos="900"/>
        </w:tabs>
        <w:kinsoku/>
        <w:wordWrap/>
        <w:overflowPunct/>
        <w:topLinePunct w:val="0"/>
        <w:autoSpaceDE/>
        <w:autoSpaceDN/>
        <w:bidi w:val="0"/>
        <w:adjustRightInd/>
        <w:snapToGrid/>
        <w:spacing w:line="360" w:lineRule="auto"/>
        <w:ind w:firstLine="480" w:firstLineChars="200"/>
        <w:textAlignment w:val="auto"/>
        <w:rPr>
          <w:rFonts w:hint="eastAsia" w:ascii="Arial" w:hAnsi="Arial" w:cs="Arial"/>
          <w:color w:val="000000"/>
          <w:sz w:val="24"/>
          <w:highlight w:val="none"/>
          <w:u w:val="single"/>
        </w:rPr>
      </w:pPr>
      <w:r>
        <w:rPr>
          <w:rFonts w:hint="eastAsia" w:asciiTheme="minorEastAsia" w:hAnsiTheme="minorEastAsia" w:eastAsiaTheme="minorEastAsia" w:cstheme="minorEastAsia"/>
          <w:color w:val="000000"/>
          <w:sz w:val="24"/>
          <w:szCs w:val="24"/>
          <w:highlight w:val="none"/>
          <w:u w:val="single"/>
        </w:rPr>
        <w:t xml:space="preserve">以人民币：              元（大写  </w:t>
      </w:r>
      <w:r>
        <w:rPr>
          <w:rFonts w:hint="eastAsia" w:ascii="Arial" w:hAnsi="Arial" w:cs="Arial"/>
          <w:color w:val="000000"/>
          <w:sz w:val="24"/>
          <w:highlight w:val="none"/>
          <w:u w:val="single"/>
        </w:rPr>
        <w:t xml:space="preserve">            元）的报价总价按照</w:t>
      </w:r>
      <w:r>
        <w:rPr>
          <w:rFonts w:hint="eastAsia" w:ascii="Arial" w:hAnsi="Arial" w:cs="Arial"/>
          <w:color w:val="000000"/>
          <w:sz w:val="24"/>
          <w:highlight w:val="none"/>
          <w:u w:val="single"/>
          <w:lang w:eastAsia="zh-CN"/>
        </w:rPr>
        <w:t>竞争比选</w:t>
      </w:r>
      <w:r>
        <w:rPr>
          <w:rFonts w:hint="eastAsia" w:ascii="Arial" w:hAnsi="Arial" w:cs="Arial"/>
          <w:color w:val="000000"/>
          <w:sz w:val="24"/>
          <w:highlight w:val="none"/>
          <w:u w:val="single"/>
        </w:rPr>
        <w:t>文件的要求，承担本次</w:t>
      </w:r>
      <w:r>
        <w:rPr>
          <w:rFonts w:hint="eastAsia" w:ascii="Arial" w:hAnsi="Arial" w:cs="Arial"/>
          <w:color w:val="000000"/>
          <w:sz w:val="24"/>
          <w:highlight w:val="none"/>
          <w:u w:val="single"/>
          <w:lang w:eastAsia="zh-CN"/>
        </w:rPr>
        <w:t>竞争比选</w:t>
      </w:r>
      <w:r>
        <w:rPr>
          <w:rFonts w:hint="eastAsia" w:ascii="Arial" w:hAnsi="Arial" w:cs="Arial"/>
          <w:color w:val="000000"/>
          <w:sz w:val="24"/>
          <w:highlight w:val="none"/>
          <w:u w:val="single"/>
        </w:rPr>
        <w:t>文件要求的</w:t>
      </w:r>
      <w:r>
        <w:rPr>
          <w:rFonts w:hint="eastAsia" w:ascii="Arial" w:hAnsi="Arial" w:cs="Arial"/>
          <w:color w:val="000000"/>
          <w:sz w:val="24"/>
          <w:highlight w:val="none"/>
          <w:u w:val="single"/>
          <w:lang w:val="en-US" w:eastAsia="zh-CN"/>
        </w:rPr>
        <w:t>维护内容</w:t>
      </w:r>
      <w:r>
        <w:rPr>
          <w:rFonts w:hint="eastAsia" w:ascii="Arial" w:hAnsi="Arial" w:cs="Arial"/>
          <w:color w:val="000000"/>
          <w:sz w:val="24"/>
          <w:highlight w:val="none"/>
          <w:u w:val="single"/>
        </w:rPr>
        <w:t>。</w:t>
      </w:r>
    </w:p>
    <w:p>
      <w:pPr>
        <w:tabs>
          <w:tab w:val="left" w:pos="540"/>
          <w:tab w:val="left" w:pos="900"/>
        </w:tabs>
        <w:spacing w:line="300" w:lineRule="auto"/>
        <w:rPr>
          <w:rFonts w:ascii="Arial" w:hAnsi="Arial" w:cs="Arial"/>
          <w:color w:val="000000"/>
          <w:sz w:val="24"/>
          <w:highlight w:val="none"/>
        </w:rPr>
      </w:pPr>
      <w:r>
        <w:rPr>
          <w:rFonts w:ascii="Arial" w:hAnsi="Arial" w:cs="Arial"/>
          <w:color w:val="000000"/>
          <w:sz w:val="24"/>
          <w:highlight w:val="none"/>
        </w:rPr>
        <w:t xml:space="preserve">    </w:t>
      </w:r>
    </w:p>
    <w:p>
      <w:pPr>
        <w:keepNext w:val="0"/>
        <w:keepLines w:val="0"/>
        <w:pageBreakBefore w:val="0"/>
        <w:widowControl w:val="0"/>
        <w:tabs>
          <w:tab w:val="left" w:pos="540"/>
          <w:tab w:val="left" w:pos="900"/>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据此函，签字代表宣布同意如下：</w:t>
      </w:r>
    </w:p>
    <w:p>
      <w:pPr>
        <w:keepNext w:val="0"/>
        <w:keepLines w:val="0"/>
        <w:pageBreakBefore w:val="0"/>
        <w:widowControl w:val="0"/>
        <w:tabs>
          <w:tab w:val="left" w:pos="540"/>
          <w:tab w:val="left" w:pos="900"/>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1</w:t>
      </w:r>
      <w:r>
        <w:rPr>
          <w:rFonts w:hint="eastAsia" w:asciiTheme="minorEastAsia" w:hAnsiTheme="minorEastAsia" w:eastAsiaTheme="minorEastAsia" w:cstheme="minorEastAsia"/>
          <w:color w:val="000000"/>
          <w:sz w:val="24"/>
          <w:szCs w:val="24"/>
          <w:highlight w:val="none"/>
          <w:lang w:eastAsia="zh-CN"/>
        </w:rPr>
        <w:t>、竞争比选</w:t>
      </w:r>
      <w:r>
        <w:rPr>
          <w:rFonts w:hint="eastAsia" w:asciiTheme="minorEastAsia" w:hAnsiTheme="minorEastAsia" w:eastAsiaTheme="minorEastAsia" w:cstheme="minorEastAsia"/>
          <w:color w:val="000000"/>
          <w:sz w:val="24"/>
          <w:szCs w:val="24"/>
          <w:highlight w:val="none"/>
        </w:rPr>
        <w:t>响应单位将按</w:t>
      </w:r>
      <w:r>
        <w:rPr>
          <w:rFonts w:hint="eastAsia" w:asciiTheme="minorEastAsia" w:hAnsiTheme="minorEastAsia" w:eastAsiaTheme="minorEastAsia" w:cstheme="minorEastAsia"/>
          <w:color w:val="000000"/>
          <w:sz w:val="24"/>
          <w:szCs w:val="24"/>
          <w:highlight w:val="none"/>
          <w:lang w:eastAsia="zh-CN"/>
        </w:rPr>
        <w:t>竞争比选</w:t>
      </w:r>
      <w:r>
        <w:rPr>
          <w:rFonts w:hint="eastAsia" w:asciiTheme="minorEastAsia" w:hAnsiTheme="minorEastAsia" w:eastAsiaTheme="minorEastAsia" w:cstheme="minorEastAsia"/>
          <w:color w:val="000000"/>
          <w:sz w:val="24"/>
          <w:szCs w:val="24"/>
          <w:highlight w:val="none"/>
        </w:rPr>
        <w:t>文件规定履行合同责任和义务。</w:t>
      </w:r>
    </w:p>
    <w:p>
      <w:pPr>
        <w:keepNext w:val="0"/>
        <w:keepLines w:val="0"/>
        <w:pageBreakBefore w:val="0"/>
        <w:widowControl w:val="0"/>
        <w:tabs>
          <w:tab w:val="left" w:pos="900"/>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color w:val="000000"/>
          <w:sz w:val="24"/>
          <w:szCs w:val="24"/>
          <w:highlight w:val="none"/>
        </w:rPr>
      </w:pPr>
      <w:r>
        <w:rPr>
          <w:rFonts w:hint="eastAsia" w:asciiTheme="minorEastAsia" w:hAnsiTheme="minorEastAsia" w:eastAsiaTheme="minorEastAsia" w:cstheme="minorEastAsia"/>
          <w:color w:val="000000"/>
          <w:sz w:val="24"/>
          <w:szCs w:val="24"/>
          <w:highlight w:val="none"/>
        </w:rPr>
        <w:t>2</w:t>
      </w:r>
      <w:r>
        <w:rPr>
          <w:rFonts w:hint="eastAsia" w:asciiTheme="minorEastAsia" w:hAnsiTheme="minorEastAsia" w:eastAsiaTheme="minorEastAsia" w:cstheme="minorEastAsia"/>
          <w:color w:val="000000"/>
          <w:sz w:val="24"/>
          <w:szCs w:val="24"/>
          <w:highlight w:val="none"/>
          <w:lang w:eastAsia="zh-CN"/>
        </w:rPr>
        <w:t>、竞争比选</w:t>
      </w:r>
      <w:r>
        <w:rPr>
          <w:rFonts w:hint="eastAsia" w:asciiTheme="minorEastAsia" w:hAnsiTheme="minorEastAsia" w:eastAsiaTheme="minorEastAsia" w:cstheme="minorEastAsia"/>
          <w:color w:val="000000"/>
          <w:sz w:val="24"/>
          <w:szCs w:val="24"/>
          <w:highlight w:val="none"/>
        </w:rPr>
        <w:t>响应单位已详细审查全部</w:t>
      </w:r>
      <w:r>
        <w:rPr>
          <w:rFonts w:hint="eastAsia" w:asciiTheme="minorEastAsia" w:hAnsiTheme="minorEastAsia" w:eastAsiaTheme="minorEastAsia" w:cstheme="minorEastAsia"/>
          <w:color w:val="000000"/>
          <w:sz w:val="24"/>
          <w:szCs w:val="24"/>
          <w:highlight w:val="none"/>
          <w:lang w:eastAsia="zh-CN"/>
        </w:rPr>
        <w:t>竞争比选</w:t>
      </w:r>
      <w:r>
        <w:rPr>
          <w:rFonts w:hint="eastAsia" w:asciiTheme="minorEastAsia" w:hAnsiTheme="minorEastAsia" w:eastAsiaTheme="minorEastAsia" w:cstheme="minorEastAsia"/>
          <w:color w:val="000000"/>
          <w:sz w:val="24"/>
          <w:szCs w:val="24"/>
          <w:highlight w:val="none"/>
        </w:rPr>
        <w:t>文件，包括修改文件（如有的话）以及全部参考资料和相关附件。我们完全理解并同意放弃对这方面有不明及误解的权利。</w:t>
      </w:r>
    </w:p>
    <w:p>
      <w:pPr>
        <w:keepNext w:val="0"/>
        <w:keepLines w:val="0"/>
        <w:pageBreakBefore w:val="0"/>
        <w:widowControl w:val="0"/>
        <w:tabs>
          <w:tab w:val="left" w:pos="900"/>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color w:val="000000"/>
          <w:sz w:val="24"/>
          <w:szCs w:val="24"/>
          <w:highlight w:val="none"/>
        </w:rPr>
      </w:pPr>
      <w:r>
        <w:rPr>
          <w:rFonts w:hint="eastAsia" w:asciiTheme="minorEastAsia" w:hAnsiTheme="minorEastAsia" w:eastAsiaTheme="minorEastAsia" w:cstheme="minorEastAsia"/>
          <w:color w:val="000000"/>
          <w:sz w:val="24"/>
          <w:szCs w:val="24"/>
          <w:highlight w:val="none"/>
        </w:rPr>
        <w:t>3、</w:t>
      </w:r>
      <w:r>
        <w:rPr>
          <w:rFonts w:hint="eastAsia" w:asciiTheme="minorEastAsia" w:hAnsiTheme="minorEastAsia" w:eastAsiaTheme="minorEastAsia" w:cstheme="minorEastAsia"/>
          <w:color w:val="000000"/>
          <w:sz w:val="24"/>
          <w:szCs w:val="24"/>
          <w:highlight w:val="none"/>
          <w:lang w:eastAsia="zh-CN"/>
        </w:rPr>
        <w:t>竞争比选</w:t>
      </w:r>
      <w:r>
        <w:rPr>
          <w:rFonts w:hint="eastAsia" w:asciiTheme="minorEastAsia" w:hAnsiTheme="minorEastAsia" w:eastAsiaTheme="minorEastAsia" w:cstheme="minorEastAsia"/>
          <w:color w:val="000000"/>
          <w:sz w:val="24"/>
          <w:szCs w:val="24"/>
          <w:highlight w:val="none"/>
        </w:rPr>
        <w:t>响应单位同意提供</w:t>
      </w:r>
      <w:r>
        <w:rPr>
          <w:rFonts w:hint="eastAsia" w:asciiTheme="minorEastAsia" w:hAnsiTheme="minorEastAsia" w:eastAsiaTheme="minorEastAsia" w:cstheme="minorEastAsia"/>
          <w:color w:val="000000"/>
          <w:sz w:val="24"/>
          <w:szCs w:val="24"/>
          <w:highlight w:val="none"/>
          <w:lang w:val="en-US" w:eastAsia="zh-CN"/>
        </w:rPr>
        <w:t>采购</w:t>
      </w:r>
      <w:r>
        <w:rPr>
          <w:rFonts w:hint="eastAsia" w:asciiTheme="minorEastAsia" w:hAnsiTheme="minorEastAsia" w:eastAsiaTheme="minorEastAsia" w:cstheme="minorEastAsia"/>
          <w:color w:val="000000"/>
          <w:sz w:val="24"/>
          <w:szCs w:val="24"/>
          <w:highlight w:val="none"/>
        </w:rPr>
        <w:t>人可能要求的与其</w:t>
      </w:r>
      <w:r>
        <w:rPr>
          <w:rFonts w:hint="eastAsia" w:asciiTheme="minorEastAsia" w:hAnsiTheme="minorEastAsia" w:eastAsiaTheme="minorEastAsia" w:cstheme="minorEastAsia"/>
          <w:color w:val="000000"/>
          <w:sz w:val="24"/>
          <w:szCs w:val="24"/>
          <w:highlight w:val="none"/>
          <w:lang w:eastAsia="zh-CN"/>
        </w:rPr>
        <w:t>竞争比选</w:t>
      </w:r>
      <w:r>
        <w:rPr>
          <w:rFonts w:hint="eastAsia" w:asciiTheme="minorEastAsia" w:hAnsiTheme="minorEastAsia" w:eastAsiaTheme="minorEastAsia" w:cstheme="minorEastAsia"/>
          <w:color w:val="000000"/>
          <w:sz w:val="24"/>
          <w:szCs w:val="24"/>
          <w:highlight w:val="none"/>
        </w:rPr>
        <w:t>响应文件有关的一切数据或资料，完全理解</w:t>
      </w:r>
      <w:r>
        <w:rPr>
          <w:rFonts w:hint="eastAsia" w:asciiTheme="minorEastAsia" w:hAnsiTheme="minorEastAsia" w:eastAsiaTheme="minorEastAsia" w:cstheme="minorEastAsia"/>
          <w:color w:val="000000"/>
          <w:sz w:val="24"/>
          <w:szCs w:val="24"/>
          <w:highlight w:val="none"/>
          <w:lang w:val="en-US" w:eastAsia="zh-CN"/>
        </w:rPr>
        <w:t>采购</w:t>
      </w:r>
      <w:r>
        <w:rPr>
          <w:rFonts w:hint="eastAsia" w:asciiTheme="minorEastAsia" w:hAnsiTheme="minorEastAsia" w:eastAsiaTheme="minorEastAsia" w:cstheme="minorEastAsia"/>
          <w:color w:val="000000"/>
          <w:sz w:val="24"/>
          <w:szCs w:val="24"/>
          <w:highlight w:val="none"/>
        </w:rPr>
        <w:t>人不一定要接受最低报价的</w:t>
      </w:r>
      <w:r>
        <w:rPr>
          <w:rFonts w:hint="eastAsia" w:asciiTheme="minorEastAsia" w:hAnsiTheme="minorEastAsia" w:eastAsiaTheme="minorEastAsia" w:cstheme="minorEastAsia"/>
          <w:color w:val="000000"/>
          <w:sz w:val="24"/>
          <w:szCs w:val="24"/>
          <w:highlight w:val="none"/>
          <w:lang w:eastAsia="zh-CN"/>
        </w:rPr>
        <w:t>竞争比选</w:t>
      </w:r>
      <w:r>
        <w:rPr>
          <w:rFonts w:hint="eastAsia" w:asciiTheme="minorEastAsia" w:hAnsiTheme="minorEastAsia" w:eastAsiaTheme="minorEastAsia" w:cstheme="minorEastAsia"/>
          <w:color w:val="000000"/>
          <w:sz w:val="24"/>
          <w:szCs w:val="24"/>
          <w:highlight w:val="none"/>
        </w:rPr>
        <w:t>响应或收到的任何</w:t>
      </w:r>
      <w:r>
        <w:rPr>
          <w:rFonts w:hint="eastAsia" w:asciiTheme="minorEastAsia" w:hAnsiTheme="minorEastAsia" w:eastAsiaTheme="minorEastAsia" w:cstheme="minorEastAsia"/>
          <w:color w:val="000000"/>
          <w:sz w:val="24"/>
          <w:szCs w:val="24"/>
          <w:highlight w:val="none"/>
          <w:lang w:val="en-US" w:eastAsia="zh-CN"/>
        </w:rPr>
        <w:t>报价</w:t>
      </w:r>
      <w:r>
        <w:rPr>
          <w:rFonts w:hint="eastAsia" w:asciiTheme="minorEastAsia" w:hAnsiTheme="minorEastAsia" w:eastAsiaTheme="minorEastAsia" w:cstheme="minorEastAsia"/>
          <w:color w:val="000000"/>
          <w:sz w:val="24"/>
          <w:szCs w:val="24"/>
          <w:highlight w:val="none"/>
        </w:rPr>
        <w:t>。</w:t>
      </w:r>
    </w:p>
    <w:p>
      <w:pPr>
        <w:keepNext w:val="0"/>
        <w:keepLines w:val="0"/>
        <w:pageBreakBefore w:val="0"/>
        <w:widowControl w:val="0"/>
        <w:tabs>
          <w:tab w:val="left" w:pos="900"/>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color w:val="000000"/>
          <w:sz w:val="24"/>
          <w:szCs w:val="24"/>
          <w:highlight w:val="none"/>
        </w:rPr>
      </w:pPr>
      <w:r>
        <w:rPr>
          <w:rFonts w:hint="eastAsia" w:asciiTheme="minorEastAsia" w:hAnsiTheme="minorEastAsia" w:eastAsiaTheme="minorEastAsia" w:cstheme="minorEastAsia"/>
          <w:color w:val="000000"/>
          <w:sz w:val="24"/>
          <w:szCs w:val="24"/>
          <w:highlight w:val="none"/>
        </w:rPr>
        <w:t>4、与本</w:t>
      </w:r>
      <w:r>
        <w:rPr>
          <w:rFonts w:hint="eastAsia" w:asciiTheme="minorEastAsia" w:hAnsiTheme="minorEastAsia" w:eastAsiaTheme="minorEastAsia" w:cstheme="minorEastAsia"/>
          <w:color w:val="000000"/>
          <w:sz w:val="24"/>
          <w:szCs w:val="24"/>
          <w:highlight w:val="none"/>
          <w:lang w:eastAsia="zh-CN"/>
        </w:rPr>
        <w:t>竞争比选</w:t>
      </w:r>
      <w:r>
        <w:rPr>
          <w:rFonts w:hint="eastAsia" w:asciiTheme="minorEastAsia" w:hAnsiTheme="minorEastAsia" w:eastAsiaTheme="minorEastAsia" w:cstheme="minorEastAsia"/>
          <w:color w:val="000000"/>
          <w:sz w:val="24"/>
          <w:szCs w:val="24"/>
          <w:highlight w:val="none"/>
        </w:rPr>
        <w:t>响应有关的一切正式往来通讯请寄：</w:t>
      </w:r>
    </w:p>
    <w:p>
      <w:pPr>
        <w:keepNext w:val="0"/>
        <w:keepLines w:val="0"/>
        <w:pageBreakBefore w:val="0"/>
        <w:widowControl w:val="0"/>
        <w:tabs>
          <w:tab w:val="left" w:pos="900"/>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color w:val="000000"/>
          <w:sz w:val="24"/>
          <w:szCs w:val="24"/>
          <w:highlight w:val="none"/>
        </w:rPr>
      </w:pPr>
      <w:r>
        <w:rPr>
          <w:rFonts w:hint="eastAsia" w:asciiTheme="minorEastAsia" w:hAnsiTheme="minorEastAsia" w:eastAsiaTheme="minorEastAsia" w:cstheme="minorEastAsia"/>
          <w:color w:val="000000"/>
          <w:sz w:val="24"/>
          <w:szCs w:val="24"/>
          <w:highlight w:val="none"/>
        </w:rPr>
        <w:t>地址：</w:t>
      </w:r>
      <w:r>
        <w:rPr>
          <w:rFonts w:hint="eastAsia" w:asciiTheme="minorEastAsia" w:hAnsiTheme="minorEastAsia" w:eastAsiaTheme="minorEastAsia" w:cstheme="minorEastAsia"/>
          <w:color w:val="000000"/>
          <w:sz w:val="24"/>
          <w:szCs w:val="24"/>
          <w:highlight w:val="none"/>
          <w:u w:val="single"/>
        </w:rPr>
        <w:t xml:space="preserve">                         </w:t>
      </w:r>
      <w:r>
        <w:rPr>
          <w:rFonts w:hint="eastAsia" w:asciiTheme="minorEastAsia" w:hAnsiTheme="minorEastAsia" w:eastAsiaTheme="minorEastAsia" w:cstheme="minorEastAsia"/>
          <w:color w:val="000000"/>
          <w:sz w:val="24"/>
          <w:szCs w:val="24"/>
          <w:highlight w:val="none"/>
        </w:rPr>
        <w:t xml:space="preserve">   邮编：</w:t>
      </w:r>
      <w:r>
        <w:rPr>
          <w:rFonts w:hint="eastAsia" w:asciiTheme="minorEastAsia" w:hAnsiTheme="minorEastAsia" w:eastAsiaTheme="minorEastAsia" w:cstheme="minorEastAsia"/>
          <w:color w:val="000000"/>
          <w:sz w:val="24"/>
          <w:szCs w:val="24"/>
          <w:highlight w:val="none"/>
          <w:u w:val="single"/>
        </w:rPr>
        <w:t xml:space="preserve">            </w:t>
      </w:r>
      <w:r>
        <w:rPr>
          <w:rFonts w:hint="eastAsia" w:asciiTheme="minorEastAsia" w:hAnsiTheme="minorEastAsia" w:eastAsiaTheme="minorEastAsia" w:cstheme="minorEastAsia"/>
          <w:b/>
          <w:color w:val="000000"/>
          <w:sz w:val="24"/>
          <w:szCs w:val="24"/>
          <w:highlight w:val="none"/>
        </w:rPr>
        <w:t xml:space="preserve">  </w:t>
      </w:r>
    </w:p>
    <w:p>
      <w:pPr>
        <w:keepNext w:val="0"/>
        <w:keepLines w:val="0"/>
        <w:pageBreakBefore w:val="0"/>
        <w:widowControl w:val="0"/>
        <w:tabs>
          <w:tab w:val="left" w:pos="900"/>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sz w:val="24"/>
          <w:szCs w:val="24"/>
          <w:highlight w:val="none"/>
          <w:u w:val="single"/>
        </w:rPr>
      </w:pPr>
      <w:r>
        <w:rPr>
          <w:rFonts w:hint="eastAsia" w:asciiTheme="minorEastAsia" w:hAnsiTheme="minorEastAsia" w:eastAsiaTheme="minorEastAsia" w:cstheme="minorEastAsia"/>
          <w:color w:val="000000"/>
          <w:sz w:val="24"/>
          <w:szCs w:val="24"/>
          <w:highlight w:val="none"/>
        </w:rPr>
        <w:t>电话：</w:t>
      </w:r>
      <w:r>
        <w:rPr>
          <w:rFonts w:hint="eastAsia" w:asciiTheme="minorEastAsia" w:hAnsiTheme="minorEastAsia" w:eastAsiaTheme="minorEastAsia" w:cstheme="minorEastAsia"/>
          <w:color w:val="000000"/>
          <w:sz w:val="24"/>
          <w:szCs w:val="24"/>
          <w:highlight w:val="none"/>
          <w:u w:val="single"/>
        </w:rPr>
        <w:t xml:space="preserve">                   </w:t>
      </w:r>
      <w:r>
        <w:rPr>
          <w:rFonts w:hint="eastAsia" w:asciiTheme="minorEastAsia" w:hAnsiTheme="minorEastAsia" w:eastAsiaTheme="minorEastAsia" w:cstheme="minorEastAsia"/>
          <w:color w:val="000000"/>
          <w:sz w:val="24"/>
          <w:szCs w:val="24"/>
          <w:highlight w:val="none"/>
        </w:rPr>
        <w:t xml:space="preserve">         传真：</w:t>
      </w:r>
      <w:r>
        <w:rPr>
          <w:rFonts w:hint="eastAsia" w:asciiTheme="minorEastAsia" w:hAnsiTheme="minorEastAsia" w:eastAsiaTheme="minorEastAsia" w:cstheme="minorEastAsia"/>
          <w:color w:val="000000"/>
          <w:sz w:val="24"/>
          <w:szCs w:val="24"/>
          <w:highlight w:val="none"/>
          <w:u w:val="single"/>
        </w:rPr>
        <w:t xml:space="preserve">            </w:t>
      </w:r>
    </w:p>
    <w:p>
      <w:pPr>
        <w:keepNext w:val="0"/>
        <w:keepLines w:val="0"/>
        <w:pageBreakBefore w:val="0"/>
        <w:widowControl w:val="0"/>
        <w:tabs>
          <w:tab w:val="left" w:pos="900"/>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竞争比选</w:t>
      </w:r>
      <w:r>
        <w:rPr>
          <w:rFonts w:hint="eastAsia" w:asciiTheme="minorEastAsia" w:hAnsiTheme="minorEastAsia" w:eastAsiaTheme="minorEastAsia" w:cstheme="minorEastAsia"/>
          <w:color w:val="auto"/>
          <w:sz w:val="24"/>
          <w:szCs w:val="24"/>
          <w:highlight w:val="none"/>
        </w:rPr>
        <w:t>响应单位</w:t>
      </w:r>
      <w:r>
        <w:rPr>
          <w:rFonts w:hint="eastAsia" w:asciiTheme="minorEastAsia" w:hAnsiTheme="minorEastAsia" w:eastAsiaTheme="minorEastAsia" w:cstheme="minorEastAsia"/>
          <w:color w:val="auto"/>
          <w:sz w:val="24"/>
          <w:szCs w:val="24"/>
          <w:highlight w:val="none"/>
          <w:lang w:eastAsia="zh-CN"/>
        </w:rPr>
        <w:t>法定代表人或授权代表人（签字）：</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none"/>
        </w:rPr>
        <w:t xml:space="preserve">  </w:t>
      </w:r>
    </w:p>
    <w:p>
      <w:pPr>
        <w:keepNext w:val="0"/>
        <w:keepLines w:val="0"/>
        <w:pageBreakBefore w:val="0"/>
        <w:widowControl w:val="0"/>
        <w:tabs>
          <w:tab w:val="left" w:pos="900"/>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竞争比选</w:t>
      </w:r>
      <w:r>
        <w:rPr>
          <w:rFonts w:hint="eastAsia" w:asciiTheme="minorEastAsia" w:hAnsiTheme="minorEastAsia" w:eastAsiaTheme="minorEastAsia" w:cstheme="minorEastAsia"/>
          <w:color w:val="auto"/>
          <w:sz w:val="24"/>
          <w:szCs w:val="24"/>
          <w:highlight w:val="none"/>
        </w:rPr>
        <w:t>响应单位</w:t>
      </w:r>
      <w:r>
        <w:rPr>
          <w:rFonts w:hint="eastAsia" w:asciiTheme="minorEastAsia" w:hAnsiTheme="minorEastAsia" w:eastAsiaTheme="minorEastAsia" w:cstheme="minorEastAsia"/>
          <w:color w:val="auto"/>
          <w:sz w:val="24"/>
          <w:szCs w:val="24"/>
          <w:highlight w:val="none"/>
          <w:lang w:eastAsia="zh-CN"/>
        </w:rPr>
        <w:t>法定代表人或授权代表人</w:t>
      </w:r>
      <w:r>
        <w:rPr>
          <w:rFonts w:hint="eastAsia" w:asciiTheme="minorEastAsia" w:hAnsiTheme="minorEastAsia" w:eastAsiaTheme="minorEastAsia" w:cstheme="minorEastAsia"/>
          <w:color w:val="auto"/>
          <w:sz w:val="24"/>
          <w:szCs w:val="24"/>
          <w:highlight w:val="none"/>
        </w:rPr>
        <w:t>职务：</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none"/>
        </w:rPr>
        <w:t xml:space="preserve">               </w:t>
      </w:r>
    </w:p>
    <w:p>
      <w:pPr>
        <w:keepNext w:val="0"/>
        <w:keepLines w:val="0"/>
        <w:pageBreakBefore w:val="0"/>
        <w:widowControl w:val="0"/>
        <w:tabs>
          <w:tab w:val="left" w:pos="900"/>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auto"/>
          <w:sz w:val="24"/>
          <w:szCs w:val="24"/>
          <w:highlight w:val="none"/>
          <w:lang w:eastAsia="zh-CN"/>
        </w:rPr>
        <w:t>竞争比选</w:t>
      </w:r>
      <w:r>
        <w:rPr>
          <w:rFonts w:hint="eastAsia" w:asciiTheme="minorEastAsia" w:hAnsiTheme="minorEastAsia" w:eastAsiaTheme="minorEastAsia" w:cstheme="minorEastAsia"/>
          <w:color w:val="auto"/>
          <w:sz w:val="24"/>
          <w:szCs w:val="24"/>
          <w:highlight w:val="none"/>
        </w:rPr>
        <w:t>响应单位</w:t>
      </w:r>
      <w:r>
        <w:rPr>
          <w:rFonts w:hint="eastAsia" w:asciiTheme="minorEastAsia" w:hAnsiTheme="minorEastAsia" w:eastAsiaTheme="minorEastAsia" w:cstheme="minorEastAsia"/>
          <w:color w:val="auto"/>
          <w:sz w:val="24"/>
          <w:szCs w:val="24"/>
          <w:highlight w:val="none"/>
          <w:lang w:eastAsia="zh-CN"/>
        </w:rPr>
        <w:t>名称</w:t>
      </w:r>
      <w:r>
        <w:rPr>
          <w:rFonts w:hint="eastAsia" w:asciiTheme="minorEastAsia" w:hAnsiTheme="minorEastAsia" w:eastAsiaTheme="minorEastAsia" w:cstheme="minorEastAsia"/>
          <w:color w:val="auto"/>
          <w:sz w:val="24"/>
          <w:szCs w:val="24"/>
          <w:highlight w:val="none"/>
        </w:rPr>
        <w:t>（加盖公章）：</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000000"/>
          <w:sz w:val="24"/>
          <w:szCs w:val="24"/>
          <w:highlight w:val="none"/>
          <w:u w:val="single"/>
        </w:rPr>
        <w:t xml:space="preserve">                  </w:t>
      </w:r>
    </w:p>
    <w:p>
      <w:pPr>
        <w:keepNext w:val="0"/>
        <w:keepLines w:val="0"/>
        <w:pageBreakBefore w:val="0"/>
        <w:widowControl w:val="0"/>
        <w:tabs>
          <w:tab w:val="left" w:pos="900"/>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日期：</w:t>
      </w:r>
      <w:r>
        <w:rPr>
          <w:rFonts w:hint="eastAsia" w:asciiTheme="minorEastAsia" w:hAnsiTheme="minorEastAsia" w:eastAsiaTheme="minorEastAsia" w:cstheme="minorEastAsia"/>
          <w:color w:val="000000"/>
          <w:sz w:val="24"/>
          <w:szCs w:val="24"/>
          <w:highlight w:val="none"/>
          <w:u w:val="single"/>
        </w:rPr>
        <w:t xml:space="preserve">     </w:t>
      </w:r>
      <w:r>
        <w:rPr>
          <w:rFonts w:hint="eastAsia" w:asciiTheme="minorEastAsia" w:hAnsiTheme="minorEastAsia" w:eastAsiaTheme="minorEastAsia" w:cstheme="minorEastAsia"/>
          <w:color w:val="000000"/>
          <w:sz w:val="24"/>
          <w:szCs w:val="24"/>
          <w:highlight w:val="none"/>
        </w:rPr>
        <w:t>年</w:t>
      </w:r>
      <w:r>
        <w:rPr>
          <w:rFonts w:hint="eastAsia" w:asciiTheme="minorEastAsia" w:hAnsiTheme="minorEastAsia" w:eastAsiaTheme="minorEastAsia" w:cstheme="minorEastAsia"/>
          <w:color w:val="000000"/>
          <w:sz w:val="24"/>
          <w:szCs w:val="24"/>
          <w:highlight w:val="none"/>
          <w:u w:val="single"/>
        </w:rPr>
        <w:t xml:space="preserve">      </w:t>
      </w:r>
      <w:r>
        <w:rPr>
          <w:rFonts w:hint="eastAsia" w:asciiTheme="minorEastAsia" w:hAnsiTheme="minorEastAsia" w:eastAsiaTheme="minorEastAsia" w:cstheme="minorEastAsia"/>
          <w:color w:val="000000"/>
          <w:sz w:val="24"/>
          <w:szCs w:val="24"/>
          <w:highlight w:val="none"/>
        </w:rPr>
        <w:t>月</w:t>
      </w:r>
      <w:r>
        <w:rPr>
          <w:rFonts w:hint="eastAsia" w:asciiTheme="minorEastAsia" w:hAnsiTheme="minorEastAsia" w:eastAsiaTheme="minorEastAsia" w:cstheme="minorEastAsia"/>
          <w:color w:val="000000"/>
          <w:sz w:val="24"/>
          <w:szCs w:val="24"/>
          <w:highlight w:val="none"/>
          <w:u w:val="single"/>
        </w:rPr>
        <w:t xml:space="preserve">      </w:t>
      </w:r>
      <w:r>
        <w:rPr>
          <w:rFonts w:hint="eastAsia" w:asciiTheme="minorEastAsia" w:hAnsiTheme="minorEastAsia" w:eastAsiaTheme="minorEastAsia" w:cstheme="minorEastAsia"/>
          <w:color w:val="000000"/>
          <w:sz w:val="24"/>
          <w:szCs w:val="24"/>
          <w:highlight w:val="none"/>
        </w:rPr>
        <w:t xml:space="preserve">日 </w:t>
      </w:r>
    </w:p>
    <w:p>
      <w:pPr>
        <w:outlineLvl w:val="0"/>
        <w:rPr>
          <w:rFonts w:hint="eastAsia"/>
          <w:b/>
          <w:sz w:val="24"/>
          <w:highlight w:val="none"/>
        </w:rPr>
      </w:pPr>
    </w:p>
    <w:p>
      <w:pPr>
        <w:outlineLvl w:val="0"/>
        <w:rPr>
          <w:rFonts w:hint="eastAsia"/>
          <w:b/>
          <w:sz w:val="24"/>
          <w:highlight w:val="none"/>
        </w:rPr>
      </w:pPr>
    </w:p>
    <w:p>
      <w:pPr>
        <w:outlineLvl w:val="0"/>
        <w:rPr>
          <w:rFonts w:hint="eastAsia"/>
          <w:b/>
          <w:sz w:val="24"/>
          <w:highlight w:val="none"/>
        </w:rPr>
      </w:pPr>
    </w:p>
    <w:p>
      <w:pPr>
        <w:pStyle w:val="2"/>
        <w:rPr>
          <w:rFonts w:hint="eastAsia"/>
        </w:rPr>
      </w:pPr>
    </w:p>
    <w:p>
      <w:pPr>
        <w:pStyle w:val="4"/>
        <w:jc w:val="center"/>
        <w:rPr>
          <w:rFonts w:hint="eastAsia" w:ascii="宋体" w:hAnsi="宋体" w:eastAsia="宋体" w:cs="宋体"/>
          <w:sz w:val="28"/>
          <w:szCs w:val="28"/>
          <w:highlight w:val="none"/>
        </w:rPr>
      </w:pPr>
      <w:bookmarkStart w:id="230" w:name="_Toc27815"/>
      <w:bookmarkStart w:id="231" w:name="_Toc491883232"/>
      <w:r>
        <w:rPr>
          <w:rFonts w:hint="eastAsia" w:ascii="宋体" w:hAnsi="宋体" w:eastAsia="宋体" w:cs="宋体"/>
          <w:sz w:val="28"/>
          <w:szCs w:val="28"/>
          <w:highlight w:val="none"/>
        </w:rPr>
        <w:t>二、法定代表人身份证明或法定代表人授权委托书</w:t>
      </w:r>
      <w:bookmarkEnd w:id="230"/>
    </w:p>
    <w:p>
      <w:pPr>
        <w:pStyle w:val="4"/>
        <w:jc w:val="center"/>
        <w:rPr>
          <w:rFonts w:hint="eastAsia" w:ascii="宋体" w:hAnsi="宋体" w:eastAsia="宋体" w:cs="宋体"/>
          <w:sz w:val="24"/>
          <w:szCs w:val="24"/>
          <w:highlight w:val="none"/>
        </w:rPr>
      </w:pPr>
      <w:bookmarkStart w:id="232" w:name="_Toc14141"/>
      <w:r>
        <w:rPr>
          <w:rFonts w:hint="eastAsia" w:ascii="宋体" w:hAnsi="宋体" w:eastAsia="宋体" w:cs="宋体"/>
          <w:sz w:val="24"/>
          <w:szCs w:val="24"/>
          <w:highlight w:val="none"/>
        </w:rPr>
        <w:t>（一）法定代表人身份证明</w:t>
      </w:r>
      <w:bookmarkEnd w:id="231"/>
      <w:bookmarkEnd w:id="232"/>
    </w:p>
    <w:p>
      <w:pPr>
        <w:spacing w:line="440" w:lineRule="exact"/>
        <w:rPr>
          <w:rFonts w:ascii="宋体" w:hAnsi="宋体"/>
          <w:sz w:val="24"/>
          <w:szCs w:val="24"/>
          <w:highlight w:val="none"/>
        </w:rPr>
      </w:pPr>
      <w:r>
        <w:rPr>
          <w:rFonts w:hint="eastAsia" w:ascii="宋体" w:hAnsi="宋体"/>
          <w:sz w:val="24"/>
          <w:szCs w:val="24"/>
          <w:highlight w:val="none"/>
          <w:lang w:eastAsia="zh-CN"/>
        </w:rPr>
        <w:t>报价人</w:t>
      </w:r>
      <w:r>
        <w:rPr>
          <w:rFonts w:ascii="宋体" w:hAnsi="宋体"/>
          <w:sz w:val="24"/>
          <w:szCs w:val="24"/>
          <w:highlight w:val="none"/>
        </w:rPr>
        <w:t>名称：</w:t>
      </w:r>
      <w:r>
        <w:rPr>
          <w:rFonts w:ascii="宋体" w:hAnsi="宋体"/>
          <w:sz w:val="24"/>
          <w:szCs w:val="24"/>
          <w:highlight w:val="none"/>
          <w:u w:val="single"/>
        </w:rPr>
        <w:t xml:space="preserve">                        </w:t>
      </w:r>
    </w:p>
    <w:p>
      <w:pPr>
        <w:spacing w:line="440" w:lineRule="exact"/>
        <w:rPr>
          <w:rFonts w:ascii="宋体" w:hAnsi="宋体"/>
          <w:sz w:val="24"/>
          <w:szCs w:val="24"/>
          <w:highlight w:val="none"/>
        </w:rPr>
      </w:pPr>
      <w:r>
        <w:rPr>
          <w:rFonts w:ascii="宋体" w:hAnsi="宋体"/>
          <w:sz w:val="24"/>
          <w:szCs w:val="24"/>
          <w:highlight w:val="none"/>
        </w:rPr>
        <w:t>姓名：</w:t>
      </w:r>
      <w:r>
        <w:rPr>
          <w:rFonts w:ascii="宋体" w:hAnsi="宋体"/>
          <w:sz w:val="24"/>
          <w:szCs w:val="24"/>
          <w:highlight w:val="none"/>
          <w:u w:val="single"/>
        </w:rPr>
        <w:t xml:space="preserve">                </w:t>
      </w:r>
      <w:r>
        <w:rPr>
          <w:rFonts w:ascii="宋体" w:hAnsi="宋体"/>
          <w:sz w:val="24"/>
          <w:szCs w:val="24"/>
          <w:highlight w:val="none"/>
        </w:rPr>
        <w:t>性别：</w:t>
      </w:r>
      <w:bookmarkStart w:id="233" w:name="_Toc369531698"/>
      <w:bookmarkStart w:id="234" w:name="_Toc27897"/>
      <w:bookmarkStart w:id="235" w:name="_Toc352691662"/>
      <w:r>
        <w:rPr>
          <w:rFonts w:ascii="宋体" w:hAnsi="宋体"/>
          <w:sz w:val="24"/>
          <w:szCs w:val="24"/>
          <w:highlight w:val="none"/>
          <w:u w:val="single"/>
        </w:rPr>
        <w:t xml:space="preserve">        </w:t>
      </w:r>
      <w:r>
        <w:rPr>
          <w:rFonts w:ascii="宋体" w:hAnsi="宋体"/>
          <w:sz w:val="24"/>
          <w:szCs w:val="24"/>
          <w:highlight w:val="none"/>
        </w:rPr>
        <w:t>年</w:t>
      </w:r>
      <w:bookmarkEnd w:id="233"/>
      <w:bookmarkEnd w:id="234"/>
      <w:bookmarkEnd w:id="235"/>
      <w:r>
        <w:rPr>
          <w:rFonts w:ascii="宋体" w:hAnsi="宋体"/>
          <w:sz w:val="24"/>
          <w:szCs w:val="24"/>
          <w:highlight w:val="none"/>
        </w:rPr>
        <w:t>龄</w:t>
      </w:r>
      <w:bookmarkStart w:id="236" w:name="_Toc361508754"/>
      <w:bookmarkStart w:id="237" w:name="_Toc247527829"/>
      <w:bookmarkStart w:id="238" w:name="_Toc352691663"/>
      <w:bookmarkStart w:id="239" w:name="_Toc300835211"/>
      <w:bookmarkStart w:id="240" w:name="_Toc384308377"/>
      <w:bookmarkStart w:id="241" w:name="_Toc15573"/>
      <w:bookmarkStart w:id="242" w:name="_Toc152042578"/>
      <w:bookmarkStart w:id="243" w:name="_Toc369531699"/>
      <w:bookmarkStart w:id="244" w:name="_Toc247514248"/>
      <w:bookmarkStart w:id="245" w:name="_Toc152045789"/>
      <w:bookmarkStart w:id="246" w:name="_Toc144974858"/>
      <w:r>
        <w:rPr>
          <w:rFonts w:ascii="宋体" w:hAnsi="宋体"/>
          <w:sz w:val="24"/>
          <w:szCs w:val="24"/>
          <w:highlight w:val="none"/>
        </w:rPr>
        <w:t>：</w:t>
      </w:r>
      <w:bookmarkEnd w:id="236"/>
      <w:bookmarkEnd w:id="237"/>
      <w:bookmarkEnd w:id="238"/>
      <w:bookmarkEnd w:id="239"/>
      <w:bookmarkEnd w:id="240"/>
      <w:bookmarkEnd w:id="241"/>
      <w:bookmarkEnd w:id="242"/>
      <w:bookmarkEnd w:id="243"/>
      <w:bookmarkEnd w:id="244"/>
      <w:bookmarkEnd w:id="245"/>
      <w:bookmarkEnd w:id="246"/>
      <w:r>
        <w:rPr>
          <w:rFonts w:ascii="宋体" w:hAnsi="宋体"/>
          <w:sz w:val="24"/>
          <w:szCs w:val="24"/>
          <w:highlight w:val="none"/>
          <w:u w:val="single"/>
        </w:rPr>
        <w:t xml:space="preserve">        </w:t>
      </w:r>
      <w:r>
        <w:rPr>
          <w:rFonts w:ascii="宋体" w:hAnsi="宋体"/>
          <w:sz w:val="24"/>
          <w:szCs w:val="24"/>
          <w:highlight w:val="none"/>
        </w:rPr>
        <w:t>职务：</w:t>
      </w:r>
      <w:r>
        <w:rPr>
          <w:rFonts w:ascii="宋体" w:hAnsi="宋体"/>
          <w:sz w:val="24"/>
          <w:szCs w:val="24"/>
          <w:highlight w:val="none"/>
          <w:u w:val="single"/>
        </w:rPr>
        <w:t xml:space="preserve">        </w:t>
      </w:r>
    </w:p>
    <w:p>
      <w:pPr>
        <w:spacing w:line="440" w:lineRule="exact"/>
        <w:rPr>
          <w:rFonts w:ascii="宋体" w:hAnsi="宋体"/>
          <w:sz w:val="24"/>
          <w:szCs w:val="24"/>
          <w:highlight w:val="none"/>
        </w:rPr>
      </w:pPr>
      <w:r>
        <w:rPr>
          <w:rFonts w:ascii="宋体" w:hAnsi="宋体"/>
          <w:sz w:val="24"/>
          <w:szCs w:val="24"/>
          <w:highlight w:val="none"/>
        </w:rPr>
        <w:t>系</w:t>
      </w:r>
      <w:r>
        <w:rPr>
          <w:rFonts w:ascii="宋体" w:hAnsi="宋体"/>
          <w:sz w:val="24"/>
          <w:szCs w:val="24"/>
          <w:highlight w:val="none"/>
          <w:u w:val="single"/>
        </w:rPr>
        <w:t xml:space="preserve">                        </w:t>
      </w:r>
      <w:r>
        <w:rPr>
          <w:rFonts w:ascii="宋体" w:hAnsi="宋体"/>
          <w:sz w:val="24"/>
          <w:szCs w:val="24"/>
          <w:highlight w:val="none"/>
        </w:rPr>
        <w:t>（</w:t>
      </w:r>
      <w:r>
        <w:rPr>
          <w:rFonts w:hint="eastAsia" w:ascii="宋体" w:hAnsi="宋体"/>
          <w:sz w:val="24"/>
          <w:szCs w:val="24"/>
          <w:highlight w:val="none"/>
          <w:lang w:eastAsia="zh-CN"/>
        </w:rPr>
        <w:t>报价人</w:t>
      </w:r>
      <w:r>
        <w:rPr>
          <w:rFonts w:ascii="宋体" w:hAnsi="宋体"/>
          <w:sz w:val="24"/>
          <w:szCs w:val="24"/>
          <w:highlight w:val="none"/>
        </w:rPr>
        <w:t>名称）的法定代表人。</w:t>
      </w:r>
    </w:p>
    <w:p>
      <w:pPr>
        <w:spacing w:line="440" w:lineRule="exact"/>
        <w:ind w:firstLine="480" w:firstLineChars="200"/>
        <w:rPr>
          <w:rFonts w:ascii="宋体" w:hAnsi="宋体"/>
          <w:sz w:val="24"/>
          <w:szCs w:val="24"/>
          <w:highlight w:val="none"/>
        </w:rPr>
      </w:pPr>
      <w:r>
        <w:rPr>
          <w:rFonts w:ascii="宋体" w:hAnsi="宋体"/>
          <w:sz w:val="24"/>
          <w:szCs w:val="24"/>
          <w:highlight w:val="none"/>
        </w:rPr>
        <w:t>特此证明。</w:t>
      </w:r>
    </w:p>
    <w:p>
      <w:pPr>
        <w:spacing w:line="440" w:lineRule="exact"/>
        <w:rPr>
          <w:rFonts w:ascii="宋体" w:hAnsi="宋体"/>
          <w:sz w:val="24"/>
          <w:szCs w:val="24"/>
          <w:highlight w:val="none"/>
        </w:rPr>
      </w:pPr>
    </w:p>
    <w:p>
      <w:pPr>
        <w:spacing w:line="440" w:lineRule="exact"/>
        <w:rPr>
          <w:rFonts w:ascii="宋体" w:hAnsi="宋体"/>
          <w:sz w:val="24"/>
          <w:szCs w:val="24"/>
          <w:highlight w:val="none"/>
        </w:rPr>
      </w:pPr>
      <w:r>
        <w:rPr>
          <w:rFonts w:ascii="宋体" w:hAnsi="宋体"/>
          <w:sz w:val="24"/>
          <w:szCs w:val="24"/>
          <w:highlight w:val="none"/>
        </w:rPr>
        <w:t>附：法定代表人身份证复印件</w:t>
      </w:r>
      <w:r>
        <w:rPr>
          <w:rFonts w:hint="eastAsia" w:ascii="宋体" w:hAnsi="宋体"/>
          <w:sz w:val="24"/>
          <w:szCs w:val="24"/>
          <w:highlight w:val="none"/>
        </w:rPr>
        <w:t>（正、反面）</w:t>
      </w:r>
      <w:r>
        <w:rPr>
          <w:rFonts w:ascii="宋体" w:hAnsi="宋体"/>
          <w:sz w:val="24"/>
          <w:szCs w:val="24"/>
          <w:highlight w:val="none"/>
        </w:rPr>
        <w:t>。</w:t>
      </w:r>
    </w:p>
    <w:p>
      <w:pPr>
        <w:spacing w:line="440" w:lineRule="exact"/>
        <w:rPr>
          <w:rFonts w:ascii="宋体" w:hAnsi="宋体"/>
          <w:sz w:val="24"/>
          <w:szCs w:val="24"/>
          <w:highlight w:val="none"/>
        </w:rPr>
      </w:pPr>
    </w:p>
    <w:p>
      <w:pPr>
        <w:spacing w:line="440" w:lineRule="exact"/>
        <w:rPr>
          <w:rFonts w:ascii="宋体" w:hAnsi="宋体"/>
          <w:sz w:val="24"/>
          <w:szCs w:val="24"/>
          <w:highlight w:val="none"/>
        </w:rPr>
      </w:pPr>
    </w:p>
    <w:p>
      <w:pPr>
        <w:spacing w:line="440" w:lineRule="exact"/>
        <w:rPr>
          <w:rFonts w:ascii="宋体" w:hAnsi="宋体"/>
          <w:sz w:val="24"/>
          <w:szCs w:val="24"/>
          <w:highlight w:val="none"/>
        </w:rPr>
      </w:pPr>
    </w:p>
    <w:p>
      <w:pPr>
        <w:spacing w:line="440" w:lineRule="exact"/>
        <w:rPr>
          <w:rFonts w:ascii="宋体" w:hAnsi="宋体"/>
          <w:sz w:val="24"/>
          <w:szCs w:val="24"/>
          <w:highlight w:val="none"/>
        </w:rPr>
      </w:pPr>
    </w:p>
    <w:p>
      <w:pPr>
        <w:spacing w:line="440" w:lineRule="exact"/>
        <w:rPr>
          <w:rFonts w:ascii="宋体" w:hAnsi="宋体"/>
          <w:sz w:val="24"/>
          <w:szCs w:val="24"/>
          <w:highlight w:val="none"/>
        </w:rPr>
      </w:pPr>
    </w:p>
    <w:p>
      <w:pPr>
        <w:spacing w:line="440" w:lineRule="exact"/>
        <w:rPr>
          <w:rFonts w:ascii="宋体" w:hAnsi="宋体"/>
          <w:sz w:val="24"/>
          <w:szCs w:val="24"/>
          <w:highlight w:val="none"/>
        </w:rPr>
      </w:pPr>
    </w:p>
    <w:p>
      <w:pPr>
        <w:spacing w:line="440" w:lineRule="exact"/>
        <w:rPr>
          <w:rFonts w:ascii="宋体" w:hAnsi="宋体"/>
          <w:sz w:val="24"/>
          <w:szCs w:val="24"/>
          <w:highlight w:val="none"/>
        </w:rPr>
      </w:pPr>
    </w:p>
    <w:p>
      <w:pPr>
        <w:spacing w:line="440" w:lineRule="exact"/>
        <w:rPr>
          <w:rFonts w:ascii="宋体" w:hAnsi="宋体"/>
          <w:sz w:val="24"/>
          <w:szCs w:val="24"/>
          <w:highlight w:val="none"/>
        </w:rPr>
      </w:pPr>
    </w:p>
    <w:p>
      <w:pPr>
        <w:spacing w:line="440" w:lineRule="exact"/>
        <w:jc w:val="center"/>
        <w:rPr>
          <w:rFonts w:ascii="宋体" w:hAnsi="宋体"/>
          <w:sz w:val="24"/>
          <w:szCs w:val="24"/>
          <w:highlight w:val="none"/>
        </w:rPr>
      </w:pPr>
      <w:r>
        <w:rPr>
          <w:rFonts w:ascii="宋体" w:hAnsi="宋体"/>
          <w:sz w:val="24"/>
          <w:szCs w:val="24"/>
          <w:highlight w:val="none"/>
        </w:rPr>
        <w:t xml:space="preserve">                              </w:t>
      </w:r>
      <w:r>
        <w:rPr>
          <w:rFonts w:hint="eastAsia" w:ascii="宋体" w:hAnsi="宋体"/>
          <w:sz w:val="24"/>
          <w:szCs w:val="24"/>
          <w:highlight w:val="none"/>
          <w:lang w:eastAsia="zh-CN"/>
        </w:rPr>
        <w:t>报价人</w:t>
      </w:r>
      <w:r>
        <w:rPr>
          <w:rFonts w:ascii="宋体" w:hAnsi="宋体"/>
          <w:sz w:val="24"/>
          <w:szCs w:val="24"/>
          <w:highlight w:val="none"/>
        </w:rPr>
        <w:t>：</w:t>
      </w:r>
      <w:r>
        <w:rPr>
          <w:rFonts w:ascii="宋体" w:hAnsi="宋体"/>
          <w:sz w:val="24"/>
          <w:szCs w:val="24"/>
          <w:highlight w:val="none"/>
          <w:u w:val="single"/>
        </w:rPr>
        <w:t xml:space="preserve">          </w:t>
      </w:r>
      <w:r>
        <w:rPr>
          <w:rFonts w:ascii="宋体" w:hAnsi="宋体"/>
          <w:sz w:val="24"/>
          <w:szCs w:val="24"/>
          <w:highlight w:val="none"/>
          <w:u w:val="single"/>
        </w:rPr>
        <w:tab/>
      </w:r>
      <w:r>
        <w:rPr>
          <w:rFonts w:ascii="宋体" w:hAnsi="宋体"/>
          <w:sz w:val="24"/>
          <w:szCs w:val="24"/>
          <w:highlight w:val="none"/>
        </w:rPr>
        <w:t>（</w:t>
      </w:r>
      <w:r>
        <w:rPr>
          <w:rFonts w:hint="eastAsia" w:ascii="宋体" w:hAnsi="宋体"/>
          <w:sz w:val="24"/>
          <w:szCs w:val="24"/>
          <w:highlight w:val="none"/>
        </w:rPr>
        <w:t>盖</w:t>
      </w:r>
      <w:r>
        <w:rPr>
          <w:rFonts w:ascii="宋体" w:hAnsi="宋体"/>
          <w:sz w:val="24"/>
          <w:szCs w:val="24"/>
          <w:highlight w:val="none"/>
        </w:rPr>
        <w:t>单位</w:t>
      </w:r>
      <w:r>
        <w:rPr>
          <w:rFonts w:hint="eastAsia" w:ascii="宋体" w:hAnsi="宋体"/>
          <w:sz w:val="24"/>
          <w:szCs w:val="24"/>
          <w:highlight w:val="none"/>
        </w:rPr>
        <w:t>公章</w:t>
      </w:r>
      <w:r>
        <w:rPr>
          <w:rFonts w:ascii="宋体" w:hAnsi="宋体"/>
          <w:sz w:val="24"/>
          <w:szCs w:val="24"/>
          <w:highlight w:val="none"/>
        </w:rPr>
        <w:t>）</w:t>
      </w:r>
    </w:p>
    <w:p>
      <w:pPr>
        <w:spacing w:line="440" w:lineRule="exact"/>
        <w:rPr>
          <w:rFonts w:ascii="宋体" w:hAnsi="宋体"/>
          <w:sz w:val="24"/>
          <w:szCs w:val="24"/>
          <w:highlight w:val="none"/>
        </w:rPr>
      </w:pPr>
    </w:p>
    <w:p>
      <w:pPr>
        <w:spacing w:line="440" w:lineRule="exact"/>
        <w:ind w:firstLine="5280" w:firstLineChars="2200"/>
        <w:rPr>
          <w:rFonts w:ascii="宋体" w:hAnsi="宋体"/>
          <w:sz w:val="24"/>
          <w:szCs w:val="24"/>
          <w:highlight w:val="none"/>
        </w:rPr>
      </w:pPr>
      <w:r>
        <w:rPr>
          <w:rFonts w:ascii="宋体" w:hAnsi="宋体"/>
          <w:sz w:val="24"/>
          <w:szCs w:val="24"/>
          <w:highlight w:val="none"/>
          <w:u w:val="single"/>
        </w:rPr>
        <w:t xml:space="preserve">      </w:t>
      </w:r>
      <w:r>
        <w:rPr>
          <w:rFonts w:ascii="宋体" w:hAnsi="宋体"/>
          <w:sz w:val="24"/>
          <w:szCs w:val="24"/>
          <w:highlight w:val="none"/>
        </w:rPr>
        <w:t>年</w:t>
      </w:r>
      <w:r>
        <w:rPr>
          <w:rFonts w:ascii="宋体" w:hAnsi="宋体"/>
          <w:sz w:val="24"/>
          <w:szCs w:val="24"/>
          <w:highlight w:val="none"/>
          <w:u w:val="single"/>
        </w:rPr>
        <w:t xml:space="preserve">      </w:t>
      </w:r>
      <w:r>
        <w:rPr>
          <w:rFonts w:ascii="宋体" w:hAnsi="宋体"/>
          <w:sz w:val="24"/>
          <w:szCs w:val="24"/>
          <w:highlight w:val="none"/>
        </w:rPr>
        <w:t>月</w:t>
      </w:r>
      <w:r>
        <w:rPr>
          <w:rFonts w:ascii="宋体" w:hAnsi="宋体"/>
          <w:sz w:val="24"/>
          <w:szCs w:val="24"/>
          <w:highlight w:val="none"/>
          <w:u w:val="single"/>
        </w:rPr>
        <w:t xml:space="preserve">      </w:t>
      </w:r>
      <w:r>
        <w:rPr>
          <w:rFonts w:ascii="宋体" w:hAnsi="宋体"/>
          <w:sz w:val="24"/>
          <w:szCs w:val="24"/>
          <w:highlight w:val="none"/>
        </w:rPr>
        <w:t>日</w:t>
      </w:r>
    </w:p>
    <w:p>
      <w:pPr>
        <w:rPr>
          <w:rFonts w:ascii="宋体" w:hAnsi="宋体"/>
          <w:sz w:val="24"/>
          <w:szCs w:val="24"/>
          <w:highlight w:val="none"/>
        </w:rPr>
      </w:pPr>
    </w:p>
    <w:p>
      <w:pPr>
        <w:rPr>
          <w:rFonts w:ascii="宋体" w:hAnsi="宋体"/>
          <w:sz w:val="24"/>
          <w:szCs w:val="24"/>
          <w:highlight w:val="none"/>
        </w:rPr>
      </w:pPr>
    </w:p>
    <w:p>
      <w:pPr>
        <w:spacing w:line="440" w:lineRule="exact"/>
        <w:rPr>
          <w:rFonts w:ascii="宋体" w:hAnsi="宋体"/>
          <w:sz w:val="24"/>
          <w:szCs w:val="24"/>
          <w:highlight w:val="none"/>
        </w:rPr>
      </w:pPr>
      <w:r>
        <w:rPr>
          <w:rFonts w:ascii="宋体" w:hAnsi="宋体"/>
          <w:sz w:val="24"/>
          <w:szCs w:val="24"/>
          <w:highlight w:val="none"/>
        </w:rPr>
        <w:t>注：本身份证明需由</w:t>
      </w:r>
      <w:r>
        <w:rPr>
          <w:rFonts w:hint="eastAsia" w:ascii="宋体" w:hAnsi="宋体"/>
          <w:sz w:val="24"/>
          <w:szCs w:val="24"/>
          <w:highlight w:val="none"/>
          <w:lang w:eastAsia="zh-CN"/>
        </w:rPr>
        <w:t>报价人</w:t>
      </w:r>
      <w:r>
        <w:rPr>
          <w:rFonts w:ascii="宋体" w:hAnsi="宋体"/>
          <w:sz w:val="24"/>
          <w:szCs w:val="24"/>
          <w:highlight w:val="none"/>
        </w:rPr>
        <w:t>加盖单位</w:t>
      </w:r>
      <w:r>
        <w:rPr>
          <w:rFonts w:hint="eastAsia" w:ascii="宋体" w:hAnsi="宋体"/>
          <w:sz w:val="24"/>
          <w:szCs w:val="24"/>
          <w:highlight w:val="none"/>
        </w:rPr>
        <w:t>公章</w:t>
      </w:r>
      <w:r>
        <w:rPr>
          <w:rFonts w:ascii="宋体" w:hAnsi="宋体"/>
          <w:sz w:val="24"/>
          <w:szCs w:val="24"/>
          <w:highlight w:val="none"/>
        </w:rPr>
        <w:t>。</w:t>
      </w:r>
    </w:p>
    <w:p>
      <w:pPr>
        <w:spacing w:line="440" w:lineRule="exact"/>
        <w:rPr>
          <w:rFonts w:ascii="宋体" w:hAnsi="宋体"/>
          <w:sz w:val="20"/>
          <w:highlight w:val="none"/>
        </w:rPr>
      </w:pPr>
    </w:p>
    <w:p>
      <w:pPr>
        <w:spacing w:line="20" w:lineRule="exact"/>
        <w:jc w:val="center"/>
        <w:rPr>
          <w:rFonts w:ascii="宋体" w:hAnsi="宋体"/>
          <w:sz w:val="20"/>
          <w:highlight w:val="none"/>
        </w:rPr>
      </w:pPr>
      <w:r>
        <w:rPr>
          <w:rFonts w:ascii="宋体" w:hAnsi="宋体"/>
          <w:sz w:val="20"/>
          <w:highlight w:val="none"/>
        </w:rPr>
        <w:br w:type="page"/>
      </w:r>
    </w:p>
    <w:p>
      <w:pPr>
        <w:pStyle w:val="4"/>
        <w:jc w:val="center"/>
        <w:rPr>
          <w:rFonts w:ascii="宋体" w:hAnsi="宋体"/>
          <w:sz w:val="28"/>
          <w:szCs w:val="28"/>
          <w:highlight w:val="none"/>
        </w:rPr>
      </w:pPr>
      <w:bookmarkStart w:id="247" w:name="_Toc491883233"/>
      <w:bookmarkStart w:id="248" w:name="_Toc58"/>
      <w:r>
        <w:rPr>
          <w:rFonts w:hint="eastAsia" w:ascii="宋体" w:hAnsi="宋体" w:eastAsia="宋体" w:cs="宋体"/>
          <w:sz w:val="24"/>
          <w:szCs w:val="24"/>
          <w:highlight w:val="none"/>
        </w:rPr>
        <w:t>（二）</w:t>
      </w:r>
      <w:bookmarkEnd w:id="247"/>
      <w:r>
        <w:rPr>
          <w:rFonts w:hint="eastAsia" w:ascii="宋体" w:hAnsi="宋体" w:eastAsia="宋体" w:cs="宋体"/>
          <w:sz w:val="24"/>
          <w:szCs w:val="24"/>
          <w:highlight w:val="none"/>
        </w:rPr>
        <w:t>法定代表人授权委托书</w:t>
      </w:r>
      <w:bookmarkEnd w:id="248"/>
    </w:p>
    <w:p>
      <w:pPr>
        <w:topLinePunct/>
        <w:spacing w:line="440" w:lineRule="exact"/>
        <w:ind w:firstLine="480" w:firstLineChars="200"/>
        <w:rPr>
          <w:rFonts w:ascii="宋体" w:hAnsi="宋体"/>
          <w:sz w:val="24"/>
          <w:szCs w:val="24"/>
          <w:highlight w:val="none"/>
        </w:rPr>
      </w:pPr>
      <w:r>
        <w:rPr>
          <w:rFonts w:ascii="宋体" w:hAnsi="宋体"/>
          <w:sz w:val="24"/>
          <w:szCs w:val="24"/>
          <w:highlight w:val="none"/>
        </w:rPr>
        <w:t>本人</w:t>
      </w:r>
      <w:r>
        <w:rPr>
          <w:rFonts w:ascii="宋体" w:hAnsi="宋体"/>
          <w:sz w:val="24"/>
          <w:szCs w:val="24"/>
          <w:highlight w:val="none"/>
          <w:u w:val="single"/>
        </w:rPr>
        <w:t xml:space="preserve">              </w:t>
      </w:r>
      <w:r>
        <w:rPr>
          <w:rFonts w:ascii="宋体" w:hAnsi="宋体"/>
          <w:sz w:val="24"/>
          <w:szCs w:val="24"/>
          <w:highlight w:val="none"/>
        </w:rPr>
        <w:t>（姓名）系</w:t>
      </w:r>
      <w:r>
        <w:rPr>
          <w:rFonts w:ascii="宋体" w:hAnsi="宋体"/>
          <w:sz w:val="24"/>
          <w:szCs w:val="24"/>
          <w:highlight w:val="none"/>
          <w:u w:val="single"/>
        </w:rPr>
        <w:t xml:space="preserve">                    </w:t>
      </w:r>
      <w:r>
        <w:rPr>
          <w:rFonts w:ascii="宋体" w:hAnsi="宋体"/>
          <w:sz w:val="24"/>
          <w:szCs w:val="24"/>
          <w:highlight w:val="none"/>
        </w:rPr>
        <w:t>（</w:t>
      </w:r>
      <w:r>
        <w:rPr>
          <w:rFonts w:hint="eastAsia" w:ascii="宋体" w:hAnsi="宋体"/>
          <w:sz w:val="24"/>
          <w:szCs w:val="24"/>
          <w:highlight w:val="none"/>
          <w:lang w:eastAsia="zh-CN"/>
        </w:rPr>
        <w:t>报价人</w:t>
      </w:r>
      <w:r>
        <w:rPr>
          <w:rFonts w:ascii="宋体" w:hAnsi="宋体"/>
          <w:sz w:val="24"/>
          <w:szCs w:val="24"/>
          <w:highlight w:val="none"/>
        </w:rPr>
        <w:t>名称）的法定代表人，现委托</w:t>
      </w:r>
      <w:r>
        <w:rPr>
          <w:rFonts w:ascii="宋体" w:hAnsi="宋体"/>
          <w:sz w:val="24"/>
          <w:szCs w:val="24"/>
          <w:highlight w:val="none"/>
          <w:u w:val="single"/>
        </w:rPr>
        <w:t xml:space="preserve">            </w:t>
      </w:r>
      <w:r>
        <w:rPr>
          <w:rFonts w:ascii="宋体" w:hAnsi="宋体"/>
          <w:sz w:val="24"/>
          <w:szCs w:val="24"/>
          <w:highlight w:val="none"/>
        </w:rPr>
        <w:t>（姓名）为我方代理人。代理人根据授权，以我方名义签署、澄清确认、递交、撤回、修改招标项目</w:t>
      </w:r>
      <w:r>
        <w:rPr>
          <w:rFonts w:hint="eastAsia" w:ascii="宋体" w:hAnsi="宋体"/>
          <w:sz w:val="24"/>
          <w:szCs w:val="24"/>
          <w:highlight w:val="none"/>
          <w:lang w:val="en-US" w:eastAsia="zh-CN"/>
        </w:rPr>
        <w:t>比选</w:t>
      </w:r>
      <w:r>
        <w:rPr>
          <w:rFonts w:ascii="宋体" w:hAnsi="宋体"/>
          <w:sz w:val="24"/>
          <w:szCs w:val="24"/>
          <w:highlight w:val="none"/>
        </w:rPr>
        <w:t>文件、签订合同和处理有关事宜，其法律后果由我方承担。</w:t>
      </w:r>
    </w:p>
    <w:p>
      <w:pPr>
        <w:spacing w:line="440" w:lineRule="exact"/>
        <w:rPr>
          <w:rFonts w:ascii="宋体" w:hAnsi="宋体"/>
          <w:sz w:val="24"/>
          <w:szCs w:val="24"/>
          <w:highlight w:val="none"/>
        </w:rPr>
      </w:pPr>
      <w:r>
        <w:rPr>
          <w:rFonts w:ascii="宋体" w:hAnsi="宋体"/>
          <w:sz w:val="24"/>
          <w:szCs w:val="24"/>
          <w:highlight w:val="none"/>
        </w:rPr>
        <w:t>委托期限：</w:t>
      </w:r>
      <w:r>
        <w:rPr>
          <w:rFonts w:ascii="宋体" w:hAnsi="宋体"/>
          <w:sz w:val="24"/>
          <w:szCs w:val="24"/>
          <w:highlight w:val="none"/>
          <w:u w:val="single"/>
        </w:rPr>
        <w:t xml:space="preserve">                       </w:t>
      </w:r>
      <w:r>
        <w:rPr>
          <w:rFonts w:ascii="宋体" w:hAnsi="宋体"/>
          <w:sz w:val="24"/>
          <w:szCs w:val="24"/>
          <w:highlight w:val="none"/>
        </w:rPr>
        <w:t>。</w:t>
      </w:r>
    </w:p>
    <w:p>
      <w:pPr>
        <w:spacing w:line="440" w:lineRule="exact"/>
        <w:ind w:firstLine="480" w:firstLineChars="200"/>
        <w:rPr>
          <w:rFonts w:ascii="宋体" w:hAnsi="宋体"/>
          <w:sz w:val="24"/>
          <w:szCs w:val="24"/>
          <w:highlight w:val="none"/>
        </w:rPr>
      </w:pPr>
      <w:r>
        <w:rPr>
          <w:rFonts w:ascii="宋体" w:hAnsi="宋体"/>
          <w:sz w:val="24"/>
          <w:szCs w:val="24"/>
          <w:highlight w:val="none"/>
        </w:rPr>
        <w:t>代理人无转委托权。</w:t>
      </w:r>
    </w:p>
    <w:p>
      <w:pPr>
        <w:spacing w:line="440" w:lineRule="exact"/>
        <w:ind w:firstLine="480" w:firstLineChars="200"/>
        <w:rPr>
          <w:rFonts w:ascii="宋体" w:hAnsi="宋体"/>
          <w:sz w:val="24"/>
          <w:szCs w:val="24"/>
          <w:highlight w:val="none"/>
        </w:rPr>
      </w:pPr>
    </w:p>
    <w:p>
      <w:pPr>
        <w:spacing w:line="440" w:lineRule="exact"/>
        <w:rPr>
          <w:rFonts w:ascii="宋体" w:hAnsi="宋体"/>
          <w:sz w:val="24"/>
          <w:szCs w:val="24"/>
          <w:highlight w:val="none"/>
        </w:rPr>
      </w:pPr>
      <w:r>
        <w:rPr>
          <w:rFonts w:ascii="宋体" w:hAnsi="宋体"/>
          <w:sz w:val="24"/>
          <w:szCs w:val="24"/>
          <w:highlight w:val="none"/>
        </w:rPr>
        <w:t>附：法定代表人身份证复印件及委托代理人身份证复印件</w:t>
      </w:r>
      <w:r>
        <w:rPr>
          <w:rFonts w:hint="eastAsia" w:ascii="宋体" w:hAnsi="宋体"/>
          <w:sz w:val="24"/>
          <w:szCs w:val="24"/>
          <w:highlight w:val="none"/>
        </w:rPr>
        <w:t>（正、反面）</w:t>
      </w:r>
    </w:p>
    <w:p>
      <w:pPr>
        <w:spacing w:line="440" w:lineRule="exact"/>
        <w:rPr>
          <w:rFonts w:ascii="宋体" w:hAnsi="宋体"/>
          <w:sz w:val="24"/>
          <w:szCs w:val="24"/>
          <w:highlight w:val="none"/>
        </w:rPr>
      </w:pPr>
    </w:p>
    <w:p>
      <w:pPr>
        <w:spacing w:line="440" w:lineRule="exact"/>
        <w:rPr>
          <w:rFonts w:ascii="宋体" w:hAnsi="宋体"/>
          <w:sz w:val="24"/>
          <w:szCs w:val="24"/>
          <w:highlight w:val="none"/>
        </w:rPr>
      </w:pPr>
    </w:p>
    <w:p>
      <w:pPr>
        <w:spacing w:line="440" w:lineRule="exact"/>
        <w:rPr>
          <w:rFonts w:ascii="宋体" w:hAnsi="宋体"/>
          <w:sz w:val="24"/>
          <w:szCs w:val="24"/>
          <w:highlight w:val="none"/>
        </w:rPr>
      </w:pPr>
    </w:p>
    <w:p>
      <w:pPr>
        <w:spacing w:line="440" w:lineRule="exact"/>
        <w:rPr>
          <w:rFonts w:ascii="宋体" w:hAnsi="宋体"/>
          <w:sz w:val="24"/>
          <w:szCs w:val="24"/>
          <w:highlight w:val="none"/>
        </w:rPr>
      </w:pPr>
    </w:p>
    <w:p>
      <w:pPr>
        <w:spacing w:line="440" w:lineRule="exact"/>
        <w:rPr>
          <w:rFonts w:ascii="宋体" w:hAnsi="宋体"/>
          <w:sz w:val="24"/>
          <w:szCs w:val="24"/>
          <w:highlight w:val="none"/>
        </w:rPr>
      </w:pPr>
    </w:p>
    <w:p>
      <w:pPr>
        <w:spacing w:line="440" w:lineRule="exact"/>
        <w:rPr>
          <w:rFonts w:ascii="宋体" w:hAnsi="宋体"/>
          <w:sz w:val="24"/>
          <w:szCs w:val="24"/>
          <w:highlight w:val="none"/>
        </w:rPr>
      </w:pPr>
    </w:p>
    <w:p>
      <w:pPr>
        <w:spacing w:line="440" w:lineRule="exact"/>
        <w:rPr>
          <w:rFonts w:ascii="宋体" w:hAnsi="宋体"/>
          <w:sz w:val="24"/>
          <w:szCs w:val="24"/>
          <w:highlight w:val="none"/>
        </w:rPr>
      </w:pPr>
    </w:p>
    <w:p>
      <w:pPr>
        <w:spacing w:line="440" w:lineRule="exact"/>
        <w:rPr>
          <w:rFonts w:ascii="宋体" w:hAnsi="宋体"/>
          <w:sz w:val="24"/>
          <w:szCs w:val="24"/>
          <w:highlight w:val="none"/>
        </w:rPr>
      </w:pPr>
    </w:p>
    <w:p>
      <w:pPr>
        <w:spacing w:line="440" w:lineRule="exact"/>
        <w:ind w:firstLine="3076" w:firstLineChars="1282"/>
        <w:rPr>
          <w:rFonts w:ascii="宋体" w:hAnsi="宋体"/>
          <w:sz w:val="24"/>
          <w:szCs w:val="24"/>
          <w:highlight w:val="none"/>
        </w:rPr>
      </w:pPr>
      <w:r>
        <w:rPr>
          <w:rFonts w:hint="eastAsia" w:ascii="宋体" w:hAnsi="宋体"/>
          <w:sz w:val="24"/>
          <w:szCs w:val="24"/>
          <w:highlight w:val="none"/>
          <w:lang w:eastAsia="zh-CN"/>
        </w:rPr>
        <w:t>报  价  人</w:t>
      </w:r>
      <w:r>
        <w:rPr>
          <w:rFonts w:ascii="宋体" w:hAnsi="宋体"/>
          <w:sz w:val="24"/>
          <w:szCs w:val="24"/>
          <w:highlight w:val="none"/>
        </w:rPr>
        <w:t>：</w:t>
      </w:r>
      <w:r>
        <w:rPr>
          <w:rFonts w:ascii="宋体" w:hAnsi="宋体"/>
          <w:sz w:val="24"/>
          <w:szCs w:val="24"/>
          <w:highlight w:val="none"/>
          <w:u w:val="single"/>
        </w:rPr>
        <w:tab/>
      </w:r>
      <w:r>
        <w:rPr>
          <w:rFonts w:ascii="宋体" w:hAnsi="宋体"/>
          <w:sz w:val="24"/>
          <w:szCs w:val="24"/>
          <w:highlight w:val="none"/>
          <w:u w:val="single"/>
        </w:rPr>
        <w:tab/>
      </w:r>
      <w:r>
        <w:rPr>
          <w:rFonts w:ascii="宋体" w:hAnsi="宋体"/>
          <w:sz w:val="24"/>
          <w:szCs w:val="24"/>
          <w:highlight w:val="none"/>
          <w:u w:val="single"/>
        </w:rPr>
        <w:tab/>
      </w:r>
      <w:r>
        <w:rPr>
          <w:rFonts w:ascii="宋体" w:hAnsi="宋体"/>
          <w:sz w:val="24"/>
          <w:szCs w:val="24"/>
          <w:highlight w:val="none"/>
          <w:u w:val="single"/>
        </w:rPr>
        <w:t xml:space="preserve">               </w:t>
      </w:r>
      <w:r>
        <w:rPr>
          <w:rFonts w:ascii="宋体" w:hAnsi="宋体"/>
          <w:sz w:val="24"/>
          <w:szCs w:val="24"/>
          <w:highlight w:val="none"/>
          <w:u w:val="single"/>
        </w:rPr>
        <w:tab/>
      </w:r>
      <w:r>
        <w:rPr>
          <w:rFonts w:ascii="宋体" w:hAnsi="宋体"/>
          <w:sz w:val="24"/>
          <w:szCs w:val="24"/>
          <w:highlight w:val="none"/>
        </w:rPr>
        <w:t>（</w:t>
      </w:r>
      <w:r>
        <w:rPr>
          <w:rFonts w:hint="eastAsia" w:ascii="宋体" w:hAnsi="宋体"/>
          <w:sz w:val="24"/>
          <w:szCs w:val="24"/>
          <w:highlight w:val="none"/>
        </w:rPr>
        <w:t>盖</w:t>
      </w:r>
      <w:r>
        <w:rPr>
          <w:rFonts w:ascii="宋体" w:hAnsi="宋体"/>
          <w:sz w:val="24"/>
          <w:szCs w:val="24"/>
          <w:highlight w:val="none"/>
        </w:rPr>
        <w:t>单位</w:t>
      </w:r>
      <w:r>
        <w:rPr>
          <w:rFonts w:hint="eastAsia" w:ascii="宋体" w:hAnsi="宋体"/>
          <w:sz w:val="24"/>
          <w:szCs w:val="24"/>
          <w:highlight w:val="none"/>
        </w:rPr>
        <w:t>公章</w:t>
      </w:r>
      <w:r>
        <w:rPr>
          <w:rFonts w:ascii="宋体" w:hAnsi="宋体"/>
          <w:sz w:val="24"/>
          <w:szCs w:val="24"/>
          <w:highlight w:val="none"/>
        </w:rPr>
        <w:t>）</w:t>
      </w:r>
    </w:p>
    <w:p>
      <w:pPr>
        <w:spacing w:line="440" w:lineRule="exact"/>
        <w:ind w:firstLine="3074" w:firstLineChars="1281"/>
        <w:jc w:val="left"/>
        <w:rPr>
          <w:rFonts w:ascii="宋体" w:hAnsi="宋体"/>
          <w:sz w:val="24"/>
          <w:szCs w:val="24"/>
          <w:highlight w:val="none"/>
        </w:rPr>
      </w:pPr>
      <w:r>
        <w:rPr>
          <w:rFonts w:ascii="宋体" w:hAnsi="宋体"/>
          <w:sz w:val="24"/>
          <w:szCs w:val="24"/>
          <w:highlight w:val="none"/>
        </w:rPr>
        <w:t>法定代表人：</w:t>
      </w:r>
      <w:r>
        <w:rPr>
          <w:rFonts w:ascii="宋体" w:hAnsi="宋体"/>
          <w:sz w:val="24"/>
          <w:szCs w:val="24"/>
          <w:highlight w:val="none"/>
          <w:u w:val="single"/>
        </w:rPr>
        <w:tab/>
      </w:r>
      <w:r>
        <w:rPr>
          <w:rFonts w:ascii="宋体" w:hAnsi="宋体"/>
          <w:sz w:val="24"/>
          <w:szCs w:val="24"/>
          <w:highlight w:val="none"/>
          <w:u w:val="single"/>
        </w:rPr>
        <w:tab/>
      </w:r>
      <w:r>
        <w:rPr>
          <w:rFonts w:ascii="宋体" w:hAnsi="宋体"/>
          <w:sz w:val="24"/>
          <w:szCs w:val="24"/>
          <w:highlight w:val="none"/>
          <w:u w:val="single"/>
        </w:rPr>
        <w:tab/>
      </w:r>
      <w:r>
        <w:rPr>
          <w:rFonts w:ascii="宋体" w:hAnsi="宋体"/>
          <w:sz w:val="24"/>
          <w:szCs w:val="24"/>
          <w:highlight w:val="none"/>
          <w:u w:val="single"/>
        </w:rPr>
        <w:t xml:space="preserve">       </w:t>
      </w:r>
      <w:r>
        <w:rPr>
          <w:rFonts w:hint="eastAsia" w:ascii="宋体" w:hAnsi="宋体"/>
          <w:sz w:val="24"/>
          <w:szCs w:val="24"/>
          <w:highlight w:val="none"/>
          <w:u w:val="single"/>
        </w:rPr>
        <w:t xml:space="preserve">      </w:t>
      </w:r>
      <w:r>
        <w:rPr>
          <w:rFonts w:ascii="宋体" w:hAnsi="宋体"/>
          <w:sz w:val="24"/>
          <w:szCs w:val="24"/>
          <w:highlight w:val="none"/>
          <w:u w:val="single"/>
        </w:rPr>
        <w:t xml:space="preserve"> </w:t>
      </w:r>
      <w:r>
        <w:rPr>
          <w:rFonts w:hint="eastAsia" w:ascii="宋体" w:hAnsi="宋体"/>
          <w:sz w:val="24"/>
          <w:szCs w:val="24"/>
          <w:highlight w:val="none"/>
          <w:u w:val="single"/>
        </w:rPr>
        <w:t xml:space="preserve">  </w:t>
      </w:r>
      <w:r>
        <w:rPr>
          <w:rFonts w:ascii="宋体" w:hAnsi="宋体"/>
          <w:sz w:val="24"/>
          <w:szCs w:val="24"/>
          <w:highlight w:val="none"/>
          <w:u w:val="single"/>
        </w:rPr>
        <w:tab/>
      </w:r>
      <w:r>
        <w:rPr>
          <w:rFonts w:ascii="宋体" w:hAnsi="宋体"/>
          <w:sz w:val="24"/>
          <w:szCs w:val="24"/>
          <w:highlight w:val="none"/>
        </w:rPr>
        <w:t>（签字</w:t>
      </w:r>
      <w:r>
        <w:rPr>
          <w:rFonts w:hint="eastAsia" w:ascii="宋体" w:hAnsi="宋体"/>
          <w:sz w:val="24"/>
          <w:szCs w:val="24"/>
          <w:highlight w:val="none"/>
        </w:rPr>
        <w:t xml:space="preserve"> </w:t>
      </w:r>
      <w:r>
        <w:rPr>
          <w:rFonts w:ascii="宋体" w:hAnsi="宋体"/>
          <w:sz w:val="24"/>
          <w:szCs w:val="24"/>
          <w:highlight w:val="none"/>
        </w:rPr>
        <w:t>）</w:t>
      </w:r>
    </w:p>
    <w:p>
      <w:pPr>
        <w:spacing w:line="440" w:lineRule="exact"/>
        <w:ind w:firstLine="3076" w:firstLineChars="1282"/>
        <w:rPr>
          <w:rFonts w:ascii="宋体" w:hAnsi="宋体"/>
          <w:sz w:val="24"/>
          <w:szCs w:val="24"/>
          <w:highlight w:val="none"/>
        </w:rPr>
      </w:pPr>
      <w:r>
        <w:rPr>
          <w:rFonts w:ascii="宋体" w:hAnsi="宋体"/>
          <w:sz w:val="24"/>
          <w:szCs w:val="24"/>
          <w:highlight w:val="none"/>
        </w:rPr>
        <w:t>身份证号码：</w:t>
      </w:r>
      <w:r>
        <w:rPr>
          <w:rFonts w:ascii="宋体" w:hAnsi="宋体"/>
          <w:sz w:val="24"/>
          <w:szCs w:val="24"/>
          <w:highlight w:val="none"/>
          <w:u w:val="single"/>
        </w:rPr>
        <w:tab/>
      </w:r>
      <w:r>
        <w:rPr>
          <w:rFonts w:ascii="宋体" w:hAnsi="宋体"/>
          <w:sz w:val="24"/>
          <w:szCs w:val="24"/>
          <w:highlight w:val="none"/>
          <w:u w:val="single"/>
        </w:rPr>
        <w:tab/>
      </w:r>
      <w:r>
        <w:rPr>
          <w:rFonts w:ascii="宋体" w:hAnsi="宋体"/>
          <w:sz w:val="24"/>
          <w:szCs w:val="24"/>
          <w:highlight w:val="none"/>
          <w:u w:val="single"/>
        </w:rPr>
        <w:tab/>
      </w:r>
      <w:r>
        <w:rPr>
          <w:rFonts w:ascii="宋体" w:hAnsi="宋体"/>
          <w:sz w:val="24"/>
          <w:szCs w:val="24"/>
          <w:highlight w:val="none"/>
          <w:u w:val="single"/>
        </w:rPr>
        <w:t xml:space="preserve">                            </w:t>
      </w:r>
      <w:r>
        <w:rPr>
          <w:rFonts w:ascii="宋体" w:hAnsi="宋体"/>
          <w:sz w:val="24"/>
          <w:szCs w:val="24"/>
          <w:highlight w:val="none"/>
          <w:u w:val="single"/>
        </w:rPr>
        <w:tab/>
      </w:r>
    </w:p>
    <w:p>
      <w:pPr>
        <w:spacing w:line="440" w:lineRule="exact"/>
        <w:ind w:firstLine="3076" w:firstLineChars="1282"/>
        <w:rPr>
          <w:rFonts w:ascii="宋体" w:hAnsi="宋体"/>
          <w:sz w:val="24"/>
          <w:szCs w:val="24"/>
          <w:highlight w:val="none"/>
        </w:rPr>
      </w:pPr>
      <w:r>
        <w:rPr>
          <w:rFonts w:ascii="宋体" w:hAnsi="宋体"/>
          <w:sz w:val="24"/>
          <w:szCs w:val="24"/>
          <w:highlight w:val="none"/>
        </w:rPr>
        <w:t>委托代理人：</w:t>
      </w:r>
      <w:r>
        <w:rPr>
          <w:rFonts w:ascii="宋体" w:hAnsi="宋体"/>
          <w:sz w:val="24"/>
          <w:szCs w:val="24"/>
          <w:highlight w:val="none"/>
          <w:u w:val="single"/>
        </w:rPr>
        <w:tab/>
      </w:r>
      <w:r>
        <w:rPr>
          <w:rFonts w:ascii="宋体" w:hAnsi="宋体"/>
          <w:sz w:val="24"/>
          <w:szCs w:val="24"/>
          <w:highlight w:val="none"/>
          <w:u w:val="single"/>
        </w:rPr>
        <w:tab/>
      </w:r>
      <w:r>
        <w:rPr>
          <w:rFonts w:ascii="宋体" w:hAnsi="宋体"/>
          <w:sz w:val="24"/>
          <w:szCs w:val="24"/>
          <w:highlight w:val="none"/>
          <w:u w:val="single"/>
        </w:rPr>
        <w:tab/>
      </w:r>
      <w:r>
        <w:rPr>
          <w:rFonts w:ascii="宋体" w:hAnsi="宋体"/>
          <w:sz w:val="24"/>
          <w:szCs w:val="24"/>
          <w:highlight w:val="none"/>
          <w:u w:val="single"/>
        </w:rPr>
        <w:t xml:space="preserve">                     </w:t>
      </w:r>
      <w:r>
        <w:rPr>
          <w:rFonts w:ascii="宋体" w:hAnsi="宋体"/>
          <w:sz w:val="24"/>
          <w:szCs w:val="24"/>
          <w:highlight w:val="none"/>
          <w:u w:val="single"/>
        </w:rPr>
        <w:tab/>
      </w:r>
      <w:r>
        <w:rPr>
          <w:rFonts w:ascii="宋体" w:hAnsi="宋体"/>
          <w:sz w:val="24"/>
          <w:szCs w:val="24"/>
          <w:highlight w:val="none"/>
        </w:rPr>
        <w:t>（签字）</w:t>
      </w:r>
    </w:p>
    <w:p>
      <w:pPr>
        <w:spacing w:line="440" w:lineRule="exact"/>
        <w:ind w:firstLine="3076" w:firstLineChars="1282"/>
        <w:rPr>
          <w:rFonts w:ascii="宋体" w:hAnsi="宋体"/>
          <w:sz w:val="24"/>
          <w:szCs w:val="24"/>
          <w:highlight w:val="none"/>
        </w:rPr>
      </w:pPr>
      <w:r>
        <w:rPr>
          <w:rFonts w:ascii="宋体" w:hAnsi="宋体"/>
          <w:sz w:val="24"/>
          <w:szCs w:val="24"/>
          <w:highlight w:val="none"/>
        </w:rPr>
        <w:t>身份证号码：</w:t>
      </w:r>
      <w:r>
        <w:rPr>
          <w:rFonts w:ascii="宋体" w:hAnsi="宋体"/>
          <w:sz w:val="24"/>
          <w:szCs w:val="24"/>
          <w:highlight w:val="none"/>
          <w:u w:val="single"/>
        </w:rPr>
        <w:tab/>
      </w:r>
      <w:r>
        <w:rPr>
          <w:rFonts w:ascii="宋体" w:hAnsi="宋体"/>
          <w:sz w:val="24"/>
          <w:szCs w:val="24"/>
          <w:highlight w:val="none"/>
          <w:u w:val="single"/>
        </w:rPr>
        <w:tab/>
      </w:r>
      <w:r>
        <w:rPr>
          <w:rFonts w:ascii="宋体" w:hAnsi="宋体"/>
          <w:sz w:val="24"/>
          <w:szCs w:val="24"/>
          <w:highlight w:val="none"/>
          <w:u w:val="single"/>
        </w:rPr>
        <w:tab/>
      </w:r>
      <w:r>
        <w:rPr>
          <w:rFonts w:ascii="宋体" w:hAnsi="宋体"/>
          <w:sz w:val="24"/>
          <w:szCs w:val="24"/>
          <w:highlight w:val="none"/>
          <w:u w:val="single"/>
        </w:rPr>
        <w:t xml:space="preserve">                            </w:t>
      </w:r>
      <w:r>
        <w:rPr>
          <w:rFonts w:ascii="宋体" w:hAnsi="宋体"/>
          <w:sz w:val="24"/>
          <w:szCs w:val="24"/>
          <w:highlight w:val="none"/>
          <w:u w:val="single"/>
        </w:rPr>
        <w:tab/>
      </w:r>
    </w:p>
    <w:p>
      <w:pPr>
        <w:spacing w:line="440" w:lineRule="exact"/>
        <w:ind w:firstLine="3076" w:firstLineChars="1282"/>
        <w:rPr>
          <w:rFonts w:ascii="宋体" w:hAnsi="宋体"/>
          <w:sz w:val="24"/>
          <w:szCs w:val="24"/>
          <w:highlight w:val="none"/>
        </w:rPr>
      </w:pPr>
    </w:p>
    <w:p>
      <w:pPr>
        <w:spacing w:line="440" w:lineRule="exact"/>
        <w:ind w:firstLine="4636" w:firstLineChars="1932"/>
        <w:jc w:val="right"/>
        <w:rPr>
          <w:rFonts w:ascii="宋体" w:hAnsi="宋体"/>
          <w:sz w:val="24"/>
          <w:szCs w:val="24"/>
          <w:highlight w:val="none"/>
        </w:rPr>
      </w:pPr>
      <w:r>
        <w:rPr>
          <w:rFonts w:ascii="宋体" w:hAnsi="宋体"/>
          <w:sz w:val="24"/>
          <w:szCs w:val="24"/>
          <w:highlight w:val="none"/>
          <w:u w:val="single"/>
        </w:rPr>
        <w:t xml:space="preserve">       </w:t>
      </w:r>
      <w:r>
        <w:rPr>
          <w:rFonts w:ascii="宋体" w:hAnsi="宋体"/>
          <w:sz w:val="24"/>
          <w:szCs w:val="24"/>
          <w:highlight w:val="none"/>
        </w:rPr>
        <w:t>年</w:t>
      </w:r>
      <w:r>
        <w:rPr>
          <w:rFonts w:ascii="宋体" w:hAnsi="宋体"/>
          <w:sz w:val="24"/>
          <w:szCs w:val="24"/>
          <w:highlight w:val="none"/>
          <w:u w:val="single"/>
        </w:rPr>
        <w:t xml:space="preserve">       </w:t>
      </w:r>
      <w:r>
        <w:rPr>
          <w:rFonts w:ascii="宋体" w:hAnsi="宋体"/>
          <w:sz w:val="24"/>
          <w:szCs w:val="24"/>
          <w:highlight w:val="none"/>
        </w:rPr>
        <w:t>月</w:t>
      </w:r>
      <w:r>
        <w:rPr>
          <w:rFonts w:ascii="宋体" w:hAnsi="宋体"/>
          <w:sz w:val="24"/>
          <w:szCs w:val="24"/>
          <w:highlight w:val="none"/>
          <w:u w:val="single"/>
        </w:rPr>
        <w:t xml:space="preserve">       </w:t>
      </w:r>
      <w:r>
        <w:rPr>
          <w:rFonts w:ascii="宋体" w:hAnsi="宋体"/>
          <w:sz w:val="24"/>
          <w:szCs w:val="24"/>
          <w:highlight w:val="none"/>
        </w:rPr>
        <w:t>日</w:t>
      </w:r>
    </w:p>
    <w:p>
      <w:pPr>
        <w:rPr>
          <w:rFonts w:ascii="宋体" w:hAnsi="宋体"/>
          <w:sz w:val="24"/>
          <w:szCs w:val="24"/>
          <w:highlight w:val="none"/>
        </w:rPr>
      </w:pPr>
    </w:p>
    <w:p>
      <w:pPr>
        <w:rPr>
          <w:rFonts w:ascii="宋体" w:hAnsi="宋体"/>
          <w:sz w:val="24"/>
          <w:szCs w:val="24"/>
          <w:highlight w:val="none"/>
        </w:rPr>
      </w:pPr>
    </w:p>
    <w:p>
      <w:pPr>
        <w:spacing w:line="440" w:lineRule="exact"/>
        <w:rPr>
          <w:rFonts w:ascii="宋体" w:hAnsi="宋体"/>
          <w:sz w:val="24"/>
          <w:szCs w:val="24"/>
          <w:highlight w:val="none"/>
        </w:rPr>
      </w:pPr>
      <w:r>
        <w:rPr>
          <w:rFonts w:ascii="宋体" w:hAnsi="宋体"/>
          <w:sz w:val="24"/>
          <w:szCs w:val="24"/>
          <w:highlight w:val="none"/>
        </w:rPr>
        <w:t>注：本授权委托书需由</w:t>
      </w:r>
      <w:r>
        <w:rPr>
          <w:rFonts w:hint="eastAsia" w:ascii="宋体" w:hAnsi="宋体"/>
          <w:sz w:val="24"/>
          <w:szCs w:val="24"/>
          <w:highlight w:val="none"/>
          <w:lang w:eastAsia="zh-CN"/>
        </w:rPr>
        <w:t>报价人</w:t>
      </w:r>
      <w:r>
        <w:rPr>
          <w:rFonts w:ascii="宋体" w:hAnsi="宋体"/>
          <w:sz w:val="24"/>
          <w:szCs w:val="24"/>
          <w:highlight w:val="none"/>
        </w:rPr>
        <w:t>加盖单位</w:t>
      </w:r>
      <w:r>
        <w:rPr>
          <w:rFonts w:hint="eastAsia" w:ascii="宋体" w:hAnsi="宋体"/>
          <w:sz w:val="24"/>
          <w:szCs w:val="24"/>
          <w:highlight w:val="none"/>
        </w:rPr>
        <w:t>公章</w:t>
      </w:r>
      <w:r>
        <w:rPr>
          <w:rFonts w:ascii="宋体" w:hAnsi="宋体"/>
          <w:sz w:val="24"/>
          <w:szCs w:val="24"/>
          <w:highlight w:val="none"/>
        </w:rPr>
        <w:t>并由其法定代表人和委托代理人签字。</w:t>
      </w:r>
    </w:p>
    <w:p>
      <w:pPr>
        <w:pStyle w:val="29"/>
        <w:rPr>
          <w:rFonts w:hint="eastAsia"/>
          <w:highlight w:val="none"/>
        </w:rPr>
        <w:sectPr>
          <w:pgSz w:w="11906" w:h="16838"/>
          <w:pgMar w:top="1440" w:right="1803" w:bottom="1440" w:left="1803" w:header="851" w:footer="992" w:gutter="0"/>
          <w:cols w:space="720" w:num="1"/>
          <w:titlePg/>
          <w:docGrid w:type="lines" w:linePitch="319" w:charSpace="0"/>
        </w:sectPr>
      </w:pPr>
    </w:p>
    <w:p>
      <w:pPr>
        <w:rPr>
          <w:rFonts w:hint="eastAsia" w:ascii="宋体" w:hAnsi="宋体" w:cs="宋体"/>
          <w:snapToGrid w:val="0"/>
          <w:kern w:val="0"/>
          <w:szCs w:val="21"/>
          <w:highlight w:val="none"/>
        </w:rPr>
      </w:pPr>
    </w:p>
    <w:p>
      <w:pPr>
        <w:jc w:val="center"/>
        <w:rPr>
          <w:rFonts w:hint="eastAsia" w:ascii="宋体" w:hAnsi="宋体" w:cs="宋体"/>
          <w:b/>
          <w:highlight w:val="none"/>
        </w:rPr>
      </w:pPr>
      <w:bookmarkStart w:id="249" w:name="_Toc11329275"/>
      <w:r>
        <w:rPr>
          <w:rFonts w:hint="eastAsia" w:ascii="宋体" w:hAnsi="宋体" w:cs="宋体"/>
          <w:b/>
          <w:bCs/>
          <w:kern w:val="0"/>
          <w:sz w:val="28"/>
          <w:szCs w:val="32"/>
          <w:highlight w:val="none"/>
          <w:lang w:val="en-US" w:eastAsia="zh-CN" w:bidi="ar-SA"/>
        </w:rPr>
        <w:t>三</w:t>
      </w:r>
      <w:r>
        <w:rPr>
          <w:rFonts w:hint="eastAsia" w:ascii="宋体" w:hAnsi="宋体" w:eastAsia="宋体" w:cs="宋体"/>
          <w:b/>
          <w:bCs/>
          <w:kern w:val="0"/>
          <w:sz w:val="28"/>
          <w:szCs w:val="32"/>
          <w:highlight w:val="none"/>
          <w:lang w:val="en-US" w:eastAsia="zh-CN" w:bidi="ar-SA"/>
        </w:rPr>
        <w:t>、</w:t>
      </w:r>
      <w:bookmarkEnd w:id="227"/>
      <w:bookmarkEnd w:id="228"/>
      <w:bookmarkEnd w:id="229"/>
      <w:bookmarkEnd w:id="249"/>
      <w:r>
        <w:rPr>
          <w:rFonts w:hint="eastAsia" w:ascii="宋体" w:hAnsi="宋体" w:eastAsia="宋体" w:cs="宋体"/>
          <w:b/>
          <w:bCs/>
          <w:kern w:val="0"/>
          <w:sz w:val="28"/>
          <w:szCs w:val="32"/>
          <w:highlight w:val="none"/>
          <w:lang w:val="en-US" w:eastAsia="zh-CN" w:bidi="ar-SA"/>
        </w:rPr>
        <w:t>报价一览表</w:t>
      </w:r>
    </w:p>
    <w:p>
      <w:pPr>
        <w:ind w:left="765"/>
        <w:jc w:val="center"/>
        <w:rPr>
          <w:rFonts w:hint="eastAsia" w:ascii="宋体" w:hAnsi="宋体" w:cs="宋体"/>
          <w:szCs w:val="21"/>
          <w:highlight w:val="none"/>
        </w:rPr>
      </w:pPr>
    </w:p>
    <w:p>
      <w:pPr>
        <w:pStyle w:val="38"/>
        <w:jc w:val="both"/>
        <w:rPr>
          <w:rFonts w:hint="eastAsia" w:hAnsi="宋体"/>
          <w:highlight w:val="none"/>
        </w:rPr>
      </w:pPr>
      <w:r>
        <w:rPr>
          <w:rFonts w:hint="eastAsia" w:hAnsi="宋体"/>
          <w:highlight w:val="none"/>
          <w:lang w:eastAsia="zh-CN"/>
        </w:rPr>
        <w:t>重庆首讯科技股份有限公司</w:t>
      </w:r>
      <w:r>
        <w:rPr>
          <w:rFonts w:hint="eastAsia" w:hAnsi="宋体"/>
          <w:highlight w:val="none"/>
        </w:rPr>
        <w:t>：</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b/>
          <w:color w:val="000000"/>
          <w:sz w:val="24"/>
          <w:highlight w:val="none"/>
        </w:rPr>
      </w:pPr>
      <w:r>
        <w:rPr>
          <w:rFonts w:hint="eastAsia" w:ascii="宋体" w:hAnsi="宋体"/>
          <w:color w:val="000000"/>
          <w:sz w:val="24"/>
          <w:highlight w:val="none"/>
        </w:rPr>
        <w:t>在研究了</w:t>
      </w:r>
      <w:r>
        <w:rPr>
          <w:rFonts w:hint="eastAsia" w:ascii="宋体" w:hAnsi="宋体"/>
          <w:color w:val="000000"/>
          <w:sz w:val="24"/>
          <w:highlight w:val="none"/>
          <w:lang w:eastAsia="zh-CN"/>
        </w:rPr>
        <w:t>竞争比选</w:t>
      </w:r>
      <w:r>
        <w:rPr>
          <w:rFonts w:hint="eastAsia" w:ascii="宋体" w:hAnsi="宋体"/>
          <w:color w:val="000000"/>
          <w:sz w:val="24"/>
          <w:highlight w:val="none"/>
        </w:rPr>
        <w:t>文件中所有文件后，我司</w:t>
      </w:r>
      <w:r>
        <w:rPr>
          <w:rFonts w:hint="eastAsia" w:ascii="宋体" w:hAnsi="宋体"/>
          <w:color w:val="000000"/>
          <w:sz w:val="24"/>
          <w:highlight w:val="none"/>
          <w:lang w:eastAsia="zh-CN"/>
        </w:rPr>
        <w:t>对</w:t>
      </w:r>
      <w:r>
        <w:rPr>
          <w:rFonts w:hint="eastAsia" w:ascii="Arial" w:hAnsi="Arial" w:cs="Arial"/>
          <w:color w:val="000000"/>
          <w:sz w:val="24"/>
          <w:highlight w:val="none"/>
          <w:u w:val="single"/>
          <w:lang w:val="en-US" w:eastAsia="zh-CN"/>
        </w:rPr>
        <w:t>2025年2月-12月总中心华为通信传输系统维护采购</w:t>
      </w:r>
      <w:r>
        <w:rPr>
          <w:rFonts w:hint="eastAsia" w:ascii="宋体" w:hAnsi="宋体"/>
          <w:color w:val="000000"/>
          <w:sz w:val="24"/>
          <w:highlight w:val="none"/>
          <w:lang w:eastAsia="zh-CN"/>
        </w:rPr>
        <w:t>竞</w:t>
      </w:r>
      <w:r>
        <w:rPr>
          <w:rFonts w:hint="eastAsia" w:ascii="Arial" w:hAnsi="Arial" w:eastAsia="宋体" w:cs="Arial"/>
          <w:color w:val="000000"/>
          <w:sz w:val="24"/>
          <w:highlight w:val="none"/>
          <w:lang w:eastAsia="zh-CN"/>
        </w:rPr>
        <w:t>争比选</w:t>
      </w:r>
      <w:r>
        <w:rPr>
          <w:rFonts w:hint="eastAsia" w:ascii="Arial" w:hAnsi="Arial" w:cs="Arial"/>
          <w:color w:val="000000"/>
          <w:sz w:val="24"/>
          <w:highlight w:val="none"/>
        </w:rPr>
        <w:t>响应</w:t>
      </w:r>
      <w:r>
        <w:rPr>
          <w:rFonts w:hint="eastAsia" w:ascii="宋体" w:hAnsi="宋体"/>
          <w:color w:val="000000"/>
          <w:sz w:val="24"/>
          <w:highlight w:val="none"/>
        </w:rPr>
        <w:t>报价如下：</w:t>
      </w:r>
      <w:r>
        <w:rPr>
          <w:rFonts w:hint="eastAsia" w:ascii="宋体" w:hAnsi="宋体"/>
          <w:b/>
          <w:color w:val="000000"/>
          <w:sz w:val="24"/>
          <w:highlight w:val="none"/>
        </w:rPr>
        <w:t xml:space="preserve"> </w:t>
      </w:r>
    </w:p>
    <w:p>
      <w:pPr>
        <w:keepNext w:val="0"/>
        <w:keepLines w:val="0"/>
        <w:pageBreakBefore w:val="0"/>
        <w:widowControl w:val="0"/>
        <w:tabs>
          <w:tab w:val="left" w:pos="1680"/>
          <w:tab w:val="left" w:pos="4215"/>
          <w:tab w:val="left" w:pos="4305"/>
          <w:tab w:val="left" w:pos="8000"/>
        </w:tabs>
        <w:kinsoku/>
        <w:wordWrap/>
        <w:overflowPunct/>
        <w:topLinePunct w:val="0"/>
        <w:autoSpaceDE w:val="0"/>
        <w:autoSpaceDN w:val="0"/>
        <w:bidi w:val="0"/>
        <w:adjustRightInd w:val="0"/>
        <w:snapToGrid w:val="0"/>
        <w:spacing w:line="360" w:lineRule="auto"/>
        <w:ind w:firstLine="482" w:firstLineChars="200"/>
        <w:jc w:val="both"/>
        <w:textAlignment w:val="auto"/>
        <w:rPr>
          <w:rFonts w:hint="eastAsia" w:ascii="宋体" w:hAnsi="宋体" w:cs="宋体"/>
          <w:b/>
          <w:kern w:val="0"/>
          <w:sz w:val="28"/>
          <w:szCs w:val="28"/>
          <w:highlight w:val="none"/>
        </w:rPr>
      </w:pPr>
      <w:r>
        <w:rPr>
          <w:rFonts w:hint="eastAsia" w:ascii="宋体" w:hAnsi="宋体" w:cs="Times New Roman"/>
          <w:b/>
          <w:bCs/>
          <w:color w:val="000000"/>
          <w:sz w:val="24"/>
          <w:highlight w:val="none"/>
          <w:lang w:eastAsia="zh-CN"/>
        </w:rPr>
        <w:t>报价采用表格形式，见“工程量清单”。</w:t>
      </w:r>
      <w:r>
        <w:rPr>
          <w:rFonts w:hint="eastAsia" w:ascii="宋体" w:hAnsi="宋体" w:cs="宋体"/>
          <w:b/>
          <w:kern w:val="0"/>
          <w:sz w:val="28"/>
          <w:szCs w:val="28"/>
          <w:highlight w:val="none"/>
        </w:rPr>
        <w:t xml:space="preserve"> </w:t>
      </w:r>
    </w:p>
    <w:p>
      <w:pPr>
        <w:spacing w:line="400" w:lineRule="exact"/>
        <w:rPr>
          <w:rFonts w:hint="eastAsia" w:ascii="宋体" w:hAnsi="宋体" w:cs="宋体"/>
          <w:kern w:val="0"/>
          <w:szCs w:val="21"/>
          <w:highlight w:val="none"/>
        </w:rPr>
      </w:pPr>
    </w:p>
    <w:p>
      <w:pPr>
        <w:pStyle w:val="17"/>
        <w:rPr>
          <w:rFonts w:hint="eastAsia" w:ascii="宋体" w:hAnsi="宋体" w:cs="宋体"/>
          <w:kern w:val="0"/>
          <w:szCs w:val="21"/>
          <w:highlight w:val="none"/>
        </w:rPr>
      </w:pPr>
    </w:p>
    <w:p>
      <w:pPr>
        <w:rPr>
          <w:rFonts w:hint="eastAsia" w:ascii="宋体" w:hAnsi="宋体" w:cs="宋体"/>
          <w:kern w:val="0"/>
          <w:szCs w:val="21"/>
          <w:highlight w:val="none"/>
        </w:rPr>
      </w:pPr>
    </w:p>
    <w:p>
      <w:pPr>
        <w:pStyle w:val="17"/>
        <w:rPr>
          <w:rFonts w:hint="eastAsia" w:ascii="宋体" w:hAnsi="宋体" w:cs="宋体"/>
          <w:kern w:val="0"/>
          <w:szCs w:val="21"/>
          <w:highlight w:val="none"/>
        </w:rPr>
      </w:pPr>
    </w:p>
    <w:p>
      <w:pPr>
        <w:rPr>
          <w:rFonts w:hint="eastAsia" w:ascii="宋体" w:hAnsi="宋体" w:cs="宋体"/>
          <w:kern w:val="0"/>
          <w:szCs w:val="21"/>
          <w:highlight w:val="none"/>
        </w:rPr>
      </w:pPr>
    </w:p>
    <w:p>
      <w:pPr>
        <w:pStyle w:val="17"/>
        <w:rPr>
          <w:rFonts w:hint="eastAsia" w:ascii="宋体" w:hAnsi="宋体" w:cs="宋体"/>
          <w:kern w:val="0"/>
          <w:szCs w:val="21"/>
          <w:highlight w:val="none"/>
        </w:rPr>
      </w:pPr>
    </w:p>
    <w:p>
      <w:pPr>
        <w:rPr>
          <w:rFonts w:hint="eastAsia" w:ascii="宋体" w:hAnsi="宋体" w:cs="宋体"/>
          <w:kern w:val="0"/>
          <w:szCs w:val="21"/>
          <w:highlight w:val="none"/>
        </w:rPr>
      </w:pPr>
    </w:p>
    <w:p>
      <w:pPr>
        <w:pStyle w:val="17"/>
        <w:rPr>
          <w:rFonts w:hint="eastAsia" w:ascii="宋体" w:hAnsi="宋体" w:cs="宋体"/>
          <w:kern w:val="0"/>
          <w:szCs w:val="21"/>
          <w:highlight w:val="none"/>
        </w:rPr>
      </w:pPr>
    </w:p>
    <w:p>
      <w:pPr>
        <w:rPr>
          <w:rFonts w:hint="eastAsia" w:ascii="宋体" w:hAnsi="宋体" w:cs="宋体"/>
          <w:kern w:val="0"/>
          <w:szCs w:val="21"/>
          <w:highlight w:val="none"/>
        </w:rPr>
      </w:pPr>
    </w:p>
    <w:p>
      <w:pPr>
        <w:pStyle w:val="17"/>
        <w:rPr>
          <w:rFonts w:hint="eastAsia" w:ascii="宋体" w:hAnsi="宋体" w:cs="宋体"/>
          <w:kern w:val="0"/>
          <w:szCs w:val="21"/>
          <w:highlight w:val="none"/>
        </w:rPr>
      </w:pPr>
    </w:p>
    <w:p>
      <w:pPr>
        <w:rPr>
          <w:rFonts w:hint="eastAsia" w:ascii="宋体" w:hAnsi="宋体" w:cs="宋体"/>
          <w:kern w:val="0"/>
          <w:szCs w:val="21"/>
          <w:highlight w:val="none"/>
        </w:rPr>
      </w:pPr>
    </w:p>
    <w:p>
      <w:pPr>
        <w:pStyle w:val="17"/>
        <w:rPr>
          <w:rFonts w:hint="eastAsia" w:ascii="宋体" w:hAnsi="宋体" w:cs="宋体"/>
          <w:kern w:val="0"/>
          <w:szCs w:val="21"/>
          <w:highlight w:val="none"/>
        </w:rPr>
      </w:pPr>
    </w:p>
    <w:p>
      <w:pPr>
        <w:rPr>
          <w:rFonts w:hint="eastAsia" w:ascii="宋体" w:hAnsi="宋体" w:cs="宋体"/>
          <w:kern w:val="0"/>
          <w:szCs w:val="21"/>
          <w:highlight w:val="none"/>
        </w:rPr>
      </w:pPr>
    </w:p>
    <w:p>
      <w:pPr>
        <w:pStyle w:val="17"/>
        <w:rPr>
          <w:rFonts w:hint="eastAsia" w:ascii="宋体" w:hAnsi="宋体" w:cs="宋体"/>
          <w:kern w:val="0"/>
          <w:szCs w:val="21"/>
          <w:highlight w:val="none"/>
        </w:rPr>
      </w:pPr>
    </w:p>
    <w:p>
      <w:pPr>
        <w:rPr>
          <w:rFonts w:hint="eastAsia" w:ascii="宋体" w:hAnsi="宋体" w:cs="宋体"/>
          <w:kern w:val="0"/>
          <w:szCs w:val="21"/>
          <w:highlight w:val="none"/>
        </w:rPr>
      </w:pPr>
    </w:p>
    <w:p>
      <w:pPr>
        <w:pStyle w:val="17"/>
        <w:rPr>
          <w:rFonts w:hint="eastAsia" w:ascii="宋体" w:hAnsi="宋体" w:cs="宋体"/>
          <w:kern w:val="0"/>
          <w:szCs w:val="21"/>
          <w:highlight w:val="none"/>
        </w:rPr>
      </w:pPr>
    </w:p>
    <w:p>
      <w:pPr>
        <w:rPr>
          <w:rFonts w:hint="eastAsia" w:ascii="宋体" w:hAnsi="宋体" w:cs="宋体"/>
          <w:kern w:val="0"/>
          <w:szCs w:val="21"/>
          <w:highlight w:val="none"/>
        </w:rPr>
      </w:pPr>
    </w:p>
    <w:p>
      <w:pPr>
        <w:pStyle w:val="17"/>
        <w:rPr>
          <w:rFonts w:hint="eastAsia" w:ascii="宋体" w:hAnsi="宋体" w:cs="宋体"/>
          <w:kern w:val="0"/>
          <w:szCs w:val="21"/>
          <w:highlight w:val="none"/>
        </w:rPr>
      </w:pPr>
    </w:p>
    <w:p>
      <w:pPr>
        <w:rPr>
          <w:rFonts w:hint="eastAsia" w:ascii="宋体" w:hAnsi="宋体" w:cs="宋体"/>
          <w:kern w:val="0"/>
          <w:szCs w:val="21"/>
          <w:highlight w:val="none"/>
        </w:rPr>
      </w:pPr>
    </w:p>
    <w:p>
      <w:pPr>
        <w:pStyle w:val="17"/>
        <w:rPr>
          <w:rFonts w:hint="eastAsia" w:ascii="宋体" w:hAnsi="宋体" w:cs="宋体"/>
          <w:kern w:val="0"/>
          <w:szCs w:val="21"/>
          <w:highlight w:val="none"/>
        </w:rPr>
      </w:pPr>
    </w:p>
    <w:p>
      <w:pPr>
        <w:rPr>
          <w:rFonts w:hint="eastAsia" w:ascii="宋体" w:hAnsi="宋体" w:cs="宋体"/>
          <w:kern w:val="0"/>
          <w:szCs w:val="21"/>
          <w:highlight w:val="none"/>
        </w:rPr>
      </w:pPr>
    </w:p>
    <w:p>
      <w:pPr>
        <w:pStyle w:val="17"/>
        <w:rPr>
          <w:rFonts w:hint="eastAsia" w:ascii="宋体" w:hAnsi="宋体" w:cs="宋体"/>
          <w:kern w:val="0"/>
          <w:szCs w:val="21"/>
          <w:highlight w:val="none"/>
        </w:rPr>
      </w:pPr>
    </w:p>
    <w:p>
      <w:pPr>
        <w:rPr>
          <w:rFonts w:hint="eastAsia" w:ascii="宋体" w:hAnsi="宋体" w:cs="宋体"/>
          <w:kern w:val="0"/>
          <w:szCs w:val="21"/>
          <w:highlight w:val="none"/>
        </w:rPr>
      </w:pPr>
    </w:p>
    <w:p>
      <w:pPr>
        <w:pStyle w:val="17"/>
        <w:rPr>
          <w:rFonts w:hint="eastAsia" w:ascii="宋体" w:hAnsi="宋体" w:cs="宋体"/>
          <w:kern w:val="0"/>
          <w:szCs w:val="21"/>
          <w:highlight w:val="none"/>
        </w:rPr>
      </w:pPr>
    </w:p>
    <w:p>
      <w:pPr>
        <w:rPr>
          <w:rFonts w:hint="eastAsia" w:ascii="宋体" w:hAnsi="宋体" w:cs="宋体"/>
          <w:kern w:val="0"/>
          <w:szCs w:val="21"/>
          <w:highlight w:val="none"/>
        </w:rPr>
      </w:pPr>
    </w:p>
    <w:p>
      <w:pPr>
        <w:pStyle w:val="17"/>
        <w:rPr>
          <w:rFonts w:hint="eastAsia"/>
        </w:rPr>
      </w:pPr>
    </w:p>
    <w:p>
      <w:pPr>
        <w:pStyle w:val="4"/>
        <w:spacing w:before="0" w:after="0" w:line="360" w:lineRule="auto"/>
        <w:jc w:val="center"/>
        <w:rPr>
          <w:rFonts w:hint="eastAsia" w:ascii="宋体" w:hAnsi="宋体" w:eastAsia="宋体" w:cs="宋体"/>
          <w:sz w:val="28"/>
          <w:highlight w:val="none"/>
          <w:lang w:val="en-US" w:eastAsia="zh-CN"/>
        </w:rPr>
      </w:pPr>
      <w:bookmarkStart w:id="250" w:name="_Toc11329278"/>
      <w:bookmarkStart w:id="251" w:name="_Toc503951050"/>
      <w:bookmarkStart w:id="252" w:name="_Toc513633971"/>
      <w:bookmarkStart w:id="253" w:name="_Toc152042592"/>
      <w:bookmarkStart w:id="254" w:name="_Toc152045803"/>
      <w:bookmarkStart w:id="255" w:name="_Toc447827058"/>
      <w:bookmarkStart w:id="256" w:name="_Toc144974871"/>
      <w:bookmarkStart w:id="257" w:name="_Toc247085887"/>
      <w:bookmarkStart w:id="258" w:name="_Toc246996369"/>
      <w:bookmarkStart w:id="259" w:name="_Toc246997112"/>
      <w:bookmarkStart w:id="260" w:name="_Toc179632823"/>
      <w:r>
        <w:rPr>
          <w:rFonts w:hint="eastAsia" w:ascii="宋体" w:hAnsi="宋体" w:eastAsia="宋体" w:cs="宋体"/>
          <w:sz w:val="28"/>
          <w:highlight w:val="none"/>
          <w:lang w:val="en-US" w:eastAsia="zh-CN"/>
        </w:rPr>
        <w:t>四</w:t>
      </w:r>
      <w:r>
        <w:rPr>
          <w:rFonts w:hint="eastAsia" w:ascii="宋体" w:hAnsi="宋体" w:eastAsia="宋体" w:cs="宋体"/>
          <w:sz w:val="28"/>
          <w:highlight w:val="none"/>
        </w:rPr>
        <w:t>、报价人</w:t>
      </w:r>
      <w:r>
        <w:rPr>
          <w:rFonts w:hint="eastAsia" w:ascii="宋体" w:hAnsi="宋体" w:eastAsia="宋体" w:cs="宋体"/>
          <w:sz w:val="28"/>
          <w:highlight w:val="none"/>
          <w:lang w:val="en-US" w:eastAsia="zh-CN"/>
        </w:rPr>
        <w:t>基本信息及其他材料</w:t>
      </w:r>
    </w:p>
    <w:p>
      <w:pPr>
        <w:pStyle w:val="5"/>
        <w:spacing w:before="0" w:after="0" w:line="360" w:lineRule="auto"/>
        <w:jc w:val="center"/>
        <w:rPr>
          <w:sz w:val="28"/>
          <w:szCs w:val="28"/>
        </w:rPr>
      </w:pPr>
      <w:r>
        <w:rPr>
          <w:rFonts w:hint="eastAsia"/>
          <w:sz w:val="28"/>
          <w:szCs w:val="28"/>
          <w:lang w:eastAsia="zh-CN"/>
        </w:rPr>
        <w:t>（</w:t>
      </w:r>
      <w:r>
        <w:rPr>
          <w:rFonts w:hint="eastAsia"/>
          <w:sz w:val="28"/>
          <w:szCs w:val="28"/>
          <w:lang w:val="en-US" w:eastAsia="zh-CN"/>
        </w:rPr>
        <w:t>一</w:t>
      </w:r>
      <w:r>
        <w:rPr>
          <w:rFonts w:hint="eastAsia"/>
          <w:sz w:val="28"/>
          <w:szCs w:val="28"/>
          <w:lang w:eastAsia="zh-CN"/>
        </w:rPr>
        <w:t>）</w:t>
      </w:r>
      <w:r>
        <w:rPr>
          <w:rFonts w:hint="eastAsia"/>
          <w:sz w:val="28"/>
          <w:szCs w:val="28"/>
        </w:rPr>
        <w:t>报价人基本信息表</w:t>
      </w:r>
    </w:p>
    <w:p>
      <w:pPr>
        <w:pStyle w:val="27"/>
      </w:pPr>
    </w:p>
    <w:tbl>
      <w:tblPr>
        <w:tblStyle w:val="42"/>
        <w:tblW w:w="856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6"/>
        <w:gridCol w:w="897"/>
        <w:gridCol w:w="1029"/>
        <w:gridCol w:w="762"/>
        <w:gridCol w:w="420"/>
        <w:gridCol w:w="311"/>
        <w:gridCol w:w="1059"/>
        <w:gridCol w:w="19"/>
        <w:gridCol w:w="490"/>
        <w:gridCol w:w="341"/>
        <w:gridCol w:w="15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报价人名称</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报价人</w:t>
            </w:r>
          </w:p>
          <w:p>
            <w:pPr>
              <w:topLinePunct/>
              <w:spacing w:line="440" w:lineRule="exact"/>
              <w:jc w:val="center"/>
              <w:rPr>
                <w:rFonts w:ascii="宋体" w:hAnsi="宋体" w:cs="宋体"/>
                <w:color w:val="000000"/>
                <w:szCs w:val="21"/>
              </w:rPr>
            </w:pPr>
            <w:r>
              <w:rPr>
                <w:rFonts w:hint="eastAsia" w:ascii="宋体" w:hAnsi="宋体" w:cs="宋体"/>
                <w:color w:val="000000"/>
                <w:szCs w:val="21"/>
              </w:rPr>
              <w:t>公司股权结构</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注册地址</w:t>
            </w:r>
          </w:p>
        </w:tc>
        <w:tc>
          <w:tcPr>
            <w:tcW w:w="341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邮政编码</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726"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联系方式</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联系人</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电话</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7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rPr>
            </w:pP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传真</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网址</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组织结构</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法定代表人</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姓名</w:t>
            </w:r>
          </w:p>
        </w:tc>
        <w:tc>
          <w:tcPr>
            <w:tcW w:w="102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18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技术职称</w:t>
            </w:r>
          </w:p>
        </w:tc>
        <w:tc>
          <w:tcPr>
            <w:tcW w:w="137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850"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电话</w:t>
            </w:r>
          </w:p>
        </w:tc>
        <w:tc>
          <w:tcPr>
            <w:tcW w:w="151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技术负责人</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姓名</w:t>
            </w:r>
          </w:p>
        </w:tc>
        <w:tc>
          <w:tcPr>
            <w:tcW w:w="102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18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技术职称</w:t>
            </w:r>
          </w:p>
        </w:tc>
        <w:tc>
          <w:tcPr>
            <w:tcW w:w="137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850"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电话</w:t>
            </w:r>
          </w:p>
        </w:tc>
        <w:tc>
          <w:tcPr>
            <w:tcW w:w="151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成立时间</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年</w:t>
            </w:r>
            <w:r>
              <w:rPr>
                <w:rFonts w:hint="eastAsia" w:ascii="宋体" w:hAnsi="宋体" w:cs="宋体"/>
                <w:color w:val="000000"/>
                <w:szCs w:val="21"/>
                <w:lang w:val="en-US" w:eastAsia="zh-CN"/>
              </w:rPr>
              <w:t xml:space="preserve"> </w:t>
            </w:r>
            <w:r>
              <w:rPr>
                <w:rFonts w:hint="eastAsia" w:ascii="宋体" w:hAnsi="宋体" w:cs="宋体"/>
                <w:color w:val="000000"/>
                <w:szCs w:val="21"/>
              </w:rPr>
              <w:t>月</w:t>
            </w:r>
            <w:r>
              <w:rPr>
                <w:rFonts w:hint="eastAsia" w:ascii="宋体" w:hAnsi="宋体" w:cs="宋体"/>
                <w:color w:val="000000"/>
                <w:szCs w:val="21"/>
                <w:lang w:val="en-US" w:eastAsia="zh-CN"/>
              </w:rPr>
              <w:t xml:space="preserve"> </w:t>
            </w:r>
            <w:r>
              <w:rPr>
                <w:rFonts w:hint="eastAsia" w:ascii="宋体" w:hAnsi="宋体" w:cs="宋体"/>
                <w:color w:val="000000"/>
                <w:szCs w:val="21"/>
              </w:rPr>
              <w:t>日</w:t>
            </w:r>
          </w:p>
        </w:tc>
        <w:tc>
          <w:tcPr>
            <w:tcW w:w="4913" w:type="dxa"/>
            <w:gridSpan w:val="8"/>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105" w:firstLineChars="50"/>
              <w:jc w:val="center"/>
              <w:rPr>
                <w:rFonts w:ascii="宋体" w:hAnsi="宋体" w:cs="宋体"/>
                <w:color w:val="000000"/>
                <w:szCs w:val="21"/>
              </w:rPr>
            </w:pPr>
            <w:r>
              <w:rPr>
                <w:rFonts w:hint="eastAsia" w:ascii="宋体" w:hAnsi="宋体" w:cs="宋体"/>
                <w:color w:val="000000"/>
                <w:szCs w:val="21"/>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企业资质等级</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762"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其中</w:t>
            </w: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项目经理</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营业执照号</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高级职称人员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注册资金</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中级职称人员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开户银行</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初级职称人员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账号</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rPr>
            </w:pPr>
            <w:r>
              <w:rPr>
                <w:rFonts w:hint="eastAsia" w:ascii="宋体" w:hAnsi="宋体" w:cs="宋体"/>
                <w:color w:val="000000"/>
                <w:szCs w:val="21"/>
              </w:rPr>
              <w:t>技工</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63" w:hRule="atLeast"/>
        </w:trPr>
        <w:tc>
          <w:tcPr>
            <w:tcW w:w="1726" w:type="dxa"/>
            <w:tcBorders>
              <w:top w:val="single" w:color="auto" w:sz="4" w:space="0"/>
              <w:left w:val="single" w:color="auto" w:sz="4" w:space="0"/>
              <w:bottom w:val="nil"/>
              <w:right w:val="single" w:color="auto" w:sz="4" w:space="0"/>
            </w:tcBorders>
            <w:vAlign w:val="center"/>
          </w:tcPr>
          <w:p>
            <w:pPr>
              <w:topLinePunct/>
              <w:spacing w:line="440" w:lineRule="exact"/>
              <w:ind w:firstLine="210" w:firstLineChars="100"/>
              <w:jc w:val="center"/>
              <w:rPr>
                <w:rFonts w:ascii="宋体" w:hAnsi="宋体" w:cs="宋体"/>
                <w:color w:val="000000"/>
                <w:szCs w:val="21"/>
              </w:rPr>
            </w:pPr>
            <w:r>
              <w:rPr>
                <w:rFonts w:hint="eastAsia" w:ascii="宋体" w:hAnsi="宋体" w:cs="宋体"/>
                <w:color w:val="000000"/>
                <w:szCs w:val="21"/>
              </w:rPr>
              <w:t>经营范围</w:t>
            </w:r>
          </w:p>
        </w:tc>
        <w:tc>
          <w:tcPr>
            <w:tcW w:w="6839" w:type="dxa"/>
            <w:gridSpan w:val="10"/>
            <w:tcBorders>
              <w:top w:val="single" w:color="auto" w:sz="4" w:space="0"/>
              <w:left w:val="single" w:color="auto" w:sz="4" w:space="0"/>
              <w:bottom w:val="nil"/>
              <w:right w:val="single" w:color="auto" w:sz="4" w:space="0"/>
            </w:tcBorders>
            <w:vAlign w:val="center"/>
          </w:tcPr>
          <w:p>
            <w:pPr>
              <w:topLinePunct/>
              <w:spacing w:line="440" w:lineRule="exact"/>
              <w:rPr>
                <w:rFonts w:ascii="宋体" w:hAnsi="宋体" w:cs="宋体"/>
                <w:color w:val="000000"/>
                <w:szCs w:val="21"/>
              </w:rPr>
            </w:pPr>
            <w:r>
              <w:rPr>
                <w:rFonts w:hint="eastAsia" w:ascii="宋体" w:hAnsi="宋体" w:cs="宋体"/>
                <w:color w:val="000000"/>
                <w:szCs w:val="21"/>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备注</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bl>
    <w:p>
      <w:pPr>
        <w:pStyle w:val="5"/>
        <w:jc w:val="both"/>
        <w:rPr>
          <w:rFonts w:hint="eastAsia" w:ascii="宋体" w:hAnsi="宋体" w:cs="宋体"/>
          <w:sz w:val="28"/>
          <w:highlight w:val="none"/>
          <w:lang w:eastAsia="zh-CN"/>
        </w:rPr>
      </w:pPr>
    </w:p>
    <w:p>
      <w:pPr>
        <w:rPr>
          <w:rFonts w:hint="eastAsia"/>
          <w:lang w:eastAsia="zh-CN"/>
        </w:rPr>
      </w:pPr>
    </w:p>
    <w:p>
      <w:pPr>
        <w:pStyle w:val="5"/>
        <w:numPr>
          <w:ilvl w:val="0"/>
          <w:numId w:val="6"/>
        </w:numPr>
        <w:jc w:val="center"/>
        <w:rPr>
          <w:rFonts w:hint="eastAsia"/>
          <w:lang w:val="en-US" w:eastAsia="zh-CN"/>
        </w:rPr>
      </w:pPr>
      <w:r>
        <w:rPr>
          <w:rFonts w:hint="eastAsia" w:ascii="宋体" w:hAnsi="宋体" w:cs="宋体"/>
          <w:sz w:val="28"/>
          <w:highlight w:val="none"/>
          <w:lang w:val="en-US" w:eastAsia="zh-CN"/>
        </w:rPr>
        <w:t>基本材料</w:t>
      </w:r>
    </w:p>
    <w:p>
      <w:pPr>
        <w:spacing w:line="400" w:lineRule="exact"/>
        <w:ind w:firstLine="480" w:firstLineChars="200"/>
        <w:rPr>
          <w:rFonts w:hint="eastAsia"/>
          <w:lang w:val="en-US" w:eastAsia="zh-CN"/>
        </w:rPr>
      </w:pPr>
      <w:r>
        <w:rPr>
          <w:rFonts w:hint="eastAsia" w:ascii="宋体" w:hAnsi="宋体" w:cs="宋体"/>
          <w:b w:val="0"/>
          <w:bCs w:val="0"/>
          <w:kern w:val="0"/>
          <w:sz w:val="24"/>
          <w:szCs w:val="24"/>
          <w:highlight w:val="none"/>
          <w:lang w:val="en-US" w:eastAsia="zh-CN" w:bidi="ar-SA"/>
        </w:rPr>
        <w:t>1.</w:t>
      </w:r>
      <w:r>
        <w:rPr>
          <w:rFonts w:hint="eastAsia" w:ascii="宋体" w:hAnsi="宋体" w:eastAsia="宋体" w:cs="宋体"/>
          <w:b w:val="0"/>
          <w:bCs w:val="0"/>
          <w:kern w:val="0"/>
          <w:sz w:val="24"/>
          <w:szCs w:val="24"/>
          <w:highlight w:val="none"/>
          <w:lang w:val="en-US" w:eastAsia="zh-CN" w:bidi="ar-SA"/>
        </w:rPr>
        <w:t>报价人具有</w:t>
      </w:r>
      <w:r>
        <w:rPr>
          <w:rFonts w:hint="eastAsia" w:ascii="宋体" w:hAnsi="宋体" w:eastAsia="宋体" w:cs="宋体"/>
          <w:b w:val="0"/>
          <w:bCs w:val="0"/>
          <w:kern w:val="0"/>
          <w:sz w:val="24"/>
          <w:szCs w:val="24"/>
          <w:highlight w:val="none"/>
          <w:lang w:val="en-US" w:eastAsia="zh-CN" w:bidi="ar-SA"/>
        </w:rPr>
        <w:tab/>
      </w:r>
      <w:r>
        <w:rPr>
          <w:rFonts w:hint="eastAsia" w:ascii="宋体" w:hAnsi="宋体" w:eastAsia="宋体" w:cs="宋体"/>
          <w:b w:val="0"/>
          <w:bCs w:val="0"/>
          <w:kern w:val="0"/>
          <w:sz w:val="24"/>
          <w:szCs w:val="24"/>
          <w:highlight w:val="none"/>
          <w:lang w:val="en-US" w:eastAsia="zh-CN" w:bidi="ar-SA"/>
        </w:rPr>
        <w:t>独立法人资格，有效营业执照。</w:t>
      </w:r>
    </w:p>
    <w:p>
      <w:pPr>
        <w:pStyle w:val="4"/>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Chars="0" w:firstLine="480" w:firstLineChars="200"/>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注：提供营业执照扫描件并加盖公章。</w:t>
      </w:r>
    </w:p>
    <w:p>
      <w:pPr>
        <w:rPr>
          <w:rFonts w:hint="eastAsia"/>
          <w:lang w:val="en-US" w:eastAsia="zh-CN"/>
        </w:rPr>
      </w:pPr>
    </w:p>
    <w:p>
      <w:pPr>
        <w:numPr>
          <w:ilvl w:val="0"/>
          <w:numId w:val="7"/>
        </w:numPr>
        <w:spacing w:line="400" w:lineRule="exact"/>
        <w:ind w:firstLine="480" w:firstLineChars="200"/>
        <w:rPr>
          <w:rFonts w:hint="eastAsia" w:ascii="宋体" w:hAnsi="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需为具有华为生产厂家出具项目授权的代理商</w:t>
      </w:r>
      <w:r>
        <w:rPr>
          <w:rFonts w:hint="eastAsia" w:ascii="宋体" w:hAnsi="宋体" w:cs="宋体"/>
          <w:b w:val="0"/>
          <w:bCs w:val="0"/>
          <w:kern w:val="0"/>
          <w:sz w:val="24"/>
          <w:szCs w:val="24"/>
          <w:highlight w:val="none"/>
          <w:lang w:val="en-US" w:eastAsia="zh-CN" w:bidi="ar-SA"/>
        </w:rPr>
        <w:t>。</w:t>
      </w:r>
    </w:p>
    <w:p>
      <w:pPr>
        <w:pStyle w:val="4"/>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Chars="0" w:firstLine="480" w:firstLineChars="200"/>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注：提供</w:t>
      </w:r>
      <w:r>
        <w:rPr>
          <w:rFonts w:hint="eastAsia" w:ascii="宋体" w:hAnsi="宋体" w:eastAsia="宋体" w:cs="宋体"/>
          <w:b w:val="0"/>
          <w:bCs w:val="0"/>
          <w:kern w:val="0"/>
          <w:sz w:val="24"/>
          <w:szCs w:val="24"/>
          <w:highlight w:val="none"/>
          <w:lang w:val="en-US" w:eastAsia="zh-CN" w:bidi="ar-SA"/>
        </w:rPr>
        <w:t>华为生产厂家出具的</w:t>
      </w:r>
      <w:r>
        <w:rPr>
          <w:rFonts w:hint="eastAsia" w:ascii="宋体" w:hAnsi="宋体" w:eastAsia="宋体" w:cs="宋体"/>
          <w:b w:val="0"/>
          <w:bCs w:val="0"/>
          <w:sz w:val="24"/>
          <w:szCs w:val="24"/>
          <w:highlight w:val="none"/>
          <w:lang w:val="en-US" w:eastAsia="zh-CN"/>
        </w:rPr>
        <w:t>项目授权书并加盖报价人公章。</w:t>
      </w:r>
    </w:p>
    <w:p>
      <w:pPr>
        <w:pStyle w:val="2"/>
        <w:numPr>
          <w:ilvl w:val="0"/>
          <w:numId w:val="0"/>
        </w:numPr>
        <w:rPr>
          <w:rFonts w:hint="eastAsia"/>
          <w:lang w:val="en-US" w:eastAsia="zh-CN"/>
        </w:rPr>
      </w:pPr>
    </w:p>
    <w:p>
      <w:pPr>
        <w:pStyle w:val="4"/>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Chars="0" w:firstLine="482" w:firstLineChars="200"/>
        <w:jc w:val="left"/>
        <w:textAlignment w:val="auto"/>
        <w:rPr>
          <w:rFonts w:hint="eastAsia"/>
          <w:sz w:val="24"/>
          <w:szCs w:val="24"/>
        </w:rPr>
      </w:pPr>
      <w:r>
        <w:rPr>
          <w:rFonts w:hint="eastAsia" w:ascii="宋体" w:hAnsi="宋体" w:eastAsia="宋体" w:cs="宋体"/>
          <w:sz w:val="24"/>
          <w:szCs w:val="24"/>
          <w:highlight w:val="none"/>
        </w:rPr>
        <w:br w:type="page"/>
      </w:r>
      <w:bookmarkEnd w:id="250"/>
      <w:bookmarkEnd w:id="251"/>
      <w:bookmarkEnd w:id="252"/>
    </w:p>
    <w:p>
      <w:pPr>
        <w:pStyle w:val="5"/>
        <w:numPr>
          <w:ilvl w:val="0"/>
          <w:numId w:val="6"/>
        </w:numPr>
        <w:jc w:val="center"/>
        <w:rPr>
          <w:rFonts w:hint="eastAsia" w:ascii="宋体" w:hAnsi="宋体" w:cs="宋体"/>
          <w:b/>
          <w:szCs w:val="21"/>
          <w:highlight w:val="none"/>
        </w:rPr>
      </w:pPr>
      <w:r>
        <w:rPr>
          <w:rFonts w:hint="eastAsia" w:ascii="宋体" w:hAnsi="宋体" w:cs="宋体"/>
          <w:sz w:val="28"/>
          <w:highlight w:val="none"/>
          <w:lang w:val="en-US" w:eastAsia="zh-CN"/>
        </w:rPr>
        <w:t>人员资料</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宋体"/>
          <w:lang w:eastAsia="zh-CN"/>
        </w:rPr>
      </w:pPr>
      <w:r>
        <w:rPr>
          <w:rFonts w:hint="eastAsia" w:ascii="宋体" w:hAnsi="宋体" w:cs="宋体"/>
          <w:b/>
          <w:szCs w:val="21"/>
          <w:highlight w:val="none"/>
        </w:rPr>
        <w:t>主要管理人员</w:t>
      </w:r>
      <w:r>
        <w:rPr>
          <w:rFonts w:hint="eastAsia" w:ascii="宋体" w:hAnsi="宋体" w:cs="宋体"/>
          <w:b/>
          <w:szCs w:val="21"/>
          <w:highlight w:val="none"/>
          <w:lang w:val="en-US" w:eastAsia="zh-CN"/>
        </w:rPr>
        <w:t>名单</w:t>
      </w:r>
    </w:p>
    <w:bookmarkEnd w:id="253"/>
    <w:bookmarkEnd w:id="254"/>
    <w:bookmarkEnd w:id="255"/>
    <w:bookmarkEnd w:id="256"/>
    <w:bookmarkEnd w:id="257"/>
    <w:bookmarkEnd w:id="258"/>
    <w:bookmarkEnd w:id="259"/>
    <w:bookmarkEnd w:id="260"/>
    <w:tbl>
      <w:tblPr>
        <w:tblStyle w:val="42"/>
        <w:tblW w:w="77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1797"/>
        <w:gridCol w:w="1191"/>
        <w:gridCol w:w="2808"/>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Cs w:val="21"/>
                <w:highlight w:val="none"/>
              </w:rPr>
            </w:pPr>
            <w:bookmarkStart w:id="261" w:name="_Toc513633973"/>
            <w:bookmarkStart w:id="262" w:name="_Toc503951055"/>
            <w:bookmarkStart w:id="263" w:name="_Toc447827068"/>
            <w:r>
              <w:rPr>
                <w:rFonts w:hint="eastAsia" w:ascii="宋体" w:hAnsi="宋体" w:cs="宋体"/>
                <w:szCs w:val="21"/>
                <w:highlight w:val="none"/>
              </w:rPr>
              <w:t>序号</w:t>
            </w:r>
          </w:p>
        </w:tc>
        <w:tc>
          <w:tcPr>
            <w:tcW w:w="17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Cs w:val="21"/>
                <w:highlight w:val="none"/>
              </w:rPr>
            </w:pPr>
            <w:r>
              <w:rPr>
                <w:rFonts w:hint="eastAsia" w:ascii="宋体" w:hAnsi="宋体" w:cs="宋体"/>
                <w:szCs w:val="21"/>
                <w:highlight w:val="none"/>
              </w:rPr>
              <w:t>人  员</w:t>
            </w:r>
          </w:p>
        </w:tc>
        <w:tc>
          <w:tcPr>
            <w:tcW w:w="119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Cs w:val="21"/>
                <w:highlight w:val="none"/>
                <w:lang w:eastAsia="zh-CN"/>
              </w:rPr>
            </w:pPr>
            <w:r>
              <w:rPr>
                <w:rFonts w:hint="eastAsia" w:ascii="宋体" w:hAnsi="宋体" w:cs="宋体"/>
                <w:szCs w:val="21"/>
                <w:highlight w:val="none"/>
                <w:lang w:val="en-US" w:eastAsia="zh-CN"/>
              </w:rPr>
              <w:t>姓名</w:t>
            </w:r>
          </w:p>
        </w:tc>
        <w:tc>
          <w:tcPr>
            <w:tcW w:w="28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身份证号码</w:t>
            </w:r>
          </w:p>
        </w:tc>
        <w:tc>
          <w:tcPr>
            <w:tcW w:w="10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1</w:t>
            </w:r>
          </w:p>
        </w:tc>
        <w:tc>
          <w:tcPr>
            <w:tcW w:w="17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维护人员</w:t>
            </w:r>
          </w:p>
        </w:tc>
        <w:tc>
          <w:tcPr>
            <w:tcW w:w="119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Cs w:val="21"/>
                <w:highlight w:val="none"/>
                <w:lang w:val="en-US" w:eastAsia="zh-CN"/>
              </w:rPr>
            </w:pPr>
          </w:p>
        </w:tc>
        <w:tc>
          <w:tcPr>
            <w:tcW w:w="28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cs="宋体"/>
                <w:szCs w:val="21"/>
                <w:highlight w:val="none"/>
                <w:lang w:val="en-US" w:eastAsia="zh-CN"/>
              </w:rPr>
            </w:pPr>
          </w:p>
        </w:tc>
        <w:tc>
          <w:tcPr>
            <w:tcW w:w="10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cs="宋体"/>
                <w:szCs w:val="21"/>
                <w:highlight w:val="none"/>
                <w:lang w:val="en-US" w:eastAsia="zh-CN"/>
              </w:rPr>
            </w:pPr>
            <w:bookmarkStart w:id="264" w:name="_Toc11672"/>
            <w:bookmarkStart w:id="265" w:name="_Toc11329281"/>
            <w:r>
              <w:rPr>
                <w:rFonts w:hint="eastAsia" w:ascii="宋体" w:hAnsi="宋体" w:cs="宋体"/>
                <w:szCs w:val="21"/>
                <w:highlight w:val="none"/>
                <w:lang w:val="en-US" w:eastAsia="zh-CN"/>
              </w:rPr>
              <w:t>2</w:t>
            </w:r>
          </w:p>
        </w:tc>
        <w:tc>
          <w:tcPr>
            <w:tcW w:w="17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维护人员</w:t>
            </w:r>
          </w:p>
        </w:tc>
        <w:tc>
          <w:tcPr>
            <w:tcW w:w="119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Cs w:val="21"/>
                <w:highlight w:val="none"/>
                <w:lang w:val="en-US" w:eastAsia="zh-CN"/>
              </w:rPr>
            </w:pPr>
          </w:p>
        </w:tc>
        <w:tc>
          <w:tcPr>
            <w:tcW w:w="28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cs="宋体"/>
                <w:szCs w:val="21"/>
                <w:highlight w:val="none"/>
                <w:lang w:val="en-US" w:eastAsia="zh-CN"/>
              </w:rPr>
            </w:pPr>
          </w:p>
        </w:tc>
        <w:tc>
          <w:tcPr>
            <w:tcW w:w="10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Cs w:val="21"/>
                <w:highlight w:val="none"/>
                <w:lang w:val="en-US" w:eastAsia="zh-CN"/>
              </w:rPr>
            </w:pPr>
          </w:p>
        </w:tc>
      </w:tr>
    </w:tbl>
    <w:p>
      <w:pPr>
        <w:pStyle w:val="148"/>
        <w:adjustRightInd/>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注：需提供项目主要管理人员名单（表格形式），以上人员身份证复印件及由社保局出具的报价人为以上人员缴纳近三个月的养老保险证明（2024年9月至2024年11月带有社保部门公章或社保部门的有效电子印章），并加盖单位鲜公章。</w:t>
      </w:r>
    </w:p>
    <w:p>
      <w:pPr>
        <w:pStyle w:val="5"/>
        <w:numPr>
          <w:ilvl w:val="0"/>
          <w:numId w:val="0"/>
        </w:numPr>
        <w:jc w:val="both"/>
        <w:rPr>
          <w:rFonts w:hint="eastAsia" w:ascii="宋体" w:hAnsi="宋体" w:cs="宋体"/>
          <w:b/>
          <w:szCs w:val="21"/>
          <w:highlight w:val="none"/>
        </w:rPr>
      </w:pPr>
      <w:r>
        <w:rPr>
          <w:rFonts w:hint="eastAsia" w:ascii="宋体" w:hAnsi="宋体" w:eastAsia="宋体" w:cs="宋体"/>
          <w:sz w:val="28"/>
          <w:highlight w:val="none"/>
        </w:rPr>
        <w:br w:type="page"/>
      </w:r>
      <w:bookmarkEnd w:id="261"/>
      <w:bookmarkEnd w:id="262"/>
      <w:bookmarkEnd w:id="263"/>
      <w:bookmarkEnd w:id="264"/>
      <w:bookmarkEnd w:id="265"/>
      <w:r>
        <w:rPr>
          <w:rFonts w:hint="eastAsia" w:ascii="宋体" w:hAnsi="宋体" w:cs="宋体"/>
          <w:sz w:val="28"/>
          <w:highlight w:val="none"/>
          <w:lang w:val="en-US" w:eastAsia="zh-CN"/>
        </w:rPr>
        <w:t>业绩资料</w:t>
      </w:r>
    </w:p>
    <w:p>
      <w:pPr>
        <w:spacing w:line="400" w:lineRule="exact"/>
        <w:ind w:firstLine="480" w:firstLineChars="200"/>
        <w:rPr>
          <w:rFonts w:hint="eastAsia" w:ascii="宋体" w:hAnsi="宋体" w:cs="宋体"/>
          <w:szCs w:val="21"/>
          <w:highlight w:val="none"/>
          <w:shd w:val="clear" w:color="auto" w:fill="FFFFFF"/>
          <w:lang w:val="en-US" w:eastAsia="zh-CN"/>
        </w:rPr>
      </w:pPr>
      <w:r>
        <w:rPr>
          <w:rFonts w:hint="eastAsia" w:ascii="宋体" w:hAnsi="宋体" w:eastAsia="宋体" w:cs="宋体"/>
          <w:b w:val="0"/>
          <w:bCs w:val="0"/>
          <w:sz w:val="24"/>
          <w:szCs w:val="28"/>
          <w:highlight w:val="none"/>
        </w:rPr>
        <w:t>业绩要求：</w:t>
      </w:r>
      <w:r>
        <w:rPr>
          <w:rFonts w:hint="eastAsia" w:ascii="宋体" w:hAnsi="宋体" w:eastAsia="宋体" w:cs="宋体"/>
          <w:b w:val="0"/>
          <w:bCs w:val="0"/>
          <w:sz w:val="24"/>
          <w:szCs w:val="28"/>
          <w:highlight w:val="none"/>
          <w:lang w:val="en-US" w:eastAsia="zh-CN"/>
        </w:rPr>
        <w:t>2022年1月1日至报价截止日期（以合同签订时间为准）至少承担一项通信传输设备维护或销售业绩。</w:t>
      </w:r>
    </w:p>
    <w:p>
      <w:pPr>
        <w:pStyle w:val="4"/>
        <w:keepNext/>
        <w:keepLines/>
        <w:pageBreakBefore w:val="0"/>
        <w:widowControl w:val="0"/>
        <w:kinsoku/>
        <w:wordWrap/>
        <w:overflowPunct/>
        <w:topLinePunct w:val="0"/>
        <w:autoSpaceDE/>
        <w:autoSpaceDN/>
        <w:bidi w:val="0"/>
        <w:adjustRightInd/>
        <w:snapToGrid/>
        <w:spacing w:before="0" w:after="0" w:line="360" w:lineRule="auto"/>
        <w:ind w:firstLine="480" w:firstLineChars="200"/>
        <w:jc w:val="left"/>
        <w:textAlignment w:val="auto"/>
        <w:rPr>
          <w:rFonts w:hint="eastAsia" w:ascii="宋体" w:hAnsi="宋体" w:eastAsia="宋体" w:cs="宋体"/>
          <w:b w:val="0"/>
          <w:bCs w:val="0"/>
          <w:sz w:val="24"/>
          <w:szCs w:val="28"/>
          <w:highlight w:val="none"/>
          <w:lang w:val="en-US" w:eastAsia="zh-CN"/>
        </w:rPr>
      </w:pP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eastAsia="宋体"/>
          <w:sz w:val="24"/>
          <w:szCs w:val="32"/>
          <w:lang w:val="en-US" w:eastAsia="zh-CN"/>
        </w:rPr>
      </w:pPr>
      <w:r>
        <w:rPr>
          <w:rFonts w:hint="eastAsia" w:ascii="宋体" w:hAnsi="宋体" w:cs="宋体"/>
          <w:b w:val="0"/>
          <w:bCs w:val="0"/>
          <w:sz w:val="24"/>
          <w:szCs w:val="28"/>
          <w:highlight w:val="none"/>
          <w:lang w:val="en-US" w:eastAsia="zh-CN"/>
        </w:rPr>
        <w:t>注：须提供合同复印件或关键页，关键页包括但不限于合同首尾页、签章页、金额金额，关键页需能充分体现以上业绩要求各项要素。提供有关资料，加盖报价单位鲜公章。不满足上述业绩要求的业绩视为无效。</w:t>
      </w:r>
    </w:p>
    <w:p>
      <w:pPr>
        <w:pStyle w:val="29"/>
        <w:rPr>
          <w:rFonts w:hint="eastAsia"/>
          <w:highlight w:val="none"/>
        </w:rPr>
      </w:pPr>
    </w:p>
    <w:p>
      <w:pPr>
        <w:rPr>
          <w:rFonts w:hint="eastAsia"/>
          <w:highlight w:val="none"/>
        </w:rPr>
      </w:pPr>
    </w:p>
    <w:p>
      <w:pPr>
        <w:pStyle w:val="17"/>
        <w:rPr>
          <w:rFonts w:hint="eastAsia"/>
          <w:highlight w:val="none"/>
        </w:rPr>
      </w:pPr>
    </w:p>
    <w:p>
      <w:pPr>
        <w:rPr>
          <w:rFonts w:hint="eastAsia"/>
          <w:highlight w:val="none"/>
        </w:rPr>
      </w:pPr>
    </w:p>
    <w:p>
      <w:pPr>
        <w:pStyle w:val="17"/>
        <w:rPr>
          <w:rFonts w:hint="eastAsia"/>
          <w:highlight w:val="none"/>
        </w:rPr>
      </w:pPr>
    </w:p>
    <w:p>
      <w:pPr>
        <w:rPr>
          <w:rFonts w:hint="eastAsia"/>
          <w:highlight w:val="none"/>
        </w:rPr>
      </w:pPr>
    </w:p>
    <w:p>
      <w:pPr>
        <w:pStyle w:val="17"/>
        <w:rPr>
          <w:rFonts w:hint="eastAsia"/>
          <w:highlight w:val="none"/>
        </w:rPr>
      </w:pPr>
    </w:p>
    <w:p>
      <w:pPr>
        <w:rPr>
          <w:rFonts w:hint="eastAsia"/>
          <w:highlight w:val="none"/>
        </w:rPr>
      </w:pPr>
    </w:p>
    <w:p>
      <w:pPr>
        <w:pStyle w:val="17"/>
        <w:rPr>
          <w:rFonts w:hint="eastAsia"/>
          <w:highlight w:val="none"/>
        </w:rPr>
      </w:pPr>
    </w:p>
    <w:p>
      <w:pPr>
        <w:rPr>
          <w:rFonts w:hint="eastAsia"/>
          <w:highlight w:val="none"/>
        </w:rPr>
      </w:pPr>
    </w:p>
    <w:p>
      <w:pPr>
        <w:pStyle w:val="17"/>
        <w:rPr>
          <w:rFonts w:hint="eastAsia"/>
          <w:highlight w:val="none"/>
        </w:rPr>
      </w:pPr>
    </w:p>
    <w:p>
      <w:pPr>
        <w:rPr>
          <w:rFonts w:hint="eastAsia"/>
          <w:highlight w:val="none"/>
        </w:rPr>
      </w:pPr>
    </w:p>
    <w:p>
      <w:pPr>
        <w:pStyle w:val="17"/>
        <w:rPr>
          <w:rFonts w:hint="eastAsia"/>
          <w:highlight w:val="none"/>
        </w:rPr>
      </w:pPr>
    </w:p>
    <w:p>
      <w:pPr>
        <w:rPr>
          <w:rFonts w:hint="eastAsia"/>
          <w:highlight w:val="none"/>
        </w:rPr>
      </w:pPr>
    </w:p>
    <w:p>
      <w:pPr>
        <w:pStyle w:val="17"/>
        <w:rPr>
          <w:rFonts w:hint="eastAsia"/>
          <w:highlight w:val="none"/>
        </w:rPr>
      </w:pPr>
    </w:p>
    <w:p>
      <w:pPr>
        <w:rPr>
          <w:rFonts w:hint="eastAsia"/>
          <w:highlight w:val="none"/>
        </w:rPr>
      </w:pPr>
    </w:p>
    <w:p>
      <w:pPr>
        <w:pStyle w:val="17"/>
        <w:rPr>
          <w:rFonts w:hint="eastAsia"/>
          <w:highlight w:val="none"/>
        </w:rPr>
      </w:pPr>
    </w:p>
    <w:p>
      <w:pPr>
        <w:rPr>
          <w:rFonts w:hint="eastAsia"/>
          <w:highlight w:val="none"/>
        </w:rPr>
      </w:pPr>
    </w:p>
    <w:p>
      <w:pPr>
        <w:pStyle w:val="17"/>
        <w:rPr>
          <w:rFonts w:hint="eastAsia"/>
          <w:highlight w:val="none"/>
        </w:rPr>
      </w:pPr>
    </w:p>
    <w:p>
      <w:pPr>
        <w:rPr>
          <w:rFonts w:hint="eastAsia"/>
          <w:highlight w:val="none"/>
        </w:rPr>
      </w:pPr>
    </w:p>
    <w:p>
      <w:pPr>
        <w:pStyle w:val="17"/>
        <w:rPr>
          <w:rFonts w:hint="eastAsia"/>
          <w:highlight w:val="none"/>
        </w:rPr>
      </w:pPr>
    </w:p>
    <w:p>
      <w:pPr>
        <w:rPr>
          <w:rFonts w:hint="eastAsia"/>
          <w:highlight w:val="none"/>
        </w:rPr>
      </w:pPr>
    </w:p>
    <w:p>
      <w:pPr>
        <w:pStyle w:val="17"/>
        <w:rPr>
          <w:rFonts w:hint="eastAsia"/>
          <w:highlight w:val="none"/>
        </w:rPr>
      </w:pPr>
    </w:p>
    <w:p>
      <w:pPr>
        <w:rPr>
          <w:rFonts w:hint="eastAsia"/>
          <w:highlight w:val="none"/>
        </w:rPr>
      </w:pPr>
    </w:p>
    <w:p>
      <w:pPr>
        <w:pStyle w:val="17"/>
        <w:rPr>
          <w:rFonts w:hint="eastAsia"/>
          <w:highlight w:val="none"/>
        </w:rPr>
      </w:pPr>
    </w:p>
    <w:p>
      <w:pPr>
        <w:rPr>
          <w:rFonts w:hint="eastAsia"/>
          <w:highlight w:val="none"/>
        </w:rPr>
      </w:pPr>
    </w:p>
    <w:p>
      <w:pPr>
        <w:pStyle w:val="17"/>
        <w:rPr>
          <w:rFonts w:hint="eastAsia"/>
          <w:highlight w:val="none"/>
        </w:rPr>
      </w:pPr>
    </w:p>
    <w:p>
      <w:pPr>
        <w:pStyle w:val="4"/>
        <w:spacing w:before="0" w:after="0" w:line="360" w:lineRule="auto"/>
        <w:jc w:val="center"/>
        <w:rPr>
          <w:rFonts w:hint="eastAsia" w:ascii="宋体" w:hAnsi="宋体" w:eastAsia="宋体" w:cs="宋体"/>
          <w:sz w:val="28"/>
        </w:rPr>
      </w:pPr>
      <w:bookmarkStart w:id="266" w:name="_Toc513633974"/>
      <w:bookmarkStart w:id="267" w:name="_Toc503951058"/>
      <w:r>
        <w:rPr>
          <w:rFonts w:hint="eastAsia" w:ascii="宋体" w:hAnsi="宋体" w:eastAsia="宋体" w:cs="宋体"/>
          <w:sz w:val="28"/>
        </w:rPr>
        <w:t>五、报价人承诺</w:t>
      </w:r>
    </w:p>
    <w:p>
      <w:pPr>
        <w:pStyle w:val="2"/>
        <w:keepNext w:val="0"/>
        <w:keepLines w:val="0"/>
        <w:widowControl w:val="0"/>
        <w:suppressLineNumbers w:val="0"/>
        <w:spacing w:before="0" w:beforeAutospacing="1" w:after="120" w:afterAutospacing="0"/>
        <w:ind w:left="0" w:right="0"/>
        <w:jc w:val="both"/>
        <w:rPr>
          <w:rFonts w:hint="eastAsia"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bidi="ar"/>
        </w:rPr>
        <w:t xml:space="preserve"> </w:t>
      </w:r>
    </w:p>
    <w:p>
      <w:pPr>
        <w:pStyle w:val="38"/>
        <w:keepNext w:val="0"/>
        <w:keepLines w:val="0"/>
        <w:pageBreakBefore w:val="0"/>
        <w:widowControl w:val="0"/>
        <w:kinsoku/>
        <w:wordWrap/>
        <w:overflowPunct/>
        <w:topLinePunct w:val="0"/>
        <w:bidi w:val="0"/>
        <w:spacing w:line="480"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致：</w:t>
      </w:r>
      <w:r>
        <w:rPr>
          <w:rFonts w:hint="eastAsia" w:ascii="宋体" w:hAnsi="宋体" w:eastAsia="宋体" w:cs="宋体"/>
          <w:sz w:val="24"/>
          <w:szCs w:val="24"/>
          <w:highlight w:val="none"/>
          <w:u w:val="single"/>
          <w:lang w:eastAsia="zh-CN"/>
        </w:rPr>
        <w:t>重庆首讯科技股份有限公司</w:t>
      </w:r>
    </w:p>
    <w:p>
      <w:pPr>
        <w:rPr>
          <w:rFonts w:hint="eastAsia" w:ascii="宋体" w:hAnsi="宋体" w:eastAsia="宋体" w:cs="宋体"/>
          <w:sz w:val="24"/>
          <w:szCs w:val="24"/>
        </w:rPr>
      </w:pPr>
    </w:p>
    <w:p>
      <w:pPr>
        <w:keepNext w:val="0"/>
        <w:keepLines w:val="0"/>
        <w:pageBreakBefore w:val="0"/>
        <w:widowControl w:val="0"/>
        <w:numPr>
          <w:ilvl w:val="0"/>
          <w:numId w:val="0"/>
        </w:numPr>
        <w:tabs>
          <w:tab w:val="left" w:pos="1680"/>
          <w:tab w:val="left" w:pos="4215"/>
          <w:tab w:val="left" w:pos="4305"/>
          <w:tab w:val="left" w:pos="8000"/>
        </w:tabs>
        <w:kinsoku/>
        <w:wordWrap/>
        <w:overflowPunct/>
        <w:topLinePunct w:val="0"/>
        <w:autoSpaceDE w:val="0"/>
        <w:autoSpaceDN w:val="0"/>
        <w:bidi w:val="0"/>
        <w:adjustRightInd w:val="0"/>
        <w:snapToGrid w:val="0"/>
        <w:spacing w:line="480" w:lineRule="auto"/>
        <w:ind w:firstLine="720" w:firstLineChars="300"/>
        <w:jc w:val="both"/>
        <w:textAlignment w:val="auto"/>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在研究</w:t>
      </w:r>
      <w:r>
        <w:rPr>
          <w:rFonts w:hint="eastAsia" w:ascii="宋体" w:hAnsi="宋体" w:cs="宋体"/>
          <w:color w:val="000000"/>
          <w:sz w:val="24"/>
          <w:szCs w:val="24"/>
          <w:highlight w:val="none"/>
          <w:lang w:val="en-US" w:eastAsia="zh-CN"/>
        </w:rPr>
        <w:t>2025年2月-12月总中心华为通信传输系统维护采购</w:t>
      </w:r>
      <w:r>
        <w:rPr>
          <w:rFonts w:hint="eastAsia" w:ascii="宋体" w:hAnsi="宋体" w:eastAsia="宋体" w:cs="宋体"/>
          <w:color w:val="000000"/>
          <w:sz w:val="24"/>
          <w:szCs w:val="24"/>
          <w:highlight w:val="none"/>
          <w:lang w:val="en-US" w:eastAsia="zh-CN"/>
        </w:rPr>
        <w:t>竞争性比选文件后，在此郑重承诺我司满足本项目一切报价内容、报价及服务期限等相关要求，</w:t>
      </w:r>
      <w:r>
        <w:rPr>
          <w:rFonts w:hint="eastAsia" w:ascii="宋体" w:hAnsi="宋体" w:cs="宋体"/>
          <w:color w:val="000000"/>
          <w:sz w:val="24"/>
          <w:szCs w:val="24"/>
          <w:highlight w:val="none"/>
          <w:lang w:val="en-US" w:eastAsia="zh-CN"/>
        </w:rPr>
        <w:t>承诺提供至少提供2名维护人员、提供配备满足项目所需辅助人员，</w:t>
      </w:r>
      <w:r>
        <w:rPr>
          <w:rFonts w:hint="eastAsia" w:ascii="宋体" w:hAnsi="宋体" w:eastAsia="宋体" w:cs="宋体"/>
          <w:color w:val="000000"/>
          <w:sz w:val="24"/>
          <w:szCs w:val="24"/>
          <w:highlight w:val="none"/>
          <w:lang w:val="en-US" w:eastAsia="zh-CN"/>
        </w:rPr>
        <w:t>响应</w:t>
      </w:r>
      <w:r>
        <w:rPr>
          <w:rFonts w:hint="eastAsia" w:ascii="宋体" w:hAnsi="宋体" w:cs="宋体"/>
          <w:color w:val="000000"/>
          <w:sz w:val="24"/>
          <w:szCs w:val="24"/>
          <w:highlight w:val="none"/>
          <w:lang w:val="en-US" w:eastAsia="zh-CN"/>
        </w:rPr>
        <w:t>竞争性</w:t>
      </w:r>
      <w:r>
        <w:rPr>
          <w:rFonts w:hint="eastAsia" w:ascii="宋体" w:hAnsi="宋体" w:eastAsia="宋体" w:cs="宋体"/>
          <w:color w:val="000000"/>
          <w:sz w:val="24"/>
          <w:szCs w:val="24"/>
          <w:highlight w:val="none"/>
          <w:lang w:val="en-US" w:eastAsia="zh-CN"/>
        </w:rPr>
        <w:t>比选</w:t>
      </w:r>
      <w:r>
        <w:rPr>
          <w:rFonts w:hint="eastAsia" w:ascii="宋体" w:hAnsi="宋体" w:cs="宋体"/>
          <w:color w:val="000000"/>
          <w:sz w:val="24"/>
          <w:szCs w:val="24"/>
          <w:highlight w:val="none"/>
          <w:lang w:val="en-US" w:eastAsia="zh-CN"/>
        </w:rPr>
        <w:t>文件</w:t>
      </w:r>
      <w:r>
        <w:rPr>
          <w:rFonts w:hint="eastAsia" w:ascii="宋体" w:hAnsi="宋体" w:eastAsia="宋体" w:cs="宋体"/>
          <w:color w:val="000000"/>
          <w:sz w:val="24"/>
          <w:szCs w:val="24"/>
          <w:highlight w:val="none"/>
          <w:lang w:val="en-US" w:eastAsia="zh-CN"/>
        </w:rPr>
        <w:t>的一切内容。若我司中标本项目且无法满足业主相关需求，我司愿承担由此给采购人造成的一切损失。</w:t>
      </w:r>
      <w:r>
        <w:rPr>
          <w:rFonts w:hint="eastAsia" w:ascii="宋体" w:hAnsi="宋体" w:cs="宋体"/>
          <w:color w:val="000000"/>
          <w:sz w:val="24"/>
          <w:szCs w:val="24"/>
          <w:highlight w:val="none"/>
          <w:lang w:val="en-US" w:eastAsia="zh-CN"/>
        </w:rPr>
        <w:t>同时承诺以下内容：</w:t>
      </w:r>
    </w:p>
    <w:p>
      <w:pPr>
        <w:keepNext w:val="0"/>
        <w:keepLines w:val="0"/>
        <w:widowControl w:val="0"/>
        <w:suppressLineNumbers w:val="0"/>
        <w:autoSpaceDE w:val="0"/>
        <w:autoSpaceDN w:val="0"/>
        <w:adjustRightInd w:val="0"/>
        <w:snapToGrid w:val="0"/>
        <w:spacing w:before="0" w:beforeAutospacing="0" w:after="0" w:afterAutospacing="0" w:line="480" w:lineRule="auto"/>
        <w:ind w:left="0" w:right="0" w:firstLine="480" w:firstLineChars="200"/>
        <w:jc w:val="both"/>
        <w:rPr>
          <w:rFonts w:hint="eastAsia" w:ascii="宋体" w:hAnsi="宋体" w:eastAsia="宋体" w:cs="宋体"/>
          <w:color w:val="000000"/>
          <w:kern w:val="2"/>
          <w:sz w:val="24"/>
          <w:szCs w:val="24"/>
          <w:highlight w:val="none"/>
          <w:u w:val="none"/>
          <w:lang w:val="en-US" w:eastAsia="zh-CN" w:bidi="ar"/>
        </w:rPr>
      </w:pPr>
      <w:r>
        <w:rPr>
          <w:rFonts w:hint="eastAsia" w:ascii="宋体" w:hAnsi="宋体" w:eastAsia="宋体" w:cs="宋体"/>
          <w:color w:val="000000"/>
          <w:kern w:val="2"/>
          <w:sz w:val="24"/>
          <w:szCs w:val="24"/>
          <w:highlight w:val="none"/>
          <w:u w:val="none"/>
          <w:lang w:val="en-US" w:eastAsia="zh-CN" w:bidi="ar"/>
        </w:rPr>
        <w:t>1、在收到中标通知书后，在中标通知书规定的期限内与你方签订合同；</w:t>
      </w:r>
    </w:p>
    <w:p>
      <w:pPr>
        <w:keepNext w:val="0"/>
        <w:keepLines w:val="0"/>
        <w:widowControl w:val="0"/>
        <w:suppressLineNumbers w:val="0"/>
        <w:autoSpaceDE w:val="0"/>
        <w:autoSpaceDN w:val="0"/>
        <w:adjustRightInd w:val="0"/>
        <w:snapToGrid w:val="0"/>
        <w:spacing w:before="0" w:beforeAutospacing="0" w:after="0" w:afterAutospacing="0" w:line="480" w:lineRule="auto"/>
        <w:ind w:left="0" w:right="0" w:firstLine="480" w:firstLineChars="200"/>
        <w:jc w:val="both"/>
        <w:rPr>
          <w:rFonts w:hint="eastAsia" w:ascii="宋体" w:hAnsi="宋体" w:eastAsia="宋体" w:cs="宋体"/>
          <w:color w:val="000000"/>
          <w:kern w:val="2"/>
          <w:sz w:val="24"/>
          <w:szCs w:val="24"/>
          <w:highlight w:val="none"/>
          <w:u w:val="none"/>
          <w:lang w:val="en-US" w:eastAsia="zh-CN" w:bidi="ar"/>
        </w:rPr>
      </w:pPr>
      <w:r>
        <w:rPr>
          <w:rFonts w:hint="eastAsia" w:ascii="宋体" w:hAnsi="宋体" w:eastAsia="宋体" w:cs="宋体"/>
          <w:color w:val="000000"/>
          <w:kern w:val="2"/>
          <w:sz w:val="24"/>
          <w:szCs w:val="24"/>
          <w:highlight w:val="none"/>
          <w:u w:val="none"/>
          <w:lang w:val="en-US" w:eastAsia="zh-CN" w:bidi="ar"/>
        </w:rPr>
        <w:t>2、在签订合同时不向你方提出附加条件；</w:t>
      </w:r>
    </w:p>
    <w:p>
      <w:pPr>
        <w:keepNext w:val="0"/>
        <w:keepLines w:val="0"/>
        <w:widowControl w:val="0"/>
        <w:suppressLineNumbers w:val="0"/>
        <w:autoSpaceDE w:val="0"/>
        <w:autoSpaceDN w:val="0"/>
        <w:adjustRightInd w:val="0"/>
        <w:snapToGrid w:val="0"/>
        <w:spacing w:before="0" w:beforeAutospacing="0" w:after="0" w:afterAutospacing="0" w:line="480" w:lineRule="auto"/>
        <w:ind w:left="0" w:right="0" w:firstLine="480" w:firstLineChars="200"/>
        <w:jc w:val="both"/>
        <w:rPr>
          <w:rFonts w:hint="eastAsia" w:ascii="宋体" w:hAnsi="宋体" w:eastAsia="宋体" w:cs="宋体"/>
          <w:color w:val="000000"/>
          <w:kern w:val="2"/>
          <w:sz w:val="24"/>
          <w:szCs w:val="24"/>
          <w:highlight w:val="none"/>
          <w:u w:val="none"/>
          <w:lang w:val="en-US" w:eastAsia="zh-CN" w:bidi="ar"/>
        </w:rPr>
      </w:pPr>
      <w:r>
        <w:rPr>
          <w:rFonts w:hint="eastAsia" w:ascii="宋体" w:hAnsi="宋体" w:eastAsia="宋体" w:cs="宋体"/>
          <w:color w:val="000000"/>
          <w:kern w:val="2"/>
          <w:sz w:val="24"/>
          <w:szCs w:val="24"/>
          <w:highlight w:val="none"/>
          <w:u w:val="none"/>
          <w:lang w:val="en-US" w:eastAsia="zh-CN" w:bidi="ar"/>
        </w:rPr>
        <w:t>3、在合同约定的期限内完成合同规定的全部义务。</w:t>
      </w:r>
    </w:p>
    <w:p>
      <w:pPr>
        <w:pStyle w:val="17"/>
        <w:keepNext w:val="0"/>
        <w:keepLines w:val="0"/>
        <w:pageBreakBefore w:val="0"/>
        <w:widowControl w:val="0"/>
        <w:kinsoku/>
        <w:wordWrap/>
        <w:overflowPunct/>
        <w:topLinePunct w:val="0"/>
        <w:bidi w:val="0"/>
        <w:spacing w:line="480" w:lineRule="auto"/>
        <w:textAlignment w:val="auto"/>
        <w:rPr>
          <w:rFonts w:hint="eastAsia" w:ascii="宋体" w:hAnsi="宋体" w:eastAsia="宋体" w:cs="宋体"/>
          <w:color w:val="000000"/>
          <w:sz w:val="24"/>
          <w:szCs w:val="24"/>
          <w:highlight w:val="none"/>
          <w:lang w:val="en-US" w:eastAsia="zh-CN"/>
        </w:rPr>
      </w:pPr>
    </w:p>
    <w:p>
      <w:pPr>
        <w:keepNext w:val="0"/>
        <w:keepLines w:val="0"/>
        <w:pageBreakBefore w:val="0"/>
        <w:widowControl w:val="0"/>
        <w:numPr>
          <w:ilvl w:val="0"/>
          <w:numId w:val="0"/>
        </w:numPr>
        <w:tabs>
          <w:tab w:val="left" w:pos="1680"/>
          <w:tab w:val="left" w:pos="4215"/>
          <w:tab w:val="left" w:pos="4305"/>
          <w:tab w:val="left" w:pos="8000"/>
        </w:tabs>
        <w:kinsoku/>
        <w:wordWrap/>
        <w:overflowPunct/>
        <w:topLinePunct w:val="0"/>
        <w:autoSpaceDE w:val="0"/>
        <w:autoSpaceDN w:val="0"/>
        <w:bidi w:val="0"/>
        <w:adjustRightInd w:val="0"/>
        <w:snapToGrid w:val="0"/>
        <w:spacing w:line="480" w:lineRule="auto"/>
        <w:ind w:firstLine="720" w:firstLineChars="300"/>
        <w:jc w:val="right"/>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 xml:space="preserve">  </w:t>
      </w:r>
      <w:r>
        <w:rPr>
          <w:rFonts w:hint="eastAsia" w:ascii="宋体" w:hAnsi="宋体" w:cs="宋体"/>
          <w:color w:val="000000"/>
          <w:sz w:val="24"/>
          <w:szCs w:val="24"/>
          <w:highlight w:val="none"/>
          <w:lang w:val="en-US" w:eastAsia="zh-CN"/>
        </w:rPr>
        <w:t>报价</w:t>
      </w:r>
      <w:r>
        <w:rPr>
          <w:rFonts w:hint="eastAsia" w:ascii="宋体" w:hAnsi="宋体" w:eastAsia="宋体" w:cs="宋体"/>
          <w:color w:val="000000"/>
          <w:sz w:val="24"/>
          <w:szCs w:val="24"/>
          <w:highlight w:val="none"/>
          <w:lang w:val="en-US" w:eastAsia="zh-CN"/>
        </w:rPr>
        <w:t>人：</w:t>
      </w:r>
      <w:r>
        <w:rPr>
          <w:rFonts w:hint="eastAsia" w:ascii="宋体" w:hAnsi="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lang w:val="en-US" w:eastAsia="zh-CN"/>
        </w:rPr>
        <w:t>（盖单位公章）</w:t>
      </w:r>
    </w:p>
    <w:bookmarkEnd w:id="266"/>
    <w:bookmarkEnd w:id="267"/>
    <w:p>
      <w:pPr>
        <w:keepNext w:val="0"/>
        <w:keepLines w:val="0"/>
        <w:pageBreakBefore w:val="0"/>
        <w:widowControl w:val="0"/>
        <w:numPr>
          <w:ilvl w:val="0"/>
          <w:numId w:val="0"/>
        </w:numPr>
        <w:tabs>
          <w:tab w:val="left" w:pos="1680"/>
          <w:tab w:val="left" w:pos="4215"/>
          <w:tab w:val="left" w:pos="4305"/>
          <w:tab w:val="left" w:pos="8000"/>
        </w:tabs>
        <w:kinsoku/>
        <w:wordWrap/>
        <w:overflowPunct/>
        <w:topLinePunct w:val="0"/>
        <w:autoSpaceDE w:val="0"/>
        <w:autoSpaceDN w:val="0"/>
        <w:bidi w:val="0"/>
        <w:adjustRightInd w:val="0"/>
        <w:snapToGrid w:val="0"/>
        <w:spacing w:line="480" w:lineRule="auto"/>
        <w:ind w:firstLine="720" w:firstLineChars="300"/>
        <w:jc w:val="right"/>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 xml:space="preserve">    年    月    日</w:t>
      </w:r>
    </w:p>
    <w:p>
      <w:pPr>
        <w:rPr>
          <w:rFonts w:hint="eastAsia" w:ascii="宋体" w:hAnsi="宋体" w:eastAsia="宋体" w:cs="宋体"/>
          <w:sz w:val="28"/>
          <w:highlight w:val="none"/>
          <w:lang w:val="en-US" w:eastAsia="zh-CN"/>
        </w:rPr>
      </w:pPr>
      <w:r>
        <w:rPr>
          <w:rFonts w:hint="eastAsia" w:ascii="宋体" w:hAnsi="宋体" w:eastAsia="宋体" w:cs="宋体"/>
          <w:sz w:val="28"/>
          <w:highlight w:val="none"/>
          <w:lang w:val="en-US" w:eastAsia="zh-CN"/>
        </w:rPr>
        <w:br w:type="page"/>
      </w:r>
    </w:p>
    <w:p>
      <w:pPr>
        <w:autoSpaceDE w:val="0"/>
        <w:autoSpaceDN w:val="0"/>
        <w:adjustRightInd w:val="0"/>
        <w:snapToGrid w:val="0"/>
        <w:spacing w:line="360" w:lineRule="auto"/>
        <w:jc w:val="center"/>
        <w:rPr>
          <w:rFonts w:hint="eastAsia" w:ascii="宋体" w:hAnsi="宋体" w:eastAsia="宋体" w:cs="宋体"/>
          <w:b/>
          <w:bCs/>
          <w:kern w:val="0"/>
          <w:sz w:val="28"/>
          <w:szCs w:val="32"/>
          <w:highlight w:val="none"/>
          <w:lang w:val="en-US" w:eastAsia="zh-CN" w:bidi="ar-SA"/>
        </w:rPr>
      </w:pPr>
      <w:r>
        <w:rPr>
          <w:rFonts w:hint="eastAsia" w:ascii="宋体" w:hAnsi="宋体" w:eastAsia="宋体" w:cs="宋体"/>
          <w:b/>
          <w:bCs/>
          <w:kern w:val="0"/>
          <w:sz w:val="28"/>
          <w:szCs w:val="32"/>
          <w:highlight w:val="none"/>
          <w:lang w:val="en-US" w:eastAsia="zh-CN" w:bidi="ar-SA"/>
        </w:rPr>
        <w:t>六、低价风险担保提交承诺书（如有）</w:t>
      </w:r>
    </w:p>
    <w:p>
      <w:pPr>
        <w:rPr>
          <w:color w:val="auto"/>
          <w:highlight w:val="none"/>
        </w:rPr>
      </w:pPr>
    </w:p>
    <w:p>
      <w:pPr>
        <w:autoSpaceDE w:val="0"/>
        <w:autoSpaceDN w:val="0"/>
        <w:adjustRightInd w:val="0"/>
        <w:snapToGrid w:val="0"/>
        <w:spacing w:line="360" w:lineRule="auto"/>
        <w:jc w:val="center"/>
        <w:rPr>
          <w:rFonts w:ascii="宋体" w:hAnsi="宋体"/>
          <w:snapToGrid w:val="0"/>
          <w:color w:val="auto"/>
          <w:kern w:val="0"/>
          <w:sz w:val="32"/>
          <w:szCs w:val="32"/>
          <w:highlight w:val="none"/>
        </w:rPr>
      </w:pPr>
      <w:r>
        <w:rPr>
          <w:rFonts w:hint="eastAsia" w:ascii="宋体" w:hAnsi="宋体"/>
          <w:snapToGrid w:val="0"/>
          <w:color w:val="auto"/>
          <w:kern w:val="0"/>
          <w:sz w:val="32"/>
          <w:szCs w:val="32"/>
          <w:highlight w:val="none"/>
        </w:rPr>
        <w:t>（报价低于项目最高限价的85%时采用）</w:t>
      </w:r>
    </w:p>
    <w:p>
      <w:pPr>
        <w:autoSpaceDE w:val="0"/>
        <w:autoSpaceDN w:val="0"/>
        <w:adjustRightInd w:val="0"/>
        <w:snapToGrid w:val="0"/>
        <w:spacing w:line="360" w:lineRule="auto"/>
        <w:jc w:val="center"/>
        <w:rPr>
          <w:rFonts w:ascii="宋体" w:hAnsi="宋体"/>
          <w:snapToGrid w:val="0"/>
          <w:color w:val="auto"/>
          <w:kern w:val="0"/>
          <w:sz w:val="32"/>
          <w:szCs w:val="32"/>
          <w:highlight w:val="none"/>
        </w:rPr>
      </w:pPr>
    </w:p>
    <w:p>
      <w:pPr>
        <w:keepNext w:val="0"/>
        <w:keepLines w:val="0"/>
        <w:pageBreakBefore w:val="0"/>
        <w:widowControl w:val="0"/>
        <w:numPr>
          <w:ilvl w:val="0"/>
          <w:numId w:val="0"/>
        </w:numPr>
        <w:tabs>
          <w:tab w:val="left" w:pos="1680"/>
          <w:tab w:val="left" w:pos="4215"/>
          <w:tab w:val="left" w:pos="4305"/>
          <w:tab w:val="left" w:pos="8000"/>
        </w:tabs>
        <w:kinsoku/>
        <w:wordWrap/>
        <w:overflowPunct/>
        <w:topLinePunct w:val="0"/>
        <w:autoSpaceDE w:val="0"/>
        <w:autoSpaceDN w:val="0"/>
        <w:bidi w:val="0"/>
        <w:adjustRightInd w:val="0"/>
        <w:snapToGrid w:val="0"/>
        <w:spacing w:line="480" w:lineRule="auto"/>
        <w:ind w:firstLine="720" w:firstLineChars="300"/>
        <w:jc w:val="both"/>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 xml:space="preserve">        （报价人名称）：</w:t>
      </w:r>
    </w:p>
    <w:p>
      <w:pPr>
        <w:keepNext w:val="0"/>
        <w:keepLines w:val="0"/>
        <w:pageBreakBefore w:val="0"/>
        <w:widowControl w:val="0"/>
        <w:numPr>
          <w:ilvl w:val="0"/>
          <w:numId w:val="0"/>
        </w:numPr>
        <w:tabs>
          <w:tab w:val="left" w:pos="1680"/>
          <w:tab w:val="left" w:pos="4215"/>
          <w:tab w:val="left" w:pos="4305"/>
          <w:tab w:val="left" w:pos="8000"/>
        </w:tabs>
        <w:kinsoku/>
        <w:wordWrap/>
        <w:overflowPunct/>
        <w:topLinePunct w:val="0"/>
        <w:autoSpaceDE w:val="0"/>
        <w:autoSpaceDN w:val="0"/>
        <w:bidi w:val="0"/>
        <w:adjustRightInd w:val="0"/>
        <w:snapToGrid w:val="0"/>
        <w:spacing w:line="480" w:lineRule="auto"/>
        <w:ind w:firstLine="720" w:firstLineChars="300"/>
        <w:jc w:val="both"/>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我公司        （报价人名称）参加了你单位        （项目名称）的投标。我公司投标报价低于最高限价的85%，若获得中选资格，我公司承诺按照竞争性比选文件的规定递交低价风险担保。同时，我公司已落实低价风险担保的提交方案，承诺如采用保函形式提交低价风险担保，保函的格式和内容符合招标文件的要求。否则，我公司愿承担竞争性比选文件中约定的，因未按规定递交低价风险担保的相应责任。</w:t>
      </w:r>
    </w:p>
    <w:p>
      <w:pPr>
        <w:keepNext w:val="0"/>
        <w:keepLines w:val="0"/>
        <w:pageBreakBefore w:val="0"/>
        <w:widowControl w:val="0"/>
        <w:numPr>
          <w:ilvl w:val="0"/>
          <w:numId w:val="0"/>
        </w:numPr>
        <w:tabs>
          <w:tab w:val="left" w:pos="1680"/>
          <w:tab w:val="left" w:pos="4215"/>
          <w:tab w:val="left" w:pos="4305"/>
          <w:tab w:val="left" w:pos="8000"/>
        </w:tabs>
        <w:kinsoku/>
        <w:wordWrap/>
        <w:overflowPunct/>
        <w:topLinePunct w:val="0"/>
        <w:autoSpaceDE w:val="0"/>
        <w:autoSpaceDN w:val="0"/>
        <w:bidi w:val="0"/>
        <w:adjustRightInd w:val="0"/>
        <w:snapToGrid w:val="0"/>
        <w:spacing w:line="480" w:lineRule="auto"/>
        <w:ind w:firstLine="720" w:firstLineChars="300"/>
        <w:jc w:val="both"/>
        <w:textAlignment w:val="auto"/>
        <w:rPr>
          <w:rFonts w:hint="eastAsia" w:ascii="宋体" w:hAnsi="宋体" w:eastAsia="宋体" w:cs="宋体"/>
          <w:color w:val="000000"/>
          <w:sz w:val="24"/>
          <w:szCs w:val="24"/>
          <w:highlight w:val="none"/>
          <w:lang w:val="en-US" w:eastAsia="zh-CN"/>
        </w:rPr>
      </w:pPr>
    </w:p>
    <w:p>
      <w:pPr>
        <w:keepNext w:val="0"/>
        <w:keepLines w:val="0"/>
        <w:pageBreakBefore w:val="0"/>
        <w:widowControl w:val="0"/>
        <w:numPr>
          <w:ilvl w:val="0"/>
          <w:numId w:val="0"/>
        </w:numPr>
        <w:tabs>
          <w:tab w:val="left" w:pos="1680"/>
          <w:tab w:val="left" w:pos="4215"/>
          <w:tab w:val="left" w:pos="4305"/>
          <w:tab w:val="left" w:pos="8000"/>
        </w:tabs>
        <w:kinsoku/>
        <w:wordWrap/>
        <w:overflowPunct/>
        <w:topLinePunct w:val="0"/>
        <w:autoSpaceDE w:val="0"/>
        <w:autoSpaceDN w:val="0"/>
        <w:bidi w:val="0"/>
        <w:adjustRightInd w:val="0"/>
        <w:snapToGrid w:val="0"/>
        <w:spacing w:line="480" w:lineRule="auto"/>
        <w:ind w:firstLine="720" w:firstLineChars="300"/>
        <w:jc w:val="both"/>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特此承诺。</w:t>
      </w:r>
    </w:p>
    <w:p>
      <w:pPr>
        <w:keepNext w:val="0"/>
        <w:keepLines w:val="0"/>
        <w:pageBreakBefore w:val="0"/>
        <w:widowControl w:val="0"/>
        <w:numPr>
          <w:ilvl w:val="0"/>
          <w:numId w:val="0"/>
        </w:numPr>
        <w:tabs>
          <w:tab w:val="left" w:pos="1680"/>
          <w:tab w:val="left" w:pos="4215"/>
          <w:tab w:val="left" w:pos="4305"/>
          <w:tab w:val="left" w:pos="8000"/>
        </w:tabs>
        <w:kinsoku/>
        <w:wordWrap/>
        <w:overflowPunct/>
        <w:topLinePunct w:val="0"/>
        <w:autoSpaceDE w:val="0"/>
        <w:autoSpaceDN w:val="0"/>
        <w:bidi w:val="0"/>
        <w:adjustRightInd w:val="0"/>
        <w:snapToGrid w:val="0"/>
        <w:spacing w:line="480" w:lineRule="auto"/>
        <w:ind w:firstLine="720" w:firstLineChars="300"/>
        <w:jc w:val="right"/>
        <w:textAlignment w:val="auto"/>
        <w:rPr>
          <w:rFonts w:hint="eastAsia" w:ascii="宋体" w:hAnsi="宋体" w:eastAsia="宋体" w:cs="宋体"/>
          <w:color w:val="000000"/>
          <w:sz w:val="24"/>
          <w:szCs w:val="24"/>
          <w:highlight w:val="none"/>
          <w:lang w:val="en-US" w:eastAsia="zh-CN"/>
        </w:rPr>
      </w:pPr>
    </w:p>
    <w:p>
      <w:pPr>
        <w:keepNext w:val="0"/>
        <w:keepLines w:val="0"/>
        <w:pageBreakBefore w:val="0"/>
        <w:widowControl w:val="0"/>
        <w:numPr>
          <w:ilvl w:val="0"/>
          <w:numId w:val="0"/>
        </w:numPr>
        <w:tabs>
          <w:tab w:val="left" w:pos="1680"/>
          <w:tab w:val="left" w:pos="4215"/>
          <w:tab w:val="left" w:pos="4305"/>
          <w:tab w:val="left" w:pos="8000"/>
        </w:tabs>
        <w:kinsoku/>
        <w:wordWrap/>
        <w:overflowPunct/>
        <w:topLinePunct w:val="0"/>
        <w:autoSpaceDE w:val="0"/>
        <w:autoSpaceDN w:val="0"/>
        <w:bidi w:val="0"/>
        <w:adjustRightInd w:val="0"/>
        <w:snapToGrid w:val="0"/>
        <w:spacing w:line="480" w:lineRule="auto"/>
        <w:ind w:firstLine="720" w:firstLineChars="300"/>
        <w:jc w:val="right"/>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报价人：     （盖单位公章）</w:t>
      </w:r>
    </w:p>
    <w:p>
      <w:pPr>
        <w:keepNext w:val="0"/>
        <w:keepLines w:val="0"/>
        <w:pageBreakBefore w:val="0"/>
        <w:widowControl w:val="0"/>
        <w:numPr>
          <w:ilvl w:val="0"/>
          <w:numId w:val="0"/>
        </w:numPr>
        <w:tabs>
          <w:tab w:val="left" w:pos="1680"/>
          <w:tab w:val="left" w:pos="4215"/>
          <w:tab w:val="left" w:pos="4305"/>
          <w:tab w:val="left" w:pos="8000"/>
        </w:tabs>
        <w:kinsoku/>
        <w:wordWrap/>
        <w:overflowPunct/>
        <w:topLinePunct w:val="0"/>
        <w:autoSpaceDE w:val="0"/>
        <w:autoSpaceDN w:val="0"/>
        <w:bidi w:val="0"/>
        <w:adjustRightInd w:val="0"/>
        <w:snapToGrid w:val="0"/>
        <w:spacing w:line="480" w:lineRule="auto"/>
        <w:ind w:firstLine="720" w:firstLineChars="300"/>
        <w:jc w:val="right"/>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 xml:space="preserve">    年    月    日</w:t>
      </w:r>
    </w:p>
    <w:p>
      <w:pPr>
        <w:rPr>
          <w:color w:val="auto"/>
          <w:highlight w:val="none"/>
        </w:rPr>
      </w:pPr>
    </w:p>
    <w:p>
      <w:pPr>
        <w:rPr>
          <w:rFonts w:hint="eastAsia"/>
          <w:highlight w:val="none"/>
          <w:lang w:eastAsia="zh-CN"/>
        </w:rPr>
      </w:pPr>
      <w:r>
        <w:rPr>
          <w:rFonts w:hint="eastAsia"/>
          <w:highlight w:val="none"/>
          <w:lang w:eastAsia="zh-CN"/>
        </w:rPr>
        <w:br w:type="page"/>
      </w:r>
    </w:p>
    <w:p>
      <w:pPr>
        <w:pStyle w:val="2"/>
        <w:rPr>
          <w:rFonts w:hint="eastAsia"/>
          <w:lang w:eastAsia="zh-CN"/>
        </w:rPr>
      </w:pPr>
    </w:p>
    <w:p>
      <w:pPr>
        <w:pStyle w:val="4"/>
        <w:spacing w:before="0" w:after="0" w:line="360" w:lineRule="auto"/>
        <w:jc w:val="center"/>
        <w:rPr>
          <w:rFonts w:hint="eastAsia" w:ascii="宋体" w:hAnsi="宋体" w:eastAsia="宋体" w:cs="宋体"/>
          <w:sz w:val="28"/>
          <w:highlight w:val="none"/>
          <w:lang w:val="en-US" w:eastAsia="zh-CN"/>
        </w:rPr>
      </w:pPr>
      <w:r>
        <w:rPr>
          <w:rFonts w:hint="eastAsia" w:ascii="宋体" w:hAnsi="宋体" w:eastAsia="宋体" w:cs="宋体"/>
          <w:b/>
          <w:bCs/>
          <w:kern w:val="0"/>
          <w:sz w:val="28"/>
          <w:szCs w:val="32"/>
          <w:highlight w:val="none"/>
          <w:lang w:val="en-US" w:eastAsia="zh-CN" w:bidi="ar-SA"/>
        </w:rPr>
        <w:t>七、</w:t>
      </w:r>
      <w:r>
        <w:rPr>
          <w:rFonts w:hint="eastAsia" w:ascii="宋体" w:hAnsi="宋体" w:eastAsia="宋体" w:cs="宋体"/>
          <w:sz w:val="28"/>
          <w:highlight w:val="none"/>
          <w:lang w:val="en-US" w:eastAsia="zh-CN"/>
        </w:rPr>
        <w:t>其他</w:t>
      </w:r>
    </w:p>
    <w:p>
      <w:pPr>
        <w:rPr>
          <w:rFonts w:hint="eastAsia" w:eastAsia="宋体"/>
          <w:lang w:val="en-US" w:eastAsia="zh-CN"/>
        </w:rPr>
      </w:pPr>
      <w:r>
        <w:rPr>
          <w:rFonts w:hint="eastAsia"/>
          <w:lang w:val="en-US" w:eastAsia="zh-CN"/>
        </w:rPr>
        <w:t>如有。</w:t>
      </w:r>
    </w:p>
    <w:sectPr>
      <w:footerReference r:id="rId11" w:type="first"/>
      <w:footerReference r:id="rId10" w:type="default"/>
      <w:pgSz w:w="11906" w:h="16838"/>
      <w:pgMar w:top="1440" w:right="180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390C0B02-B525-4CC8-AA6B-A8026B4A4E62}"/>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Calibri Light">
    <w:panose1 w:val="020F0302020204030204"/>
    <w:charset w:val="00"/>
    <w:family w:val="swiss"/>
    <w:pitch w:val="default"/>
    <w:sig w:usb0="E4002E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203" w:usb1="288F0000" w:usb2="0000000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Wingdings 2">
    <w:panose1 w:val="05020102010507070707"/>
    <w:charset w:val="00"/>
    <w:family w:val="auto"/>
    <w:pitch w:val="default"/>
    <w:sig w:usb0="00000000" w:usb1="00000000" w:usb2="00000000" w:usb3="00000000" w:csb0="80000000" w:csb1="00000000"/>
    <w:embedRegular r:id="rId2" w:fontKey="{BC1D4A58-200F-411B-903D-3A8B7296B6B9}"/>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p>
  <w:p>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46"/>
      </w:rPr>
    </w:pPr>
    <w:r>
      <w:fldChar w:fldCharType="begin"/>
    </w:r>
    <w:r>
      <w:rPr>
        <w:rStyle w:val="46"/>
      </w:rPr>
      <w:instrText xml:space="preserve">PAGE  </w:instrText>
    </w:r>
    <w:r>
      <w:fldChar w:fldCharType="end"/>
    </w:r>
  </w:p>
  <w:p>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fldChar w:fldCharType="begin"/>
    </w:r>
    <w:r>
      <w:instrText xml:space="preserve">PAGE   \* MERGEFORMAT</w:instrText>
    </w:r>
    <w:r>
      <w:fldChar w:fldCharType="separate"/>
    </w:r>
    <w:r>
      <w:rPr>
        <w:lang w:val="zh-CN" w:eastAsia="zh-CN"/>
      </w:rPr>
      <w:t>79</w:t>
    </w:r>
    <w:r>
      <w:fldChar w:fldCharType="end"/>
    </w:r>
  </w:p>
  <w:p>
    <w:pPr>
      <w:pStyle w:val="2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fldChar w:fldCharType="begin"/>
    </w:r>
    <w:r>
      <w:instrText xml:space="preserve">PAGE   \* MERGEFORMAT</w:instrText>
    </w:r>
    <w:r>
      <w:fldChar w:fldCharType="separate"/>
    </w:r>
    <w:r>
      <w:rPr>
        <w:lang w:val="zh-CN" w:eastAsia="zh-CN"/>
      </w:rPr>
      <w:t>35</w:t>
    </w:r>
    <w:r>
      <w:fldChar w:fldCharType="end"/>
    </w:r>
  </w:p>
  <w:p>
    <w:pPr>
      <w:pStyle w:val="2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520" w:h="235" w:hRule="exact" w:wrap="around" w:vAnchor="text" w:hAnchor="page" w:x="6073" w:y="-2"/>
      <w:rPr>
        <w:rStyle w:val="46"/>
      </w:rPr>
    </w:pPr>
    <w:r>
      <w:fldChar w:fldCharType="begin"/>
    </w:r>
    <w:r>
      <w:rPr>
        <w:rStyle w:val="46"/>
      </w:rPr>
      <w:instrText xml:space="preserve">PAGE  </w:instrText>
    </w:r>
    <w:r>
      <w:fldChar w:fldCharType="separate"/>
    </w:r>
    <w:r>
      <w:rPr>
        <w:rStyle w:val="46"/>
        <w:lang w:val="en-US" w:eastAsia="zh-CN"/>
      </w:rPr>
      <w:t>73</w:t>
    </w:r>
    <w:r>
      <w:fldChar w:fldCharType="end"/>
    </w:r>
  </w:p>
  <w:p>
    <w:pPr>
      <w:pStyle w:val="27"/>
      <w:ind w:right="360"/>
      <w:jc w:val="center"/>
      <w:rPr>
        <w:rFonts w:hint="eastAsi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520" w:h="235" w:hRule="exact" w:wrap="around" w:vAnchor="text" w:hAnchor="page" w:x="6073" w:y="-2"/>
      <w:rPr>
        <w:rStyle w:val="46"/>
      </w:rPr>
    </w:pPr>
    <w:r>
      <w:fldChar w:fldCharType="begin"/>
    </w:r>
    <w:r>
      <w:rPr>
        <w:rStyle w:val="46"/>
      </w:rPr>
      <w:instrText xml:space="preserve">PAGE  </w:instrText>
    </w:r>
    <w:r>
      <w:fldChar w:fldCharType="separate"/>
    </w:r>
    <w:r>
      <w:rPr>
        <w:rStyle w:val="46"/>
      </w:rPr>
      <w:t>78</w:t>
    </w:r>
    <w:r>
      <w:fldChar w:fldCharType="end"/>
    </w:r>
  </w:p>
  <w:p>
    <w:pPr>
      <w:pStyle w:val="27"/>
      <w:ind w:right="360"/>
      <w:jc w:val="center"/>
      <w:rPr>
        <w:rFonts w:hint="eastAsia"/>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right="360"/>
      <w:jc w:val="center"/>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7"/>
                            <w:rPr>
                              <w:rStyle w:val="46"/>
                            </w:rPr>
                          </w:pPr>
                          <w:r>
                            <w:fldChar w:fldCharType="begin"/>
                          </w:r>
                          <w:r>
                            <w:rPr>
                              <w:rStyle w:val="46"/>
                            </w:rPr>
                            <w:instrText xml:space="preserve">PAGE  </w:instrText>
                          </w:r>
                          <w:r>
                            <w:fldChar w:fldCharType="separate"/>
                          </w:r>
                          <w:r>
                            <w:rPr>
                              <w:rStyle w:val="46"/>
                            </w:rPr>
                            <w:t>95</w:t>
                          </w:r>
                          <w: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tTgfXLAQAAnAMAAA4AAAAAAAAAAQAgAAAAHgEAAGRycy9lMm9E&#10;b2MueG1sUEsFBgAAAAAGAAYAWQEAAFsFAAAAAA==&#10;">
              <v:fill on="f" focussize="0,0"/>
              <v:stroke on="f"/>
              <v:imagedata o:title=""/>
              <o:lock v:ext="edit" aspectratio="f"/>
              <v:textbox inset="0mm,0mm,0mm,0mm" style="mso-fit-shape-to-text:t;">
                <w:txbxContent>
                  <w:p>
                    <w:pPr>
                      <w:pStyle w:val="27"/>
                      <w:rPr>
                        <w:rStyle w:val="46"/>
                      </w:rPr>
                    </w:pPr>
                    <w:r>
                      <w:fldChar w:fldCharType="begin"/>
                    </w:r>
                    <w:r>
                      <w:rPr>
                        <w:rStyle w:val="46"/>
                      </w:rPr>
                      <w:instrText xml:space="preserve">PAGE  </w:instrText>
                    </w:r>
                    <w:r>
                      <w:fldChar w:fldCharType="separate"/>
                    </w:r>
                    <w:r>
                      <w:rPr>
                        <w:rStyle w:val="46"/>
                      </w:rPr>
                      <w:t>95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7"/>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val="en-US" w:eastAsia="zh-CN"/>
                            </w:rPr>
                            <w:t>92</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pPr>
                      <w:pStyle w:val="27"/>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val="en-US" w:eastAsia="zh-CN"/>
                      </w:rPr>
                      <w:t>92</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1B0653"/>
    <w:multiLevelType w:val="singleLevel"/>
    <w:tmpl w:val="D71B0653"/>
    <w:lvl w:ilvl="0" w:tentative="0">
      <w:start w:val="1"/>
      <w:numFmt w:val="decimal"/>
      <w:suff w:val="nothing"/>
      <w:lvlText w:val="%1、"/>
      <w:lvlJc w:val="left"/>
    </w:lvl>
  </w:abstractNum>
  <w:abstractNum w:abstractNumId="1">
    <w:nsid w:val="0000000D"/>
    <w:multiLevelType w:val="multilevel"/>
    <w:tmpl w:val="0000000D"/>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pStyle w:val="141"/>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2">
    <w:nsid w:val="0CCDB24E"/>
    <w:multiLevelType w:val="singleLevel"/>
    <w:tmpl w:val="0CCDB24E"/>
    <w:lvl w:ilvl="0" w:tentative="0">
      <w:start w:val="2"/>
      <w:numFmt w:val="chineseCounting"/>
      <w:suff w:val="nothing"/>
      <w:lvlText w:val="%1、"/>
      <w:lvlJc w:val="left"/>
      <w:rPr>
        <w:rFonts w:hint="eastAsia"/>
      </w:rPr>
    </w:lvl>
  </w:abstractNum>
  <w:abstractNum w:abstractNumId="3">
    <w:nsid w:val="0DD75B47"/>
    <w:multiLevelType w:val="singleLevel"/>
    <w:tmpl w:val="0DD75B47"/>
    <w:lvl w:ilvl="0" w:tentative="0">
      <w:start w:val="5"/>
      <w:numFmt w:val="chineseCounting"/>
      <w:suff w:val="space"/>
      <w:lvlText w:val="第%1章"/>
      <w:lvlJc w:val="left"/>
      <w:rPr>
        <w:rFonts w:hint="eastAsia"/>
      </w:rPr>
    </w:lvl>
  </w:abstractNum>
  <w:abstractNum w:abstractNumId="4">
    <w:nsid w:val="3871CE1D"/>
    <w:multiLevelType w:val="singleLevel"/>
    <w:tmpl w:val="3871CE1D"/>
    <w:lvl w:ilvl="0" w:tentative="0">
      <w:start w:val="1"/>
      <w:numFmt w:val="chineseCounting"/>
      <w:suff w:val="nothing"/>
      <w:lvlText w:val="%1、"/>
      <w:lvlJc w:val="left"/>
      <w:rPr>
        <w:rFonts w:hint="eastAsia"/>
      </w:rPr>
    </w:lvl>
  </w:abstractNum>
  <w:abstractNum w:abstractNumId="5">
    <w:nsid w:val="388F96AE"/>
    <w:multiLevelType w:val="singleLevel"/>
    <w:tmpl w:val="388F96AE"/>
    <w:lvl w:ilvl="0" w:tentative="0">
      <w:start w:val="2"/>
      <w:numFmt w:val="decimal"/>
      <w:lvlText w:val="%1."/>
      <w:lvlJc w:val="left"/>
      <w:pPr>
        <w:tabs>
          <w:tab w:val="left" w:pos="312"/>
        </w:tabs>
      </w:pPr>
    </w:lvl>
  </w:abstractNum>
  <w:abstractNum w:abstractNumId="6">
    <w:nsid w:val="511A757A"/>
    <w:multiLevelType w:val="singleLevel"/>
    <w:tmpl w:val="511A757A"/>
    <w:lvl w:ilvl="0" w:tentative="0">
      <w:start w:val="2"/>
      <w:numFmt w:val="chineseCounting"/>
      <w:suff w:val="nothing"/>
      <w:lvlText w:val="（%1）"/>
      <w:lvlJc w:val="left"/>
      <w:rPr>
        <w:rFonts w:hint="eastAsia"/>
      </w:rPr>
    </w:lvl>
  </w:abstractNum>
  <w:num w:numId="1">
    <w:abstractNumId w:val="1"/>
  </w:num>
  <w:num w:numId="2">
    <w:abstractNumId w:val="3"/>
  </w:num>
  <w:num w:numId="3">
    <w:abstractNumId w:val="2"/>
  </w:num>
  <w:num w:numId="4">
    <w:abstractNumId w:val="0"/>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NotTrackMoves/>
  <w:documentProtection w:enforcement="0"/>
  <w:defaultTabStop w:val="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jYmZhZDM3NGJmNGU0ZTQ0ZTdlMzcxNDk2MGJhMjAifQ=="/>
  </w:docVars>
  <w:rsids>
    <w:rsidRoot w:val="00F1787C"/>
    <w:rsid w:val="00002283"/>
    <w:rsid w:val="0000322E"/>
    <w:rsid w:val="00003524"/>
    <w:rsid w:val="00006DC2"/>
    <w:rsid w:val="00014F18"/>
    <w:rsid w:val="0002191D"/>
    <w:rsid w:val="00022C81"/>
    <w:rsid w:val="000247E8"/>
    <w:rsid w:val="00025133"/>
    <w:rsid w:val="000252CD"/>
    <w:rsid w:val="00025B39"/>
    <w:rsid w:val="00031B7B"/>
    <w:rsid w:val="000329B5"/>
    <w:rsid w:val="000338C1"/>
    <w:rsid w:val="000349C1"/>
    <w:rsid w:val="00035D65"/>
    <w:rsid w:val="00035FD9"/>
    <w:rsid w:val="00037178"/>
    <w:rsid w:val="000439F3"/>
    <w:rsid w:val="00046EC8"/>
    <w:rsid w:val="0005109B"/>
    <w:rsid w:val="00055B95"/>
    <w:rsid w:val="000563B8"/>
    <w:rsid w:val="000572DF"/>
    <w:rsid w:val="00057B74"/>
    <w:rsid w:val="0006209E"/>
    <w:rsid w:val="000620D8"/>
    <w:rsid w:val="00066BA0"/>
    <w:rsid w:val="00067251"/>
    <w:rsid w:val="000757B2"/>
    <w:rsid w:val="0007698A"/>
    <w:rsid w:val="00076FDF"/>
    <w:rsid w:val="0008303D"/>
    <w:rsid w:val="0008378C"/>
    <w:rsid w:val="000849FA"/>
    <w:rsid w:val="00085499"/>
    <w:rsid w:val="00086CAB"/>
    <w:rsid w:val="000875BF"/>
    <w:rsid w:val="00087626"/>
    <w:rsid w:val="0009000C"/>
    <w:rsid w:val="0009140C"/>
    <w:rsid w:val="00093516"/>
    <w:rsid w:val="000939F8"/>
    <w:rsid w:val="00093CD5"/>
    <w:rsid w:val="000940B1"/>
    <w:rsid w:val="000945AC"/>
    <w:rsid w:val="00095B35"/>
    <w:rsid w:val="00095EDA"/>
    <w:rsid w:val="0009781C"/>
    <w:rsid w:val="000A18D6"/>
    <w:rsid w:val="000A1E4C"/>
    <w:rsid w:val="000A2296"/>
    <w:rsid w:val="000A31DB"/>
    <w:rsid w:val="000A423A"/>
    <w:rsid w:val="000A4B3C"/>
    <w:rsid w:val="000A5164"/>
    <w:rsid w:val="000A60BC"/>
    <w:rsid w:val="000A6558"/>
    <w:rsid w:val="000B3499"/>
    <w:rsid w:val="000B446C"/>
    <w:rsid w:val="000B48BA"/>
    <w:rsid w:val="000B7D1A"/>
    <w:rsid w:val="000C0102"/>
    <w:rsid w:val="000C153A"/>
    <w:rsid w:val="000C3C36"/>
    <w:rsid w:val="000C4170"/>
    <w:rsid w:val="000C42B0"/>
    <w:rsid w:val="000C4955"/>
    <w:rsid w:val="000C5DB1"/>
    <w:rsid w:val="000C6C80"/>
    <w:rsid w:val="000C6EF3"/>
    <w:rsid w:val="000D0FF5"/>
    <w:rsid w:val="000D6003"/>
    <w:rsid w:val="000E2A4B"/>
    <w:rsid w:val="000E313E"/>
    <w:rsid w:val="000E59C6"/>
    <w:rsid w:val="000F2842"/>
    <w:rsid w:val="00100F21"/>
    <w:rsid w:val="0010112E"/>
    <w:rsid w:val="00101194"/>
    <w:rsid w:val="00104DDA"/>
    <w:rsid w:val="00105562"/>
    <w:rsid w:val="001060F0"/>
    <w:rsid w:val="00107D39"/>
    <w:rsid w:val="00107E81"/>
    <w:rsid w:val="00110CAE"/>
    <w:rsid w:val="00112802"/>
    <w:rsid w:val="001150C8"/>
    <w:rsid w:val="00115A03"/>
    <w:rsid w:val="00120582"/>
    <w:rsid w:val="00123DF3"/>
    <w:rsid w:val="0012612C"/>
    <w:rsid w:val="0012618D"/>
    <w:rsid w:val="001264BE"/>
    <w:rsid w:val="00131319"/>
    <w:rsid w:val="001326B8"/>
    <w:rsid w:val="00133F0F"/>
    <w:rsid w:val="0013640A"/>
    <w:rsid w:val="00137B7C"/>
    <w:rsid w:val="00137FF4"/>
    <w:rsid w:val="00142542"/>
    <w:rsid w:val="00143D4F"/>
    <w:rsid w:val="00147ECF"/>
    <w:rsid w:val="001509A5"/>
    <w:rsid w:val="00151358"/>
    <w:rsid w:val="001528F7"/>
    <w:rsid w:val="00157E7E"/>
    <w:rsid w:val="00160A9D"/>
    <w:rsid w:val="00161FBA"/>
    <w:rsid w:val="0016324C"/>
    <w:rsid w:val="001637E6"/>
    <w:rsid w:val="001646C7"/>
    <w:rsid w:val="001661DF"/>
    <w:rsid w:val="00166289"/>
    <w:rsid w:val="00167BC0"/>
    <w:rsid w:val="00170C4F"/>
    <w:rsid w:val="001743B9"/>
    <w:rsid w:val="00180EFE"/>
    <w:rsid w:val="00183BEA"/>
    <w:rsid w:val="00184A5E"/>
    <w:rsid w:val="0018579A"/>
    <w:rsid w:val="0019148A"/>
    <w:rsid w:val="001A0539"/>
    <w:rsid w:val="001A09DE"/>
    <w:rsid w:val="001A5CDC"/>
    <w:rsid w:val="001A7336"/>
    <w:rsid w:val="001B37EE"/>
    <w:rsid w:val="001B455F"/>
    <w:rsid w:val="001B7789"/>
    <w:rsid w:val="001C0BBE"/>
    <w:rsid w:val="001C47B4"/>
    <w:rsid w:val="001C7A81"/>
    <w:rsid w:val="001D0E4A"/>
    <w:rsid w:val="001D4A30"/>
    <w:rsid w:val="001D5992"/>
    <w:rsid w:val="001D620B"/>
    <w:rsid w:val="001D748A"/>
    <w:rsid w:val="001E2FBC"/>
    <w:rsid w:val="001E35E5"/>
    <w:rsid w:val="001E3AE0"/>
    <w:rsid w:val="001E4ED8"/>
    <w:rsid w:val="001F5D0C"/>
    <w:rsid w:val="001F6241"/>
    <w:rsid w:val="00203576"/>
    <w:rsid w:val="002111A4"/>
    <w:rsid w:val="002136F9"/>
    <w:rsid w:val="00213C13"/>
    <w:rsid w:val="00214A65"/>
    <w:rsid w:val="00214E11"/>
    <w:rsid w:val="0021510A"/>
    <w:rsid w:val="00217ABC"/>
    <w:rsid w:val="00217CD9"/>
    <w:rsid w:val="00217F8C"/>
    <w:rsid w:val="002202C8"/>
    <w:rsid w:val="00220469"/>
    <w:rsid w:val="00220B1B"/>
    <w:rsid w:val="00220F2D"/>
    <w:rsid w:val="00222DE6"/>
    <w:rsid w:val="002258E9"/>
    <w:rsid w:val="00226226"/>
    <w:rsid w:val="00230813"/>
    <w:rsid w:val="00231314"/>
    <w:rsid w:val="00231845"/>
    <w:rsid w:val="002339FF"/>
    <w:rsid w:val="00235CEC"/>
    <w:rsid w:val="002460EA"/>
    <w:rsid w:val="00246DBB"/>
    <w:rsid w:val="002537F9"/>
    <w:rsid w:val="00253875"/>
    <w:rsid w:val="0025448C"/>
    <w:rsid w:val="00264707"/>
    <w:rsid w:val="002660DD"/>
    <w:rsid w:val="00272FC8"/>
    <w:rsid w:val="00277351"/>
    <w:rsid w:val="00277BB5"/>
    <w:rsid w:val="002826F6"/>
    <w:rsid w:val="00287A1A"/>
    <w:rsid w:val="0029648C"/>
    <w:rsid w:val="002966A3"/>
    <w:rsid w:val="00296F6F"/>
    <w:rsid w:val="00297D35"/>
    <w:rsid w:val="002A0370"/>
    <w:rsid w:val="002A055F"/>
    <w:rsid w:val="002A2803"/>
    <w:rsid w:val="002A4245"/>
    <w:rsid w:val="002B19F4"/>
    <w:rsid w:val="002B4E72"/>
    <w:rsid w:val="002B52E8"/>
    <w:rsid w:val="002B6790"/>
    <w:rsid w:val="002B6B13"/>
    <w:rsid w:val="002B6E57"/>
    <w:rsid w:val="002B72CF"/>
    <w:rsid w:val="002C2E51"/>
    <w:rsid w:val="002C471B"/>
    <w:rsid w:val="002C5A0E"/>
    <w:rsid w:val="002C7AB6"/>
    <w:rsid w:val="002D54DB"/>
    <w:rsid w:val="002E1D11"/>
    <w:rsid w:val="002E695F"/>
    <w:rsid w:val="002F308B"/>
    <w:rsid w:val="002F59DF"/>
    <w:rsid w:val="002F6545"/>
    <w:rsid w:val="002F737A"/>
    <w:rsid w:val="002F73BF"/>
    <w:rsid w:val="002F7968"/>
    <w:rsid w:val="00300BA8"/>
    <w:rsid w:val="0030183E"/>
    <w:rsid w:val="00305027"/>
    <w:rsid w:val="003111A2"/>
    <w:rsid w:val="0031451A"/>
    <w:rsid w:val="0031530B"/>
    <w:rsid w:val="00321B30"/>
    <w:rsid w:val="00322C4B"/>
    <w:rsid w:val="00323A00"/>
    <w:rsid w:val="0032479B"/>
    <w:rsid w:val="00325CDF"/>
    <w:rsid w:val="00326D75"/>
    <w:rsid w:val="003331DE"/>
    <w:rsid w:val="003332D7"/>
    <w:rsid w:val="003349A6"/>
    <w:rsid w:val="00336D14"/>
    <w:rsid w:val="00340515"/>
    <w:rsid w:val="003413B4"/>
    <w:rsid w:val="0034521F"/>
    <w:rsid w:val="003458EB"/>
    <w:rsid w:val="00345A28"/>
    <w:rsid w:val="003467A2"/>
    <w:rsid w:val="003515E2"/>
    <w:rsid w:val="00351749"/>
    <w:rsid w:val="0035184A"/>
    <w:rsid w:val="00355399"/>
    <w:rsid w:val="003600B5"/>
    <w:rsid w:val="00361ABE"/>
    <w:rsid w:val="00362AD2"/>
    <w:rsid w:val="003638FE"/>
    <w:rsid w:val="003668C2"/>
    <w:rsid w:val="00367182"/>
    <w:rsid w:val="0037709D"/>
    <w:rsid w:val="00380543"/>
    <w:rsid w:val="00383AFE"/>
    <w:rsid w:val="00384108"/>
    <w:rsid w:val="00384E9A"/>
    <w:rsid w:val="003856B3"/>
    <w:rsid w:val="003858BE"/>
    <w:rsid w:val="003859B8"/>
    <w:rsid w:val="0039099F"/>
    <w:rsid w:val="00397134"/>
    <w:rsid w:val="003A063A"/>
    <w:rsid w:val="003A67CF"/>
    <w:rsid w:val="003B5115"/>
    <w:rsid w:val="003B5AAE"/>
    <w:rsid w:val="003B696A"/>
    <w:rsid w:val="003C18C8"/>
    <w:rsid w:val="003C28DD"/>
    <w:rsid w:val="003C4C34"/>
    <w:rsid w:val="003C7632"/>
    <w:rsid w:val="003C7809"/>
    <w:rsid w:val="003D0BF2"/>
    <w:rsid w:val="003D4436"/>
    <w:rsid w:val="003D5153"/>
    <w:rsid w:val="003D5F84"/>
    <w:rsid w:val="003E0D5A"/>
    <w:rsid w:val="003E3829"/>
    <w:rsid w:val="003E38BD"/>
    <w:rsid w:val="003E68AB"/>
    <w:rsid w:val="003F098D"/>
    <w:rsid w:val="003F1C45"/>
    <w:rsid w:val="003F1F45"/>
    <w:rsid w:val="003F34F8"/>
    <w:rsid w:val="003F6AEE"/>
    <w:rsid w:val="003F7927"/>
    <w:rsid w:val="003F7A0C"/>
    <w:rsid w:val="00402F66"/>
    <w:rsid w:val="00403314"/>
    <w:rsid w:val="00404848"/>
    <w:rsid w:val="00411545"/>
    <w:rsid w:val="00412072"/>
    <w:rsid w:val="00415B93"/>
    <w:rsid w:val="00420586"/>
    <w:rsid w:val="00420FC3"/>
    <w:rsid w:val="00421DFA"/>
    <w:rsid w:val="00423CEA"/>
    <w:rsid w:val="00426621"/>
    <w:rsid w:val="0043226B"/>
    <w:rsid w:val="0043326B"/>
    <w:rsid w:val="00434144"/>
    <w:rsid w:val="00435BC6"/>
    <w:rsid w:val="004409EE"/>
    <w:rsid w:val="0044320E"/>
    <w:rsid w:val="00443CBF"/>
    <w:rsid w:val="00443D8E"/>
    <w:rsid w:val="00444730"/>
    <w:rsid w:val="00452F25"/>
    <w:rsid w:val="00453BE6"/>
    <w:rsid w:val="00454E6B"/>
    <w:rsid w:val="0045502B"/>
    <w:rsid w:val="004566D2"/>
    <w:rsid w:val="0045695D"/>
    <w:rsid w:val="00461AD0"/>
    <w:rsid w:val="004634AB"/>
    <w:rsid w:val="00466348"/>
    <w:rsid w:val="004706E6"/>
    <w:rsid w:val="0047569F"/>
    <w:rsid w:val="00476803"/>
    <w:rsid w:val="004774EC"/>
    <w:rsid w:val="00480132"/>
    <w:rsid w:val="004802D9"/>
    <w:rsid w:val="00480BDB"/>
    <w:rsid w:val="00481CDD"/>
    <w:rsid w:val="0048320C"/>
    <w:rsid w:val="004851D3"/>
    <w:rsid w:val="00492555"/>
    <w:rsid w:val="00493C71"/>
    <w:rsid w:val="00494844"/>
    <w:rsid w:val="00496C67"/>
    <w:rsid w:val="004A15BA"/>
    <w:rsid w:val="004A1630"/>
    <w:rsid w:val="004A16CA"/>
    <w:rsid w:val="004A19AC"/>
    <w:rsid w:val="004A3E48"/>
    <w:rsid w:val="004B13EB"/>
    <w:rsid w:val="004B24DB"/>
    <w:rsid w:val="004B36BA"/>
    <w:rsid w:val="004C00BE"/>
    <w:rsid w:val="004C023B"/>
    <w:rsid w:val="004C0E82"/>
    <w:rsid w:val="004C1326"/>
    <w:rsid w:val="004C1C0B"/>
    <w:rsid w:val="004C42BC"/>
    <w:rsid w:val="004C4B65"/>
    <w:rsid w:val="004C5682"/>
    <w:rsid w:val="004C6795"/>
    <w:rsid w:val="004C71DC"/>
    <w:rsid w:val="004D1ADF"/>
    <w:rsid w:val="004D4A97"/>
    <w:rsid w:val="004D5467"/>
    <w:rsid w:val="004D6EA5"/>
    <w:rsid w:val="004E6A77"/>
    <w:rsid w:val="004F05BD"/>
    <w:rsid w:val="004F5845"/>
    <w:rsid w:val="004F7236"/>
    <w:rsid w:val="005016AD"/>
    <w:rsid w:val="00501C58"/>
    <w:rsid w:val="00502E26"/>
    <w:rsid w:val="00504EDE"/>
    <w:rsid w:val="005118BF"/>
    <w:rsid w:val="005142E6"/>
    <w:rsid w:val="00514DF5"/>
    <w:rsid w:val="005216B1"/>
    <w:rsid w:val="005230E8"/>
    <w:rsid w:val="005248B7"/>
    <w:rsid w:val="00524AAD"/>
    <w:rsid w:val="00527DED"/>
    <w:rsid w:val="0053576A"/>
    <w:rsid w:val="0053749E"/>
    <w:rsid w:val="0053783C"/>
    <w:rsid w:val="00540A63"/>
    <w:rsid w:val="00541EAD"/>
    <w:rsid w:val="00543B84"/>
    <w:rsid w:val="00551444"/>
    <w:rsid w:val="005516BA"/>
    <w:rsid w:val="00554CE3"/>
    <w:rsid w:val="00565E3C"/>
    <w:rsid w:val="0056641F"/>
    <w:rsid w:val="005668C7"/>
    <w:rsid w:val="00571660"/>
    <w:rsid w:val="0057233D"/>
    <w:rsid w:val="00573321"/>
    <w:rsid w:val="005758E3"/>
    <w:rsid w:val="005914DA"/>
    <w:rsid w:val="00591F3F"/>
    <w:rsid w:val="00594228"/>
    <w:rsid w:val="005946A1"/>
    <w:rsid w:val="00594DBC"/>
    <w:rsid w:val="0059501D"/>
    <w:rsid w:val="005A0E5B"/>
    <w:rsid w:val="005A1707"/>
    <w:rsid w:val="005A390C"/>
    <w:rsid w:val="005A3A26"/>
    <w:rsid w:val="005A6CF0"/>
    <w:rsid w:val="005B0870"/>
    <w:rsid w:val="005B2C7F"/>
    <w:rsid w:val="005B635A"/>
    <w:rsid w:val="005C1367"/>
    <w:rsid w:val="005C137A"/>
    <w:rsid w:val="005C3C93"/>
    <w:rsid w:val="005C7304"/>
    <w:rsid w:val="005D1938"/>
    <w:rsid w:val="005D1C59"/>
    <w:rsid w:val="005D3202"/>
    <w:rsid w:val="005D48DB"/>
    <w:rsid w:val="005E25FB"/>
    <w:rsid w:val="005E3EBE"/>
    <w:rsid w:val="005E3F38"/>
    <w:rsid w:val="005E782A"/>
    <w:rsid w:val="005F18AC"/>
    <w:rsid w:val="005F2C77"/>
    <w:rsid w:val="00605878"/>
    <w:rsid w:val="00606A11"/>
    <w:rsid w:val="00610C35"/>
    <w:rsid w:val="00611462"/>
    <w:rsid w:val="00612C1F"/>
    <w:rsid w:val="006133CC"/>
    <w:rsid w:val="00614387"/>
    <w:rsid w:val="00614689"/>
    <w:rsid w:val="00616253"/>
    <w:rsid w:val="0061673D"/>
    <w:rsid w:val="00617262"/>
    <w:rsid w:val="006201A2"/>
    <w:rsid w:val="006226F3"/>
    <w:rsid w:val="006227F1"/>
    <w:rsid w:val="00622C1A"/>
    <w:rsid w:val="00623718"/>
    <w:rsid w:val="00625AF6"/>
    <w:rsid w:val="00626C3A"/>
    <w:rsid w:val="00633525"/>
    <w:rsid w:val="00634491"/>
    <w:rsid w:val="00640A2B"/>
    <w:rsid w:val="006410AE"/>
    <w:rsid w:val="00641DDB"/>
    <w:rsid w:val="00645AA4"/>
    <w:rsid w:val="0064614C"/>
    <w:rsid w:val="006501D9"/>
    <w:rsid w:val="0065343F"/>
    <w:rsid w:val="00662461"/>
    <w:rsid w:val="00663C2A"/>
    <w:rsid w:val="00664ABD"/>
    <w:rsid w:val="00672863"/>
    <w:rsid w:val="0067333E"/>
    <w:rsid w:val="00674008"/>
    <w:rsid w:val="006747F2"/>
    <w:rsid w:val="0067739E"/>
    <w:rsid w:val="00677827"/>
    <w:rsid w:val="00680AC1"/>
    <w:rsid w:val="00681547"/>
    <w:rsid w:val="00681630"/>
    <w:rsid w:val="00682C95"/>
    <w:rsid w:val="00685B7E"/>
    <w:rsid w:val="00685D10"/>
    <w:rsid w:val="00694FA7"/>
    <w:rsid w:val="006A29F5"/>
    <w:rsid w:val="006A2D0D"/>
    <w:rsid w:val="006A4D20"/>
    <w:rsid w:val="006A79F4"/>
    <w:rsid w:val="006B1A0A"/>
    <w:rsid w:val="006B49C1"/>
    <w:rsid w:val="006B60A9"/>
    <w:rsid w:val="006C41F0"/>
    <w:rsid w:val="006C497C"/>
    <w:rsid w:val="006C75C9"/>
    <w:rsid w:val="006C7F0A"/>
    <w:rsid w:val="006D1032"/>
    <w:rsid w:val="006D48FF"/>
    <w:rsid w:val="006D4950"/>
    <w:rsid w:val="006E2BEB"/>
    <w:rsid w:val="006E2F3D"/>
    <w:rsid w:val="006E3F3F"/>
    <w:rsid w:val="006E44D5"/>
    <w:rsid w:val="006F08B7"/>
    <w:rsid w:val="00702554"/>
    <w:rsid w:val="0070267A"/>
    <w:rsid w:val="00704E87"/>
    <w:rsid w:val="00705864"/>
    <w:rsid w:val="0071015C"/>
    <w:rsid w:val="0071261D"/>
    <w:rsid w:val="0071777A"/>
    <w:rsid w:val="00722FD3"/>
    <w:rsid w:val="00724D14"/>
    <w:rsid w:val="00727D4B"/>
    <w:rsid w:val="00736D71"/>
    <w:rsid w:val="007372DF"/>
    <w:rsid w:val="00737EEA"/>
    <w:rsid w:val="00741B7A"/>
    <w:rsid w:val="00747B86"/>
    <w:rsid w:val="007504EC"/>
    <w:rsid w:val="007508E2"/>
    <w:rsid w:val="007560DB"/>
    <w:rsid w:val="00756FB5"/>
    <w:rsid w:val="00756FFD"/>
    <w:rsid w:val="00761FD8"/>
    <w:rsid w:val="00766052"/>
    <w:rsid w:val="00767E72"/>
    <w:rsid w:val="00770B52"/>
    <w:rsid w:val="00771915"/>
    <w:rsid w:val="00775C9B"/>
    <w:rsid w:val="00776703"/>
    <w:rsid w:val="007857ED"/>
    <w:rsid w:val="0079289A"/>
    <w:rsid w:val="00795C0E"/>
    <w:rsid w:val="007961C7"/>
    <w:rsid w:val="0079740B"/>
    <w:rsid w:val="00797B24"/>
    <w:rsid w:val="007A0CD6"/>
    <w:rsid w:val="007A0FAF"/>
    <w:rsid w:val="007A113F"/>
    <w:rsid w:val="007A1179"/>
    <w:rsid w:val="007A1D32"/>
    <w:rsid w:val="007A5B10"/>
    <w:rsid w:val="007A6154"/>
    <w:rsid w:val="007A683C"/>
    <w:rsid w:val="007A6D78"/>
    <w:rsid w:val="007B04A9"/>
    <w:rsid w:val="007B119C"/>
    <w:rsid w:val="007B187B"/>
    <w:rsid w:val="007B1FF2"/>
    <w:rsid w:val="007B536D"/>
    <w:rsid w:val="007B53BD"/>
    <w:rsid w:val="007C074F"/>
    <w:rsid w:val="007C2233"/>
    <w:rsid w:val="007C27E7"/>
    <w:rsid w:val="007C38AE"/>
    <w:rsid w:val="007C4438"/>
    <w:rsid w:val="007C4BDE"/>
    <w:rsid w:val="007C6B07"/>
    <w:rsid w:val="007D0ED0"/>
    <w:rsid w:val="007D39FA"/>
    <w:rsid w:val="007D3CE4"/>
    <w:rsid w:val="007D6D40"/>
    <w:rsid w:val="007D719A"/>
    <w:rsid w:val="007E07E5"/>
    <w:rsid w:val="007E090D"/>
    <w:rsid w:val="007E4D6B"/>
    <w:rsid w:val="007E586D"/>
    <w:rsid w:val="007E5AE7"/>
    <w:rsid w:val="007F1DF1"/>
    <w:rsid w:val="007F2820"/>
    <w:rsid w:val="007F2E31"/>
    <w:rsid w:val="007F2F27"/>
    <w:rsid w:val="007F341C"/>
    <w:rsid w:val="007F3F04"/>
    <w:rsid w:val="007F5056"/>
    <w:rsid w:val="007F6705"/>
    <w:rsid w:val="00800029"/>
    <w:rsid w:val="00800203"/>
    <w:rsid w:val="00802994"/>
    <w:rsid w:val="00802E86"/>
    <w:rsid w:val="00803A57"/>
    <w:rsid w:val="008048A3"/>
    <w:rsid w:val="00805344"/>
    <w:rsid w:val="00805BEB"/>
    <w:rsid w:val="00806DE5"/>
    <w:rsid w:val="008104E5"/>
    <w:rsid w:val="008111A1"/>
    <w:rsid w:val="00812A52"/>
    <w:rsid w:val="00812B54"/>
    <w:rsid w:val="00816118"/>
    <w:rsid w:val="00816C40"/>
    <w:rsid w:val="008170C3"/>
    <w:rsid w:val="00825742"/>
    <w:rsid w:val="00833989"/>
    <w:rsid w:val="00833FEE"/>
    <w:rsid w:val="00834654"/>
    <w:rsid w:val="008346F1"/>
    <w:rsid w:val="008354B1"/>
    <w:rsid w:val="008365E2"/>
    <w:rsid w:val="00836AA3"/>
    <w:rsid w:val="0084014A"/>
    <w:rsid w:val="00840D93"/>
    <w:rsid w:val="0084176C"/>
    <w:rsid w:val="00842D69"/>
    <w:rsid w:val="008450AB"/>
    <w:rsid w:val="00846D68"/>
    <w:rsid w:val="008539A0"/>
    <w:rsid w:val="00855C88"/>
    <w:rsid w:val="00857785"/>
    <w:rsid w:val="00857AD8"/>
    <w:rsid w:val="008601D6"/>
    <w:rsid w:val="008607DC"/>
    <w:rsid w:val="00860E29"/>
    <w:rsid w:val="00861BC4"/>
    <w:rsid w:val="00863EE0"/>
    <w:rsid w:val="00866111"/>
    <w:rsid w:val="00866AB6"/>
    <w:rsid w:val="008704B2"/>
    <w:rsid w:val="00872187"/>
    <w:rsid w:val="00874906"/>
    <w:rsid w:val="00874BFC"/>
    <w:rsid w:val="00876B56"/>
    <w:rsid w:val="0088161E"/>
    <w:rsid w:val="0088193E"/>
    <w:rsid w:val="00882774"/>
    <w:rsid w:val="00882B8D"/>
    <w:rsid w:val="00885AC5"/>
    <w:rsid w:val="00886F6A"/>
    <w:rsid w:val="00887D97"/>
    <w:rsid w:val="00890EBC"/>
    <w:rsid w:val="00891734"/>
    <w:rsid w:val="00895E46"/>
    <w:rsid w:val="008967CB"/>
    <w:rsid w:val="008977A4"/>
    <w:rsid w:val="008A3AA0"/>
    <w:rsid w:val="008A55D4"/>
    <w:rsid w:val="008B1019"/>
    <w:rsid w:val="008B3FC7"/>
    <w:rsid w:val="008B5DEA"/>
    <w:rsid w:val="008B6331"/>
    <w:rsid w:val="008B67BA"/>
    <w:rsid w:val="008B7405"/>
    <w:rsid w:val="008C301B"/>
    <w:rsid w:val="008C5B46"/>
    <w:rsid w:val="008C725C"/>
    <w:rsid w:val="008D00FA"/>
    <w:rsid w:val="008D63E7"/>
    <w:rsid w:val="008D73C7"/>
    <w:rsid w:val="008E0572"/>
    <w:rsid w:val="008E1519"/>
    <w:rsid w:val="008E287D"/>
    <w:rsid w:val="008E45A7"/>
    <w:rsid w:val="00900693"/>
    <w:rsid w:val="009006A6"/>
    <w:rsid w:val="00903037"/>
    <w:rsid w:val="009046B3"/>
    <w:rsid w:val="00905B3A"/>
    <w:rsid w:val="00916B64"/>
    <w:rsid w:val="00920C99"/>
    <w:rsid w:val="00925EBF"/>
    <w:rsid w:val="00927097"/>
    <w:rsid w:val="009275AE"/>
    <w:rsid w:val="009279C7"/>
    <w:rsid w:val="00931886"/>
    <w:rsid w:val="009332B4"/>
    <w:rsid w:val="0093372E"/>
    <w:rsid w:val="00933E5E"/>
    <w:rsid w:val="00940847"/>
    <w:rsid w:val="00940FA6"/>
    <w:rsid w:val="0094101C"/>
    <w:rsid w:val="009421B0"/>
    <w:rsid w:val="0094715F"/>
    <w:rsid w:val="009514A5"/>
    <w:rsid w:val="00953549"/>
    <w:rsid w:val="00954247"/>
    <w:rsid w:val="009564C7"/>
    <w:rsid w:val="00956F8D"/>
    <w:rsid w:val="009572C8"/>
    <w:rsid w:val="00962870"/>
    <w:rsid w:val="00962ACC"/>
    <w:rsid w:val="00964B02"/>
    <w:rsid w:val="009661C5"/>
    <w:rsid w:val="00972900"/>
    <w:rsid w:val="00972BE1"/>
    <w:rsid w:val="00974712"/>
    <w:rsid w:val="00974ED2"/>
    <w:rsid w:val="009756CC"/>
    <w:rsid w:val="00984865"/>
    <w:rsid w:val="00993114"/>
    <w:rsid w:val="009933AA"/>
    <w:rsid w:val="009967E9"/>
    <w:rsid w:val="00997538"/>
    <w:rsid w:val="009A2809"/>
    <w:rsid w:val="009A2EF8"/>
    <w:rsid w:val="009A4256"/>
    <w:rsid w:val="009B2BC0"/>
    <w:rsid w:val="009C1CE2"/>
    <w:rsid w:val="009C33B6"/>
    <w:rsid w:val="009C5D1A"/>
    <w:rsid w:val="009C64B8"/>
    <w:rsid w:val="009C672B"/>
    <w:rsid w:val="009C6EA7"/>
    <w:rsid w:val="009D1627"/>
    <w:rsid w:val="009D412F"/>
    <w:rsid w:val="009D797B"/>
    <w:rsid w:val="009D7B9F"/>
    <w:rsid w:val="009E0777"/>
    <w:rsid w:val="009E1498"/>
    <w:rsid w:val="009E1C34"/>
    <w:rsid w:val="009E2FCF"/>
    <w:rsid w:val="009E3D1F"/>
    <w:rsid w:val="009E7FE7"/>
    <w:rsid w:val="009F2D22"/>
    <w:rsid w:val="009F5199"/>
    <w:rsid w:val="009F6408"/>
    <w:rsid w:val="00A00E02"/>
    <w:rsid w:val="00A047ED"/>
    <w:rsid w:val="00A05452"/>
    <w:rsid w:val="00A077AC"/>
    <w:rsid w:val="00A07D0B"/>
    <w:rsid w:val="00A123BA"/>
    <w:rsid w:val="00A14408"/>
    <w:rsid w:val="00A21CCE"/>
    <w:rsid w:val="00A2254A"/>
    <w:rsid w:val="00A23A4F"/>
    <w:rsid w:val="00A23CC4"/>
    <w:rsid w:val="00A2552A"/>
    <w:rsid w:val="00A260BF"/>
    <w:rsid w:val="00A268ED"/>
    <w:rsid w:val="00A27BFC"/>
    <w:rsid w:val="00A3283D"/>
    <w:rsid w:val="00A32C05"/>
    <w:rsid w:val="00A347AC"/>
    <w:rsid w:val="00A35AB5"/>
    <w:rsid w:val="00A35DDA"/>
    <w:rsid w:val="00A40D7A"/>
    <w:rsid w:val="00A428B1"/>
    <w:rsid w:val="00A4428D"/>
    <w:rsid w:val="00A45C50"/>
    <w:rsid w:val="00A45DFE"/>
    <w:rsid w:val="00A47351"/>
    <w:rsid w:val="00A47721"/>
    <w:rsid w:val="00A47E7E"/>
    <w:rsid w:val="00A47FEC"/>
    <w:rsid w:val="00A50146"/>
    <w:rsid w:val="00A52E4B"/>
    <w:rsid w:val="00A53075"/>
    <w:rsid w:val="00A543C4"/>
    <w:rsid w:val="00A56AFF"/>
    <w:rsid w:val="00A637BA"/>
    <w:rsid w:val="00A63F81"/>
    <w:rsid w:val="00A66FA8"/>
    <w:rsid w:val="00A70CA2"/>
    <w:rsid w:val="00A71A44"/>
    <w:rsid w:val="00A7363E"/>
    <w:rsid w:val="00A805C4"/>
    <w:rsid w:val="00A81C0E"/>
    <w:rsid w:val="00A826A4"/>
    <w:rsid w:val="00A828D4"/>
    <w:rsid w:val="00A83919"/>
    <w:rsid w:val="00A84585"/>
    <w:rsid w:val="00A84832"/>
    <w:rsid w:val="00A8542F"/>
    <w:rsid w:val="00A92E22"/>
    <w:rsid w:val="00A95AFB"/>
    <w:rsid w:val="00AA1ED7"/>
    <w:rsid w:val="00AA2125"/>
    <w:rsid w:val="00AA7B39"/>
    <w:rsid w:val="00AB291E"/>
    <w:rsid w:val="00AB3079"/>
    <w:rsid w:val="00AB454C"/>
    <w:rsid w:val="00AB7314"/>
    <w:rsid w:val="00AC0B60"/>
    <w:rsid w:val="00AC35C8"/>
    <w:rsid w:val="00AC5579"/>
    <w:rsid w:val="00AC77D9"/>
    <w:rsid w:val="00AD254C"/>
    <w:rsid w:val="00AD3F91"/>
    <w:rsid w:val="00AD5063"/>
    <w:rsid w:val="00AE0656"/>
    <w:rsid w:val="00AE0F5B"/>
    <w:rsid w:val="00AE17FA"/>
    <w:rsid w:val="00AE3AEB"/>
    <w:rsid w:val="00AE7FF3"/>
    <w:rsid w:val="00AF5F1C"/>
    <w:rsid w:val="00AF6CF5"/>
    <w:rsid w:val="00B0490C"/>
    <w:rsid w:val="00B05534"/>
    <w:rsid w:val="00B05CAE"/>
    <w:rsid w:val="00B070E2"/>
    <w:rsid w:val="00B12019"/>
    <w:rsid w:val="00B122D8"/>
    <w:rsid w:val="00B13624"/>
    <w:rsid w:val="00B13908"/>
    <w:rsid w:val="00B151A8"/>
    <w:rsid w:val="00B20392"/>
    <w:rsid w:val="00B235BC"/>
    <w:rsid w:val="00B24221"/>
    <w:rsid w:val="00B2626C"/>
    <w:rsid w:val="00B307F7"/>
    <w:rsid w:val="00B32CAE"/>
    <w:rsid w:val="00B3421D"/>
    <w:rsid w:val="00B35641"/>
    <w:rsid w:val="00B36173"/>
    <w:rsid w:val="00B41020"/>
    <w:rsid w:val="00B42F9A"/>
    <w:rsid w:val="00B459DA"/>
    <w:rsid w:val="00B4774B"/>
    <w:rsid w:val="00B52622"/>
    <w:rsid w:val="00B529B8"/>
    <w:rsid w:val="00B53EAE"/>
    <w:rsid w:val="00B63108"/>
    <w:rsid w:val="00B64A4E"/>
    <w:rsid w:val="00B64BC6"/>
    <w:rsid w:val="00B657A0"/>
    <w:rsid w:val="00B66875"/>
    <w:rsid w:val="00B71C05"/>
    <w:rsid w:val="00B73167"/>
    <w:rsid w:val="00B756D1"/>
    <w:rsid w:val="00B7661F"/>
    <w:rsid w:val="00B77958"/>
    <w:rsid w:val="00B7798B"/>
    <w:rsid w:val="00B82491"/>
    <w:rsid w:val="00B851D0"/>
    <w:rsid w:val="00B92194"/>
    <w:rsid w:val="00B94AC5"/>
    <w:rsid w:val="00B95D90"/>
    <w:rsid w:val="00B96171"/>
    <w:rsid w:val="00B97C03"/>
    <w:rsid w:val="00BA114B"/>
    <w:rsid w:val="00BA4C4A"/>
    <w:rsid w:val="00BA5453"/>
    <w:rsid w:val="00BA65F5"/>
    <w:rsid w:val="00BA7026"/>
    <w:rsid w:val="00BA718D"/>
    <w:rsid w:val="00BA7E13"/>
    <w:rsid w:val="00BB1932"/>
    <w:rsid w:val="00BB471C"/>
    <w:rsid w:val="00BB4F74"/>
    <w:rsid w:val="00BB5003"/>
    <w:rsid w:val="00BB60E7"/>
    <w:rsid w:val="00BC050E"/>
    <w:rsid w:val="00BC12EE"/>
    <w:rsid w:val="00BC1489"/>
    <w:rsid w:val="00BC203B"/>
    <w:rsid w:val="00BC33A9"/>
    <w:rsid w:val="00BD6DC6"/>
    <w:rsid w:val="00BE1BEC"/>
    <w:rsid w:val="00BE4A86"/>
    <w:rsid w:val="00BE4A91"/>
    <w:rsid w:val="00BE60A7"/>
    <w:rsid w:val="00BF28B3"/>
    <w:rsid w:val="00BF6FA8"/>
    <w:rsid w:val="00BF76B0"/>
    <w:rsid w:val="00C02712"/>
    <w:rsid w:val="00C07B2A"/>
    <w:rsid w:val="00C11F6E"/>
    <w:rsid w:val="00C13F63"/>
    <w:rsid w:val="00C15831"/>
    <w:rsid w:val="00C168B7"/>
    <w:rsid w:val="00C21595"/>
    <w:rsid w:val="00C22F13"/>
    <w:rsid w:val="00C22FCC"/>
    <w:rsid w:val="00C24264"/>
    <w:rsid w:val="00C2444F"/>
    <w:rsid w:val="00C30D22"/>
    <w:rsid w:val="00C31744"/>
    <w:rsid w:val="00C33666"/>
    <w:rsid w:val="00C364DD"/>
    <w:rsid w:val="00C37792"/>
    <w:rsid w:val="00C415BC"/>
    <w:rsid w:val="00C44E2D"/>
    <w:rsid w:val="00C46B60"/>
    <w:rsid w:val="00C474B2"/>
    <w:rsid w:val="00C563B6"/>
    <w:rsid w:val="00C624A2"/>
    <w:rsid w:val="00C65656"/>
    <w:rsid w:val="00C66A53"/>
    <w:rsid w:val="00C66FB7"/>
    <w:rsid w:val="00C76490"/>
    <w:rsid w:val="00C848C9"/>
    <w:rsid w:val="00C8655B"/>
    <w:rsid w:val="00C91CDE"/>
    <w:rsid w:val="00C91F22"/>
    <w:rsid w:val="00C92C81"/>
    <w:rsid w:val="00C943E9"/>
    <w:rsid w:val="00CA01B6"/>
    <w:rsid w:val="00CA2781"/>
    <w:rsid w:val="00CA398D"/>
    <w:rsid w:val="00CA45CB"/>
    <w:rsid w:val="00CA6808"/>
    <w:rsid w:val="00CA7567"/>
    <w:rsid w:val="00CB452C"/>
    <w:rsid w:val="00CB4A3D"/>
    <w:rsid w:val="00CB5C0F"/>
    <w:rsid w:val="00CB7FDA"/>
    <w:rsid w:val="00CC505F"/>
    <w:rsid w:val="00CC5715"/>
    <w:rsid w:val="00CD1726"/>
    <w:rsid w:val="00CD225D"/>
    <w:rsid w:val="00CD4175"/>
    <w:rsid w:val="00CD6C71"/>
    <w:rsid w:val="00CD78E5"/>
    <w:rsid w:val="00CE076F"/>
    <w:rsid w:val="00CE0E41"/>
    <w:rsid w:val="00CE2D7F"/>
    <w:rsid w:val="00CE32CD"/>
    <w:rsid w:val="00CE44DD"/>
    <w:rsid w:val="00CF2931"/>
    <w:rsid w:val="00CF3754"/>
    <w:rsid w:val="00CF3D31"/>
    <w:rsid w:val="00CF3FE8"/>
    <w:rsid w:val="00D0363A"/>
    <w:rsid w:val="00D065C5"/>
    <w:rsid w:val="00D0782A"/>
    <w:rsid w:val="00D1077A"/>
    <w:rsid w:val="00D1446B"/>
    <w:rsid w:val="00D230C6"/>
    <w:rsid w:val="00D2649C"/>
    <w:rsid w:val="00D273BE"/>
    <w:rsid w:val="00D3252E"/>
    <w:rsid w:val="00D32643"/>
    <w:rsid w:val="00D3367B"/>
    <w:rsid w:val="00D37D3B"/>
    <w:rsid w:val="00D609BA"/>
    <w:rsid w:val="00D61413"/>
    <w:rsid w:val="00D62541"/>
    <w:rsid w:val="00D64F3A"/>
    <w:rsid w:val="00D66247"/>
    <w:rsid w:val="00D66886"/>
    <w:rsid w:val="00D66F49"/>
    <w:rsid w:val="00D7284C"/>
    <w:rsid w:val="00D74280"/>
    <w:rsid w:val="00D765D5"/>
    <w:rsid w:val="00D77AEF"/>
    <w:rsid w:val="00D813D8"/>
    <w:rsid w:val="00D8175D"/>
    <w:rsid w:val="00D818CF"/>
    <w:rsid w:val="00D81A15"/>
    <w:rsid w:val="00D83624"/>
    <w:rsid w:val="00D83DD9"/>
    <w:rsid w:val="00D879C7"/>
    <w:rsid w:val="00D9071B"/>
    <w:rsid w:val="00D9317E"/>
    <w:rsid w:val="00D97A95"/>
    <w:rsid w:val="00DA0216"/>
    <w:rsid w:val="00DA24A3"/>
    <w:rsid w:val="00DB0400"/>
    <w:rsid w:val="00DB0B93"/>
    <w:rsid w:val="00DB0CCC"/>
    <w:rsid w:val="00DB227F"/>
    <w:rsid w:val="00DB2BAB"/>
    <w:rsid w:val="00DB49D5"/>
    <w:rsid w:val="00DB759D"/>
    <w:rsid w:val="00DC0B72"/>
    <w:rsid w:val="00DC578C"/>
    <w:rsid w:val="00DC6A1F"/>
    <w:rsid w:val="00DC6F92"/>
    <w:rsid w:val="00DD1747"/>
    <w:rsid w:val="00DD2133"/>
    <w:rsid w:val="00DD38F6"/>
    <w:rsid w:val="00DD4A11"/>
    <w:rsid w:val="00DD4FB9"/>
    <w:rsid w:val="00DD737B"/>
    <w:rsid w:val="00DE1033"/>
    <w:rsid w:val="00DE288F"/>
    <w:rsid w:val="00DE2BFF"/>
    <w:rsid w:val="00DE3226"/>
    <w:rsid w:val="00DE58F9"/>
    <w:rsid w:val="00DE680C"/>
    <w:rsid w:val="00DE7971"/>
    <w:rsid w:val="00DF1985"/>
    <w:rsid w:val="00DF5B31"/>
    <w:rsid w:val="00E02114"/>
    <w:rsid w:val="00E03783"/>
    <w:rsid w:val="00E06502"/>
    <w:rsid w:val="00E0716D"/>
    <w:rsid w:val="00E10E7C"/>
    <w:rsid w:val="00E15007"/>
    <w:rsid w:val="00E17769"/>
    <w:rsid w:val="00E20ABC"/>
    <w:rsid w:val="00E23505"/>
    <w:rsid w:val="00E24890"/>
    <w:rsid w:val="00E26737"/>
    <w:rsid w:val="00E30BDB"/>
    <w:rsid w:val="00E34C6A"/>
    <w:rsid w:val="00E36724"/>
    <w:rsid w:val="00E42612"/>
    <w:rsid w:val="00E42AF9"/>
    <w:rsid w:val="00E44E76"/>
    <w:rsid w:val="00E457A5"/>
    <w:rsid w:val="00E45EDE"/>
    <w:rsid w:val="00E516C7"/>
    <w:rsid w:val="00E52FD0"/>
    <w:rsid w:val="00E53668"/>
    <w:rsid w:val="00E562C9"/>
    <w:rsid w:val="00E57CE7"/>
    <w:rsid w:val="00E64D73"/>
    <w:rsid w:val="00E65B2B"/>
    <w:rsid w:val="00E84AD3"/>
    <w:rsid w:val="00E8555A"/>
    <w:rsid w:val="00E907D3"/>
    <w:rsid w:val="00E9117E"/>
    <w:rsid w:val="00E91C2B"/>
    <w:rsid w:val="00E9267B"/>
    <w:rsid w:val="00E9477F"/>
    <w:rsid w:val="00EA168E"/>
    <w:rsid w:val="00EA2585"/>
    <w:rsid w:val="00EA416E"/>
    <w:rsid w:val="00EA6533"/>
    <w:rsid w:val="00EA7196"/>
    <w:rsid w:val="00EB209E"/>
    <w:rsid w:val="00EB6899"/>
    <w:rsid w:val="00EC0FB9"/>
    <w:rsid w:val="00EC1329"/>
    <w:rsid w:val="00EC1698"/>
    <w:rsid w:val="00EC21B3"/>
    <w:rsid w:val="00EC26B2"/>
    <w:rsid w:val="00EC4BAC"/>
    <w:rsid w:val="00EC58D0"/>
    <w:rsid w:val="00EC6200"/>
    <w:rsid w:val="00ED29DF"/>
    <w:rsid w:val="00EE220D"/>
    <w:rsid w:val="00EE440D"/>
    <w:rsid w:val="00EE4955"/>
    <w:rsid w:val="00EE5143"/>
    <w:rsid w:val="00EE75C1"/>
    <w:rsid w:val="00EF4112"/>
    <w:rsid w:val="00EF7399"/>
    <w:rsid w:val="00F02127"/>
    <w:rsid w:val="00F03096"/>
    <w:rsid w:val="00F04171"/>
    <w:rsid w:val="00F04CFE"/>
    <w:rsid w:val="00F04E3D"/>
    <w:rsid w:val="00F10690"/>
    <w:rsid w:val="00F14AAD"/>
    <w:rsid w:val="00F15A03"/>
    <w:rsid w:val="00F1614E"/>
    <w:rsid w:val="00F1787C"/>
    <w:rsid w:val="00F23B12"/>
    <w:rsid w:val="00F3551B"/>
    <w:rsid w:val="00F43948"/>
    <w:rsid w:val="00F4432F"/>
    <w:rsid w:val="00F47A3D"/>
    <w:rsid w:val="00F47D02"/>
    <w:rsid w:val="00F518DB"/>
    <w:rsid w:val="00F53D6E"/>
    <w:rsid w:val="00F55898"/>
    <w:rsid w:val="00F55EB1"/>
    <w:rsid w:val="00F56076"/>
    <w:rsid w:val="00F620DD"/>
    <w:rsid w:val="00F6265D"/>
    <w:rsid w:val="00F646A2"/>
    <w:rsid w:val="00F65BF5"/>
    <w:rsid w:val="00F70302"/>
    <w:rsid w:val="00F72A20"/>
    <w:rsid w:val="00F72AAD"/>
    <w:rsid w:val="00F72FBB"/>
    <w:rsid w:val="00F73BC2"/>
    <w:rsid w:val="00F73F3B"/>
    <w:rsid w:val="00F74775"/>
    <w:rsid w:val="00F75143"/>
    <w:rsid w:val="00F807D7"/>
    <w:rsid w:val="00F8218B"/>
    <w:rsid w:val="00F8241E"/>
    <w:rsid w:val="00F83C2D"/>
    <w:rsid w:val="00F848FF"/>
    <w:rsid w:val="00F8662C"/>
    <w:rsid w:val="00F90AD7"/>
    <w:rsid w:val="00F92857"/>
    <w:rsid w:val="00F941F8"/>
    <w:rsid w:val="00F97718"/>
    <w:rsid w:val="00F97C4A"/>
    <w:rsid w:val="00FA1207"/>
    <w:rsid w:val="00FA6D96"/>
    <w:rsid w:val="00FA7E59"/>
    <w:rsid w:val="00FB438B"/>
    <w:rsid w:val="00FB5E2B"/>
    <w:rsid w:val="00FB671E"/>
    <w:rsid w:val="00FC070A"/>
    <w:rsid w:val="00FC3792"/>
    <w:rsid w:val="00FC6389"/>
    <w:rsid w:val="00FD2B70"/>
    <w:rsid w:val="00FD480A"/>
    <w:rsid w:val="00FD4E1C"/>
    <w:rsid w:val="00FD5A4F"/>
    <w:rsid w:val="00FE041C"/>
    <w:rsid w:val="00FE3166"/>
    <w:rsid w:val="00FE3EEF"/>
    <w:rsid w:val="00FE5EBF"/>
    <w:rsid w:val="00FE7AEA"/>
    <w:rsid w:val="00FF3180"/>
    <w:rsid w:val="00FF4C28"/>
    <w:rsid w:val="00FF569F"/>
    <w:rsid w:val="00FF7182"/>
    <w:rsid w:val="015D18DC"/>
    <w:rsid w:val="01852BD3"/>
    <w:rsid w:val="018A6C3C"/>
    <w:rsid w:val="01A8609A"/>
    <w:rsid w:val="02195A53"/>
    <w:rsid w:val="029D41FE"/>
    <w:rsid w:val="02A800C5"/>
    <w:rsid w:val="02C6499B"/>
    <w:rsid w:val="02C91CAA"/>
    <w:rsid w:val="031A1794"/>
    <w:rsid w:val="037D0CD2"/>
    <w:rsid w:val="038B3366"/>
    <w:rsid w:val="03981B5E"/>
    <w:rsid w:val="03996EAD"/>
    <w:rsid w:val="03F60BFA"/>
    <w:rsid w:val="04023CC8"/>
    <w:rsid w:val="042674F4"/>
    <w:rsid w:val="042D3C13"/>
    <w:rsid w:val="046D61FC"/>
    <w:rsid w:val="04722D72"/>
    <w:rsid w:val="047A0BBC"/>
    <w:rsid w:val="04C12ED8"/>
    <w:rsid w:val="04DC5749"/>
    <w:rsid w:val="04E26FED"/>
    <w:rsid w:val="04E41F94"/>
    <w:rsid w:val="04FD6633"/>
    <w:rsid w:val="052E2B3B"/>
    <w:rsid w:val="054416D2"/>
    <w:rsid w:val="05507F0F"/>
    <w:rsid w:val="05871A0A"/>
    <w:rsid w:val="05A42E7B"/>
    <w:rsid w:val="05A70EA9"/>
    <w:rsid w:val="05D55D36"/>
    <w:rsid w:val="060C2525"/>
    <w:rsid w:val="062756FD"/>
    <w:rsid w:val="065F7A31"/>
    <w:rsid w:val="067C53E7"/>
    <w:rsid w:val="06820F5E"/>
    <w:rsid w:val="06AE2ABA"/>
    <w:rsid w:val="06C75DF5"/>
    <w:rsid w:val="06DD02BB"/>
    <w:rsid w:val="06E71F51"/>
    <w:rsid w:val="06F965AD"/>
    <w:rsid w:val="07050666"/>
    <w:rsid w:val="071C4DB7"/>
    <w:rsid w:val="07362674"/>
    <w:rsid w:val="073B54B2"/>
    <w:rsid w:val="07537EF9"/>
    <w:rsid w:val="07815EE7"/>
    <w:rsid w:val="081748AE"/>
    <w:rsid w:val="08635851"/>
    <w:rsid w:val="08C2359B"/>
    <w:rsid w:val="09041814"/>
    <w:rsid w:val="092D7BDC"/>
    <w:rsid w:val="09332D2B"/>
    <w:rsid w:val="093E2D64"/>
    <w:rsid w:val="09472203"/>
    <w:rsid w:val="098B1DA7"/>
    <w:rsid w:val="09907951"/>
    <w:rsid w:val="099F43E4"/>
    <w:rsid w:val="09A31A61"/>
    <w:rsid w:val="09BA7A85"/>
    <w:rsid w:val="09DE1094"/>
    <w:rsid w:val="09E2475B"/>
    <w:rsid w:val="0A3B59B5"/>
    <w:rsid w:val="0A3F34B7"/>
    <w:rsid w:val="0A4B11BE"/>
    <w:rsid w:val="0A7B4003"/>
    <w:rsid w:val="0A8E5B8D"/>
    <w:rsid w:val="0AA240FA"/>
    <w:rsid w:val="0AAC0CBB"/>
    <w:rsid w:val="0AD84BD3"/>
    <w:rsid w:val="0AE941D3"/>
    <w:rsid w:val="0B1061C6"/>
    <w:rsid w:val="0B2B08D5"/>
    <w:rsid w:val="0BA35012"/>
    <w:rsid w:val="0BB825ED"/>
    <w:rsid w:val="0BC0647C"/>
    <w:rsid w:val="0BD7624B"/>
    <w:rsid w:val="0BF26817"/>
    <w:rsid w:val="0C22464A"/>
    <w:rsid w:val="0C2B72AE"/>
    <w:rsid w:val="0C623EAC"/>
    <w:rsid w:val="0C946488"/>
    <w:rsid w:val="0CAD24AF"/>
    <w:rsid w:val="0CB27F34"/>
    <w:rsid w:val="0D097593"/>
    <w:rsid w:val="0D0D3F93"/>
    <w:rsid w:val="0D12389F"/>
    <w:rsid w:val="0D2820B7"/>
    <w:rsid w:val="0D662EE5"/>
    <w:rsid w:val="0D860EC5"/>
    <w:rsid w:val="0D9339BE"/>
    <w:rsid w:val="0D9E6A67"/>
    <w:rsid w:val="0D9F0DC4"/>
    <w:rsid w:val="0DC02AA1"/>
    <w:rsid w:val="0DDE695A"/>
    <w:rsid w:val="0DF73A5B"/>
    <w:rsid w:val="0E164CA8"/>
    <w:rsid w:val="0E231949"/>
    <w:rsid w:val="0E2D072E"/>
    <w:rsid w:val="0E3B295D"/>
    <w:rsid w:val="0E47249B"/>
    <w:rsid w:val="0E551882"/>
    <w:rsid w:val="0E7306EC"/>
    <w:rsid w:val="0EB254B2"/>
    <w:rsid w:val="0EFB3F5D"/>
    <w:rsid w:val="0F041CC7"/>
    <w:rsid w:val="0F042317"/>
    <w:rsid w:val="0F1209F8"/>
    <w:rsid w:val="0F4C19DA"/>
    <w:rsid w:val="0F4C7D05"/>
    <w:rsid w:val="0F4F31AF"/>
    <w:rsid w:val="0F5F17BD"/>
    <w:rsid w:val="0F90531D"/>
    <w:rsid w:val="0FAD64B5"/>
    <w:rsid w:val="0FB21FD4"/>
    <w:rsid w:val="0FBA632B"/>
    <w:rsid w:val="0FFB4737"/>
    <w:rsid w:val="0FFF5930"/>
    <w:rsid w:val="10390AF1"/>
    <w:rsid w:val="108465A8"/>
    <w:rsid w:val="10A265EF"/>
    <w:rsid w:val="10EC4A0F"/>
    <w:rsid w:val="11156FC6"/>
    <w:rsid w:val="11485B0D"/>
    <w:rsid w:val="114C7209"/>
    <w:rsid w:val="1154158B"/>
    <w:rsid w:val="117076B2"/>
    <w:rsid w:val="119E6579"/>
    <w:rsid w:val="11D435DD"/>
    <w:rsid w:val="11DA3C43"/>
    <w:rsid w:val="1220326C"/>
    <w:rsid w:val="123A67B6"/>
    <w:rsid w:val="125670E6"/>
    <w:rsid w:val="125E1A9C"/>
    <w:rsid w:val="1276289F"/>
    <w:rsid w:val="1288522D"/>
    <w:rsid w:val="129D6A95"/>
    <w:rsid w:val="12AF4046"/>
    <w:rsid w:val="12CE506D"/>
    <w:rsid w:val="12F65490"/>
    <w:rsid w:val="12F73D2A"/>
    <w:rsid w:val="12F9698E"/>
    <w:rsid w:val="13112273"/>
    <w:rsid w:val="131C7C5D"/>
    <w:rsid w:val="1350409B"/>
    <w:rsid w:val="13511DF6"/>
    <w:rsid w:val="138B4634"/>
    <w:rsid w:val="138F1214"/>
    <w:rsid w:val="13BF412F"/>
    <w:rsid w:val="13D101C7"/>
    <w:rsid w:val="1400440E"/>
    <w:rsid w:val="142669A3"/>
    <w:rsid w:val="143805F9"/>
    <w:rsid w:val="144729D8"/>
    <w:rsid w:val="148E78CB"/>
    <w:rsid w:val="149F4D92"/>
    <w:rsid w:val="14A13E6D"/>
    <w:rsid w:val="14AB614D"/>
    <w:rsid w:val="14B96C2B"/>
    <w:rsid w:val="15436E45"/>
    <w:rsid w:val="15507C7E"/>
    <w:rsid w:val="15664AEF"/>
    <w:rsid w:val="158E23E1"/>
    <w:rsid w:val="159D7EA6"/>
    <w:rsid w:val="159F1BF9"/>
    <w:rsid w:val="15B71B1D"/>
    <w:rsid w:val="15E63361"/>
    <w:rsid w:val="160B0227"/>
    <w:rsid w:val="16864176"/>
    <w:rsid w:val="16E04880"/>
    <w:rsid w:val="16F86032"/>
    <w:rsid w:val="17081A7A"/>
    <w:rsid w:val="17292C0C"/>
    <w:rsid w:val="176F50FE"/>
    <w:rsid w:val="17D10049"/>
    <w:rsid w:val="17DD0B49"/>
    <w:rsid w:val="17F1563C"/>
    <w:rsid w:val="17F23C73"/>
    <w:rsid w:val="180F3B80"/>
    <w:rsid w:val="181B1411"/>
    <w:rsid w:val="181C1400"/>
    <w:rsid w:val="18223BBF"/>
    <w:rsid w:val="18406E44"/>
    <w:rsid w:val="185C1918"/>
    <w:rsid w:val="1880349D"/>
    <w:rsid w:val="18D435BC"/>
    <w:rsid w:val="18E261BC"/>
    <w:rsid w:val="18F8081B"/>
    <w:rsid w:val="19193365"/>
    <w:rsid w:val="19261639"/>
    <w:rsid w:val="195D5C0E"/>
    <w:rsid w:val="19B64CC2"/>
    <w:rsid w:val="19BA69A5"/>
    <w:rsid w:val="19DF6D3F"/>
    <w:rsid w:val="19E24459"/>
    <w:rsid w:val="1A305FF4"/>
    <w:rsid w:val="1A3D7EBE"/>
    <w:rsid w:val="1A4353A0"/>
    <w:rsid w:val="1A557489"/>
    <w:rsid w:val="1AF45443"/>
    <w:rsid w:val="1AFB11A4"/>
    <w:rsid w:val="1B075A0C"/>
    <w:rsid w:val="1B186F81"/>
    <w:rsid w:val="1B67066F"/>
    <w:rsid w:val="1B7229E4"/>
    <w:rsid w:val="1B7A5EC7"/>
    <w:rsid w:val="1B8E5EC0"/>
    <w:rsid w:val="1CB33990"/>
    <w:rsid w:val="1CF6260F"/>
    <w:rsid w:val="1CF83AEA"/>
    <w:rsid w:val="1CF911FC"/>
    <w:rsid w:val="1D140F94"/>
    <w:rsid w:val="1D6914D5"/>
    <w:rsid w:val="1D7C7A22"/>
    <w:rsid w:val="1D7E09CF"/>
    <w:rsid w:val="1D9D3AF3"/>
    <w:rsid w:val="1D9F1A69"/>
    <w:rsid w:val="1DE41480"/>
    <w:rsid w:val="1E2139B7"/>
    <w:rsid w:val="1E611358"/>
    <w:rsid w:val="1E7A14A8"/>
    <w:rsid w:val="1E7F32B0"/>
    <w:rsid w:val="1EBA058B"/>
    <w:rsid w:val="1EBB622E"/>
    <w:rsid w:val="1EE25F2E"/>
    <w:rsid w:val="1EEA13A6"/>
    <w:rsid w:val="1EFE64E9"/>
    <w:rsid w:val="1F6207D0"/>
    <w:rsid w:val="1FE1627D"/>
    <w:rsid w:val="1FEA603B"/>
    <w:rsid w:val="20133D98"/>
    <w:rsid w:val="20226856"/>
    <w:rsid w:val="20293E2F"/>
    <w:rsid w:val="20686E43"/>
    <w:rsid w:val="206E3E8E"/>
    <w:rsid w:val="207224C8"/>
    <w:rsid w:val="2076639A"/>
    <w:rsid w:val="2093114F"/>
    <w:rsid w:val="209B57AA"/>
    <w:rsid w:val="20A121FD"/>
    <w:rsid w:val="20C20004"/>
    <w:rsid w:val="20D83D6E"/>
    <w:rsid w:val="20DE5531"/>
    <w:rsid w:val="20E1180E"/>
    <w:rsid w:val="20EA6084"/>
    <w:rsid w:val="20F01139"/>
    <w:rsid w:val="20F1461D"/>
    <w:rsid w:val="212B522B"/>
    <w:rsid w:val="21736537"/>
    <w:rsid w:val="21977807"/>
    <w:rsid w:val="219A1531"/>
    <w:rsid w:val="219A6D4B"/>
    <w:rsid w:val="21C2735E"/>
    <w:rsid w:val="21E57FA3"/>
    <w:rsid w:val="21FB5A74"/>
    <w:rsid w:val="226827C0"/>
    <w:rsid w:val="227C6EFF"/>
    <w:rsid w:val="228A10DC"/>
    <w:rsid w:val="22942795"/>
    <w:rsid w:val="22A10D06"/>
    <w:rsid w:val="22B665A5"/>
    <w:rsid w:val="22C925E0"/>
    <w:rsid w:val="22E46F4A"/>
    <w:rsid w:val="22F20159"/>
    <w:rsid w:val="23005537"/>
    <w:rsid w:val="233C2C53"/>
    <w:rsid w:val="23486890"/>
    <w:rsid w:val="236F1F61"/>
    <w:rsid w:val="23AB4CDF"/>
    <w:rsid w:val="23C37A75"/>
    <w:rsid w:val="24220F3E"/>
    <w:rsid w:val="2423604B"/>
    <w:rsid w:val="243A3F7E"/>
    <w:rsid w:val="24436391"/>
    <w:rsid w:val="2450121E"/>
    <w:rsid w:val="2487622C"/>
    <w:rsid w:val="24973094"/>
    <w:rsid w:val="24AD6D9A"/>
    <w:rsid w:val="24EA11A8"/>
    <w:rsid w:val="251418FC"/>
    <w:rsid w:val="25A845B3"/>
    <w:rsid w:val="25EB71B7"/>
    <w:rsid w:val="26154215"/>
    <w:rsid w:val="261A0BE6"/>
    <w:rsid w:val="263C7691"/>
    <w:rsid w:val="265E2776"/>
    <w:rsid w:val="26666FDC"/>
    <w:rsid w:val="26AB763C"/>
    <w:rsid w:val="26B267E7"/>
    <w:rsid w:val="26E12091"/>
    <w:rsid w:val="26F131DC"/>
    <w:rsid w:val="26F65310"/>
    <w:rsid w:val="27052D05"/>
    <w:rsid w:val="27082804"/>
    <w:rsid w:val="270832AE"/>
    <w:rsid w:val="27357F9F"/>
    <w:rsid w:val="275F5FDE"/>
    <w:rsid w:val="27A4553F"/>
    <w:rsid w:val="27D35135"/>
    <w:rsid w:val="27EF1935"/>
    <w:rsid w:val="280A1B75"/>
    <w:rsid w:val="28273E1D"/>
    <w:rsid w:val="283962F8"/>
    <w:rsid w:val="287A36F4"/>
    <w:rsid w:val="288458E7"/>
    <w:rsid w:val="289E5740"/>
    <w:rsid w:val="28A33A20"/>
    <w:rsid w:val="28A47F17"/>
    <w:rsid w:val="290212C1"/>
    <w:rsid w:val="290D5ED8"/>
    <w:rsid w:val="29656DCE"/>
    <w:rsid w:val="298B4B23"/>
    <w:rsid w:val="29B71FDB"/>
    <w:rsid w:val="29CF18DD"/>
    <w:rsid w:val="29D65D23"/>
    <w:rsid w:val="29D875FE"/>
    <w:rsid w:val="2A0B100E"/>
    <w:rsid w:val="2A194E5D"/>
    <w:rsid w:val="2A21554B"/>
    <w:rsid w:val="2A594BC2"/>
    <w:rsid w:val="2A9F7561"/>
    <w:rsid w:val="2AA90FA0"/>
    <w:rsid w:val="2AB31CE2"/>
    <w:rsid w:val="2AB55266"/>
    <w:rsid w:val="2B487382"/>
    <w:rsid w:val="2B552F60"/>
    <w:rsid w:val="2B7841A6"/>
    <w:rsid w:val="2B7915CB"/>
    <w:rsid w:val="2BB367B9"/>
    <w:rsid w:val="2BBA33A9"/>
    <w:rsid w:val="2C13380B"/>
    <w:rsid w:val="2C184D47"/>
    <w:rsid w:val="2C796A89"/>
    <w:rsid w:val="2C9203B4"/>
    <w:rsid w:val="2CBD3A96"/>
    <w:rsid w:val="2CC74339"/>
    <w:rsid w:val="2CCC23F7"/>
    <w:rsid w:val="2CCE1414"/>
    <w:rsid w:val="2CF93ABF"/>
    <w:rsid w:val="2D09758D"/>
    <w:rsid w:val="2D1E27A3"/>
    <w:rsid w:val="2D394FF5"/>
    <w:rsid w:val="2D766528"/>
    <w:rsid w:val="2D83203C"/>
    <w:rsid w:val="2E6A704D"/>
    <w:rsid w:val="2E8A6255"/>
    <w:rsid w:val="2F0B1048"/>
    <w:rsid w:val="2F141AAA"/>
    <w:rsid w:val="2FCA4353"/>
    <w:rsid w:val="2FE55D75"/>
    <w:rsid w:val="2FF23F99"/>
    <w:rsid w:val="30236367"/>
    <w:rsid w:val="30331BC6"/>
    <w:rsid w:val="303E7E03"/>
    <w:rsid w:val="304A182B"/>
    <w:rsid w:val="30700C52"/>
    <w:rsid w:val="30757C00"/>
    <w:rsid w:val="307D5D65"/>
    <w:rsid w:val="30B34CE3"/>
    <w:rsid w:val="30CB1C83"/>
    <w:rsid w:val="30ED2830"/>
    <w:rsid w:val="316B2857"/>
    <w:rsid w:val="31832D29"/>
    <w:rsid w:val="319D5339"/>
    <w:rsid w:val="319F2F47"/>
    <w:rsid w:val="31D20CDE"/>
    <w:rsid w:val="31F37E23"/>
    <w:rsid w:val="31FE689A"/>
    <w:rsid w:val="32223DC6"/>
    <w:rsid w:val="325A02A1"/>
    <w:rsid w:val="32894C60"/>
    <w:rsid w:val="329032EF"/>
    <w:rsid w:val="329970EF"/>
    <w:rsid w:val="32B35AAA"/>
    <w:rsid w:val="33135210"/>
    <w:rsid w:val="3326373F"/>
    <w:rsid w:val="334459AC"/>
    <w:rsid w:val="33705A64"/>
    <w:rsid w:val="33A055AF"/>
    <w:rsid w:val="33A51E80"/>
    <w:rsid w:val="33A557F0"/>
    <w:rsid w:val="33EE589E"/>
    <w:rsid w:val="340329A9"/>
    <w:rsid w:val="342645AD"/>
    <w:rsid w:val="342B057B"/>
    <w:rsid w:val="34335C8F"/>
    <w:rsid w:val="34617CD8"/>
    <w:rsid w:val="34753860"/>
    <w:rsid w:val="34A61339"/>
    <w:rsid w:val="34CC3006"/>
    <w:rsid w:val="34F3793E"/>
    <w:rsid w:val="35574E9C"/>
    <w:rsid w:val="35712E34"/>
    <w:rsid w:val="35ED793B"/>
    <w:rsid w:val="35F84740"/>
    <w:rsid w:val="36383125"/>
    <w:rsid w:val="366C082D"/>
    <w:rsid w:val="368C388A"/>
    <w:rsid w:val="36C90DD1"/>
    <w:rsid w:val="374634AB"/>
    <w:rsid w:val="37704489"/>
    <w:rsid w:val="37710026"/>
    <w:rsid w:val="37925427"/>
    <w:rsid w:val="37A55DCC"/>
    <w:rsid w:val="37CA04FF"/>
    <w:rsid w:val="37D30771"/>
    <w:rsid w:val="37EC0BB8"/>
    <w:rsid w:val="38DD7694"/>
    <w:rsid w:val="39366B6E"/>
    <w:rsid w:val="394C68A5"/>
    <w:rsid w:val="395E479A"/>
    <w:rsid w:val="39675804"/>
    <w:rsid w:val="39A36C2D"/>
    <w:rsid w:val="39AA29B9"/>
    <w:rsid w:val="39E71AEC"/>
    <w:rsid w:val="39F60058"/>
    <w:rsid w:val="3A104089"/>
    <w:rsid w:val="3A8217DE"/>
    <w:rsid w:val="3A822B01"/>
    <w:rsid w:val="3AB8426E"/>
    <w:rsid w:val="3ACF765C"/>
    <w:rsid w:val="3AD278CD"/>
    <w:rsid w:val="3AFA4BE5"/>
    <w:rsid w:val="3B2A44B8"/>
    <w:rsid w:val="3B2B6476"/>
    <w:rsid w:val="3BBC038E"/>
    <w:rsid w:val="3BFE3F02"/>
    <w:rsid w:val="3C2972FD"/>
    <w:rsid w:val="3C476DC4"/>
    <w:rsid w:val="3C5B4444"/>
    <w:rsid w:val="3C852047"/>
    <w:rsid w:val="3CA13116"/>
    <w:rsid w:val="3CA925AE"/>
    <w:rsid w:val="3CF877AB"/>
    <w:rsid w:val="3D306CB2"/>
    <w:rsid w:val="3D32729D"/>
    <w:rsid w:val="3D485E54"/>
    <w:rsid w:val="3D667959"/>
    <w:rsid w:val="3D8230F2"/>
    <w:rsid w:val="3D886E2C"/>
    <w:rsid w:val="3DAA5519"/>
    <w:rsid w:val="3DC413E8"/>
    <w:rsid w:val="3DCA34BB"/>
    <w:rsid w:val="3DD83D60"/>
    <w:rsid w:val="3E044CAE"/>
    <w:rsid w:val="3E12201C"/>
    <w:rsid w:val="3E427218"/>
    <w:rsid w:val="3EA72ABE"/>
    <w:rsid w:val="3EAD4174"/>
    <w:rsid w:val="3EAD7F9C"/>
    <w:rsid w:val="3EB32892"/>
    <w:rsid w:val="3EBC3336"/>
    <w:rsid w:val="3EDE79C6"/>
    <w:rsid w:val="3EF65530"/>
    <w:rsid w:val="3EF9D3F1"/>
    <w:rsid w:val="3F064AE9"/>
    <w:rsid w:val="3F3B0C43"/>
    <w:rsid w:val="3F4C62B0"/>
    <w:rsid w:val="3F7279F0"/>
    <w:rsid w:val="3F9717D1"/>
    <w:rsid w:val="3FB2485B"/>
    <w:rsid w:val="402A34B8"/>
    <w:rsid w:val="40360CD1"/>
    <w:rsid w:val="40361D66"/>
    <w:rsid w:val="40543C97"/>
    <w:rsid w:val="406060C3"/>
    <w:rsid w:val="40613E30"/>
    <w:rsid w:val="40736573"/>
    <w:rsid w:val="407D7357"/>
    <w:rsid w:val="409B4A07"/>
    <w:rsid w:val="40BF6E39"/>
    <w:rsid w:val="40C25B7F"/>
    <w:rsid w:val="40F66678"/>
    <w:rsid w:val="410E1C56"/>
    <w:rsid w:val="4120577A"/>
    <w:rsid w:val="412F55A5"/>
    <w:rsid w:val="416C142E"/>
    <w:rsid w:val="41FD121E"/>
    <w:rsid w:val="421A7627"/>
    <w:rsid w:val="4233112B"/>
    <w:rsid w:val="42401E98"/>
    <w:rsid w:val="42872311"/>
    <w:rsid w:val="428B5762"/>
    <w:rsid w:val="42D47C2B"/>
    <w:rsid w:val="42DA32B5"/>
    <w:rsid w:val="433543AC"/>
    <w:rsid w:val="43420FE8"/>
    <w:rsid w:val="434513F0"/>
    <w:rsid w:val="43702851"/>
    <w:rsid w:val="43CA4F48"/>
    <w:rsid w:val="44036E4B"/>
    <w:rsid w:val="4424604A"/>
    <w:rsid w:val="442967DE"/>
    <w:rsid w:val="445014AB"/>
    <w:rsid w:val="44617F49"/>
    <w:rsid w:val="44CE660D"/>
    <w:rsid w:val="454F0B76"/>
    <w:rsid w:val="45795008"/>
    <w:rsid w:val="4579514B"/>
    <w:rsid w:val="457E2BBE"/>
    <w:rsid w:val="457F72E8"/>
    <w:rsid w:val="45A1746C"/>
    <w:rsid w:val="45C456EA"/>
    <w:rsid w:val="45DE083B"/>
    <w:rsid w:val="45E076C0"/>
    <w:rsid w:val="45F36067"/>
    <w:rsid w:val="460C0745"/>
    <w:rsid w:val="46123556"/>
    <w:rsid w:val="463122D8"/>
    <w:rsid w:val="4632053D"/>
    <w:rsid w:val="46577675"/>
    <w:rsid w:val="4662415A"/>
    <w:rsid w:val="4662498C"/>
    <w:rsid w:val="466851C0"/>
    <w:rsid w:val="46A022D9"/>
    <w:rsid w:val="46A9554B"/>
    <w:rsid w:val="46B21457"/>
    <w:rsid w:val="46BE1A6C"/>
    <w:rsid w:val="46BE6647"/>
    <w:rsid w:val="46EE3897"/>
    <w:rsid w:val="471B3499"/>
    <w:rsid w:val="4730142A"/>
    <w:rsid w:val="476C4D46"/>
    <w:rsid w:val="478E4BD2"/>
    <w:rsid w:val="47B13E7A"/>
    <w:rsid w:val="47DD756D"/>
    <w:rsid w:val="48037A8A"/>
    <w:rsid w:val="48377D23"/>
    <w:rsid w:val="486634EE"/>
    <w:rsid w:val="48807890"/>
    <w:rsid w:val="48A64B98"/>
    <w:rsid w:val="48BC156D"/>
    <w:rsid w:val="48F765BE"/>
    <w:rsid w:val="490445F2"/>
    <w:rsid w:val="490935A0"/>
    <w:rsid w:val="49320F23"/>
    <w:rsid w:val="49DD73AE"/>
    <w:rsid w:val="49F95BD6"/>
    <w:rsid w:val="4AA73240"/>
    <w:rsid w:val="4AB72272"/>
    <w:rsid w:val="4AD703A4"/>
    <w:rsid w:val="4B305E1B"/>
    <w:rsid w:val="4BB92D8E"/>
    <w:rsid w:val="4BD07B58"/>
    <w:rsid w:val="4BE87BA5"/>
    <w:rsid w:val="4C3176AB"/>
    <w:rsid w:val="4C415DC1"/>
    <w:rsid w:val="4C6E278E"/>
    <w:rsid w:val="4CFF538B"/>
    <w:rsid w:val="4D4D7800"/>
    <w:rsid w:val="4D7251FF"/>
    <w:rsid w:val="4DE50C0B"/>
    <w:rsid w:val="4E11105D"/>
    <w:rsid w:val="4E16225A"/>
    <w:rsid w:val="4E253AB8"/>
    <w:rsid w:val="4E472C92"/>
    <w:rsid w:val="4E824D97"/>
    <w:rsid w:val="4E9D5C2D"/>
    <w:rsid w:val="4EBA57C1"/>
    <w:rsid w:val="4F047E0A"/>
    <w:rsid w:val="4F477F24"/>
    <w:rsid w:val="4F9863D6"/>
    <w:rsid w:val="4FA91AAC"/>
    <w:rsid w:val="4FBD0FF5"/>
    <w:rsid w:val="4FC854D7"/>
    <w:rsid w:val="50142DE1"/>
    <w:rsid w:val="5015687B"/>
    <w:rsid w:val="501926CA"/>
    <w:rsid w:val="503109FF"/>
    <w:rsid w:val="505E3D68"/>
    <w:rsid w:val="50BD7558"/>
    <w:rsid w:val="50D13748"/>
    <w:rsid w:val="515245C0"/>
    <w:rsid w:val="516A440A"/>
    <w:rsid w:val="51BA5A6F"/>
    <w:rsid w:val="51C42E16"/>
    <w:rsid w:val="52024ABF"/>
    <w:rsid w:val="525351F4"/>
    <w:rsid w:val="525A6FBC"/>
    <w:rsid w:val="526C0997"/>
    <w:rsid w:val="52855A65"/>
    <w:rsid w:val="53311AB3"/>
    <w:rsid w:val="53317F44"/>
    <w:rsid w:val="533D33D1"/>
    <w:rsid w:val="53511F1B"/>
    <w:rsid w:val="53670B33"/>
    <w:rsid w:val="537735FB"/>
    <w:rsid w:val="53775B6A"/>
    <w:rsid w:val="538F5737"/>
    <w:rsid w:val="53D43855"/>
    <w:rsid w:val="53D6214F"/>
    <w:rsid w:val="53EE1101"/>
    <w:rsid w:val="53FC4E8E"/>
    <w:rsid w:val="541717DC"/>
    <w:rsid w:val="54271D5C"/>
    <w:rsid w:val="54976AA9"/>
    <w:rsid w:val="549A3F89"/>
    <w:rsid w:val="54DE0134"/>
    <w:rsid w:val="553C46BA"/>
    <w:rsid w:val="55494082"/>
    <w:rsid w:val="557D5B60"/>
    <w:rsid w:val="55834A19"/>
    <w:rsid w:val="55F27046"/>
    <w:rsid w:val="55F526C6"/>
    <w:rsid w:val="56066DC9"/>
    <w:rsid w:val="564E1228"/>
    <w:rsid w:val="56A6131D"/>
    <w:rsid w:val="56A82B00"/>
    <w:rsid w:val="56BC5AD0"/>
    <w:rsid w:val="56D00C68"/>
    <w:rsid w:val="57022BD1"/>
    <w:rsid w:val="57212B27"/>
    <w:rsid w:val="572809C2"/>
    <w:rsid w:val="57480C4D"/>
    <w:rsid w:val="574C27F3"/>
    <w:rsid w:val="576F5440"/>
    <w:rsid w:val="57796194"/>
    <w:rsid w:val="57895A45"/>
    <w:rsid w:val="57C5313B"/>
    <w:rsid w:val="57D807D4"/>
    <w:rsid w:val="57EA7969"/>
    <w:rsid w:val="57F740F4"/>
    <w:rsid w:val="57FA3D86"/>
    <w:rsid w:val="58750691"/>
    <w:rsid w:val="58AB575D"/>
    <w:rsid w:val="58BC728D"/>
    <w:rsid w:val="58DD0763"/>
    <w:rsid w:val="59445F91"/>
    <w:rsid w:val="59815208"/>
    <w:rsid w:val="59F001A4"/>
    <w:rsid w:val="5A1E2DE7"/>
    <w:rsid w:val="5A20427A"/>
    <w:rsid w:val="5A395FB6"/>
    <w:rsid w:val="5A436A2D"/>
    <w:rsid w:val="5B0A066E"/>
    <w:rsid w:val="5B123FA7"/>
    <w:rsid w:val="5B5E18A4"/>
    <w:rsid w:val="5B613C0E"/>
    <w:rsid w:val="5B955E96"/>
    <w:rsid w:val="5B9B3675"/>
    <w:rsid w:val="5BA26571"/>
    <w:rsid w:val="5BCA6564"/>
    <w:rsid w:val="5BD66D67"/>
    <w:rsid w:val="5C107D40"/>
    <w:rsid w:val="5C1E3775"/>
    <w:rsid w:val="5C381264"/>
    <w:rsid w:val="5C672644"/>
    <w:rsid w:val="5C8132C7"/>
    <w:rsid w:val="5CA23A25"/>
    <w:rsid w:val="5CC26330"/>
    <w:rsid w:val="5CD67F41"/>
    <w:rsid w:val="5CDF760E"/>
    <w:rsid w:val="5D017C51"/>
    <w:rsid w:val="5D4165A3"/>
    <w:rsid w:val="5D463591"/>
    <w:rsid w:val="5D4F2A78"/>
    <w:rsid w:val="5D792AE4"/>
    <w:rsid w:val="5DC25C67"/>
    <w:rsid w:val="5DD97571"/>
    <w:rsid w:val="5E2F58D3"/>
    <w:rsid w:val="5E5A06FD"/>
    <w:rsid w:val="5E9342EC"/>
    <w:rsid w:val="5EA27CF7"/>
    <w:rsid w:val="5EBC3C1E"/>
    <w:rsid w:val="5EFE5025"/>
    <w:rsid w:val="5F3815EE"/>
    <w:rsid w:val="5F5C32D6"/>
    <w:rsid w:val="5FA92D9F"/>
    <w:rsid w:val="5FAC2DE4"/>
    <w:rsid w:val="5FB10E83"/>
    <w:rsid w:val="600E788A"/>
    <w:rsid w:val="6011673F"/>
    <w:rsid w:val="60176E46"/>
    <w:rsid w:val="604130CF"/>
    <w:rsid w:val="60663C94"/>
    <w:rsid w:val="60794FD4"/>
    <w:rsid w:val="60814FEF"/>
    <w:rsid w:val="60AE4E89"/>
    <w:rsid w:val="60D32F5A"/>
    <w:rsid w:val="610E2B4C"/>
    <w:rsid w:val="619945D7"/>
    <w:rsid w:val="61C24BFD"/>
    <w:rsid w:val="61DE43D4"/>
    <w:rsid w:val="61E06967"/>
    <w:rsid w:val="61ED083B"/>
    <w:rsid w:val="624216A0"/>
    <w:rsid w:val="626343A0"/>
    <w:rsid w:val="626736F9"/>
    <w:rsid w:val="626B4082"/>
    <w:rsid w:val="626B6B00"/>
    <w:rsid w:val="628E1BE9"/>
    <w:rsid w:val="62D06FF9"/>
    <w:rsid w:val="62D765EB"/>
    <w:rsid w:val="630D482E"/>
    <w:rsid w:val="636B22CC"/>
    <w:rsid w:val="636C198B"/>
    <w:rsid w:val="63B65AC7"/>
    <w:rsid w:val="63D7428B"/>
    <w:rsid w:val="640C4C0D"/>
    <w:rsid w:val="643B5584"/>
    <w:rsid w:val="645830D7"/>
    <w:rsid w:val="64675414"/>
    <w:rsid w:val="647258C3"/>
    <w:rsid w:val="64AA2E73"/>
    <w:rsid w:val="64B8434A"/>
    <w:rsid w:val="64C5008F"/>
    <w:rsid w:val="64E8446E"/>
    <w:rsid w:val="65376B47"/>
    <w:rsid w:val="654042F5"/>
    <w:rsid w:val="65F66C79"/>
    <w:rsid w:val="660447CA"/>
    <w:rsid w:val="665622BC"/>
    <w:rsid w:val="6660772E"/>
    <w:rsid w:val="66653739"/>
    <w:rsid w:val="666C4EE6"/>
    <w:rsid w:val="66792487"/>
    <w:rsid w:val="66CC1F8B"/>
    <w:rsid w:val="66FB0FDC"/>
    <w:rsid w:val="66FC5AFF"/>
    <w:rsid w:val="6709462E"/>
    <w:rsid w:val="6777196F"/>
    <w:rsid w:val="677A6D77"/>
    <w:rsid w:val="678A1ED0"/>
    <w:rsid w:val="67AB61F8"/>
    <w:rsid w:val="67BA7741"/>
    <w:rsid w:val="67E6170C"/>
    <w:rsid w:val="680D0CA5"/>
    <w:rsid w:val="688E5F84"/>
    <w:rsid w:val="68A45648"/>
    <w:rsid w:val="68A5668C"/>
    <w:rsid w:val="68D27297"/>
    <w:rsid w:val="6911241F"/>
    <w:rsid w:val="699C1F2D"/>
    <w:rsid w:val="69B67115"/>
    <w:rsid w:val="69B82DF4"/>
    <w:rsid w:val="69DB6795"/>
    <w:rsid w:val="69EF53B4"/>
    <w:rsid w:val="6A126DD2"/>
    <w:rsid w:val="6A420E56"/>
    <w:rsid w:val="6A8A330A"/>
    <w:rsid w:val="6A924E32"/>
    <w:rsid w:val="6A94008C"/>
    <w:rsid w:val="6AC635A8"/>
    <w:rsid w:val="6AE60947"/>
    <w:rsid w:val="6AEF6EB8"/>
    <w:rsid w:val="6B0B374F"/>
    <w:rsid w:val="6B0E6D92"/>
    <w:rsid w:val="6B17074E"/>
    <w:rsid w:val="6B1F0CCB"/>
    <w:rsid w:val="6B6234E5"/>
    <w:rsid w:val="6BBD11F5"/>
    <w:rsid w:val="6BCE1834"/>
    <w:rsid w:val="6BD12800"/>
    <w:rsid w:val="6C022DB1"/>
    <w:rsid w:val="6C5E02FC"/>
    <w:rsid w:val="6C721812"/>
    <w:rsid w:val="6C8B0F52"/>
    <w:rsid w:val="6CAE084F"/>
    <w:rsid w:val="6CDD0DD0"/>
    <w:rsid w:val="6CFA7DB1"/>
    <w:rsid w:val="6D0127E4"/>
    <w:rsid w:val="6D135E16"/>
    <w:rsid w:val="6D1C168A"/>
    <w:rsid w:val="6D347A31"/>
    <w:rsid w:val="6D3668DD"/>
    <w:rsid w:val="6D471CAB"/>
    <w:rsid w:val="6DAC0977"/>
    <w:rsid w:val="6DB941BD"/>
    <w:rsid w:val="6DC60F63"/>
    <w:rsid w:val="6E195C1B"/>
    <w:rsid w:val="6E4C770B"/>
    <w:rsid w:val="6E5F1098"/>
    <w:rsid w:val="6E6F2793"/>
    <w:rsid w:val="6E703D8E"/>
    <w:rsid w:val="6E84323D"/>
    <w:rsid w:val="6E942A76"/>
    <w:rsid w:val="6EA41FA2"/>
    <w:rsid w:val="6EB44AD4"/>
    <w:rsid w:val="6EF2F120"/>
    <w:rsid w:val="6F313FE8"/>
    <w:rsid w:val="6F381CAC"/>
    <w:rsid w:val="6F6128C1"/>
    <w:rsid w:val="6F9C6902"/>
    <w:rsid w:val="6FA0729C"/>
    <w:rsid w:val="6FEF4FB0"/>
    <w:rsid w:val="70100CA2"/>
    <w:rsid w:val="70393572"/>
    <w:rsid w:val="70A24D48"/>
    <w:rsid w:val="70BA64EF"/>
    <w:rsid w:val="70C900DF"/>
    <w:rsid w:val="70F80524"/>
    <w:rsid w:val="710A2419"/>
    <w:rsid w:val="71326D32"/>
    <w:rsid w:val="714C2CD0"/>
    <w:rsid w:val="715A596A"/>
    <w:rsid w:val="717C247D"/>
    <w:rsid w:val="717F26E4"/>
    <w:rsid w:val="71816B8E"/>
    <w:rsid w:val="71832D29"/>
    <w:rsid w:val="71907818"/>
    <w:rsid w:val="71B252F9"/>
    <w:rsid w:val="71E95916"/>
    <w:rsid w:val="7203413E"/>
    <w:rsid w:val="72314CE9"/>
    <w:rsid w:val="7250588C"/>
    <w:rsid w:val="726F5278"/>
    <w:rsid w:val="727E786A"/>
    <w:rsid w:val="72887FD4"/>
    <w:rsid w:val="72BD0544"/>
    <w:rsid w:val="72C0472D"/>
    <w:rsid w:val="72D11D5C"/>
    <w:rsid w:val="72E85DAD"/>
    <w:rsid w:val="732303D9"/>
    <w:rsid w:val="73532CC9"/>
    <w:rsid w:val="73D73D11"/>
    <w:rsid w:val="744975DD"/>
    <w:rsid w:val="746920A5"/>
    <w:rsid w:val="74CB1EDB"/>
    <w:rsid w:val="74CE62CA"/>
    <w:rsid w:val="74DE73F5"/>
    <w:rsid w:val="75071D59"/>
    <w:rsid w:val="751E77AF"/>
    <w:rsid w:val="75D07F8B"/>
    <w:rsid w:val="75EE5669"/>
    <w:rsid w:val="76957051"/>
    <w:rsid w:val="76BD4232"/>
    <w:rsid w:val="76C10199"/>
    <w:rsid w:val="76C57BCB"/>
    <w:rsid w:val="76F927CD"/>
    <w:rsid w:val="773B2934"/>
    <w:rsid w:val="773E064E"/>
    <w:rsid w:val="774E1211"/>
    <w:rsid w:val="777B71D8"/>
    <w:rsid w:val="77915382"/>
    <w:rsid w:val="77A54D53"/>
    <w:rsid w:val="77D75F2B"/>
    <w:rsid w:val="77FC6767"/>
    <w:rsid w:val="781A0BEC"/>
    <w:rsid w:val="78202415"/>
    <w:rsid w:val="78213FC9"/>
    <w:rsid w:val="78701D9C"/>
    <w:rsid w:val="788F7F9B"/>
    <w:rsid w:val="78FA0671"/>
    <w:rsid w:val="78FF170C"/>
    <w:rsid w:val="793A634F"/>
    <w:rsid w:val="79616ECE"/>
    <w:rsid w:val="798635EB"/>
    <w:rsid w:val="79A5750A"/>
    <w:rsid w:val="7A0C1011"/>
    <w:rsid w:val="7A0E7A81"/>
    <w:rsid w:val="7A321CDB"/>
    <w:rsid w:val="7A567B6E"/>
    <w:rsid w:val="7A6E32C8"/>
    <w:rsid w:val="7AC900CF"/>
    <w:rsid w:val="7B052FBD"/>
    <w:rsid w:val="7B5A5A6C"/>
    <w:rsid w:val="7B5C250E"/>
    <w:rsid w:val="7B6D0F87"/>
    <w:rsid w:val="7B72691F"/>
    <w:rsid w:val="7B783FD8"/>
    <w:rsid w:val="7B9A3DB8"/>
    <w:rsid w:val="7BA113AB"/>
    <w:rsid w:val="7BB877C3"/>
    <w:rsid w:val="7BD52290"/>
    <w:rsid w:val="7BD568A0"/>
    <w:rsid w:val="7BEF4EB5"/>
    <w:rsid w:val="7BF20E1E"/>
    <w:rsid w:val="7C5728ED"/>
    <w:rsid w:val="7C9408F4"/>
    <w:rsid w:val="7C9C0928"/>
    <w:rsid w:val="7CB83597"/>
    <w:rsid w:val="7CB90CC2"/>
    <w:rsid w:val="7CFB2CE9"/>
    <w:rsid w:val="7D0C34C4"/>
    <w:rsid w:val="7D212CA5"/>
    <w:rsid w:val="7D255EE2"/>
    <w:rsid w:val="7D293184"/>
    <w:rsid w:val="7D43645B"/>
    <w:rsid w:val="7D4B3EE6"/>
    <w:rsid w:val="7D6112EF"/>
    <w:rsid w:val="7D68620F"/>
    <w:rsid w:val="7D69777E"/>
    <w:rsid w:val="7D927DC0"/>
    <w:rsid w:val="7DB34706"/>
    <w:rsid w:val="7DD76CA0"/>
    <w:rsid w:val="7E1A0A9F"/>
    <w:rsid w:val="7E3C401A"/>
    <w:rsid w:val="7E641213"/>
    <w:rsid w:val="7EE33139"/>
    <w:rsid w:val="7EF34773"/>
    <w:rsid w:val="7F0D08DC"/>
    <w:rsid w:val="7F173D26"/>
    <w:rsid w:val="7F3A5791"/>
    <w:rsid w:val="7F5DC674"/>
    <w:rsid w:val="7F666017"/>
    <w:rsid w:val="7F6D5D85"/>
    <w:rsid w:val="7F714EE5"/>
    <w:rsid w:val="7F7F2734"/>
    <w:rsid w:val="7FA63F96"/>
    <w:rsid w:val="7FB9287C"/>
    <w:rsid w:val="7FCC47FD"/>
    <w:rsid w:val="7FD31973"/>
    <w:rsid w:val="7FE15B01"/>
    <w:rsid w:val="7FFA3A11"/>
    <w:rsid w:val="7FFB1B6E"/>
    <w:rsid w:val="C5DB1ABC"/>
    <w:rsid w:val="DDDB8AE3"/>
    <w:rsid w:val="FFB9659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1"/>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76"/>
    <w:qFormat/>
    <w:uiPriority w:val="0"/>
    <w:pPr>
      <w:keepNext/>
      <w:keepLines/>
      <w:spacing w:before="260" w:after="260" w:line="415" w:lineRule="auto"/>
      <w:outlineLvl w:val="1"/>
    </w:pPr>
    <w:rPr>
      <w:rFonts w:ascii="Arial" w:hAnsi="Arial" w:eastAsia="黑体"/>
      <w:b/>
      <w:bCs/>
      <w:kern w:val="0"/>
      <w:sz w:val="32"/>
      <w:szCs w:val="32"/>
    </w:rPr>
  </w:style>
  <w:style w:type="paragraph" w:styleId="5">
    <w:name w:val="heading 3"/>
    <w:basedOn w:val="1"/>
    <w:next w:val="1"/>
    <w:link w:val="55"/>
    <w:qFormat/>
    <w:uiPriority w:val="0"/>
    <w:pPr>
      <w:keepNext/>
      <w:keepLines/>
      <w:spacing w:before="260" w:after="260" w:line="415" w:lineRule="auto"/>
      <w:outlineLvl w:val="2"/>
    </w:pPr>
    <w:rPr>
      <w:b/>
      <w:bCs/>
      <w:kern w:val="0"/>
      <w:sz w:val="32"/>
      <w:szCs w:val="32"/>
    </w:rPr>
  </w:style>
  <w:style w:type="paragraph" w:styleId="6">
    <w:name w:val="heading 4"/>
    <w:basedOn w:val="1"/>
    <w:next w:val="1"/>
    <w:link w:val="90"/>
    <w:qFormat/>
    <w:uiPriority w:val="0"/>
    <w:pPr>
      <w:keepNext/>
      <w:keepLines/>
      <w:spacing w:before="280" w:after="290" w:line="374" w:lineRule="auto"/>
      <w:outlineLvl w:val="3"/>
    </w:pPr>
    <w:rPr>
      <w:rFonts w:ascii="Arial" w:hAnsi="Arial" w:eastAsia="黑体"/>
      <w:b/>
      <w:bCs/>
      <w:kern w:val="0"/>
      <w:sz w:val="28"/>
      <w:szCs w:val="28"/>
    </w:rPr>
  </w:style>
  <w:style w:type="paragraph" w:styleId="7">
    <w:name w:val="heading 6"/>
    <w:basedOn w:val="1"/>
    <w:next w:val="1"/>
    <w:link w:val="57"/>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rPr>
  </w:style>
  <w:style w:type="paragraph" w:styleId="8">
    <w:name w:val="heading 7"/>
    <w:basedOn w:val="1"/>
    <w:next w:val="1"/>
    <w:link w:val="97"/>
    <w:qFormat/>
    <w:uiPriority w:val="0"/>
    <w:pPr>
      <w:keepNext/>
      <w:keepLines/>
      <w:widowControl/>
      <w:tabs>
        <w:tab w:val="left" w:pos="2520"/>
      </w:tabs>
      <w:spacing w:before="240" w:after="64" w:line="319" w:lineRule="auto"/>
      <w:ind w:left="1296" w:hanging="1296"/>
      <w:jc w:val="left"/>
      <w:outlineLvl w:val="6"/>
    </w:pPr>
    <w:rPr>
      <w:b/>
      <w:bCs/>
      <w:kern w:val="0"/>
      <w:sz w:val="24"/>
    </w:rPr>
  </w:style>
  <w:style w:type="paragraph" w:styleId="9">
    <w:name w:val="heading 8"/>
    <w:basedOn w:val="1"/>
    <w:next w:val="1"/>
    <w:link w:val="79"/>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rPr>
  </w:style>
  <w:style w:type="paragraph" w:styleId="10">
    <w:name w:val="heading 9"/>
    <w:basedOn w:val="1"/>
    <w:next w:val="1"/>
    <w:link w:val="71"/>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 w:val="20"/>
      <w:szCs w:val="21"/>
    </w:rPr>
  </w:style>
  <w:style w:type="character" w:default="1" w:styleId="44">
    <w:name w:val="Default Paragraph Font"/>
    <w:unhideWhenUsed/>
    <w:qFormat/>
    <w:uiPriority w:val="1"/>
  </w:style>
  <w:style w:type="table" w:default="1" w:styleId="42">
    <w:name w:val="Normal Table"/>
    <w:unhideWhenUsed/>
    <w:qFormat/>
    <w:uiPriority w:val="99"/>
    <w:tblPr>
      <w:tblCellMar>
        <w:top w:w="0" w:type="dxa"/>
        <w:left w:w="108" w:type="dxa"/>
        <w:bottom w:w="0" w:type="dxa"/>
        <w:right w:w="108" w:type="dxa"/>
      </w:tblCellMar>
    </w:tblPr>
  </w:style>
  <w:style w:type="paragraph" w:styleId="2">
    <w:name w:val="Normal (Web)"/>
    <w:basedOn w:val="1"/>
    <w:next w:val="1"/>
    <w:qFormat/>
    <w:uiPriority w:val="99"/>
    <w:pPr>
      <w:widowControl/>
      <w:spacing w:before="100" w:beforeAutospacing="1" w:after="100" w:afterAutospacing="1"/>
      <w:jc w:val="left"/>
    </w:pPr>
    <w:rPr>
      <w:rFonts w:ascii="宋体" w:hAnsi="宋体" w:cs="宋体"/>
      <w:kern w:val="0"/>
      <w:sz w:val="24"/>
    </w:rPr>
  </w:style>
  <w:style w:type="paragraph" w:styleId="11">
    <w:name w:val="toc 7"/>
    <w:basedOn w:val="1"/>
    <w:next w:val="1"/>
    <w:qFormat/>
    <w:uiPriority w:val="39"/>
    <w:pPr>
      <w:ind w:left="1260"/>
      <w:jc w:val="left"/>
    </w:pPr>
    <w:rPr>
      <w:rFonts w:ascii="Calibri" w:hAnsi="Calibri"/>
      <w:sz w:val="18"/>
      <w:szCs w:val="18"/>
    </w:rPr>
  </w:style>
  <w:style w:type="paragraph" w:styleId="12">
    <w:name w:val="table of authorities"/>
    <w:basedOn w:val="1"/>
    <w:next w:val="1"/>
    <w:qFormat/>
    <w:uiPriority w:val="99"/>
    <w:pPr>
      <w:ind w:left="420" w:leftChars="200"/>
    </w:pPr>
  </w:style>
  <w:style w:type="paragraph" w:styleId="13">
    <w:name w:val="Normal Indent"/>
    <w:basedOn w:val="1"/>
    <w:link w:val="67"/>
    <w:qFormat/>
    <w:uiPriority w:val="0"/>
    <w:pPr>
      <w:ind w:firstLine="420" w:firstLineChars="200"/>
    </w:pPr>
  </w:style>
  <w:style w:type="paragraph" w:styleId="14">
    <w:name w:val="Document Map"/>
    <w:basedOn w:val="1"/>
    <w:link w:val="74"/>
    <w:qFormat/>
    <w:uiPriority w:val="0"/>
    <w:pPr>
      <w:shd w:val="clear" w:color="auto" w:fill="000080"/>
    </w:pPr>
    <w:rPr>
      <w:kern w:val="0"/>
      <w:sz w:val="20"/>
    </w:rPr>
  </w:style>
  <w:style w:type="paragraph" w:styleId="15">
    <w:name w:val="annotation text"/>
    <w:basedOn w:val="1"/>
    <w:link w:val="56"/>
    <w:unhideWhenUsed/>
    <w:qFormat/>
    <w:uiPriority w:val="99"/>
    <w:pPr>
      <w:jc w:val="left"/>
    </w:pPr>
    <w:rPr>
      <w:kern w:val="0"/>
      <w:sz w:val="20"/>
    </w:rPr>
  </w:style>
  <w:style w:type="paragraph" w:styleId="16">
    <w:name w:val="Body Text 3"/>
    <w:basedOn w:val="1"/>
    <w:link w:val="60"/>
    <w:qFormat/>
    <w:uiPriority w:val="0"/>
    <w:rPr>
      <w:rFonts w:ascii="宋体"/>
      <w:kern w:val="0"/>
      <w:sz w:val="24"/>
      <w:szCs w:val="20"/>
    </w:rPr>
  </w:style>
  <w:style w:type="paragraph" w:styleId="17">
    <w:name w:val="Body Text"/>
    <w:basedOn w:val="1"/>
    <w:next w:val="1"/>
    <w:link w:val="63"/>
    <w:qFormat/>
    <w:uiPriority w:val="0"/>
    <w:pPr>
      <w:spacing w:after="120"/>
    </w:pPr>
    <w:rPr>
      <w:kern w:val="0"/>
      <w:sz w:val="20"/>
    </w:rPr>
  </w:style>
  <w:style w:type="paragraph" w:styleId="18">
    <w:name w:val="Body Text Indent"/>
    <w:basedOn w:val="1"/>
    <w:next w:val="1"/>
    <w:link w:val="73"/>
    <w:qFormat/>
    <w:uiPriority w:val="0"/>
    <w:pPr>
      <w:spacing w:after="120"/>
      <w:ind w:left="420" w:leftChars="200"/>
    </w:pPr>
    <w:rPr>
      <w:kern w:val="0"/>
      <w:sz w:val="20"/>
    </w:rPr>
  </w:style>
  <w:style w:type="paragraph" w:styleId="19">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20">
    <w:name w:val="toc 5"/>
    <w:basedOn w:val="1"/>
    <w:next w:val="1"/>
    <w:qFormat/>
    <w:uiPriority w:val="39"/>
    <w:pPr>
      <w:ind w:left="840"/>
      <w:jc w:val="left"/>
    </w:pPr>
    <w:rPr>
      <w:rFonts w:ascii="Calibri" w:hAnsi="Calibri"/>
      <w:sz w:val="18"/>
      <w:szCs w:val="18"/>
    </w:rPr>
  </w:style>
  <w:style w:type="paragraph" w:styleId="21">
    <w:name w:val="toc 3"/>
    <w:basedOn w:val="1"/>
    <w:next w:val="1"/>
    <w:qFormat/>
    <w:uiPriority w:val="39"/>
    <w:pPr>
      <w:ind w:left="420"/>
      <w:jc w:val="left"/>
    </w:pPr>
    <w:rPr>
      <w:rFonts w:ascii="Calibri" w:hAnsi="Calibri"/>
      <w:i/>
      <w:iCs/>
      <w:sz w:val="20"/>
      <w:szCs w:val="20"/>
    </w:rPr>
  </w:style>
  <w:style w:type="paragraph" w:styleId="22">
    <w:name w:val="Plain Text"/>
    <w:basedOn w:val="1"/>
    <w:link w:val="96"/>
    <w:qFormat/>
    <w:uiPriority w:val="99"/>
    <w:rPr>
      <w:rFonts w:ascii="Courier New" w:hAnsi="Courier New"/>
      <w:kern w:val="0"/>
      <w:sz w:val="20"/>
      <w:szCs w:val="20"/>
    </w:rPr>
  </w:style>
  <w:style w:type="paragraph" w:styleId="23">
    <w:name w:val="toc 8"/>
    <w:basedOn w:val="1"/>
    <w:next w:val="1"/>
    <w:qFormat/>
    <w:uiPriority w:val="39"/>
    <w:pPr>
      <w:ind w:left="1470"/>
      <w:jc w:val="left"/>
    </w:pPr>
    <w:rPr>
      <w:rFonts w:ascii="Calibri" w:hAnsi="Calibri"/>
      <w:sz w:val="18"/>
      <w:szCs w:val="18"/>
    </w:rPr>
  </w:style>
  <w:style w:type="paragraph" w:styleId="24">
    <w:name w:val="Date"/>
    <w:basedOn w:val="1"/>
    <w:next w:val="1"/>
    <w:link w:val="80"/>
    <w:qFormat/>
    <w:uiPriority w:val="0"/>
    <w:rPr>
      <w:kern w:val="0"/>
      <w:sz w:val="24"/>
      <w:szCs w:val="20"/>
    </w:rPr>
  </w:style>
  <w:style w:type="paragraph" w:styleId="25">
    <w:name w:val="Body Text Indent 2"/>
    <w:basedOn w:val="1"/>
    <w:qFormat/>
    <w:uiPriority w:val="0"/>
    <w:pPr>
      <w:spacing w:after="120" w:line="480" w:lineRule="auto"/>
      <w:ind w:left="420" w:leftChars="200"/>
    </w:pPr>
  </w:style>
  <w:style w:type="paragraph" w:styleId="26">
    <w:name w:val="Balloon Text"/>
    <w:basedOn w:val="1"/>
    <w:link w:val="78"/>
    <w:qFormat/>
    <w:uiPriority w:val="0"/>
    <w:rPr>
      <w:kern w:val="0"/>
      <w:sz w:val="18"/>
      <w:szCs w:val="18"/>
    </w:rPr>
  </w:style>
  <w:style w:type="paragraph" w:styleId="27">
    <w:name w:val="footer"/>
    <w:basedOn w:val="1"/>
    <w:link w:val="92"/>
    <w:qFormat/>
    <w:uiPriority w:val="99"/>
    <w:pPr>
      <w:tabs>
        <w:tab w:val="center" w:pos="4153"/>
        <w:tab w:val="right" w:pos="8306"/>
      </w:tabs>
      <w:snapToGrid w:val="0"/>
      <w:jc w:val="left"/>
    </w:pPr>
    <w:rPr>
      <w:kern w:val="0"/>
      <w:sz w:val="18"/>
      <w:szCs w:val="18"/>
    </w:rPr>
  </w:style>
  <w:style w:type="paragraph" w:styleId="28">
    <w:name w:val="header"/>
    <w:basedOn w:val="1"/>
    <w:link w:val="70"/>
    <w:qFormat/>
    <w:uiPriority w:val="0"/>
    <w:pPr>
      <w:pBdr>
        <w:bottom w:val="single" w:color="auto" w:sz="6" w:space="1"/>
      </w:pBdr>
      <w:tabs>
        <w:tab w:val="center" w:pos="4153"/>
        <w:tab w:val="right" w:pos="8306"/>
      </w:tabs>
      <w:snapToGrid w:val="0"/>
      <w:jc w:val="center"/>
    </w:pPr>
    <w:rPr>
      <w:kern w:val="0"/>
      <w:sz w:val="18"/>
      <w:szCs w:val="18"/>
    </w:rPr>
  </w:style>
  <w:style w:type="paragraph" w:styleId="29">
    <w:name w:val="toc 1"/>
    <w:basedOn w:val="1"/>
    <w:next w:val="1"/>
    <w:qFormat/>
    <w:uiPriority w:val="39"/>
    <w:pPr>
      <w:spacing w:before="120" w:after="120"/>
      <w:jc w:val="left"/>
    </w:pPr>
    <w:rPr>
      <w:rFonts w:ascii="Calibri" w:hAnsi="Calibri"/>
      <w:b/>
      <w:bCs/>
      <w:caps/>
      <w:sz w:val="20"/>
      <w:szCs w:val="20"/>
    </w:rPr>
  </w:style>
  <w:style w:type="paragraph" w:styleId="30">
    <w:name w:val="toc 4"/>
    <w:basedOn w:val="1"/>
    <w:next w:val="1"/>
    <w:qFormat/>
    <w:uiPriority w:val="39"/>
    <w:pPr>
      <w:ind w:left="630"/>
      <w:jc w:val="left"/>
    </w:pPr>
    <w:rPr>
      <w:rFonts w:ascii="Calibri" w:hAnsi="Calibri"/>
      <w:sz w:val="18"/>
      <w:szCs w:val="18"/>
    </w:rPr>
  </w:style>
  <w:style w:type="paragraph" w:styleId="31">
    <w:name w:val="footnote text"/>
    <w:basedOn w:val="1"/>
    <w:link w:val="64"/>
    <w:qFormat/>
    <w:uiPriority w:val="0"/>
    <w:rPr>
      <w:kern w:val="0"/>
      <w:sz w:val="20"/>
      <w:szCs w:val="20"/>
    </w:rPr>
  </w:style>
  <w:style w:type="paragraph" w:styleId="32">
    <w:name w:val="toc 6"/>
    <w:basedOn w:val="1"/>
    <w:next w:val="1"/>
    <w:qFormat/>
    <w:uiPriority w:val="39"/>
    <w:pPr>
      <w:ind w:left="1050"/>
      <w:jc w:val="left"/>
    </w:pPr>
    <w:rPr>
      <w:rFonts w:ascii="Calibri" w:hAnsi="Calibri"/>
      <w:sz w:val="18"/>
      <w:szCs w:val="18"/>
    </w:rPr>
  </w:style>
  <w:style w:type="paragraph" w:styleId="33">
    <w:name w:val="Body Text Indent 3"/>
    <w:basedOn w:val="1"/>
    <w:link w:val="84"/>
    <w:qFormat/>
    <w:uiPriority w:val="0"/>
    <w:pPr>
      <w:spacing w:after="120"/>
      <w:ind w:left="420" w:leftChars="200"/>
    </w:pPr>
    <w:rPr>
      <w:kern w:val="0"/>
      <w:sz w:val="16"/>
      <w:szCs w:val="16"/>
    </w:rPr>
  </w:style>
  <w:style w:type="paragraph" w:styleId="34">
    <w:name w:val="table of figures"/>
    <w:basedOn w:val="1"/>
    <w:next w:val="1"/>
    <w:qFormat/>
    <w:uiPriority w:val="0"/>
    <w:pPr>
      <w:ind w:leftChars="200" w:hanging="200" w:hangingChars="200"/>
    </w:pPr>
  </w:style>
  <w:style w:type="paragraph" w:styleId="35">
    <w:name w:val="toc 2"/>
    <w:basedOn w:val="1"/>
    <w:next w:val="1"/>
    <w:qFormat/>
    <w:uiPriority w:val="39"/>
    <w:pPr>
      <w:ind w:left="210"/>
      <w:jc w:val="left"/>
    </w:pPr>
    <w:rPr>
      <w:rFonts w:ascii="Calibri" w:hAnsi="Calibri"/>
      <w:smallCaps/>
      <w:sz w:val="20"/>
      <w:szCs w:val="20"/>
    </w:rPr>
  </w:style>
  <w:style w:type="paragraph" w:styleId="36">
    <w:name w:val="toc 9"/>
    <w:basedOn w:val="1"/>
    <w:next w:val="1"/>
    <w:qFormat/>
    <w:uiPriority w:val="39"/>
    <w:pPr>
      <w:ind w:left="1680"/>
      <w:jc w:val="left"/>
    </w:pPr>
    <w:rPr>
      <w:rFonts w:ascii="Calibri" w:hAnsi="Calibri"/>
      <w:sz w:val="18"/>
      <w:szCs w:val="18"/>
    </w:rPr>
  </w:style>
  <w:style w:type="paragraph" w:styleId="37">
    <w:name w:val="HTML Preformatted"/>
    <w:basedOn w:val="1"/>
    <w:link w:val="94"/>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微软雅黑" w:hAnsi="微软雅黑" w:eastAsia="微软雅黑"/>
      <w:kern w:val="0"/>
      <w:sz w:val="24"/>
    </w:rPr>
  </w:style>
  <w:style w:type="paragraph" w:styleId="38">
    <w:name w:val="index 1"/>
    <w:basedOn w:val="1"/>
    <w:next w:val="1"/>
    <w:semiHidden/>
    <w:qFormat/>
    <w:uiPriority w:val="0"/>
    <w:pPr>
      <w:spacing w:line="360" w:lineRule="auto"/>
      <w:jc w:val="center"/>
    </w:pPr>
    <w:rPr>
      <w:rFonts w:ascii="宋体" w:hAnsi="Arial" w:cs="Arial"/>
      <w:b/>
      <w:color w:val="000000"/>
      <w:sz w:val="24"/>
    </w:rPr>
  </w:style>
  <w:style w:type="paragraph" w:styleId="39">
    <w:name w:val="Title"/>
    <w:basedOn w:val="1"/>
    <w:link w:val="77"/>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40">
    <w:name w:val="annotation subject"/>
    <w:basedOn w:val="15"/>
    <w:next w:val="15"/>
    <w:link w:val="66"/>
    <w:qFormat/>
    <w:uiPriority w:val="0"/>
    <w:rPr>
      <w:b/>
      <w:bCs/>
    </w:rPr>
  </w:style>
  <w:style w:type="paragraph" w:styleId="41">
    <w:name w:val="Body Text First Indent 2"/>
    <w:basedOn w:val="18"/>
    <w:unhideWhenUsed/>
    <w:qFormat/>
    <w:uiPriority w:val="0"/>
    <w:pPr>
      <w:ind w:firstLine="420"/>
    </w:pPr>
  </w:style>
  <w:style w:type="table" w:styleId="43">
    <w:name w:val="Table Grid"/>
    <w:basedOn w:val="42"/>
    <w:qFormat/>
    <w:uiPriority w:val="0"/>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5">
    <w:name w:val="Strong"/>
    <w:qFormat/>
    <w:uiPriority w:val="0"/>
    <w:rPr>
      <w:b/>
      <w:bCs/>
    </w:rPr>
  </w:style>
  <w:style w:type="character" w:styleId="46">
    <w:name w:val="page number"/>
    <w:qFormat/>
    <w:uiPriority w:val="0"/>
  </w:style>
  <w:style w:type="character" w:styleId="47">
    <w:name w:val="FollowedHyperlink"/>
    <w:basedOn w:val="44"/>
    <w:qFormat/>
    <w:uiPriority w:val="0"/>
    <w:rPr>
      <w:rFonts w:hint="default" w:ascii="Arial" w:hAnsi="Arial" w:eastAsia="Arial" w:cs="Arial"/>
      <w:color w:val="333333"/>
      <w:sz w:val="21"/>
      <w:szCs w:val="21"/>
      <w:u w:val="none"/>
    </w:rPr>
  </w:style>
  <w:style w:type="character" w:styleId="48">
    <w:name w:val="Hyperlink"/>
    <w:basedOn w:val="44"/>
    <w:qFormat/>
    <w:uiPriority w:val="99"/>
    <w:rPr>
      <w:rFonts w:ascii="Arial" w:hAnsi="Arial" w:eastAsia="Arial" w:cs="Arial"/>
      <w:color w:val="333333"/>
      <w:sz w:val="21"/>
      <w:szCs w:val="21"/>
      <w:u w:val="none"/>
    </w:rPr>
  </w:style>
  <w:style w:type="character" w:styleId="49">
    <w:name w:val="annotation reference"/>
    <w:qFormat/>
    <w:uiPriority w:val="0"/>
    <w:rPr>
      <w:sz w:val="21"/>
      <w:szCs w:val="21"/>
    </w:rPr>
  </w:style>
  <w:style w:type="character" w:styleId="50">
    <w:name w:val="footnote reference"/>
    <w:qFormat/>
    <w:uiPriority w:val="0"/>
    <w:rPr>
      <w:vertAlign w:val="superscript"/>
    </w:rPr>
  </w:style>
  <w:style w:type="character" w:customStyle="1" w:styleId="51">
    <w:name w:val="apple-style-span"/>
    <w:qFormat/>
    <w:uiPriority w:val="0"/>
    <w:rPr>
      <w:rFonts w:ascii="Verdana" w:hAnsi="Verdana" w:eastAsia="宋体"/>
      <w:sz w:val="21"/>
      <w:lang w:val="en-US" w:eastAsia="en-US" w:bidi="ar-SA"/>
    </w:rPr>
  </w:style>
  <w:style w:type="character" w:customStyle="1" w:styleId="52">
    <w:name w:val="正文文本 3 Char1"/>
    <w:semiHidden/>
    <w:qFormat/>
    <w:uiPriority w:val="99"/>
    <w:rPr>
      <w:rFonts w:ascii="Times New Roman" w:hAnsi="Times New Roman" w:eastAsia="宋体" w:cs="Times New Roman"/>
      <w:sz w:val="16"/>
      <w:szCs w:val="16"/>
    </w:rPr>
  </w:style>
  <w:style w:type="character" w:customStyle="1" w:styleId="53">
    <w:name w:val="样式 宋体"/>
    <w:qFormat/>
    <w:uiPriority w:val="0"/>
    <w:rPr>
      <w:rFonts w:ascii="Times New Roman" w:hAnsi="Times New Roman" w:eastAsia="宋体"/>
      <w:sz w:val="21"/>
    </w:rPr>
  </w:style>
  <w:style w:type="character" w:customStyle="1" w:styleId="54">
    <w:name w:val="正文文本 (2) + 9.5 pt"/>
    <w:qFormat/>
    <w:uiPriority w:val="0"/>
    <w:rPr>
      <w:rFonts w:ascii="MingLiU" w:hAnsi="MingLiU" w:eastAsia="MingLiU" w:cs="MingLiU"/>
      <w:color w:val="000000"/>
      <w:spacing w:val="0"/>
      <w:w w:val="100"/>
      <w:position w:val="0"/>
      <w:sz w:val="19"/>
      <w:szCs w:val="19"/>
      <w:u w:val="none"/>
      <w:lang w:val="zh-TW" w:eastAsia="zh-TW" w:bidi="zh-TW"/>
    </w:rPr>
  </w:style>
  <w:style w:type="character" w:customStyle="1" w:styleId="55">
    <w:name w:val="标题 3 Char"/>
    <w:link w:val="5"/>
    <w:qFormat/>
    <w:uiPriority w:val="0"/>
    <w:rPr>
      <w:rFonts w:ascii="Times New Roman" w:hAnsi="Times New Roman" w:eastAsia="宋体" w:cs="Times New Roman"/>
      <w:b/>
      <w:bCs/>
      <w:sz w:val="32"/>
      <w:szCs w:val="32"/>
    </w:rPr>
  </w:style>
  <w:style w:type="character" w:customStyle="1" w:styleId="56">
    <w:name w:val="批注文字 Char1"/>
    <w:link w:val="15"/>
    <w:semiHidden/>
    <w:qFormat/>
    <w:uiPriority w:val="99"/>
    <w:rPr>
      <w:rFonts w:ascii="Times New Roman" w:hAnsi="Times New Roman" w:eastAsia="宋体" w:cs="Times New Roman"/>
      <w:szCs w:val="24"/>
    </w:rPr>
  </w:style>
  <w:style w:type="character" w:customStyle="1" w:styleId="57">
    <w:name w:val="标题 6 Char"/>
    <w:link w:val="7"/>
    <w:qFormat/>
    <w:uiPriority w:val="0"/>
    <w:rPr>
      <w:rFonts w:ascii="Arial" w:hAnsi="Arial" w:eastAsia="黑体" w:cs="Times New Roman"/>
      <w:b/>
      <w:bCs/>
      <w:kern w:val="0"/>
      <w:sz w:val="24"/>
      <w:szCs w:val="24"/>
    </w:rPr>
  </w:style>
  <w:style w:type="character" w:customStyle="1" w:styleId="58">
    <w:name w:val=" Char Char8"/>
    <w:qFormat/>
    <w:uiPriority w:val="0"/>
    <w:rPr>
      <w:rFonts w:ascii="Arial" w:hAnsi="Arial" w:eastAsia="黑体"/>
      <w:b/>
      <w:bCs/>
      <w:kern w:val="2"/>
      <w:sz w:val="32"/>
      <w:szCs w:val="32"/>
      <w:lang w:val="en-US" w:eastAsia="zh-CN" w:bidi="ar-SA"/>
    </w:rPr>
  </w:style>
  <w:style w:type="character" w:customStyle="1" w:styleId="59">
    <w:name w:val="脚注文本 Char1"/>
    <w:semiHidden/>
    <w:qFormat/>
    <w:uiPriority w:val="99"/>
    <w:rPr>
      <w:rFonts w:ascii="Times New Roman" w:hAnsi="Times New Roman" w:eastAsia="宋体" w:cs="Times New Roman"/>
      <w:sz w:val="18"/>
      <w:szCs w:val="18"/>
    </w:rPr>
  </w:style>
  <w:style w:type="character" w:customStyle="1" w:styleId="60">
    <w:name w:val="正文文本 3 Char"/>
    <w:link w:val="16"/>
    <w:qFormat/>
    <w:uiPriority w:val="0"/>
    <w:rPr>
      <w:rFonts w:ascii="宋体"/>
      <w:sz w:val="24"/>
    </w:rPr>
  </w:style>
  <w:style w:type="character" w:customStyle="1" w:styleId="61">
    <w:name w:val="页脚 Char1"/>
    <w:semiHidden/>
    <w:qFormat/>
    <w:uiPriority w:val="99"/>
    <w:rPr>
      <w:rFonts w:ascii="Times New Roman" w:hAnsi="Times New Roman" w:eastAsia="宋体" w:cs="Times New Roman"/>
      <w:sz w:val="18"/>
      <w:szCs w:val="18"/>
    </w:rPr>
  </w:style>
  <w:style w:type="character" w:customStyle="1" w:styleId="62">
    <w:name w:val="标题 Char1"/>
    <w:qFormat/>
    <w:uiPriority w:val="10"/>
    <w:rPr>
      <w:rFonts w:ascii="Calibri Light" w:hAnsi="Calibri Light" w:eastAsia="宋体" w:cs="Times New Roman"/>
      <w:b/>
      <w:bCs/>
      <w:sz w:val="32"/>
      <w:szCs w:val="32"/>
    </w:rPr>
  </w:style>
  <w:style w:type="character" w:customStyle="1" w:styleId="63">
    <w:name w:val="正文文本 Char"/>
    <w:link w:val="17"/>
    <w:qFormat/>
    <w:uiPriority w:val="0"/>
    <w:rPr>
      <w:rFonts w:eastAsia="宋体"/>
      <w:szCs w:val="24"/>
    </w:rPr>
  </w:style>
  <w:style w:type="character" w:customStyle="1" w:styleId="64">
    <w:name w:val="脚注文本 Char"/>
    <w:link w:val="31"/>
    <w:qFormat/>
    <w:uiPriority w:val="0"/>
    <w:rPr>
      <w:rFonts w:eastAsia="宋体"/>
    </w:rPr>
  </w:style>
  <w:style w:type="character" w:customStyle="1" w:styleId="65">
    <w:name w:val="纯文本 Char1"/>
    <w:semiHidden/>
    <w:qFormat/>
    <w:uiPriority w:val="99"/>
    <w:rPr>
      <w:rFonts w:ascii="宋体" w:hAnsi="Courier New" w:eastAsia="宋体" w:cs="Courier New"/>
      <w:szCs w:val="21"/>
    </w:rPr>
  </w:style>
  <w:style w:type="character" w:customStyle="1" w:styleId="66">
    <w:name w:val="批注主题 Char"/>
    <w:link w:val="40"/>
    <w:qFormat/>
    <w:uiPriority w:val="0"/>
    <w:rPr>
      <w:rFonts w:ascii="Times New Roman" w:hAnsi="Times New Roman" w:eastAsia="宋体" w:cs="Times New Roman"/>
      <w:b/>
      <w:bCs/>
      <w:szCs w:val="24"/>
    </w:rPr>
  </w:style>
  <w:style w:type="character" w:customStyle="1" w:styleId="67">
    <w:name w:val="正文缩进 Char"/>
    <w:link w:val="13"/>
    <w:qFormat/>
    <w:locked/>
    <w:uiPriority w:val="0"/>
    <w:rPr>
      <w:kern w:val="2"/>
      <w:sz w:val="21"/>
      <w:szCs w:val="24"/>
    </w:rPr>
  </w:style>
  <w:style w:type="character" w:customStyle="1" w:styleId="68">
    <w:name w:val="font11"/>
    <w:qFormat/>
    <w:uiPriority w:val="0"/>
    <w:rPr>
      <w:rFonts w:hint="default" w:ascii="Times New Roman" w:hAnsi="Times New Roman" w:cs="Times New Roman"/>
      <w:color w:val="000000"/>
      <w:sz w:val="22"/>
      <w:szCs w:val="22"/>
      <w:u w:val="none"/>
    </w:rPr>
  </w:style>
  <w:style w:type="character" w:customStyle="1" w:styleId="69">
    <w:name w:val="font01"/>
    <w:qFormat/>
    <w:uiPriority w:val="0"/>
    <w:rPr>
      <w:rFonts w:hint="eastAsia" w:ascii="宋体" w:hAnsi="宋体" w:eastAsia="宋体" w:cs="宋体"/>
      <w:color w:val="000000"/>
      <w:sz w:val="22"/>
      <w:szCs w:val="22"/>
      <w:u w:val="none"/>
    </w:rPr>
  </w:style>
  <w:style w:type="character" w:customStyle="1" w:styleId="70">
    <w:name w:val="页眉 Char"/>
    <w:link w:val="28"/>
    <w:qFormat/>
    <w:uiPriority w:val="0"/>
    <w:rPr>
      <w:rFonts w:ascii="Times New Roman" w:hAnsi="Times New Roman" w:eastAsia="宋体" w:cs="Times New Roman"/>
      <w:sz w:val="18"/>
      <w:szCs w:val="18"/>
    </w:rPr>
  </w:style>
  <w:style w:type="character" w:customStyle="1" w:styleId="71">
    <w:name w:val="标题 9 Char"/>
    <w:link w:val="10"/>
    <w:qFormat/>
    <w:uiPriority w:val="0"/>
    <w:rPr>
      <w:rFonts w:ascii="Arial" w:hAnsi="Arial" w:eastAsia="黑体" w:cs="Times New Roman"/>
      <w:kern w:val="0"/>
      <w:szCs w:val="21"/>
    </w:rPr>
  </w:style>
  <w:style w:type="character" w:customStyle="1" w:styleId="72">
    <w:name w:val="标题 2 Char1"/>
    <w:qFormat/>
    <w:uiPriority w:val="0"/>
    <w:rPr>
      <w:rFonts w:ascii="Arial" w:hAnsi="Arial" w:eastAsia="黑体" w:cs="Times New Roman"/>
      <w:b/>
      <w:bCs/>
      <w:sz w:val="32"/>
      <w:szCs w:val="32"/>
      <w:lang w:val="en-US" w:eastAsia="en-US" w:bidi="ar-SA"/>
    </w:rPr>
  </w:style>
  <w:style w:type="character" w:customStyle="1" w:styleId="73">
    <w:name w:val="正文文本缩进 Char"/>
    <w:link w:val="18"/>
    <w:qFormat/>
    <w:uiPriority w:val="0"/>
    <w:rPr>
      <w:szCs w:val="24"/>
    </w:rPr>
  </w:style>
  <w:style w:type="character" w:customStyle="1" w:styleId="74">
    <w:name w:val="文档结构图 Char"/>
    <w:link w:val="14"/>
    <w:qFormat/>
    <w:uiPriority w:val="0"/>
    <w:rPr>
      <w:rFonts w:ascii="Times New Roman" w:hAnsi="Times New Roman" w:eastAsia="宋体" w:cs="Times New Roman"/>
      <w:szCs w:val="24"/>
      <w:shd w:val="clear" w:color="auto" w:fill="000080"/>
    </w:rPr>
  </w:style>
  <w:style w:type="character" w:customStyle="1" w:styleId="75">
    <w:name w:val="font161"/>
    <w:qFormat/>
    <w:uiPriority w:val="0"/>
    <w:rPr>
      <w:b/>
      <w:bCs/>
      <w:sz w:val="32"/>
      <w:szCs w:val="32"/>
    </w:rPr>
  </w:style>
  <w:style w:type="character" w:customStyle="1" w:styleId="76">
    <w:name w:val="标题 2 Char"/>
    <w:link w:val="4"/>
    <w:qFormat/>
    <w:uiPriority w:val="0"/>
    <w:rPr>
      <w:rFonts w:ascii="Arial" w:hAnsi="Arial" w:eastAsia="黑体" w:cs="Times New Roman"/>
      <w:b/>
      <w:bCs/>
      <w:sz w:val="32"/>
      <w:szCs w:val="32"/>
    </w:rPr>
  </w:style>
  <w:style w:type="character" w:customStyle="1" w:styleId="77">
    <w:name w:val="标题 Char"/>
    <w:link w:val="39"/>
    <w:qFormat/>
    <w:uiPriority w:val="0"/>
    <w:rPr>
      <w:rFonts w:ascii="Arial" w:hAnsi="Arial"/>
      <w:b/>
      <w:sz w:val="32"/>
    </w:rPr>
  </w:style>
  <w:style w:type="character" w:customStyle="1" w:styleId="78">
    <w:name w:val="批注框文本 Char"/>
    <w:link w:val="26"/>
    <w:qFormat/>
    <w:uiPriority w:val="0"/>
    <w:rPr>
      <w:rFonts w:ascii="Times New Roman" w:hAnsi="Times New Roman" w:eastAsia="宋体" w:cs="Times New Roman"/>
      <w:sz w:val="18"/>
      <w:szCs w:val="18"/>
    </w:rPr>
  </w:style>
  <w:style w:type="character" w:customStyle="1" w:styleId="79">
    <w:name w:val="标题 8 Char"/>
    <w:link w:val="9"/>
    <w:qFormat/>
    <w:uiPriority w:val="0"/>
    <w:rPr>
      <w:rFonts w:ascii="Arial" w:hAnsi="Arial" w:eastAsia="黑体" w:cs="Times New Roman"/>
      <w:kern w:val="0"/>
      <w:sz w:val="24"/>
      <w:szCs w:val="24"/>
    </w:rPr>
  </w:style>
  <w:style w:type="character" w:customStyle="1" w:styleId="80">
    <w:name w:val="日期 Char"/>
    <w:link w:val="24"/>
    <w:qFormat/>
    <w:uiPriority w:val="0"/>
    <w:rPr>
      <w:rFonts w:ascii="Times New Roman" w:hAnsi="Times New Roman" w:eastAsia="宋体" w:cs="Times New Roman"/>
      <w:sz w:val="24"/>
      <w:szCs w:val="20"/>
    </w:rPr>
  </w:style>
  <w:style w:type="character" w:customStyle="1" w:styleId="81">
    <w:name w:val="标题 1 Char"/>
    <w:link w:val="3"/>
    <w:qFormat/>
    <w:uiPriority w:val="0"/>
    <w:rPr>
      <w:rFonts w:ascii="Times New Roman" w:hAnsi="Times New Roman" w:eastAsia="宋体" w:cs="Times New Roman"/>
      <w:b/>
      <w:bCs/>
      <w:kern w:val="44"/>
      <w:sz w:val="44"/>
      <w:szCs w:val="44"/>
    </w:rPr>
  </w:style>
  <w:style w:type="character" w:customStyle="1" w:styleId="82">
    <w:name w:val="招标节 Char"/>
    <w:link w:val="83"/>
    <w:qFormat/>
    <w:locked/>
    <w:uiPriority w:val="0"/>
    <w:rPr>
      <w:b/>
      <w:sz w:val="24"/>
      <w:szCs w:val="24"/>
    </w:rPr>
  </w:style>
  <w:style w:type="paragraph" w:customStyle="1" w:styleId="83">
    <w:name w:val="招标节"/>
    <w:basedOn w:val="1"/>
    <w:next w:val="1"/>
    <w:link w:val="82"/>
    <w:qFormat/>
    <w:uiPriority w:val="0"/>
    <w:pPr>
      <w:spacing w:beforeLines="50" w:afterLines="50"/>
      <w:outlineLvl w:val="1"/>
    </w:pPr>
    <w:rPr>
      <w:b/>
      <w:kern w:val="0"/>
      <w:sz w:val="24"/>
    </w:rPr>
  </w:style>
  <w:style w:type="character" w:customStyle="1" w:styleId="84">
    <w:name w:val="正文文本缩进 3 Char"/>
    <w:link w:val="33"/>
    <w:qFormat/>
    <w:uiPriority w:val="0"/>
    <w:rPr>
      <w:rFonts w:ascii="Times New Roman" w:hAnsi="Times New Roman" w:eastAsia="宋体" w:cs="Times New Roman"/>
      <w:sz w:val="16"/>
      <w:szCs w:val="16"/>
    </w:rPr>
  </w:style>
  <w:style w:type="character" w:customStyle="1" w:styleId="85">
    <w:name w:val="tpc_content1"/>
    <w:qFormat/>
    <w:uiPriority w:val="0"/>
    <w:rPr>
      <w:sz w:val="20"/>
      <w:szCs w:val="20"/>
    </w:rPr>
  </w:style>
  <w:style w:type="character" w:customStyle="1" w:styleId="86">
    <w:name w:val=" Char Char"/>
    <w:qFormat/>
    <w:uiPriority w:val="0"/>
    <w:rPr>
      <w:rFonts w:ascii="Arial" w:hAnsi="Arial" w:eastAsia="黑体"/>
      <w:b/>
      <w:bCs/>
      <w:kern w:val="2"/>
      <w:sz w:val="32"/>
      <w:szCs w:val="32"/>
      <w:lang w:val="en-US" w:eastAsia="zh-CN" w:bidi="ar-SA"/>
    </w:rPr>
  </w:style>
  <w:style w:type="character" w:customStyle="1" w:styleId="87">
    <w:name w:val="正文文本 Char1"/>
    <w:semiHidden/>
    <w:qFormat/>
    <w:uiPriority w:val="99"/>
    <w:rPr>
      <w:rFonts w:ascii="Times New Roman" w:hAnsi="Times New Roman" w:eastAsia="宋体" w:cs="Times New Roman"/>
      <w:szCs w:val="24"/>
    </w:rPr>
  </w:style>
  <w:style w:type="character" w:customStyle="1" w:styleId="88">
    <w:name w:val=" Char Char2"/>
    <w:qFormat/>
    <w:uiPriority w:val="0"/>
    <w:rPr>
      <w:rFonts w:eastAsia="宋体"/>
      <w:kern w:val="2"/>
      <w:sz w:val="21"/>
      <w:szCs w:val="24"/>
      <w:lang w:val="en-US" w:eastAsia="zh-CN" w:bidi="ar-SA"/>
    </w:rPr>
  </w:style>
  <w:style w:type="character" w:customStyle="1" w:styleId="89">
    <w:name w:val="apple-converted-space"/>
    <w:qFormat/>
    <w:uiPriority w:val="0"/>
  </w:style>
  <w:style w:type="character" w:customStyle="1" w:styleId="90">
    <w:name w:val="标题 4 Char"/>
    <w:link w:val="6"/>
    <w:qFormat/>
    <w:uiPriority w:val="0"/>
    <w:rPr>
      <w:rFonts w:ascii="Arial" w:hAnsi="Arial" w:eastAsia="黑体" w:cs="Times New Roman"/>
      <w:b/>
      <w:bCs/>
      <w:sz w:val="28"/>
      <w:szCs w:val="28"/>
    </w:rPr>
  </w:style>
  <w:style w:type="character" w:customStyle="1" w:styleId="91">
    <w:name w:val="正文文本缩进 Char1"/>
    <w:semiHidden/>
    <w:qFormat/>
    <w:uiPriority w:val="99"/>
    <w:rPr>
      <w:rFonts w:ascii="Times New Roman" w:hAnsi="Times New Roman" w:eastAsia="宋体" w:cs="Times New Roman"/>
      <w:szCs w:val="24"/>
    </w:rPr>
  </w:style>
  <w:style w:type="character" w:customStyle="1" w:styleId="92">
    <w:name w:val="页脚 Char"/>
    <w:link w:val="27"/>
    <w:qFormat/>
    <w:uiPriority w:val="99"/>
    <w:rPr>
      <w:sz w:val="18"/>
      <w:szCs w:val="18"/>
    </w:rPr>
  </w:style>
  <w:style w:type="character" w:customStyle="1" w:styleId="93">
    <w:name w:val=" Char Char7"/>
    <w:qFormat/>
    <w:uiPriority w:val="0"/>
    <w:rPr>
      <w:rFonts w:ascii="Arial" w:hAnsi="Arial" w:eastAsia="黑体"/>
      <w:b/>
      <w:bCs/>
      <w:kern w:val="2"/>
      <w:sz w:val="32"/>
      <w:szCs w:val="32"/>
      <w:lang w:val="en-US" w:eastAsia="zh-CN" w:bidi="ar-SA"/>
    </w:rPr>
  </w:style>
  <w:style w:type="character" w:customStyle="1" w:styleId="94">
    <w:name w:val="HTML 预设格式 Char"/>
    <w:link w:val="37"/>
    <w:qFormat/>
    <w:uiPriority w:val="0"/>
    <w:rPr>
      <w:rFonts w:ascii="微软雅黑" w:hAnsi="微软雅黑" w:eastAsia="微软雅黑" w:cs="Times New Roman"/>
      <w:kern w:val="0"/>
      <w:sz w:val="24"/>
      <w:szCs w:val="24"/>
    </w:rPr>
  </w:style>
  <w:style w:type="character" w:customStyle="1" w:styleId="95">
    <w:name w:val="批注文字 Char"/>
    <w:qFormat/>
    <w:uiPriority w:val="0"/>
    <w:rPr>
      <w:rFonts w:eastAsia="宋体"/>
      <w:kern w:val="2"/>
      <w:sz w:val="21"/>
      <w:szCs w:val="24"/>
      <w:lang w:val="en-US" w:eastAsia="zh-CN" w:bidi="ar-SA"/>
    </w:rPr>
  </w:style>
  <w:style w:type="character" w:customStyle="1" w:styleId="96">
    <w:name w:val="纯文本 Char"/>
    <w:link w:val="22"/>
    <w:qFormat/>
    <w:uiPriority w:val="99"/>
    <w:rPr>
      <w:rFonts w:ascii="Courier New" w:hAnsi="Courier New"/>
    </w:rPr>
  </w:style>
  <w:style w:type="character" w:customStyle="1" w:styleId="97">
    <w:name w:val="标题 7 Char"/>
    <w:link w:val="8"/>
    <w:qFormat/>
    <w:uiPriority w:val="0"/>
    <w:rPr>
      <w:rFonts w:ascii="Times New Roman" w:hAnsi="Times New Roman" w:eastAsia="宋体" w:cs="Times New Roman"/>
      <w:b/>
      <w:bCs/>
      <w:kern w:val="0"/>
      <w:sz w:val="24"/>
      <w:szCs w:val="24"/>
    </w:rPr>
  </w:style>
  <w:style w:type="paragraph" w:customStyle="1" w:styleId="98">
    <w:name w:val="样式4"/>
    <w:basedOn w:val="5"/>
    <w:qFormat/>
    <w:uiPriority w:val="0"/>
    <w:rPr>
      <w:rFonts w:eastAsia="Arial"/>
    </w:rPr>
  </w:style>
  <w:style w:type="paragraph" w:customStyle="1" w:styleId="99">
    <w:name w:val="Normal_9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0">
    <w:name w:val="Normal_6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1">
    <w:name w:val="font10"/>
    <w:basedOn w:val="1"/>
    <w:qFormat/>
    <w:uiPriority w:val="0"/>
    <w:pPr>
      <w:widowControl/>
      <w:spacing w:before="100" w:beforeAutospacing="1" w:after="100" w:afterAutospacing="1"/>
      <w:jc w:val="left"/>
    </w:pPr>
    <w:rPr>
      <w:kern w:val="0"/>
      <w:sz w:val="28"/>
      <w:szCs w:val="28"/>
    </w:rPr>
  </w:style>
  <w:style w:type="paragraph" w:customStyle="1" w:styleId="102">
    <w:name w:val="Normal_5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3">
    <w:name w:val="Normal_6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4">
    <w:name w:val="样式1"/>
    <w:basedOn w:val="5"/>
    <w:qFormat/>
    <w:uiPriority w:val="0"/>
    <w:rPr>
      <w:rFonts w:eastAsia="Arial"/>
    </w:rPr>
  </w:style>
  <w:style w:type="paragraph" w:customStyle="1" w:styleId="105">
    <w:name w:val="Normal_2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6">
    <w:name w:val="Normal_5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7">
    <w:name w:val=" Char"/>
    <w:basedOn w:val="1"/>
    <w:qFormat/>
    <w:uiPriority w:val="0"/>
    <w:pPr>
      <w:tabs>
        <w:tab w:val="left" w:pos="360"/>
      </w:tabs>
    </w:pPr>
    <w:rPr>
      <w:sz w:val="24"/>
    </w:rPr>
  </w:style>
  <w:style w:type="paragraph" w:customStyle="1" w:styleId="108">
    <w:name w:val="Normal_9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9">
    <w:name w:val="表格"/>
    <w:basedOn w:val="1"/>
    <w:qFormat/>
    <w:uiPriority w:val="0"/>
    <w:pPr>
      <w:jc w:val="center"/>
      <w:textAlignment w:val="center"/>
    </w:pPr>
    <w:rPr>
      <w:rFonts w:ascii="华文细黑" w:hAnsi="华文细黑"/>
      <w:kern w:val="0"/>
      <w:szCs w:val="20"/>
    </w:rPr>
  </w:style>
  <w:style w:type="paragraph" w:customStyle="1" w:styleId="110">
    <w:name w:val="Normal_5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1">
    <w:name w:val="Normal_6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2">
    <w:name w:val="Normal_6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3">
    <w:name w:val="样式 居中 首行缩进:  2 字符"/>
    <w:basedOn w:val="1"/>
    <w:qFormat/>
    <w:uiPriority w:val="0"/>
    <w:pPr>
      <w:widowControl/>
      <w:spacing w:line="360" w:lineRule="auto"/>
      <w:ind w:firstLine="480" w:firstLineChars="200"/>
      <w:jc w:val="center"/>
    </w:pPr>
    <w:rPr>
      <w:rFonts w:ascii="Calibri" w:hAnsi="Calibri" w:cs="宋体"/>
      <w:kern w:val="0"/>
      <w:szCs w:val="20"/>
      <w:lang w:eastAsia="en-US" w:bidi="en-US"/>
    </w:rPr>
  </w:style>
  <w:style w:type="paragraph" w:customStyle="1" w:styleId="114">
    <w:name w:val="Normal_6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5">
    <w:name w:val="Normal_5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6">
    <w:name w:val="Normal_5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7">
    <w:name w:val="Normal_6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8">
    <w:name w:val="Normal_6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9">
    <w:name w:val="List Paragraph"/>
    <w:basedOn w:val="1"/>
    <w:qFormat/>
    <w:uiPriority w:val="34"/>
    <w:pPr>
      <w:ind w:firstLine="420" w:firstLineChars="200"/>
    </w:pPr>
    <w:rPr>
      <w:rFonts w:ascii="Calibri" w:hAnsi="Calibri"/>
      <w:szCs w:val="22"/>
    </w:rPr>
  </w:style>
  <w:style w:type="paragraph" w:customStyle="1" w:styleId="120">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121">
    <w:name w:val="Normal_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2">
    <w:name w:val="Normal_6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3">
    <w:name w:val="表中"/>
    <w:basedOn w:val="1"/>
    <w:qFormat/>
    <w:uiPriority w:val="0"/>
    <w:pPr>
      <w:autoSpaceDE w:val="0"/>
      <w:autoSpaceDN w:val="0"/>
      <w:adjustRightInd w:val="0"/>
      <w:spacing w:line="360" w:lineRule="atLeast"/>
      <w:jc w:val="center"/>
    </w:pPr>
    <w:rPr>
      <w:rFonts w:ascii="宋体"/>
      <w:kern w:val="0"/>
      <w:szCs w:val="20"/>
    </w:rPr>
  </w:style>
  <w:style w:type="paragraph" w:customStyle="1" w:styleId="124">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125">
    <w:name w:val="1"/>
    <w:basedOn w:val="1"/>
    <w:next w:val="1"/>
    <w:qFormat/>
    <w:uiPriority w:val="0"/>
  </w:style>
  <w:style w:type="paragraph" w:customStyle="1" w:styleId="126">
    <w:name w:val="Normal_5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7">
    <w:name w:val="Normal_5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8">
    <w:name w:val="规范文本"/>
    <w:basedOn w:val="22"/>
    <w:qFormat/>
    <w:uiPriority w:val="0"/>
    <w:pPr>
      <w:adjustRightInd w:val="0"/>
      <w:snapToGrid w:val="0"/>
      <w:spacing w:line="360" w:lineRule="exact"/>
      <w:ind w:firstLine="420"/>
    </w:pPr>
    <w:rPr>
      <w:rFonts w:ascii="宋体"/>
      <w:snapToGrid w:val="0"/>
      <w:szCs w:val="21"/>
    </w:rPr>
  </w:style>
  <w:style w:type="paragraph" w:customStyle="1" w:styleId="129">
    <w:name w:val="样式 标题 2 + Times New Roman 四号 非加粗 行距: 单倍行距"/>
    <w:basedOn w:val="4"/>
    <w:qFormat/>
    <w:uiPriority w:val="0"/>
    <w:pPr>
      <w:spacing w:before="0" w:after="0" w:line="240" w:lineRule="auto"/>
      <w:jc w:val="center"/>
    </w:pPr>
    <w:rPr>
      <w:rFonts w:ascii="宋体" w:hAnsi="宋体" w:eastAsia="宋体"/>
      <w:bCs w:val="0"/>
      <w:color w:val="000000"/>
      <w:kern w:val="44"/>
      <w:sz w:val="28"/>
      <w:szCs w:val="28"/>
    </w:rPr>
  </w:style>
  <w:style w:type="paragraph" w:customStyle="1" w:styleId="130">
    <w:name w:val="节"/>
    <w:basedOn w:val="22"/>
    <w:qFormat/>
    <w:uiPriority w:val="0"/>
    <w:pPr>
      <w:adjustRightInd w:val="0"/>
      <w:snapToGrid w:val="0"/>
      <w:spacing w:before="600" w:after="600"/>
      <w:jc w:val="center"/>
      <w:outlineLvl w:val="2"/>
    </w:pPr>
    <w:rPr>
      <w:rFonts w:ascii="黑体" w:eastAsia="黑体"/>
      <w:snapToGrid w:val="0"/>
      <w:w w:val="90"/>
      <w:sz w:val="32"/>
    </w:rPr>
  </w:style>
  <w:style w:type="paragraph" w:customStyle="1" w:styleId="131">
    <w:name w:val="Normal_8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2">
    <w:name w:val="样式3"/>
    <w:basedOn w:val="5"/>
    <w:qFormat/>
    <w:uiPriority w:val="0"/>
    <w:rPr>
      <w:rFonts w:eastAsia="Arial"/>
    </w:rPr>
  </w:style>
  <w:style w:type="paragraph" w:customStyle="1" w:styleId="133">
    <w:name w:val="Normal_9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4">
    <w:name w:val="Normal_5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5">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36">
    <w:name w:val="Normal_9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7">
    <w:name w:val="正文文本 (15)"/>
    <w:basedOn w:val="1"/>
    <w:qFormat/>
    <w:uiPriority w:val="0"/>
    <w:pPr>
      <w:shd w:val="clear" w:color="auto" w:fill="FFFFFF"/>
      <w:spacing w:line="0" w:lineRule="atLeast"/>
      <w:jc w:val="left"/>
    </w:pPr>
    <w:rPr>
      <w:rFonts w:ascii="MingLiU" w:hAnsi="MingLiU" w:eastAsia="MingLiU"/>
      <w:spacing w:val="10"/>
      <w:kern w:val="0"/>
      <w:sz w:val="19"/>
      <w:szCs w:val="19"/>
    </w:rPr>
  </w:style>
  <w:style w:type="paragraph" w:customStyle="1" w:styleId="138">
    <w:name w:val="Normal_9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9">
    <w:name w:val="Normal_4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0">
    <w:name w:val="正文文本 (2)"/>
    <w:basedOn w:val="1"/>
    <w:qFormat/>
    <w:uiPriority w:val="0"/>
    <w:pPr>
      <w:shd w:val="clear" w:color="auto" w:fill="FFFFFF"/>
      <w:spacing w:before="300" w:line="439" w:lineRule="exact"/>
      <w:jc w:val="distribute"/>
    </w:pPr>
    <w:rPr>
      <w:rFonts w:ascii="MingLiU" w:hAnsi="MingLiU" w:eastAsia="MingLiU"/>
      <w:kern w:val="0"/>
      <w:sz w:val="22"/>
      <w:szCs w:val="22"/>
    </w:rPr>
  </w:style>
  <w:style w:type="paragraph" w:customStyle="1" w:styleId="141">
    <w:name w:val="设计说明2"/>
    <w:basedOn w:val="1"/>
    <w:qFormat/>
    <w:uiPriority w:val="0"/>
    <w:pPr>
      <w:numPr>
        <w:ilvl w:val="1"/>
        <w:numId w:val="1"/>
      </w:numPr>
      <w:tabs>
        <w:tab w:val="left" w:pos="630"/>
      </w:tabs>
      <w:spacing w:before="120" w:after="120" w:line="400" w:lineRule="exact"/>
      <w:jc w:val="left"/>
      <w:outlineLvl w:val="1"/>
    </w:pPr>
    <w:rPr>
      <w:rFonts w:ascii="新宋体" w:hAnsi="新宋体"/>
      <w:b/>
      <w:sz w:val="28"/>
      <w:szCs w:val="20"/>
    </w:rPr>
  </w:style>
  <w:style w:type="paragraph" w:customStyle="1" w:styleId="142">
    <w:name w:val="Normal_6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3">
    <w:name w:val="样式 宋体 左 首行缩进:  2 字符"/>
    <w:basedOn w:val="1"/>
    <w:qFormat/>
    <w:uiPriority w:val="0"/>
    <w:pPr>
      <w:widowControl/>
      <w:spacing w:line="360" w:lineRule="auto"/>
      <w:ind w:firstLine="200" w:firstLineChars="200"/>
    </w:pPr>
    <w:rPr>
      <w:rFonts w:cs="宋体"/>
      <w:kern w:val="0"/>
      <w:szCs w:val="20"/>
      <w:lang w:eastAsia="en-US" w:bidi="en-US"/>
    </w:rPr>
  </w:style>
  <w:style w:type="paragraph" w:customStyle="1" w:styleId="144">
    <w:name w:val="Normal_5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5">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46">
    <w:name w:val="第二"/>
    <w:basedOn w:val="1"/>
    <w:qFormat/>
    <w:uiPriority w:val="0"/>
    <w:pPr>
      <w:adjustRightInd w:val="0"/>
      <w:snapToGrid w:val="0"/>
      <w:spacing w:line="360" w:lineRule="auto"/>
      <w:ind w:right="-108" w:rightChars="-45" w:firstLine="482"/>
    </w:pPr>
    <w:rPr>
      <w:b/>
    </w:rPr>
  </w:style>
  <w:style w:type="paragraph" w:customStyle="1" w:styleId="147">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14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49">
    <w:name w:val="xl27"/>
    <w:basedOn w:val="1"/>
    <w:qFormat/>
    <w:uiPriority w:val="0"/>
    <w:pPr>
      <w:widowControl/>
      <w:spacing w:before="100" w:beforeAutospacing="1" w:after="100" w:afterAutospacing="1"/>
      <w:jc w:val="center"/>
      <w:textAlignment w:val="center"/>
    </w:pPr>
    <w:rPr>
      <w:rFonts w:ascii="Arial Unicode MS" w:hAnsi="Arial Unicode MS" w:eastAsia="Arial Unicode MS"/>
      <w:kern w:val="0"/>
      <w:sz w:val="24"/>
    </w:rPr>
  </w:style>
  <w:style w:type="paragraph" w:customStyle="1" w:styleId="150">
    <w:name w:val="内容"/>
    <w:basedOn w:val="1"/>
    <w:qFormat/>
    <w:uiPriority w:val="0"/>
    <w:pPr>
      <w:spacing w:line="480" w:lineRule="exact"/>
      <w:ind w:firstLine="200" w:firstLineChars="200"/>
    </w:pPr>
  </w:style>
  <w:style w:type="paragraph" w:customStyle="1" w:styleId="151">
    <w:name w:val="正文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2">
    <w:name w:val="Normal_4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3">
    <w:name w:val="列出段落1"/>
    <w:basedOn w:val="1"/>
    <w:qFormat/>
    <w:uiPriority w:val="99"/>
    <w:pPr>
      <w:ind w:firstLine="420" w:firstLineChars="200"/>
    </w:pPr>
  </w:style>
  <w:style w:type="paragraph" w:customStyle="1" w:styleId="154">
    <w:name w:val="Normal_4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5">
    <w:name w:val="表格文字"/>
    <w:basedOn w:val="1"/>
    <w:qFormat/>
    <w:uiPriority w:val="0"/>
    <w:pPr>
      <w:adjustRightInd w:val="0"/>
      <w:spacing w:line="420" w:lineRule="atLeast"/>
      <w:jc w:val="left"/>
      <w:textAlignment w:val="baseline"/>
    </w:pPr>
    <w:rPr>
      <w:kern w:val="0"/>
      <w:szCs w:val="20"/>
    </w:rPr>
  </w:style>
  <w:style w:type="paragraph" w:customStyle="1" w:styleId="156">
    <w:name w:val="须知内容"/>
    <w:qFormat/>
    <w:uiPriority w:val="0"/>
    <w:pPr>
      <w:tabs>
        <w:tab w:val="left" w:pos="5140"/>
        <w:tab w:val="left" w:pos="8520"/>
      </w:tabs>
      <w:adjustRightInd w:val="0"/>
      <w:snapToGrid w:val="0"/>
      <w:spacing w:line="320" w:lineRule="atLeast"/>
    </w:pPr>
    <w:rPr>
      <w:rFonts w:ascii="仿宋_GB2312" w:hAnsi="宋体" w:eastAsia="仿宋_GB2312" w:cs="Times New Roman"/>
      <w:kern w:val="2"/>
      <w:sz w:val="21"/>
      <w:szCs w:val="21"/>
      <w:lang w:val="en-US" w:eastAsia="zh-CN" w:bidi="ar-SA"/>
    </w:rPr>
  </w:style>
  <w:style w:type="paragraph" w:customStyle="1" w:styleId="157">
    <w:name w:val="样式2"/>
    <w:basedOn w:val="5"/>
    <w:qFormat/>
    <w:uiPriority w:val="0"/>
  </w:style>
  <w:style w:type="character" w:customStyle="1" w:styleId="158">
    <w:name w:val="after"/>
    <w:basedOn w:val="44"/>
    <w:qFormat/>
    <w:uiPriority w:val="0"/>
    <w:rPr>
      <w:bdr w:val="dashed" w:color="auto" w:sz="48" w:space="0"/>
    </w:rPr>
  </w:style>
  <w:style w:type="character" w:customStyle="1" w:styleId="159">
    <w:name w:val="before"/>
    <w:basedOn w:val="44"/>
    <w:qFormat/>
    <w:uiPriority w:val="0"/>
    <w:rPr>
      <w:bdr w:val="single" w:color="auto" w:sz="48" w:space="0"/>
    </w:rPr>
  </w:style>
  <w:style w:type="character" w:customStyle="1" w:styleId="160">
    <w:name w:val="hover48"/>
    <w:basedOn w:val="44"/>
    <w:qFormat/>
    <w:uiPriority w:val="0"/>
    <w:rPr>
      <w:shd w:val="clear" w:fill="346AC3"/>
    </w:rPr>
  </w:style>
  <w:style w:type="character" w:customStyle="1" w:styleId="161">
    <w:name w:val="hover49"/>
    <w:basedOn w:val="44"/>
    <w:qFormat/>
    <w:uiPriority w:val="0"/>
  </w:style>
  <w:style w:type="character" w:customStyle="1" w:styleId="162">
    <w:name w:val="hover50"/>
    <w:basedOn w:val="44"/>
    <w:qFormat/>
    <w:uiPriority w:val="0"/>
    <w:rPr>
      <w:color w:val="4285F4"/>
      <w:u w:val="none"/>
    </w:rPr>
  </w:style>
  <w:style w:type="character" w:customStyle="1" w:styleId="163">
    <w:name w:val="hover51"/>
    <w:basedOn w:val="44"/>
    <w:qFormat/>
    <w:uiPriority w:val="0"/>
    <w:rPr>
      <w:color w:val="4285F4"/>
    </w:rPr>
  </w:style>
  <w:style w:type="character" w:customStyle="1" w:styleId="164">
    <w:name w:val="hover52"/>
    <w:basedOn w:val="44"/>
    <w:qFormat/>
    <w:uiPriority w:val="0"/>
    <w:rPr>
      <w:color w:val="1A85D7"/>
    </w:rPr>
  </w:style>
  <w:style w:type="character" w:customStyle="1" w:styleId="165">
    <w:name w:val="credit"/>
    <w:basedOn w:val="44"/>
    <w:qFormat/>
    <w:uiPriority w:val="0"/>
    <w:rPr>
      <w:sz w:val="18"/>
      <w:szCs w:val="18"/>
    </w:rPr>
  </w:style>
  <w:style w:type="character" w:customStyle="1" w:styleId="166">
    <w:name w:val="first-child"/>
    <w:basedOn w:val="44"/>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微软中国</Company>
  <Pages>34</Pages>
  <Words>11270</Words>
  <Characters>11696</Characters>
  <Lines>397</Lines>
  <Paragraphs>112</Paragraphs>
  <TotalTime>4</TotalTime>
  <ScaleCrop>false</ScaleCrop>
  <LinksUpToDate>false</LinksUpToDate>
  <CharactersWithSpaces>12659</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2020-04-29T16:16:00Z</dcterms:created>
  <dc:creator>陈桂兰</dc:creator>
  <cp:lastModifiedBy>蒋淇</cp:lastModifiedBy>
  <cp:lastPrinted>2022-06-07T02:51:00Z</cp:lastPrinted>
  <dcterms:modified xsi:type="dcterms:W3CDTF">2025-01-14T06:49:13Z</dcterms:modified>
  <dc:title>项目名称：2019年重庆市取消高速公路省界收费站项目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CA9229BF7F204DA08DD95BC61990121B</vt:lpwstr>
  </property>
</Properties>
</file>