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01113">
      <w:pPr>
        <w:spacing w:line="400" w:lineRule="exact"/>
        <w:jc w:val="center"/>
        <w:rPr>
          <w:rFonts w:ascii="宋体" w:hAnsi="宋体" w:cs="宋体"/>
          <w:b/>
          <w:color w:val="auto"/>
          <w:sz w:val="32"/>
          <w:szCs w:val="32"/>
          <w:highlight w:val="none"/>
        </w:rPr>
      </w:pPr>
    </w:p>
    <w:p w14:paraId="14E7FC2D">
      <w:pPr>
        <w:jc w:val="center"/>
        <w:rPr>
          <w:rFonts w:hint="eastAsia" w:ascii="宋体" w:hAnsi="宋体" w:eastAsia="宋体" w:cs="宋体"/>
          <w:b/>
          <w:color w:val="auto"/>
          <w:sz w:val="40"/>
          <w:szCs w:val="40"/>
          <w:highlight w:val="none"/>
          <w:lang w:eastAsia="zh-CN"/>
        </w:rPr>
      </w:pPr>
      <w:r>
        <w:rPr>
          <w:rFonts w:hint="eastAsia" w:ascii="宋体" w:hAnsi="宋体" w:cs="宋体"/>
          <w:b/>
          <w:color w:val="auto"/>
          <w:sz w:val="40"/>
          <w:szCs w:val="40"/>
          <w:highlight w:val="none"/>
        </w:rPr>
        <w:t>项目名称：</w:t>
      </w:r>
      <w:r>
        <w:rPr>
          <w:rFonts w:hint="eastAsia" w:ascii="宋体" w:hAnsi="宋体" w:cs="宋体"/>
          <w:b/>
          <w:color w:val="auto"/>
          <w:sz w:val="40"/>
          <w:szCs w:val="40"/>
          <w:highlight w:val="none"/>
          <w:lang w:eastAsia="zh-CN"/>
        </w:rPr>
        <w:t>应急停车带车辆智能检测控制系统定制化开发服务</w:t>
      </w:r>
    </w:p>
    <w:p w14:paraId="76478170">
      <w:pPr>
        <w:jc w:val="center"/>
        <w:rPr>
          <w:rFonts w:ascii="宋体" w:hAnsi="宋体" w:cs="宋体"/>
          <w:b/>
          <w:color w:val="auto"/>
          <w:sz w:val="48"/>
          <w:szCs w:val="48"/>
          <w:highlight w:val="none"/>
        </w:rPr>
      </w:pPr>
    </w:p>
    <w:p w14:paraId="38FF6065">
      <w:pPr>
        <w:jc w:val="center"/>
        <w:rPr>
          <w:rFonts w:ascii="宋体" w:hAnsi="宋体" w:cs="宋体"/>
          <w:b/>
          <w:color w:val="auto"/>
          <w:sz w:val="48"/>
          <w:szCs w:val="48"/>
          <w:highlight w:val="none"/>
        </w:rPr>
      </w:pPr>
      <w:r>
        <w:rPr>
          <w:rFonts w:hint="eastAsia" w:ascii="宋体" w:hAnsi="宋体" w:cs="宋体"/>
          <w:b/>
          <w:color w:val="auto"/>
          <w:sz w:val="48"/>
          <w:szCs w:val="48"/>
          <w:highlight w:val="none"/>
        </w:rPr>
        <w:t>竞</w:t>
      </w:r>
    </w:p>
    <w:p w14:paraId="31985C6A">
      <w:pPr>
        <w:jc w:val="center"/>
        <w:rPr>
          <w:rFonts w:ascii="宋体" w:hAnsi="宋体" w:cs="宋体"/>
          <w:b/>
          <w:color w:val="auto"/>
          <w:sz w:val="48"/>
          <w:szCs w:val="48"/>
          <w:highlight w:val="none"/>
        </w:rPr>
      </w:pPr>
    </w:p>
    <w:p w14:paraId="080982CF">
      <w:pPr>
        <w:jc w:val="center"/>
        <w:rPr>
          <w:rFonts w:ascii="宋体" w:hAnsi="宋体" w:cs="宋体"/>
          <w:b/>
          <w:color w:val="auto"/>
          <w:sz w:val="48"/>
          <w:szCs w:val="48"/>
          <w:highlight w:val="none"/>
        </w:rPr>
      </w:pPr>
      <w:r>
        <w:rPr>
          <w:rFonts w:hint="eastAsia" w:ascii="宋体" w:hAnsi="宋体" w:cs="宋体"/>
          <w:b/>
          <w:color w:val="auto"/>
          <w:sz w:val="48"/>
          <w:szCs w:val="48"/>
          <w:highlight w:val="none"/>
        </w:rPr>
        <w:t>争</w:t>
      </w:r>
    </w:p>
    <w:p w14:paraId="5B511704">
      <w:pPr>
        <w:jc w:val="center"/>
        <w:rPr>
          <w:rFonts w:ascii="宋体" w:hAnsi="宋体" w:cs="宋体"/>
          <w:b/>
          <w:color w:val="auto"/>
          <w:sz w:val="48"/>
          <w:szCs w:val="48"/>
          <w:highlight w:val="none"/>
        </w:rPr>
      </w:pPr>
    </w:p>
    <w:p w14:paraId="2B1A75F6">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性</w:t>
      </w:r>
    </w:p>
    <w:p w14:paraId="4EABF554">
      <w:pPr>
        <w:jc w:val="center"/>
        <w:rPr>
          <w:rFonts w:ascii="宋体" w:hAnsi="宋体" w:cs="宋体"/>
          <w:b/>
          <w:color w:val="auto"/>
          <w:sz w:val="48"/>
          <w:szCs w:val="48"/>
          <w:highlight w:val="none"/>
        </w:rPr>
      </w:pPr>
    </w:p>
    <w:p w14:paraId="71B1F15A">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比</w:t>
      </w:r>
    </w:p>
    <w:p w14:paraId="0B1B8168">
      <w:pPr>
        <w:jc w:val="center"/>
        <w:rPr>
          <w:rFonts w:ascii="宋体" w:hAnsi="宋体" w:cs="宋体"/>
          <w:b/>
          <w:color w:val="auto"/>
          <w:sz w:val="48"/>
          <w:szCs w:val="48"/>
          <w:highlight w:val="none"/>
        </w:rPr>
      </w:pPr>
    </w:p>
    <w:p w14:paraId="74748293">
      <w:pPr>
        <w:jc w:val="center"/>
        <w:rPr>
          <w:rFonts w:ascii="宋体" w:hAnsi="宋体" w:cs="宋体"/>
          <w:b/>
          <w:color w:val="auto"/>
          <w:sz w:val="48"/>
          <w:szCs w:val="48"/>
          <w:highlight w:val="none"/>
        </w:rPr>
      </w:pPr>
      <w:r>
        <w:rPr>
          <w:rFonts w:hint="eastAsia" w:ascii="宋体" w:hAnsi="宋体" w:cs="宋体"/>
          <w:b/>
          <w:color w:val="auto"/>
          <w:sz w:val="48"/>
          <w:szCs w:val="48"/>
          <w:highlight w:val="none"/>
        </w:rPr>
        <w:t>选</w:t>
      </w:r>
    </w:p>
    <w:p w14:paraId="2EF2DE0B">
      <w:pPr>
        <w:jc w:val="center"/>
        <w:rPr>
          <w:rFonts w:ascii="宋体" w:hAnsi="宋体" w:cs="宋体"/>
          <w:b/>
          <w:color w:val="auto"/>
          <w:sz w:val="48"/>
          <w:szCs w:val="48"/>
          <w:highlight w:val="none"/>
        </w:rPr>
      </w:pPr>
    </w:p>
    <w:p w14:paraId="5247C08F">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文</w:t>
      </w:r>
    </w:p>
    <w:p w14:paraId="686BA601">
      <w:pPr>
        <w:jc w:val="center"/>
        <w:rPr>
          <w:rFonts w:ascii="宋体" w:hAnsi="宋体" w:cs="宋体"/>
          <w:b/>
          <w:color w:val="auto"/>
          <w:sz w:val="48"/>
          <w:szCs w:val="48"/>
          <w:highlight w:val="none"/>
        </w:rPr>
      </w:pPr>
    </w:p>
    <w:p w14:paraId="021519C7">
      <w:pPr>
        <w:jc w:val="center"/>
        <w:rPr>
          <w:rFonts w:ascii="宋体" w:hAnsi="宋体" w:cs="宋体"/>
          <w:b/>
          <w:color w:val="auto"/>
          <w:sz w:val="96"/>
          <w:szCs w:val="72"/>
          <w:highlight w:val="none"/>
        </w:rPr>
      </w:pPr>
      <w:r>
        <w:rPr>
          <w:rFonts w:hint="eastAsia" w:ascii="宋体" w:hAnsi="宋体" w:cs="宋体"/>
          <w:b/>
          <w:color w:val="auto"/>
          <w:sz w:val="48"/>
          <w:szCs w:val="48"/>
          <w:highlight w:val="none"/>
        </w:rPr>
        <w:t>件</w:t>
      </w:r>
    </w:p>
    <w:p w14:paraId="14F2232E">
      <w:pPr>
        <w:spacing w:line="400" w:lineRule="exact"/>
        <w:rPr>
          <w:rFonts w:ascii="宋体" w:hAnsi="宋体" w:cs="宋体"/>
          <w:color w:val="auto"/>
          <w:highlight w:val="none"/>
        </w:rPr>
      </w:pPr>
    </w:p>
    <w:p w14:paraId="2D173240">
      <w:pPr>
        <w:spacing w:line="400" w:lineRule="exact"/>
        <w:rPr>
          <w:rFonts w:ascii="宋体" w:hAnsi="宋体" w:cs="宋体"/>
          <w:color w:val="auto"/>
          <w:highlight w:val="none"/>
        </w:rPr>
      </w:pPr>
    </w:p>
    <w:p w14:paraId="62A7237E">
      <w:pPr>
        <w:spacing w:line="400" w:lineRule="exact"/>
        <w:rPr>
          <w:rFonts w:ascii="宋体" w:hAnsi="宋体" w:cs="宋体"/>
          <w:color w:val="auto"/>
          <w:highlight w:val="none"/>
        </w:rPr>
      </w:pPr>
    </w:p>
    <w:p w14:paraId="25C57890">
      <w:pPr>
        <w:rPr>
          <w:color w:val="auto"/>
          <w:highlight w:val="none"/>
        </w:rPr>
      </w:pPr>
    </w:p>
    <w:p w14:paraId="40FE3ED2">
      <w:pPr>
        <w:jc w:val="center"/>
        <w:rPr>
          <w:rFonts w:ascii="宋体" w:hAnsi="宋体" w:cs="宋体"/>
          <w:b/>
          <w:color w:val="auto"/>
          <w:sz w:val="28"/>
          <w:szCs w:val="28"/>
          <w:highlight w:val="none"/>
        </w:rPr>
      </w:pPr>
      <w:r>
        <w:rPr>
          <w:rFonts w:hint="eastAsia" w:ascii="宋体" w:hAnsi="宋体" w:cs="宋体"/>
          <w:b/>
          <w:color w:val="auto"/>
          <w:sz w:val="28"/>
          <w:szCs w:val="28"/>
          <w:highlight w:val="none"/>
        </w:rPr>
        <w:t>采购人：重庆首讯科技股份有限公司</w:t>
      </w:r>
    </w:p>
    <w:p w14:paraId="58EE24F3">
      <w:pPr>
        <w:jc w:val="center"/>
        <w:rPr>
          <w:rFonts w:ascii="宋体" w:hAnsi="宋体" w:cs="宋体"/>
          <w:b/>
          <w:color w:val="auto"/>
          <w:sz w:val="28"/>
          <w:szCs w:val="28"/>
          <w:highlight w:val="none"/>
        </w:rPr>
      </w:pPr>
      <w:r>
        <w:rPr>
          <w:rFonts w:hint="eastAsia" w:ascii="宋体" w:hAnsi="宋体" w:cs="宋体"/>
          <w:b/>
          <w:color w:val="auto"/>
          <w:sz w:val="28"/>
          <w:szCs w:val="28"/>
          <w:highlight w:val="none"/>
          <w:u w:val="single"/>
        </w:rPr>
        <w:t xml:space="preserve"> 202</w:t>
      </w:r>
      <w:r>
        <w:rPr>
          <w:rFonts w:hint="eastAsia" w:ascii="宋体" w:hAnsi="宋体" w:cs="宋体"/>
          <w:b/>
          <w:color w:val="auto"/>
          <w:sz w:val="28"/>
          <w:szCs w:val="28"/>
          <w:highlight w:val="none"/>
          <w:u w:val="single"/>
          <w:lang w:val="en-US" w:eastAsia="zh-CN"/>
        </w:rPr>
        <w:t>5</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年</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01</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月</w:t>
      </w:r>
    </w:p>
    <w:p w14:paraId="432BDDC2">
      <w:pPr>
        <w:pStyle w:val="29"/>
        <w:jc w:val="center"/>
        <w:rPr>
          <w:rFonts w:ascii="宋体" w:hAnsi="宋体" w:cs="宋体"/>
          <w:color w:val="auto"/>
          <w:szCs w:val="21"/>
          <w:highlight w:val="none"/>
        </w:rPr>
      </w:pPr>
      <w:r>
        <w:rPr>
          <w:color w:val="auto"/>
          <w:highlight w:val="none"/>
        </w:rPr>
        <w:br w:type="page"/>
      </w:r>
      <w:bookmarkStart w:id="0" w:name="_Toc247085669"/>
      <w:bookmarkStart w:id="1" w:name="_Toc296602400"/>
      <w:bookmarkStart w:id="2" w:name="_Toc246996898"/>
      <w:bookmarkStart w:id="3" w:name="_Toc507319889"/>
      <w:bookmarkStart w:id="4" w:name="_Toc507428442"/>
      <w:r>
        <w:rPr>
          <w:rFonts w:hint="eastAsia" w:ascii="宋体" w:hAnsi="宋体" w:cs="宋体"/>
          <w:b w:val="0"/>
          <w:color w:val="auto"/>
          <w:sz w:val="32"/>
          <w:highlight w:val="none"/>
        </w:rPr>
        <w:t>目   录</w:t>
      </w:r>
      <w:bookmarkEnd w:id="0"/>
      <w:bookmarkEnd w:id="1"/>
      <w:bookmarkEnd w:id="2"/>
      <w:bookmarkEnd w:id="3"/>
      <w:bookmarkEnd w:id="4"/>
    </w:p>
    <w:p w14:paraId="72969439">
      <w:pPr>
        <w:pStyle w:val="29"/>
        <w:tabs>
          <w:tab w:val="right" w:leader="dot" w:pos="9638"/>
        </w:tabs>
        <w:rPr>
          <w:color w:val="auto"/>
          <w:highlight w:val="none"/>
        </w:rPr>
      </w:pPr>
      <w:r>
        <w:rPr>
          <w:rFonts w:hint="eastAsia" w:ascii="宋体" w:hAnsi="宋体" w:cs="宋体"/>
          <w:b w:val="0"/>
          <w:bCs w:val="0"/>
          <w:caps w:val="0"/>
          <w:color w:val="auto"/>
          <w:highlight w:val="none"/>
        </w:rPr>
        <w:fldChar w:fldCharType="begin"/>
      </w:r>
      <w:r>
        <w:rPr>
          <w:rFonts w:hint="eastAsia" w:ascii="宋体" w:hAnsi="宋体" w:cs="宋体"/>
          <w:b w:val="0"/>
          <w:bCs w:val="0"/>
          <w:caps w:val="0"/>
          <w:color w:val="auto"/>
          <w:highlight w:val="none"/>
        </w:rPr>
        <w:instrText xml:space="preserve"> TOC \o "1-2" \h \z \u </w:instrText>
      </w:r>
      <w:r>
        <w:rPr>
          <w:rFonts w:hint="eastAsia" w:ascii="宋体" w:hAnsi="宋体" w:cs="宋体"/>
          <w:b w:val="0"/>
          <w:bCs w:val="0"/>
          <w:caps w:val="0"/>
          <w:color w:val="auto"/>
          <w:highlight w:val="none"/>
        </w:rPr>
        <w:fldChar w:fldCharType="separate"/>
      </w:r>
      <w:r>
        <w:rPr>
          <w:color w:val="auto"/>
          <w:highlight w:val="none"/>
        </w:rPr>
        <w:fldChar w:fldCharType="begin"/>
      </w:r>
      <w:r>
        <w:rPr>
          <w:color w:val="auto"/>
          <w:highlight w:val="none"/>
        </w:rPr>
        <w:instrText xml:space="preserve"> HYPERLINK \l "_Toc8052" </w:instrText>
      </w:r>
      <w:r>
        <w:rPr>
          <w:color w:val="auto"/>
          <w:highlight w:val="none"/>
        </w:rPr>
        <w:fldChar w:fldCharType="separate"/>
      </w:r>
      <w:r>
        <w:rPr>
          <w:rFonts w:hint="eastAsia" w:ascii="宋体" w:hAnsi="宋体" w:cs="宋体"/>
          <w:color w:val="auto"/>
          <w:highlight w:val="none"/>
        </w:rPr>
        <w:t>第一章 比选公告</w:t>
      </w:r>
      <w:r>
        <w:rPr>
          <w:color w:val="auto"/>
          <w:highlight w:val="none"/>
        </w:rPr>
        <w:tab/>
      </w:r>
      <w:r>
        <w:rPr>
          <w:color w:val="auto"/>
          <w:highlight w:val="none"/>
        </w:rPr>
        <w:fldChar w:fldCharType="begin"/>
      </w:r>
      <w:r>
        <w:rPr>
          <w:color w:val="auto"/>
          <w:highlight w:val="none"/>
        </w:rPr>
        <w:instrText xml:space="preserve"> PAGEREF _Toc8052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791119DD">
      <w:pPr>
        <w:pStyle w:val="29"/>
        <w:tabs>
          <w:tab w:val="right" w:leader="dot" w:pos="9638"/>
        </w:tabs>
        <w:rPr>
          <w:color w:val="auto"/>
          <w:highlight w:val="none"/>
        </w:rPr>
      </w:pPr>
      <w:r>
        <w:rPr>
          <w:color w:val="auto"/>
          <w:highlight w:val="none"/>
        </w:rPr>
        <w:fldChar w:fldCharType="begin"/>
      </w:r>
      <w:r>
        <w:rPr>
          <w:color w:val="auto"/>
          <w:highlight w:val="none"/>
        </w:rPr>
        <w:instrText xml:space="preserve"> HYPERLINK \l "_Toc16020" </w:instrText>
      </w:r>
      <w:r>
        <w:rPr>
          <w:color w:val="auto"/>
          <w:highlight w:val="none"/>
        </w:rPr>
        <w:fldChar w:fldCharType="separate"/>
      </w:r>
      <w:r>
        <w:rPr>
          <w:rFonts w:hint="eastAsia" w:ascii="宋体" w:hAnsi="宋体" w:cs="宋体"/>
          <w:color w:val="auto"/>
          <w:highlight w:val="none"/>
        </w:rPr>
        <w:t>第二章 报价人须知</w:t>
      </w:r>
      <w:r>
        <w:rPr>
          <w:color w:val="auto"/>
          <w:highlight w:val="none"/>
        </w:rPr>
        <w:tab/>
      </w:r>
      <w:r>
        <w:rPr>
          <w:color w:val="auto"/>
          <w:highlight w:val="none"/>
        </w:rPr>
        <w:fldChar w:fldCharType="begin"/>
      </w:r>
      <w:r>
        <w:rPr>
          <w:color w:val="auto"/>
          <w:highlight w:val="none"/>
        </w:rPr>
        <w:instrText xml:space="preserve"> PAGEREF _Toc16020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17AE5C12">
      <w:pPr>
        <w:pStyle w:val="29"/>
        <w:tabs>
          <w:tab w:val="right" w:leader="dot" w:pos="9638"/>
        </w:tabs>
        <w:rPr>
          <w:color w:val="auto"/>
          <w:highlight w:val="none"/>
        </w:rPr>
      </w:pPr>
      <w:r>
        <w:rPr>
          <w:color w:val="auto"/>
          <w:highlight w:val="none"/>
        </w:rPr>
        <w:fldChar w:fldCharType="begin"/>
      </w:r>
      <w:r>
        <w:rPr>
          <w:color w:val="auto"/>
          <w:highlight w:val="none"/>
        </w:rPr>
        <w:instrText xml:space="preserve"> HYPERLINK \l "_Toc154" </w:instrText>
      </w:r>
      <w:r>
        <w:rPr>
          <w:color w:val="auto"/>
          <w:highlight w:val="none"/>
        </w:rPr>
        <w:fldChar w:fldCharType="separate"/>
      </w:r>
      <w:r>
        <w:rPr>
          <w:rFonts w:hint="eastAsia" w:ascii="Times New Roman" w:hAnsi="Times New Roman"/>
          <w:color w:val="auto"/>
          <w:kern w:val="44"/>
          <w:szCs w:val="44"/>
          <w:highlight w:val="none"/>
        </w:rPr>
        <w:t>第三章</w:t>
      </w:r>
      <w:r>
        <w:rPr>
          <w:rFonts w:hint="eastAsia" w:ascii="宋体" w:hAnsi="宋体" w:cs="宋体"/>
          <w:color w:val="auto"/>
          <w:highlight w:val="none"/>
        </w:rPr>
        <w:t xml:space="preserve"> 评标办法</w:t>
      </w:r>
      <w:r>
        <w:rPr>
          <w:color w:val="auto"/>
          <w:highlight w:val="none"/>
        </w:rPr>
        <w:tab/>
      </w:r>
      <w:r>
        <w:rPr>
          <w:color w:val="auto"/>
          <w:highlight w:val="none"/>
        </w:rPr>
        <w:fldChar w:fldCharType="begin"/>
      </w:r>
      <w:r>
        <w:rPr>
          <w:color w:val="auto"/>
          <w:highlight w:val="none"/>
        </w:rPr>
        <w:instrText xml:space="preserve"> PAGEREF _Toc154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6840918A">
      <w:pPr>
        <w:pStyle w:val="29"/>
        <w:tabs>
          <w:tab w:val="right" w:leader="dot" w:pos="9638"/>
        </w:tabs>
        <w:rPr>
          <w:color w:val="auto"/>
          <w:highlight w:val="none"/>
        </w:rPr>
      </w:pPr>
      <w:r>
        <w:rPr>
          <w:color w:val="auto"/>
          <w:highlight w:val="none"/>
        </w:rPr>
        <w:fldChar w:fldCharType="begin"/>
      </w:r>
      <w:r>
        <w:rPr>
          <w:color w:val="auto"/>
          <w:highlight w:val="none"/>
        </w:rPr>
        <w:instrText xml:space="preserve"> HYPERLINK \l "_Toc19386" </w:instrText>
      </w:r>
      <w:r>
        <w:rPr>
          <w:color w:val="auto"/>
          <w:highlight w:val="none"/>
        </w:rPr>
        <w:fldChar w:fldCharType="separate"/>
      </w:r>
      <w:r>
        <w:rPr>
          <w:rFonts w:hint="eastAsia" w:ascii="宋体" w:hAnsi="宋体" w:cs="宋体"/>
          <w:color w:val="auto"/>
          <w:kern w:val="44"/>
          <w:szCs w:val="44"/>
          <w:highlight w:val="none"/>
        </w:rPr>
        <w:t xml:space="preserve">第四章 </w:t>
      </w:r>
      <w:r>
        <w:rPr>
          <w:rFonts w:hint="eastAsia" w:ascii="宋体" w:hAnsi="宋体" w:cs="宋体"/>
          <w:color w:val="auto"/>
          <w:highlight w:val="none"/>
        </w:rPr>
        <w:t>报价说明</w:t>
      </w:r>
      <w:r>
        <w:rPr>
          <w:color w:val="auto"/>
          <w:highlight w:val="none"/>
        </w:rPr>
        <w:tab/>
      </w:r>
      <w:r>
        <w:rPr>
          <w:color w:val="auto"/>
          <w:highlight w:val="none"/>
        </w:rPr>
        <w:fldChar w:fldCharType="begin"/>
      </w:r>
      <w:r>
        <w:rPr>
          <w:color w:val="auto"/>
          <w:highlight w:val="none"/>
        </w:rPr>
        <w:instrText xml:space="preserve"> PAGEREF _Toc19386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04F877D5">
      <w:pPr>
        <w:pStyle w:val="29"/>
        <w:tabs>
          <w:tab w:val="right" w:leader="dot" w:pos="9638"/>
        </w:tabs>
        <w:rPr>
          <w:color w:val="auto"/>
          <w:highlight w:val="none"/>
        </w:rPr>
      </w:pPr>
      <w:r>
        <w:rPr>
          <w:color w:val="auto"/>
          <w:highlight w:val="none"/>
        </w:rPr>
        <w:fldChar w:fldCharType="begin"/>
      </w:r>
      <w:r>
        <w:rPr>
          <w:color w:val="auto"/>
          <w:highlight w:val="none"/>
        </w:rPr>
        <w:instrText xml:space="preserve"> HYPERLINK \l "_Toc21033" </w:instrText>
      </w:r>
      <w:r>
        <w:rPr>
          <w:color w:val="auto"/>
          <w:highlight w:val="none"/>
        </w:rPr>
        <w:fldChar w:fldCharType="separate"/>
      </w:r>
      <w:r>
        <w:rPr>
          <w:rFonts w:hint="eastAsia" w:ascii="宋体" w:hAnsi="宋体" w:cs="宋体"/>
          <w:color w:val="auto"/>
          <w:kern w:val="44"/>
          <w:szCs w:val="44"/>
          <w:highlight w:val="none"/>
        </w:rPr>
        <w:t>第五章</w:t>
      </w:r>
      <w:r>
        <w:rPr>
          <w:rFonts w:ascii="宋体" w:hAnsi="宋体" w:cs="宋体"/>
          <w:color w:val="auto"/>
          <w:highlight w:val="none"/>
        </w:rPr>
        <w:t xml:space="preserve"> </w:t>
      </w:r>
      <w:r>
        <w:rPr>
          <w:rFonts w:hint="eastAsia" w:ascii="宋体" w:hAnsi="宋体" w:cs="宋体"/>
          <w:color w:val="auto"/>
          <w:highlight w:val="none"/>
        </w:rPr>
        <w:t>采购清单</w:t>
      </w:r>
      <w:r>
        <w:rPr>
          <w:color w:val="auto"/>
          <w:highlight w:val="none"/>
        </w:rPr>
        <w:tab/>
      </w:r>
      <w:r>
        <w:rPr>
          <w:color w:val="auto"/>
          <w:highlight w:val="none"/>
        </w:rPr>
        <w:fldChar w:fldCharType="begin"/>
      </w:r>
      <w:r>
        <w:rPr>
          <w:color w:val="auto"/>
          <w:highlight w:val="none"/>
        </w:rPr>
        <w:instrText xml:space="preserve"> PAGEREF _Toc21033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550F64F7">
      <w:pPr>
        <w:pStyle w:val="29"/>
        <w:tabs>
          <w:tab w:val="right" w:leader="dot" w:pos="9638"/>
        </w:tabs>
        <w:rPr>
          <w:color w:val="auto"/>
          <w:highlight w:val="none"/>
        </w:rPr>
      </w:pPr>
      <w:r>
        <w:rPr>
          <w:color w:val="auto"/>
          <w:highlight w:val="none"/>
        </w:rPr>
        <w:fldChar w:fldCharType="begin"/>
      </w:r>
      <w:r>
        <w:rPr>
          <w:color w:val="auto"/>
          <w:highlight w:val="none"/>
        </w:rPr>
        <w:instrText xml:space="preserve"> HYPERLINK \l "_Toc15894" </w:instrText>
      </w:r>
      <w:r>
        <w:rPr>
          <w:color w:val="auto"/>
          <w:highlight w:val="none"/>
        </w:rPr>
        <w:fldChar w:fldCharType="separate"/>
      </w:r>
      <w:r>
        <w:rPr>
          <w:rFonts w:hint="eastAsia" w:ascii="宋体" w:hAnsi="宋体" w:cs="宋体"/>
          <w:color w:val="auto"/>
          <w:kern w:val="44"/>
          <w:szCs w:val="44"/>
          <w:highlight w:val="none"/>
        </w:rPr>
        <w:t>第六章</w:t>
      </w:r>
      <w:r>
        <w:rPr>
          <w:rFonts w:hint="eastAsia" w:ascii="宋体" w:hAnsi="宋体" w:cs="宋体"/>
          <w:color w:val="auto"/>
          <w:highlight w:val="none"/>
        </w:rPr>
        <w:t xml:space="preserve"> 服务要求</w:t>
      </w:r>
      <w:r>
        <w:rPr>
          <w:color w:val="auto"/>
          <w:highlight w:val="none"/>
        </w:rPr>
        <w:tab/>
      </w:r>
      <w:r>
        <w:rPr>
          <w:color w:val="auto"/>
          <w:highlight w:val="none"/>
        </w:rPr>
        <w:fldChar w:fldCharType="begin"/>
      </w:r>
      <w:r>
        <w:rPr>
          <w:color w:val="auto"/>
          <w:highlight w:val="none"/>
        </w:rPr>
        <w:instrText xml:space="preserve"> PAGEREF _Toc15894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68B8B605">
      <w:pPr>
        <w:pStyle w:val="29"/>
        <w:tabs>
          <w:tab w:val="right" w:leader="dot" w:pos="9638"/>
        </w:tabs>
        <w:rPr>
          <w:color w:val="auto"/>
          <w:highlight w:val="none"/>
        </w:rPr>
      </w:pPr>
      <w:r>
        <w:rPr>
          <w:color w:val="auto"/>
          <w:highlight w:val="none"/>
        </w:rPr>
        <w:fldChar w:fldCharType="begin"/>
      </w:r>
      <w:r>
        <w:rPr>
          <w:color w:val="auto"/>
          <w:highlight w:val="none"/>
        </w:rPr>
        <w:instrText xml:space="preserve"> HYPERLINK \l "_Toc18777" </w:instrText>
      </w:r>
      <w:r>
        <w:rPr>
          <w:color w:val="auto"/>
          <w:highlight w:val="none"/>
        </w:rPr>
        <w:fldChar w:fldCharType="separate"/>
      </w:r>
      <w:r>
        <w:rPr>
          <w:rFonts w:hint="eastAsia" w:ascii="宋体" w:hAnsi="宋体" w:cs="宋体"/>
          <w:color w:val="auto"/>
          <w:highlight w:val="none"/>
        </w:rPr>
        <w:t>第七章 合同范本</w:t>
      </w:r>
      <w:r>
        <w:rPr>
          <w:color w:val="auto"/>
          <w:highlight w:val="none"/>
        </w:rPr>
        <w:tab/>
      </w:r>
      <w:r>
        <w:rPr>
          <w:color w:val="auto"/>
          <w:highlight w:val="none"/>
        </w:rPr>
        <w:fldChar w:fldCharType="begin"/>
      </w:r>
      <w:r>
        <w:rPr>
          <w:color w:val="auto"/>
          <w:highlight w:val="none"/>
        </w:rPr>
        <w:instrText xml:space="preserve"> PAGEREF _Toc18777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754F5C94">
      <w:pPr>
        <w:pStyle w:val="29"/>
        <w:tabs>
          <w:tab w:val="right" w:leader="dot" w:pos="9638"/>
        </w:tabs>
        <w:rPr>
          <w:color w:val="auto"/>
          <w:highlight w:val="none"/>
        </w:rPr>
      </w:pPr>
      <w:r>
        <w:rPr>
          <w:color w:val="auto"/>
          <w:highlight w:val="none"/>
        </w:rPr>
        <w:fldChar w:fldCharType="begin"/>
      </w:r>
      <w:r>
        <w:rPr>
          <w:color w:val="auto"/>
          <w:highlight w:val="none"/>
        </w:rPr>
        <w:instrText xml:space="preserve"> HYPERLINK \l "_Toc16885" </w:instrText>
      </w:r>
      <w:r>
        <w:rPr>
          <w:color w:val="auto"/>
          <w:highlight w:val="none"/>
        </w:rPr>
        <w:fldChar w:fldCharType="separate"/>
      </w:r>
      <w:r>
        <w:rPr>
          <w:rFonts w:hint="eastAsia" w:ascii="宋体" w:hAnsi="宋体" w:cs="宋体"/>
          <w:color w:val="auto"/>
          <w:highlight w:val="none"/>
        </w:rPr>
        <w:t>第八章 竞争性比选响应文件格式</w:t>
      </w:r>
      <w:r>
        <w:rPr>
          <w:color w:val="auto"/>
          <w:highlight w:val="none"/>
        </w:rPr>
        <w:tab/>
      </w:r>
      <w:r>
        <w:rPr>
          <w:color w:val="auto"/>
          <w:highlight w:val="none"/>
        </w:rPr>
        <w:fldChar w:fldCharType="begin"/>
      </w:r>
      <w:r>
        <w:rPr>
          <w:color w:val="auto"/>
          <w:highlight w:val="none"/>
        </w:rPr>
        <w:instrText xml:space="preserve"> PAGEREF _Toc16885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67FFDCDA">
      <w:pPr>
        <w:pStyle w:val="35"/>
        <w:tabs>
          <w:tab w:val="right" w:leader="dot" w:pos="9628"/>
        </w:tabs>
        <w:ind w:left="0"/>
        <w:rPr>
          <w:rFonts w:ascii="宋体" w:hAnsi="宋体" w:cs="宋体"/>
          <w:b/>
          <w:bCs/>
          <w:caps/>
          <w:color w:val="auto"/>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bCs/>
          <w:caps/>
          <w:color w:val="auto"/>
          <w:highlight w:val="none"/>
        </w:rPr>
        <w:fldChar w:fldCharType="end"/>
      </w:r>
    </w:p>
    <w:p w14:paraId="1667C2E1">
      <w:pPr>
        <w:pStyle w:val="3"/>
        <w:spacing w:before="0" w:after="0" w:line="360" w:lineRule="auto"/>
        <w:jc w:val="center"/>
        <w:rPr>
          <w:rFonts w:ascii="宋体" w:hAnsi="宋体" w:cs="宋体"/>
          <w:color w:val="auto"/>
          <w:highlight w:val="none"/>
        </w:rPr>
      </w:pPr>
      <w:bookmarkStart w:id="5" w:name="_Toc246996900"/>
      <w:bookmarkStart w:id="6" w:name="_Toc247096243"/>
      <w:bookmarkStart w:id="7" w:name="_Toc246996157"/>
      <w:bookmarkStart w:id="8" w:name="_Toc507319890"/>
      <w:bookmarkStart w:id="9" w:name="_Toc144974479"/>
      <w:bookmarkStart w:id="10" w:name="_Toc2000404"/>
      <w:bookmarkStart w:id="11" w:name="_Toc152045511"/>
      <w:bookmarkStart w:id="12" w:name="_Toc152042287"/>
      <w:bookmarkStart w:id="13" w:name="_Toc247085671"/>
      <w:bookmarkStart w:id="14" w:name="_Toc179632527"/>
      <w:bookmarkStart w:id="15" w:name="_Toc8052"/>
      <w:r>
        <w:rPr>
          <w:rFonts w:hint="eastAsia" w:ascii="宋体" w:hAnsi="宋体" w:cs="宋体"/>
          <w:color w:val="auto"/>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color w:val="auto"/>
          <w:highlight w:val="none"/>
        </w:rPr>
        <w:t>比选公告</w:t>
      </w:r>
      <w:bookmarkEnd w:id="15"/>
    </w:p>
    <w:p w14:paraId="018191C9">
      <w:pPr>
        <w:spacing w:line="440" w:lineRule="exact"/>
        <w:jc w:val="center"/>
        <w:rPr>
          <w:rFonts w:ascii="宋体" w:hAnsi="宋体" w:cs="宋体"/>
          <w:b/>
          <w:color w:val="auto"/>
          <w:sz w:val="28"/>
          <w:szCs w:val="28"/>
          <w:highlight w:val="none"/>
        </w:rPr>
      </w:pPr>
      <w:bookmarkStart w:id="16" w:name="OLE_LINK2"/>
      <w:bookmarkStart w:id="17" w:name="OLE_LINK3"/>
    </w:p>
    <w:p w14:paraId="1B5ACF33">
      <w:pPr>
        <w:pStyle w:val="4"/>
        <w:spacing w:before="0" w:after="0" w:line="400" w:lineRule="exact"/>
        <w:rPr>
          <w:rFonts w:ascii="宋体" w:hAnsi="宋体" w:eastAsia="宋体" w:cs="宋体"/>
          <w:color w:val="auto"/>
          <w:highlight w:val="none"/>
        </w:rPr>
      </w:pPr>
      <w:bookmarkStart w:id="18" w:name="_Toc507319891"/>
      <w:bookmarkStart w:id="19" w:name="_Toc246996158"/>
      <w:bookmarkStart w:id="20" w:name="_Toc152045512"/>
      <w:bookmarkStart w:id="21" w:name="_Toc10076"/>
      <w:bookmarkStart w:id="22" w:name="_Toc179632528"/>
      <w:bookmarkStart w:id="23" w:name="_Toc11329213"/>
      <w:bookmarkStart w:id="24" w:name="_Toc152042288"/>
      <w:bookmarkStart w:id="25" w:name="_Toc17643"/>
      <w:bookmarkStart w:id="26" w:name="_Toc30430"/>
      <w:bookmarkStart w:id="27" w:name="_Toc22916"/>
      <w:bookmarkStart w:id="28" w:name="_Toc247085672"/>
      <w:bookmarkStart w:id="29" w:name="_Toc246996901"/>
      <w:bookmarkStart w:id="30" w:name="_Toc6549"/>
      <w:bookmarkStart w:id="31" w:name="_Toc144974480"/>
      <w:bookmarkStart w:id="32" w:name="_Toc10155"/>
      <w:bookmarkStart w:id="33" w:name="_Toc24874"/>
      <w:r>
        <w:rPr>
          <w:rFonts w:hint="eastAsia" w:ascii="宋体" w:hAnsi="宋体" w:eastAsia="宋体" w:cs="宋体"/>
          <w:color w:val="auto"/>
          <w:highlight w:val="none"/>
        </w:rPr>
        <w:t>1. 比选条件</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373B73D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本竞争性比选项目</w:t>
      </w:r>
      <w:r>
        <w:rPr>
          <w:rFonts w:hint="eastAsia" w:ascii="宋体" w:hAnsi="宋体" w:cs="宋体"/>
          <w:color w:val="auto"/>
          <w:szCs w:val="21"/>
          <w:highlight w:val="none"/>
          <w:u w:val="single"/>
          <w:lang w:eastAsia="zh-CN"/>
        </w:rPr>
        <w:t>应急停车带车辆智能检测控制系统定制化开发服务</w:t>
      </w:r>
      <w:r>
        <w:rPr>
          <w:rFonts w:hint="eastAsia" w:ascii="宋体" w:hAnsi="宋体" w:cs="宋体"/>
          <w:color w:val="auto"/>
          <w:szCs w:val="21"/>
          <w:highlight w:val="none"/>
        </w:rPr>
        <w:t>，采购人为</w:t>
      </w:r>
      <w:r>
        <w:rPr>
          <w:rFonts w:hint="eastAsia" w:ascii="宋体" w:hAnsi="宋体" w:cs="宋体"/>
          <w:color w:val="auto"/>
          <w:szCs w:val="21"/>
          <w:highlight w:val="none"/>
          <w:u w:val="single"/>
        </w:rPr>
        <w:t xml:space="preserve"> 重庆首讯科技股份有限公司 </w:t>
      </w:r>
      <w:r>
        <w:rPr>
          <w:rFonts w:hint="eastAsia" w:ascii="宋体" w:hAnsi="宋体" w:cs="宋体"/>
          <w:color w:val="auto"/>
          <w:szCs w:val="21"/>
          <w:highlight w:val="none"/>
        </w:rPr>
        <w:t>，该项目已具备比选条件，现对该项目进行竞争性比选。</w:t>
      </w:r>
    </w:p>
    <w:p w14:paraId="38F9B280">
      <w:pPr>
        <w:pStyle w:val="4"/>
        <w:spacing w:before="0" w:after="0" w:line="400" w:lineRule="exact"/>
        <w:rPr>
          <w:rFonts w:ascii="宋体" w:hAnsi="宋体" w:eastAsia="宋体" w:cs="宋体"/>
          <w:color w:val="auto"/>
          <w:highlight w:val="none"/>
        </w:rPr>
      </w:pPr>
      <w:bookmarkStart w:id="34" w:name="_Toc152042289"/>
      <w:bookmarkStart w:id="35" w:name="_Toc246996902"/>
      <w:bookmarkStart w:id="36" w:name="_Toc247085673"/>
      <w:bookmarkStart w:id="37" w:name="_Toc13546"/>
      <w:bookmarkStart w:id="38" w:name="_Toc17685"/>
      <w:bookmarkStart w:id="39" w:name="_Toc11329214"/>
      <w:bookmarkStart w:id="40" w:name="_Toc246996159"/>
      <w:bookmarkStart w:id="41" w:name="_Toc30995"/>
      <w:bookmarkStart w:id="42" w:name="_Toc26906"/>
      <w:bookmarkStart w:id="43" w:name="_Toc18109"/>
      <w:bookmarkStart w:id="44" w:name="_Toc144974481"/>
      <w:bookmarkStart w:id="45" w:name="_Toc10952"/>
      <w:bookmarkStart w:id="46" w:name="_Toc21343"/>
      <w:bookmarkStart w:id="47" w:name="_Toc152045513"/>
      <w:bookmarkStart w:id="48" w:name="_Toc507319892"/>
      <w:bookmarkStart w:id="49" w:name="_Toc179632529"/>
      <w:r>
        <w:rPr>
          <w:rFonts w:hint="eastAsia" w:ascii="宋体" w:hAnsi="宋体" w:eastAsia="宋体" w:cs="宋体"/>
          <w:color w:val="auto"/>
          <w:highlight w:val="none"/>
        </w:rPr>
        <w:t>2. 项目概况与比选范围</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3909C28E">
      <w:pPr>
        <w:pStyle w:val="13"/>
        <w:adjustRightInd w:val="0"/>
        <w:spacing w:line="400" w:lineRule="exact"/>
        <w:rPr>
          <w:rFonts w:ascii="宋体" w:hAnsi="宋体" w:cs="宋体"/>
          <w:color w:val="auto"/>
          <w:szCs w:val="21"/>
          <w:highlight w:val="none"/>
        </w:rPr>
      </w:pPr>
      <w:bookmarkStart w:id="50" w:name="_Toc446247226"/>
      <w:r>
        <w:rPr>
          <w:rFonts w:hint="eastAsia" w:ascii="宋体" w:hAnsi="宋体" w:cs="宋体"/>
          <w:color w:val="auto"/>
          <w:szCs w:val="21"/>
          <w:highlight w:val="none"/>
        </w:rPr>
        <w:t>2.1项目名称：</w:t>
      </w:r>
      <w:bookmarkEnd w:id="50"/>
      <w:r>
        <w:rPr>
          <w:rFonts w:hint="eastAsia" w:ascii="宋体" w:hAnsi="宋体" w:cs="宋体"/>
          <w:color w:val="auto"/>
          <w:szCs w:val="21"/>
          <w:highlight w:val="none"/>
          <w:lang w:eastAsia="zh-CN"/>
        </w:rPr>
        <w:t>应急停车带车辆智能检测控制系统定制化开发服务</w:t>
      </w:r>
      <w:r>
        <w:rPr>
          <w:rFonts w:hint="eastAsia" w:ascii="宋体" w:hAnsi="宋体" w:cs="宋体"/>
          <w:color w:val="auto"/>
          <w:szCs w:val="21"/>
          <w:highlight w:val="none"/>
        </w:rPr>
        <w:t>。</w:t>
      </w:r>
    </w:p>
    <w:p w14:paraId="249D4899">
      <w:pPr>
        <w:pStyle w:val="13"/>
        <w:adjustRightInd w:val="0"/>
        <w:spacing w:line="400" w:lineRule="exact"/>
        <w:rPr>
          <w:rFonts w:ascii="宋体" w:hAnsi="宋体" w:cs="宋体"/>
          <w:color w:val="auto"/>
          <w:szCs w:val="21"/>
          <w:highlight w:val="none"/>
        </w:rPr>
      </w:pPr>
      <w:bookmarkStart w:id="51" w:name="OLE_LINK4"/>
      <w:r>
        <w:rPr>
          <w:rFonts w:hint="eastAsia" w:ascii="宋体" w:hAnsi="宋体" w:cs="宋体"/>
          <w:color w:val="auto"/>
          <w:szCs w:val="21"/>
          <w:highlight w:val="none"/>
        </w:rPr>
        <w:t>2.2项目概况：</w:t>
      </w:r>
      <w:r>
        <w:rPr>
          <w:rFonts w:hint="eastAsia" w:ascii="宋体" w:hAnsi="宋体" w:cs="宋体"/>
          <w:color w:val="auto"/>
          <w:szCs w:val="21"/>
          <w:highlight w:val="none"/>
          <w:lang w:val="en-US" w:eastAsia="zh-CN"/>
        </w:rPr>
        <w:t>应急停车带车辆智能检测控制系统定制化开发服务，本项目旨在开发一套高速隧道应急停车带车辆智能检测控制系统，由控制主机和两个车辆检测器组成，主要应用在隧道紧急停车带中，对紧急停车带上方的灯光（或者其他警示设备）进行自动控制，起到车辆进入停车带后自动打开灯光，车辆离开停车带后自动关灯达到节能减排目的。</w:t>
      </w:r>
    </w:p>
    <w:p w14:paraId="5C28B9F5">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2.3服务地点：</w:t>
      </w:r>
      <w:r>
        <w:rPr>
          <w:rFonts w:hint="eastAsia" w:ascii="宋体" w:hAnsi="宋体" w:cs="宋体"/>
          <w:color w:val="auto"/>
          <w:highlight w:val="none"/>
          <w:lang w:val="en-US" w:eastAsia="zh-CN"/>
        </w:rPr>
        <w:t>重庆市，具体以采购人通知为准</w:t>
      </w:r>
      <w:r>
        <w:rPr>
          <w:rFonts w:hint="eastAsia" w:ascii="宋体" w:hAnsi="宋体" w:cs="宋体"/>
          <w:color w:val="auto"/>
          <w:highlight w:val="none"/>
        </w:rPr>
        <w:t>。</w:t>
      </w:r>
    </w:p>
    <w:p w14:paraId="1E0D8D72">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2.4预计采购金额</w:t>
      </w:r>
      <w:bookmarkStart w:id="52" w:name="OLE_LINK78"/>
      <w:r>
        <w:rPr>
          <w:rFonts w:hint="eastAsia" w:ascii="宋体" w:hAnsi="宋体" w:cs="宋体"/>
          <w:color w:val="auto"/>
          <w:highlight w:val="none"/>
        </w:rPr>
        <w:t>：</w:t>
      </w:r>
      <w:bookmarkEnd w:id="52"/>
      <w:r>
        <w:rPr>
          <w:rFonts w:hint="eastAsia" w:ascii="宋体" w:hAnsi="宋体" w:cs="宋体"/>
          <w:color w:val="auto"/>
          <w:highlight w:val="none"/>
          <w:lang w:val="en-US" w:eastAsia="zh-CN"/>
        </w:rPr>
        <w:t>197886.00</w:t>
      </w:r>
      <w:r>
        <w:rPr>
          <w:rFonts w:hint="eastAsia" w:ascii="宋体" w:hAnsi="宋体" w:cs="宋体"/>
          <w:color w:val="auto"/>
          <w:highlight w:val="none"/>
        </w:rPr>
        <w:t>元。</w:t>
      </w:r>
    </w:p>
    <w:bookmarkEnd w:id="51"/>
    <w:p w14:paraId="6F73BD60">
      <w:pPr>
        <w:adjustRightIn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2.5服务范围：应急停车带车辆智能检测控制系统定制化开发服务（详见第五章采购清单）,包括但不限于根据甲方工作要求完成该系统软硬件设计、硬件制作、配套系统软件开发、整车调试及其它相关伴随服务等全部工作内容（详见第六章服务要求）。</w:t>
      </w:r>
    </w:p>
    <w:p w14:paraId="124E977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2.6</w:t>
      </w:r>
      <w:r>
        <w:rPr>
          <w:rFonts w:hint="eastAsia" w:ascii="宋体" w:hAnsi="宋体" w:cs="宋体"/>
          <w:color w:val="auto"/>
          <w:szCs w:val="21"/>
          <w:highlight w:val="none"/>
        </w:rPr>
        <w:t>服务期限</w:t>
      </w:r>
      <w:r>
        <w:rPr>
          <w:rFonts w:hint="eastAsia" w:ascii="宋体" w:hAnsi="宋体" w:cs="宋体"/>
          <w:color w:val="auto"/>
          <w:highlight w:val="none"/>
        </w:rPr>
        <w:t>：</w:t>
      </w:r>
      <w:r>
        <w:rPr>
          <w:rFonts w:hint="eastAsia" w:ascii="宋体" w:hAnsi="宋体" w:cs="宋体"/>
          <w:color w:val="auto"/>
          <w:highlight w:val="none"/>
          <w:lang w:val="en-US" w:eastAsia="zh-CN"/>
        </w:rPr>
        <w:t>合同签订之日至2025年03月31日。</w:t>
      </w:r>
    </w:p>
    <w:p w14:paraId="6773B071">
      <w:pPr>
        <w:spacing w:line="400" w:lineRule="exact"/>
        <w:ind w:firstLine="420" w:firstLineChars="200"/>
        <w:rPr>
          <w:color w:val="auto"/>
          <w:highlight w:val="none"/>
        </w:rPr>
      </w:pPr>
      <w:r>
        <w:rPr>
          <w:rFonts w:hint="eastAsia" w:ascii="宋体" w:hAnsi="宋体" w:cs="宋体"/>
          <w:color w:val="auto"/>
          <w:highlight w:val="none"/>
        </w:rPr>
        <w:t>2.7标段划分：</w:t>
      </w:r>
      <w:r>
        <w:rPr>
          <w:rFonts w:hint="eastAsia" w:ascii="宋体" w:hAnsi="宋体" w:cs="宋体"/>
          <w:color w:val="auto"/>
          <w:szCs w:val="21"/>
          <w:highlight w:val="none"/>
        </w:rPr>
        <w:t>/。</w:t>
      </w:r>
    </w:p>
    <w:p w14:paraId="44173196">
      <w:pPr>
        <w:pStyle w:val="4"/>
        <w:spacing w:before="0" w:after="0" w:line="400" w:lineRule="exact"/>
        <w:rPr>
          <w:rFonts w:ascii="宋体" w:hAnsi="宋体" w:cs="宋体"/>
          <w:color w:val="auto"/>
          <w:szCs w:val="21"/>
          <w:highlight w:val="none"/>
          <w:shd w:val="clear" w:color="auto" w:fill="FFFFFF"/>
        </w:rPr>
      </w:pPr>
      <w:bookmarkStart w:id="53" w:name="_Toc246996160"/>
      <w:bookmarkStart w:id="54" w:name="_Toc11329215"/>
      <w:bookmarkStart w:id="55" w:name="_Toc30356"/>
      <w:bookmarkStart w:id="56" w:name="_Toc246996903"/>
      <w:bookmarkStart w:id="57" w:name="_Toc10171"/>
      <w:bookmarkStart w:id="58" w:name="_Toc507319893"/>
      <w:bookmarkStart w:id="59" w:name="_Toc152045514"/>
      <w:bookmarkStart w:id="60" w:name="_Toc1159"/>
      <w:bookmarkStart w:id="61" w:name="_Toc23539"/>
      <w:bookmarkStart w:id="62" w:name="_Toc179632530"/>
      <w:bookmarkStart w:id="63" w:name="_Toc247085674"/>
      <w:bookmarkStart w:id="64" w:name="_Toc11874"/>
      <w:bookmarkStart w:id="65" w:name="_Toc30807"/>
      <w:bookmarkStart w:id="66" w:name="_Toc152042290"/>
      <w:bookmarkStart w:id="67" w:name="_Toc144974482"/>
      <w:bookmarkStart w:id="68" w:name="_Toc7065"/>
      <w:r>
        <w:rPr>
          <w:rFonts w:hint="eastAsia" w:ascii="宋体" w:hAnsi="宋体" w:eastAsia="宋体" w:cs="宋体"/>
          <w:color w:val="auto"/>
          <w:highlight w:val="none"/>
        </w:rPr>
        <w:t>3. 报价人资格要求</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Start w:id="69" w:name="OLE_LINK6"/>
      <w:bookmarkStart w:id="70" w:name="_Toc152045515"/>
      <w:bookmarkStart w:id="71" w:name="_Toc144974483"/>
      <w:bookmarkStart w:id="72" w:name="_Toc246996904"/>
      <w:bookmarkStart w:id="73" w:name="_Toc152042291"/>
      <w:bookmarkStart w:id="74" w:name="_Toc179632531"/>
      <w:bookmarkStart w:id="75" w:name="_Toc247085675"/>
      <w:bookmarkStart w:id="76" w:name="_Toc246996161"/>
    </w:p>
    <w:p w14:paraId="2663A7DF">
      <w:pPr>
        <w:pStyle w:val="13"/>
        <w:adjustRightInd w:val="0"/>
        <w:spacing w:line="400" w:lineRule="exact"/>
        <w:rPr>
          <w:rFonts w:ascii="宋体" w:hAnsi="宋体" w:cs="宋体"/>
          <w:color w:val="auto"/>
          <w:szCs w:val="21"/>
          <w:highlight w:val="none"/>
          <w:shd w:val="clear" w:color="auto" w:fill="FFFFFF"/>
        </w:rPr>
      </w:pPr>
      <w:r>
        <w:rPr>
          <w:rFonts w:ascii="宋体" w:hAnsi="宋体" w:cs="宋体"/>
          <w:color w:val="auto"/>
          <w:szCs w:val="21"/>
          <w:highlight w:val="none"/>
          <w:shd w:val="clear" w:color="auto" w:fill="FFFFFF"/>
        </w:rPr>
        <w:t>3.1 资质要求：</w:t>
      </w:r>
    </w:p>
    <w:p w14:paraId="7C7C3E2F">
      <w:pPr>
        <w:pStyle w:val="13"/>
        <w:adjustRightInd w:val="0"/>
        <w:spacing w:line="400" w:lineRule="exact"/>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3.1.1</w:t>
      </w:r>
      <w:r>
        <w:rPr>
          <w:rFonts w:ascii="宋体" w:hAnsi="宋体" w:cs="宋体"/>
          <w:color w:val="auto"/>
          <w:szCs w:val="21"/>
          <w:highlight w:val="none"/>
          <w:shd w:val="clear" w:color="auto" w:fill="FFFFFF"/>
        </w:rPr>
        <w:t>报价人具有独立法人资格及有效的营业执照。</w:t>
      </w:r>
    </w:p>
    <w:bookmarkEnd w:id="69"/>
    <w:p w14:paraId="190E1542">
      <w:pPr>
        <w:pStyle w:val="13"/>
        <w:wordWrap w:val="0"/>
        <w:adjustRightInd w:val="0"/>
        <w:spacing w:line="400" w:lineRule="exact"/>
        <w:rPr>
          <w:rFonts w:hint="eastAsia" w:ascii="宋体" w:hAnsi="宋体" w:cs="宋体"/>
          <w:color w:val="auto"/>
          <w:szCs w:val="21"/>
          <w:highlight w:val="none"/>
        </w:rPr>
      </w:pPr>
      <w:bookmarkStart w:id="77" w:name="OLE_LINK8"/>
      <w:r>
        <w:rPr>
          <w:rFonts w:hint="eastAsia" w:ascii="宋体" w:hAnsi="宋体" w:cs="宋体"/>
          <w:color w:val="auto"/>
          <w:szCs w:val="21"/>
          <w:highlight w:val="none"/>
        </w:rPr>
        <w:t>3.2业绩要求：</w:t>
      </w:r>
      <w:bookmarkStart w:id="78" w:name="OLE_LINK20"/>
    </w:p>
    <w:bookmarkEnd w:id="77"/>
    <w:bookmarkEnd w:id="78"/>
    <w:p w14:paraId="0CE04579">
      <w:pPr>
        <w:pStyle w:val="13"/>
        <w:wordWrap w:val="0"/>
        <w:adjustRightIn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报价人在2021年1</w:t>
      </w:r>
      <w:bookmarkStart w:id="908" w:name="_GoBack"/>
      <w:bookmarkEnd w:id="908"/>
      <w:r>
        <w:rPr>
          <w:rFonts w:hint="eastAsia" w:ascii="宋体" w:hAnsi="宋体" w:cs="宋体"/>
          <w:color w:val="auto"/>
          <w:szCs w:val="21"/>
          <w:highlight w:val="none"/>
        </w:rPr>
        <w:t>月1日至报价截止日期（以合同签订时间为准）至少具有一个合同金额在10万元及以上的智能控制系统相关硬件开发或智能控制系统设计服务相关项目业绩（提供合同扫描件）。</w:t>
      </w:r>
    </w:p>
    <w:p w14:paraId="06556899">
      <w:pPr>
        <w:pStyle w:val="13"/>
        <w:wordWrap w:val="0"/>
        <w:adjustRightIn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3.3信誉要求：</w:t>
      </w:r>
    </w:p>
    <w:p w14:paraId="624F22C0">
      <w:pPr>
        <w:pStyle w:val="13"/>
        <w:wordWrap w:val="0"/>
        <w:adjustRightInd w:val="0"/>
        <w:spacing w:line="400" w:lineRule="exact"/>
        <w:rPr>
          <w:rFonts w:ascii="宋体" w:hAnsi="宋体" w:cs="宋体"/>
          <w:color w:val="auto"/>
          <w:highlight w:val="none"/>
        </w:rPr>
      </w:pPr>
      <w:r>
        <w:rPr>
          <w:rFonts w:hint="eastAsia" w:ascii="宋体" w:hAnsi="宋体" w:cs="宋体"/>
          <w:color w:val="auto"/>
          <w:szCs w:val="21"/>
          <w:highlight w:val="none"/>
        </w:rPr>
        <w:t>在国家企业信用信息公示系统（http://www.gsxt.gov.cn/）中未被列入严重违法失信企业名单（黑名单）信息；在“信用中国”网站（http://www.creditchina.gov.cn/）中未被列入严重失信主体名单。</w:t>
      </w:r>
    </w:p>
    <w:p w14:paraId="456CD919">
      <w:pPr>
        <w:pStyle w:val="13"/>
        <w:adjustRightInd w:val="0"/>
        <w:spacing w:line="400" w:lineRule="exact"/>
        <w:rPr>
          <w:rFonts w:ascii="宋体" w:hAnsi="宋体" w:cs="宋体"/>
          <w:color w:val="auto"/>
          <w:highlight w:val="none"/>
        </w:rPr>
      </w:pPr>
      <w:r>
        <w:rPr>
          <w:rFonts w:hint="eastAsia" w:ascii="宋体" w:hAnsi="宋体" w:cs="宋体"/>
          <w:color w:val="auto"/>
          <w:highlight w:val="none"/>
        </w:rPr>
        <w:t>3.4报价人须提供采购人要求的所有资质要求、业绩要求、 信誉要求等资料并加盖单位</w:t>
      </w:r>
      <w:r>
        <w:rPr>
          <w:rFonts w:hint="eastAsia" w:ascii="宋体" w:hAnsi="宋体" w:cs="宋体"/>
          <w:color w:val="auto"/>
          <w:szCs w:val="21"/>
          <w:highlight w:val="none"/>
          <w:shd w:val="clear" w:color="auto" w:fill="FFFFFF"/>
        </w:rPr>
        <w:t>公章</w:t>
      </w:r>
      <w:r>
        <w:rPr>
          <w:rFonts w:hint="eastAsia" w:ascii="宋体" w:hAnsi="宋体" w:cs="宋体"/>
          <w:color w:val="auto"/>
          <w:highlight w:val="none"/>
        </w:rPr>
        <w:t>。</w:t>
      </w:r>
    </w:p>
    <w:p w14:paraId="603091B1">
      <w:pPr>
        <w:pStyle w:val="13"/>
        <w:adjustRightInd w:val="0"/>
        <w:spacing w:line="400" w:lineRule="exact"/>
        <w:rPr>
          <w:rFonts w:ascii="宋体" w:hAnsi="宋体" w:cs="宋体"/>
          <w:color w:val="auto"/>
          <w:highlight w:val="none"/>
        </w:rPr>
      </w:pPr>
      <w:r>
        <w:rPr>
          <w:rFonts w:hint="eastAsia" w:ascii="宋体" w:hAnsi="宋体" w:cs="宋体"/>
          <w:color w:val="auto"/>
          <w:highlight w:val="none"/>
        </w:rPr>
        <w:t>3.5本次比选不接受联合体报价。</w:t>
      </w:r>
    </w:p>
    <w:p w14:paraId="3C77C7C1">
      <w:pPr>
        <w:spacing w:line="400" w:lineRule="exact"/>
        <w:ind w:firstLine="420" w:firstLineChars="200"/>
        <w:rPr>
          <w:rFonts w:ascii="宋体" w:hAnsi="宋体" w:cs="宋体"/>
          <w:color w:val="auto"/>
          <w:highlight w:val="none"/>
        </w:rPr>
      </w:pPr>
      <w:r>
        <w:rPr>
          <w:rFonts w:hint="eastAsia" w:ascii="宋体" w:hAnsi="宋体" w:cs="宋体"/>
          <w:color w:val="auto"/>
          <w:szCs w:val="21"/>
          <w:highlight w:val="none"/>
          <w:shd w:val="clear" w:color="auto" w:fill="FFFFFF"/>
        </w:rPr>
        <w:t>3.6单位负责人为同一人或者存在控股、管理关系的不同单位，不得同时参加本项目报价，否则均按无效报价处理。</w:t>
      </w:r>
    </w:p>
    <w:p w14:paraId="5BF82B85">
      <w:pPr>
        <w:pStyle w:val="4"/>
        <w:spacing w:before="0" w:after="0" w:line="400" w:lineRule="exact"/>
        <w:rPr>
          <w:rFonts w:ascii="宋体" w:hAnsi="宋体" w:eastAsia="宋体" w:cs="宋体"/>
          <w:color w:val="auto"/>
          <w:highlight w:val="none"/>
        </w:rPr>
      </w:pPr>
      <w:bookmarkStart w:id="79" w:name="_Toc29918"/>
      <w:bookmarkStart w:id="80" w:name="_Toc25344"/>
      <w:bookmarkStart w:id="81" w:name="_Toc9941"/>
      <w:bookmarkStart w:id="82" w:name="_Toc29440"/>
      <w:r>
        <w:rPr>
          <w:rFonts w:hint="eastAsia" w:ascii="宋体" w:hAnsi="宋体" w:eastAsia="宋体" w:cs="宋体"/>
          <w:color w:val="auto"/>
          <w:highlight w:val="none"/>
        </w:rPr>
        <w:t>4. 评标办法</w:t>
      </w:r>
      <w:bookmarkEnd w:id="79"/>
      <w:bookmarkEnd w:id="80"/>
      <w:bookmarkEnd w:id="81"/>
      <w:bookmarkEnd w:id="82"/>
    </w:p>
    <w:p w14:paraId="5A12223C">
      <w:pPr>
        <w:pStyle w:val="13"/>
        <w:adjustRightInd w:val="0"/>
        <w:spacing w:line="400" w:lineRule="exact"/>
        <w:rPr>
          <w:rFonts w:ascii="宋体" w:hAnsi="宋体" w:cs="宋体"/>
          <w:color w:val="auto"/>
          <w:highlight w:val="none"/>
        </w:rPr>
      </w:pPr>
      <w:r>
        <w:rPr>
          <w:rFonts w:hint="eastAsia" w:ascii="宋体" w:hAnsi="宋体" w:cs="宋体"/>
          <w:color w:val="auto"/>
          <w:highlight w:val="none"/>
        </w:rPr>
        <w:t>本项目采用</w:t>
      </w:r>
      <w:r>
        <w:rPr>
          <w:rFonts w:hint="eastAsia" w:ascii="宋体" w:hAnsi="宋体" w:cs="宋体"/>
          <w:color w:val="auto"/>
          <w:szCs w:val="21"/>
          <w:highlight w:val="none"/>
        </w:rPr>
        <w:t>综合评估法</w:t>
      </w:r>
      <w:r>
        <w:rPr>
          <w:rFonts w:hint="eastAsia" w:ascii="宋体" w:hAnsi="宋体" w:cs="宋体"/>
          <w:color w:val="auto"/>
          <w:highlight w:val="none"/>
        </w:rPr>
        <w:t>。</w:t>
      </w:r>
    </w:p>
    <w:p w14:paraId="4D428355">
      <w:pPr>
        <w:pStyle w:val="4"/>
        <w:spacing w:before="0" w:after="0" w:line="400" w:lineRule="exact"/>
        <w:rPr>
          <w:rFonts w:ascii="宋体" w:hAnsi="宋体"/>
          <w:color w:val="auto"/>
          <w:szCs w:val="21"/>
          <w:highlight w:val="none"/>
        </w:rPr>
      </w:pPr>
      <w:bookmarkStart w:id="83" w:name="_Toc507319894"/>
      <w:bookmarkStart w:id="84" w:name="_Toc12460"/>
      <w:bookmarkStart w:id="85" w:name="_Toc14361"/>
      <w:bookmarkStart w:id="86" w:name="_Toc6980"/>
      <w:bookmarkStart w:id="87" w:name="_Toc11329216"/>
      <w:bookmarkStart w:id="88" w:name="_Toc20441"/>
      <w:bookmarkStart w:id="89" w:name="_Toc24813"/>
      <w:bookmarkStart w:id="90" w:name="_Toc25619"/>
      <w:r>
        <w:rPr>
          <w:rFonts w:hint="eastAsia" w:ascii="宋体" w:hAnsi="宋体" w:eastAsia="宋体" w:cs="宋体"/>
          <w:color w:val="auto"/>
          <w:highlight w:val="none"/>
        </w:rPr>
        <w:t>5. 比选文件的获取</w:t>
      </w:r>
      <w:bookmarkEnd w:id="70"/>
      <w:bookmarkEnd w:id="71"/>
      <w:bookmarkEnd w:id="72"/>
      <w:bookmarkEnd w:id="73"/>
      <w:bookmarkEnd w:id="74"/>
      <w:bookmarkEnd w:id="75"/>
      <w:bookmarkEnd w:id="76"/>
      <w:bookmarkEnd w:id="83"/>
      <w:bookmarkEnd w:id="84"/>
      <w:bookmarkEnd w:id="85"/>
      <w:bookmarkEnd w:id="86"/>
      <w:bookmarkEnd w:id="87"/>
      <w:bookmarkEnd w:id="88"/>
      <w:bookmarkEnd w:id="89"/>
      <w:bookmarkEnd w:id="90"/>
      <w:bookmarkStart w:id="91" w:name="_Toc179632532"/>
      <w:bookmarkStart w:id="92" w:name="_Toc152045516"/>
      <w:bookmarkStart w:id="93" w:name="_Toc246996905"/>
      <w:bookmarkStart w:id="94" w:name="_Toc11329217"/>
      <w:bookmarkStart w:id="95" w:name="_Toc507319895"/>
      <w:bookmarkStart w:id="96" w:name="_Toc144974484"/>
      <w:bookmarkStart w:id="97" w:name="_Toc152042292"/>
      <w:bookmarkStart w:id="98" w:name="_Toc247085676"/>
      <w:bookmarkStart w:id="99" w:name="_Toc246996162"/>
      <w:bookmarkStart w:id="100" w:name="_Toc31493"/>
      <w:bookmarkStart w:id="101" w:name="_Toc9131"/>
      <w:bookmarkStart w:id="102" w:name="_Toc16686"/>
    </w:p>
    <w:p w14:paraId="69E37DC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凡愿意参加的潜在报价人，在报价截止时间前在重庆高速集团官网（http://www.cegc.com.cn/）获取竞争性比选文件，各报价人应随时关注网上发布的竞争性比选文件答疑、补遗、澄清等文件内容，不管报价人是否下载，均视为已知晓竞争性比选文件的全部内容和有关事宜。</w:t>
      </w:r>
    </w:p>
    <w:p w14:paraId="5D3BE0C9">
      <w:pPr>
        <w:pStyle w:val="4"/>
        <w:spacing w:before="0" w:after="0" w:line="400" w:lineRule="exact"/>
        <w:rPr>
          <w:rFonts w:ascii="宋体" w:hAnsi="宋体" w:cs="宋体"/>
          <w:color w:val="auto"/>
          <w:highlight w:val="none"/>
        </w:rPr>
      </w:pPr>
      <w:bookmarkStart w:id="103" w:name="_Toc1439"/>
      <w:bookmarkStart w:id="104" w:name="_Toc6883"/>
      <w:bookmarkStart w:id="105" w:name="_Toc13856"/>
      <w:bookmarkStart w:id="106" w:name="_Toc27611"/>
      <w:r>
        <w:rPr>
          <w:rFonts w:hint="eastAsia" w:ascii="宋体" w:hAnsi="宋体" w:eastAsia="宋体" w:cs="宋体"/>
          <w:color w:val="auto"/>
          <w:highlight w:val="none"/>
        </w:rPr>
        <w:t>6. 竞争性比选响应文件的递交</w:t>
      </w:r>
      <w:bookmarkEnd w:id="91"/>
      <w:bookmarkEnd w:id="92"/>
      <w:bookmarkEnd w:id="93"/>
      <w:bookmarkEnd w:id="94"/>
      <w:bookmarkEnd w:id="95"/>
      <w:bookmarkEnd w:id="96"/>
      <w:bookmarkEnd w:id="97"/>
      <w:bookmarkEnd w:id="98"/>
      <w:bookmarkEnd w:id="99"/>
      <w:r>
        <w:rPr>
          <w:rFonts w:hint="eastAsia" w:ascii="宋体" w:hAnsi="宋体" w:eastAsia="宋体" w:cs="宋体"/>
          <w:color w:val="auto"/>
          <w:highlight w:val="none"/>
        </w:rPr>
        <w:t>及相关事宜</w:t>
      </w:r>
      <w:bookmarkEnd w:id="100"/>
      <w:bookmarkEnd w:id="101"/>
      <w:bookmarkEnd w:id="102"/>
      <w:bookmarkEnd w:id="103"/>
      <w:bookmarkEnd w:id="104"/>
      <w:bookmarkEnd w:id="105"/>
      <w:bookmarkEnd w:id="106"/>
      <w:bookmarkStart w:id="107" w:name="_Toc21615"/>
      <w:bookmarkStart w:id="108" w:name="_Toc152045517"/>
      <w:bookmarkStart w:id="109" w:name="_Toc152042293"/>
      <w:bookmarkStart w:id="110" w:name="_Toc18402"/>
      <w:bookmarkStart w:id="111" w:name="_Toc507319897"/>
      <w:bookmarkStart w:id="112" w:name="_Toc247085678"/>
      <w:bookmarkStart w:id="113" w:name="_Toc179632534"/>
      <w:bookmarkStart w:id="114" w:name="_Toc393"/>
      <w:bookmarkStart w:id="115" w:name="_Toc144974485"/>
      <w:bookmarkStart w:id="116" w:name="_Toc11329219"/>
      <w:bookmarkStart w:id="117" w:name="_Toc246996907"/>
      <w:bookmarkStart w:id="118" w:name="_Toc246996164"/>
    </w:p>
    <w:p w14:paraId="3A4718FD">
      <w:pPr>
        <w:pStyle w:val="13"/>
        <w:adjustRightInd w:val="0"/>
        <w:spacing w:line="400" w:lineRule="exact"/>
        <w:outlineLvl w:val="2"/>
        <w:rPr>
          <w:rFonts w:ascii="宋体" w:hAnsi="宋体" w:cs="宋体"/>
          <w:color w:val="auto"/>
          <w:highlight w:val="none"/>
        </w:rPr>
      </w:pPr>
      <w:r>
        <w:rPr>
          <w:rFonts w:hint="eastAsia" w:ascii="宋体" w:hAnsi="宋体" w:cs="宋体"/>
          <w:color w:val="auto"/>
          <w:highlight w:val="none"/>
        </w:rPr>
        <w:t>6.1竞争性比选响应文件递交截止时间：</w:t>
      </w:r>
      <w:r>
        <w:rPr>
          <w:rFonts w:hint="eastAsia" w:ascii="宋体" w:hAnsi="宋体" w:cs="宋体"/>
          <w:color w:val="auto"/>
          <w:highlight w:val="none"/>
          <w:u w:val="single"/>
        </w:rPr>
        <w:t xml:space="preserve"> 202</w:t>
      </w:r>
      <w:r>
        <w:rPr>
          <w:rFonts w:hint="eastAsia" w:ascii="宋体" w:hAnsi="宋体" w:cs="宋体"/>
          <w:color w:val="auto"/>
          <w:highlight w:val="none"/>
          <w:u w:val="single"/>
          <w:lang w:val="en-US" w:eastAsia="zh-CN"/>
        </w:rPr>
        <w:t>5</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01</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22</w:t>
      </w:r>
      <w:r>
        <w:rPr>
          <w:rFonts w:hint="eastAsia" w:ascii="宋体" w:hAnsi="宋体" w:cs="宋体"/>
          <w:color w:val="auto"/>
          <w:highlight w:val="none"/>
          <w:u w:val="single"/>
        </w:rPr>
        <w:t xml:space="preserve"> </w:t>
      </w:r>
      <w:r>
        <w:rPr>
          <w:rFonts w:hint="eastAsia" w:ascii="宋体" w:hAnsi="宋体" w:cs="宋体"/>
          <w:color w:val="auto"/>
          <w:highlight w:val="none"/>
        </w:rPr>
        <w:t>日上午1</w:t>
      </w:r>
      <w:r>
        <w:rPr>
          <w:rFonts w:hint="eastAsia" w:ascii="宋体" w:hAnsi="宋体" w:cs="宋体"/>
          <w:color w:val="auto"/>
          <w:highlight w:val="none"/>
          <w:lang w:val="en-US" w:eastAsia="zh-CN"/>
        </w:rPr>
        <w:t>0</w:t>
      </w:r>
      <w:r>
        <w:rPr>
          <w:rFonts w:hint="eastAsia" w:ascii="宋体" w:hAnsi="宋体" w:cs="宋体"/>
          <w:color w:val="auto"/>
          <w:highlight w:val="none"/>
        </w:rPr>
        <w:t>时00分（北京时间）。</w:t>
      </w:r>
    </w:p>
    <w:p w14:paraId="7E91DCA9">
      <w:pPr>
        <w:pStyle w:val="13"/>
        <w:adjustRightInd w:val="0"/>
        <w:spacing w:line="400" w:lineRule="exact"/>
        <w:outlineLvl w:val="2"/>
        <w:rPr>
          <w:rFonts w:ascii="宋体" w:hAnsi="宋体" w:cs="宋体"/>
          <w:color w:val="auto"/>
          <w:highlight w:val="none"/>
        </w:rPr>
      </w:pPr>
      <w:r>
        <w:rPr>
          <w:rFonts w:hint="eastAsia" w:ascii="宋体" w:hAnsi="宋体" w:cs="宋体"/>
          <w:color w:val="auto"/>
          <w:highlight w:val="none"/>
        </w:rPr>
        <w:t>6.2开标时间：同竞争性比选响应文件递交截止时间。</w:t>
      </w:r>
    </w:p>
    <w:p w14:paraId="07D207CA">
      <w:pPr>
        <w:pStyle w:val="13"/>
        <w:adjustRightInd w:val="0"/>
        <w:spacing w:line="400" w:lineRule="exact"/>
        <w:outlineLvl w:val="2"/>
        <w:rPr>
          <w:rFonts w:ascii="宋体" w:hAnsi="宋体" w:cs="宋体"/>
          <w:color w:val="auto"/>
          <w:highlight w:val="none"/>
        </w:rPr>
      </w:pPr>
      <w:r>
        <w:rPr>
          <w:rFonts w:hint="eastAsia" w:ascii="宋体" w:hAnsi="宋体" w:cs="宋体"/>
          <w:color w:val="auto"/>
          <w:highlight w:val="none"/>
        </w:rPr>
        <w:t>6.3投标文件递交地点：重庆市渝北区龙溪街道新南路52号1楼（重庆首讯科技股份有限公司）。</w:t>
      </w:r>
    </w:p>
    <w:p w14:paraId="38A6F80D">
      <w:pPr>
        <w:pStyle w:val="13"/>
        <w:adjustRightInd w:val="0"/>
        <w:spacing w:line="400" w:lineRule="exact"/>
        <w:outlineLvl w:val="2"/>
        <w:rPr>
          <w:rFonts w:ascii="宋体" w:hAnsi="宋体" w:cs="宋体"/>
          <w:color w:val="auto"/>
          <w:highlight w:val="none"/>
        </w:rPr>
      </w:pPr>
      <w:r>
        <w:rPr>
          <w:rFonts w:hint="eastAsia" w:ascii="宋体" w:hAnsi="宋体" w:cs="宋体"/>
          <w:color w:val="auto"/>
          <w:highlight w:val="none"/>
        </w:rPr>
        <w:t>6.4采购人不组织现场踏勘，不召开报价预备会。</w:t>
      </w:r>
    </w:p>
    <w:p w14:paraId="300F9E13">
      <w:pPr>
        <w:pStyle w:val="13"/>
        <w:adjustRightInd w:val="0"/>
        <w:spacing w:line="400" w:lineRule="exact"/>
        <w:outlineLvl w:val="2"/>
        <w:rPr>
          <w:rFonts w:ascii="宋体" w:hAnsi="宋体" w:cs="宋体"/>
          <w:color w:val="auto"/>
          <w:highlight w:val="none"/>
        </w:rPr>
      </w:pPr>
      <w:r>
        <w:rPr>
          <w:rFonts w:hint="eastAsia" w:ascii="宋体" w:hAnsi="宋体" w:cs="宋体"/>
          <w:color w:val="auto"/>
          <w:highlight w:val="none"/>
        </w:rPr>
        <w:t>6.5逾期送达的或未送达指定地点的或未按要求密封的竞争性比选响应文件，采购人不予受理。</w:t>
      </w:r>
    </w:p>
    <w:p w14:paraId="00B1CE6C">
      <w:pPr>
        <w:pStyle w:val="13"/>
        <w:adjustRightInd w:val="0"/>
        <w:spacing w:line="400" w:lineRule="exact"/>
        <w:outlineLvl w:val="2"/>
        <w:rPr>
          <w:rFonts w:ascii="宋体" w:hAnsi="宋体" w:cs="宋体"/>
          <w:color w:val="auto"/>
          <w:highlight w:val="none"/>
        </w:rPr>
      </w:pPr>
      <w:r>
        <w:rPr>
          <w:rFonts w:hint="eastAsia" w:ascii="宋体" w:hAnsi="宋体" w:cs="宋体"/>
          <w:color w:val="auto"/>
          <w:highlight w:val="none"/>
        </w:rPr>
        <w:t>6.6递交方式：现场递交或邮寄，若采用现场递交方式需在竞争性比选响应文件递交截止时间前将竞争性比选响应文件送达并参与现场开标；若采用邮寄方式的需在竞争性比选响应文件递交截止时间前将竞争性比选响应文件邮寄至重庆首讯科技股份有限公司（重庆市渝北区龙溪街道新南路52号东界龙湖三楼），并按要求进行密封，否则采购人有权拒收，采用邮寄方式的报价人默认认可采购人的开标结果，不得由此提出任何质疑。</w:t>
      </w:r>
    </w:p>
    <w:p w14:paraId="3DEC1360">
      <w:pPr>
        <w:pStyle w:val="13"/>
        <w:adjustRightInd w:val="0"/>
        <w:spacing w:line="400" w:lineRule="exact"/>
        <w:outlineLvl w:val="2"/>
        <w:rPr>
          <w:rFonts w:ascii="宋体" w:hAnsi="宋体" w:cs="宋体"/>
          <w:color w:val="auto"/>
          <w:highlight w:val="none"/>
        </w:rPr>
      </w:pPr>
    </w:p>
    <w:p w14:paraId="474D93D5">
      <w:pPr>
        <w:pStyle w:val="4"/>
        <w:spacing w:before="0" w:after="0" w:line="400" w:lineRule="exact"/>
        <w:rPr>
          <w:rFonts w:ascii="宋体" w:hAnsi="宋体" w:eastAsia="宋体" w:cs="宋体"/>
          <w:color w:val="auto"/>
          <w:highlight w:val="none"/>
        </w:rPr>
      </w:pPr>
      <w:bookmarkStart w:id="119" w:name="_Toc8843"/>
      <w:bookmarkStart w:id="120" w:name="_Toc16800"/>
      <w:bookmarkStart w:id="121" w:name="_Toc28014"/>
      <w:bookmarkStart w:id="122" w:name="_Toc12272"/>
      <w:r>
        <w:rPr>
          <w:rFonts w:hint="eastAsia" w:ascii="宋体" w:hAnsi="宋体" w:eastAsia="宋体" w:cs="宋体"/>
          <w:color w:val="auto"/>
          <w:highlight w:val="none"/>
        </w:rPr>
        <w:t>7. 联系方式</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tbl>
      <w:tblPr>
        <w:tblStyle w:val="44"/>
        <w:tblW w:w="9388" w:type="dxa"/>
        <w:tblInd w:w="0" w:type="dxa"/>
        <w:tblLayout w:type="fixed"/>
        <w:tblCellMar>
          <w:top w:w="0" w:type="dxa"/>
          <w:left w:w="108" w:type="dxa"/>
          <w:bottom w:w="0" w:type="dxa"/>
          <w:right w:w="108" w:type="dxa"/>
        </w:tblCellMar>
      </w:tblPr>
      <w:tblGrid>
        <w:gridCol w:w="9388"/>
      </w:tblGrid>
      <w:tr w14:paraId="47F4019B">
        <w:tblPrEx>
          <w:tblCellMar>
            <w:top w:w="0" w:type="dxa"/>
            <w:left w:w="108" w:type="dxa"/>
            <w:bottom w:w="0" w:type="dxa"/>
            <w:right w:w="108" w:type="dxa"/>
          </w:tblCellMar>
        </w:tblPrEx>
        <w:trPr>
          <w:trHeight w:val="470" w:hRule="atLeast"/>
        </w:trPr>
        <w:tc>
          <w:tcPr>
            <w:tcW w:w="9388" w:type="dxa"/>
            <w:vAlign w:val="center"/>
          </w:tcPr>
          <w:p w14:paraId="4CFD3093">
            <w:pPr>
              <w:pStyle w:val="105"/>
              <w:spacing w:before="0" w:beforeAutospacing="0" w:after="0" w:afterAutospacing="0" w:line="400" w:lineRule="exact"/>
              <w:ind w:firstLine="420" w:firstLineChars="20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采购人：重庆首讯科技股份有限公司</w:t>
            </w:r>
          </w:p>
        </w:tc>
      </w:tr>
      <w:tr w14:paraId="679E92ED">
        <w:tblPrEx>
          <w:tblCellMar>
            <w:top w:w="0" w:type="dxa"/>
            <w:left w:w="108" w:type="dxa"/>
            <w:bottom w:w="0" w:type="dxa"/>
            <w:right w:w="108" w:type="dxa"/>
          </w:tblCellMar>
        </w:tblPrEx>
        <w:trPr>
          <w:trHeight w:val="461" w:hRule="atLeast"/>
        </w:trPr>
        <w:tc>
          <w:tcPr>
            <w:tcW w:w="9388" w:type="dxa"/>
            <w:vAlign w:val="center"/>
          </w:tcPr>
          <w:p w14:paraId="77EAF863">
            <w:pPr>
              <w:topLinePunct/>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地址：重庆市渝北区新南路52号东界龙湖三楼</w:t>
            </w:r>
          </w:p>
        </w:tc>
      </w:tr>
      <w:tr w14:paraId="5E7AB3EE">
        <w:tblPrEx>
          <w:tblCellMar>
            <w:top w:w="0" w:type="dxa"/>
            <w:left w:w="108" w:type="dxa"/>
            <w:bottom w:w="0" w:type="dxa"/>
            <w:right w:w="108" w:type="dxa"/>
          </w:tblCellMar>
        </w:tblPrEx>
        <w:trPr>
          <w:trHeight w:val="405" w:hRule="atLeast"/>
        </w:trPr>
        <w:tc>
          <w:tcPr>
            <w:tcW w:w="9388" w:type="dxa"/>
            <w:vAlign w:val="center"/>
          </w:tcPr>
          <w:p w14:paraId="4C0B22D9">
            <w:pPr>
              <w:topLinePunct/>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技术联系人：</w:t>
            </w:r>
            <w:r>
              <w:rPr>
                <w:rFonts w:hint="eastAsia" w:ascii="宋体" w:hAnsi="宋体" w:cs="宋体"/>
                <w:color w:val="auto"/>
                <w:szCs w:val="21"/>
                <w:highlight w:val="none"/>
                <w:lang w:val="en-US" w:eastAsia="zh-CN"/>
              </w:rPr>
              <w:t>赖</w:t>
            </w:r>
            <w:r>
              <w:rPr>
                <w:rFonts w:hint="eastAsia" w:ascii="宋体" w:hAnsi="宋体" w:cs="宋体"/>
                <w:color w:val="auto"/>
                <w:szCs w:val="21"/>
                <w:highlight w:val="none"/>
              </w:rPr>
              <w:t>老师  电 话：18223125806</w:t>
            </w:r>
          </w:p>
        </w:tc>
      </w:tr>
      <w:tr w14:paraId="76EB3A23">
        <w:tblPrEx>
          <w:tblCellMar>
            <w:top w:w="0" w:type="dxa"/>
            <w:left w:w="108" w:type="dxa"/>
            <w:bottom w:w="0" w:type="dxa"/>
            <w:right w:w="108" w:type="dxa"/>
          </w:tblCellMar>
        </w:tblPrEx>
        <w:trPr>
          <w:trHeight w:val="405" w:hRule="atLeast"/>
        </w:trPr>
        <w:tc>
          <w:tcPr>
            <w:tcW w:w="9388" w:type="dxa"/>
            <w:vAlign w:val="center"/>
          </w:tcPr>
          <w:p w14:paraId="2B373679">
            <w:pPr>
              <w:topLinePunct/>
              <w:spacing w:line="400" w:lineRule="exact"/>
              <w:ind w:firstLine="420" w:firstLineChars="200"/>
              <w:rPr>
                <w:color w:val="auto"/>
                <w:highlight w:val="none"/>
              </w:rPr>
            </w:pPr>
            <w:r>
              <w:rPr>
                <w:rFonts w:hint="eastAsia" w:ascii="宋体" w:hAnsi="宋体" w:cs="宋体"/>
                <w:color w:val="auto"/>
                <w:szCs w:val="21"/>
                <w:highlight w:val="none"/>
              </w:rPr>
              <w:t>商务联系人：潘老师  电 话：18523970401</w:t>
            </w:r>
          </w:p>
        </w:tc>
      </w:tr>
    </w:tbl>
    <w:p w14:paraId="4E7A8B3A">
      <w:pPr>
        <w:rPr>
          <w:color w:val="auto"/>
          <w:highlight w:val="none"/>
        </w:rPr>
      </w:pPr>
    </w:p>
    <w:p w14:paraId="6266F928">
      <w:pPr>
        <w:pStyle w:val="29"/>
        <w:rPr>
          <w:color w:val="auto"/>
          <w:highlight w:val="none"/>
        </w:rPr>
      </w:pPr>
    </w:p>
    <w:p w14:paraId="6590890C">
      <w:pPr>
        <w:rPr>
          <w:color w:val="auto"/>
          <w:highlight w:val="none"/>
        </w:rPr>
      </w:pPr>
    </w:p>
    <w:p w14:paraId="2B41300D">
      <w:pPr>
        <w:pStyle w:val="29"/>
        <w:rPr>
          <w:color w:val="auto"/>
          <w:highlight w:val="none"/>
        </w:rPr>
      </w:pPr>
    </w:p>
    <w:bookmarkEnd w:id="16"/>
    <w:bookmarkEnd w:id="17"/>
    <w:p w14:paraId="7E3B0F11">
      <w:pPr>
        <w:pStyle w:val="3"/>
        <w:numPr>
          <w:ilvl w:val="0"/>
          <w:numId w:val="2"/>
        </w:numPr>
        <w:spacing w:before="0" w:after="0" w:line="360" w:lineRule="auto"/>
        <w:jc w:val="center"/>
        <w:rPr>
          <w:rFonts w:ascii="宋体" w:hAnsi="宋体" w:cs="宋体"/>
          <w:color w:val="auto"/>
          <w:highlight w:val="none"/>
        </w:rPr>
      </w:pPr>
      <w:bookmarkStart w:id="123" w:name="_Toc144974495"/>
      <w:bookmarkStart w:id="124" w:name="_Toc246996173"/>
      <w:bookmarkStart w:id="125" w:name="_Toc246996916"/>
      <w:bookmarkStart w:id="126" w:name="_Toc179632544"/>
      <w:bookmarkStart w:id="127" w:name="_Toc2000405"/>
      <w:bookmarkStart w:id="128" w:name="_Toc247085687"/>
      <w:bookmarkStart w:id="129" w:name="_Toc152045527"/>
      <w:bookmarkStart w:id="130" w:name="_Toc507319898"/>
      <w:bookmarkStart w:id="131" w:name="_Toc152042303"/>
      <w:r>
        <w:rPr>
          <w:rFonts w:hint="eastAsia" w:ascii="宋体" w:hAnsi="宋体" w:cs="宋体"/>
          <w:color w:val="auto"/>
          <w:highlight w:val="none"/>
        </w:rPr>
        <w:br w:type="page"/>
      </w:r>
      <w:bookmarkEnd w:id="123"/>
      <w:bookmarkEnd w:id="124"/>
      <w:bookmarkEnd w:id="125"/>
      <w:bookmarkEnd w:id="126"/>
      <w:bookmarkEnd w:id="127"/>
      <w:bookmarkEnd w:id="128"/>
      <w:bookmarkEnd w:id="129"/>
      <w:bookmarkEnd w:id="130"/>
      <w:bookmarkEnd w:id="131"/>
      <w:bookmarkStart w:id="132" w:name="_Toc16020"/>
      <w:r>
        <w:rPr>
          <w:rFonts w:hint="eastAsia" w:ascii="宋体" w:hAnsi="宋体" w:cs="宋体"/>
          <w:color w:val="auto"/>
          <w:highlight w:val="none"/>
        </w:rPr>
        <w:t>报价人须知</w:t>
      </w:r>
      <w:bookmarkEnd w:id="132"/>
    </w:p>
    <w:p w14:paraId="6DA3362C">
      <w:pPr>
        <w:rPr>
          <w:color w:val="auto"/>
          <w:highlight w:val="none"/>
        </w:rPr>
      </w:pPr>
      <w:r>
        <w:rPr>
          <w:rFonts w:hint="eastAsia"/>
          <w:color w:val="auto"/>
          <w:highlight w:val="none"/>
        </w:rPr>
        <w:t>报价人须知前附表</w:t>
      </w:r>
    </w:p>
    <w:tbl>
      <w:tblPr>
        <w:tblStyle w:val="44"/>
        <w:tblpPr w:leftFromText="180" w:rightFromText="180" w:vertAnchor="text" w:horzAnchor="page" w:tblpX="1111" w:tblpY="302"/>
        <w:tblOverlap w:val="never"/>
        <w:tblW w:w="9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14:paraId="2C518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97" w:type="dxa"/>
            <w:vAlign w:val="center"/>
          </w:tcPr>
          <w:p w14:paraId="34F9D8A3">
            <w:pPr>
              <w:spacing w:line="360" w:lineRule="exact"/>
              <w:jc w:val="center"/>
              <w:rPr>
                <w:rFonts w:ascii="宋体" w:hAnsi="宋体" w:cs="宋体"/>
                <w:b/>
                <w:color w:val="auto"/>
                <w:kern w:val="0"/>
                <w:szCs w:val="21"/>
                <w:highlight w:val="none"/>
              </w:rPr>
            </w:pPr>
            <w:bookmarkStart w:id="133" w:name="_Toc326760840"/>
            <w:bookmarkStart w:id="134" w:name="_Toc224103317"/>
            <w:r>
              <w:rPr>
                <w:rFonts w:hint="eastAsia" w:ascii="宋体" w:hAnsi="宋体" w:cs="宋体"/>
                <w:b/>
                <w:color w:val="auto"/>
                <w:kern w:val="0"/>
                <w:szCs w:val="21"/>
                <w:highlight w:val="none"/>
              </w:rPr>
              <w:t>序号</w:t>
            </w:r>
          </w:p>
        </w:tc>
        <w:tc>
          <w:tcPr>
            <w:tcW w:w="2106" w:type="dxa"/>
            <w:vAlign w:val="center"/>
          </w:tcPr>
          <w:p w14:paraId="0BCF4522">
            <w:pPr>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7104" w:type="dxa"/>
            <w:vAlign w:val="center"/>
          </w:tcPr>
          <w:p w14:paraId="66D8D044">
            <w:pPr>
              <w:spacing w:line="360" w:lineRule="exact"/>
              <w:ind w:firstLine="422" w:firstLineChars="200"/>
              <w:jc w:val="center"/>
              <w:rPr>
                <w:rFonts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14:paraId="59A00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4438E53C">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106" w:type="dxa"/>
            <w:vAlign w:val="center"/>
          </w:tcPr>
          <w:p w14:paraId="74BB7216">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采购人</w:t>
            </w:r>
          </w:p>
        </w:tc>
        <w:tc>
          <w:tcPr>
            <w:tcW w:w="7104" w:type="dxa"/>
            <w:vAlign w:val="center"/>
          </w:tcPr>
          <w:p w14:paraId="178C3E0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采购人：重庆首讯科技股份有限公司</w:t>
            </w:r>
          </w:p>
          <w:p w14:paraId="146178C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地  址：重庆市渝北区新南路52号东界龙湖三楼</w:t>
            </w:r>
          </w:p>
          <w:p w14:paraId="1091262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联系人：潘老师</w:t>
            </w:r>
          </w:p>
          <w:p w14:paraId="02D37F2F">
            <w:pPr>
              <w:topLinePunct/>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电  话：18523970401</w:t>
            </w:r>
          </w:p>
        </w:tc>
      </w:tr>
      <w:tr w14:paraId="54488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753F8BBF">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106" w:type="dxa"/>
            <w:vAlign w:val="center"/>
          </w:tcPr>
          <w:p w14:paraId="3C0FA320">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7104" w:type="dxa"/>
            <w:vAlign w:val="center"/>
          </w:tcPr>
          <w:p w14:paraId="7A9C87B9">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应急停车带车辆智能检测控制系统定制化开发服务</w:t>
            </w:r>
          </w:p>
        </w:tc>
      </w:tr>
      <w:tr w14:paraId="674D2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10B4674D">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106" w:type="dxa"/>
            <w:vAlign w:val="center"/>
          </w:tcPr>
          <w:p w14:paraId="04E61D7A">
            <w:pPr>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采购内容</w:t>
            </w:r>
          </w:p>
        </w:tc>
        <w:tc>
          <w:tcPr>
            <w:tcW w:w="7104" w:type="dxa"/>
            <w:vAlign w:val="center"/>
          </w:tcPr>
          <w:p w14:paraId="54542C4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见比选公告</w:t>
            </w:r>
          </w:p>
        </w:tc>
      </w:tr>
      <w:tr w14:paraId="7E772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2169B9A2">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106" w:type="dxa"/>
            <w:vAlign w:val="center"/>
          </w:tcPr>
          <w:p w14:paraId="65FF25F2">
            <w:pPr>
              <w:spacing w:line="360" w:lineRule="exact"/>
              <w:jc w:val="center"/>
              <w:rPr>
                <w:rFonts w:ascii="宋体" w:hAnsi="宋体" w:cs="宋体"/>
                <w:color w:val="auto"/>
                <w:szCs w:val="21"/>
                <w:highlight w:val="none"/>
              </w:rPr>
            </w:pPr>
            <w:r>
              <w:rPr>
                <w:rFonts w:hint="eastAsia" w:ascii="宋体" w:hAnsi="宋体" w:cs="宋体"/>
                <w:color w:val="auto"/>
                <w:highlight w:val="none"/>
              </w:rPr>
              <w:t>服务地点</w:t>
            </w:r>
          </w:p>
        </w:tc>
        <w:tc>
          <w:tcPr>
            <w:tcW w:w="7104" w:type="dxa"/>
            <w:vAlign w:val="center"/>
          </w:tcPr>
          <w:p w14:paraId="7C7B9D72">
            <w:pPr>
              <w:tabs>
                <w:tab w:val="left" w:pos="3000"/>
                <w:tab w:val="left" w:pos="3280"/>
                <w:tab w:val="left" w:pos="6120"/>
                <w:tab w:val="left" w:pos="7540"/>
                <w:tab w:val="left" w:pos="8320"/>
              </w:tabs>
              <w:autoSpaceDE w:val="0"/>
              <w:autoSpaceDN w:val="0"/>
              <w:adjustRightInd w:val="0"/>
              <w:spacing w:line="360" w:lineRule="exact"/>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见比选公告</w:t>
            </w:r>
          </w:p>
        </w:tc>
      </w:tr>
      <w:tr w14:paraId="5F7AC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6D9AACC1">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106" w:type="dxa"/>
            <w:vAlign w:val="center"/>
          </w:tcPr>
          <w:p w14:paraId="0FA0AD17">
            <w:pPr>
              <w:spacing w:line="360" w:lineRule="exact"/>
              <w:jc w:val="center"/>
              <w:rPr>
                <w:rFonts w:ascii="宋体" w:hAnsi="宋体" w:cs="宋体"/>
                <w:color w:val="auto"/>
                <w:highlight w:val="none"/>
              </w:rPr>
            </w:pPr>
            <w:r>
              <w:rPr>
                <w:rFonts w:hint="eastAsia" w:ascii="宋体" w:hAnsi="宋体" w:cs="宋体"/>
                <w:color w:val="auto"/>
                <w:szCs w:val="21"/>
                <w:highlight w:val="none"/>
              </w:rPr>
              <w:t>服务期限</w:t>
            </w:r>
          </w:p>
        </w:tc>
        <w:tc>
          <w:tcPr>
            <w:tcW w:w="7104" w:type="dxa"/>
            <w:vAlign w:val="center"/>
          </w:tcPr>
          <w:p w14:paraId="03C10058">
            <w:pPr>
              <w:tabs>
                <w:tab w:val="left" w:pos="3000"/>
                <w:tab w:val="left" w:pos="3280"/>
                <w:tab w:val="left" w:pos="6120"/>
                <w:tab w:val="left" w:pos="7540"/>
                <w:tab w:val="left" w:pos="8320"/>
              </w:tabs>
              <w:autoSpaceDE w:val="0"/>
              <w:autoSpaceDN w:val="0"/>
              <w:adjustRightIn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见比选公告</w:t>
            </w:r>
          </w:p>
        </w:tc>
      </w:tr>
      <w:tr w14:paraId="7305B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1E4A1BCE">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2106" w:type="dxa"/>
            <w:vAlign w:val="center"/>
          </w:tcPr>
          <w:p w14:paraId="4B3AF36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缺陷责任期（质保期）</w:t>
            </w:r>
          </w:p>
        </w:tc>
        <w:tc>
          <w:tcPr>
            <w:tcW w:w="7104" w:type="dxa"/>
            <w:vAlign w:val="center"/>
          </w:tcPr>
          <w:p w14:paraId="16920167">
            <w:pPr>
              <w:tabs>
                <w:tab w:val="left" w:pos="3000"/>
                <w:tab w:val="left" w:pos="3280"/>
                <w:tab w:val="left" w:pos="6120"/>
                <w:tab w:val="left" w:pos="7540"/>
                <w:tab w:val="left" w:pos="8320"/>
              </w:tabs>
              <w:autoSpaceDE w:val="0"/>
              <w:autoSpaceDN w:val="0"/>
              <w:adjustRightInd w:val="0"/>
              <w:spacing w:line="360" w:lineRule="exact"/>
              <w:ind w:firstLine="420" w:firstLineChars="200"/>
              <w:rPr>
                <w:rFonts w:ascii="宋体" w:hAnsi="宋体" w:cs="宋体"/>
                <w:color w:val="auto"/>
                <w:kern w:val="10"/>
                <w:szCs w:val="21"/>
                <w:highlight w:val="none"/>
              </w:rPr>
            </w:pPr>
            <w:r>
              <w:rPr>
                <w:rFonts w:hint="eastAsia" w:ascii="宋体" w:hAnsi="宋体" w:cs="宋体"/>
                <w:color w:val="auto"/>
                <w:kern w:val="10"/>
                <w:szCs w:val="21"/>
                <w:highlight w:val="none"/>
              </w:rPr>
              <w:t>/</w:t>
            </w:r>
          </w:p>
        </w:tc>
      </w:tr>
      <w:tr w14:paraId="2ABE2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2348902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2106" w:type="dxa"/>
            <w:vAlign w:val="center"/>
          </w:tcPr>
          <w:p w14:paraId="4AD2F460">
            <w:pPr>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服务要求</w:t>
            </w:r>
          </w:p>
        </w:tc>
        <w:tc>
          <w:tcPr>
            <w:tcW w:w="7104" w:type="dxa"/>
            <w:vAlign w:val="center"/>
          </w:tcPr>
          <w:p w14:paraId="1A9F269F">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详见第六章 服务要求</w:t>
            </w:r>
          </w:p>
        </w:tc>
      </w:tr>
      <w:tr w14:paraId="30399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60C20CD5">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106" w:type="dxa"/>
            <w:vAlign w:val="center"/>
          </w:tcPr>
          <w:p w14:paraId="0B0CDDF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报价人资格要求</w:t>
            </w:r>
          </w:p>
        </w:tc>
        <w:tc>
          <w:tcPr>
            <w:tcW w:w="7104" w:type="dxa"/>
            <w:vAlign w:val="center"/>
          </w:tcPr>
          <w:p w14:paraId="07EE21C2">
            <w:pPr>
              <w:spacing w:line="360" w:lineRule="exact"/>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见比选公告及附录1</w:t>
            </w:r>
          </w:p>
        </w:tc>
      </w:tr>
      <w:tr w14:paraId="01F57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211B8D5E">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2106" w:type="dxa"/>
            <w:vAlign w:val="center"/>
          </w:tcPr>
          <w:p w14:paraId="1B051B05">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是否接受</w:t>
            </w:r>
          </w:p>
          <w:p w14:paraId="0694915B">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联合体报价</w:t>
            </w:r>
          </w:p>
        </w:tc>
        <w:tc>
          <w:tcPr>
            <w:tcW w:w="7104" w:type="dxa"/>
            <w:vAlign w:val="center"/>
          </w:tcPr>
          <w:p w14:paraId="1CE5DEEA">
            <w:pPr>
              <w:spacing w:line="360" w:lineRule="exact"/>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不接受</w:t>
            </w:r>
          </w:p>
        </w:tc>
      </w:tr>
      <w:tr w14:paraId="41DE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6259F408">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106" w:type="dxa"/>
            <w:vAlign w:val="center"/>
          </w:tcPr>
          <w:p w14:paraId="0BFFF28E">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踏勘现场</w:t>
            </w:r>
          </w:p>
        </w:tc>
        <w:tc>
          <w:tcPr>
            <w:tcW w:w="7104" w:type="dxa"/>
            <w:vAlign w:val="center"/>
          </w:tcPr>
          <w:p w14:paraId="37D51C8C">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不组织，由各报价人根据需要自行完成现场踏勘</w:t>
            </w:r>
          </w:p>
        </w:tc>
      </w:tr>
      <w:tr w14:paraId="6D84D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6F209613">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2106" w:type="dxa"/>
            <w:vAlign w:val="center"/>
          </w:tcPr>
          <w:p w14:paraId="62A99A46">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分包</w:t>
            </w:r>
          </w:p>
        </w:tc>
        <w:tc>
          <w:tcPr>
            <w:tcW w:w="7104" w:type="dxa"/>
            <w:vAlign w:val="center"/>
          </w:tcPr>
          <w:p w14:paraId="7763540B">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不允许</w:t>
            </w:r>
          </w:p>
        </w:tc>
      </w:tr>
      <w:tr w14:paraId="6F4D3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348AAEF5">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2106" w:type="dxa"/>
            <w:vAlign w:val="center"/>
          </w:tcPr>
          <w:p w14:paraId="708BBA92">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偏差</w:t>
            </w:r>
          </w:p>
        </w:tc>
        <w:tc>
          <w:tcPr>
            <w:tcW w:w="7104" w:type="dxa"/>
            <w:vAlign w:val="center"/>
          </w:tcPr>
          <w:p w14:paraId="1A4113E1">
            <w:pPr>
              <w:spacing w:line="360" w:lineRule="exact"/>
              <w:ind w:firstLine="422" w:firstLineChars="200"/>
              <w:rPr>
                <w:rFonts w:ascii="宋体" w:hAnsi="宋体" w:cs="宋体"/>
                <w:color w:val="auto"/>
                <w:kern w:val="0"/>
                <w:szCs w:val="21"/>
                <w:highlight w:val="none"/>
              </w:rPr>
            </w:pPr>
            <w:bookmarkStart w:id="135" w:name="OLE_LINK9"/>
            <w:r>
              <w:rPr>
                <w:rFonts w:hint="eastAsia" w:ascii="宋体" w:hAnsi="宋体" w:cs="宋体"/>
                <w:b/>
                <w:bCs/>
                <w:color w:val="auto"/>
                <w:szCs w:val="21"/>
                <w:highlight w:val="none"/>
              </w:rPr>
              <w:t>不允许负偏差</w:t>
            </w:r>
            <w:r>
              <w:rPr>
                <w:rFonts w:ascii="宋体" w:hAnsi="宋体" w:cs="宋体"/>
                <w:b/>
                <w:bCs/>
                <w:color w:val="auto"/>
                <w:szCs w:val="21"/>
                <w:highlight w:val="none"/>
              </w:rPr>
              <w:t>。</w:t>
            </w:r>
            <w:bookmarkEnd w:id="135"/>
          </w:p>
        </w:tc>
      </w:tr>
      <w:tr w14:paraId="4D25A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256C036B">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2106" w:type="dxa"/>
            <w:vAlign w:val="center"/>
          </w:tcPr>
          <w:p w14:paraId="6FBC4C86">
            <w:pPr>
              <w:spacing w:line="360" w:lineRule="exact"/>
              <w:jc w:val="center"/>
              <w:rPr>
                <w:rFonts w:ascii="宋体" w:hAnsi="宋体" w:cs="宋体"/>
                <w:color w:val="auto"/>
                <w:kern w:val="0"/>
                <w:szCs w:val="21"/>
                <w:highlight w:val="none"/>
              </w:rPr>
            </w:pPr>
            <w:r>
              <w:rPr>
                <w:rFonts w:hint="eastAsia" w:ascii="宋体" w:hAnsi="宋体" w:cs="宋体"/>
                <w:bCs/>
                <w:color w:val="auto"/>
                <w:szCs w:val="21"/>
                <w:highlight w:val="none"/>
              </w:rPr>
              <w:t>构成比选文件的其他材料</w:t>
            </w:r>
          </w:p>
        </w:tc>
        <w:tc>
          <w:tcPr>
            <w:tcW w:w="7104" w:type="dxa"/>
            <w:vAlign w:val="center"/>
          </w:tcPr>
          <w:p w14:paraId="3116F557">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采购人发布的图纸、补遗书、答疑、澄清、最高限价通知等附件。</w:t>
            </w:r>
          </w:p>
        </w:tc>
      </w:tr>
      <w:tr w14:paraId="4B21B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1FA9EBA3">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2106" w:type="dxa"/>
            <w:vAlign w:val="center"/>
          </w:tcPr>
          <w:p w14:paraId="0608F51A">
            <w:pPr>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构成竞争性比选响应文件的其他材料</w:t>
            </w:r>
          </w:p>
        </w:tc>
        <w:tc>
          <w:tcPr>
            <w:tcW w:w="7104" w:type="dxa"/>
            <w:vAlign w:val="center"/>
          </w:tcPr>
          <w:p w14:paraId="641367D3">
            <w:pPr>
              <w:pStyle w:val="152"/>
              <w:spacing w:line="360" w:lineRule="exact"/>
              <w:ind w:firstLine="420" w:firstLineChars="200"/>
              <w:jc w:val="both"/>
              <w:rPr>
                <w:rFonts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14:paraId="6892D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0B9FC514">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2106" w:type="dxa"/>
            <w:vAlign w:val="center"/>
          </w:tcPr>
          <w:p w14:paraId="0102566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报价清单的填写方式</w:t>
            </w:r>
          </w:p>
        </w:tc>
        <w:tc>
          <w:tcPr>
            <w:tcW w:w="7104" w:type="dxa"/>
            <w:vAlign w:val="center"/>
          </w:tcPr>
          <w:p w14:paraId="5428015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报价人按照采购人提供的报价清单填写报价。</w:t>
            </w:r>
          </w:p>
          <w:p w14:paraId="65FE1506">
            <w:pPr>
              <w:spacing w:line="400" w:lineRule="exact"/>
              <w:ind w:firstLine="420" w:firstLineChars="200"/>
              <w:rPr>
                <w:color w:val="auto"/>
                <w:highlight w:val="none"/>
              </w:rPr>
            </w:pPr>
            <w:r>
              <w:rPr>
                <w:rFonts w:hint="eastAsia"/>
                <w:color w:val="auto"/>
                <w:highlight w:val="none"/>
              </w:rPr>
              <w:t>综合单价取小数点后两位，小数点后第三位四舍五入。</w:t>
            </w:r>
          </w:p>
          <w:p w14:paraId="65787F97">
            <w:pPr>
              <w:spacing w:line="360" w:lineRule="exact"/>
              <w:ind w:firstLine="420" w:firstLineChars="200"/>
              <w:rPr>
                <w:rFonts w:ascii="宋体" w:hAnsi="宋体" w:cs="宋体"/>
                <w:color w:val="auto"/>
                <w:szCs w:val="21"/>
                <w:highlight w:val="none"/>
              </w:rPr>
            </w:pPr>
            <w:r>
              <w:rPr>
                <w:rFonts w:hint="eastAsia"/>
                <w:color w:val="auto"/>
                <w:highlight w:val="none"/>
              </w:rPr>
              <w:t>本项目报价清单及说明随比选文件一并发布，详见后文。</w:t>
            </w:r>
          </w:p>
        </w:tc>
      </w:tr>
      <w:tr w14:paraId="0707D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tcBorders>
              <w:bottom w:val="single" w:color="auto" w:sz="4" w:space="0"/>
            </w:tcBorders>
            <w:shd w:val="clear" w:color="auto" w:fill="auto"/>
            <w:vAlign w:val="center"/>
          </w:tcPr>
          <w:p w14:paraId="102FF12B">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2106" w:type="dxa"/>
            <w:tcBorders>
              <w:bottom w:val="single" w:color="auto" w:sz="4" w:space="0"/>
            </w:tcBorders>
            <w:vAlign w:val="center"/>
          </w:tcPr>
          <w:p w14:paraId="3116B2FA">
            <w:pPr>
              <w:spacing w:line="360" w:lineRule="exact"/>
              <w:jc w:val="center"/>
              <w:rPr>
                <w:rFonts w:ascii="宋体" w:hAnsi="宋体" w:cs="宋体"/>
                <w:color w:val="auto"/>
                <w:szCs w:val="21"/>
                <w:highlight w:val="none"/>
              </w:rPr>
            </w:pPr>
            <w:r>
              <w:rPr>
                <w:rFonts w:hint="eastAsia" w:ascii="宋体" w:hAnsi="宋体" w:cs="宋体"/>
                <w:color w:val="auto"/>
                <w:kern w:val="0"/>
                <w:szCs w:val="21"/>
                <w:highlight w:val="none"/>
              </w:rPr>
              <w:t>最高投标限价</w:t>
            </w:r>
          </w:p>
        </w:tc>
        <w:tc>
          <w:tcPr>
            <w:tcW w:w="7104" w:type="dxa"/>
            <w:tcBorders>
              <w:bottom w:val="single" w:color="auto" w:sz="4" w:space="0"/>
            </w:tcBorders>
            <w:vAlign w:val="center"/>
          </w:tcPr>
          <w:p w14:paraId="5AE6AF6B">
            <w:pPr>
              <w:spacing w:line="36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本项目总价最高限价：</w:t>
            </w:r>
            <w:r>
              <w:rPr>
                <w:rFonts w:hint="eastAsia" w:ascii="宋体" w:hAnsi="宋体"/>
                <w:b/>
                <w:bCs/>
                <w:color w:val="auto"/>
                <w:szCs w:val="21"/>
                <w:highlight w:val="none"/>
                <w:lang w:val="en-US" w:eastAsia="zh-CN"/>
              </w:rPr>
              <w:t>197886.00</w:t>
            </w:r>
            <w:r>
              <w:rPr>
                <w:rFonts w:hint="eastAsia" w:ascii="宋体" w:hAnsi="宋体"/>
                <w:b/>
                <w:bCs/>
                <w:color w:val="auto"/>
                <w:szCs w:val="21"/>
                <w:highlight w:val="none"/>
              </w:rPr>
              <w:t>元。</w:t>
            </w:r>
          </w:p>
          <w:p w14:paraId="2F19B8D1">
            <w:pPr>
              <w:spacing w:line="360" w:lineRule="exact"/>
              <w:ind w:firstLine="422" w:firstLineChars="200"/>
              <w:rPr>
                <w:rFonts w:ascii="宋体" w:hAnsi="宋体" w:cs="宋体"/>
                <w:b/>
                <w:bCs/>
                <w:color w:val="auto"/>
                <w:kern w:val="0"/>
                <w:szCs w:val="21"/>
                <w:highlight w:val="none"/>
              </w:rPr>
            </w:pPr>
            <w:bookmarkStart w:id="136" w:name="OLE_LINK80"/>
            <w:r>
              <w:rPr>
                <w:rFonts w:hint="eastAsia" w:ascii="宋体" w:hAnsi="宋体"/>
                <w:b/>
                <w:bCs/>
                <w:color w:val="auto"/>
                <w:szCs w:val="21"/>
                <w:highlight w:val="none"/>
              </w:rPr>
              <w:t>若有报价高于采购人发布总价最高限价，其竞</w:t>
            </w:r>
            <w:bookmarkEnd w:id="136"/>
            <w:r>
              <w:rPr>
                <w:rFonts w:hint="eastAsia" w:ascii="宋体" w:hAnsi="宋体"/>
                <w:b/>
                <w:bCs/>
                <w:color w:val="auto"/>
                <w:szCs w:val="21"/>
                <w:highlight w:val="none"/>
              </w:rPr>
              <w:t>争性比选响应文件视为重大偏差，竞争性比选响应文件将按否决报价处理。</w:t>
            </w:r>
          </w:p>
        </w:tc>
      </w:tr>
      <w:tr w14:paraId="019CC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tcBorders>
              <w:bottom w:val="single" w:color="auto" w:sz="4" w:space="0"/>
            </w:tcBorders>
            <w:shd w:val="clear" w:color="auto" w:fill="auto"/>
            <w:vAlign w:val="center"/>
          </w:tcPr>
          <w:p w14:paraId="63DD00E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17</w:t>
            </w:r>
          </w:p>
        </w:tc>
        <w:tc>
          <w:tcPr>
            <w:tcW w:w="2106" w:type="dxa"/>
            <w:tcBorders>
              <w:bottom w:val="single" w:color="auto" w:sz="4" w:space="0"/>
            </w:tcBorders>
            <w:vAlign w:val="center"/>
          </w:tcPr>
          <w:p w14:paraId="49B78A38">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合同支付办法</w:t>
            </w:r>
          </w:p>
        </w:tc>
        <w:tc>
          <w:tcPr>
            <w:tcW w:w="7104" w:type="dxa"/>
            <w:tcBorders>
              <w:bottom w:val="single" w:color="auto" w:sz="4" w:space="0"/>
            </w:tcBorders>
            <w:vAlign w:val="center"/>
          </w:tcPr>
          <w:p w14:paraId="76D01636">
            <w:pPr>
              <w:widowControl/>
              <w:spacing w:line="360" w:lineRule="exact"/>
              <w:ind w:firstLine="420" w:firstLineChars="200"/>
              <w:rPr>
                <w:rFonts w:hint="eastAsia" w:eastAsia="宋体"/>
                <w:color w:val="auto"/>
                <w:highlight w:val="none"/>
                <w:lang w:eastAsia="zh-CN"/>
              </w:rPr>
            </w:pPr>
            <w:r>
              <w:rPr>
                <w:rFonts w:hint="eastAsia" w:eastAsia="宋体"/>
                <w:color w:val="auto"/>
                <w:highlight w:val="none"/>
                <w:lang w:eastAsia="zh-CN"/>
              </w:rPr>
              <w:t>每次支付前需由乙方提交书面支付申请、相关证明材料以及对应增值税专用发票经甲方审核无误后，按以下节点支付：</w:t>
            </w:r>
          </w:p>
          <w:p w14:paraId="34C5A910">
            <w:pPr>
              <w:widowControl/>
              <w:spacing w:line="360" w:lineRule="exact"/>
              <w:ind w:firstLine="420" w:firstLineChars="200"/>
              <w:rPr>
                <w:rFonts w:hint="eastAsia" w:eastAsia="宋体"/>
                <w:color w:val="auto"/>
                <w:highlight w:val="none"/>
                <w:lang w:eastAsia="zh-CN"/>
              </w:rPr>
            </w:pPr>
            <w:r>
              <w:rPr>
                <w:rFonts w:hint="eastAsia" w:eastAsia="宋体"/>
                <w:color w:val="auto"/>
                <w:highlight w:val="none"/>
                <w:lang w:eastAsia="zh-CN"/>
              </w:rPr>
              <w:t>(1)样机经过小批量测试合格且完成最终验收后，30天内甲方向乙方支付合同总额的80%；</w:t>
            </w:r>
          </w:p>
          <w:p w14:paraId="2790728F">
            <w:pPr>
              <w:widowControl/>
              <w:spacing w:line="360" w:lineRule="exact"/>
              <w:ind w:firstLine="420" w:firstLineChars="200"/>
              <w:rPr>
                <w:rFonts w:hint="eastAsia" w:eastAsia="宋体"/>
                <w:color w:val="auto"/>
                <w:highlight w:val="none"/>
                <w:lang w:eastAsia="zh-CN"/>
              </w:rPr>
            </w:pPr>
            <w:r>
              <w:rPr>
                <w:rFonts w:hint="eastAsia" w:eastAsia="宋体"/>
                <w:color w:val="auto"/>
                <w:highlight w:val="none"/>
                <w:lang w:eastAsia="zh-CN"/>
              </w:rPr>
              <w:t>(2)乙方向甲方完全提供技术协议所规定的所有资料及文档并经甲方验收合格后，30天内</w:t>
            </w:r>
            <w:r>
              <w:rPr>
                <w:rFonts w:hint="eastAsia"/>
                <w:color w:val="auto"/>
                <w:highlight w:val="none"/>
                <w:lang w:val="en-US" w:eastAsia="zh-CN"/>
              </w:rPr>
              <w:t>甲方</w:t>
            </w:r>
            <w:r>
              <w:rPr>
                <w:rFonts w:hint="eastAsia" w:eastAsia="宋体"/>
                <w:color w:val="auto"/>
                <w:highlight w:val="none"/>
                <w:lang w:eastAsia="zh-CN"/>
              </w:rPr>
              <w:t>向乙方支付合同总额的17%；</w:t>
            </w:r>
          </w:p>
          <w:p w14:paraId="1AA22139">
            <w:pPr>
              <w:widowControl/>
              <w:spacing w:line="360" w:lineRule="exact"/>
              <w:ind w:firstLine="420" w:firstLineChars="200"/>
              <w:rPr>
                <w:rFonts w:hint="eastAsia" w:eastAsia="宋体"/>
                <w:color w:val="auto"/>
                <w:highlight w:val="none"/>
                <w:lang w:eastAsia="zh-CN"/>
              </w:rPr>
            </w:pPr>
            <w:r>
              <w:rPr>
                <w:rFonts w:hint="eastAsia" w:eastAsia="宋体"/>
                <w:color w:val="auto"/>
                <w:highlight w:val="none"/>
                <w:lang w:eastAsia="zh-CN"/>
              </w:rPr>
              <w:t>(3)项目完成最终验收12个月后，现场小批量测试产品长期运行合格，30天内甲方向乙方支付合同总额的3%。</w:t>
            </w:r>
          </w:p>
        </w:tc>
      </w:tr>
      <w:tr w14:paraId="1DCC3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7A65701E">
            <w:pPr>
              <w:pStyle w:val="152"/>
              <w:spacing w:line="360" w:lineRule="exact"/>
              <w:jc w:val="center"/>
              <w:rPr>
                <w:rFonts w:hAnsi="宋体"/>
                <w:color w:val="auto"/>
                <w:kern w:val="2"/>
                <w:sz w:val="21"/>
                <w:szCs w:val="21"/>
                <w:highlight w:val="none"/>
              </w:rPr>
            </w:pPr>
            <w:r>
              <w:rPr>
                <w:rFonts w:hint="eastAsia" w:hAnsi="宋体"/>
                <w:color w:val="auto"/>
                <w:kern w:val="2"/>
                <w:sz w:val="21"/>
                <w:szCs w:val="21"/>
                <w:highlight w:val="none"/>
              </w:rPr>
              <w:t>18</w:t>
            </w:r>
          </w:p>
        </w:tc>
        <w:tc>
          <w:tcPr>
            <w:tcW w:w="2106" w:type="dxa"/>
            <w:vAlign w:val="center"/>
          </w:tcPr>
          <w:p w14:paraId="7DB2018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中标候选人的人数</w:t>
            </w:r>
          </w:p>
        </w:tc>
        <w:tc>
          <w:tcPr>
            <w:tcW w:w="7104" w:type="dxa"/>
            <w:vAlign w:val="center"/>
          </w:tcPr>
          <w:p w14:paraId="7C08B84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推荐的中标候选人数：2名。</w:t>
            </w:r>
          </w:p>
        </w:tc>
      </w:tr>
      <w:tr w14:paraId="1FBF4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5E694714">
            <w:pPr>
              <w:pStyle w:val="152"/>
              <w:spacing w:line="360" w:lineRule="exact"/>
              <w:jc w:val="center"/>
              <w:rPr>
                <w:rFonts w:hAnsi="宋体"/>
                <w:color w:val="auto"/>
                <w:sz w:val="21"/>
                <w:szCs w:val="21"/>
                <w:highlight w:val="none"/>
              </w:rPr>
            </w:pPr>
            <w:r>
              <w:rPr>
                <w:rFonts w:hint="eastAsia" w:hAnsi="宋体"/>
                <w:color w:val="auto"/>
                <w:sz w:val="21"/>
                <w:szCs w:val="21"/>
                <w:highlight w:val="none"/>
              </w:rPr>
              <w:t>19</w:t>
            </w:r>
          </w:p>
        </w:tc>
        <w:tc>
          <w:tcPr>
            <w:tcW w:w="2106" w:type="dxa"/>
            <w:vAlign w:val="center"/>
          </w:tcPr>
          <w:p w14:paraId="23EB27A1">
            <w:pPr>
              <w:pStyle w:val="152"/>
              <w:spacing w:line="360" w:lineRule="exact"/>
              <w:jc w:val="center"/>
              <w:rPr>
                <w:rFonts w:hAnsi="宋体"/>
                <w:color w:val="auto"/>
                <w:kern w:val="2"/>
                <w:sz w:val="21"/>
                <w:szCs w:val="21"/>
                <w:highlight w:val="none"/>
              </w:rPr>
            </w:pPr>
            <w:r>
              <w:rPr>
                <w:rFonts w:hint="eastAsia" w:hAnsi="宋体"/>
                <w:color w:val="auto"/>
                <w:kern w:val="2"/>
                <w:sz w:val="21"/>
                <w:szCs w:val="21"/>
                <w:highlight w:val="none"/>
              </w:rPr>
              <w:t>保证金</w:t>
            </w:r>
          </w:p>
        </w:tc>
        <w:tc>
          <w:tcPr>
            <w:tcW w:w="7104" w:type="dxa"/>
            <w:vAlign w:val="center"/>
          </w:tcPr>
          <w:p w14:paraId="71D1092A">
            <w:pPr>
              <w:pStyle w:val="152"/>
              <w:tabs>
                <w:tab w:val="left" w:pos="284"/>
              </w:tabs>
              <w:spacing w:line="400" w:lineRule="exact"/>
              <w:ind w:firstLine="420" w:firstLineChars="200"/>
              <w:rPr>
                <w:rFonts w:hAnsi="宋体"/>
                <w:color w:val="auto"/>
                <w:sz w:val="21"/>
                <w:szCs w:val="21"/>
                <w:highlight w:val="none"/>
              </w:rPr>
            </w:pPr>
            <w:bookmarkStart w:id="137" w:name="OLE_LINK76"/>
            <w:r>
              <w:rPr>
                <w:rFonts w:hint="eastAsia" w:hAnsi="宋体"/>
                <w:color w:val="auto"/>
                <w:sz w:val="21"/>
                <w:szCs w:val="21"/>
                <w:highlight w:val="none"/>
              </w:rPr>
              <w:t>一、投标保证金</w:t>
            </w:r>
          </w:p>
          <w:p w14:paraId="30917BA9">
            <w:pPr>
              <w:pStyle w:val="152"/>
              <w:spacing w:line="400" w:lineRule="exact"/>
              <w:ind w:firstLine="420" w:firstLineChars="200"/>
              <w:rPr>
                <w:rFonts w:hAnsi="宋体"/>
                <w:color w:val="auto"/>
                <w:sz w:val="21"/>
                <w:szCs w:val="21"/>
                <w:highlight w:val="none"/>
              </w:rPr>
            </w:pPr>
            <w:r>
              <w:rPr>
                <w:rFonts w:hint="eastAsia" w:hAnsi="宋体"/>
                <w:color w:val="auto"/>
                <w:sz w:val="21"/>
                <w:szCs w:val="21"/>
                <w:highlight w:val="none"/>
              </w:rPr>
              <w:t>报价人是否提供投标保证金：</w:t>
            </w:r>
            <w:r>
              <w:rPr>
                <w:rFonts w:hint="eastAsia" w:hAnsi="宋体"/>
                <w:color w:val="auto"/>
                <w:sz w:val="21"/>
                <w:szCs w:val="18"/>
                <w:highlight w:val="none"/>
                <w:lang w:bidi="ar"/>
              </w:rPr>
              <w:t>☑是   □否</w:t>
            </w:r>
          </w:p>
          <w:p w14:paraId="5C5DDBED">
            <w:pPr>
              <w:pStyle w:val="152"/>
              <w:spacing w:line="400" w:lineRule="exact"/>
              <w:ind w:firstLine="420" w:firstLineChars="200"/>
              <w:rPr>
                <w:rFonts w:hAnsi="宋体"/>
                <w:color w:val="auto"/>
                <w:sz w:val="21"/>
                <w:szCs w:val="21"/>
                <w:highlight w:val="none"/>
              </w:rPr>
            </w:pPr>
            <w:r>
              <w:rPr>
                <w:rFonts w:hint="eastAsia" w:hAnsi="宋体"/>
                <w:color w:val="auto"/>
                <w:sz w:val="21"/>
                <w:szCs w:val="21"/>
                <w:highlight w:val="none"/>
              </w:rPr>
              <w:t>1、报价人须缴纳投标保证金</w:t>
            </w:r>
            <w:r>
              <w:rPr>
                <w:rFonts w:hint="eastAsia" w:hAnsi="宋体"/>
                <w:color w:val="auto"/>
                <w:sz w:val="21"/>
                <w:szCs w:val="21"/>
                <w:highlight w:val="none"/>
                <w:lang w:val="en-US" w:eastAsia="zh-CN"/>
              </w:rPr>
              <w:t>2</w:t>
            </w:r>
            <w:r>
              <w:rPr>
                <w:rFonts w:hint="eastAsia" w:hAnsi="宋体"/>
                <w:color w:val="auto"/>
                <w:sz w:val="21"/>
                <w:szCs w:val="21"/>
                <w:highlight w:val="none"/>
              </w:rPr>
              <w:t>000.00元，</w:t>
            </w:r>
            <w:bookmarkEnd w:id="137"/>
            <w:r>
              <w:rPr>
                <w:rFonts w:hint="eastAsia" w:hAnsi="宋体"/>
                <w:color w:val="auto"/>
                <w:sz w:val="21"/>
                <w:szCs w:val="21"/>
                <w:highlight w:val="none"/>
              </w:rPr>
              <w:t>由报价人从公司基本账户将投标保证金汇至以下指定账户。</w:t>
            </w:r>
          </w:p>
          <w:p w14:paraId="6CED93C6">
            <w:pPr>
              <w:pStyle w:val="152"/>
              <w:spacing w:line="400" w:lineRule="exact"/>
              <w:ind w:firstLine="420" w:firstLineChars="200"/>
              <w:rPr>
                <w:rFonts w:hAnsi="宋体"/>
                <w:color w:val="auto"/>
                <w:sz w:val="21"/>
                <w:szCs w:val="21"/>
                <w:highlight w:val="none"/>
              </w:rPr>
            </w:pPr>
            <w:r>
              <w:rPr>
                <w:rFonts w:hint="eastAsia" w:hAnsi="宋体"/>
                <w:color w:val="auto"/>
                <w:sz w:val="21"/>
                <w:szCs w:val="21"/>
                <w:highlight w:val="none"/>
              </w:rPr>
              <w:t>保证金到账截止时间</w:t>
            </w:r>
            <w:r>
              <w:rPr>
                <w:rFonts w:hint="eastAsia" w:hAnsi="宋体"/>
                <w:color w:val="auto"/>
                <w:sz w:val="21"/>
                <w:szCs w:val="21"/>
                <w:highlight w:val="none"/>
                <w:lang w:eastAsia="zh-CN"/>
              </w:rPr>
              <w:t>：</w:t>
            </w:r>
            <w:r>
              <w:rPr>
                <w:rFonts w:hint="eastAsia" w:hAnsi="宋体"/>
                <w:color w:val="auto"/>
                <w:sz w:val="21"/>
                <w:szCs w:val="21"/>
                <w:highlight w:val="none"/>
                <w:lang w:val="en-US" w:eastAsia="zh-CN"/>
              </w:rPr>
              <w:t>同</w:t>
            </w:r>
            <w:r>
              <w:rPr>
                <w:rFonts w:hint="eastAsia" w:hAnsi="宋体"/>
                <w:color w:val="auto"/>
                <w:sz w:val="21"/>
                <w:szCs w:val="21"/>
                <w:highlight w:val="none"/>
              </w:rPr>
              <w:t>竞争性比选响应文件递交截止时间。</w:t>
            </w:r>
          </w:p>
          <w:p w14:paraId="42BDEC17">
            <w:pPr>
              <w:pStyle w:val="152"/>
              <w:spacing w:line="400" w:lineRule="exact"/>
              <w:ind w:firstLine="420" w:firstLineChars="200"/>
              <w:rPr>
                <w:rFonts w:hAnsi="宋体"/>
                <w:color w:val="auto"/>
                <w:sz w:val="21"/>
                <w:szCs w:val="21"/>
                <w:highlight w:val="none"/>
              </w:rPr>
            </w:pPr>
            <w:r>
              <w:rPr>
                <w:rFonts w:hint="eastAsia" w:hAnsi="宋体"/>
                <w:color w:val="auto"/>
                <w:sz w:val="21"/>
                <w:szCs w:val="21"/>
                <w:highlight w:val="none"/>
              </w:rPr>
              <w:t>若竞争性比选响应文件内无投标保证金缴纳凭证，采购人有权作废标处理，若投标保证金存在虚假不实情况，采购人有权作废标处理。</w:t>
            </w:r>
          </w:p>
          <w:p w14:paraId="31DAC3E5">
            <w:pPr>
              <w:pStyle w:val="152"/>
              <w:spacing w:line="400" w:lineRule="exact"/>
              <w:ind w:firstLine="420" w:firstLineChars="200"/>
              <w:rPr>
                <w:rFonts w:hAnsi="宋体"/>
                <w:b/>
                <w:bCs/>
                <w:color w:val="auto"/>
                <w:sz w:val="21"/>
                <w:szCs w:val="18"/>
                <w:highlight w:val="none"/>
              </w:rPr>
            </w:pPr>
            <w:r>
              <w:rPr>
                <w:rFonts w:hint="eastAsia" w:hAnsi="宋体"/>
                <w:color w:val="auto"/>
                <w:sz w:val="21"/>
                <w:szCs w:val="21"/>
                <w:highlight w:val="none"/>
              </w:rPr>
              <w:t>转款备注：</w:t>
            </w:r>
            <w:r>
              <w:rPr>
                <w:rFonts w:hint="eastAsia" w:hAnsi="宋体"/>
                <w:b/>
                <w:bCs/>
                <w:color w:val="auto"/>
                <w:sz w:val="21"/>
                <w:szCs w:val="21"/>
                <w:highlight w:val="none"/>
                <w:u w:val="single"/>
              </w:rPr>
              <w:t>******（项目名称）</w:t>
            </w:r>
            <w:r>
              <w:rPr>
                <w:rFonts w:hint="eastAsia" w:hAnsi="宋体"/>
                <w:b/>
                <w:bCs/>
                <w:color w:val="auto"/>
                <w:sz w:val="21"/>
                <w:szCs w:val="18"/>
                <w:highlight w:val="none"/>
              </w:rPr>
              <w:t>投标保证金</w:t>
            </w:r>
            <w:r>
              <w:rPr>
                <w:rFonts w:hint="eastAsia" w:hAnsi="宋体"/>
                <w:b/>
                <w:bCs/>
                <w:color w:val="auto"/>
                <w:sz w:val="21"/>
                <w:szCs w:val="18"/>
                <w:highlight w:val="none"/>
                <w:lang w:eastAsia="zh-CN"/>
              </w:rPr>
              <w:t>（</w:t>
            </w:r>
            <w:r>
              <w:rPr>
                <w:rFonts w:hint="eastAsia" w:hAnsi="宋体"/>
                <w:b/>
                <w:bCs/>
                <w:color w:val="auto"/>
                <w:sz w:val="21"/>
                <w:szCs w:val="18"/>
                <w:highlight w:val="none"/>
                <w:lang w:val="en-US" w:eastAsia="zh-CN"/>
              </w:rPr>
              <w:t>项目名称可简写</w:t>
            </w:r>
            <w:r>
              <w:rPr>
                <w:rFonts w:hint="eastAsia" w:hAnsi="宋体"/>
                <w:b/>
                <w:bCs/>
                <w:color w:val="auto"/>
                <w:sz w:val="21"/>
                <w:szCs w:val="18"/>
                <w:highlight w:val="none"/>
                <w:lang w:eastAsia="zh-CN"/>
              </w:rPr>
              <w:t>）</w:t>
            </w:r>
            <w:r>
              <w:rPr>
                <w:rFonts w:hint="eastAsia" w:hAnsi="宋体"/>
                <w:b/>
                <w:bCs/>
                <w:color w:val="auto"/>
                <w:sz w:val="21"/>
                <w:szCs w:val="21"/>
                <w:highlight w:val="none"/>
              </w:rPr>
              <w:t>。</w:t>
            </w:r>
          </w:p>
          <w:p w14:paraId="468AE170">
            <w:pPr>
              <w:pStyle w:val="152"/>
              <w:spacing w:line="400" w:lineRule="exact"/>
              <w:ind w:firstLine="420" w:firstLineChars="200"/>
              <w:rPr>
                <w:rFonts w:hAnsi="宋体"/>
                <w:color w:val="auto"/>
                <w:sz w:val="21"/>
                <w:szCs w:val="21"/>
                <w:highlight w:val="none"/>
              </w:rPr>
            </w:pPr>
            <w:r>
              <w:rPr>
                <w:rFonts w:hint="eastAsia" w:hAnsi="宋体"/>
                <w:color w:val="auto"/>
                <w:sz w:val="21"/>
                <w:szCs w:val="21"/>
                <w:highlight w:val="none"/>
              </w:rPr>
              <w:t>2、投标保证金退还方式</w:t>
            </w:r>
          </w:p>
          <w:p w14:paraId="7B908003">
            <w:pPr>
              <w:pStyle w:val="152"/>
              <w:spacing w:line="400" w:lineRule="exact"/>
              <w:ind w:firstLine="420" w:firstLineChars="200"/>
              <w:rPr>
                <w:rFonts w:hAnsi="宋体"/>
                <w:color w:val="auto"/>
                <w:sz w:val="21"/>
                <w:szCs w:val="21"/>
                <w:highlight w:val="none"/>
              </w:rPr>
            </w:pPr>
            <w:r>
              <w:rPr>
                <w:rFonts w:hint="eastAsia" w:hAnsi="宋体"/>
                <w:color w:val="auto"/>
                <w:sz w:val="21"/>
                <w:szCs w:val="21"/>
                <w:highlight w:val="none"/>
              </w:rPr>
              <w:t>为便于及时退还，报价人在递交响应文件的同时，递交本项目保证金银行回单和公司的开户许可证复印件。</w:t>
            </w:r>
          </w:p>
          <w:p w14:paraId="0BC72329">
            <w:pPr>
              <w:pStyle w:val="152"/>
              <w:spacing w:line="400" w:lineRule="exact"/>
              <w:ind w:firstLine="420" w:firstLineChars="200"/>
              <w:rPr>
                <w:rFonts w:hAnsi="宋体"/>
                <w:color w:val="auto"/>
                <w:sz w:val="21"/>
                <w:szCs w:val="21"/>
                <w:highlight w:val="none"/>
              </w:rPr>
            </w:pPr>
            <w:r>
              <w:rPr>
                <w:rFonts w:hint="eastAsia" w:hAnsi="宋体"/>
                <w:color w:val="auto"/>
                <w:sz w:val="21"/>
                <w:szCs w:val="21"/>
                <w:highlight w:val="none"/>
              </w:rPr>
              <w:t>未中标报价人的投标保证金，于该项目结果公示期结束后15个工作日内无息退还至报价人基本账户。</w:t>
            </w:r>
          </w:p>
          <w:p w14:paraId="093BA2F9">
            <w:pPr>
              <w:pStyle w:val="152"/>
              <w:spacing w:line="400" w:lineRule="exact"/>
              <w:ind w:firstLine="420" w:firstLineChars="200"/>
              <w:rPr>
                <w:rFonts w:hAnsi="宋体"/>
                <w:color w:val="auto"/>
                <w:sz w:val="21"/>
                <w:szCs w:val="21"/>
                <w:highlight w:val="none"/>
              </w:rPr>
            </w:pPr>
            <w:r>
              <w:rPr>
                <w:rFonts w:hint="eastAsia" w:hAnsi="宋体"/>
                <w:color w:val="auto"/>
                <w:sz w:val="21"/>
                <w:szCs w:val="21"/>
                <w:highlight w:val="none"/>
              </w:rPr>
              <w:t>中标人的投标保证金，自合同签订后15个工作日内无息退还至中标人基本账户。</w:t>
            </w:r>
          </w:p>
          <w:p w14:paraId="7B5B4D0E">
            <w:pPr>
              <w:pStyle w:val="152"/>
              <w:spacing w:line="400" w:lineRule="exact"/>
              <w:ind w:left="420" w:leftChars="200"/>
              <w:rPr>
                <w:rFonts w:hAnsi="宋体"/>
                <w:color w:val="auto"/>
                <w:sz w:val="21"/>
                <w:szCs w:val="21"/>
                <w:highlight w:val="none"/>
              </w:rPr>
            </w:pPr>
            <w:bookmarkStart w:id="138" w:name="OLE_LINK77"/>
            <w:r>
              <w:rPr>
                <w:rFonts w:hint="eastAsia" w:hAnsi="宋体"/>
                <w:color w:val="auto"/>
                <w:sz w:val="21"/>
                <w:szCs w:val="21"/>
                <w:highlight w:val="none"/>
              </w:rPr>
              <w:t>二、履约保证金</w:t>
            </w:r>
          </w:p>
          <w:p w14:paraId="546FBA6F">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lang w:bidi="ar"/>
              </w:rPr>
              <w:t>报价人是否提供履约保证金：</w:t>
            </w:r>
            <w:r>
              <w:rPr>
                <w:rFonts w:hint="eastAsia" w:hAnsi="宋体" w:cs="宋体"/>
                <w:color w:val="auto"/>
                <w:kern w:val="0"/>
                <w:szCs w:val="18"/>
                <w:highlight w:val="none"/>
                <w:lang w:bidi="ar"/>
              </w:rPr>
              <w:t>☑</w:t>
            </w:r>
            <w:r>
              <w:rPr>
                <w:rFonts w:hint="eastAsia" w:ascii="宋体" w:hAnsi="宋体" w:cs="宋体"/>
                <w:color w:val="auto"/>
                <w:kern w:val="0"/>
                <w:szCs w:val="18"/>
                <w:highlight w:val="none"/>
                <w:lang w:bidi="ar"/>
              </w:rPr>
              <w:t>是</w:t>
            </w:r>
            <w:r>
              <w:rPr>
                <w:rFonts w:hint="eastAsia" w:hAnsi="宋体" w:cs="宋体"/>
                <w:color w:val="auto"/>
                <w:kern w:val="0"/>
                <w:szCs w:val="18"/>
                <w:highlight w:val="none"/>
                <w:lang w:bidi="ar"/>
              </w:rPr>
              <w:t xml:space="preserve">   □否</w:t>
            </w:r>
          </w:p>
          <w:p w14:paraId="4F35D2CE">
            <w:pPr>
              <w:pStyle w:val="152"/>
              <w:spacing w:line="400" w:lineRule="exact"/>
              <w:ind w:firstLine="420" w:firstLineChars="200"/>
              <w:rPr>
                <w:rFonts w:hAnsi="宋体"/>
                <w:color w:val="auto"/>
                <w:sz w:val="21"/>
                <w:szCs w:val="21"/>
                <w:highlight w:val="none"/>
              </w:rPr>
            </w:pPr>
            <w:r>
              <w:rPr>
                <w:rFonts w:hint="eastAsia" w:hAnsi="宋体"/>
                <w:color w:val="auto"/>
                <w:sz w:val="21"/>
                <w:szCs w:val="21"/>
                <w:highlight w:val="none"/>
              </w:rPr>
              <w:t>1、履约担保作为本项目合同附件。</w:t>
            </w:r>
          </w:p>
          <w:p w14:paraId="609DF8BA">
            <w:pPr>
              <w:pStyle w:val="152"/>
              <w:spacing w:line="400" w:lineRule="exact"/>
              <w:ind w:firstLine="420" w:firstLineChars="200"/>
              <w:rPr>
                <w:rFonts w:hAnsi="宋体"/>
                <w:color w:val="auto"/>
                <w:sz w:val="21"/>
                <w:szCs w:val="21"/>
                <w:highlight w:val="none"/>
              </w:rPr>
            </w:pPr>
            <w:bookmarkStart w:id="139" w:name="OLE_LINK13"/>
            <w:r>
              <w:rPr>
                <w:rFonts w:hint="eastAsia" w:hAnsi="宋体"/>
                <w:color w:val="auto"/>
                <w:sz w:val="21"/>
                <w:szCs w:val="21"/>
                <w:highlight w:val="none"/>
              </w:rPr>
              <w:t>2、履约保证金的金额：中标金额的5%。</w:t>
            </w:r>
          </w:p>
          <w:bookmarkEnd w:id="138"/>
          <w:bookmarkEnd w:id="139"/>
          <w:p w14:paraId="1DAE4C95">
            <w:pPr>
              <w:pStyle w:val="152"/>
              <w:spacing w:line="400" w:lineRule="exact"/>
              <w:ind w:firstLine="420" w:firstLineChars="200"/>
              <w:rPr>
                <w:rFonts w:hAnsi="宋体"/>
                <w:color w:val="auto"/>
                <w:sz w:val="21"/>
                <w:szCs w:val="21"/>
                <w:highlight w:val="none"/>
              </w:rPr>
            </w:pPr>
            <w:r>
              <w:rPr>
                <w:rFonts w:hint="eastAsia" w:hAnsi="宋体"/>
                <w:color w:val="auto"/>
                <w:sz w:val="21"/>
                <w:szCs w:val="21"/>
                <w:highlight w:val="none"/>
              </w:rPr>
              <w:t>3、履约保证金有效期：自双方签订的合同文件生效之日起，至合同约定时间或暂定金额使用完成为止。</w:t>
            </w:r>
          </w:p>
          <w:p w14:paraId="404A416B">
            <w:pPr>
              <w:pStyle w:val="152"/>
              <w:spacing w:line="360" w:lineRule="auto"/>
              <w:ind w:firstLine="420" w:firstLineChars="200"/>
              <w:rPr>
                <w:rFonts w:hAnsi="宋体"/>
                <w:color w:val="auto"/>
                <w:sz w:val="21"/>
                <w:szCs w:val="21"/>
                <w:highlight w:val="none"/>
              </w:rPr>
            </w:pPr>
            <w:r>
              <w:rPr>
                <w:rFonts w:hint="eastAsia" w:hAnsi="宋体"/>
                <w:color w:val="auto"/>
                <w:kern w:val="2"/>
                <w:sz w:val="21"/>
                <w:szCs w:val="21"/>
                <w:highlight w:val="none"/>
              </w:rPr>
              <w:t>4、履约保证金缴纳方式：现金或保函</w:t>
            </w:r>
          </w:p>
          <w:p w14:paraId="01FAAE3F">
            <w:pPr>
              <w:pStyle w:val="38"/>
              <w:numPr>
                <w:ilvl w:val="0"/>
                <w:numId w:val="3"/>
              </w:numPr>
              <w:spacing w:before="0" w:beforeAutospacing="0" w:after="0" w:afterAutospacing="0" w:line="360" w:lineRule="auto"/>
              <w:ind w:firstLine="420"/>
              <w:rPr>
                <w:color w:val="auto"/>
                <w:sz w:val="21"/>
                <w:szCs w:val="21"/>
                <w:highlight w:val="none"/>
              </w:rPr>
            </w:pPr>
            <w:r>
              <w:rPr>
                <w:rFonts w:hint="eastAsia"/>
                <w:color w:val="auto"/>
                <w:sz w:val="21"/>
                <w:szCs w:val="21"/>
                <w:highlight w:val="none"/>
              </w:rPr>
              <w:t>履约保证金的提交：在甲方发出中标通知书后28个工作日内（合同签订之前），中标人向采购人提供履约保证金缴纳凭证。报价人从企业的账户（开户行）在采购人规定时间内，向采购人通过电汇方式直接划付至采购人指定的保证金账户，否则，保证金无效。报价人自行考虑汇入时间风险，如同城汇入、异地汇入、跨行汇入的时间要求。若缴纳现金的，则需备注，</w:t>
            </w:r>
          </w:p>
          <w:p w14:paraId="602CC6E1">
            <w:pPr>
              <w:pStyle w:val="38"/>
              <w:spacing w:before="0" w:beforeAutospacing="0" w:after="0" w:afterAutospacing="0" w:line="360" w:lineRule="auto"/>
              <w:ind w:firstLine="422" w:firstLineChars="200"/>
              <w:rPr>
                <w:b/>
                <w:bCs/>
                <w:color w:val="auto"/>
                <w:sz w:val="21"/>
                <w:szCs w:val="21"/>
                <w:highlight w:val="none"/>
              </w:rPr>
            </w:pPr>
            <w:r>
              <w:rPr>
                <w:rFonts w:hint="eastAsia"/>
                <w:b/>
                <w:bCs/>
                <w:color w:val="auto"/>
                <w:sz w:val="21"/>
                <w:szCs w:val="21"/>
                <w:highlight w:val="none"/>
              </w:rPr>
              <w:t>转款备注：</w:t>
            </w:r>
            <w:r>
              <w:rPr>
                <w:rFonts w:hint="eastAsia"/>
                <w:b/>
                <w:bCs/>
                <w:color w:val="auto"/>
                <w:sz w:val="21"/>
                <w:szCs w:val="21"/>
                <w:highlight w:val="none"/>
                <w:u w:val="single"/>
              </w:rPr>
              <w:t>******（项目名称）</w:t>
            </w:r>
            <w:r>
              <w:rPr>
                <w:rFonts w:hint="eastAsia"/>
                <w:b/>
                <w:bCs/>
                <w:color w:val="auto"/>
                <w:sz w:val="21"/>
                <w:szCs w:val="21"/>
                <w:highlight w:val="none"/>
              </w:rPr>
              <w:t>履约保证金</w:t>
            </w:r>
            <w:r>
              <w:rPr>
                <w:rFonts w:hint="eastAsia" w:hAnsi="宋体"/>
                <w:b/>
                <w:bCs/>
                <w:color w:val="auto"/>
                <w:sz w:val="21"/>
                <w:szCs w:val="18"/>
                <w:highlight w:val="none"/>
                <w:lang w:eastAsia="zh-CN"/>
              </w:rPr>
              <w:t>（</w:t>
            </w:r>
            <w:r>
              <w:rPr>
                <w:rFonts w:hint="eastAsia" w:hAnsi="宋体"/>
                <w:b/>
                <w:bCs/>
                <w:color w:val="auto"/>
                <w:sz w:val="21"/>
                <w:szCs w:val="18"/>
                <w:highlight w:val="none"/>
                <w:lang w:val="en-US" w:eastAsia="zh-CN"/>
              </w:rPr>
              <w:t>项目名称可简写</w:t>
            </w:r>
            <w:r>
              <w:rPr>
                <w:rFonts w:hint="eastAsia" w:hAnsi="宋体"/>
                <w:b/>
                <w:bCs/>
                <w:color w:val="auto"/>
                <w:sz w:val="21"/>
                <w:szCs w:val="18"/>
                <w:highlight w:val="none"/>
                <w:lang w:eastAsia="zh-CN"/>
              </w:rPr>
              <w:t>）</w:t>
            </w:r>
            <w:r>
              <w:rPr>
                <w:rFonts w:hint="eastAsia"/>
                <w:b/>
                <w:bCs/>
                <w:color w:val="auto"/>
                <w:sz w:val="21"/>
                <w:szCs w:val="21"/>
                <w:highlight w:val="none"/>
              </w:rPr>
              <w:t>。</w:t>
            </w:r>
          </w:p>
          <w:p w14:paraId="55B2E53E">
            <w:pPr>
              <w:pStyle w:val="38"/>
              <w:spacing w:before="0" w:beforeAutospacing="0" w:after="0" w:afterAutospacing="0" w:line="360" w:lineRule="auto"/>
              <w:ind w:firstLine="420"/>
              <w:rPr>
                <w:color w:val="auto"/>
                <w:sz w:val="21"/>
                <w:szCs w:val="21"/>
                <w:highlight w:val="none"/>
              </w:rPr>
            </w:pPr>
            <w:r>
              <w:rPr>
                <w:rFonts w:hint="eastAsia"/>
                <w:color w:val="auto"/>
                <w:kern w:val="2"/>
                <w:sz w:val="21"/>
                <w:szCs w:val="21"/>
                <w:highlight w:val="none"/>
              </w:rPr>
              <w:t>6</w:t>
            </w:r>
            <w:r>
              <w:rPr>
                <w:rFonts w:hint="eastAsia"/>
                <w:color w:val="auto"/>
                <w:sz w:val="21"/>
                <w:szCs w:val="21"/>
                <w:highlight w:val="none"/>
              </w:rPr>
              <w:t>、若提供保函的：纸质保函的开立人应当是具有相应资格的银行、保险机构、融资担保公司，其信用资质、履约能力、担保能力、赔付流程、安全保密等应符合工程保函业务条件。纸质保函应合法合规，符合招投标行政监督部门、行业主管部门和金融监管部门的相关规定，满足招标文件约定要求。报价人对所提交的纸质投标保函的真实性、合法性、有效性负责。</w:t>
            </w:r>
          </w:p>
          <w:p w14:paraId="2F0ECAF7">
            <w:pPr>
              <w:spacing w:line="360" w:lineRule="auto"/>
              <w:ind w:firstLine="420" w:firstLineChars="200"/>
              <w:rPr>
                <w:rFonts w:hAnsi="宋体"/>
                <w:color w:val="auto"/>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履约保证金</w:t>
            </w:r>
            <w:r>
              <w:rPr>
                <w:rFonts w:hint="eastAsia" w:ascii="宋体" w:hAnsi="宋体" w:cs="宋体"/>
                <w:color w:val="auto"/>
                <w:kern w:val="0"/>
                <w:szCs w:val="21"/>
                <w:highlight w:val="none"/>
              </w:rPr>
              <w:t>的</w:t>
            </w:r>
            <w:r>
              <w:rPr>
                <w:rFonts w:ascii="宋体" w:hAnsi="宋体" w:cs="宋体"/>
                <w:color w:val="auto"/>
                <w:kern w:val="0"/>
                <w:szCs w:val="21"/>
                <w:highlight w:val="none"/>
              </w:rPr>
              <w:t>退还：缴纳现金保函的，在完成合同约定的全部工作内容后</w:t>
            </w:r>
            <w:r>
              <w:rPr>
                <w:rFonts w:hint="eastAsia" w:ascii="宋体" w:hAnsi="宋体" w:cs="宋体"/>
                <w:color w:val="auto"/>
                <w:szCs w:val="21"/>
                <w:highlight w:val="none"/>
              </w:rPr>
              <w:t>由中标人提出申请，</w:t>
            </w:r>
            <w:r>
              <w:rPr>
                <w:rFonts w:ascii="宋体" w:hAnsi="宋体" w:cs="宋体"/>
                <w:color w:val="auto"/>
                <w:kern w:val="0"/>
                <w:szCs w:val="21"/>
                <w:highlight w:val="none"/>
              </w:rPr>
              <w:t>28天后无息退还剩余部分。</w:t>
            </w:r>
          </w:p>
          <w:p w14:paraId="0B0C1D8E">
            <w:pPr>
              <w:pStyle w:val="152"/>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三、</w:t>
            </w:r>
            <w:bookmarkStart w:id="140" w:name="OLE_LINK14"/>
            <w:r>
              <w:rPr>
                <w:rFonts w:hint="eastAsia" w:hAnsi="宋体"/>
                <w:color w:val="auto"/>
                <w:kern w:val="2"/>
                <w:sz w:val="21"/>
                <w:szCs w:val="21"/>
                <w:highlight w:val="none"/>
              </w:rPr>
              <w:t>低价风险担保金</w:t>
            </w:r>
            <w:bookmarkEnd w:id="140"/>
          </w:p>
          <w:p w14:paraId="5122CE35">
            <w:pPr>
              <w:spacing w:line="360" w:lineRule="auto"/>
              <w:ind w:firstLine="420" w:firstLineChars="200"/>
              <w:rPr>
                <w:rFonts w:hAnsi="宋体"/>
                <w:color w:val="auto"/>
                <w:szCs w:val="21"/>
                <w:highlight w:val="none"/>
              </w:rPr>
            </w:pPr>
            <w:r>
              <w:rPr>
                <w:rFonts w:hint="eastAsia" w:ascii="宋体" w:hAnsi="宋体" w:cs="宋体"/>
                <w:color w:val="auto"/>
                <w:kern w:val="0"/>
                <w:szCs w:val="21"/>
                <w:highlight w:val="none"/>
                <w:lang w:bidi="ar"/>
              </w:rPr>
              <w:t>报价人是否提供</w:t>
            </w:r>
            <w:r>
              <w:rPr>
                <w:rFonts w:hint="eastAsia" w:hAnsi="宋体"/>
                <w:color w:val="auto"/>
                <w:szCs w:val="21"/>
                <w:highlight w:val="none"/>
              </w:rPr>
              <w:t>低价风险担保金</w:t>
            </w:r>
            <w:r>
              <w:rPr>
                <w:rFonts w:hint="eastAsia" w:ascii="宋体" w:hAnsi="宋体" w:cs="宋体"/>
                <w:color w:val="auto"/>
                <w:kern w:val="0"/>
                <w:szCs w:val="21"/>
                <w:highlight w:val="none"/>
                <w:lang w:bidi="ar"/>
              </w:rPr>
              <w:t>：</w:t>
            </w:r>
            <w:r>
              <w:rPr>
                <w:rFonts w:hint="eastAsia" w:hAnsi="宋体" w:cs="宋体"/>
                <w:color w:val="auto"/>
                <w:kern w:val="0"/>
                <w:szCs w:val="18"/>
                <w:highlight w:val="none"/>
                <w:lang w:bidi="ar"/>
              </w:rPr>
              <w:t>☑</w:t>
            </w:r>
            <w:r>
              <w:rPr>
                <w:rFonts w:hint="eastAsia" w:ascii="宋体" w:hAnsi="宋体" w:cs="宋体"/>
                <w:color w:val="auto"/>
                <w:kern w:val="0"/>
                <w:szCs w:val="18"/>
                <w:highlight w:val="none"/>
                <w:lang w:bidi="ar"/>
              </w:rPr>
              <w:t>是</w:t>
            </w:r>
            <w:r>
              <w:rPr>
                <w:rFonts w:hint="eastAsia" w:hAnsi="宋体" w:cs="宋体"/>
                <w:color w:val="auto"/>
                <w:kern w:val="0"/>
                <w:szCs w:val="18"/>
                <w:highlight w:val="none"/>
                <w:lang w:bidi="ar"/>
              </w:rPr>
              <w:t xml:space="preserve">   □否</w:t>
            </w:r>
          </w:p>
          <w:p w14:paraId="701ADA0E">
            <w:pPr>
              <w:spacing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1．低价风险担保：中标价低于最高限价的85%时提供，如不按时足额提供，视为中标人放弃中标，采购人有权不退还其投标保证金。</w:t>
            </w:r>
          </w:p>
          <w:p w14:paraId="25125E47">
            <w:pPr>
              <w:spacing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2．中标人提供低价风险担保的形式、金额及期限：</w:t>
            </w:r>
          </w:p>
          <w:p w14:paraId="75373B9F">
            <w:pPr>
              <w:spacing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低价风险担保的形式：现金或保函；采用保函形式的，保函必须为不可撤销、不可转让且见索即付的独立保函，保函格式详见附件合同条款及格式附件，中标人出具保函时，不得修改“低价风险担保保函”名称，也不得对低价风险担保保函示范文本中付款条件等实质性内容进行修改，否则视为不符合招标文件规定。</w:t>
            </w:r>
          </w:p>
          <w:p w14:paraId="4BF5F37C">
            <w:pPr>
              <w:spacing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（2）低价风险担保的金额：（最高限价×85%-中标价）×3，且最高不超过最高限价的85%。</w:t>
            </w:r>
          </w:p>
          <w:p w14:paraId="314494C3">
            <w:pPr>
              <w:spacing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（3）低价风险担保送达采购人的时间：从采购人中标通知书送达拟中标人之日起 20 个工作日内。</w:t>
            </w:r>
          </w:p>
          <w:p w14:paraId="32CD0CA9">
            <w:pPr>
              <w:spacing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中标人因自身原因未按中标通知书规定的时限与采购人签订合同的，其以现金形式提交低价风险担保的，采购人有权扣除其低价风险担保金并取消其中标资格；以保函形式提交低价风险担保的，采购人有权要求保函开立人支付保函担保的与低价风险担保金额等额的款项并取消中标人中标资格；中标人因自身原因未按中标通知书规定的时限与采购人签订合同，且未提交低价风险担保金或低价风险保函的，采购人有权要求中标人承担低价风险担保金等额的损失并取消中标人资格。</w:t>
            </w:r>
          </w:p>
          <w:p w14:paraId="38F441E4">
            <w:pPr>
              <w:spacing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（5）低价风险担保的期限：自低价风险担保生效之日起至合同设备验收证书或验收款支付函签署之日止。</w:t>
            </w:r>
          </w:p>
          <w:p w14:paraId="7E0DC87E">
            <w:pPr>
              <w:spacing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低价风险担保的退还时间：采用现金担保的，在现场工程师确认供货完成后28天内全额退还，合同履行期间允许乙方用符合要求的银行保函进行置换；若所供货物完全满足要求，经现场工程师确认后可在供货金额达到合同金额的一半时，可申请退还一半的低价风险担保金，剩余部分在在现场工程师确认供货完成后28天内全额退还。</w:t>
            </w:r>
          </w:p>
          <w:p w14:paraId="7BFC7F12">
            <w:pPr>
              <w:spacing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（5）低价风险担保的扣减：</w:t>
            </w:r>
          </w:p>
          <w:p w14:paraId="08B0E9DC">
            <w:pPr>
              <w:spacing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①乙方在合同履行期间，以其投标时填报的价格过低为由拒绝履行合同义务；或因其自身其他原因导致项目暂停等，给甲方造成直接经济损失且拒绝承担的，按低价风险担保金额的50～100%扣减，直至解除合同；</w:t>
            </w:r>
          </w:p>
          <w:p w14:paraId="63D7F1DF">
            <w:pPr>
              <w:spacing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②因乙方违约被解除合同的，低价风险担保将全额扣除；</w:t>
            </w:r>
          </w:p>
          <w:p w14:paraId="445AF156">
            <w:pPr>
              <w:spacing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③因乙方原因导致的其他情形。</w:t>
            </w:r>
          </w:p>
          <w:p w14:paraId="4FC691E3">
            <w:pPr>
              <w:spacing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采用经评审最低投标价法的项目，拟中标人或者中标人放弃中标项目，无正当理由不与采购人签订合同，在签订合同时向采购人提出附加条件或者更改合同实质性内容，或者拒不按照招标文件规定提交低价风险担保或履约担保的，取消其中标资格，投标保证金以现金形式交纳的不予退还，以保函形式递交的由保函开立人支付保函担保的与投标保证金等额的款项，给采购人造成的损失超过投标保证金数额的，拟中标人或中标人应对超过部分予以赔偿。</w:t>
            </w:r>
          </w:p>
          <w:p w14:paraId="1D152857">
            <w:pPr>
              <w:spacing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备注：当中标人或拟中标人未按时提交低价风险担保，且属于可以延长低价风险担保提交期限的特殊情形时，经采购人同意，可适当延长低价风险担保的提交期限。</w:t>
            </w:r>
          </w:p>
          <w:p w14:paraId="0B3FBC26">
            <w:pPr>
              <w:spacing w:line="360" w:lineRule="auto"/>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投标总报价低于最高限价85%的，报价人应在编制投标文件时，在投标函部分中递交低价风险担保提交承诺书。格式自拟。</w:t>
            </w:r>
          </w:p>
          <w:p w14:paraId="636E7F38">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lang w:bidi="ar"/>
              </w:rPr>
              <w:t>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p>
          <w:p w14:paraId="75453144">
            <w:pPr>
              <w:pStyle w:val="152"/>
              <w:spacing w:line="36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四、采购人指定的开户银行及账号如下：</w:t>
            </w:r>
          </w:p>
          <w:p w14:paraId="235B7ACE">
            <w:pPr>
              <w:pStyle w:val="152"/>
              <w:spacing w:line="36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账户名称：重庆首讯科技股份有限公司</w:t>
            </w:r>
          </w:p>
          <w:p w14:paraId="0634D4FC">
            <w:pPr>
              <w:pStyle w:val="152"/>
              <w:spacing w:line="36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开户银行：兴业银行重庆分行营业部</w:t>
            </w:r>
          </w:p>
          <w:p w14:paraId="0700B182">
            <w:pPr>
              <w:pStyle w:val="152"/>
              <w:spacing w:line="36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帐    号：3460 1010 0100 4791 14</w:t>
            </w:r>
          </w:p>
          <w:p w14:paraId="17D317FD">
            <w:pPr>
              <w:pStyle w:val="152"/>
              <w:spacing w:line="360" w:lineRule="exact"/>
              <w:ind w:firstLine="422" w:firstLineChars="200"/>
              <w:jc w:val="both"/>
              <w:rPr>
                <w:rFonts w:hAnsi="宋体"/>
                <w:color w:val="auto"/>
                <w:kern w:val="2"/>
                <w:sz w:val="21"/>
                <w:szCs w:val="21"/>
                <w:highlight w:val="none"/>
              </w:rPr>
            </w:pPr>
            <w:r>
              <w:rPr>
                <w:rFonts w:hint="eastAsia" w:hAnsi="宋体"/>
                <w:b/>
                <w:bCs/>
                <w:color w:val="auto"/>
                <w:kern w:val="2"/>
                <w:sz w:val="21"/>
                <w:szCs w:val="21"/>
                <w:highlight w:val="none"/>
              </w:rPr>
              <w:t>注：根据采购人《合格供方库管理办法》，符合免交投标担保及履约担保资格的报价人，可提交经采购人审批通过并加盖采购人单位公章的《免交投标担保及履约担保审批表》代替相关保证金凭证。《免交投标担保及履约担保审批表》须在有效期内。</w:t>
            </w:r>
          </w:p>
        </w:tc>
      </w:tr>
      <w:tr w14:paraId="2B88F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2FD3899C">
            <w:pPr>
              <w:pStyle w:val="152"/>
              <w:spacing w:line="360" w:lineRule="exact"/>
              <w:jc w:val="center"/>
              <w:rPr>
                <w:rFonts w:hAnsi="宋体"/>
                <w:color w:val="auto"/>
                <w:sz w:val="21"/>
                <w:szCs w:val="21"/>
                <w:highlight w:val="none"/>
              </w:rPr>
            </w:pPr>
            <w:r>
              <w:rPr>
                <w:rFonts w:hint="eastAsia" w:hAnsi="宋体"/>
                <w:color w:val="auto"/>
                <w:sz w:val="21"/>
                <w:szCs w:val="21"/>
                <w:highlight w:val="none"/>
              </w:rPr>
              <w:t>20</w:t>
            </w:r>
          </w:p>
        </w:tc>
        <w:tc>
          <w:tcPr>
            <w:tcW w:w="2106" w:type="dxa"/>
            <w:vAlign w:val="center"/>
          </w:tcPr>
          <w:p w14:paraId="6E4ADF91">
            <w:pPr>
              <w:pStyle w:val="152"/>
              <w:spacing w:line="360" w:lineRule="exact"/>
              <w:jc w:val="center"/>
              <w:rPr>
                <w:rFonts w:hAnsi="宋体"/>
                <w:color w:val="auto"/>
                <w:sz w:val="21"/>
                <w:szCs w:val="21"/>
                <w:highlight w:val="none"/>
              </w:rPr>
            </w:pPr>
            <w:r>
              <w:rPr>
                <w:rFonts w:hint="eastAsia" w:hAnsi="宋体"/>
                <w:color w:val="auto"/>
                <w:kern w:val="2"/>
                <w:sz w:val="21"/>
                <w:szCs w:val="21"/>
                <w:highlight w:val="none"/>
              </w:rPr>
              <w:t>监督部门</w:t>
            </w:r>
          </w:p>
        </w:tc>
        <w:tc>
          <w:tcPr>
            <w:tcW w:w="7104" w:type="dxa"/>
            <w:vAlign w:val="center"/>
          </w:tcPr>
          <w:p w14:paraId="712E759B">
            <w:pPr>
              <w:pStyle w:val="152"/>
              <w:spacing w:line="360" w:lineRule="exact"/>
              <w:ind w:firstLine="420" w:firstLineChars="200"/>
              <w:jc w:val="both"/>
              <w:rPr>
                <w:rFonts w:hAnsi="宋体"/>
                <w:color w:val="auto"/>
                <w:kern w:val="2"/>
                <w:sz w:val="21"/>
                <w:szCs w:val="21"/>
                <w:highlight w:val="none"/>
              </w:rPr>
            </w:pPr>
            <w:r>
              <w:rPr>
                <w:rFonts w:hint="eastAsia" w:hAnsi="宋体"/>
                <w:color w:val="auto"/>
                <w:kern w:val="2"/>
                <w:sz w:val="21"/>
                <w:szCs w:val="21"/>
                <w:highlight w:val="none"/>
              </w:rPr>
              <w:t>监督部门：重庆首讯科技股份有限公司合规监管部</w:t>
            </w:r>
          </w:p>
          <w:p w14:paraId="1C1F435B">
            <w:pPr>
              <w:pStyle w:val="152"/>
              <w:spacing w:line="360" w:lineRule="exact"/>
              <w:ind w:firstLine="420" w:firstLineChars="200"/>
              <w:jc w:val="both"/>
              <w:rPr>
                <w:rFonts w:hAnsi="宋体"/>
                <w:color w:val="auto"/>
                <w:kern w:val="2"/>
                <w:sz w:val="21"/>
                <w:szCs w:val="21"/>
                <w:highlight w:val="none"/>
              </w:rPr>
            </w:pPr>
            <w:r>
              <w:rPr>
                <w:rFonts w:hint="eastAsia" w:hAnsi="宋体"/>
                <w:color w:val="auto"/>
                <w:kern w:val="2"/>
                <w:sz w:val="21"/>
                <w:szCs w:val="21"/>
                <w:highlight w:val="none"/>
              </w:rPr>
              <w:t>地    址：重庆市渝北区新南路52号东界龙湖三楼</w:t>
            </w:r>
          </w:p>
          <w:p w14:paraId="159325C4">
            <w:pPr>
              <w:pStyle w:val="152"/>
              <w:spacing w:line="360" w:lineRule="exact"/>
              <w:ind w:firstLine="420" w:firstLineChars="200"/>
              <w:jc w:val="both"/>
              <w:rPr>
                <w:rFonts w:hAnsi="宋体"/>
                <w:color w:val="auto"/>
                <w:sz w:val="21"/>
                <w:szCs w:val="21"/>
                <w:highlight w:val="none"/>
              </w:rPr>
            </w:pPr>
            <w:r>
              <w:rPr>
                <w:rFonts w:hint="eastAsia" w:hAnsi="宋体"/>
                <w:color w:val="auto"/>
                <w:kern w:val="2"/>
                <w:sz w:val="21"/>
                <w:szCs w:val="21"/>
                <w:highlight w:val="none"/>
              </w:rPr>
              <w:t>电    话：023-63132246</w:t>
            </w:r>
          </w:p>
        </w:tc>
      </w:tr>
      <w:tr w14:paraId="3D09F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549B29BE">
            <w:pPr>
              <w:pStyle w:val="152"/>
              <w:spacing w:line="360" w:lineRule="exact"/>
              <w:jc w:val="center"/>
              <w:rPr>
                <w:rFonts w:hAnsi="宋体"/>
                <w:color w:val="auto"/>
                <w:sz w:val="21"/>
                <w:szCs w:val="21"/>
                <w:highlight w:val="none"/>
              </w:rPr>
            </w:pPr>
            <w:r>
              <w:rPr>
                <w:rFonts w:hint="eastAsia" w:hAnsi="宋体"/>
                <w:color w:val="auto"/>
                <w:sz w:val="21"/>
                <w:szCs w:val="21"/>
                <w:highlight w:val="none"/>
              </w:rPr>
              <w:t>21</w:t>
            </w:r>
          </w:p>
        </w:tc>
        <w:tc>
          <w:tcPr>
            <w:tcW w:w="2106" w:type="dxa"/>
            <w:vAlign w:val="center"/>
          </w:tcPr>
          <w:p w14:paraId="71B4D5F7">
            <w:pPr>
              <w:pStyle w:val="152"/>
              <w:spacing w:line="400" w:lineRule="exact"/>
              <w:jc w:val="center"/>
              <w:rPr>
                <w:rFonts w:hAnsi="宋体"/>
                <w:color w:val="auto"/>
                <w:kern w:val="2"/>
                <w:sz w:val="21"/>
                <w:szCs w:val="21"/>
                <w:highlight w:val="none"/>
              </w:rPr>
            </w:pPr>
            <w:r>
              <w:rPr>
                <w:rFonts w:hint="eastAsia" w:hAnsi="宋体"/>
                <w:color w:val="auto"/>
                <w:kern w:val="2"/>
                <w:sz w:val="21"/>
                <w:szCs w:val="21"/>
                <w:highlight w:val="none"/>
              </w:rPr>
              <w:t>竞争性比选响应文件的递交</w:t>
            </w:r>
          </w:p>
        </w:tc>
        <w:tc>
          <w:tcPr>
            <w:tcW w:w="7104" w:type="dxa"/>
            <w:vAlign w:val="center"/>
          </w:tcPr>
          <w:p w14:paraId="29F73D32">
            <w:pPr>
              <w:pStyle w:val="13"/>
              <w:adjustRightInd w:val="0"/>
              <w:spacing w:line="400" w:lineRule="exact"/>
              <w:rPr>
                <w:rFonts w:hAnsi="宋体"/>
                <w:color w:val="auto"/>
                <w:szCs w:val="21"/>
                <w:highlight w:val="none"/>
              </w:rPr>
            </w:pPr>
            <w:r>
              <w:rPr>
                <w:rFonts w:hint="eastAsia" w:hAnsi="宋体"/>
                <w:color w:val="auto"/>
                <w:szCs w:val="21"/>
                <w:highlight w:val="none"/>
              </w:rPr>
              <w:t>1.报价截止时间和开标时间：202</w:t>
            </w:r>
            <w:r>
              <w:rPr>
                <w:rFonts w:hint="eastAsia" w:hAnsi="宋体"/>
                <w:color w:val="auto"/>
                <w:szCs w:val="21"/>
                <w:highlight w:val="none"/>
                <w:lang w:val="en-US" w:eastAsia="zh-CN"/>
              </w:rPr>
              <w:t>5</w:t>
            </w:r>
            <w:r>
              <w:rPr>
                <w:rFonts w:hint="eastAsia" w:hAnsi="宋体"/>
                <w:color w:val="auto"/>
                <w:szCs w:val="21"/>
                <w:highlight w:val="none"/>
              </w:rPr>
              <w:t>年</w:t>
            </w:r>
            <w:r>
              <w:rPr>
                <w:rFonts w:hint="eastAsia" w:hAnsi="宋体"/>
                <w:color w:val="auto"/>
                <w:szCs w:val="21"/>
                <w:highlight w:val="none"/>
                <w:lang w:val="en-US" w:eastAsia="zh-CN"/>
              </w:rPr>
              <w:t>01</w:t>
            </w:r>
            <w:r>
              <w:rPr>
                <w:rFonts w:hint="eastAsia" w:hAnsi="宋体"/>
                <w:color w:val="auto"/>
                <w:szCs w:val="21"/>
                <w:highlight w:val="none"/>
              </w:rPr>
              <w:t>月</w:t>
            </w:r>
            <w:r>
              <w:rPr>
                <w:rFonts w:hint="eastAsia" w:hAnsi="宋体"/>
                <w:color w:val="auto"/>
                <w:szCs w:val="21"/>
                <w:highlight w:val="none"/>
                <w:lang w:val="en-US" w:eastAsia="zh-CN"/>
              </w:rPr>
              <w:t>22</w:t>
            </w:r>
            <w:r>
              <w:rPr>
                <w:rFonts w:hint="eastAsia" w:hAnsi="宋体"/>
                <w:color w:val="auto"/>
                <w:szCs w:val="21"/>
                <w:highlight w:val="none"/>
              </w:rPr>
              <w:t>日上午1</w:t>
            </w:r>
            <w:r>
              <w:rPr>
                <w:rFonts w:hint="eastAsia" w:hAnsi="宋体"/>
                <w:color w:val="auto"/>
                <w:szCs w:val="21"/>
                <w:highlight w:val="none"/>
                <w:lang w:val="en-US" w:eastAsia="zh-CN"/>
              </w:rPr>
              <w:t>0</w:t>
            </w:r>
            <w:r>
              <w:rPr>
                <w:rFonts w:hint="eastAsia" w:hAnsi="宋体"/>
                <w:color w:val="auto"/>
                <w:szCs w:val="21"/>
                <w:highlight w:val="none"/>
              </w:rPr>
              <w:t>时 00分（北京时间）。</w:t>
            </w:r>
          </w:p>
          <w:p w14:paraId="323D63D1">
            <w:pPr>
              <w:pStyle w:val="13"/>
              <w:adjustRightInd w:val="0"/>
              <w:spacing w:line="400" w:lineRule="exact"/>
              <w:rPr>
                <w:rFonts w:hAnsi="宋体"/>
                <w:color w:val="auto"/>
                <w:szCs w:val="21"/>
                <w:highlight w:val="none"/>
              </w:rPr>
            </w:pPr>
            <w:r>
              <w:rPr>
                <w:rFonts w:hint="eastAsia" w:hAnsi="宋体"/>
                <w:color w:val="auto"/>
                <w:szCs w:val="21"/>
                <w:highlight w:val="none"/>
              </w:rPr>
              <w:t>2.报价地点和开标地点：重庆首讯科技股份有限公司（重庆市渝北区新南路52号东界龙湖</w:t>
            </w:r>
            <w:r>
              <w:rPr>
                <w:rFonts w:hint="eastAsia" w:hAnsi="宋体"/>
                <w:color w:val="auto"/>
                <w:szCs w:val="21"/>
                <w:highlight w:val="none"/>
                <w:lang w:val="en-US" w:eastAsia="zh-CN"/>
              </w:rPr>
              <w:t>一</w:t>
            </w:r>
            <w:r>
              <w:rPr>
                <w:rFonts w:hint="eastAsia" w:hAnsi="宋体"/>
                <w:color w:val="auto"/>
                <w:szCs w:val="21"/>
                <w:highlight w:val="none"/>
              </w:rPr>
              <w:t>楼）。</w:t>
            </w:r>
          </w:p>
          <w:p w14:paraId="6E2DB844">
            <w:pPr>
              <w:pStyle w:val="13"/>
              <w:adjustRightInd w:val="0"/>
              <w:spacing w:line="400" w:lineRule="exact"/>
              <w:rPr>
                <w:rFonts w:hAnsi="宋体"/>
                <w:color w:val="auto"/>
                <w:szCs w:val="21"/>
                <w:highlight w:val="none"/>
              </w:rPr>
            </w:pPr>
            <w:r>
              <w:rPr>
                <w:rFonts w:hint="eastAsia" w:hAnsi="宋体"/>
                <w:color w:val="auto"/>
                <w:szCs w:val="21"/>
                <w:highlight w:val="none"/>
              </w:rPr>
              <w:t>3.逾期送达，或未送达指定地点，或未密封的竞争性比选响应文件，采购人不予受理。</w:t>
            </w:r>
          </w:p>
        </w:tc>
      </w:tr>
      <w:tr w14:paraId="49F10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7EBCAB55">
            <w:pPr>
              <w:pStyle w:val="152"/>
              <w:spacing w:line="360" w:lineRule="exact"/>
              <w:jc w:val="center"/>
              <w:rPr>
                <w:rFonts w:hAnsi="宋体"/>
                <w:color w:val="auto"/>
                <w:sz w:val="21"/>
                <w:szCs w:val="21"/>
                <w:highlight w:val="none"/>
              </w:rPr>
            </w:pPr>
            <w:r>
              <w:rPr>
                <w:rFonts w:hint="eastAsia" w:hAnsi="宋体"/>
                <w:color w:val="auto"/>
                <w:sz w:val="21"/>
                <w:szCs w:val="21"/>
                <w:highlight w:val="none"/>
              </w:rPr>
              <w:t>22</w:t>
            </w:r>
          </w:p>
        </w:tc>
        <w:tc>
          <w:tcPr>
            <w:tcW w:w="2106" w:type="dxa"/>
            <w:vAlign w:val="center"/>
          </w:tcPr>
          <w:p w14:paraId="6C5AA737">
            <w:pPr>
              <w:pStyle w:val="152"/>
              <w:spacing w:line="360" w:lineRule="exact"/>
              <w:jc w:val="center"/>
              <w:rPr>
                <w:rFonts w:hAnsi="宋体"/>
                <w:color w:val="auto"/>
                <w:kern w:val="2"/>
                <w:sz w:val="21"/>
                <w:szCs w:val="21"/>
                <w:highlight w:val="none"/>
              </w:rPr>
            </w:pPr>
            <w:r>
              <w:rPr>
                <w:rFonts w:hint="eastAsia" w:hAnsi="宋体"/>
                <w:color w:val="auto"/>
                <w:kern w:val="2"/>
                <w:sz w:val="21"/>
                <w:szCs w:val="21"/>
                <w:highlight w:val="none"/>
              </w:rPr>
              <w:t>竞争性比选响应文件的组成</w:t>
            </w:r>
          </w:p>
        </w:tc>
        <w:tc>
          <w:tcPr>
            <w:tcW w:w="7104" w:type="dxa"/>
            <w:vAlign w:val="center"/>
          </w:tcPr>
          <w:p w14:paraId="62B5F169">
            <w:pPr>
              <w:pStyle w:val="152"/>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1.竞争性比选文件需加盖报价人的公章，竞争性比选响应文件提交</w:t>
            </w:r>
            <w:r>
              <w:rPr>
                <w:rFonts w:hint="eastAsia" w:hAnsi="宋体"/>
                <w:b/>
                <w:bCs/>
                <w:color w:val="auto"/>
                <w:kern w:val="2"/>
                <w:sz w:val="21"/>
                <w:szCs w:val="21"/>
                <w:highlight w:val="none"/>
              </w:rPr>
              <w:t>正本1份，副本1份，电子文件1份</w:t>
            </w:r>
            <w:r>
              <w:rPr>
                <w:rFonts w:hint="eastAsia" w:hAnsi="宋体"/>
                <w:color w:val="auto"/>
                <w:kern w:val="2"/>
                <w:sz w:val="21"/>
                <w:szCs w:val="21"/>
                <w:highlight w:val="none"/>
              </w:rPr>
              <w:t>，副本可为正本的复印件，竞争性比选响应文件需装订成册；电子文件1份应提供竞争性比选响应文件（盖章版）</w:t>
            </w:r>
            <w:r>
              <w:rPr>
                <w:rFonts w:hint="eastAsia" w:hAnsi="宋体"/>
                <w:b/>
                <w:bCs/>
                <w:color w:val="auto"/>
                <w:kern w:val="2"/>
                <w:sz w:val="21"/>
                <w:szCs w:val="21"/>
                <w:highlight w:val="none"/>
              </w:rPr>
              <w:t>扫描件PDF格式和excel版本报价清单</w:t>
            </w:r>
            <w:r>
              <w:rPr>
                <w:rFonts w:hint="eastAsia" w:hAnsi="宋体"/>
                <w:color w:val="auto"/>
                <w:kern w:val="2"/>
                <w:sz w:val="21"/>
                <w:szCs w:val="21"/>
                <w:highlight w:val="none"/>
              </w:rPr>
              <w:t>（U盘1份，电子文件内容须包括竞争性比选响应文件全部内容）。当电子文件与纸质版竞争性比选响应文件不一致时，以纸质版竞争性比选响应文件为准，当正本与副本不一致时，以正本为准。</w:t>
            </w:r>
          </w:p>
          <w:p w14:paraId="644CFBC7">
            <w:pPr>
              <w:pStyle w:val="152"/>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2.竞争性比选响应声明书、报价函、法定代表人身份证明和法定代表人授权委托书、资格要求材料、承诺书、报价人认为需要提供的其他相关文件，根据第八章竞争性比选响应文件格式编制。（</w:t>
            </w:r>
            <w:r>
              <w:rPr>
                <w:rFonts w:hint="eastAsia" w:hAnsi="宋体"/>
                <w:b/>
                <w:bCs/>
                <w:color w:val="auto"/>
                <w:kern w:val="2"/>
                <w:sz w:val="21"/>
                <w:szCs w:val="21"/>
                <w:highlight w:val="none"/>
              </w:rPr>
              <w:t>注：以上所有文件均须逐页加盖报价人的公章</w:t>
            </w:r>
            <w:r>
              <w:rPr>
                <w:rFonts w:hint="eastAsia" w:hAnsi="宋体"/>
                <w:color w:val="auto"/>
                <w:kern w:val="2"/>
                <w:sz w:val="21"/>
                <w:szCs w:val="21"/>
                <w:highlight w:val="none"/>
              </w:rPr>
              <w:t>）。</w:t>
            </w:r>
          </w:p>
          <w:p w14:paraId="3D97C7A4">
            <w:pPr>
              <w:pStyle w:val="152"/>
              <w:spacing w:line="400" w:lineRule="exact"/>
              <w:ind w:firstLine="422" w:firstLineChars="200"/>
              <w:rPr>
                <w:rFonts w:hAnsi="宋体"/>
                <w:b/>
                <w:bCs/>
                <w:color w:val="auto"/>
                <w:kern w:val="2"/>
                <w:sz w:val="21"/>
                <w:szCs w:val="21"/>
                <w:highlight w:val="none"/>
              </w:rPr>
            </w:pPr>
            <w:r>
              <w:rPr>
                <w:rFonts w:hint="eastAsia" w:hAnsi="宋体"/>
                <w:b/>
                <w:bCs/>
                <w:color w:val="auto"/>
                <w:kern w:val="2"/>
                <w:sz w:val="21"/>
                <w:szCs w:val="21"/>
                <w:highlight w:val="none"/>
              </w:rPr>
              <w:t>3.密封要求：</w:t>
            </w:r>
          </w:p>
          <w:p w14:paraId="236DEBFB">
            <w:pPr>
              <w:pStyle w:val="152"/>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竞争性比选响应文件密封到一个封袋中，在封套上写明：</w:t>
            </w:r>
          </w:p>
          <w:p w14:paraId="7844F6FE">
            <w:pPr>
              <w:pStyle w:val="152"/>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u w:val="single"/>
              </w:rPr>
              <w:t>******</w:t>
            </w:r>
            <w:r>
              <w:rPr>
                <w:rFonts w:hint="eastAsia" w:hAnsi="宋体"/>
                <w:color w:val="auto"/>
                <w:kern w:val="2"/>
                <w:sz w:val="21"/>
                <w:szCs w:val="21"/>
                <w:highlight w:val="none"/>
              </w:rPr>
              <w:t>（项目名称）竞争性比选响应文件（加盖报价人的公章）</w:t>
            </w:r>
          </w:p>
          <w:p w14:paraId="0AC1BC33">
            <w:pPr>
              <w:pStyle w:val="152"/>
              <w:spacing w:line="360" w:lineRule="exact"/>
              <w:ind w:firstLine="420" w:firstLineChars="200"/>
              <w:jc w:val="both"/>
              <w:rPr>
                <w:rFonts w:hAnsi="宋体"/>
                <w:color w:val="auto"/>
                <w:kern w:val="2"/>
                <w:sz w:val="21"/>
                <w:szCs w:val="21"/>
                <w:highlight w:val="none"/>
              </w:rPr>
            </w:pPr>
            <w:r>
              <w:rPr>
                <w:rFonts w:hint="eastAsia" w:hAnsi="宋体"/>
                <w:color w:val="auto"/>
                <w:kern w:val="2"/>
                <w:sz w:val="21"/>
                <w:szCs w:val="21"/>
                <w:highlight w:val="none"/>
              </w:rPr>
              <w:t>在</w:t>
            </w:r>
            <w:r>
              <w:rPr>
                <w:rFonts w:hint="eastAsia" w:hAnsi="宋体"/>
                <w:color w:val="auto"/>
                <w:kern w:val="2"/>
                <w:sz w:val="21"/>
                <w:szCs w:val="21"/>
                <w:highlight w:val="none"/>
                <w:u w:val="single"/>
              </w:rPr>
              <w:t xml:space="preserve"> </w:t>
            </w:r>
            <w:r>
              <w:rPr>
                <w:rFonts w:hint="eastAsia" w:hAnsi="宋体"/>
                <w:color w:val="auto"/>
                <w:sz w:val="21"/>
                <w:szCs w:val="18"/>
                <w:highlight w:val="none"/>
                <w:u w:val="single"/>
                <w:lang w:val="en-US" w:eastAsia="zh-CN"/>
              </w:rPr>
              <w:t>/</w:t>
            </w:r>
            <w:r>
              <w:rPr>
                <w:rFonts w:hint="eastAsia" w:hAnsi="宋体"/>
                <w:color w:val="auto"/>
                <w:sz w:val="21"/>
                <w:szCs w:val="18"/>
                <w:highlight w:val="none"/>
                <w:u w:val="single"/>
              </w:rPr>
              <w:t xml:space="preserve"> </w:t>
            </w:r>
            <w:r>
              <w:rPr>
                <w:rFonts w:hint="eastAsia" w:hAnsi="宋体"/>
                <w:color w:val="auto"/>
                <w:sz w:val="21"/>
                <w:szCs w:val="18"/>
                <w:highlight w:val="none"/>
              </w:rPr>
              <w:t>年</w:t>
            </w:r>
            <w:r>
              <w:rPr>
                <w:rFonts w:hint="eastAsia" w:hAnsi="宋体"/>
                <w:color w:val="auto"/>
                <w:sz w:val="21"/>
                <w:szCs w:val="18"/>
                <w:highlight w:val="none"/>
                <w:u w:val="single"/>
              </w:rPr>
              <w:t xml:space="preserve"> </w:t>
            </w:r>
            <w:r>
              <w:rPr>
                <w:rFonts w:hint="eastAsia" w:hAnsi="宋体"/>
                <w:color w:val="auto"/>
                <w:sz w:val="21"/>
                <w:szCs w:val="18"/>
                <w:highlight w:val="none"/>
                <w:u w:val="single"/>
                <w:lang w:val="en-US" w:eastAsia="zh-CN"/>
              </w:rPr>
              <w:t>/</w:t>
            </w:r>
            <w:r>
              <w:rPr>
                <w:rFonts w:hint="eastAsia" w:hAnsi="宋体"/>
                <w:color w:val="auto"/>
                <w:sz w:val="21"/>
                <w:szCs w:val="18"/>
                <w:highlight w:val="none"/>
                <w:u w:val="single"/>
              </w:rPr>
              <w:t xml:space="preserve"> </w:t>
            </w:r>
            <w:r>
              <w:rPr>
                <w:rFonts w:hint="eastAsia" w:hAnsi="宋体"/>
                <w:color w:val="auto"/>
                <w:sz w:val="21"/>
                <w:szCs w:val="18"/>
                <w:highlight w:val="none"/>
              </w:rPr>
              <w:t>月</w:t>
            </w:r>
            <w:r>
              <w:rPr>
                <w:rFonts w:hint="eastAsia" w:hAnsi="宋体"/>
                <w:color w:val="auto"/>
                <w:sz w:val="21"/>
                <w:szCs w:val="18"/>
                <w:highlight w:val="none"/>
                <w:u w:val="single"/>
              </w:rPr>
              <w:t xml:space="preserve"> </w:t>
            </w:r>
            <w:r>
              <w:rPr>
                <w:rFonts w:hint="eastAsia" w:hAnsi="宋体"/>
                <w:color w:val="auto"/>
                <w:sz w:val="21"/>
                <w:szCs w:val="18"/>
                <w:highlight w:val="none"/>
                <w:u w:val="single"/>
                <w:lang w:val="en-US" w:eastAsia="zh-CN"/>
              </w:rPr>
              <w:t>/</w:t>
            </w:r>
            <w:r>
              <w:rPr>
                <w:rFonts w:hAnsi="宋体"/>
                <w:color w:val="auto"/>
                <w:sz w:val="21"/>
                <w:szCs w:val="18"/>
                <w:highlight w:val="none"/>
                <w:u w:val="single"/>
              </w:rPr>
              <w:t xml:space="preserve"> </w:t>
            </w:r>
            <w:r>
              <w:rPr>
                <w:rFonts w:hint="eastAsia" w:hAnsi="宋体"/>
                <w:color w:val="auto"/>
                <w:sz w:val="21"/>
                <w:szCs w:val="18"/>
                <w:highlight w:val="none"/>
              </w:rPr>
              <w:t>日上</w:t>
            </w:r>
            <w:r>
              <w:rPr>
                <w:rFonts w:hint="eastAsia" w:hAnsi="宋体"/>
                <w:color w:val="auto"/>
                <w:kern w:val="2"/>
                <w:sz w:val="21"/>
                <w:szCs w:val="21"/>
                <w:highlight w:val="none"/>
              </w:rPr>
              <w:t>午</w:t>
            </w:r>
            <w:r>
              <w:rPr>
                <w:rFonts w:hint="eastAsia" w:hAnsi="宋体"/>
                <w:color w:val="auto"/>
                <w:kern w:val="2"/>
                <w:sz w:val="21"/>
                <w:szCs w:val="21"/>
                <w:highlight w:val="none"/>
                <w:lang w:val="en-US" w:eastAsia="zh-CN"/>
              </w:rPr>
              <w:t>/</w:t>
            </w:r>
            <w:r>
              <w:rPr>
                <w:rFonts w:hint="eastAsia" w:hAnsi="宋体"/>
                <w:color w:val="auto"/>
                <w:kern w:val="2"/>
                <w:sz w:val="21"/>
                <w:szCs w:val="21"/>
                <w:highlight w:val="none"/>
              </w:rPr>
              <w:t>：00（同报价截止时间）前不得开启。</w:t>
            </w:r>
          </w:p>
        </w:tc>
      </w:tr>
      <w:tr w14:paraId="0AAA1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69DD70C8">
            <w:pPr>
              <w:pStyle w:val="152"/>
              <w:spacing w:line="360" w:lineRule="exact"/>
              <w:jc w:val="center"/>
              <w:rPr>
                <w:rFonts w:hAnsi="宋体"/>
                <w:color w:val="auto"/>
                <w:sz w:val="21"/>
                <w:szCs w:val="21"/>
                <w:highlight w:val="none"/>
              </w:rPr>
            </w:pPr>
            <w:r>
              <w:rPr>
                <w:rFonts w:hint="eastAsia" w:hAnsi="宋体"/>
                <w:color w:val="auto"/>
                <w:sz w:val="21"/>
                <w:szCs w:val="21"/>
                <w:highlight w:val="none"/>
              </w:rPr>
              <w:t>23</w:t>
            </w:r>
          </w:p>
        </w:tc>
        <w:tc>
          <w:tcPr>
            <w:tcW w:w="2106" w:type="dxa"/>
            <w:vAlign w:val="center"/>
          </w:tcPr>
          <w:p w14:paraId="7AB6307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中标候选人公示</w:t>
            </w:r>
          </w:p>
        </w:tc>
        <w:tc>
          <w:tcPr>
            <w:tcW w:w="7104" w:type="dxa"/>
            <w:vAlign w:val="center"/>
          </w:tcPr>
          <w:p w14:paraId="1744F0D4">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评标结果将在</w:t>
            </w:r>
            <w:r>
              <w:rPr>
                <w:rFonts w:hint="eastAsia" w:ascii="宋体" w:hAnsi="宋体"/>
                <w:color w:val="auto"/>
                <w:szCs w:val="21"/>
                <w:highlight w:val="none"/>
              </w:rPr>
              <w:t>重庆高速集团官网（http://www.cegc.com.cn/）</w:t>
            </w:r>
            <w:r>
              <w:rPr>
                <w:rFonts w:hint="eastAsia" w:ascii="宋体" w:hAnsi="宋体" w:cs="宋体"/>
                <w:color w:val="auto"/>
                <w:szCs w:val="21"/>
                <w:highlight w:val="none"/>
              </w:rPr>
              <w:t>上进行公示，公示期为3日。公示内容包括中标候选人名称、排序、投标报价；提出异议、投诉的渠道和方式。</w:t>
            </w:r>
          </w:p>
        </w:tc>
      </w:tr>
      <w:tr w14:paraId="396E5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07D35A7E">
            <w:pPr>
              <w:pStyle w:val="152"/>
              <w:spacing w:line="360" w:lineRule="exact"/>
              <w:jc w:val="center"/>
              <w:rPr>
                <w:rFonts w:hAnsi="宋体"/>
                <w:color w:val="auto"/>
                <w:kern w:val="2"/>
                <w:sz w:val="21"/>
                <w:szCs w:val="21"/>
                <w:highlight w:val="none"/>
              </w:rPr>
            </w:pPr>
            <w:r>
              <w:rPr>
                <w:rFonts w:hint="eastAsia" w:hAnsi="宋体"/>
                <w:color w:val="auto"/>
                <w:kern w:val="2"/>
                <w:sz w:val="21"/>
                <w:szCs w:val="21"/>
                <w:highlight w:val="none"/>
              </w:rPr>
              <w:t>24</w:t>
            </w:r>
          </w:p>
        </w:tc>
        <w:tc>
          <w:tcPr>
            <w:tcW w:w="9210" w:type="dxa"/>
            <w:gridSpan w:val="2"/>
            <w:vAlign w:val="center"/>
          </w:tcPr>
          <w:p w14:paraId="66056FF9">
            <w:pPr>
              <w:pStyle w:val="152"/>
              <w:spacing w:line="360" w:lineRule="exact"/>
              <w:ind w:firstLine="422" w:firstLineChars="200"/>
              <w:jc w:val="center"/>
              <w:rPr>
                <w:rFonts w:hAnsi="宋体"/>
                <w:color w:val="auto"/>
                <w:kern w:val="2"/>
                <w:sz w:val="21"/>
                <w:szCs w:val="21"/>
                <w:highlight w:val="none"/>
              </w:rPr>
            </w:pPr>
            <w:r>
              <w:rPr>
                <w:rFonts w:hint="eastAsia" w:hAnsi="宋体"/>
                <w:b/>
                <w:bCs/>
                <w:color w:val="auto"/>
                <w:sz w:val="21"/>
                <w:szCs w:val="21"/>
                <w:highlight w:val="none"/>
              </w:rPr>
              <w:t>需要补充的其他内容</w:t>
            </w:r>
          </w:p>
        </w:tc>
      </w:tr>
      <w:tr w14:paraId="4F849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697" w:type="dxa"/>
            <w:vAlign w:val="center"/>
          </w:tcPr>
          <w:p w14:paraId="225E1529">
            <w:pPr>
              <w:pStyle w:val="152"/>
              <w:spacing w:line="360" w:lineRule="exact"/>
              <w:jc w:val="center"/>
              <w:rPr>
                <w:rFonts w:hAnsi="宋体"/>
                <w:color w:val="auto"/>
                <w:kern w:val="2"/>
                <w:sz w:val="21"/>
                <w:szCs w:val="21"/>
                <w:highlight w:val="none"/>
              </w:rPr>
            </w:pPr>
            <w:r>
              <w:rPr>
                <w:rFonts w:hint="eastAsia" w:hAnsi="宋体"/>
                <w:color w:val="auto"/>
                <w:kern w:val="2"/>
                <w:sz w:val="21"/>
                <w:szCs w:val="21"/>
                <w:highlight w:val="none"/>
              </w:rPr>
              <w:t>24.1</w:t>
            </w:r>
          </w:p>
        </w:tc>
        <w:tc>
          <w:tcPr>
            <w:tcW w:w="9210" w:type="dxa"/>
            <w:gridSpan w:val="2"/>
            <w:vAlign w:val="center"/>
          </w:tcPr>
          <w:p w14:paraId="365EA2FE">
            <w:pPr>
              <w:pStyle w:val="152"/>
              <w:spacing w:line="360" w:lineRule="exact"/>
              <w:ind w:firstLine="420" w:firstLineChars="200"/>
              <w:jc w:val="both"/>
              <w:rPr>
                <w:rFonts w:hAnsi="宋体"/>
                <w:b/>
                <w:bCs/>
                <w:color w:val="auto"/>
                <w:sz w:val="21"/>
                <w:szCs w:val="21"/>
                <w:highlight w:val="none"/>
              </w:rPr>
            </w:pPr>
            <w:r>
              <w:rPr>
                <w:rFonts w:hint="eastAsia" w:hAnsi="宋体"/>
                <w:color w:val="auto"/>
                <w:sz w:val="21"/>
                <w:szCs w:val="21"/>
                <w:highlight w:val="none"/>
              </w:rPr>
              <w:t>截止竞争性比选响应文件递交时间，递交竞争性比选响应文件不足3家的不得开启竞争性比选文件。重新招标后报价人仍少于3个，按法定程序开标和评标，确定中标人。</w:t>
            </w:r>
          </w:p>
        </w:tc>
      </w:tr>
      <w:tr w14:paraId="66054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34CB36F3">
            <w:pPr>
              <w:pStyle w:val="152"/>
              <w:spacing w:line="360" w:lineRule="exact"/>
              <w:jc w:val="center"/>
              <w:rPr>
                <w:rFonts w:hAnsi="宋体"/>
                <w:color w:val="auto"/>
                <w:kern w:val="2"/>
                <w:sz w:val="21"/>
                <w:szCs w:val="21"/>
                <w:highlight w:val="none"/>
              </w:rPr>
            </w:pPr>
            <w:bookmarkStart w:id="141" w:name="OLE_LINK17" w:colFirst="0" w:colLast="1"/>
            <w:r>
              <w:rPr>
                <w:rFonts w:hint="eastAsia" w:hAnsi="宋体"/>
                <w:color w:val="auto"/>
                <w:kern w:val="2"/>
                <w:sz w:val="21"/>
                <w:szCs w:val="21"/>
                <w:highlight w:val="none"/>
              </w:rPr>
              <w:t>24.2</w:t>
            </w:r>
          </w:p>
        </w:tc>
        <w:tc>
          <w:tcPr>
            <w:tcW w:w="9210" w:type="dxa"/>
            <w:gridSpan w:val="2"/>
            <w:vAlign w:val="center"/>
          </w:tcPr>
          <w:p w14:paraId="63F015B1">
            <w:pPr>
              <w:pStyle w:val="152"/>
              <w:spacing w:line="360" w:lineRule="exact"/>
              <w:ind w:firstLine="420" w:firstLineChars="200"/>
              <w:jc w:val="both"/>
              <w:rPr>
                <w:rFonts w:hAnsi="宋体"/>
                <w:b/>
                <w:bCs/>
                <w:color w:val="auto"/>
                <w:sz w:val="21"/>
                <w:szCs w:val="21"/>
                <w:highlight w:val="none"/>
              </w:rPr>
            </w:pPr>
            <w:r>
              <w:rPr>
                <w:rFonts w:hint="eastAsia" w:hAnsi="宋体"/>
                <w:color w:val="auto"/>
                <w:sz w:val="21"/>
                <w:szCs w:val="21"/>
                <w:highlight w:val="none"/>
              </w:rPr>
              <w:t>如中标人提供的服务无法满足本项目需求</w:t>
            </w:r>
            <w:bookmarkStart w:id="142" w:name="OLE_LINK16"/>
            <w:r>
              <w:rPr>
                <w:rFonts w:hint="eastAsia" w:hAnsi="宋体"/>
                <w:color w:val="auto"/>
                <w:sz w:val="21"/>
                <w:szCs w:val="21"/>
                <w:highlight w:val="none"/>
              </w:rPr>
              <w:t>的，采购人有权终止合同，并扣除合同</w:t>
            </w:r>
            <w:bookmarkEnd w:id="142"/>
            <w:r>
              <w:rPr>
                <w:rFonts w:hint="eastAsia" w:hAnsi="宋体"/>
                <w:color w:val="auto"/>
                <w:sz w:val="21"/>
                <w:szCs w:val="21"/>
                <w:highlight w:val="none"/>
              </w:rPr>
              <w:t>总金额的5%。</w:t>
            </w:r>
          </w:p>
        </w:tc>
      </w:tr>
      <w:bookmarkEnd w:id="141"/>
      <w:tr w14:paraId="1B81D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65C98D3D">
            <w:pPr>
              <w:pStyle w:val="152"/>
              <w:spacing w:line="360" w:lineRule="exact"/>
              <w:jc w:val="center"/>
              <w:rPr>
                <w:rFonts w:hAnsi="宋体"/>
                <w:color w:val="auto"/>
                <w:kern w:val="2"/>
                <w:sz w:val="21"/>
                <w:szCs w:val="21"/>
                <w:highlight w:val="none"/>
              </w:rPr>
            </w:pPr>
            <w:r>
              <w:rPr>
                <w:rFonts w:hint="eastAsia" w:hAnsi="宋体"/>
                <w:color w:val="auto"/>
                <w:kern w:val="2"/>
                <w:sz w:val="21"/>
                <w:szCs w:val="21"/>
                <w:highlight w:val="none"/>
              </w:rPr>
              <w:t>24.3</w:t>
            </w:r>
          </w:p>
        </w:tc>
        <w:tc>
          <w:tcPr>
            <w:tcW w:w="9210" w:type="dxa"/>
            <w:gridSpan w:val="2"/>
            <w:vAlign w:val="center"/>
          </w:tcPr>
          <w:p w14:paraId="22CFA749">
            <w:pPr>
              <w:pStyle w:val="152"/>
              <w:spacing w:line="360" w:lineRule="exact"/>
              <w:ind w:firstLine="420" w:firstLineChars="200"/>
              <w:jc w:val="both"/>
              <w:rPr>
                <w:rFonts w:hAnsi="宋体"/>
                <w:color w:val="auto"/>
                <w:sz w:val="21"/>
                <w:szCs w:val="21"/>
                <w:highlight w:val="none"/>
              </w:rPr>
            </w:pPr>
            <w:r>
              <w:rPr>
                <w:rFonts w:hint="eastAsia" w:hAnsi="宋体"/>
                <w:color w:val="auto"/>
                <w:sz w:val="21"/>
                <w:szCs w:val="21"/>
                <w:highlight w:val="none"/>
              </w:rPr>
              <w:t>需提供投标保证金银行回执。</w:t>
            </w:r>
          </w:p>
        </w:tc>
      </w:tr>
      <w:bookmarkEnd w:id="133"/>
    </w:tbl>
    <w:p w14:paraId="6234DD30">
      <w:pPr>
        <w:pStyle w:val="4"/>
        <w:widowControl/>
        <w:spacing w:before="0" w:after="0" w:line="300" w:lineRule="exact"/>
        <w:rPr>
          <w:rFonts w:ascii="黑体" w:hAnsi="宋体" w:cs="黑体"/>
          <w:color w:val="auto"/>
          <w:sz w:val="21"/>
          <w:szCs w:val="21"/>
          <w:highlight w:val="none"/>
        </w:rPr>
      </w:pPr>
      <w:r>
        <w:rPr>
          <w:rFonts w:hint="eastAsia" w:ascii="黑体" w:hAnsi="宋体" w:cs="黑体"/>
          <w:color w:val="auto"/>
          <w:sz w:val="21"/>
          <w:szCs w:val="21"/>
          <w:highlight w:val="none"/>
        </w:rPr>
        <w:t>报价人须知正文部分：</w:t>
      </w:r>
    </w:p>
    <w:p w14:paraId="786BBFFF">
      <w:pPr>
        <w:pStyle w:val="4"/>
        <w:widowControl/>
        <w:spacing w:before="0" w:after="0" w:line="300" w:lineRule="exact"/>
        <w:rPr>
          <w:rFonts w:ascii="宋体" w:hAnsi="宋体"/>
          <w:color w:val="auto"/>
          <w:sz w:val="21"/>
          <w:szCs w:val="21"/>
          <w:highlight w:val="none"/>
        </w:rPr>
      </w:pPr>
      <w:bookmarkStart w:id="143" w:name="_Toc5673"/>
      <w:bookmarkEnd w:id="143"/>
      <w:bookmarkStart w:id="144" w:name="_Toc9035"/>
      <w:bookmarkEnd w:id="144"/>
      <w:bookmarkStart w:id="145" w:name="_Toc17808"/>
      <w:bookmarkEnd w:id="145"/>
      <w:bookmarkStart w:id="146" w:name="_Toc28401"/>
      <w:bookmarkStart w:id="147" w:name="_Toc26326763"/>
      <w:r>
        <w:rPr>
          <w:rFonts w:hint="eastAsia" w:ascii="黑体" w:hAnsi="宋体" w:cs="黑体"/>
          <w:color w:val="auto"/>
          <w:sz w:val="21"/>
          <w:szCs w:val="21"/>
          <w:highlight w:val="none"/>
        </w:rPr>
        <w:t xml:space="preserve">1.  </w:t>
      </w:r>
      <w:bookmarkEnd w:id="146"/>
      <w:r>
        <w:rPr>
          <w:rFonts w:hint="eastAsia" w:ascii="黑体" w:hAnsi="宋体" w:cs="黑体"/>
          <w:color w:val="auto"/>
          <w:sz w:val="21"/>
          <w:szCs w:val="21"/>
          <w:highlight w:val="none"/>
        </w:rPr>
        <w:t>总则</w:t>
      </w:r>
      <w:bookmarkEnd w:id="147"/>
    </w:p>
    <w:p w14:paraId="52069B1F">
      <w:pPr>
        <w:pStyle w:val="5"/>
        <w:widowControl/>
        <w:spacing w:before="0" w:after="0" w:line="300" w:lineRule="exact"/>
        <w:rPr>
          <w:rFonts w:ascii="宋体" w:hAnsi="宋体"/>
          <w:color w:val="auto"/>
          <w:kern w:val="2"/>
          <w:sz w:val="21"/>
          <w:szCs w:val="21"/>
          <w:highlight w:val="none"/>
        </w:rPr>
      </w:pPr>
      <w:bookmarkStart w:id="148" w:name="_Toc224103318"/>
      <w:bookmarkEnd w:id="148"/>
      <w:bookmarkStart w:id="149" w:name="_Toc40455273"/>
      <w:bookmarkEnd w:id="149"/>
      <w:bookmarkStart w:id="150" w:name="_Toc200513127"/>
      <w:bookmarkEnd w:id="150"/>
      <w:bookmarkStart w:id="151" w:name="_Toc4661429"/>
      <w:bookmarkEnd w:id="151"/>
      <w:bookmarkStart w:id="152" w:name="_Toc40455646"/>
      <w:bookmarkEnd w:id="152"/>
      <w:bookmarkStart w:id="153" w:name="_Toc4661671"/>
      <w:bookmarkEnd w:id="153"/>
      <w:bookmarkStart w:id="154" w:name="_Toc4662143"/>
      <w:bookmarkEnd w:id="154"/>
      <w:bookmarkStart w:id="155" w:name="_Toc4661907"/>
      <w:bookmarkEnd w:id="155"/>
      <w:bookmarkStart w:id="156" w:name="_Toc287607747"/>
      <w:bookmarkEnd w:id="156"/>
      <w:bookmarkStart w:id="157" w:name="_Toc11657"/>
      <w:bookmarkEnd w:id="157"/>
      <w:bookmarkStart w:id="158" w:name="_Toc277082553"/>
      <w:bookmarkEnd w:id="158"/>
      <w:bookmarkStart w:id="159" w:name="_Toc40780255"/>
      <w:r>
        <w:rPr>
          <w:rFonts w:hint="eastAsia" w:ascii="宋体" w:hAnsi="宋体"/>
          <w:color w:val="auto"/>
          <w:kern w:val="2"/>
          <w:sz w:val="21"/>
          <w:szCs w:val="21"/>
          <w:highlight w:val="none"/>
        </w:rPr>
        <w:t xml:space="preserve">1.1  </w:t>
      </w:r>
      <w:bookmarkEnd w:id="159"/>
      <w:r>
        <w:rPr>
          <w:rFonts w:hint="eastAsia" w:ascii="宋体" w:hAnsi="宋体" w:cs="宋体"/>
          <w:color w:val="auto"/>
          <w:kern w:val="2"/>
          <w:sz w:val="21"/>
          <w:szCs w:val="21"/>
          <w:highlight w:val="none"/>
        </w:rPr>
        <w:t>项目概况</w:t>
      </w:r>
    </w:p>
    <w:p w14:paraId="2FCC8D30">
      <w:pPr>
        <w:autoSpaceDE w:val="0"/>
        <w:autoSpaceDN w:val="0"/>
        <w:adjustRightInd w:val="0"/>
        <w:spacing w:line="300" w:lineRule="exact"/>
        <w:ind w:firstLine="354" w:firstLineChars="169"/>
        <w:jc w:val="left"/>
        <w:rPr>
          <w:rFonts w:ascii="宋体" w:hAnsi="宋体" w:cs="Calibri"/>
          <w:color w:val="auto"/>
          <w:kern w:val="0"/>
          <w:szCs w:val="21"/>
          <w:highlight w:val="none"/>
        </w:rPr>
      </w:pPr>
      <w:r>
        <w:rPr>
          <w:rFonts w:hint="eastAsia" w:ascii="宋体" w:hAnsi="宋体" w:cs="Calibri"/>
          <w:color w:val="auto"/>
          <w:kern w:val="0"/>
          <w:szCs w:val="21"/>
          <w:highlight w:val="none"/>
          <w:lang w:bidi="ar"/>
        </w:rPr>
        <w:t xml:space="preserve">1.1.1  </w:t>
      </w:r>
      <w:r>
        <w:rPr>
          <w:rFonts w:hint="eastAsia" w:ascii="宋体" w:hAnsi="宋体" w:cs="宋体"/>
          <w:color w:val="auto"/>
          <w:kern w:val="0"/>
          <w:szCs w:val="21"/>
          <w:highlight w:val="none"/>
          <w:lang w:bidi="ar"/>
        </w:rPr>
        <w:t>根据国家有关法律、法规和规章的规定，本竞争性比选项目已具备竞争性比选条件，现对本项目进行竞争性比选。</w:t>
      </w:r>
    </w:p>
    <w:p w14:paraId="14CB1369">
      <w:pPr>
        <w:autoSpaceDE w:val="0"/>
        <w:autoSpaceDN w:val="0"/>
        <w:adjustRightInd w:val="0"/>
        <w:spacing w:line="300" w:lineRule="exact"/>
        <w:ind w:firstLine="354" w:firstLineChars="169"/>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1.1.2  </w:t>
      </w:r>
      <w:r>
        <w:rPr>
          <w:rFonts w:hint="eastAsia" w:ascii="宋体" w:hAnsi="宋体" w:cs="宋体"/>
          <w:color w:val="auto"/>
          <w:kern w:val="0"/>
          <w:szCs w:val="21"/>
          <w:highlight w:val="none"/>
          <w:lang w:bidi="ar"/>
        </w:rPr>
        <w:t>本竞争性比选项目采购人：见报价人须知前附表。</w:t>
      </w:r>
    </w:p>
    <w:p w14:paraId="77D67F12">
      <w:pPr>
        <w:autoSpaceDE w:val="0"/>
        <w:autoSpaceDN w:val="0"/>
        <w:adjustRightInd w:val="0"/>
        <w:spacing w:line="300" w:lineRule="exact"/>
        <w:ind w:left="359" w:leftChars="171"/>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1.1.3 </w:t>
      </w:r>
      <w:r>
        <w:rPr>
          <w:rFonts w:ascii="宋体" w:hAnsi="宋体" w:cs="Calibri"/>
          <w:color w:val="auto"/>
          <w:kern w:val="0"/>
          <w:szCs w:val="21"/>
          <w:highlight w:val="none"/>
          <w:lang w:bidi="ar"/>
        </w:rPr>
        <w:t xml:space="preserve"> </w:t>
      </w:r>
      <w:r>
        <w:rPr>
          <w:rFonts w:hint="eastAsia" w:ascii="宋体" w:hAnsi="宋体" w:cs="宋体"/>
          <w:color w:val="auto"/>
          <w:kern w:val="0"/>
          <w:szCs w:val="21"/>
          <w:highlight w:val="none"/>
          <w:lang w:bidi="ar"/>
        </w:rPr>
        <w:t>本竞争性比选项目名称：见报价人须知前附表。</w:t>
      </w:r>
    </w:p>
    <w:p w14:paraId="7ADE6199">
      <w:pPr>
        <w:autoSpaceDE w:val="0"/>
        <w:autoSpaceDN w:val="0"/>
        <w:adjustRightInd w:val="0"/>
        <w:spacing w:line="300" w:lineRule="exact"/>
        <w:ind w:left="359" w:leftChars="171"/>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1.1.4  </w:t>
      </w:r>
      <w:r>
        <w:rPr>
          <w:rFonts w:hint="eastAsia" w:ascii="宋体" w:hAnsi="宋体" w:cs="宋体"/>
          <w:color w:val="auto"/>
          <w:kern w:val="0"/>
          <w:szCs w:val="21"/>
          <w:highlight w:val="none"/>
          <w:lang w:bidi="ar"/>
        </w:rPr>
        <w:t>本项目建设地点：见报价人须知前附表。</w:t>
      </w:r>
    </w:p>
    <w:p w14:paraId="2513FCB4">
      <w:pPr>
        <w:pStyle w:val="5"/>
        <w:widowControl/>
        <w:spacing w:before="0" w:after="0" w:line="300" w:lineRule="exact"/>
        <w:rPr>
          <w:rFonts w:ascii="宋体" w:hAnsi="宋体"/>
          <w:color w:val="auto"/>
          <w:kern w:val="2"/>
          <w:sz w:val="21"/>
          <w:szCs w:val="21"/>
          <w:highlight w:val="none"/>
        </w:rPr>
      </w:pPr>
      <w:bookmarkStart w:id="160" w:name="_Toc40455274"/>
      <w:bookmarkEnd w:id="160"/>
      <w:bookmarkStart w:id="161" w:name="_Toc200513128"/>
      <w:bookmarkEnd w:id="161"/>
      <w:bookmarkStart w:id="162" w:name="_Toc4661672"/>
      <w:bookmarkEnd w:id="162"/>
      <w:bookmarkStart w:id="163" w:name="_Toc21776"/>
      <w:bookmarkEnd w:id="163"/>
      <w:bookmarkStart w:id="164" w:name="_Toc40780256"/>
      <w:bookmarkEnd w:id="164"/>
      <w:bookmarkStart w:id="165" w:name="_Toc287607748"/>
      <w:bookmarkEnd w:id="165"/>
      <w:bookmarkStart w:id="166" w:name="_Toc224103319"/>
      <w:bookmarkEnd w:id="166"/>
      <w:bookmarkStart w:id="167" w:name="_Toc4661908"/>
      <w:bookmarkEnd w:id="167"/>
      <w:bookmarkStart w:id="168" w:name="_Toc40455647"/>
      <w:bookmarkEnd w:id="168"/>
      <w:bookmarkStart w:id="169" w:name="_Toc4661430"/>
      <w:bookmarkEnd w:id="169"/>
      <w:bookmarkStart w:id="170" w:name="_Toc4662144"/>
      <w:bookmarkEnd w:id="170"/>
      <w:bookmarkStart w:id="171" w:name="_Toc277082554"/>
      <w:r>
        <w:rPr>
          <w:rFonts w:hint="eastAsia" w:ascii="宋体" w:hAnsi="宋体"/>
          <w:color w:val="auto"/>
          <w:kern w:val="2"/>
          <w:sz w:val="21"/>
          <w:szCs w:val="21"/>
          <w:highlight w:val="none"/>
        </w:rPr>
        <w:t xml:space="preserve">1.2  </w:t>
      </w:r>
      <w:bookmarkEnd w:id="171"/>
      <w:r>
        <w:rPr>
          <w:rFonts w:hint="eastAsia" w:ascii="宋体" w:hAnsi="宋体" w:cs="宋体"/>
          <w:color w:val="auto"/>
          <w:kern w:val="2"/>
          <w:sz w:val="21"/>
          <w:szCs w:val="21"/>
          <w:highlight w:val="none"/>
        </w:rPr>
        <w:t>竞争性比选范围、工期和质量要求</w:t>
      </w:r>
    </w:p>
    <w:p w14:paraId="7D117E8B">
      <w:pPr>
        <w:autoSpaceDE w:val="0"/>
        <w:autoSpaceDN w:val="0"/>
        <w:adjustRightInd w:val="0"/>
        <w:spacing w:line="300" w:lineRule="exact"/>
        <w:ind w:left="359" w:leftChars="171"/>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1.3.1  </w:t>
      </w:r>
      <w:r>
        <w:rPr>
          <w:rFonts w:hint="eastAsia" w:ascii="宋体" w:hAnsi="宋体" w:cs="宋体"/>
          <w:color w:val="auto"/>
          <w:kern w:val="0"/>
          <w:szCs w:val="21"/>
          <w:highlight w:val="none"/>
          <w:lang w:bidi="ar"/>
        </w:rPr>
        <w:t>本次竞争性比选范围：见报价人须知前附表。</w:t>
      </w:r>
    </w:p>
    <w:p w14:paraId="5DFAE71E">
      <w:pPr>
        <w:autoSpaceDE w:val="0"/>
        <w:autoSpaceDN w:val="0"/>
        <w:adjustRightInd w:val="0"/>
        <w:spacing w:line="300" w:lineRule="exact"/>
        <w:ind w:left="359" w:leftChars="171"/>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1.3.2  </w:t>
      </w:r>
      <w:r>
        <w:rPr>
          <w:rFonts w:hint="eastAsia" w:ascii="宋体" w:hAnsi="宋体" w:cs="宋体"/>
          <w:color w:val="auto"/>
          <w:kern w:val="0"/>
          <w:szCs w:val="21"/>
          <w:highlight w:val="none"/>
          <w:lang w:bidi="ar"/>
        </w:rPr>
        <w:t>本项目的计划工期：见报价人须知前附表。</w:t>
      </w:r>
    </w:p>
    <w:p w14:paraId="18454FB6">
      <w:pPr>
        <w:autoSpaceDE w:val="0"/>
        <w:autoSpaceDN w:val="0"/>
        <w:adjustRightInd w:val="0"/>
        <w:spacing w:line="300" w:lineRule="exact"/>
        <w:ind w:left="359" w:leftChars="171"/>
        <w:jc w:val="left"/>
        <w:rPr>
          <w:rFonts w:ascii="宋体" w:hAnsi="宋体" w:cs="宋体"/>
          <w:color w:val="auto"/>
          <w:kern w:val="0"/>
          <w:szCs w:val="21"/>
          <w:highlight w:val="none"/>
          <w:lang w:bidi="ar"/>
        </w:rPr>
      </w:pPr>
      <w:r>
        <w:rPr>
          <w:rFonts w:hint="eastAsia" w:ascii="宋体" w:hAnsi="宋体" w:cs="Calibri"/>
          <w:color w:val="auto"/>
          <w:kern w:val="0"/>
          <w:szCs w:val="21"/>
          <w:highlight w:val="none"/>
          <w:lang w:bidi="ar"/>
        </w:rPr>
        <w:t xml:space="preserve">1.3.3  </w:t>
      </w:r>
      <w:r>
        <w:rPr>
          <w:rFonts w:hint="eastAsia" w:ascii="宋体" w:hAnsi="宋体" w:cs="宋体"/>
          <w:color w:val="auto"/>
          <w:kern w:val="0"/>
          <w:szCs w:val="21"/>
          <w:highlight w:val="none"/>
          <w:lang w:bidi="ar"/>
        </w:rPr>
        <w:t>本项目的质量要求：见报价人须知前附表。</w:t>
      </w:r>
    </w:p>
    <w:p w14:paraId="5713FB12">
      <w:pPr>
        <w:autoSpaceDE w:val="0"/>
        <w:autoSpaceDN w:val="0"/>
        <w:adjustRightInd w:val="0"/>
        <w:spacing w:line="300" w:lineRule="exact"/>
        <w:ind w:left="359" w:leftChars="171"/>
        <w:jc w:val="left"/>
        <w:rPr>
          <w:color w:val="auto"/>
          <w:highlight w:val="none"/>
        </w:rPr>
      </w:pPr>
      <w:r>
        <w:rPr>
          <w:rFonts w:hint="eastAsia" w:ascii="宋体" w:hAnsi="宋体" w:cs="Calibri"/>
          <w:color w:val="auto"/>
          <w:kern w:val="0"/>
          <w:szCs w:val="21"/>
          <w:highlight w:val="none"/>
          <w:lang w:bidi="ar"/>
        </w:rPr>
        <w:t xml:space="preserve">1.3.4  </w:t>
      </w:r>
      <w:r>
        <w:rPr>
          <w:rFonts w:hint="eastAsia" w:ascii="宋体" w:hAnsi="宋体" w:cs="宋体"/>
          <w:color w:val="auto"/>
          <w:kern w:val="0"/>
          <w:szCs w:val="21"/>
          <w:highlight w:val="none"/>
          <w:lang w:bidi="ar"/>
        </w:rPr>
        <w:t>本项目的安全目标：见报价人须知前附表。</w:t>
      </w:r>
    </w:p>
    <w:p w14:paraId="4E629471">
      <w:pPr>
        <w:pStyle w:val="5"/>
        <w:widowControl/>
        <w:spacing w:before="0" w:after="0" w:line="300" w:lineRule="exact"/>
        <w:rPr>
          <w:rFonts w:ascii="宋体" w:hAnsi="宋体"/>
          <w:color w:val="auto"/>
          <w:kern w:val="2"/>
          <w:sz w:val="21"/>
          <w:szCs w:val="21"/>
          <w:highlight w:val="none"/>
        </w:rPr>
      </w:pPr>
      <w:bookmarkStart w:id="172" w:name="_Toc287607751"/>
      <w:bookmarkEnd w:id="172"/>
      <w:bookmarkStart w:id="173" w:name="_Toc40455649"/>
      <w:bookmarkEnd w:id="173"/>
      <w:bookmarkStart w:id="174" w:name="_Toc15725"/>
      <w:bookmarkEnd w:id="174"/>
      <w:bookmarkStart w:id="175" w:name="_Toc200513131"/>
      <w:bookmarkEnd w:id="175"/>
      <w:bookmarkStart w:id="176" w:name="_Toc4661674"/>
      <w:bookmarkEnd w:id="176"/>
      <w:bookmarkStart w:id="177" w:name="_Toc40780258"/>
      <w:bookmarkEnd w:id="177"/>
      <w:bookmarkStart w:id="178" w:name="_Toc4662146"/>
      <w:bookmarkEnd w:id="178"/>
      <w:bookmarkStart w:id="179" w:name="_Toc4661432"/>
      <w:bookmarkEnd w:id="179"/>
      <w:bookmarkStart w:id="180" w:name="_Toc40455276"/>
      <w:bookmarkEnd w:id="180"/>
      <w:bookmarkStart w:id="181" w:name="_Toc4661910"/>
      <w:bookmarkEnd w:id="181"/>
      <w:bookmarkStart w:id="182" w:name="_Toc224103322"/>
      <w:bookmarkEnd w:id="182"/>
      <w:bookmarkStart w:id="183" w:name="_Toc277082557"/>
      <w:r>
        <w:rPr>
          <w:rFonts w:hint="eastAsia" w:ascii="宋体" w:hAnsi="宋体"/>
          <w:color w:val="auto"/>
          <w:kern w:val="2"/>
          <w:sz w:val="21"/>
          <w:szCs w:val="21"/>
          <w:highlight w:val="none"/>
        </w:rPr>
        <w:t xml:space="preserve">1.4  </w:t>
      </w:r>
      <w:bookmarkEnd w:id="183"/>
      <w:r>
        <w:rPr>
          <w:rFonts w:hint="eastAsia" w:ascii="宋体" w:hAnsi="宋体" w:cs="宋体"/>
          <w:color w:val="auto"/>
          <w:kern w:val="2"/>
          <w:sz w:val="21"/>
          <w:szCs w:val="21"/>
          <w:highlight w:val="none"/>
        </w:rPr>
        <w:t>报价人资格要求</w:t>
      </w:r>
    </w:p>
    <w:p w14:paraId="0F7508AB">
      <w:pPr>
        <w:autoSpaceDE w:val="0"/>
        <w:autoSpaceDN w:val="0"/>
        <w:adjustRightInd w:val="0"/>
        <w:spacing w:line="300" w:lineRule="exact"/>
        <w:ind w:firstLine="357" w:firstLineChars="170"/>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1.4.1 </w:t>
      </w:r>
      <w:r>
        <w:rPr>
          <w:rFonts w:hint="eastAsia" w:ascii="宋体" w:hAnsi="宋体" w:cs="宋体"/>
          <w:color w:val="auto"/>
          <w:kern w:val="0"/>
          <w:szCs w:val="21"/>
          <w:highlight w:val="none"/>
          <w:lang w:bidi="ar"/>
        </w:rPr>
        <w:t>报价人应具备承担本项目的资质条件、能力和信誉。</w:t>
      </w:r>
    </w:p>
    <w:p w14:paraId="43F2E660">
      <w:pPr>
        <w:autoSpaceDE w:val="0"/>
        <w:autoSpaceDN w:val="0"/>
        <w:adjustRightInd w:val="0"/>
        <w:spacing w:line="300" w:lineRule="exact"/>
        <w:ind w:firstLine="357" w:firstLineChars="170"/>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w:t>
      </w:r>
      <w:r>
        <w:rPr>
          <w:rFonts w:hint="eastAsia" w:ascii="宋体" w:hAnsi="宋体" w:cs="Calibri"/>
          <w:color w:val="auto"/>
          <w:kern w:val="0"/>
          <w:szCs w:val="21"/>
          <w:highlight w:val="none"/>
          <w:lang w:bidi="ar"/>
        </w:rPr>
        <w:t>1</w:t>
      </w:r>
      <w:r>
        <w:rPr>
          <w:rFonts w:hint="eastAsia" w:ascii="宋体" w:hAnsi="宋体" w:cs="宋体"/>
          <w:color w:val="auto"/>
          <w:kern w:val="0"/>
          <w:szCs w:val="21"/>
          <w:highlight w:val="none"/>
          <w:lang w:bidi="ar"/>
        </w:rPr>
        <w:t>）</w:t>
      </w:r>
      <w:r>
        <w:rPr>
          <w:rFonts w:hint="eastAsia" w:ascii="宋体" w:hAnsi="宋体" w:cs="宋体"/>
          <w:color w:val="auto"/>
          <w:szCs w:val="21"/>
          <w:highlight w:val="none"/>
          <w:lang w:bidi="ar"/>
        </w:rPr>
        <w:t>营业执照、资质要求</w:t>
      </w:r>
      <w:r>
        <w:rPr>
          <w:rFonts w:hint="eastAsia" w:ascii="宋体" w:hAnsi="宋体" w:cs="宋体"/>
          <w:color w:val="auto"/>
          <w:kern w:val="0"/>
          <w:szCs w:val="21"/>
          <w:highlight w:val="none"/>
          <w:lang w:bidi="ar"/>
        </w:rPr>
        <w:t>：见报价人须知前附表；</w:t>
      </w:r>
    </w:p>
    <w:p w14:paraId="7E8A61FF">
      <w:pPr>
        <w:autoSpaceDE w:val="0"/>
        <w:autoSpaceDN w:val="0"/>
        <w:adjustRightInd w:val="0"/>
        <w:spacing w:line="300" w:lineRule="exact"/>
        <w:ind w:firstLine="357" w:firstLineChars="170"/>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w:t>
      </w:r>
      <w:r>
        <w:rPr>
          <w:rFonts w:hint="eastAsia" w:ascii="宋体" w:hAnsi="宋体" w:cs="Calibri"/>
          <w:color w:val="auto"/>
          <w:kern w:val="0"/>
          <w:szCs w:val="21"/>
          <w:highlight w:val="none"/>
          <w:lang w:bidi="ar"/>
        </w:rPr>
        <w:t>2</w:t>
      </w:r>
      <w:r>
        <w:rPr>
          <w:rFonts w:hint="eastAsia" w:ascii="宋体" w:hAnsi="宋体" w:cs="宋体"/>
          <w:color w:val="auto"/>
          <w:kern w:val="0"/>
          <w:szCs w:val="21"/>
          <w:highlight w:val="none"/>
          <w:lang w:bidi="ar"/>
        </w:rPr>
        <w:t>）业绩要求：见报价人须知前附表；</w:t>
      </w:r>
    </w:p>
    <w:p w14:paraId="055C8325">
      <w:pPr>
        <w:autoSpaceDE w:val="0"/>
        <w:autoSpaceDN w:val="0"/>
        <w:adjustRightInd w:val="0"/>
        <w:spacing w:line="300" w:lineRule="exact"/>
        <w:ind w:firstLine="357" w:firstLineChars="170"/>
        <w:jc w:val="left"/>
        <w:rPr>
          <w:rFonts w:ascii="宋体" w:hAnsi="宋体" w:cs="Calibri"/>
          <w:color w:val="auto"/>
          <w:kern w:val="0"/>
          <w:szCs w:val="21"/>
          <w:highlight w:val="none"/>
        </w:rPr>
      </w:pPr>
      <w:r>
        <w:rPr>
          <w:rFonts w:hint="eastAsia" w:ascii="宋体" w:hAnsi="宋体" w:cs="宋体"/>
          <w:color w:val="auto"/>
          <w:kern w:val="0"/>
          <w:szCs w:val="21"/>
          <w:highlight w:val="none"/>
          <w:lang w:bidi="ar"/>
        </w:rPr>
        <w:t>（</w:t>
      </w:r>
      <w:r>
        <w:rPr>
          <w:rFonts w:hint="eastAsia" w:ascii="宋体" w:hAnsi="宋体" w:cs="Calibri"/>
          <w:color w:val="auto"/>
          <w:kern w:val="0"/>
          <w:szCs w:val="21"/>
          <w:highlight w:val="none"/>
          <w:lang w:bidi="ar"/>
        </w:rPr>
        <w:t>3</w:t>
      </w:r>
      <w:r>
        <w:rPr>
          <w:rFonts w:hint="eastAsia" w:ascii="宋体" w:hAnsi="宋体" w:cs="宋体"/>
          <w:color w:val="auto"/>
          <w:kern w:val="0"/>
          <w:szCs w:val="21"/>
          <w:highlight w:val="none"/>
          <w:lang w:bidi="ar"/>
        </w:rPr>
        <w:t>）项目主要人员要求：见报价人须知前附表；</w:t>
      </w:r>
    </w:p>
    <w:p w14:paraId="7D65DC3B">
      <w:pPr>
        <w:autoSpaceDE w:val="0"/>
        <w:autoSpaceDN w:val="0"/>
        <w:adjustRightInd w:val="0"/>
        <w:spacing w:line="300" w:lineRule="exact"/>
        <w:ind w:firstLine="357" w:firstLineChars="17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w:t>
      </w:r>
      <w:r>
        <w:rPr>
          <w:rFonts w:ascii="宋体" w:hAnsi="宋体" w:cs="宋体"/>
          <w:color w:val="auto"/>
          <w:kern w:val="0"/>
          <w:szCs w:val="21"/>
          <w:highlight w:val="none"/>
          <w:lang w:bidi="ar"/>
        </w:rPr>
        <w:t>4</w:t>
      </w:r>
      <w:r>
        <w:rPr>
          <w:rFonts w:hint="eastAsia" w:ascii="宋体" w:hAnsi="宋体" w:cs="宋体"/>
          <w:color w:val="auto"/>
          <w:kern w:val="0"/>
          <w:szCs w:val="21"/>
          <w:highlight w:val="none"/>
          <w:lang w:bidi="ar"/>
        </w:rPr>
        <w:t>）信誉要求：见报价人须知前附表。</w:t>
      </w:r>
    </w:p>
    <w:p w14:paraId="138CB3DF">
      <w:pPr>
        <w:autoSpaceDE w:val="0"/>
        <w:autoSpaceDN w:val="0"/>
        <w:adjustRightInd w:val="0"/>
        <w:spacing w:line="300" w:lineRule="exact"/>
        <w:ind w:firstLine="357" w:firstLineChars="170"/>
        <w:jc w:val="left"/>
        <w:rPr>
          <w:color w:val="auto"/>
          <w:highlight w:val="none"/>
        </w:rPr>
      </w:pPr>
      <w:r>
        <w:rPr>
          <w:rFonts w:hint="eastAsia" w:ascii="宋体" w:hAnsi="宋体" w:cs="宋体"/>
          <w:color w:val="auto"/>
          <w:kern w:val="0"/>
          <w:szCs w:val="21"/>
          <w:highlight w:val="none"/>
          <w:lang w:bidi="ar"/>
        </w:rPr>
        <w:t>（</w:t>
      </w:r>
      <w:r>
        <w:rPr>
          <w:rFonts w:ascii="宋体" w:hAnsi="宋体" w:cs="宋体"/>
          <w:color w:val="auto"/>
          <w:kern w:val="0"/>
          <w:szCs w:val="21"/>
          <w:highlight w:val="none"/>
          <w:lang w:bidi="ar"/>
        </w:rPr>
        <w:t>5</w:t>
      </w:r>
      <w:r>
        <w:rPr>
          <w:rFonts w:hint="eastAsia" w:ascii="宋体" w:hAnsi="宋体" w:cs="宋体"/>
          <w:color w:val="auto"/>
          <w:kern w:val="0"/>
          <w:szCs w:val="21"/>
          <w:highlight w:val="none"/>
          <w:lang w:bidi="ar"/>
        </w:rPr>
        <w:t>）其他要求：见报价人须知前附表。</w:t>
      </w:r>
    </w:p>
    <w:p w14:paraId="0E660DC3">
      <w:pPr>
        <w:autoSpaceDE w:val="0"/>
        <w:autoSpaceDN w:val="0"/>
        <w:adjustRightInd w:val="0"/>
        <w:spacing w:line="300" w:lineRule="exact"/>
        <w:ind w:firstLine="357" w:firstLineChars="170"/>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1.4.2  </w:t>
      </w:r>
      <w:r>
        <w:rPr>
          <w:rFonts w:hint="eastAsia" w:ascii="宋体" w:hAnsi="宋体" w:cs="宋体"/>
          <w:color w:val="auto"/>
          <w:kern w:val="0"/>
          <w:szCs w:val="21"/>
          <w:highlight w:val="none"/>
          <w:lang w:bidi="ar"/>
        </w:rPr>
        <w:t>报价人须知前附表规定接受联合体投标的，除应符合本章第</w:t>
      </w:r>
      <w:r>
        <w:rPr>
          <w:rFonts w:hint="eastAsia" w:ascii="宋体" w:hAnsi="宋体" w:cs="Calibri"/>
          <w:color w:val="auto"/>
          <w:kern w:val="0"/>
          <w:szCs w:val="21"/>
          <w:highlight w:val="none"/>
          <w:lang w:bidi="ar"/>
        </w:rPr>
        <w:t>1.4.1</w:t>
      </w:r>
      <w:r>
        <w:rPr>
          <w:rFonts w:hint="eastAsia" w:ascii="宋体" w:hAnsi="宋体" w:cs="宋体"/>
          <w:color w:val="auto"/>
          <w:kern w:val="0"/>
          <w:szCs w:val="21"/>
          <w:highlight w:val="none"/>
          <w:lang w:bidi="ar"/>
        </w:rPr>
        <w:t>项和报价人须知前附表的要求外，还应遵守以下规定：</w:t>
      </w:r>
    </w:p>
    <w:p w14:paraId="3E9DC7B7">
      <w:pPr>
        <w:autoSpaceDE w:val="0"/>
        <w:autoSpaceDN w:val="0"/>
        <w:adjustRightInd w:val="0"/>
        <w:spacing w:line="300" w:lineRule="exact"/>
        <w:ind w:firstLine="357" w:firstLineChars="170"/>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w:t>
      </w:r>
      <w:r>
        <w:rPr>
          <w:rFonts w:hint="eastAsia" w:ascii="宋体" w:hAnsi="宋体" w:cs="Calibri"/>
          <w:color w:val="auto"/>
          <w:kern w:val="0"/>
          <w:szCs w:val="21"/>
          <w:highlight w:val="none"/>
          <w:lang w:bidi="ar"/>
        </w:rPr>
        <w:t>1</w:t>
      </w:r>
      <w:r>
        <w:rPr>
          <w:rFonts w:hint="eastAsia" w:ascii="宋体" w:hAnsi="宋体" w:cs="宋体"/>
          <w:color w:val="auto"/>
          <w:kern w:val="0"/>
          <w:szCs w:val="21"/>
          <w:highlight w:val="none"/>
          <w:lang w:bidi="ar"/>
        </w:rPr>
        <w:t>）联合体各方应按竞争性比选文件提供的格式签订联合体协议书，明确联合体牵头人和各方权利义务；</w:t>
      </w:r>
    </w:p>
    <w:p w14:paraId="178C19E9">
      <w:pPr>
        <w:autoSpaceDE w:val="0"/>
        <w:autoSpaceDN w:val="0"/>
        <w:adjustRightInd w:val="0"/>
        <w:spacing w:line="300" w:lineRule="exact"/>
        <w:ind w:firstLine="357" w:firstLineChars="170"/>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w:t>
      </w:r>
      <w:r>
        <w:rPr>
          <w:rFonts w:hint="eastAsia" w:ascii="宋体" w:hAnsi="宋体" w:cs="Calibri"/>
          <w:color w:val="auto"/>
          <w:kern w:val="0"/>
          <w:szCs w:val="21"/>
          <w:highlight w:val="none"/>
          <w:lang w:bidi="ar"/>
        </w:rPr>
        <w:t>2</w:t>
      </w:r>
      <w:r>
        <w:rPr>
          <w:rFonts w:hint="eastAsia" w:ascii="宋体" w:hAnsi="宋体" w:cs="宋体"/>
          <w:color w:val="auto"/>
          <w:kern w:val="0"/>
          <w:szCs w:val="21"/>
          <w:highlight w:val="none"/>
          <w:lang w:bidi="ar"/>
        </w:rPr>
        <w:t>）由同一专业的单位组成的联合体，按照资质等级较低的单位确定资质等级；</w:t>
      </w:r>
    </w:p>
    <w:p w14:paraId="21D2CEEA">
      <w:pPr>
        <w:autoSpaceDE w:val="0"/>
        <w:autoSpaceDN w:val="0"/>
        <w:adjustRightInd w:val="0"/>
        <w:spacing w:line="300" w:lineRule="exact"/>
        <w:ind w:firstLine="357" w:firstLineChars="170"/>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w:t>
      </w:r>
      <w:r>
        <w:rPr>
          <w:rFonts w:hint="eastAsia" w:ascii="宋体" w:hAnsi="宋体" w:cs="Calibri"/>
          <w:color w:val="auto"/>
          <w:kern w:val="0"/>
          <w:szCs w:val="21"/>
          <w:highlight w:val="none"/>
          <w:lang w:bidi="ar"/>
        </w:rPr>
        <w:t>3</w:t>
      </w:r>
      <w:r>
        <w:rPr>
          <w:rFonts w:hint="eastAsia" w:ascii="宋体" w:hAnsi="宋体" w:cs="宋体"/>
          <w:color w:val="auto"/>
          <w:kern w:val="0"/>
          <w:szCs w:val="21"/>
          <w:highlight w:val="none"/>
          <w:lang w:bidi="ar"/>
        </w:rPr>
        <w:t>）联合体各方不得再以自己名义单独或参加其他联合体在同一项目中投标。</w:t>
      </w:r>
    </w:p>
    <w:p w14:paraId="3D13A640">
      <w:pPr>
        <w:autoSpaceDE w:val="0"/>
        <w:autoSpaceDN w:val="0"/>
        <w:adjustRightInd w:val="0"/>
        <w:spacing w:line="300" w:lineRule="exact"/>
        <w:ind w:firstLine="357" w:firstLineChars="170"/>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1.4.3  </w:t>
      </w:r>
      <w:r>
        <w:rPr>
          <w:rFonts w:hint="eastAsia" w:ascii="宋体" w:hAnsi="宋体" w:cs="宋体"/>
          <w:color w:val="auto"/>
          <w:kern w:val="0"/>
          <w:szCs w:val="21"/>
          <w:highlight w:val="none"/>
          <w:lang w:bidi="ar"/>
        </w:rPr>
        <w:t>报价人不得存在下列情形之一：</w:t>
      </w:r>
    </w:p>
    <w:p w14:paraId="69A91DF5">
      <w:pPr>
        <w:numPr>
          <w:ilvl w:val="0"/>
          <w:numId w:val="4"/>
        </w:numPr>
        <w:autoSpaceDE w:val="0"/>
        <w:autoSpaceDN w:val="0"/>
        <w:adjustRightInd w:val="0"/>
        <w:spacing w:line="300" w:lineRule="exact"/>
        <w:ind w:left="420" w:leftChars="200"/>
        <w:jc w:val="left"/>
        <w:rPr>
          <w:rFonts w:ascii="宋体" w:hAnsi="宋体" w:cs="MingLiU"/>
          <w:color w:val="auto"/>
          <w:kern w:val="0"/>
          <w:szCs w:val="21"/>
          <w:highlight w:val="none"/>
        </w:rPr>
      </w:pPr>
      <w:bookmarkStart w:id="184" w:name="_Toc200513132"/>
      <w:bookmarkEnd w:id="184"/>
      <w:bookmarkStart w:id="185" w:name="_Toc4661911"/>
      <w:bookmarkEnd w:id="185"/>
      <w:bookmarkStart w:id="186" w:name="_Toc40455650"/>
      <w:bookmarkEnd w:id="186"/>
      <w:bookmarkStart w:id="187" w:name="_Toc4661433"/>
      <w:bookmarkEnd w:id="187"/>
      <w:bookmarkStart w:id="188" w:name="_Toc40780259"/>
      <w:bookmarkEnd w:id="188"/>
      <w:bookmarkStart w:id="189" w:name="_Toc4662147"/>
      <w:bookmarkEnd w:id="189"/>
      <w:bookmarkStart w:id="190" w:name="_Toc224103323"/>
      <w:bookmarkEnd w:id="190"/>
      <w:bookmarkStart w:id="191" w:name="_Toc277082558"/>
      <w:bookmarkEnd w:id="191"/>
      <w:bookmarkStart w:id="192" w:name="_Toc4661675"/>
      <w:bookmarkEnd w:id="192"/>
      <w:bookmarkStart w:id="193" w:name="_Toc287607752"/>
      <w:bookmarkEnd w:id="193"/>
      <w:bookmarkStart w:id="194" w:name="_Toc40455277"/>
      <w:bookmarkEnd w:id="194"/>
      <w:r>
        <w:rPr>
          <w:rFonts w:hint="eastAsia" w:ascii="宋体" w:hAnsi="宋体" w:cs="MingLiU"/>
          <w:color w:val="auto"/>
          <w:kern w:val="0"/>
          <w:szCs w:val="21"/>
          <w:highlight w:val="none"/>
          <w:lang w:bidi="ar"/>
        </w:rPr>
        <w:t>与本竞争性比选项目的其他报价人为同一个单位负责人；</w:t>
      </w:r>
    </w:p>
    <w:p w14:paraId="661AE885">
      <w:pPr>
        <w:numPr>
          <w:ilvl w:val="0"/>
          <w:numId w:val="4"/>
        </w:numPr>
        <w:autoSpaceDE w:val="0"/>
        <w:autoSpaceDN w:val="0"/>
        <w:adjustRightInd w:val="0"/>
        <w:spacing w:line="300" w:lineRule="exact"/>
        <w:ind w:left="420" w:leftChars="200"/>
        <w:jc w:val="left"/>
        <w:rPr>
          <w:rFonts w:ascii="宋体" w:hAnsi="宋体" w:cs="MingLiU"/>
          <w:color w:val="auto"/>
          <w:kern w:val="0"/>
          <w:szCs w:val="21"/>
          <w:highlight w:val="none"/>
        </w:rPr>
      </w:pPr>
      <w:r>
        <w:rPr>
          <w:rFonts w:hint="eastAsia" w:ascii="宋体" w:hAnsi="宋体" w:cs="MingLiU"/>
          <w:color w:val="auto"/>
          <w:kern w:val="0"/>
          <w:szCs w:val="21"/>
          <w:highlight w:val="none"/>
          <w:lang w:bidi="ar"/>
        </w:rPr>
        <w:t>与本竞争性比选项目的其他报价人存在控股、管理关系；</w:t>
      </w:r>
    </w:p>
    <w:p w14:paraId="755552F0">
      <w:pPr>
        <w:numPr>
          <w:ilvl w:val="0"/>
          <w:numId w:val="4"/>
        </w:numPr>
        <w:autoSpaceDE w:val="0"/>
        <w:autoSpaceDN w:val="0"/>
        <w:adjustRightInd w:val="0"/>
        <w:spacing w:line="300" w:lineRule="exact"/>
        <w:ind w:left="420" w:leftChars="200"/>
        <w:jc w:val="left"/>
        <w:rPr>
          <w:rFonts w:ascii="宋体" w:hAnsi="宋体" w:cs="MingLiU"/>
          <w:color w:val="auto"/>
          <w:kern w:val="0"/>
          <w:szCs w:val="21"/>
          <w:highlight w:val="none"/>
        </w:rPr>
      </w:pPr>
      <w:r>
        <w:rPr>
          <w:rFonts w:hint="eastAsia" w:ascii="宋体" w:hAnsi="宋体" w:cs="MingLiU"/>
          <w:color w:val="auto"/>
          <w:kern w:val="0"/>
          <w:szCs w:val="21"/>
          <w:highlight w:val="none"/>
          <w:lang w:bidi="ar"/>
        </w:rPr>
        <w:t>被依法暂停或者取消投标资格；</w:t>
      </w:r>
    </w:p>
    <w:p w14:paraId="16156B11">
      <w:pPr>
        <w:numPr>
          <w:ilvl w:val="0"/>
          <w:numId w:val="4"/>
        </w:numPr>
        <w:autoSpaceDE w:val="0"/>
        <w:autoSpaceDN w:val="0"/>
        <w:adjustRightInd w:val="0"/>
        <w:spacing w:line="300" w:lineRule="exact"/>
        <w:ind w:left="420" w:leftChars="200"/>
        <w:jc w:val="left"/>
        <w:rPr>
          <w:rFonts w:ascii="宋体" w:hAnsi="宋体" w:cs="MingLiU"/>
          <w:color w:val="auto"/>
          <w:kern w:val="0"/>
          <w:szCs w:val="21"/>
          <w:highlight w:val="none"/>
        </w:rPr>
      </w:pPr>
      <w:r>
        <w:rPr>
          <w:rFonts w:hint="eastAsia" w:ascii="宋体" w:hAnsi="宋体" w:cs="MingLiU"/>
          <w:color w:val="auto"/>
          <w:kern w:val="0"/>
          <w:szCs w:val="21"/>
          <w:highlight w:val="none"/>
          <w:lang w:bidi="ar"/>
        </w:rPr>
        <w:t>被责令停产停业、暂扣或者吊销许可证、暂扣或者吊销执照；</w:t>
      </w:r>
    </w:p>
    <w:p w14:paraId="6E3B8A78">
      <w:pPr>
        <w:numPr>
          <w:ilvl w:val="0"/>
          <w:numId w:val="4"/>
        </w:numPr>
        <w:autoSpaceDE w:val="0"/>
        <w:autoSpaceDN w:val="0"/>
        <w:adjustRightInd w:val="0"/>
        <w:spacing w:line="300" w:lineRule="exact"/>
        <w:ind w:left="420" w:leftChars="200"/>
        <w:jc w:val="left"/>
        <w:rPr>
          <w:rFonts w:ascii="宋体" w:hAnsi="宋体" w:cs="MingLiU"/>
          <w:color w:val="auto"/>
          <w:kern w:val="0"/>
          <w:szCs w:val="21"/>
          <w:highlight w:val="none"/>
        </w:rPr>
      </w:pPr>
      <w:r>
        <w:rPr>
          <w:rFonts w:hint="eastAsia" w:ascii="宋体" w:hAnsi="宋体" w:cs="MingLiU"/>
          <w:color w:val="auto"/>
          <w:kern w:val="0"/>
          <w:szCs w:val="21"/>
          <w:highlight w:val="none"/>
          <w:lang w:bidi="ar"/>
        </w:rPr>
        <w:t>进入清算程序，或被宣告破产，或其他丧失履约能力的情形；</w:t>
      </w:r>
    </w:p>
    <w:p w14:paraId="2EC791EB">
      <w:pPr>
        <w:numPr>
          <w:ilvl w:val="0"/>
          <w:numId w:val="4"/>
        </w:numPr>
        <w:autoSpaceDE w:val="0"/>
        <w:autoSpaceDN w:val="0"/>
        <w:adjustRightInd w:val="0"/>
        <w:spacing w:line="300" w:lineRule="exact"/>
        <w:ind w:left="420" w:leftChars="200"/>
        <w:jc w:val="left"/>
        <w:rPr>
          <w:rFonts w:ascii="宋体" w:hAnsi="宋体" w:cs="MingLiU"/>
          <w:color w:val="auto"/>
          <w:kern w:val="0"/>
          <w:szCs w:val="21"/>
          <w:highlight w:val="none"/>
        </w:rPr>
      </w:pPr>
      <w:r>
        <w:rPr>
          <w:rFonts w:hint="eastAsia" w:ascii="宋体" w:hAnsi="宋体" w:cs="MingLiU"/>
          <w:color w:val="auto"/>
          <w:kern w:val="0"/>
          <w:szCs w:val="21"/>
          <w:highlight w:val="none"/>
          <w:lang w:bidi="ar"/>
        </w:rPr>
        <w:t>在最近三年内发生重大产品质量问题；</w:t>
      </w:r>
    </w:p>
    <w:p w14:paraId="33076B4A">
      <w:pPr>
        <w:numPr>
          <w:ilvl w:val="0"/>
          <w:numId w:val="4"/>
        </w:numPr>
        <w:autoSpaceDE w:val="0"/>
        <w:autoSpaceDN w:val="0"/>
        <w:adjustRightInd w:val="0"/>
        <w:spacing w:line="300" w:lineRule="exact"/>
        <w:ind w:left="420" w:leftChars="200"/>
        <w:jc w:val="left"/>
        <w:rPr>
          <w:rFonts w:ascii="宋体" w:hAnsi="宋体" w:cs="MingLiU"/>
          <w:color w:val="auto"/>
          <w:kern w:val="0"/>
          <w:szCs w:val="21"/>
          <w:highlight w:val="none"/>
        </w:rPr>
      </w:pPr>
      <w:r>
        <w:rPr>
          <w:rFonts w:hint="eastAsia" w:ascii="宋体" w:hAnsi="宋体" w:cs="MingLiU"/>
          <w:color w:val="auto"/>
          <w:kern w:val="0"/>
          <w:szCs w:val="21"/>
          <w:highlight w:val="none"/>
          <w:lang w:bidi="ar"/>
        </w:rPr>
        <w:t>被工商行政管理机关在全国企业信用信息公示系统中列入严重违法失信企业名单；</w:t>
      </w:r>
    </w:p>
    <w:p w14:paraId="4F5C6EDC">
      <w:pPr>
        <w:numPr>
          <w:ilvl w:val="0"/>
          <w:numId w:val="4"/>
        </w:numPr>
        <w:autoSpaceDE w:val="0"/>
        <w:autoSpaceDN w:val="0"/>
        <w:adjustRightInd w:val="0"/>
        <w:spacing w:line="300" w:lineRule="exact"/>
        <w:ind w:left="420" w:leftChars="200"/>
        <w:jc w:val="left"/>
        <w:rPr>
          <w:rFonts w:ascii="宋体" w:hAnsi="宋体" w:cs="MingLiU"/>
          <w:color w:val="auto"/>
          <w:kern w:val="0"/>
          <w:szCs w:val="21"/>
          <w:highlight w:val="none"/>
        </w:rPr>
      </w:pPr>
      <w:r>
        <w:rPr>
          <w:rFonts w:hint="eastAsia" w:ascii="宋体" w:hAnsi="宋体" w:cs="MingLiU"/>
          <w:color w:val="auto"/>
          <w:kern w:val="0"/>
          <w:szCs w:val="21"/>
          <w:highlight w:val="none"/>
          <w:lang w:bidi="ar"/>
        </w:rPr>
        <w:t>在“信用中国”网站（www.creditchina.gov.cn）中被列入失信惩戒对象名单；</w:t>
      </w:r>
    </w:p>
    <w:p w14:paraId="7DCC073F">
      <w:pPr>
        <w:numPr>
          <w:ilvl w:val="0"/>
          <w:numId w:val="4"/>
        </w:numPr>
        <w:autoSpaceDE w:val="0"/>
        <w:autoSpaceDN w:val="0"/>
        <w:adjustRightInd w:val="0"/>
        <w:spacing w:line="300" w:lineRule="exact"/>
        <w:ind w:left="420" w:leftChars="200"/>
        <w:jc w:val="left"/>
        <w:rPr>
          <w:rFonts w:ascii="宋体" w:hAnsi="宋体" w:cs="MingLiU"/>
          <w:color w:val="auto"/>
          <w:kern w:val="0"/>
          <w:szCs w:val="21"/>
          <w:highlight w:val="none"/>
        </w:rPr>
      </w:pPr>
      <w:r>
        <w:rPr>
          <w:rFonts w:hint="eastAsia" w:ascii="宋体" w:hAnsi="宋体" w:cs="MingLiU"/>
          <w:color w:val="auto"/>
          <w:kern w:val="0"/>
          <w:szCs w:val="21"/>
          <w:highlight w:val="none"/>
          <w:lang w:bidi="ar"/>
        </w:rPr>
        <w:t>在国家企业信用信息公示系统（http://www.gsxt.gov.cn/）中被列入严重违法失信企业名单；</w:t>
      </w:r>
    </w:p>
    <w:p w14:paraId="796CE312">
      <w:pPr>
        <w:numPr>
          <w:ilvl w:val="0"/>
          <w:numId w:val="4"/>
        </w:numPr>
        <w:autoSpaceDE w:val="0"/>
        <w:autoSpaceDN w:val="0"/>
        <w:adjustRightInd w:val="0"/>
        <w:spacing w:line="300" w:lineRule="exact"/>
        <w:ind w:left="420" w:leftChars="200"/>
        <w:jc w:val="left"/>
        <w:rPr>
          <w:rFonts w:ascii="宋体" w:hAnsi="宋体" w:cs="MingLiU"/>
          <w:color w:val="auto"/>
          <w:kern w:val="0"/>
          <w:szCs w:val="21"/>
          <w:highlight w:val="none"/>
        </w:rPr>
      </w:pPr>
      <w:r>
        <w:rPr>
          <w:rFonts w:hint="eastAsia" w:ascii="宋体" w:hAnsi="宋体" w:cs="MingLiU"/>
          <w:color w:val="auto"/>
          <w:kern w:val="0"/>
          <w:szCs w:val="21"/>
          <w:highlight w:val="none"/>
          <w:lang w:bidi="ar"/>
        </w:rPr>
        <w:t>2018年1月1日至</w:t>
      </w:r>
      <w:r>
        <w:rPr>
          <w:rFonts w:ascii="宋体" w:hAnsi="宋体" w:cs="MingLiU"/>
          <w:color w:val="auto"/>
          <w:kern w:val="0"/>
          <w:szCs w:val="21"/>
          <w:highlight w:val="none"/>
          <w:lang w:bidi="ar"/>
        </w:rPr>
        <w:t>报价截止</w:t>
      </w:r>
      <w:r>
        <w:rPr>
          <w:rFonts w:hint="eastAsia" w:ascii="宋体" w:hAnsi="宋体" w:cs="MingLiU"/>
          <w:color w:val="auto"/>
          <w:kern w:val="0"/>
          <w:szCs w:val="21"/>
          <w:highlight w:val="none"/>
          <w:lang w:bidi="ar"/>
        </w:rPr>
        <w:t>日止报价人或其法定代表人有行贿犯罪行为的；</w:t>
      </w:r>
    </w:p>
    <w:p w14:paraId="0DAE77F2">
      <w:pPr>
        <w:numPr>
          <w:ilvl w:val="0"/>
          <w:numId w:val="4"/>
        </w:numPr>
        <w:autoSpaceDE w:val="0"/>
        <w:autoSpaceDN w:val="0"/>
        <w:adjustRightInd w:val="0"/>
        <w:spacing w:line="300" w:lineRule="exact"/>
        <w:ind w:left="420" w:leftChars="200"/>
        <w:jc w:val="left"/>
        <w:rPr>
          <w:rFonts w:ascii="宋体" w:hAnsi="宋体" w:cs="MingLiU"/>
          <w:color w:val="auto"/>
          <w:kern w:val="0"/>
          <w:szCs w:val="21"/>
          <w:highlight w:val="none"/>
        </w:rPr>
      </w:pPr>
      <w:r>
        <w:rPr>
          <w:rFonts w:hint="eastAsia" w:ascii="宋体" w:hAnsi="宋体" w:cs="MingLiU"/>
          <w:color w:val="auto"/>
          <w:kern w:val="0"/>
          <w:szCs w:val="21"/>
          <w:highlight w:val="none"/>
          <w:lang w:bidi="ar"/>
        </w:rPr>
        <w:t>有过以他人名义投标或以其他方式弄虚作假，骗取中标行为；</w:t>
      </w:r>
    </w:p>
    <w:p w14:paraId="33997759">
      <w:pPr>
        <w:numPr>
          <w:ilvl w:val="0"/>
          <w:numId w:val="4"/>
        </w:numPr>
        <w:autoSpaceDE w:val="0"/>
        <w:autoSpaceDN w:val="0"/>
        <w:adjustRightInd w:val="0"/>
        <w:spacing w:line="300" w:lineRule="exact"/>
        <w:ind w:left="420" w:leftChars="200"/>
        <w:jc w:val="left"/>
        <w:rPr>
          <w:rFonts w:ascii="宋体" w:hAnsi="宋体" w:cs="MingLiU"/>
          <w:color w:val="auto"/>
          <w:kern w:val="0"/>
          <w:szCs w:val="21"/>
          <w:highlight w:val="none"/>
        </w:rPr>
      </w:pPr>
      <w:r>
        <w:rPr>
          <w:rFonts w:hint="eastAsia" w:ascii="宋体" w:hAnsi="宋体" w:cs="MingLiU"/>
          <w:color w:val="auto"/>
          <w:kern w:val="0"/>
          <w:szCs w:val="21"/>
          <w:highlight w:val="none"/>
          <w:lang w:bidi="ar"/>
        </w:rPr>
        <w:t>财产被重组、接管、查封、扣押或冻结的；</w:t>
      </w:r>
    </w:p>
    <w:p w14:paraId="49B3D37A">
      <w:pPr>
        <w:numPr>
          <w:ilvl w:val="0"/>
          <w:numId w:val="4"/>
        </w:numPr>
        <w:autoSpaceDE w:val="0"/>
        <w:autoSpaceDN w:val="0"/>
        <w:adjustRightInd w:val="0"/>
        <w:spacing w:line="300" w:lineRule="exact"/>
        <w:ind w:left="420" w:leftChars="200"/>
        <w:jc w:val="left"/>
        <w:rPr>
          <w:rFonts w:ascii="宋体" w:hAnsi="宋体" w:cs="MingLiU"/>
          <w:color w:val="auto"/>
          <w:kern w:val="0"/>
          <w:szCs w:val="21"/>
          <w:highlight w:val="none"/>
        </w:rPr>
      </w:pPr>
      <w:r>
        <w:rPr>
          <w:rFonts w:hint="eastAsia" w:ascii="宋体" w:hAnsi="宋体" w:cs="MingLiU"/>
          <w:color w:val="auto"/>
          <w:kern w:val="0"/>
          <w:szCs w:val="21"/>
          <w:highlight w:val="none"/>
          <w:lang w:bidi="ar"/>
        </w:rPr>
        <w:t>被国家、重庆市（含市</w:t>
      </w:r>
      <w:r>
        <w:rPr>
          <w:rFonts w:ascii="宋体" w:hAnsi="宋体" w:cs="MingLiU"/>
          <w:color w:val="auto"/>
          <w:kern w:val="0"/>
          <w:szCs w:val="21"/>
          <w:highlight w:val="none"/>
          <w:lang w:bidi="ar"/>
        </w:rPr>
        <w:t>区</w:t>
      </w:r>
      <w:r>
        <w:rPr>
          <w:rFonts w:hint="eastAsia" w:ascii="宋体" w:hAnsi="宋体" w:cs="MingLiU"/>
          <w:color w:val="auto"/>
          <w:kern w:val="0"/>
          <w:szCs w:val="21"/>
          <w:highlight w:val="none"/>
          <w:lang w:bidi="ar"/>
        </w:rPr>
        <w:t>或任意区县）有关行政部门处以暂停投标资格行政处罚，且在处罚期限内；</w:t>
      </w:r>
    </w:p>
    <w:p w14:paraId="7949A94F">
      <w:pPr>
        <w:numPr>
          <w:ilvl w:val="0"/>
          <w:numId w:val="4"/>
        </w:numPr>
        <w:autoSpaceDE w:val="0"/>
        <w:autoSpaceDN w:val="0"/>
        <w:adjustRightInd w:val="0"/>
        <w:spacing w:line="300" w:lineRule="exact"/>
        <w:ind w:left="420" w:leftChars="200"/>
        <w:jc w:val="left"/>
        <w:rPr>
          <w:rFonts w:ascii="宋体" w:hAnsi="宋体" w:cs="MingLiU"/>
          <w:color w:val="auto"/>
          <w:kern w:val="0"/>
          <w:szCs w:val="21"/>
          <w:highlight w:val="none"/>
        </w:rPr>
      </w:pPr>
      <w:r>
        <w:rPr>
          <w:rFonts w:hint="eastAsia" w:ascii="宋体" w:hAnsi="宋体" w:cs="MingLiU"/>
          <w:color w:val="auto"/>
          <w:kern w:val="0"/>
          <w:szCs w:val="21"/>
          <w:highlight w:val="none"/>
          <w:lang w:bidi="ar"/>
        </w:rPr>
        <w:t>法律法规或报价人须知前附表规定的其他情形。</w:t>
      </w:r>
    </w:p>
    <w:p w14:paraId="2D35E0B5">
      <w:pPr>
        <w:pStyle w:val="5"/>
        <w:widowControl/>
        <w:spacing w:before="0" w:after="0" w:line="300" w:lineRule="exact"/>
        <w:rPr>
          <w:rFonts w:ascii="宋体" w:hAnsi="宋体"/>
          <w:color w:val="auto"/>
          <w:kern w:val="2"/>
          <w:sz w:val="21"/>
          <w:szCs w:val="21"/>
          <w:highlight w:val="none"/>
        </w:rPr>
      </w:pPr>
      <w:r>
        <w:rPr>
          <w:rFonts w:hint="eastAsia" w:ascii="宋体" w:hAnsi="宋体"/>
          <w:color w:val="auto"/>
          <w:kern w:val="2"/>
          <w:sz w:val="21"/>
          <w:szCs w:val="21"/>
          <w:highlight w:val="none"/>
        </w:rPr>
        <w:t>1.5  费用承担</w:t>
      </w:r>
    </w:p>
    <w:p w14:paraId="2E6840A9">
      <w:pPr>
        <w:autoSpaceDE w:val="0"/>
        <w:autoSpaceDN w:val="0"/>
        <w:adjustRightInd w:val="0"/>
        <w:spacing w:line="300" w:lineRule="exact"/>
        <w:ind w:firstLine="420" w:firstLineChars="200"/>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报价人准备和参加竞争性比选活动发生的费用自理。</w:t>
      </w:r>
    </w:p>
    <w:p w14:paraId="56CBCCFE">
      <w:pPr>
        <w:pStyle w:val="5"/>
        <w:widowControl/>
        <w:spacing w:before="0" w:after="0" w:line="300" w:lineRule="exact"/>
        <w:rPr>
          <w:rFonts w:ascii="宋体" w:hAnsi="宋体"/>
          <w:color w:val="auto"/>
          <w:kern w:val="2"/>
          <w:sz w:val="21"/>
          <w:szCs w:val="21"/>
          <w:highlight w:val="none"/>
        </w:rPr>
      </w:pPr>
      <w:bookmarkStart w:id="195" w:name="_Toc287607753"/>
      <w:bookmarkEnd w:id="195"/>
      <w:bookmarkStart w:id="196" w:name="_Toc200513133"/>
      <w:bookmarkEnd w:id="196"/>
      <w:bookmarkStart w:id="197" w:name="_Toc40455651"/>
      <w:bookmarkEnd w:id="197"/>
      <w:bookmarkStart w:id="198" w:name="_Toc40455278"/>
      <w:bookmarkEnd w:id="198"/>
      <w:bookmarkStart w:id="199" w:name="_Toc706"/>
      <w:bookmarkEnd w:id="199"/>
      <w:bookmarkStart w:id="200" w:name="_Toc4661912"/>
      <w:bookmarkEnd w:id="200"/>
      <w:bookmarkStart w:id="201" w:name="_Toc4661676"/>
      <w:bookmarkEnd w:id="201"/>
      <w:bookmarkStart w:id="202" w:name="_Toc4661434"/>
      <w:bookmarkEnd w:id="202"/>
      <w:bookmarkStart w:id="203" w:name="_Toc224103324"/>
      <w:bookmarkEnd w:id="203"/>
      <w:bookmarkStart w:id="204" w:name="_Toc277082559"/>
      <w:bookmarkEnd w:id="204"/>
      <w:bookmarkStart w:id="205" w:name="_Toc4662148"/>
      <w:bookmarkEnd w:id="205"/>
      <w:bookmarkStart w:id="206" w:name="_Toc40780260"/>
      <w:r>
        <w:rPr>
          <w:rFonts w:hint="eastAsia" w:ascii="宋体" w:hAnsi="宋体"/>
          <w:color w:val="auto"/>
          <w:kern w:val="2"/>
          <w:sz w:val="21"/>
          <w:szCs w:val="21"/>
          <w:highlight w:val="none"/>
        </w:rPr>
        <w:t xml:space="preserve">1.6  </w:t>
      </w:r>
      <w:bookmarkEnd w:id="206"/>
      <w:r>
        <w:rPr>
          <w:rFonts w:hint="eastAsia" w:ascii="宋体" w:hAnsi="宋体" w:cs="宋体"/>
          <w:color w:val="auto"/>
          <w:kern w:val="2"/>
          <w:sz w:val="21"/>
          <w:szCs w:val="21"/>
          <w:highlight w:val="none"/>
        </w:rPr>
        <w:t>保密</w:t>
      </w:r>
    </w:p>
    <w:p w14:paraId="2A0D7F11">
      <w:pPr>
        <w:autoSpaceDE w:val="0"/>
        <w:autoSpaceDN w:val="0"/>
        <w:adjustRightInd w:val="0"/>
        <w:spacing w:line="300" w:lineRule="exact"/>
        <w:ind w:firstLine="420"/>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参与竞争性比选投标活动的各方应对竞争性比选文件和比选响应文件中的商业和技术等秘密保密，违者应对由此造成的后果承担法律责任。</w:t>
      </w:r>
    </w:p>
    <w:p w14:paraId="796E5B43">
      <w:pPr>
        <w:pStyle w:val="5"/>
        <w:widowControl/>
        <w:spacing w:before="0" w:after="0" w:line="300" w:lineRule="exact"/>
        <w:rPr>
          <w:rFonts w:ascii="宋体" w:hAnsi="宋体"/>
          <w:color w:val="auto"/>
          <w:kern w:val="2"/>
          <w:sz w:val="21"/>
          <w:szCs w:val="21"/>
          <w:highlight w:val="none"/>
        </w:rPr>
      </w:pPr>
      <w:bookmarkStart w:id="207" w:name="_Toc40780261"/>
      <w:bookmarkEnd w:id="207"/>
      <w:bookmarkStart w:id="208" w:name="_Toc224103325"/>
      <w:bookmarkEnd w:id="208"/>
      <w:bookmarkStart w:id="209" w:name="_Toc287607754"/>
      <w:bookmarkEnd w:id="209"/>
      <w:bookmarkStart w:id="210" w:name="_Toc40455279"/>
      <w:bookmarkEnd w:id="210"/>
      <w:bookmarkStart w:id="211" w:name="_Toc40455652"/>
      <w:bookmarkEnd w:id="211"/>
      <w:bookmarkStart w:id="212" w:name="_Toc4661913"/>
      <w:bookmarkEnd w:id="212"/>
      <w:bookmarkStart w:id="213" w:name="_Toc200513134"/>
      <w:bookmarkEnd w:id="213"/>
      <w:bookmarkStart w:id="214" w:name="_Toc277082560"/>
      <w:bookmarkEnd w:id="214"/>
      <w:bookmarkStart w:id="215" w:name="_Toc4661435"/>
      <w:bookmarkEnd w:id="215"/>
      <w:bookmarkStart w:id="216" w:name="_Toc4264"/>
      <w:bookmarkEnd w:id="216"/>
      <w:bookmarkStart w:id="217" w:name="_Toc4661677"/>
      <w:bookmarkEnd w:id="217"/>
      <w:bookmarkStart w:id="218" w:name="_Toc4662149"/>
      <w:r>
        <w:rPr>
          <w:rFonts w:hint="eastAsia" w:ascii="宋体" w:hAnsi="宋体"/>
          <w:color w:val="auto"/>
          <w:kern w:val="2"/>
          <w:sz w:val="21"/>
          <w:szCs w:val="21"/>
          <w:highlight w:val="none"/>
        </w:rPr>
        <w:t xml:space="preserve">1.7  </w:t>
      </w:r>
      <w:bookmarkEnd w:id="218"/>
      <w:r>
        <w:rPr>
          <w:rFonts w:hint="eastAsia" w:ascii="宋体" w:hAnsi="宋体" w:cs="宋体"/>
          <w:color w:val="auto"/>
          <w:kern w:val="2"/>
          <w:sz w:val="21"/>
          <w:szCs w:val="21"/>
          <w:highlight w:val="none"/>
        </w:rPr>
        <w:t>语言文字</w:t>
      </w:r>
    </w:p>
    <w:p w14:paraId="43DB3391">
      <w:pPr>
        <w:autoSpaceDE w:val="0"/>
        <w:autoSpaceDN w:val="0"/>
        <w:adjustRightInd w:val="0"/>
        <w:spacing w:line="300" w:lineRule="exact"/>
        <w:ind w:firstLine="420" w:firstLineChars="200"/>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除专用术语外，与竞争性比选投标有关的语言均使用中文。必要时专用术语应附有中文注释。</w:t>
      </w:r>
    </w:p>
    <w:p w14:paraId="1682DFC3">
      <w:pPr>
        <w:pStyle w:val="5"/>
        <w:widowControl/>
        <w:spacing w:before="0" w:after="0" w:line="300" w:lineRule="exact"/>
        <w:rPr>
          <w:rFonts w:ascii="宋体" w:hAnsi="宋体"/>
          <w:color w:val="auto"/>
          <w:kern w:val="2"/>
          <w:sz w:val="21"/>
          <w:szCs w:val="21"/>
          <w:highlight w:val="none"/>
        </w:rPr>
      </w:pPr>
      <w:bookmarkStart w:id="219" w:name="_Toc287607755"/>
      <w:bookmarkEnd w:id="219"/>
      <w:bookmarkStart w:id="220" w:name="_Toc40455280"/>
      <w:bookmarkEnd w:id="220"/>
      <w:bookmarkStart w:id="221" w:name="_Toc224103326"/>
      <w:bookmarkEnd w:id="221"/>
      <w:bookmarkStart w:id="222" w:name="_Toc4661436"/>
      <w:bookmarkEnd w:id="222"/>
      <w:bookmarkStart w:id="223" w:name="_Toc4661678"/>
      <w:bookmarkEnd w:id="223"/>
      <w:bookmarkStart w:id="224" w:name="_Toc4662150"/>
      <w:bookmarkEnd w:id="224"/>
      <w:bookmarkStart w:id="225" w:name="_Toc934"/>
      <w:bookmarkEnd w:id="225"/>
      <w:bookmarkStart w:id="226" w:name="_Toc40455653"/>
      <w:bookmarkEnd w:id="226"/>
      <w:bookmarkStart w:id="227" w:name="_Toc200513135"/>
      <w:bookmarkEnd w:id="227"/>
      <w:bookmarkStart w:id="228" w:name="_Toc40780262"/>
      <w:bookmarkEnd w:id="228"/>
      <w:bookmarkStart w:id="229" w:name="_Toc277082561"/>
      <w:bookmarkEnd w:id="229"/>
      <w:bookmarkStart w:id="230" w:name="_Toc4661914"/>
      <w:r>
        <w:rPr>
          <w:rFonts w:hint="eastAsia" w:ascii="宋体" w:hAnsi="宋体"/>
          <w:color w:val="auto"/>
          <w:kern w:val="2"/>
          <w:sz w:val="21"/>
          <w:szCs w:val="21"/>
          <w:highlight w:val="none"/>
        </w:rPr>
        <w:t xml:space="preserve">1.8  </w:t>
      </w:r>
      <w:bookmarkEnd w:id="230"/>
      <w:r>
        <w:rPr>
          <w:rFonts w:hint="eastAsia" w:ascii="宋体" w:hAnsi="宋体" w:cs="宋体"/>
          <w:color w:val="auto"/>
          <w:kern w:val="2"/>
          <w:sz w:val="21"/>
          <w:szCs w:val="21"/>
          <w:highlight w:val="none"/>
        </w:rPr>
        <w:t>计量单位</w:t>
      </w:r>
    </w:p>
    <w:p w14:paraId="19F0C32D">
      <w:pPr>
        <w:autoSpaceDE w:val="0"/>
        <w:autoSpaceDN w:val="0"/>
        <w:adjustRightInd w:val="0"/>
        <w:spacing w:line="300" w:lineRule="exact"/>
        <w:ind w:firstLine="424" w:firstLineChars="202"/>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所有计量均采用中华人民共和国法定计量单位。</w:t>
      </w:r>
    </w:p>
    <w:p w14:paraId="0E978A1A">
      <w:pPr>
        <w:pStyle w:val="5"/>
        <w:widowControl/>
        <w:spacing w:before="0" w:after="0" w:line="300" w:lineRule="exact"/>
        <w:rPr>
          <w:rFonts w:ascii="宋体" w:hAnsi="宋体"/>
          <w:color w:val="auto"/>
          <w:kern w:val="2"/>
          <w:sz w:val="21"/>
          <w:szCs w:val="21"/>
          <w:highlight w:val="none"/>
        </w:rPr>
      </w:pPr>
      <w:bookmarkStart w:id="231" w:name="_Toc40455654"/>
      <w:bookmarkEnd w:id="231"/>
      <w:bookmarkStart w:id="232" w:name="_Toc200513136"/>
      <w:bookmarkEnd w:id="232"/>
      <w:bookmarkStart w:id="233" w:name="_Toc4661679"/>
      <w:bookmarkEnd w:id="233"/>
      <w:bookmarkStart w:id="234" w:name="_Toc14666"/>
      <w:bookmarkEnd w:id="234"/>
      <w:bookmarkStart w:id="235" w:name="_Toc287607756"/>
      <w:bookmarkEnd w:id="235"/>
      <w:bookmarkStart w:id="236" w:name="_Toc277082562"/>
      <w:bookmarkEnd w:id="236"/>
      <w:bookmarkStart w:id="237" w:name="_Toc4661437"/>
      <w:bookmarkEnd w:id="237"/>
      <w:bookmarkStart w:id="238" w:name="_Toc40455281"/>
      <w:bookmarkEnd w:id="238"/>
      <w:bookmarkStart w:id="239" w:name="_Toc4661915"/>
      <w:bookmarkEnd w:id="239"/>
      <w:bookmarkStart w:id="240" w:name="_Toc4662151"/>
      <w:bookmarkEnd w:id="240"/>
      <w:bookmarkStart w:id="241" w:name="_Toc224103327"/>
      <w:bookmarkEnd w:id="241"/>
      <w:bookmarkStart w:id="242" w:name="_Toc40780263"/>
      <w:r>
        <w:rPr>
          <w:rFonts w:hint="eastAsia" w:ascii="宋体" w:hAnsi="宋体"/>
          <w:color w:val="auto"/>
          <w:kern w:val="2"/>
          <w:sz w:val="21"/>
          <w:szCs w:val="21"/>
          <w:highlight w:val="none"/>
        </w:rPr>
        <w:t xml:space="preserve">1.9  </w:t>
      </w:r>
      <w:bookmarkEnd w:id="242"/>
      <w:r>
        <w:rPr>
          <w:rFonts w:hint="eastAsia" w:ascii="宋体" w:hAnsi="宋体" w:cs="宋体"/>
          <w:color w:val="auto"/>
          <w:kern w:val="2"/>
          <w:sz w:val="21"/>
          <w:szCs w:val="21"/>
          <w:highlight w:val="none"/>
        </w:rPr>
        <w:t>踏勘现场</w:t>
      </w:r>
    </w:p>
    <w:p w14:paraId="1230DC0C">
      <w:pPr>
        <w:autoSpaceDE w:val="0"/>
        <w:autoSpaceDN w:val="0"/>
        <w:adjustRightInd w:val="0"/>
        <w:spacing w:line="300" w:lineRule="exact"/>
        <w:ind w:firstLine="420"/>
        <w:jc w:val="left"/>
        <w:rPr>
          <w:rFonts w:ascii="宋体" w:hAnsi="宋体" w:cs="MingLiU"/>
          <w:color w:val="auto"/>
          <w:kern w:val="0"/>
          <w:szCs w:val="21"/>
          <w:highlight w:val="none"/>
        </w:rPr>
      </w:pPr>
      <w:r>
        <w:rPr>
          <w:rFonts w:hint="eastAsia" w:ascii="宋体" w:hAnsi="宋体" w:cs="MingLiU"/>
          <w:color w:val="auto"/>
          <w:kern w:val="0"/>
          <w:szCs w:val="21"/>
          <w:highlight w:val="none"/>
          <w:lang w:bidi="ar"/>
        </w:rPr>
        <w:t xml:space="preserve">1.9.1  </w:t>
      </w:r>
      <w:r>
        <w:rPr>
          <w:rFonts w:hint="eastAsia" w:ascii="宋体" w:hAnsi="宋体" w:cs="宋体"/>
          <w:color w:val="auto"/>
          <w:kern w:val="0"/>
          <w:szCs w:val="21"/>
          <w:highlight w:val="none"/>
          <w:lang w:bidi="ar"/>
        </w:rPr>
        <w:t>报价人须知前附表规定组织踏勘现场的，采购人按报价人须知前附表规定的时间、</w:t>
      </w:r>
      <w:r>
        <w:rPr>
          <w:rFonts w:hint="eastAsia" w:ascii="宋体" w:hAnsi="宋体" w:cs="MingLiU"/>
          <w:color w:val="auto"/>
          <w:kern w:val="0"/>
          <w:szCs w:val="21"/>
          <w:highlight w:val="none"/>
          <w:lang w:bidi="ar"/>
        </w:rPr>
        <w:t xml:space="preserve"> </w:t>
      </w:r>
      <w:r>
        <w:rPr>
          <w:rFonts w:hint="eastAsia" w:ascii="宋体" w:hAnsi="宋体" w:cs="宋体"/>
          <w:color w:val="auto"/>
          <w:kern w:val="0"/>
          <w:szCs w:val="21"/>
          <w:highlight w:val="none"/>
          <w:lang w:bidi="ar"/>
        </w:rPr>
        <w:t>地点组织报价人踏勘项目现场。</w:t>
      </w:r>
    </w:p>
    <w:p w14:paraId="67D13847">
      <w:pPr>
        <w:autoSpaceDE w:val="0"/>
        <w:autoSpaceDN w:val="0"/>
        <w:adjustRightInd w:val="0"/>
        <w:spacing w:line="300" w:lineRule="exact"/>
        <w:ind w:firstLine="420"/>
        <w:jc w:val="left"/>
        <w:rPr>
          <w:rFonts w:ascii="宋体" w:hAnsi="宋体" w:cs="MingLiU"/>
          <w:color w:val="auto"/>
          <w:kern w:val="0"/>
          <w:szCs w:val="21"/>
          <w:highlight w:val="none"/>
        </w:rPr>
      </w:pPr>
      <w:r>
        <w:rPr>
          <w:rFonts w:hint="eastAsia" w:ascii="宋体" w:hAnsi="宋体" w:cs="MingLiU"/>
          <w:color w:val="auto"/>
          <w:kern w:val="0"/>
          <w:szCs w:val="21"/>
          <w:highlight w:val="none"/>
          <w:lang w:bidi="ar"/>
        </w:rPr>
        <w:t xml:space="preserve">1.9.2  </w:t>
      </w:r>
      <w:r>
        <w:rPr>
          <w:rFonts w:hint="eastAsia" w:ascii="宋体" w:hAnsi="宋体" w:cs="宋体"/>
          <w:color w:val="auto"/>
          <w:kern w:val="0"/>
          <w:szCs w:val="21"/>
          <w:highlight w:val="none"/>
          <w:lang w:bidi="ar"/>
        </w:rPr>
        <w:t>报价人踏勘现场发生的费用自理。</w:t>
      </w:r>
    </w:p>
    <w:p w14:paraId="1EE01255">
      <w:pPr>
        <w:autoSpaceDE w:val="0"/>
        <w:autoSpaceDN w:val="0"/>
        <w:adjustRightInd w:val="0"/>
        <w:spacing w:line="300" w:lineRule="exact"/>
        <w:ind w:firstLine="420"/>
        <w:jc w:val="left"/>
        <w:rPr>
          <w:rFonts w:ascii="宋体" w:hAnsi="宋体" w:cs="MingLiU"/>
          <w:color w:val="auto"/>
          <w:kern w:val="0"/>
          <w:szCs w:val="21"/>
          <w:highlight w:val="none"/>
        </w:rPr>
      </w:pPr>
      <w:r>
        <w:rPr>
          <w:rFonts w:hint="eastAsia" w:ascii="宋体" w:hAnsi="宋体" w:cs="MingLiU"/>
          <w:color w:val="auto"/>
          <w:kern w:val="0"/>
          <w:szCs w:val="21"/>
          <w:highlight w:val="none"/>
          <w:lang w:bidi="ar"/>
        </w:rPr>
        <w:t xml:space="preserve">1.9.3  </w:t>
      </w:r>
      <w:r>
        <w:rPr>
          <w:rFonts w:hint="eastAsia" w:ascii="宋体" w:hAnsi="宋体" w:cs="宋体"/>
          <w:color w:val="auto"/>
          <w:kern w:val="0"/>
          <w:szCs w:val="21"/>
          <w:highlight w:val="none"/>
          <w:lang w:bidi="ar"/>
        </w:rPr>
        <w:t>除采购人的原因外，报价人自行负责在踏勘现场中所发生的人员伤亡和财产损失。</w:t>
      </w:r>
    </w:p>
    <w:p w14:paraId="02730239">
      <w:pPr>
        <w:autoSpaceDE w:val="0"/>
        <w:autoSpaceDN w:val="0"/>
        <w:adjustRightInd w:val="0"/>
        <w:spacing w:line="300" w:lineRule="exact"/>
        <w:ind w:firstLine="420"/>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1.9.4  </w:t>
      </w:r>
      <w:r>
        <w:rPr>
          <w:rFonts w:hint="eastAsia" w:ascii="宋体" w:hAnsi="宋体" w:cs="宋体"/>
          <w:color w:val="auto"/>
          <w:kern w:val="0"/>
          <w:szCs w:val="21"/>
          <w:highlight w:val="none"/>
          <w:lang w:bidi="ar"/>
        </w:rPr>
        <w:t>采购人在踏勘现场中介绍的工程场地和相关的周边环境情况，供报价人在编制</w:t>
      </w:r>
      <w:r>
        <w:rPr>
          <w:rFonts w:ascii="宋体" w:hAnsi="宋体" w:cs="宋体"/>
          <w:color w:val="auto"/>
          <w:kern w:val="0"/>
          <w:szCs w:val="21"/>
          <w:highlight w:val="none"/>
          <w:lang w:bidi="ar"/>
        </w:rPr>
        <w:t>比选响应</w:t>
      </w:r>
      <w:r>
        <w:rPr>
          <w:rFonts w:hint="eastAsia" w:ascii="宋体" w:hAnsi="宋体" w:cs="宋体"/>
          <w:color w:val="auto"/>
          <w:kern w:val="0"/>
          <w:szCs w:val="21"/>
          <w:highlight w:val="none"/>
          <w:lang w:bidi="ar"/>
        </w:rPr>
        <w:t>文件时参考，采购人不对报价人据此做出的判断和决策负责。</w:t>
      </w:r>
    </w:p>
    <w:p w14:paraId="23EE5F1C">
      <w:pPr>
        <w:pStyle w:val="5"/>
        <w:widowControl/>
        <w:spacing w:before="0" w:after="0" w:line="300" w:lineRule="exact"/>
        <w:rPr>
          <w:rFonts w:ascii="宋体" w:hAnsi="宋体"/>
          <w:color w:val="auto"/>
          <w:kern w:val="2"/>
          <w:sz w:val="21"/>
          <w:szCs w:val="21"/>
          <w:highlight w:val="none"/>
        </w:rPr>
      </w:pPr>
      <w:bookmarkStart w:id="243" w:name="_Toc4662152"/>
      <w:bookmarkEnd w:id="243"/>
      <w:bookmarkStart w:id="244" w:name="_Toc277082563"/>
      <w:bookmarkEnd w:id="244"/>
      <w:bookmarkStart w:id="245" w:name="_Toc4661916"/>
      <w:bookmarkEnd w:id="245"/>
      <w:bookmarkStart w:id="246" w:name="_Toc4661438"/>
      <w:bookmarkEnd w:id="246"/>
      <w:bookmarkStart w:id="247" w:name="_Toc287607757"/>
      <w:bookmarkEnd w:id="247"/>
      <w:bookmarkStart w:id="248" w:name="_Toc32378"/>
      <w:bookmarkEnd w:id="248"/>
      <w:bookmarkStart w:id="249" w:name="_Toc40780264"/>
      <w:bookmarkEnd w:id="249"/>
      <w:bookmarkStart w:id="250" w:name="_Toc4661680"/>
      <w:bookmarkEnd w:id="250"/>
      <w:bookmarkStart w:id="251" w:name="_Toc224103328"/>
      <w:bookmarkEnd w:id="251"/>
      <w:bookmarkStart w:id="252" w:name="_Toc40455282"/>
      <w:bookmarkEnd w:id="252"/>
      <w:bookmarkStart w:id="253" w:name="_Toc200513137"/>
      <w:bookmarkEnd w:id="253"/>
      <w:bookmarkStart w:id="254" w:name="_Toc40455655"/>
      <w:r>
        <w:rPr>
          <w:rFonts w:hint="eastAsia" w:ascii="宋体" w:hAnsi="宋体"/>
          <w:color w:val="auto"/>
          <w:kern w:val="2"/>
          <w:sz w:val="21"/>
          <w:szCs w:val="21"/>
          <w:highlight w:val="none"/>
        </w:rPr>
        <w:t xml:space="preserve">1.10  </w:t>
      </w:r>
      <w:bookmarkEnd w:id="254"/>
      <w:r>
        <w:rPr>
          <w:rFonts w:hint="eastAsia" w:ascii="宋体" w:hAnsi="宋体" w:cs="宋体"/>
          <w:color w:val="auto"/>
          <w:kern w:val="2"/>
          <w:sz w:val="21"/>
          <w:szCs w:val="21"/>
          <w:highlight w:val="none"/>
        </w:rPr>
        <w:t>投标预备会</w:t>
      </w:r>
    </w:p>
    <w:p w14:paraId="54B73890">
      <w:pPr>
        <w:autoSpaceDE w:val="0"/>
        <w:autoSpaceDN w:val="0"/>
        <w:adjustRightInd w:val="0"/>
        <w:spacing w:line="300" w:lineRule="exact"/>
        <w:ind w:firstLine="420"/>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1.10.1  </w:t>
      </w:r>
      <w:r>
        <w:rPr>
          <w:rFonts w:hint="eastAsia" w:ascii="宋体" w:hAnsi="宋体" w:cs="宋体"/>
          <w:color w:val="auto"/>
          <w:kern w:val="0"/>
          <w:szCs w:val="21"/>
          <w:highlight w:val="none"/>
          <w:lang w:bidi="ar"/>
        </w:rPr>
        <w:t>报价人须知前附表规定召开投标预备会的，采购人按报价人须知前附表规定的时间和地点召开投标预备会，澄清报价人提出的问题。</w:t>
      </w:r>
    </w:p>
    <w:p w14:paraId="2A8F432E">
      <w:pPr>
        <w:autoSpaceDE w:val="0"/>
        <w:autoSpaceDN w:val="0"/>
        <w:adjustRightInd w:val="0"/>
        <w:spacing w:line="300" w:lineRule="exact"/>
        <w:ind w:firstLine="420"/>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1.10.2  </w:t>
      </w:r>
      <w:r>
        <w:rPr>
          <w:rFonts w:hint="eastAsia" w:ascii="宋体" w:hAnsi="宋体" w:cs="宋体"/>
          <w:color w:val="auto"/>
          <w:kern w:val="0"/>
          <w:szCs w:val="21"/>
          <w:highlight w:val="none"/>
          <w:lang w:bidi="ar"/>
        </w:rPr>
        <w:t>报价人应在报价人须知前附表规定的时间前，以书面形式将提出的问题送达采购人，以便采购人在会议期间澄清。</w:t>
      </w:r>
    </w:p>
    <w:p w14:paraId="7A1A7986">
      <w:pPr>
        <w:autoSpaceDE w:val="0"/>
        <w:autoSpaceDN w:val="0"/>
        <w:adjustRightInd w:val="0"/>
        <w:spacing w:line="300" w:lineRule="exact"/>
        <w:ind w:firstLine="424" w:firstLineChars="202"/>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1.10.3  </w:t>
      </w:r>
      <w:r>
        <w:rPr>
          <w:rFonts w:hint="eastAsia" w:ascii="宋体" w:hAnsi="宋体" w:cs="宋体"/>
          <w:color w:val="auto"/>
          <w:kern w:val="0"/>
          <w:szCs w:val="21"/>
          <w:highlight w:val="none"/>
          <w:lang w:bidi="ar"/>
        </w:rPr>
        <w:t>投标预备会后，采购人在报价人须知前附表规定的时间内，将对报价人所提问题</w:t>
      </w:r>
      <w:r>
        <w:rPr>
          <w:rFonts w:hint="eastAsia" w:ascii="宋体" w:hAnsi="宋体" w:cs="宋体"/>
          <w:color w:val="auto"/>
          <w:kern w:val="0"/>
          <w:position w:val="-2"/>
          <w:szCs w:val="21"/>
          <w:highlight w:val="none"/>
          <w:lang w:bidi="ar"/>
        </w:rPr>
        <w:t>的澄清，以书面方式通知所有购买竞争性比选文件的报价人。该澄清内容为竞争性比选文件的组成部分。</w:t>
      </w:r>
    </w:p>
    <w:p w14:paraId="78FDB669">
      <w:pPr>
        <w:pStyle w:val="5"/>
        <w:widowControl/>
        <w:spacing w:before="0" w:after="0" w:line="300" w:lineRule="exact"/>
        <w:rPr>
          <w:rFonts w:ascii="宋体" w:hAnsi="宋体" w:cs="MingLiU"/>
          <w:b w:val="0"/>
          <w:color w:val="auto"/>
          <w:sz w:val="21"/>
          <w:szCs w:val="21"/>
          <w:highlight w:val="none"/>
        </w:rPr>
      </w:pPr>
      <w:bookmarkStart w:id="255" w:name="_Toc277082564"/>
      <w:bookmarkEnd w:id="255"/>
      <w:bookmarkStart w:id="256" w:name="_Toc4661681"/>
      <w:bookmarkEnd w:id="256"/>
      <w:bookmarkStart w:id="257" w:name="_Toc287607758"/>
      <w:bookmarkEnd w:id="257"/>
      <w:bookmarkStart w:id="258" w:name="_Toc40455656"/>
      <w:bookmarkEnd w:id="258"/>
      <w:bookmarkStart w:id="259" w:name="_Toc4661917"/>
      <w:bookmarkEnd w:id="259"/>
      <w:bookmarkStart w:id="260" w:name="_Toc224103329"/>
      <w:bookmarkEnd w:id="260"/>
      <w:bookmarkStart w:id="261" w:name="_Toc40455283"/>
      <w:bookmarkEnd w:id="261"/>
      <w:bookmarkStart w:id="262" w:name="_Toc4662153"/>
      <w:bookmarkEnd w:id="262"/>
      <w:bookmarkStart w:id="263" w:name="_Toc1732"/>
      <w:bookmarkEnd w:id="263"/>
      <w:bookmarkStart w:id="264" w:name="_Toc40780265"/>
      <w:bookmarkEnd w:id="264"/>
      <w:bookmarkStart w:id="265" w:name="_Toc4661439"/>
      <w:bookmarkEnd w:id="265"/>
      <w:bookmarkStart w:id="266" w:name="_Toc200513138"/>
      <w:r>
        <w:rPr>
          <w:rFonts w:hint="eastAsia" w:ascii="宋体" w:hAnsi="宋体"/>
          <w:color w:val="auto"/>
          <w:kern w:val="2"/>
          <w:sz w:val="21"/>
          <w:szCs w:val="21"/>
          <w:highlight w:val="none"/>
        </w:rPr>
        <w:t xml:space="preserve">1.11  </w:t>
      </w:r>
      <w:bookmarkEnd w:id="266"/>
      <w:r>
        <w:rPr>
          <w:rFonts w:hint="eastAsia" w:ascii="宋体" w:hAnsi="宋体" w:cs="宋体"/>
          <w:color w:val="auto"/>
          <w:kern w:val="2"/>
          <w:sz w:val="21"/>
          <w:szCs w:val="21"/>
          <w:highlight w:val="none"/>
        </w:rPr>
        <w:t>分包</w:t>
      </w:r>
    </w:p>
    <w:p w14:paraId="1F37A050">
      <w:pPr>
        <w:autoSpaceDE w:val="0"/>
        <w:autoSpaceDN w:val="0"/>
        <w:adjustRightInd w:val="0"/>
        <w:spacing w:line="300" w:lineRule="exact"/>
        <w:ind w:firstLine="424" w:firstLineChars="202"/>
        <w:jc w:val="left"/>
        <w:rPr>
          <w:rFonts w:ascii="宋体" w:hAnsi="宋体" w:cs="MingLiU"/>
          <w:color w:val="auto"/>
          <w:kern w:val="0"/>
          <w:szCs w:val="21"/>
          <w:highlight w:val="none"/>
        </w:rPr>
      </w:pPr>
      <w:bookmarkStart w:id="267" w:name="_Toc277082565"/>
      <w:bookmarkEnd w:id="267"/>
      <w:bookmarkStart w:id="268" w:name="_Toc40455284"/>
      <w:bookmarkEnd w:id="268"/>
      <w:bookmarkStart w:id="269" w:name="_Toc4661918"/>
      <w:bookmarkEnd w:id="269"/>
      <w:bookmarkStart w:id="270" w:name="_Toc4661440"/>
      <w:bookmarkEnd w:id="270"/>
      <w:bookmarkStart w:id="271" w:name="_Toc40780266"/>
      <w:bookmarkEnd w:id="271"/>
      <w:bookmarkStart w:id="272" w:name="_Toc40455657"/>
      <w:bookmarkEnd w:id="272"/>
      <w:bookmarkStart w:id="273" w:name="_Toc4662154"/>
      <w:bookmarkEnd w:id="273"/>
      <w:bookmarkStart w:id="274" w:name="_Toc1991"/>
      <w:bookmarkEnd w:id="274"/>
      <w:bookmarkStart w:id="275" w:name="_Toc4661682"/>
      <w:bookmarkEnd w:id="275"/>
      <w:bookmarkStart w:id="276" w:name="_Toc200513139"/>
      <w:bookmarkEnd w:id="276"/>
      <w:bookmarkStart w:id="277" w:name="_Toc287607759"/>
      <w:bookmarkEnd w:id="277"/>
      <w:bookmarkStart w:id="278" w:name="_Toc224103330"/>
      <w:r>
        <w:rPr>
          <w:rFonts w:hint="eastAsia" w:ascii="宋体" w:hAnsi="宋体" w:cs="MingLiU"/>
          <w:color w:val="auto"/>
          <w:kern w:val="0"/>
          <w:szCs w:val="21"/>
          <w:highlight w:val="none"/>
        </w:rPr>
        <w:t>1.11.1</w:t>
      </w:r>
      <w:r>
        <w:rPr>
          <w:rFonts w:hint="eastAsia" w:ascii="宋体" w:hAnsi="宋体" w:cs="Calibri"/>
          <w:color w:val="auto"/>
          <w:kern w:val="0"/>
          <w:szCs w:val="21"/>
          <w:highlight w:val="none"/>
          <w:lang w:bidi="ar"/>
        </w:rPr>
        <w:t xml:space="preserve">  </w:t>
      </w:r>
      <w:r>
        <w:rPr>
          <w:rFonts w:hint="eastAsia" w:ascii="宋体" w:hAnsi="宋体" w:cs="MingLiU"/>
          <w:color w:val="auto"/>
          <w:kern w:val="0"/>
          <w:szCs w:val="21"/>
          <w:highlight w:val="none"/>
        </w:rPr>
        <w:t>本项目竞争性比选范围内的内容如需分包，分包单位的确定须采购人书面批准同意。否则采购人均有权取消中标人资格。</w:t>
      </w:r>
      <w:bookmarkEnd w:id="278"/>
    </w:p>
    <w:p w14:paraId="184B67D1">
      <w:pPr>
        <w:autoSpaceDE w:val="0"/>
        <w:autoSpaceDN w:val="0"/>
        <w:adjustRightInd w:val="0"/>
        <w:spacing w:line="300" w:lineRule="exact"/>
        <w:ind w:firstLine="424" w:firstLineChars="202"/>
        <w:jc w:val="left"/>
        <w:rPr>
          <w:rFonts w:ascii="宋体" w:hAnsi="宋体" w:cs="MingLiU"/>
          <w:color w:val="auto"/>
          <w:kern w:val="0"/>
          <w:szCs w:val="21"/>
          <w:highlight w:val="none"/>
        </w:rPr>
      </w:pPr>
      <w:r>
        <w:rPr>
          <w:rFonts w:hint="eastAsia" w:ascii="宋体" w:hAnsi="宋体" w:cs="MingLiU"/>
          <w:color w:val="auto"/>
          <w:kern w:val="0"/>
          <w:szCs w:val="21"/>
          <w:highlight w:val="none"/>
        </w:rPr>
        <w:t>1.11.2</w:t>
      </w:r>
      <w:r>
        <w:rPr>
          <w:rFonts w:ascii="宋体" w:hAnsi="宋体" w:cs="MingLiU"/>
          <w:color w:val="auto"/>
          <w:kern w:val="0"/>
          <w:szCs w:val="21"/>
          <w:highlight w:val="none"/>
        </w:rPr>
        <w:t xml:space="preserve">  </w:t>
      </w:r>
      <w:r>
        <w:rPr>
          <w:rFonts w:hint="eastAsia" w:ascii="宋体" w:hAnsi="宋体" w:cs="MingLiU"/>
          <w:color w:val="auto"/>
          <w:kern w:val="0"/>
          <w:szCs w:val="21"/>
          <w:highlight w:val="none"/>
        </w:rPr>
        <w:t>严禁转包、转让中标项目，也不得将中标项目肢解后分别转包、转让，否则采购人有权取消中标人资格。</w:t>
      </w:r>
    </w:p>
    <w:p w14:paraId="3DD1F7FD">
      <w:pPr>
        <w:pStyle w:val="5"/>
        <w:widowControl/>
        <w:spacing w:before="0" w:after="0" w:line="300" w:lineRule="exact"/>
        <w:rPr>
          <w:rFonts w:ascii="宋体" w:hAnsi="宋体"/>
          <w:color w:val="auto"/>
          <w:kern w:val="2"/>
          <w:sz w:val="21"/>
          <w:szCs w:val="21"/>
          <w:highlight w:val="none"/>
        </w:rPr>
      </w:pPr>
      <w:r>
        <w:rPr>
          <w:rFonts w:hint="eastAsia" w:ascii="宋体" w:hAnsi="宋体"/>
          <w:color w:val="auto"/>
          <w:kern w:val="2"/>
          <w:sz w:val="21"/>
          <w:szCs w:val="21"/>
          <w:highlight w:val="none"/>
        </w:rPr>
        <w:t>1.12  偏离</w:t>
      </w:r>
    </w:p>
    <w:p w14:paraId="7F296A69">
      <w:pPr>
        <w:autoSpaceDE w:val="0"/>
        <w:autoSpaceDN w:val="0"/>
        <w:adjustRightInd w:val="0"/>
        <w:spacing w:line="300" w:lineRule="exact"/>
        <w:ind w:firstLine="420" w:firstLineChars="200"/>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报价人须知前附表允许比选响应文件偏离竞争性比选文件某些要求的，偏离应当符合竞争性比选文件规定的偏离范围和幅度。</w:t>
      </w:r>
    </w:p>
    <w:p w14:paraId="20EBD0EA">
      <w:pPr>
        <w:pStyle w:val="4"/>
        <w:widowControl/>
        <w:spacing w:before="0" w:after="0" w:line="300" w:lineRule="exact"/>
        <w:rPr>
          <w:rFonts w:ascii="宋体" w:hAnsi="宋体"/>
          <w:color w:val="auto"/>
          <w:sz w:val="21"/>
          <w:szCs w:val="21"/>
          <w:highlight w:val="none"/>
        </w:rPr>
      </w:pPr>
      <w:bookmarkStart w:id="279" w:name="_Toc25763"/>
      <w:bookmarkEnd w:id="279"/>
      <w:bookmarkStart w:id="280" w:name="_Toc4662155"/>
      <w:bookmarkEnd w:id="280"/>
      <w:bookmarkStart w:id="281" w:name="_Toc287607760"/>
      <w:bookmarkEnd w:id="281"/>
      <w:bookmarkStart w:id="282" w:name="_Toc4806"/>
      <w:bookmarkEnd w:id="282"/>
      <w:bookmarkStart w:id="283" w:name="_Toc4661683"/>
      <w:bookmarkEnd w:id="283"/>
      <w:bookmarkStart w:id="284" w:name="_Toc4661919"/>
      <w:bookmarkEnd w:id="284"/>
      <w:bookmarkStart w:id="285" w:name="_Toc200513140"/>
      <w:bookmarkEnd w:id="285"/>
      <w:bookmarkStart w:id="286" w:name="_Toc143"/>
      <w:bookmarkEnd w:id="286"/>
      <w:bookmarkStart w:id="287" w:name="_Toc40455285"/>
      <w:bookmarkEnd w:id="287"/>
      <w:bookmarkStart w:id="288" w:name="_Toc30989"/>
      <w:bookmarkEnd w:id="288"/>
      <w:bookmarkStart w:id="289" w:name="_Toc40455658"/>
      <w:bookmarkEnd w:id="289"/>
      <w:bookmarkStart w:id="290" w:name="_Toc4661441"/>
      <w:bookmarkEnd w:id="290"/>
      <w:bookmarkStart w:id="291" w:name="_Toc277082566"/>
      <w:bookmarkEnd w:id="291"/>
      <w:bookmarkStart w:id="292" w:name="_Toc224103331"/>
      <w:bookmarkEnd w:id="292"/>
      <w:bookmarkStart w:id="293" w:name="_Toc27390"/>
      <w:bookmarkEnd w:id="293"/>
      <w:bookmarkStart w:id="294" w:name="_Toc24734"/>
      <w:bookmarkStart w:id="295" w:name="_Toc1321001590"/>
      <w:r>
        <w:rPr>
          <w:rFonts w:hint="eastAsia" w:ascii="宋体" w:hAnsi="宋体"/>
          <w:color w:val="auto"/>
          <w:sz w:val="21"/>
          <w:szCs w:val="21"/>
          <w:highlight w:val="none"/>
        </w:rPr>
        <w:t xml:space="preserve">2.  </w:t>
      </w:r>
      <w:bookmarkEnd w:id="294"/>
      <w:r>
        <w:rPr>
          <w:rFonts w:hint="eastAsia" w:ascii="黑体" w:hAnsi="宋体" w:cs="黑体"/>
          <w:color w:val="auto"/>
          <w:sz w:val="21"/>
          <w:szCs w:val="21"/>
          <w:highlight w:val="none"/>
        </w:rPr>
        <w:t>竞争性比选文件</w:t>
      </w:r>
      <w:bookmarkEnd w:id="295"/>
    </w:p>
    <w:p w14:paraId="6CB910BF">
      <w:pPr>
        <w:pStyle w:val="5"/>
        <w:widowControl/>
        <w:spacing w:before="0" w:after="0" w:line="300" w:lineRule="exact"/>
        <w:rPr>
          <w:rFonts w:ascii="宋体" w:hAnsi="宋体"/>
          <w:color w:val="auto"/>
          <w:kern w:val="2"/>
          <w:sz w:val="21"/>
          <w:szCs w:val="21"/>
          <w:highlight w:val="none"/>
        </w:rPr>
      </w:pPr>
      <w:bookmarkStart w:id="296" w:name="_Toc40455659"/>
      <w:bookmarkEnd w:id="296"/>
      <w:bookmarkStart w:id="297" w:name="_Toc224103332"/>
      <w:bookmarkEnd w:id="297"/>
      <w:bookmarkStart w:id="298" w:name="_Toc200513141"/>
      <w:bookmarkEnd w:id="298"/>
      <w:bookmarkStart w:id="299" w:name="_Toc277082567"/>
      <w:bookmarkEnd w:id="299"/>
      <w:bookmarkStart w:id="300" w:name="_Toc4662156"/>
      <w:bookmarkEnd w:id="300"/>
      <w:bookmarkStart w:id="301" w:name="_Toc40455286"/>
      <w:bookmarkEnd w:id="301"/>
      <w:bookmarkStart w:id="302" w:name="_Toc40780268"/>
      <w:bookmarkEnd w:id="302"/>
      <w:bookmarkStart w:id="303" w:name="_Toc4661920"/>
      <w:bookmarkEnd w:id="303"/>
      <w:bookmarkStart w:id="304" w:name="_Toc287607761"/>
      <w:bookmarkEnd w:id="304"/>
      <w:bookmarkStart w:id="305" w:name="_Toc29861"/>
      <w:bookmarkEnd w:id="305"/>
      <w:bookmarkStart w:id="306" w:name="_Toc4661684"/>
      <w:bookmarkEnd w:id="306"/>
      <w:bookmarkStart w:id="307" w:name="_Toc4661442"/>
      <w:r>
        <w:rPr>
          <w:rFonts w:hint="eastAsia" w:ascii="宋体" w:hAnsi="宋体"/>
          <w:color w:val="auto"/>
          <w:kern w:val="2"/>
          <w:sz w:val="21"/>
          <w:szCs w:val="21"/>
          <w:highlight w:val="none"/>
        </w:rPr>
        <w:t xml:space="preserve">2.1  </w:t>
      </w:r>
      <w:bookmarkEnd w:id="307"/>
      <w:r>
        <w:rPr>
          <w:rFonts w:hint="eastAsia" w:ascii="宋体" w:hAnsi="宋体" w:cs="宋体"/>
          <w:color w:val="auto"/>
          <w:kern w:val="2"/>
          <w:sz w:val="21"/>
          <w:szCs w:val="21"/>
          <w:highlight w:val="none"/>
        </w:rPr>
        <w:t>竞争性比选文件的组成</w:t>
      </w:r>
    </w:p>
    <w:p w14:paraId="6D19F860">
      <w:pPr>
        <w:autoSpaceDE w:val="0"/>
        <w:autoSpaceDN w:val="0"/>
        <w:adjustRightInd w:val="0"/>
        <w:spacing w:line="300" w:lineRule="exact"/>
        <w:ind w:left="359" w:leftChars="171"/>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本竞争性比选文件包括：</w:t>
      </w:r>
    </w:p>
    <w:p w14:paraId="5797CF3A">
      <w:pPr>
        <w:numPr>
          <w:ilvl w:val="0"/>
          <w:numId w:val="5"/>
        </w:numPr>
        <w:autoSpaceDE w:val="0"/>
        <w:autoSpaceDN w:val="0"/>
        <w:adjustRightInd w:val="0"/>
        <w:spacing w:line="300" w:lineRule="exact"/>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竞争性比选公告；</w:t>
      </w:r>
    </w:p>
    <w:p w14:paraId="1A628A38">
      <w:pPr>
        <w:numPr>
          <w:ilvl w:val="0"/>
          <w:numId w:val="5"/>
        </w:numPr>
        <w:autoSpaceDE w:val="0"/>
        <w:autoSpaceDN w:val="0"/>
        <w:adjustRightInd w:val="0"/>
        <w:spacing w:line="300" w:lineRule="exact"/>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报价人须知；</w:t>
      </w:r>
    </w:p>
    <w:p w14:paraId="73148454">
      <w:pPr>
        <w:numPr>
          <w:ilvl w:val="0"/>
          <w:numId w:val="5"/>
        </w:numPr>
        <w:autoSpaceDE w:val="0"/>
        <w:autoSpaceDN w:val="0"/>
        <w:adjustRightInd w:val="0"/>
        <w:spacing w:line="300" w:lineRule="exact"/>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评标办法；</w:t>
      </w:r>
    </w:p>
    <w:p w14:paraId="32CE4352">
      <w:pPr>
        <w:numPr>
          <w:ilvl w:val="0"/>
          <w:numId w:val="5"/>
        </w:numPr>
        <w:autoSpaceDE w:val="0"/>
        <w:autoSpaceDN w:val="0"/>
        <w:adjustRightInd w:val="0"/>
        <w:spacing w:line="300" w:lineRule="exact"/>
        <w:jc w:val="left"/>
        <w:rPr>
          <w:rFonts w:ascii="宋体" w:hAnsi="宋体" w:cs="MingLiU"/>
          <w:color w:val="auto"/>
          <w:kern w:val="0"/>
          <w:szCs w:val="21"/>
          <w:highlight w:val="none"/>
        </w:rPr>
      </w:pPr>
      <w:r>
        <w:rPr>
          <w:rFonts w:ascii="宋体" w:hAnsi="宋体" w:cs="MingLiU"/>
          <w:color w:val="auto"/>
          <w:kern w:val="0"/>
          <w:szCs w:val="21"/>
          <w:highlight w:val="none"/>
        </w:rPr>
        <w:t>报价说明；</w:t>
      </w:r>
    </w:p>
    <w:p w14:paraId="63600FD7">
      <w:pPr>
        <w:numPr>
          <w:ilvl w:val="0"/>
          <w:numId w:val="5"/>
        </w:numPr>
        <w:autoSpaceDE w:val="0"/>
        <w:autoSpaceDN w:val="0"/>
        <w:adjustRightInd w:val="0"/>
        <w:spacing w:line="300" w:lineRule="exact"/>
        <w:jc w:val="left"/>
        <w:rPr>
          <w:rFonts w:ascii="宋体" w:hAnsi="宋体" w:cs="MingLiU"/>
          <w:color w:val="auto"/>
          <w:kern w:val="0"/>
          <w:szCs w:val="21"/>
          <w:highlight w:val="none"/>
        </w:rPr>
      </w:pPr>
      <w:r>
        <w:rPr>
          <w:rFonts w:ascii="宋体" w:hAnsi="宋体" w:cs="宋体"/>
          <w:color w:val="auto"/>
          <w:kern w:val="0"/>
          <w:szCs w:val="21"/>
          <w:highlight w:val="none"/>
          <w:lang w:bidi="ar"/>
        </w:rPr>
        <w:t>工程量清单；</w:t>
      </w:r>
    </w:p>
    <w:p w14:paraId="063DCDC3">
      <w:pPr>
        <w:numPr>
          <w:ilvl w:val="0"/>
          <w:numId w:val="5"/>
        </w:numPr>
        <w:autoSpaceDE w:val="0"/>
        <w:autoSpaceDN w:val="0"/>
        <w:adjustRightInd w:val="0"/>
        <w:spacing w:line="300" w:lineRule="exact"/>
        <w:jc w:val="left"/>
        <w:rPr>
          <w:rFonts w:ascii="宋体" w:hAnsi="宋体" w:cs="MingLiU"/>
          <w:color w:val="auto"/>
          <w:kern w:val="0"/>
          <w:szCs w:val="21"/>
          <w:highlight w:val="none"/>
        </w:rPr>
      </w:pPr>
      <w:r>
        <w:rPr>
          <w:rFonts w:ascii="宋体" w:hAnsi="宋体" w:cs="宋体"/>
          <w:color w:val="auto"/>
          <w:kern w:val="0"/>
          <w:szCs w:val="21"/>
          <w:highlight w:val="none"/>
          <w:lang w:bidi="ar"/>
        </w:rPr>
        <w:t>图纸；</w:t>
      </w:r>
    </w:p>
    <w:p w14:paraId="6140CE68">
      <w:pPr>
        <w:numPr>
          <w:ilvl w:val="0"/>
          <w:numId w:val="5"/>
        </w:numPr>
        <w:autoSpaceDE w:val="0"/>
        <w:autoSpaceDN w:val="0"/>
        <w:adjustRightInd w:val="0"/>
        <w:spacing w:line="300" w:lineRule="exact"/>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技术标准和要求；</w:t>
      </w:r>
    </w:p>
    <w:p w14:paraId="3FA8C29A">
      <w:pPr>
        <w:numPr>
          <w:ilvl w:val="0"/>
          <w:numId w:val="5"/>
        </w:numPr>
        <w:autoSpaceDE w:val="0"/>
        <w:autoSpaceDN w:val="0"/>
        <w:adjustRightInd w:val="0"/>
        <w:spacing w:line="300" w:lineRule="exact"/>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合同条款及格式；</w:t>
      </w:r>
    </w:p>
    <w:p w14:paraId="1B6B2C69">
      <w:pPr>
        <w:numPr>
          <w:ilvl w:val="0"/>
          <w:numId w:val="5"/>
        </w:numPr>
        <w:autoSpaceDE w:val="0"/>
        <w:autoSpaceDN w:val="0"/>
        <w:adjustRightInd w:val="0"/>
        <w:spacing w:line="300" w:lineRule="exact"/>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比选响应文件格式；</w:t>
      </w:r>
    </w:p>
    <w:p w14:paraId="185B514B">
      <w:pPr>
        <w:numPr>
          <w:ilvl w:val="0"/>
          <w:numId w:val="5"/>
        </w:numPr>
        <w:autoSpaceDE w:val="0"/>
        <w:autoSpaceDN w:val="0"/>
        <w:spacing w:line="300" w:lineRule="exact"/>
        <w:jc w:val="left"/>
        <w:rPr>
          <w:rFonts w:ascii="宋体" w:hAnsi="宋体" w:cs="Calibri"/>
          <w:color w:val="auto"/>
          <w:spacing w:val="11"/>
          <w:kern w:val="0"/>
          <w:sz w:val="24"/>
          <w:highlight w:val="none"/>
        </w:rPr>
      </w:pPr>
      <w:r>
        <w:rPr>
          <w:rFonts w:hint="eastAsia" w:cs="MingLiU"/>
          <w:color w:val="auto"/>
          <w:kern w:val="0"/>
          <w:szCs w:val="21"/>
          <w:highlight w:val="none"/>
        </w:rPr>
        <w:t>报价人须知</w:t>
      </w:r>
      <w:r>
        <w:rPr>
          <w:rFonts w:hint="eastAsia" w:ascii="宋体" w:hAnsi="宋体" w:cs="MingLiU"/>
          <w:color w:val="auto"/>
          <w:kern w:val="0"/>
          <w:szCs w:val="21"/>
          <w:highlight w:val="none"/>
        </w:rPr>
        <w:t>前附表规定的其他材料。</w:t>
      </w:r>
    </w:p>
    <w:p w14:paraId="7D62B277">
      <w:pPr>
        <w:autoSpaceDE w:val="0"/>
        <w:autoSpaceDN w:val="0"/>
        <w:adjustRightInd w:val="0"/>
        <w:spacing w:line="300" w:lineRule="exact"/>
        <w:ind w:firstLine="420"/>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根据本章第</w:t>
      </w:r>
      <w:r>
        <w:rPr>
          <w:rFonts w:hint="eastAsia" w:ascii="宋体" w:hAnsi="宋体" w:cs="Calibri"/>
          <w:color w:val="auto"/>
          <w:kern w:val="0"/>
          <w:szCs w:val="21"/>
          <w:highlight w:val="none"/>
          <w:lang w:bidi="ar"/>
        </w:rPr>
        <w:t>1.10</w:t>
      </w:r>
      <w:r>
        <w:rPr>
          <w:rFonts w:hint="eastAsia" w:ascii="宋体" w:hAnsi="宋体" w:cs="宋体"/>
          <w:color w:val="auto"/>
          <w:kern w:val="0"/>
          <w:szCs w:val="21"/>
          <w:highlight w:val="none"/>
          <w:lang w:bidi="ar"/>
        </w:rPr>
        <w:t>款、第</w:t>
      </w:r>
      <w:r>
        <w:rPr>
          <w:rFonts w:hint="eastAsia" w:ascii="宋体" w:hAnsi="宋体" w:cs="Calibri"/>
          <w:color w:val="auto"/>
          <w:kern w:val="0"/>
          <w:szCs w:val="21"/>
          <w:highlight w:val="none"/>
          <w:lang w:bidi="ar"/>
        </w:rPr>
        <w:t>2.2</w:t>
      </w:r>
      <w:r>
        <w:rPr>
          <w:rFonts w:hint="eastAsia" w:ascii="宋体" w:hAnsi="宋体" w:cs="宋体"/>
          <w:color w:val="auto"/>
          <w:kern w:val="0"/>
          <w:szCs w:val="21"/>
          <w:highlight w:val="none"/>
          <w:lang w:bidi="ar"/>
        </w:rPr>
        <w:t>款和第</w:t>
      </w:r>
      <w:r>
        <w:rPr>
          <w:rFonts w:hint="eastAsia" w:ascii="宋体" w:hAnsi="宋体" w:cs="Calibri"/>
          <w:color w:val="auto"/>
          <w:kern w:val="0"/>
          <w:szCs w:val="21"/>
          <w:highlight w:val="none"/>
          <w:lang w:bidi="ar"/>
        </w:rPr>
        <w:t>2.3</w:t>
      </w:r>
      <w:r>
        <w:rPr>
          <w:rFonts w:hint="eastAsia" w:ascii="宋体" w:hAnsi="宋体" w:cs="宋体"/>
          <w:color w:val="auto"/>
          <w:kern w:val="0"/>
          <w:szCs w:val="21"/>
          <w:highlight w:val="none"/>
          <w:lang w:bidi="ar"/>
        </w:rPr>
        <w:t>款对竞争性比选文件所作的澄清、修改，构成竞争性比选文件的组成部分。</w:t>
      </w:r>
    </w:p>
    <w:p w14:paraId="227CE1B8">
      <w:pPr>
        <w:pStyle w:val="5"/>
        <w:widowControl/>
        <w:spacing w:before="0" w:after="0" w:line="300" w:lineRule="exact"/>
        <w:rPr>
          <w:rFonts w:ascii="宋体" w:hAnsi="宋体"/>
          <w:color w:val="auto"/>
          <w:kern w:val="2"/>
          <w:sz w:val="21"/>
          <w:szCs w:val="21"/>
          <w:highlight w:val="none"/>
        </w:rPr>
      </w:pPr>
      <w:bookmarkStart w:id="308" w:name="_Toc40780269"/>
      <w:bookmarkEnd w:id="308"/>
      <w:bookmarkStart w:id="309" w:name="_Toc40455287"/>
      <w:bookmarkEnd w:id="309"/>
      <w:bookmarkStart w:id="310" w:name="_Toc40455660"/>
      <w:bookmarkEnd w:id="310"/>
      <w:bookmarkStart w:id="311" w:name="_Toc224103333"/>
      <w:bookmarkEnd w:id="311"/>
      <w:bookmarkStart w:id="312" w:name="_Toc4661921"/>
      <w:bookmarkEnd w:id="312"/>
      <w:bookmarkStart w:id="313" w:name="_Toc287607762"/>
      <w:bookmarkEnd w:id="313"/>
      <w:bookmarkStart w:id="314" w:name="_Toc32674"/>
      <w:bookmarkEnd w:id="314"/>
      <w:bookmarkStart w:id="315" w:name="_Toc4661443"/>
      <w:bookmarkEnd w:id="315"/>
      <w:bookmarkStart w:id="316" w:name="_Toc277082568"/>
      <w:bookmarkEnd w:id="316"/>
      <w:bookmarkStart w:id="317" w:name="_Toc200513142"/>
      <w:bookmarkEnd w:id="317"/>
      <w:bookmarkStart w:id="318" w:name="_Toc4662157"/>
      <w:bookmarkEnd w:id="318"/>
      <w:bookmarkStart w:id="319" w:name="_Toc4661685"/>
      <w:r>
        <w:rPr>
          <w:rFonts w:hint="eastAsia" w:ascii="宋体" w:hAnsi="宋体"/>
          <w:color w:val="auto"/>
          <w:kern w:val="2"/>
          <w:sz w:val="21"/>
          <w:szCs w:val="21"/>
          <w:highlight w:val="none"/>
        </w:rPr>
        <w:t xml:space="preserve">2.2  </w:t>
      </w:r>
      <w:bookmarkEnd w:id="319"/>
      <w:r>
        <w:rPr>
          <w:rFonts w:hint="eastAsia" w:ascii="宋体" w:hAnsi="宋体" w:cs="宋体"/>
          <w:color w:val="auto"/>
          <w:kern w:val="2"/>
          <w:sz w:val="21"/>
          <w:szCs w:val="21"/>
          <w:highlight w:val="none"/>
        </w:rPr>
        <w:t>竞争性比选文件的澄清</w:t>
      </w:r>
    </w:p>
    <w:p w14:paraId="100FDA06">
      <w:pPr>
        <w:autoSpaceDE w:val="0"/>
        <w:autoSpaceDN w:val="0"/>
        <w:adjustRightInd w:val="0"/>
        <w:spacing w:line="300" w:lineRule="exact"/>
        <w:ind w:firstLine="420"/>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2.2.1  </w:t>
      </w:r>
      <w:r>
        <w:rPr>
          <w:rFonts w:hint="eastAsia" w:ascii="宋体" w:hAnsi="宋体" w:cs="宋体"/>
          <w:color w:val="auto"/>
          <w:kern w:val="0"/>
          <w:szCs w:val="21"/>
          <w:highlight w:val="none"/>
          <w:lang w:bidi="ar"/>
        </w:rPr>
        <w:t>报价人应仔细阅读和检查竞争性比选文件的全部内容。如发现缺页或附件不全，应及时向采购人提出，以便补齐。如有疑问，应在报价人须知前附表规定的时间前提交质疑，要求采购人对竞争性比选文件予以澄清。</w:t>
      </w:r>
    </w:p>
    <w:p w14:paraId="2F431EA8">
      <w:pPr>
        <w:autoSpaceDE w:val="0"/>
        <w:autoSpaceDN w:val="0"/>
        <w:adjustRightInd w:val="0"/>
        <w:spacing w:line="300" w:lineRule="exact"/>
        <w:ind w:firstLine="420"/>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2.2.2  </w:t>
      </w:r>
      <w:r>
        <w:rPr>
          <w:rFonts w:hint="eastAsia" w:ascii="宋体" w:hAnsi="宋体" w:cs="宋体"/>
          <w:color w:val="auto"/>
          <w:kern w:val="0"/>
          <w:szCs w:val="21"/>
          <w:highlight w:val="none"/>
          <w:lang w:bidi="ar"/>
        </w:rPr>
        <w:t>竞争性比选文件的澄清将在报价人须知前附表规定的</w:t>
      </w:r>
      <w:r>
        <w:rPr>
          <w:rFonts w:ascii="宋体" w:hAnsi="宋体" w:cs="宋体"/>
          <w:color w:val="auto"/>
          <w:kern w:val="0"/>
          <w:szCs w:val="21"/>
          <w:highlight w:val="none"/>
          <w:lang w:bidi="ar"/>
        </w:rPr>
        <w:t>报价截止</w:t>
      </w:r>
      <w:r>
        <w:rPr>
          <w:rFonts w:hint="eastAsia" w:ascii="宋体" w:hAnsi="宋体" w:cs="宋体"/>
          <w:color w:val="auto"/>
          <w:kern w:val="0"/>
          <w:szCs w:val="21"/>
          <w:highlight w:val="none"/>
          <w:lang w:bidi="ar"/>
        </w:rPr>
        <w:t>时间</w:t>
      </w:r>
      <w:r>
        <w:rPr>
          <w:rFonts w:ascii="宋体" w:hAnsi="宋体" w:cs="宋体"/>
          <w:color w:val="auto"/>
          <w:kern w:val="0"/>
          <w:szCs w:val="21"/>
          <w:highlight w:val="none"/>
          <w:lang w:bidi="ar"/>
        </w:rPr>
        <w:t>3</w:t>
      </w:r>
      <w:r>
        <w:rPr>
          <w:rFonts w:hint="eastAsia" w:ascii="宋体" w:hAnsi="宋体" w:cs="宋体"/>
          <w:color w:val="auto"/>
          <w:kern w:val="0"/>
          <w:szCs w:val="21"/>
          <w:highlight w:val="none"/>
          <w:lang w:bidi="ar"/>
        </w:rPr>
        <w:t>天前在重庆</w:t>
      </w:r>
      <w:r>
        <w:rPr>
          <w:rFonts w:ascii="宋体" w:hAnsi="宋体" w:cs="宋体"/>
          <w:color w:val="auto"/>
          <w:kern w:val="0"/>
          <w:szCs w:val="21"/>
          <w:highlight w:val="none"/>
          <w:lang w:bidi="ar"/>
        </w:rPr>
        <w:t>高速集团官方网站</w:t>
      </w:r>
      <w:r>
        <w:rPr>
          <w:rFonts w:hint="eastAsia" w:ascii="宋体" w:hAnsi="宋体" w:cs="宋体"/>
          <w:color w:val="auto"/>
          <w:kern w:val="0"/>
          <w:szCs w:val="21"/>
          <w:highlight w:val="none"/>
          <w:lang w:bidi="ar"/>
        </w:rPr>
        <w:t>发布答疑，但不指明澄清问题的来源。如果澄清发出的时间距</w:t>
      </w:r>
      <w:r>
        <w:rPr>
          <w:rFonts w:ascii="宋体" w:hAnsi="宋体" w:cs="宋体"/>
          <w:color w:val="auto"/>
          <w:kern w:val="0"/>
          <w:szCs w:val="21"/>
          <w:highlight w:val="none"/>
          <w:lang w:bidi="ar"/>
        </w:rPr>
        <w:t>报价截止</w:t>
      </w:r>
      <w:r>
        <w:rPr>
          <w:rFonts w:hint="eastAsia" w:ascii="宋体" w:hAnsi="宋体" w:cs="宋体"/>
          <w:color w:val="auto"/>
          <w:kern w:val="0"/>
          <w:szCs w:val="21"/>
          <w:highlight w:val="none"/>
          <w:lang w:bidi="ar"/>
        </w:rPr>
        <w:t>时间不足</w:t>
      </w:r>
      <w:r>
        <w:rPr>
          <w:rFonts w:ascii="宋体" w:hAnsi="宋体" w:cs="宋体"/>
          <w:color w:val="auto"/>
          <w:kern w:val="0"/>
          <w:szCs w:val="21"/>
          <w:highlight w:val="none"/>
          <w:lang w:bidi="ar"/>
        </w:rPr>
        <w:t>3</w:t>
      </w:r>
      <w:r>
        <w:rPr>
          <w:rFonts w:hint="eastAsia" w:ascii="宋体" w:hAnsi="宋体" w:cs="宋体"/>
          <w:color w:val="auto"/>
          <w:kern w:val="0"/>
          <w:szCs w:val="21"/>
          <w:highlight w:val="none"/>
          <w:lang w:bidi="ar"/>
        </w:rPr>
        <w:t>天，相应延长</w:t>
      </w:r>
      <w:r>
        <w:rPr>
          <w:rFonts w:ascii="宋体" w:hAnsi="宋体" w:cs="宋体"/>
          <w:color w:val="auto"/>
          <w:kern w:val="0"/>
          <w:szCs w:val="21"/>
          <w:highlight w:val="none"/>
          <w:lang w:bidi="ar"/>
        </w:rPr>
        <w:t>报价截止</w:t>
      </w:r>
      <w:r>
        <w:rPr>
          <w:rFonts w:hint="eastAsia" w:ascii="宋体" w:hAnsi="宋体" w:cs="宋体"/>
          <w:color w:val="auto"/>
          <w:kern w:val="0"/>
          <w:szCs w:val="21"/>
          <w:highlight w:val="none"/>
          <w:lang w:bidi="ar"/>
        </w:rPr>
        <w:t>时间。</w:t>
      </w:r>
    </w:p>
    <w:p w14:paraId="2D7C84B7">
      <w:pPr>
        <w:autoSpaceDE w:val="0"/>
        <w:autoSpaceDN w:val="0"/>
        <w:adjustRightInd w:val="0"/>
        <w:spacing w:line="300" w:lineRule="exact"/>
        <w:ind w:firstLine="420" w:firstLineChars="200"/>
        <w:jc w:val="left"/>
        <w:rPr>
          <w:rFonts w:ascii="宋体" w:hAnsi="宋体" w:cs="MingLiU"/>
          <w:color w:val="auto"/>
          <w:kern w:val="0"/>
          <w:szCs w:val="21"/>
          <w:highlight w:val="none"/>
        </w:rPr>
      </w:pPr>
      <w:r>
        <w:rPr>
          <w:rFonts w:hint="eastAsia" w:ascii="宋体" w:hAnsi="宋体" w:cs="Calibri"/>
          <w:color w:val="auto"/>
          <w:kern w:val="0"/>
          <w:position w:val="-2"/>
          <w:szCs w:val="21"/>
          <w:highlight w:val="none"/>
          <w:lang w:bidi="ar"/>
        </w:rPr>
        <w:t xml:space="preserve">2.2.3  </w:t>
      </w:r>
      <w:r>
        <w:rPr>
          <w:rFonts w:hint="eastAsia" w:ascii="宋体" w:hAnsi="宋体" w:cs="宋体"/>
          <w:color w:val="auto"/>
          <w:kern w:val="0"/>
          <w:szCs w:val="21"/>
          <w:highlight w:val="none"/>
          <w:lang w:bidi="ar"/>
        </w:rPr>
        <w:t>补遗内容可能影响比选响应文件编制的，须在</w:t>
      </w:r>
      <w:r>
        <w:rPr>
          <w:rFonts w:ascii="宋体" w:hAnsi="宋体" w:cs="宋体"/>
          <w:color w:val="auto"/>
          <w:kern w:val="0"/>
          <w:szCs w:val="21"/>
          <w:highlight w:val="none"/>
          <w:lang w:bidi="ar"/>
        </w:rPr>
        <w:t>报价截止</w:t>
      </w:r>
      <w:r>
        <w:rPr>
          <w:rFonts w:hint="eastAsia" w:ascii="宋体" w:hAnsi="宋体" w:cs="宋体"/>
          <w:color w:val="auto"/>
          <w:kern w:val="0"/>
          <w:szCs w:val="21"/>
          <w:highlight w:val="none"/>
          <w:lang w:bidi="ar"/>
        </w:rPr>
        <w:t>时间</w:t>
      </w:r>
      <w:r>
        <w:rPr>
          <w:rFonts w:ascii="宋体" w:hAnsi="宋体" w:cs="宋体"/>
          <w:color w:val="auto"/>
          <w:kern w:val="0"/>
          <w:szCs w:val="21"/>
          <w:highlight w:val="none"/>
          <w:lang w:bidi="ar"/>
        </w:rPr>
        <w:t>3</w:t>
      </w:r>
      <w:r>
        <w:rPr>
          <w:rFonts w:hint="eastAsia" w:ascii="宋体" w:hAnsi="宋体" w:cs="MingLiU"/>
          <w:color w:val="auto"/>
          <w:kern w:val="0"/>
          <w:szCs w:val="21"/>
          <w:highlight w:val="none"/>
          <w:lang w:bidi="ar"/>
        </w:rPr>
        <w:t>日前发布，发布时间至</w:t>
      </w:r>
      <w:r>
        <w:rPr>
          <w:rFonts w:ascii="宋体" w:hAnsi="宋体" w:cs="MingLiU"/>
          <w:color w:val="auto"/>
          <w:kern w:val="0"/>
          <w:szCs w:val="21"/>
          <w:highlight w:val="none"/>
          <w:lang w:bidi="ar"/>
        </w:rPr>
        <w:t>报价截止</w:t>
      </w:r>
      <w:r>
        <w:rPr>
          <w:rFonts w:hint="eastAsia" w:ascii="宋体" w:hAnsi="宋体" w:cs="MingLiU"/>
          <w:color w:val="auto"/>
          <w:kern w:val="0"/>
          <w:szCs w:val="21"/>
          <w:highlight w:val="none"/>
          <w:lang w:bidi="ar"/>
        </w:rPr>
        <w:t>时间不足</w:t>
      </w:r>
      <w:r>
        <w:rPr>
          <w:rFonts w:ascii="宋体" w:hAnsi="宋体" w:cs="MingLiU"/>
          <w:color w:val="auto"/>
          <w:kern w:val="0"/>
          <w:szCs w:val="21"/>
          <w:highlight w:val="none"/>
          <w:lang w:bidi="ar"/>
        </w:rPr>
        <w:t>3</w:t>
      </w:r>
      <w:r>
        <w:rPr>
          <w:rFonts w:hint="eastAsia" w:ascii="宋体" w:hAnsi="宋体" w:cs="MingLiU"/>
          <w:color w:val="auto"/>
          <w:kern w:val="0"/>
          <w:szCs w:val="21"/>
          <w:highlight w:val="none"/>
          <w:lang w:bidi="ar"/>
        </w:rPr>
        <w:t>日的，须相应延后</w:t>
      </w:r>
      <w:r>
        <w:rPr>
          <w:rFonts w:ascii="宋体" w:hAnsi="宋体" w:cs="MingLiU"/>
          <w:color w:val="auto"/>
          <w:kern w:val="0"/>
          <w:szCs w:val="21"/>
          <w:highlight w:val="none"/>
          <w:lang w:bidi="ar"/>
        </w:rPr>
        <w:t>报价截止</w:t>
      </w:r>
      <w:r>
        <w:rPr>
          <w:rFonts w:hint="eastAsia" w:ascii="宋体" w:hAnsi="宋体" w:cs="MingLiU"/>
          <w:color w:val="auto"/>
          <w:kern w:val="0"/>
          <w:szCs w:val="21"/>
          <w:highlight w:val="none"/>
          <w:lang w:bidi="ar"/>
        </w:rPr>
        <w:t>时间。</w:t>
      </w:r>
    </w:p>
    <w:p w14:paraId="561D0A77">
      <w:pPr>
        <w:pStyle w:val="5"/>
        <w:widowControl/>
        <w:spacing w:before="0" w:after="0" w:line="300" w:lineRule="exact"/>
        <w:rPr>
          <w:rFonts w:ascii="宋体" w:hAnsi="宋体"/>
          <w:color w:val="auto"/>
          <w:kern w:val="2"/>
          <w:sz w:val="21"/>
          <w:szCs w:val="21"/>
          <w:highlight w:val="none"/>
        </w:rPr>
      </w:pPr>
      <w:bookmarkStart w:id="320" w:name="_Toc40780270"/>
      <w:bookmarkEnd w:id="320"/>
      <w:bookmarkStart w:id="321" w:name="_Toc4661686"/>
      <w:bookmarkEnd w:id="321"/>
      <w:bookmarkStart w:id="322" w:name="_Toc200513143"/>
      <w:bookmarkEnd w:id="322"/>
      <w:bookmarkStart w:id="323" w:name="_Toc24909"/>
      <w:bookmarkEnd w:id="323"/>
      <w:bookmarkStart w:id="324" w:name="_Toc4661444"/>
      <w:bookmarkEnd w:id="324"/>
      <w:bookmarkStart w:id="325" w:name="_Toc224103334"/>
      <w:bookmarkEnd w:id="325"/>
      <w:bookmarkStart w:id="326" w:name="_Toc40455288"/>
      <w:bookmarkEnd w:id="326"/>
      <w:bookmarkStart w:id="327" w:name="_Toc277082569"/>
      <w:bookmarkEnd w:id="327"/>
      <w:bookmarkStart w:id="328" w:name="_Toc4661922"/>
      <w:bookmarkEnd w:id="328"/>
      <w:bookmarkStart w:id="329" w:name="_Toc4662158"/>
      <w:bookmarkEnd w:id="329"/>
      <w:bookmarkStart w:id="330" w:name="_Toc287607763"/>
      <w:bookmarkEnd w:id="330"/>
      <w:bookmarkStart w:id="331" w:name="_Toc40455661"/>
      <w:r>
        <w:rPr>
          <w:rFonts w:hint="eastAsia" w:ascii="宋体" w:hAnsi="宋体"/>
          <w:color w:val="auto"/>
          <w:kern w:val="2"/>
          <w:sz w:val="21"/>
          <w:szCs w:val="21"/>
          <w:highlight w:val="none"/>
        </w:rPr>
        <w:t xml:space="preserve">2.3  </w:t>
      </w:r>
      <w:bookmarkEnd w:id="331"/>
      <w:r>
        <w:rPr>
          <w:rFonts w:ascii="宋体" w:hAnsi="宋体"/>
          <w:color w:val="auto"/>
          <w:kern w:val="2"/>
          <w:sz w:val="21"/>
          <w:szCs w:val="21"/>
          <w:highlight w:val="none"/>
        </w:rPr>
        <w:t>报价</w:t>
      </w:r>
      <w:r>
        <w:rPr>
          <w:rFonts w:hint="eastAsia" w:ascii="宋体" w:hAnsi="宋体" w:cs="宋体"/>
          <w:color w:val="auto"/>
          <w:kern w:val="2"/>
          <w:sz w:val="21"/>
          <w:szCs w:val="21"/>
          <w:highlight w:val="none"/>
        </w:rPr>
        <w:t>截止时间</w:t>
      </w:r>
    </w:p>
    <w:p w14:paraId="6A0957ED">
      <w:pPr>
        <w:autoSpaceDE w:val="0"/>
        <w:autoSpaceDN w:val="0"/>
        <w:adjustRightInd w:val="0"/>
        <w:spacing w:line="300" w:lineRule="exact"/>
        <w:ind w:firstLine="420" w:firstLineChars="200"/>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详见报价人须知前附表。</w:t>
      </w:r>
    </w:p>
    <w:p w14:paraId="381ED8E8">
      <w:pPr>
        <w:pStyle w:val="4"/>
        <w:widowControl/>
        <w:spacing w:before="0" w:after="0" w:line="300" w:lineRule="exact"/>
        <w:rPr>
          <w:rFonts w:ascii="宋体" w:hAnsi="宋体"/>
          <w:color w:val="auto"/>
          <w:sz w:val="21"/>
          <w:szCs w:val="21"/>
          <w:highlight w:val="none"/>
        </w:rPr>
      </w:pPr>
      <w:bookmarkStart w:id="332" w:name="_Toc6118"/>
      <w:bookmarkEnd w:id="332"/>
      <w:bookmarkStart w:id="333" w:name="_Toc224103335"/>
      <w:bookmarkEnd w:id="333"/>
      <w:bookmarkStart w:id="334" w:name="_Toc40455662"/>
      <w:bookmarkEnd w:id="334"/>
      <w:bookmarkStart w:id="335" w:name="_Toc4661923"/>
      <w:bookmarkEnd w:id="335"/>
      <w:bookmarkStart w:id="336" w:name="_Toc40455289"/>
      <w:bookmarkEnd w:id="336"/>
      <w:bookmarkStart w:id="337" w:name="_Toc4661445"/>
      <w:bookmarkEnd w:id="337"/>
      <w:bookmarkStart w:id="338" w:name="_Toc6279"/>
      <w:bookmarkEnd w:id="338"/>
      <w:bookmarkStart w:id="339" w:name="_Toc9348"/>
      <w:bookmarkEnd w:id="339"/>
      <w:bookmarkStart w:id="340" w:name="_Toc4662159"/>
      <w:bookmarkEnd w:id="340"/>
      <w:bookmarkStart w:id="341" w:name="_Toc14104"/>
      <w:bookmarkEnd w:id="341"/>
      <w:bookmarkStart w:id="342" w:name="_Toc4661687"/>
      <w:bookmarkEnd w:id="342"/>
      <w:bookmarkStart w:id="343" w:name="_Toc22553"/>
      <w:bookmarkEnd w:id="343"/>
      <w:bookmarkStart w:id="344" w:name="_Toc277082570"/>
      <w:bookmarkEnd w:id="344"/>
      <w:bookmarkStart w:id="345" w:name="_Toc287607764"/>
      <w:bookmarkEnd w:id="345"/>
      <w:bookmarkStart w:id="346" w:name="_Toc200513144"/>
      <w:bookmarkEnd w:id="346"/>
      <w:bookmarkStart w:id="347" w:name="_Toc26853"/>
      <w:bookmarkStart w:id="348" w:name="_Toc228431514"/>
      <w:r>
        <w:rPr>
          <w:rFonts w:hint="eastAsia" w:ascii="宋体" w:hAnsi="宋体"/>
          <w:color w:val="auto"/>
          <w:sz w:val="21"/>
          <w:szCs w:val="21"/>
          <w:highlight w:val="none"/>
        </w:rPr>
        <w:t xml:space="preserve">3.  </w:t>
      </w:r>
      <w:bookmarkEnd w:id="347"/>
      <w:r>
        <w:rPr>
          <w:rFonts w:hint="eastAsia" w:ascii="黑体" w:hAnsi="宋体" w:cs="黑体"/>
          <w:color w:val="auto"/>
          <w:sz w:val="21"/>
          <w:szCs w:val="21"/>
          <w:highlight w:val="none"/>
        </w:rPr>
        <w:t>比选响应文件</w:t>
      </w:r>
      <w:bookmarkEnd w:id="348"/>
    </w:p>
    <w:p w14:paraId="46D108D8">
      <w:pPr>
        <w:pStyle w:val="5"/>
        <w:widowControl/>
        <w:spacing w:before="0" w:after="0" w:line="300" w:lineRule="exact"/>
        <w:rPr>
          <w:rFonts w:ascii="宋体" w:hAnsi="宋体"/>
          <w:color w:val="auto"/>
          <w:kern w:val="2"/>
          <w:sz w:val="21"/>
          <w:szCs w:val="21"/>
          <w:highlight w:val="none"/>
        </w:rPr>
      </w:pPr>
      <w:bookmarkStart w:id="349" w:name="_Toc4661688"/>
      <w:bookmarkEnd w:id="349"/>
      <w:bookmarkStart w:id="350" w:name="_Toc4662160"/>
      <w:bookmarkEnd w:id="350"/>
      <w:bookmarkStart w:id="351" w:name="_Toc224103336"/>
      <w:bookmarkEnd w:id="351"/>
      <w:bookmarkStart w:id="352" w:name="_Toc32064"/>
      <w:bookmarkEnd w:id="352"/>
      <w:bookmarkStart w:id="353" w:name="_Toc287607765"/>
      <w:bookmarkEnd w:id="353"/>
      <w:bookmarkStart w:id="354" w:name="_Toc40780272"/>
      <w:bookmarkEnd w:id="354"/>
      <w:bookmarkStart w:id="355" w:name="_Toc40455290"/>
      <w:bookmarkEnd w:id="355"/>
      <w:bookmarkStart w:id="356" w:name="_Toc277082571"/>
      <w:bookmarkEnd w:id="356"/>
      <w:bookmarkStart w:id="357" w:name="_Toc4661446"/>
      <w:bookmarkEnd w:id="357"/>
      <w:bookmarkStart w:id="358" w:name="_Toc40455663"/>
      <w:bookmarkEnd w:id="358"/>
      <w:bookmarkStart w:id="359" w:name="_Toc200513145"/>
      <w:bookmarkEnd w:id="359"/>
      <w:bookmarkStart w:id="360" w:name="_Toc4661924"/>
      <w:r>
        <w:rPr>
          <w:rFonts w:hint="eastAsia" w:ascii="宋体" w:hAnsi="宋体"/>
          <w:color w:val="auto"/>
          <w:kern w:val="2"/>
          <w:sz w:val="21"/>
          <w:szCs w:val="21"/>
          <w:highlight w:val="none"/>
        </w:rPr>
        <w:t xml:space="preserve">3.1  </w:t>
      </w:r>
      <w:bookmarkEnd w:id="360"/>
      <w:r>
        <w:rPr>
          <w:rFonts w:hint="eastAsia" w:ascii="宋体" w:hAnsi="宋体" w:cs="宋体"/>
          <w:color w:val="auto"/>
          <w:kern w:val="2"/>
          <w:sz w:val="21"/>
          <w:szCs w:val="21"/>
          <w:highlight w:val="none"/>
        </w:rPr>
        <w:t>比选响应文件的组成</w:t>
      </w:r>
    </w:p>
    <w:p w14:paraId="58B6479E">
      <w:pPr>
        <w:autoSpaceDE w:val="0"/>
        <w:autoSpaceDN w:val="0"/>
        <w:adjustRightInd w:val="0"/>
        <w:spacing w:line="300" w:lineRule="exact"/>
        <w:ind w:firstLine="420" w:firstLineChars="200"/>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3.1.1 </w:t>
      </w:r>
      <w:r>
        <w:rPr>
          <w:rFonts w:hint="eastAsia" w:ascii="宋体" w:hAnsi="宋体" w:cs="宋体"/>
          <w:color w:val="auto"/>
          <w:kern w:val="0"/>
          <w:szCs w:val="21"/>
          <w:highlight w:val="none"/>
          <w:lang w:bidi="ar"/>
        </w:rPr>
        <w:t>比选响应文件应包括下列内容：</w:t>
      </w:r>
    </w:p>
    <w:p w14:paraId="715239BF">
      <w:pPr>
        <w:spacing w:line="3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lang w:bidi="ar"/>
        </w:rPr>
        <w:t xml:space="preserve">3.1.1.1 </w:t>
      </w:r>
      <w:r>
        <w:rPr>
          <w:rFonts w:hint="eastAsia" w:ascii="宋体" w:hAnsi="宋体" w:cs="宋体"/>
          <w:color w:val="auto"/>
          <w:szCs w:val="21"/>
          <w:highlight w:val="none"/>
          <w:lang w:bidi="ar"/>
        </w:rPr>
        <w:t>比选响应文件及报价人与采购人之间与</w:t>
      </w:r>
      <w:r>
        <w:rPr>
          <w:rFonts w:ascii="宋体" w:hAnsi="宋体" w:cs="宋体"/>
          <w:color w:val="auto"/>
          <w:szCs w:val="21"/>
          <w:highlight w:val="none"/>
          <w:lang w:bidi="ar"/>
        </w:rPr>
        <w:t>报价</w:t>
      </w:r>
      <w:r>
        <w:rPr>
          <w:rFonts w:hint="eastAsia" w:ascii="宋体" w:hAnsi="宋体" w:cs="宋体"/>
          <w:color w:val="auto"/>
          <w:szCs w:val="21"/>
          <w:highlight w:val="none"/>
          <w:lang w:bidi="ar"/>
        </w:rPr>
        <w:t>有关的来往通知、函件和文件均应使用中文。</w:t>
      </w:r>
    </w:p>
    <w:p w14:paraId="58D333D5">
      <w:pPr>
        <w:spacing w:line="300" w:lineRule="exact"/>
        <w:ind w:firstLine="420" w:firstLineChars="200"/>
        <w:rPr>
          <w:rFonts w:ascii="宋体" w:hAnsi="宋体" w:cs="Calibri"/>
          <w:color w:val="auto"/>
          <w:szCs w:val="21"/>
          <w:highlight w:val="none"/>
        </w:rPr>
      </w:pPr>
      <w:r>
        <w:rPr>
          <w:rFonts w:hint="eastAsia" w:ascii="宋体" w:hAnsi="宋体" w:cs="Calibri"/>
          <w:color w:val="auto"/>
          <w:szCs w:val="21"/>
          <w:highlight w:val="none"/>
          <w:lang w:bidi="ar"/>
        </w:rPr>
        <w:t>3.1.1.2比选响应文件由以下内容组成：</w:t>
      </w:r>
    </w:p>
    <w:p w14:paraId="7A961491">
      <w:pPr>
        <w:spacing w:line="300" w:lineRule="exact"/>
        <w:ind w:firstLine="420" w:firstLineChars="200"/>
        <w:rPr>
          <w:rFonts w:ascii="宋体" w:hAnsi="宋体" w:cs="Calibri"/>
          <w:color w:val="auto"/>
          <w:szCs w:val="21"/>
          <w:highlight w:val="none"/>
        </w:rPr>
      </w:pPr>
      <w:r>
        <w:rPr>
          <w:rFonts w:hint="eastAsia" w:ascii="宋体" w:hAnsi="宋体" w:cs="宋体"/>
          <w:color w:val="auto"/>
          <w:szCs w:val="21"/>
          <w:highlight w:val="none"/>
          <w:lang w:bidi="ar"/>
        </w:rPr>
        <w:t>详见第九章</w:t>
      </w:r>
    </w:p>
    <w:p w14:paraId="53D9BBCE">
      <w:pPr>
        <w:pStyle w:val="5"/>
        <w:widowControl/>
        <w:spacing w:before="0" w:after="0" w:line="300" w:lineRule="exact"/>
        <w:rPr>
          <w:rFonts w:ascii="宋体" w:hAnsi="宋体"/>
          <w:color w:val="auto"/>
          <w:kern w:val="2"/>
          <w:sz w:val="21"/>
          <w:szCs w:val="21"/>
          <w:highlight w:val="none"/>
        </w:rPr>
      </w:pPr>
      <w:bookmarkStart w:id="361" w:name="_Toc27743"/>
      <w:bookmarkEnd w:id="361"/>
      <w:bookmarkStart w:id="362" w:name="_Toc224103337"/>
      <w:bookmarkEnd w:id="362"/>
      <w:bookmarkStart w:id="363" w:name="_Toc4661447"/>
      <w:bookmarkEnd w:id="363"/>
      <w:bookmarkStart w:id="364" w:name="_Toc200513146"/>
      <w:bookmarkEnd w:id="364"/>
      <w:bookmarkStart w:id="365" w:name="_Toc4661689"/>
      <w:bookmarkEnd w:id="365"/>
      <w:bookmarkStart w:id="366" w:name="_Toc4661925"/>
      <w:bookmarkEnd w:id="366"/>
      <w:bookmarkStart w:id="367" w:name="_Toc40455291"/>
      <w:bookmarkEnd w:id="367"/>
      <w:bookmarkStart w:id="368" w:name="_Toc40780273"/>
      <w:bookmarkEnd w:id="368"/>
      <w:bookmarkStart w:id="369" w:name="_Toc40455664"/>
      <w:bookmarkEnd w:id="369"/>
      <w:bookmarkStart w:id="370" w:name="_Toc287607766"/>
      <w:bookmarkEnd w:id="370"/>
      <w:bookmarkStart w:id="371" w:name="_Toc277082572"/>
      <w:bookmarkEnd w:id="371"/>
      <w:bookmarkStart w:id="372" w:name="_Toc4662161"/>
      <w:r>
        <w:rPr>
          <w:rFonts w:hint="eastAsia" w:ascii="宋体" w:hAnsi="宋体"/>
          <w:color w:val="auto"/>
          <w:kern w:val="2"/>
          <w:sz w:val="21"/>
          <w:szCs w:val="21"/>
          <w:highlight w:val="none"/>
        </w:rPr>
        <w:t xml:space="preserve">3.2  </w:t>
      </w:r>
      <w:bookmarkEnd w:id="372"/>
      <w:r>
        <w:rPr>
          <w:rFonts w:hint="eastAsia" w:ascii="宋体" w:hAnsi="宋体" w:cs="宋体"/>
          <w:color w:val="auto"/>
          <w:kern w:val="2"/>
          <w:sz w:val="21"/>
          <w:szCs w:val="21"/>
          <w:highlight w:val="none"/>
        </w:rPr>
        <w:t>报价</w:t>
      </w:r>
    </w:p>
    <w:p w14:paraId="2A31DA0B">
      <w:pPr>
        <w:spacing w:line="300" w:lineRule="exact"/>
        <w:ind w:firstLine="420" w:firstLineChars="200"/>
        <w:rPr>
          <w:rFonts w:ascii="宋体" w:hAnsi="宋体" w:cs="MingLiU"/>
          <w:color w:val="auto"/>
          <w:kern w:val="0"/>
          <w:szCs w:val="21"/>
          <w:highlight w:val="none"/>
        </w:rPr>
      </w:pPr>
      <w:r>
        <w:rPr>
          <w:rFonts w:hint="eastAsia" w:ascii="宋体" w:hAnsi="宋体" w:cs="宋体"/>
          <w:color w:val="auto"/>
          <w:kern w:val="0"/>
          <w:szCs w:val="21"/>
          <w:highlight w:val="none"/>
          <w:lang w:bidi="ar"/>
        </w:rPr>
        <w:t>见本章报价人须知前附表。</w:t>
      </w:r>
      <w:bookmarkStart w:id="373" w:name="_Toc40780274"/>
      <w:bookmarkEnd w:id="373"/>
      <w:bookmarkStart w:id="374" w:name="_Toc277082573"/>
      <w:bookmarkEnd w:id="374"/>
      <w:bookmarkStart w:id="375" w:name="_Toc4661690"/>
      <w:bookmarkEnd w:id="375"/>
      <w:bookmarkStart w:id="376" w:name="_Toc287607767"/>
      <w:bookmarkEnd w:id="376"/>
      <w:bookmarkStart w:id="377" w:name="_Toc20908"/>
      <w:bookmarkEnd w:id="377"/>
      <w:bookmarkStart w:id="378" w:name="_Toc200513147"/>
      <w:bookmarkEnd w:id="378"/>
      <w:bookmarkStart w:id="379" w:name="_Toc4662162"/>
      <w:bookmarkEnd w:id="379"/>
      <w:bookmarkStart w:id="380" w:name="_Toc4661926"/>
      <w:bookmarkEnd w:id="380"/>
      <w:bookmarkStart w:id="381" w:name="_Toc40455665"/>
      <w:bookmarkEnd w:id="381"/>
      <w:bookmarkStart w:id="382" w:name="_Toc4661448"/>
      <w:bookmarkEnd w:id="382"/>
      <w:bookmarkStart w:id="383" w:name="_Toc224103338"/>
      <w:bookmarkEnd w:id="383"/>
    </w:p>
    <w:p w14:paraId="3B33AE67">
      <w:pPr>
        <w:pStyle w:val="5"/>
        <w:widowControl/>
        <w:spacing w:before="0" w:after="0" w:line="300" w:lineRule="exact"/>
        <w:rPr>
          <w:rFonts w:ascii="宋体" w:hAnsi="宋体"/>
          <w:color w:val="auto"/>
          <w:kern w:val="2"/>
          <w:sz w:val="21"/>
          <w:szCs w:val="21"/>
          <w:highlight w:val="none"/>
        </w:rPr>
      </w:pPr>
      <w:bookmarkStart w:id="384" w:name="_Toc4661927"/>
      <w:bookmarkEnd w:id="384"/>
      <w:bookmarkStart w:id="385" w:name="_Toc287607768"/>
      <w:bookmarkEnd w:id="385"/>
      <w:bookmarkStart w:id="386" w:name="_Toc40455293"/>
      <w:bookmarkEnd w:id="386"/>
      <w:bookmarkStart w:id="387" w:name="_Toc224103339"/>
      <w:bookmarkEnd w:id="387"/>
      <w:bookmarkStart w:id="388" w:name="_Toc40455666"/>
      <w:bookmarkEnd w:id="388"/>
      <w:bookmarkStart w:id="389" w:name="_Toc40780275"/>
      <w:bookmarkEnd w:id="389"/>
      <w:bookmarkStart w:id="390" w:name="_Toc200513148"/>
      <w:bookmarkEnd w:id="390"/>
      <w:bookmarkStart w:id="391" w:name="_Toc4661691"/>
      <w:bookmarkEnd w:id="391"/>
      <w:bookmarkStart w:id="392" w:name="_Toc277082574"/>
      <w:bookmarkEnd w:id="392"/>
      <w:bookmarkStart w:id="393" w:name="_Toc4661449"/>
      <w:bookmarkEnd w:id="393"/>
      <w:bookmarkStart w:id="394" w:name="_Toc4662163"/>
      <w:bookmarkEnd w:id="394"/>
      <w:bookmarkStart w:id="395" w:name="_Toc25463"/>
      <w:r>
        <w:rPr>
          <w:rFonts w:hint="eastAsia" w:ascii="宋体" w:hAnsi="宋体"/>
          <w:color w:val="auto"/>
          <w:kern w:val="2"/>
          <w:sz w:val="21"/>
          <w:szCs w:val="21"/>
          <w:highlight w:val="none"/>
        </w:rPr>
        <w:t xml:space="preserve">3.3  </w:t>
      </w:r>
      <w:bookmarkEnd w:id="395"/>
      <w:r>
        <w:rPr>
          <w:rFonts w:hint="eastAsia" w:ascii="宋体" w:hAnsi="宋体" w:cs="宋体"/>
          <w:color w:val="auto"/>
          <w:kern w:val="2"/>
          <w:sz w:val="21"/>
          <w:szCs w:val="21"/>
          <w:highlight w:val="none"/>
        </w:rPr>
        <w:t>保证金</w:t>
      </w:r>
    </w:p>
    <w:p w14:paraId="48109EA4">
      <w:pPr>
        <w:autoSpaceDE w:val="0"/>
        <w:autoSpaceDN w:val="0"/>
        <w:adjustRightInd w:val="0"/>
        <w:spacing w:line="300" w:lineRule="exact"/>
        <w:ind w:firstLine="420" w:firstLineChars="200"/>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3.3.1  </w:t>
      </w:r>
      <w:r>
        <w:rPr>
          <w:rFonts w:hint="eastAsia" w:ascii="宋体" w:hAnsi="宋体" w:cs="宋体"/>
          <w:color w:val="auto"/>
          <w:kern w:val="0"/>
          <w:szCs w:val="21"/>
          <w:highlight w:val="none"/>
          <w:lang w:bidi="ar"/>
        </w:rPr>
        <w:t>报价人在递交比选响应文件的同时，应按报价人须知前附表规定的金额、担保形式递交投标保证金，并作为其比选响应文件的组成部分。联合体</w:t>
      </w:r>
      <w:r>
        <w:rPr>
          <w:rFonts w:ascii="宋体" w:hAnsi="宋体" w:cs="宋体"/>
          <w:color w:val="auto"/>
          <w:kern w:val="0"/>
          <w:szCs w:val="21"/>
          <w:highlight w:val="none"/>
          <w:lang w:bidi="ar"/>
        </w:rPr>
        <w:t>报价</w:t>
      </w:r>
      <w:r>
        <w:rPr>
          <w:rFonts w:hint="eastAsia" w:ascii="宋体" w:hAnsi="宋体" w:cs="宋体"/>
          <w:color w:val="auto"/>
          <w:kern w:val="0"/>
          <w:szCs w:val="21"/>
          <w:highlight w:val="none"/>
          <w:lang w:bidi="ar"/>
        </w:rPr>
        <w:t>的，其投标保证金由牵头人递交，并应符合报价人须知前附表的规定。</w:t>
      </w:r>
    </w:p>
    <w:p w14:paraId="560030A8">
      <w:pPr>
        <w:autoSpaceDE w:val="0"/>
        <w:autoSpaceDN w:val="0"/>
        <w:adjustRightInd w:val="0"/>
        <w:spacing w:line="300" w:lineRule="exact"/>
        <w:ind w:left="13" w:leftChars="6" w:firstLine="403" w:firstLineChars="192"/>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3.3.2  </w:t>
      </w:r>
      <w:r>
        <w:rPr>
          <w:rFonts w:hint="eastAsia" w:ascii="宋体" w:hAnsi="宋体" w:cs="宋体"/>
          <w:color w:val="auto"/>
          <w:kern w:val="0"/>
          <w:szCs w:val="21"/>
          <w:highlight w:val="none"/>
          <w:lang w:bidi="ar"/>
        </w:rPr>
        <w:t>报价人不按报价人须知前附表要求提交投标保证金的，其比选响应文件作否决</w:t>
      </w:r>
      <w:r>
        <w:rPr>
          <w:rFonts w:ascii="宋体" w:hAnsi="宋体" w:cs="宋体"/>
          <w:color w:val="auto"/>
          <w:kern w:val="0"/>
          <w:szCs w:val="21"/>
          <w:highlight w:val="none"/>
          <w:lang w:bidi="ar"/>
        </w:rPr>
        <w:t>报价</w:t>
      </w:r>
      <w:r>
        <w:rPr>
          <w:rFonts w:hint="eastAsia" w:ascii="宋体" w:hAnsi="宋体" w:cs="宋体"/>
          <w:color w:val="auto"/>
          <w:kern w:val="0"/>
          <w:szCs w:val="21"/>
          <w:highlight w:val="none"/>
          <w:lang w:bidi="ar"/>
        </w:rPr>
        <w:t>处理。</w:t>
      </w:r>
    </w:p>
    <w:p w14:paraId="52D14DD4">
      <w:pPr>
        <w:autoSpaceDE w:val="0"/>
        <w:autoSpaceDN w:val="0"/>
        <w:adjustRightInd w:val="0"/>
        <w:spacing w:line="300" w:lineRule="exact"/>
        <w:ind w:left="13" w:leftChars="6" w:firstLine="403" w:firstLineChars="192"/>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3.3.3  </w:t>
      </w:r>
      <w:r>
        <w:rPr>
          <w:rFonts w:hint="eastAsia" w:ascii="宋体" w:hAnsi="宋体" w:cs="宋体"/>
          <w:color w:val="auto"/>
          <w:kern w:val="0"/>
          <w:szCs w:val="21"/>
          <w:highlight w:val="none"/>
          <w:lang w:bidi="ar"/>
        </w:rPr>
        <w:t>投标</w:t>
      </w:r>
      <w:r>
        <w:rPr>
          <w:rFonts w:hint="eastAsia" w:ascii="宋体" w:hAnsi="宋体" w:cs="宋体"/>
          <w:color w:val="auto"/>
          <w:kern w:val="0"/>
          <w:position w:val="-2"/>
          <w:szCs w:val="21"/>
          <w:highlight w:val="none"/>
          <w:lang w:bidi="ar"/>
        </w:rPr>
        <w:t>保证金</w:t>
      </w:r>
      <w:r>
        <w:rPr>
          <w:rFonts w:hint="eastAsia" w:ascii="宋体" w:hAnsi="宋体" w:cs="宋体"/>
          <w:color w:val="auto"/>
          <w:kern w:val="0"/>
          <w:szCs w:val="21"/>
          <w:highlight w:val="none"/>
          <w:lang w:bidi="ar"/>
        </w:rPr>
        <w:t>退还：见报价人须知前附表</w:t>
      </w:r>
      <w:r>
        <w:rPr>
          <w:rFonts w:hint="eastAsia" w:ascii="宋体" w:hAnsi="宋体" w:cs="宋体"/>
          <w:color w:val="auto"/>
          <w:kern w:val="0"/>
          <w:position w:val="-2"/>
          <w:szCs w:val="21"/>
          <w:highlight w:val="none"/>
          <w:lang w:bidi="ar"/>
        </w:rPr>
        <w:t>。</w:t>
      </w:r>
    </w:p>
    <w:p w14:paraId="0B649B7A">
      <w:pPr>
        <w:autoSpaceDE w:val="0"/>
        <w:autoSpaceDN w:val="0"/>
        <w:adjustRightInd w:val="0"/>
        <w:spacing w:line="300" w:lineRule="exact"/>
        <w:ind w:firstLine="420" w:firstLineChars="200"/>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3.3.4  </w:t>
      </w:r>
      <w:r>
        <w:rPr>
          <w:rFonts w:hint="eastAsia" w:ascii="宋体" w:hAnsi="宋体" w:cs="宋体"/>
          <w:color w:val="auto"/>
          <w:kern w:val="0"/>
          <w:szCs w:val="21"/>
          <w:highlight w:val="none"/>
          <w:lang w:bidi="ar"/>
        </w:rPr>
        <w:t>有下列情形之一的，投标保证金将不予退还：</w:t>
      </w:r>
    </w:p>
    <w:p w14:paraId="3AC620A7">
      <w:pPr>
        <w:autoSpaceDE w:val="0"/>
        <w:autoSpaceDN w:val="0"/>
        <w:adjustRightInd w:val="0"/>
        <w:spacing w:line="300" w:lineRule="exact"/>
        <w:ind w:firstLine="420" w:firstLineChars="200"/>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w:t>
      </w:r>
      <w:r>
        <w:rPr>
          <w:rFonts w:hint="eastAsia" w:ascii="宋体" w:hAnsi="宋体" w:cs="Calibri"/>
          <w:color w:val="auto"/>
          <w:kern w:val="0"/>
          <w:szCs w:val="21"/>
          <w:highlight w:val="none"/>
          <w:lang w:bidi="ar"/>
        </w:rPr>
        <w:t>1</w:t>
      </w:r>
      <w:r>
        <w:rPr>
          <w:rFonts w:hint="eastAsia" w:ascii="宋体" w:hAnsi="宋体" w:cs="宋体"/>
          <w:color w:val="auto"/>
          <w:kern w:val="0"/>
          <w:szCs w:val="21"/>
          <w:highlight w:val="none"/>
          <w:lang w:bidi="ar"/>
        </w:rPr>
        <w:t>）报价人在规定的投标有效期内撤销或修改其比选响应文件；</w:t>
      </w:r>
    </w:p>
    <w:p w14:paraId="292B768A">
      <w:pPr>
        <w:autoSpaceDE w:val="0"/>
        <w:autoSpaceDN w:val="0"/>
        <w:adjustRightInd w:val="0"/>
        <w:spacing w:line="300" w:lineRule="exact"/>
        <w:ind w:firstLine="420" w:firstLineChars="200"/>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w:t>
      </w:r>
      <w:r>
        <w:rPr>
          <w:rFonts w:hint="eastAsia" w:ascii="宋体" w:hAnsi="宋体" w:cs="Calibri"/>
          <w:color w:val="auto"/>
          <w:kern w:val="0"/>
          <w:szCs w:val="21"/>
          <w:highlight w:val="none"/>
          <w:lang w:bidi="ar"/>
        </w:rPr>
        <w:t>2</w:t>
      </w:r>
      <w:r>
        <w:rPr>
          <w:rFonts w:hint="eastAsia" w:ascii="宋体" w:hAnsi="宋体" w:cs="宋体"/>
          <w:color w:val="auto"/>
          <w:kern w:val="0"/>
          <w:szCs w:val="21"/>
          <w:highlight w:val="none"/>
          <w:lang w:bidi="ar"/>
        </w:rPr>
        <w:t>）中标人在收到中标通知书后，无正当理由拒签合同协议书或未按竞争性比选文件规定提交履约担保；</w:t>
      </w:r>
    </w:p>
    <w:p w14:paraId="3D6E32CC">
      <w:pPr>
        <w:autoSpaceDE w:val="0"/>
        <w:autoSpaceDN w:val="0"/>
        <w:adjustRightInd w:val="0"/>
        <w:spacing w:line="300" w:lineRule="exact"/>
        <w:ind w:firstLine="420" w:firstLineChars="200"/>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w:t>
      </w:r>
      <w:r>
        <w:rPr>
          <w:rFonts w:hint="eastAsia" w:ascii="宋体" w:hAnsi="宋体" w:cs="MingLiU"/>
          <w:color w:val="auto"/>
          <w:kern w:val="0"/>
          <w:szCs w:val="21"/>
          <w:highlight w:val="none"/>
          <w:lang w:bidi="ar"/>
        </w:rPr>
        <w:t>3）法律法规和本竞争性比选文件规定的其他情形。</w:t>
      </w:r>
    </w:p>
    <w:p w14:paraId="7A7C213F">
      <w:pPr>
        <w:pStyle w:val="5"/>
        <w:widowControl/>
        <w:spacing w:before="0" w:after="0" w:line="300" w:lineRule="exact"/>
        <w:rPr>
          <w:rFonts w:ascii="宋体" w:hAnsi="宋体"/>
          <w:color w:val="auto"/>
          <w:kern w:val="2"/>
          <w:sz w:val="21"/>
          <w:szCs w:val="21"/>
          <w:highlight w:val="none"/>
        </w:rPr>
      </w:pPr>
      <w:bookmarkStart w:id="396" w:name="_Toc277082576"/>
      <w:bookmarkEnd w:id="396"/>
      <w:bookmarkStart w:id="397" w:name="_Toc224103341"/>
      <w:bookmarkEnd w:id="397"/>
      <w:bookmarkStart w:id="398" w:name="_Toc40455294"/>
      <w:bookmarkEnd w:id="398"/>
      <w:bookmarkStart w:id="399" w:name="_Toc200513150"/>
      <w:bookmarkEnd w:id="399"/>
      <w:bookmarkStart w:id="400" w:name="_Toc7158"/>
      <w:bookmarkEnd w:id="400"/>
      <w:bookmarkStart w:id="401" w:name="_Toc287607770"/>
      <w:bookmarkEnd w:id="401"/>
      <w:bookmarkStart w:id="402" w:name="_Toc4661692"/>
      <w:bookmarkEnd w:id="402"/>
      <w:bookmarkStart w:id="403" w:name="_Toc4661928"/>
      <w:bookmarkEnd w:id="403"/>
      <w:bookmarkStart w:id="404" w:name="_Toc40455667"/>
      <w:bookmarkEnd w:id="404"/>
      <w:bookmarkStart w:id="405" w:name="_Toc4662164"/>
      <w:bookmarkEnd w:id="405"/>
      <w:bookmarkStart w:id="406" w:name="_Toc40780276"/>
      <w:bookmarkEnd w:id="406"/>
      <w:bookmarkStart w:id="407" w:name="_Toc4661450"/>
      <w:r>
        <w:rPr>
          <w:rFonts w:hint="eastAsia" w:ascii="宋体" w:hAnsi="宋体"/>
          <w:color w:val="auto"/>
          <w:kern w:val="2"/>
          <w:sz w:val="21"/>
          <w:szCs w:val="21"/>
          <w:highlight w:val="none"/>
        </w:rPr>
        <w:t xml:space="preserve">3.4  </w:t>
      </w:r>
      <w:bookmarkEnd w:id="407"/>
      <w:r>
        <w:rPr>
          <w:rFonts w:hint="eastAsia" w:ascii="宋体" w:hAnsi="宋体" w:cs="宋体"/>
          <w:color w:val="auto"/>
          <w:kern w:val="2"/>
          <w:sz w:val="21"/>
          <w:szCs w:val="21"/>
          <w:highlight w:val="none"/>
        </w:rPr>
        <w:t>资格审查资料</w:t>
      </w:r>
    </w:p>
    <w:p w14:paraId="0A07B015">
      <w:pPr>
        <w:autoSpaceDE w:val="0"/>
        <w:autoSpaceDN w:val="0"/>
        <w:adjustRightInd w:val="0"/>
        <w:spacing w:line="300" w:lineRule="exact"/>
        <w:ind w:firstLine="420"/>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详见报价人须知前附表。</w:t>
      </w:r>
    </w:p>
    <w:p w14:paraId="6F89BD88">
      <w:pPr>
        <w:pStyle w:val="5"/>
        <w:widowControl/>
        <w:spacing w:before="0" w:after="0" w:line="300" w:lineRule="exact"/>
        <w:rPr>
          <w:rFonts w:ascii="宋体" w:hAnsi="宋体"/>
          <w:color w:val="auto"/>
          <w:kern w:val="2"/>
          <w:sz w:val="21"/>
          <w:szCs w:val="21"/>
          <w:highlight w:val="none"/>
        </w:rPr>
      </w:pPr>
      <w:bookmarkStart w:id="408" w:name="_Toc4661451"/>
      <w:bookmarkEnd w:id="408"/>
      <w:bookmarkStart w:id="409" w:name="_Toc40780277"/>
      <w:bookmarkEnd w:id="409"/>
      <w:bookmarkStart w:id="410" w:name="_Toc277082577"/>
      <w:bookmarkEnd w:id="410"/>
      <w:bookmarkStart w:id="411" w:name="_Toc40455295"/>
      <w:bookmarkEnd w:id="411"/>
      <w:bookmarkStart w:id="412" w:name="_Toc20488"/>
      <w:bookmarkEnd w:id="412"/>
      <w:bookmarkStart w:id="413" w:name="_Toc224103342"/>
      <w:bookmarkEnd w:id="413"/>
      <w:bookmarkStart w:id="414" w:name="_Toc200513151"/>
      <w:bookmarkEnd w:id="414"/>
      <w:bookmarkStart w:id="415" w:name="_Toc287607771"/>
      <w:bookmarkEnd w:id="415"/>
      <w:bookmarkStart w:id="416" w:name="_Toc4661693"/>
      <w:bookmarkEnd w:id="416"/>
      <w:bookmarkStart w:id="417" w:name="_Toc40455668"/>
      <w:bookmarkEnd w:id="417"/>
      <w:bookmarkStart w:id="418" w:name="_Toc4662165"/>
      <w:bookmarkEnd w:id="418"/>
      <w:bookmarkStart w:id="419" w:name="_Toc4661929"/>
      <w:r>
        <w:rPr>
          <w:rFonts w:hint="eastAsia" w:ascii="宋体" w:hAnsi="宋体"/>
          <w:color w:val="auto"/>
          <w:kern w:val="2"/>
          <w:sz w:val="21"/>
          <w:szCs w:val="21"/>
          <w:highlight w:val="none"/>
        </w:rPr>
        <w:t xml:space="preserve">3.5 </w:t>
      </w:r>
      <w:bookmarkEnd w:id="419"/>
      <w:r>
        <w:rPr>
          <w:rFonts w:hint="eastAsia" w:ascii="宋体" w:hAnsi="宋体" w:cs="宋体"/>
          <w:color w:val="auto"/>
          <w:kern w:val="2"/>
          <w:sz w:val="21"/>
          <w:szCs w:val="21"/>
          <w:highlight w:val="none"/>
        </w:rPr>
        <w:t>备选</w:t>
      </w:r>
      <w:r>
        <w:rPr>
          <w:rFonts w:ascii="宋体" w:hAnsi="宋体" w:cs="宋体"/>
          <w:color w:val="auto"/>
          <w:kern w:val="2"/>
          <w:sz w:val="21"/>
          <w:szCs w:val="21"/>
          <w:highlight w:val="none"/>
        </w:rPr>
        <w:t>报价</w:t>
      </w:r>
      <w:r>
        <w:rPr>
          <w:rFonts w:hint="eastAsia" w:ascii="宋体" w:hAnsi="宋体" w:cs="宋体"/>
          <w:color w:val="auto"/>
          <w:kern w:val="2"/>
          <w:sz w:val="21"/>
          <w:szCs w:val="21"/>
          <w:highlight w:val="none"/>
        </w:rPr>
        <w:t>方案</w:t>
      </w:r>
    </w:p>
    <w:p w14:paraId="7174EB44">
      <w:pPr>
        <w:autoSpaceDE w:val="0"/>
        <w:autoSpaceDN w:val="0"/>
        <w:adjustRightInd w:val="0"/>
        <w:spacing w:line="300" w:lineRule="exact"/>
        <w:ind w:left="120" w:right="-109" w:firstLine="420"/>
        <w:jc w:val="left"/>
        <w:rPr>
          <w:rFonts w:ascii="宋体" w:hAnsi="宋体" w:cs="黑体"/>
          <w:color w:val="auto"/>
          <w:kern w:val="0"/>
          <w:szCs w:val="21"/>
          <w:highlight w:val="none"/>
        </w:rPr>
      </w:pPr>
      <w:bookmarkStart w:id="420" w:name="_Toc200513152"/>
      <w:bookmarkEnd w:id="420"/>
      <w:bookmarkStart w:id="421" w:name="_Toc287607772"/>
      <w:bookmarkEnd w:id="421"/>
      <w:bookmarkStart w:id="422" w:name="_Toc224103343"/>
      <w:bookmarkEnd w:id="422"/>
      <w:bookmarkStart w:id="423" w:name="_Toc4661930"/>
      <w:bookmarkEnd w:id="423"/>
      <w:bookmarkStart w:id="424" w:name="_Toc4661452"/>
      <w:bookmarkEnd w:id="424"/>
      <w:bookmarkStart w:id="425" w:name="_Toc4661694"/>
      <w:bookmarkEnd w:id="425"/>
      <w:bookmarkStart w:id="426" w:name="_Toc277082578"/>
      <w:bookmarkEnd w:id="426"/>
      <w:bookmarkStart w:id="427" w:name="_Toc4662166"/>
      <w:r>
        <w:rPr>
          <w:rFonts w:hint="eastAsia" w:ascii="宋体" w:hAnsi="宋体" w:cs="宋体"/>
          <w:color w:val="auto"/>
          <w:kern w:val="0"/>
          <w:szCs w:val="21"/>
          <w:highlight w:val="none"/>
          <w:lang w:bidi="ar"/>
        </w:rPr>
        <w:t>采购人不接受报价人的备选</w:t>
      </w:r>
      <w:r>
        <w:rPr>
          <w:rFonts w:ascii="宋体" w:hAnsi="宋体" w:cs="宋体"/>
          <w:color w:val="auto"/>
          <w:kern w:val="0"/>
          <w:szCs w:val="21"/>
          <w:highlight w:val="none"/>
          <w:lang w:bidi="ar"/>
        </w:rPr>
        <w:t>报价</w:t>
      </w:r>
      <w:r>
        <w:rPr>
          <w:rFonts w:hint="eastAsia" w:ascii="宋体" w:hAnsi="宋体" w:cs="宋体"/>
          <w:color w:val="auto"/>
          <w:kern w:val="0"/>
          <w:szCs w:val="21"/>
          <w:highlight w:val="none"/>
          <w:lang w:bidi="ar"/>
        </w:rPr>
        <w:t>方案。</w:t>
      </w:r>
      <w:bookmarkEnd w:id="427"/>
    </w:p>
    <w:p w14:paraId="66C89782">
      <w:pPr>
        <w:pStyle w:val="5"/>
        <w:widowControl/>
        <w:spacing w:before="0" w:after="0" w:line="300" w:lineRule="exact"/>
        <w:rPr>
          <w:rFonts w:ascii="宋体" w:hAnsi="宋体"/>
          <w:color w:val="auto"/>
          <w:kern w:val="2"/>
          <w:sz w:val="21"/>
          <w:szCs w:val="21"/>
          <w:highlight w:val="none"/>
        </w:rPr>
      </w:pPr>
      <w:bookmarkStart w:id="428" w:name="_Toc40780278"/>
      <w:bookmarkEnd w:id="428"/>
      <w:bookmarkStart w:id="429" w:name="_Toc40455669"/>
      <w:bookmarkEnd w:id="429"/>
      <w:bookmarkStart w:id="430" w:name="_Toc26001"/>
      <w:bookmarkEnd w:id="430"/>
      <w:bookmarkStart w:id="431" w:name="_Toc40455296"/>
      <w:r>
        <w:rPr>
          <w:rFonts w:hint="eastAsia" w:ascii="宋体" w:hAnsi="宋体"/>
          <w:color w:val="auto"/>
          <w:kern w:val="2"/>
          <w:sz w:val="21"/>
          <w:szCs w:val="21"/>
          <w:highlight w:val="none"/>
        </w:rPr>
        <w:t>3</w:t>
      </w:r>
      <w:bookmarkEnd w:id="431"/>
      <w:r>
        <w:rPr>
          <w:rFonts w:hint="eastAsia" w:ascii="宋体" w:hAnsi="宋体"/>
          <w:color w:val="auto"/>
          <w:kern w:val="2"/>
          <w:sz w:val="21"/>
          <w:szCs w:val="21"/>
          <w:highlight w:val="none"/>
        </w:rPr>
        <w:t xml:space="preserve">.6  </w:t>
      </w:r>
      <w:r>
        <w:rPr>
          <w:rFonts w:hint="eastAsia" w:ascii="宋体" w:hAnsi="宋体" w:cs="宋体"/>
          <w:color w:val="auto"/>
          <w:kern w:val="2"/>
          <w:sz w:val="21"/>
          <w:szCs w:val="21"/>
          <w:highlight w:val="none"/>
        </w:rPr>
        <w:t>比选响应文件的编制</w:t>
      </w:r>
    </w:p>
    <w:p w14:paraId="5263E617">
      <w:pPr>
        <w:autoSpaceDE w:val="0"/>
        <w:autoSpaceDN w:val="0"/>
        <w:adjustRightInd w:val="0"/>
        <w:spacing w:line="300" w:lineRule="exact"/>
        <w:ind w:firstLine="420"/>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3.6.1  </w:t>
      </w:r>
      <w:r>
        <w:rPr>
          <w:rFonts w:hint="eastAsia" w:ascii="宋体" w:hAnsi="宋体" w:cs="宋体"/>
          <w:color w:val="auto"/>
          <w:kern w:val="0"/>
          <w:szCs w:val="21"/>
          <w:highlight w:val="none"/>
          <w:lang w:bidi="ar"/>
        </w:rPr>
        <w:t>比选响应文件应按第九章</w:t>
      </w:r>
      <w:r>
        <w:rPr>
          <w:rFonts w:hint="eastAsia" w:ascii="宋体" w:hAnsi="宋体" w:cs="MingLiU"/>
          <w:color w:val="auto"/>
          <w:kern w:val="0"/>
          <w:szCs w:val="21"/>
          <w:highlight w:val="none"/>
          <w:lang w:bidi="ar"/>
        </w:rPr>
        <w:t>“比选响应文件格式”进行编写，如有必要，可以增加附页，作为比选响应文件的组成部分。</w:t>
      </w:r>
    </w:p>
    <w:p w14:paraId="4C6BF44E">
      <w:pPr>
        <w:autoSpaceDE w:val="0"/>
        <w:autoSpaceDN w:val="0"/>
        <w:adjustRightInd w:val="0"/>
        <w:spacing w:line="300" w:lineRule="exact"/>
        <w:ind w:firstLine="420"/>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3.6.2  </w:t>
      </w:r>
      <w:r>
        <w:rPr>
          <w:rFonts w:hint="eastAsia" w:ascii="宋体" w:hAnsi="宋体" w:cs="宋体"/>
          <w:color w:val="auto"/>
          <w:kern w:val="0"/>
          <w:szCs w:val="21"/>
          <w:highlight w:val="none"/>
          <w:lang w:bidi="ar"/>
        </w:rPr>
        <w:t>比选响应文件应当对竞争性比选文件有关工期、投标有效期、质量要求、技术标准和要求、服务要求、竞争性比选范围等实质性内容做出响应。</w:t>
      </w:r>
    </w:p>
    <w:p w14:paraId="3F6FD7DB">
      <w:pPr>
        <w:autoSpaceDE w:val="0"/>
        <w:autoSpaceDN w:val="0"/>
        <w:adjustRightInd w:val="0"/>
        <w:spacing w:line="300" w:lineRule="exact"/>
        <w:ind w:firstLine="424" w:firstLineChars="202"/>
        <w:jc w:val="left"/>
        <w:rPr>
          <w:rFonts w:ascii="宋体" w:hAnsi="宋体" w:cs="MingLiU"/>
          <w:color w:val="auto"/>
          <w:kern w:val="0"/>
          <w:szCs w:val="21"/>
          <w:highlight w:val="none"/>
        </w:rPr>
      </w:pPr>
      <w:r>
        <w:rPr>
          <w:rFonts w:hint="eastAsia" w:ascii="宋体" w:hAnsi="宋体" w:cs="Calibri"/>
          <w:color w:val="auto"/>
          <w:kern w:val="0"/>
          <w:position w:val="-2"/>
          <w:szCs w:val="21"/>
          <w:highlight w:val="none"/>
          <w:lang w:bidi="ar"/>
        </w:rPr>
        <w:t xml:space="preserve">3.6.3  </w:t>
      </w:r>
      <w:r>
        <w:rPr>
          <w:rFonts w:hint="eastAsia" w:ascii="宋体" w:hAnsi="宋体" w:cs="宋体"/>
          <w:color w:val="auto"/>
          <w:kern w:val="0"/>
          <w:position w:val="-2"/>
          <w:szCs w:val="21"/>
          <w:highlight w:val="none"/>
          <w:lang w:bidi="ar"/>
        </w:rPr>
        <w:t>比选响应文件应用不褪色的材料书写或打印，并由报价人的法定代表人或其委托代理</w:t>
      </w:r>
      <w:r>
        <w:rPr>
          <w:rFonts w:hint="eastAsia" w:ascii="宋体" w:hAnsi="宋体" w:cs="宋体"/>
          <w:color w:val="auto"/>
          <w:kern w:val="0"/>
          <w:szCs w:val="21"/>
          <w:highlight w:val="none"/>
          <w:lang w:bidi="ar"/>
        </w:rPr>
        <w:t>人签字、盖单位</w:t>
      </w:r>
      <w:r>
        <w:rPr>
          <w:rFonts w:hint="eastAsia" w:hAnsi="宋体"/>
          <w:color w:val="auto"/>
          <w:szCs w:val="21"/>
          <w:highlight w:val="none"/>
        </w:rPr>
        <w:t>公章</w:t>
      </w:r>
      <w:r>
        <w:rPr>
          <w:rFonts w:hint="eastAsia" w:ascii="宋体" w:hAnsi="宋体" w:cs="宋体"/>
          <w:color w:val="auto"/>
          <w:kern w:val="0"/>
          <w:szCs w:val="21"/>
          <w:highlight w:val="none"/>
          <w:lang w:bidi="ar"/>
        </w:rPr>
        <w:t>。委托代理人签字的，比选响应文件应附法定代表人签署的授权委托书。比选响应文件应尽量避免涂改、行间插字或删除。如果出现上述情况，改动之处应加盖单位</w:t>
      </w:r>
      <w:r>
        <w:rPr>
          <w:rFonts w:hint="eastAsia" w:hAnsi="宋体"/>
          <w:color w:val="auto"/>
          <w:szCs w:val="21"/>
          <w:highlight w:val="none"/>
        </w:rPr>
        <w:t>公章</w:t>
      </w:r>
      <w:r>
        <w:rPr>
          <w:rFonts w:hint="eastAsia" w:ascii="宋体" w:hAnsi="宋体" w:cs="宋体"/>
          <w:color w:val="auto"/>
          <w:kern w:val="0"/>
          <w:szCs w:val="21"/>
          <w:highlight w:val="none"/>
          <w:lang w:bidi="ar"/>
        </w:rPr>
        <w:t>或由报价人的法定代表人或其授权的代理人签字确认。签字或盖章的具体要求见报价人须知前附表。</w:t>
      </w:r>
    </w:p>
    <w:p w14:paraId="56D85187">
      <w:pPr>
        <w:autoSpaceDE w:val="0"/>
        <w:autoSpaceDN w:val="0"/>
        <w:adjustRightInd w:val="0"/>
        <w:spacing w:line="300" w:lineRule="exact"/>
        <w:ind w:right="-164" w:firstLine="426"/>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3.6.4  </w:t>
      </w:r>
      <w:r>
        <w:rPr>
          <w:rFonts w:hint="eastAsia" w:ascii="宋体" w:hAnsi="宋体" w:cs="宋体"/>
          <w:color w:val="auto"/>
          <w:kern w:val="0"/>
          <w:szCs w:val="21"/>
          <w:highlight w:val="none"/>
          <w:lang w:bidi="ar"/>
        </w:rPr>
        <w:t>比选响应文件正本一份，副本份数见报价人须知前附表。正本和副本的封面上应清楚地标记</w:t>
      </w:r>
      <w:r>
        <w:rPr>
          <w:rFonts w:hint="eastAsia" w:ascii="宋体" w:hAnsi="宋体" w:cs="MingLiU"/>
          <w:color w:val="auto"/>
          <w:kern w:val="0"/>
          <w:szCs w:val="21"/>
          <w:highlight w:val="none"/>
          <w:lang w:bidi="ar"/>
        </w:rPr>
        <w:t>“正本”或“副本”的字样，正本和副本封面均须加盖单位</w:t>
      </w:r>
      <w:r>
        <w:rPr>
          <w:rFonts w:hint="eastAsia" w:hAnsi="宋体"/>
          <w:color w:val="auto"/>
          <w:szCs w:val="21"/>
          <w:highlight w:val="none"/>
        </w:rPr>
        <w:t>公章</w:t>
      </w:r>
      <w:r>
        <w:rPr>
          <w:rFonts w:hint="eastAsia" w:ascii="宋体" w:hAnsi="宋体" w:cs="MingLiU"/>
          <w:color w:val="auto"/>
          <w:kern w:val="0"/>
          <w:szCs w:val="21"/>
          <w:highlight w:val="none"/>
          <w:lang w:bidi="ar"/>
        </w:rPr>
        <w:t>。当副本和正本不一致时，以正本为准。</w:t>
      </w:r>
    </w:p>
    <w:p w14:paraId="535E74A6">
      <w:pPr>
        <w:autoSpaceDE w:val="0"/>
        <w:autoSpaceDN w:val="0"/>
        <w:adjustRightInd w:val="0"/>
        <w:spacing w:line="300" w:lineRule="exact"/>
        <w:ind w:right="-109" w:firstLine="426"/>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3.6.5  </w:t>
      </w:r>
      <w:r>
        <w:rPr>
          <w:rFonts w:hint="eastAsia" w:ascii="宋体" w:hAnsi="宋体" w:cs="宋体"/>
          <w:color w:val="auto"/>
          <w:kern w:val="0"/>
          <w:szCs w:val="21"/>
          <w:highlight w:val="none"/>
          <w:lang w:bidi="ar"/>
        </w:rPr>
        <w:t>比选响应文件的正本与副本应分别装订成册，并编制目录，具体装订要求见报价人须知前附表规定。</w:t>
      </w:r>
    </w:p>
    <w:p w14:paraId="115900A1">
      <w:pPr>
        <w:pStyle w:val="4"/>
        <w:widowControl/>
        <w:spacing w:before="0" w:after="0" w:line="300" w:lineRule="exact"/>
        <w:rPr>
          <w:rFonts w:ascii="宋体" w:hAnsi="宋体"/>
          <w:color w:val="auto"/>
          <w:sz w:val="21"/>
          <w:szCs w:val="21"/>
          <w:highlight w:val="none"/>
        </w:rPr>
      </w:pPr>
      <w:bookmarkStart w:id="432" w:name="_Toc4662167"/>
      <w:bookmarkEnd w:id="432"/>
      <w:bookmarkStart w:id="433" w:name="_Toc277082579"/>
      <w:bookmarkEnd w:id="433"/>
      <w:bookmarkStart w:id="434" w:name="_Toc778"/>
      <w:bookmarkEnd w:id="434"/>
      <w:bookmarkStart w:id="435" w:name="_Toc7095"/>
      <w:bookmarkEnd w:id="435"/>
      <w:bookmarkStart w:id="436" w:name="_Toc16777"/>
      <w:bookmarkEnd w:id="436"/>
      <w:bookmarkStart w:id="437" w:name="_Toc224103344"/>
      <w:bookmarkEnd w:id="437"/>
      <w:bookmarkStart w:id="438" w:name="_Toc4661695"/>
      <w:bookmarkEnd w:id="438"/>
      <w:bookmarkStart w:id="439" w:name="_Toc40455297"/>
      <w:bookmarkEnd w:id="439"/>
      <w:bookmarkStart w:id="440" w:name="_Toc28775"/>
      <w:bookmarkEnd w:id="440"/>
      <w:bookmarkStart w:id="441" w:name="_Toc287607773"/>
      <w:bookmarkEnd w:id="441"/>
      <w:bookmarkStart w:id="442" w:name="_Toc30351"/>
      <w:bookmarkEnd w:id="442"/>
      <w:bookmarkStart w:id="443" w:name="_Toc40455670"/>
      <w:bookmarkEnd w:id="443"/>
      <w:bookmarkStart w:id="444" w:name="_Toc4661931"/>
      <w:bookmarkEnd w:id="444"/>
      <w:bookmarkStart w:id="445" w:name="_Toc200513153"/>
      <w:bookmarkEnd w:id="445"/>
      <w:bookmarkStart w:id="446" w:name="_Toc4661453"/>
      <w:bookmarkEnd w:id="446"/>
      <w:bookmarkStart w:id="447" w:name="_Toc4633"/>
      <w:bookmarkStart w:id="448" w:name="_Toc164430122"/>
      <w:r>
        <w:rPr>
          <w:rFonts w:hint="eastAsia" w:ascii="宋体" w:hAnsi="宋体"/>
          <w:color w:val="auto"/>
          <w:sz w:val="21"/>
          <w:szCs w:val="21"/>
          <w:highlight w:val="none"/>
        </w:rPr>
        <w:t xml:space="preserve">4.  </w:t>
      </w:r>
      <w:bookmarkEnd w:id="447"/>
      <w:r>
        <w:rPr>
          <w:rFonts w:ascii="宋体" w:hAnsi="宋体"/>
          <w:color w:val="auto"/>
          <w:sz w:val="21"/>
          <w:szCs w:val="21"/>
          <w:highlight w:val="none"/>
        </w:rPr>
        <w:t>报价</w:t>
      </w:r>
      <w:bookmarkEnd w:id="448"/>
    </w:p>
    <w:p w14:paraId="4900B65F">
      <w:pPr>
        <w:pStyle w:val="5"/>
        <w:widowControl/>
        <w:spacing w:before="0" w:after="0" w:line="300" w:lineRule="exact"/>
        <w:rPr>
          <w:rFonts w:ascii="宋体" w:hAnsi="宋体"/>
          <w:color w:val="auto"/>
          <w:kern w:val="2"/>
          <w:sz w:val="21"/>
          <w:szCs w:val="21"/>
          <w:highlight w:val="none"/>
        </w:rPr>
      </w:pPr>
      <w:bookmarkStart w:id="449" w:name="_Toc4661696"/>
      <w:bookmarkEnd w:id="449"/>
      <w:bookmarkStart w:id="450" w:name="_Toc40455671"/>
      <w:bookmarkEnd w:id="450"/>
      <w:bookmarkStart w:id="451" w:name="_Toc4661932"/>
      <w:bookmarkEnd w:id="451"/>
      <w:bookmarkStart w:id="452" w:name="_Toc4662168"/>
      <w:bookmarkEnd w:id="452"/>
      <w:bookmarkStart w:id="453" w:name="_Toc40455298"/>
      <w:bookmarkEnd w:id="453"/>
      <w:bookmarkStart w:id="454" w:name="_Toc2952"/>
      <w:bookmarkEnd w:id="454"/>
      <w:bookmarkStart w:id="455" w:name="_Toc40780280"/>
      <w:bookmarkEnd w:id="455"/>
      <w:bookmarkStart w:id="456" w:name="_Toc277082580"/>
      <w:bookmarkEnd w:id="456"/>
      <w:bookmarkStart w:id="457" w:name="_Toc4661454"/>
      <w:bookmarkEnd w:id="457"/>
      <w:bookmarkStart w:id="458" w:name="_Toc200513154"/>
      <w:bookmarkEnd w:id="458"/>
      <w:bookmarkStart w:id="459" w:name="_Toc287607774"/>
      <w:bookmarkEnd w:id="459"/>
      <w:bookmarkStart w:id="460" w:name="_Toc224103345"/>
      <w:r>
        <w:rPr>
          <w:rFonts w:hint="eastAsia" w:ascii="宋体" w:hAnsi="宋体"/>
          <w:color w:val="auto"/>
          <w:kern w:val="2"/>
          <w:sz w:val="21"/>
          <w:szCs w:val="21"/>
          <w:highlight w:val="none"/>
        </w:rPr>
        <w:t xml:space="preserve">4.1  </w:t>
      </w:r>
      <w:bookmarkEnd w:id="460"/>
      <w:r>
        <w:rPr>
          <w:rFonts w:hint="eastAsia" w:ascii="宋体" w:hAnsi="宋体" w:cs="宋体"/>
          <w:color w:val="auto"/>
          <w:kern w:val="2"/>
          <w:sz w:val="21"/>
          <w:szCs w:val="21"/>
          <w:highlight w:val="none"/>
        </w:rPr>
        <w:t>比选响应文件的密封和标记</w:t>
      </w:r>
    </w:p>
    <w:p w14:paraId="1AA90663">
      <w:pPr>
        <w:autoSpaceDE w:val="0"/>
        <w:autoSpaceDN w:val="0"/>
        <w:adjustRightInd w:val="0"/>
        <w:spacing w:line="300" w:lineRule="exact"/>
        <w:ind w:left="359" w:leftChars="171"/>
        <w:jc w:val="left"/>
        <w:rPr>
          <w:rFonts w:ascii="宋体" w:hAnsi="宋体" w:cs="MingLiU"/>
          <w:color w:val="auto"/>
          <w:kern w:val="0"/>
          <w:szCs w:val="21"/>
          <w:highlight w:val="none"/>
        </w:rPr>
      </w:pPr>
      <w:bookmarkStart w:id="461" w:name="_Toc200513155"/>
      <w:bookmarkEnd w:id="461"/>
      <w:r>
        <w:rPr>
          <w:rFonts w:hint="eastAsia" w:ascii="宋体" w:hAnsi="宋体" w:cs="MingLiU"/>
          <w:color w:val="auto"/>
          <w:kern w:val="0"/>
          <w:szCs w:val="21"/>
          <w:highlight w:val="none"/>
          <w:lang w:bidi="ar"/>
        </w:rPr>
        <w:t>4.1.1  比选响应文件的正本与副本密封见报价人须知前附表。</w:t>
      </w:r>
    </w:p>
    <w:p w14:paraId="7CC644A4">
      <w:pPr>
        <w:autoSpaceDE w:val="0"/>
        <w:autoSpaceDN w:val="0"/>
        <w:adjustRightInd w:val="0"/>
        <w:spacing w:line="300" w:lineRule="exact"/>
        <w:ind w:left="359" w:leftChars="171"/>
        <w:jc w:val="left"/>
        <w:rPr>
          <w:rFonts w:ascii="宋体" w:hAnsi="宋体" w:cs="MingLiU"/>
          <w:color w:val="auto"/>
          <w:kern w:val="0"/>
          <w:szCs w:val="21"/>
          <w:highlight w:val="none"/>
        </w:rPr>
      </w:pPr>
      <w:r>
        <w:rPr>
          <w:rFonts w:hint="eastAsia" w:ascii="宋体" w:hAnsi="宋体" w:cs="MingLiU"/>
          <w:color w:val="auto"/>
          <w:kern w:val="0"/>
          <w:szCs w:val="21"/>
          <w:highlight w:val="none"/>
          <w:lang w:bidi="ar"/>
        </w:rPr>
        <w:t>4.1.2  比选响应文件的封套上应写明的内容见报价人须知前附表。</w:t>
      </w:r>
    </w:p>
    <w:p w14:paraId="259683D5">
      <w:pPr>
        <w:pStyle w:val="5"/>
        <w:widowControl/>
        <w:spacing w:before="0" w:after="0" w:line="300" w:lineRule="exact"/>
        <w:rPr>
          <w:rFonts w:ascii="宋体" w:hAnsi="宋体"/>
          <w:color w:val="auto"/>
          <w:kern w:val="2"/>
          <w:sz w:val="21"/>
          <w:szCs w:val="21"/>
          <w:highlight w:val="none"/>
        </w:rPr>
      </w:pPr>
      <w:bookmarkStart w:id="462" w:name="_Toc4661455"/>
      <w:bookmarkEnd w:id="462"/>
      <w:bookmarkStart w:id="463" w:name="_Toc4661933"/>
      <w:bookmarkEnd w:id="463"/>
      <w:bookmarkStart w:id="464" w:name="_Toc40455299"/>
      <w:bookmarkEnd w:id="464"/>
      <w:bookmarkStart w:id="465" w:name="_Toc4662169"/>
      <w:bookmarkEnd w:id="465"/>
      <w:bookmarkStart w:id="466" w:name="_Toc40455672"/>
      <w:bookmarkEnd w:id="466"/>
      <w:bookmarkStart w:id="467" w:name="_Toc277082581"/>
      <w:bookmarkEnd w:id="467"/>
      <w:bookmarkStart w:id="468" w:name="_Toc28009"/>
      <w:bookmarkEnd w:id="468"/>
      <w:bookmarkStart w:id="469" w:name="_Toc40780281"/>
      <w:bookmarkEnd w:id="469"/>
      <w:bookmarkStart w:id="470" w:name="_Toc4661697"/>
      <w:bookmarkEnd w:id="470"/>
      <w:bookmarkStart w:id="471" w:name="_Toc224103346"/>
      <w:bookmarkEnd w:id="471"/>
      <w:bookmarkStart w:id="472" w:name="_Toc287607775"/>
      <w:r>
        <w:rPr>
          <w:rFonts w:hint="eastAsia" w:ascii="宋体" w:hAnsi="宋体"/>
          <w:color w:val="auto"/>
          <w:kern w:val="2"/>
          <w:sz w:val="21"/>
          <w:szCs w:val="21"/>
          <w:highlight w:val="none"/>
        </w:rPr>
        <w:t xml:space="preserve">4.2  </w:t>
      </w:r>
      <w:bookmarkEnd w:id="472"/>
      <w:r>
        <w:rPr>
          <w:rFonts w:hint="eastAsia" w:ascii="宋体" w:hAnsi="宋体" w:cs="宋体"/>
          <w:color w:val="auto"/>
          <w:kern w:val="2"/>
          <w:sz w:val="21"/>
          <w:szCs w:val="21"/>
          <w:highlight w:val="none"/>
        </w:rPr>
        <w:t>比选响应文件的递交</w:t>
      </w:r>
    </w:p>
    <w:p w14:paraId="5B539E97">
      <w:pPr>
        <w:autoSpaceDE w:val="0"/>
        <w:autoSpaceDN w:val="0"/>
        <w:adjustRightInd w:val="0"/>
        <w:spacing w:line="300" w:lineRule="exact"/>
        <w:ind w:left="359" w:leftChars="171"/>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4.2.1  </w:t>
      </w:r>
      <w:r>
        <w:rPr>
          <w:rFonts w:hint="eastAsia" w:ascii="宋体" w:hAnsi="宋体" w:cs="宋体"/>
          <w:color w:val="auto"/>
          <w:kern w:val="0"/>
          <w:szCs w:val="21"/>
          <w:highlight w:val="none"/>
          <w:lang w:bidi="ar"/>
        </w:rPr>
        <w:t>报价人应在本章第</w:t>
      </w:r>
      <w:r>
        <w:rPr>
          <w:rFonts w:hint="eastAsia" w:ascii="宋体" w:hAnsi="宋体" w:cs="Calibri"/>
          <w:color w:val="auto"/>
          <w:kern w:val="0"/>
          <w:szCs w:val="21"/>
          <w:highlight w:val="none"/>
          <w:lang w:bidi="ar"/>
        </w:rPr>
        <w:t xml:space="preserve"> 2.2.2 </w:t>
      </w:r>
      <w:r>
        <w:rPr>
          <w:rFonts w:hint="eastAsia" w:ascii="宋体" w:hAnsi="宋体" w:cs="宋体"/>
          <w:color w:val="auto"/>
          <w:kern w:val="0"/>
          <w:szCs w:val="21"/>
          <w:highlight w:val="none"/>
          <w:lang w:bidi="ar"/>
        </w:rPr>
        <w:t>项规定的</w:t>
      </w:r>
      <w:r>
        <w:rPr>
          <w:rFonts w:ascii="宋体" w:hAnsi="宋体" w:cs="宋体"/>
          <w:color w:val="auto"/>
          <w:kern w:val="0"/>
          <w:szCs w:val="21"/>
          <w:highlight w:val="none"/>
          <w:lang w:bidi="ar"/>
        </w:rPr>
        <w:t>报价截止</w:t>
      </w:r>
      <w:r>
        <w:rPr>
          <w:rFonts w:hint="eastAsia" w:ascii="宋体" w:hAnsi="宋体" w:cs="宋体"/>
          <w:color w:val="auto"/>
          <w:kern w:val="0"/>
          <w:szCs w:val="21"/>
          <w:highlight w:val="none"/>
          <w:lang w:bidi="ar"/>
        </w:rPr>
        <w:t>时间前递交比选响应文件。</w:t>
      </w:r>
    </w:p>
    <w:p w14:paraId="0FA91CF1">
      <w:pPr>
        <w:autoSpaceDE w:val="0"/>
        <w:autoSpaceDN w:val="0"/>
        <w:adjustRightInd w:val="0"/>
        <w:spacing w:line="300" w:lineRule="exact"/>
        <w:ind w:left="359" w:leftChars="171"/>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4.2.2  </w:t>
      </w:r>
      <w:r>
        <w:rPr>
          <w:rFonts w:hint="eastAsia" w:ascii="宋体" w:hAnsi="宋体" w:cs="宋体"/>
          <w:color w:val="auto"/>
          <w:kern w:val="0"/>
          <w:szCs w:val="21"/>
          <w:highlight w:val="none"/>
          <w:lang w:bidi="ar"/>
        </w:rPr>
        <w:t>报价人递交比选响应文件的地点：见报价人须知前附表。</w:t>
      </w:r>
    </w:p>
    <w:p w14:paraId="2200F8E1">
      <w:pPr>
        <w:autoSpaceDE w:val="0"/>
        <w:autoSpaceDN w:val="0"/>
        <w:adjustRightInd w:val="0"/>
        <w:spacing w:line="300" w:lineRule="exact"/>
        <w:ind w:left="359" w:leftChars="171"/>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4.2.3  </w:t>
      </w:r>
      <w:r>
        <w:rPr>
          <w:rFonts w:hint="eastAsia" w:ascii="宋体" w:hAnsi="宋体" w:cs="宋体"/>
          <w:color w:val="auto"/>
          <w:kern w:val="0"/>
          <w:szCs w:val="21"/>
          <w:highlight w:val="none"/>
          <w:lang w:bidi="ar"/>
        </w:rPr>
        <w:t>除报价人须知前附表另有规定外，报价人所递交的比选响应文件不予退还。</w:t>
      </w:r>
    </w:p>
    <w:p w14:paraId="07031D1F">
      <w:pPr>
        <w:autoSpaceDE w:val="0"/>
        <w:autoSpaceDN w:val="0"/>
        <w:adjustRightInd w:val="0"/>
        <w:spacing w:line="300" w:lineRule="exact"/>
        <w:ind w:left="359" w:leftChars="171"/>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4.2.4  </w:t>
      </w:r>
      <w:r>
        <w:rPr>
          <w:rFonts w:hint="eastAsia" w:ascii="宋体" w:hAnsi="宋体" w:cs="宋体"/>
          <w:color w:val="auto"/>
          <w:kern w:val="0"/>
          <w:szCs w:val="21"/>
          <w:highlight w:val="none"/>
          <w:lang w:bidi="ar"/>
        </w:rPr>
        <w:t>采购人收到比选响应文件后，向报价人出具签收凭证。</w:t>
      </w:r>
    </w:p>
    <w:p w14:paraId="4CB538EA">
      <w:pPr>
        <w:autoSpaceDE w:val="0"/>
        <w:autoSpaceDN w:val="0"/>
        <w:adjustRightInd w:val="0"/>
        <w:spacing w:line="300" w:lineRule="exact"/>
        <w:ind w:left="359" w:leftChars="171"/>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4.2.5  </w:t>
      </w:r>
      <w:r>
        <w:rPr>
          <w:rFonts w:hint="eastAsia" w:ascii="宋体" w:hAnsi="宋体" w:cs="宋体"/>
          <w:color w:val="auto"/>
          <w:kern w:val="0"/>
          <w:szCs w:val="21"/>
          <w:highlight w:val="none"/>
          <w:lang w:bidi="ar"/>
        </w:rPr>
        <w:t>逾期送达的或者未送达指定地点的比选响应文件，采购人不予受理。</w:t>
      </w:r>
    </w:p>
    <w:p w14:paraId="7B879A5C">
      <w:pPr>
        <w:pStyle w:val="5"/>
        <w:widowControl/>
        <w:spacing w:before="0" w:after="0" w:line="300" w:lineRule="exact"/>
        <w:rPr>
          <w:rFonts w:ascii="宋体" w:hAnsi="宋体"/>
          <w:color w:val="auto"/>
          <w:kern w:val="2"/>
          <w:sz w:val="21"/>
          <w:szCs w:val="21"/>
          <w:highlight w:val="none"/>
        </w:rPr>
      </w:pPr>
      <w:bookmarkStart w:id="473" w:name="_Toc4661698"/>
      <w:bookmarkEnd w:id="473"/>
      <w:bookmarkStart w:id="474" w:name="_Toc277082582"/>
      <w:bookmarkEnd w:id="474"/>
      <w:bookmarkStart w:id="475" w:name="_Toc4661456"/>
      <w:bookmarkEnd w:id="475"/>
      <w:bookmarkStart w:id="476" w:name="_Toc40780282"/>
      <w:bookmarkEnd w:id="476"/>
      <w:bookmarkStart w:id="477" w:name="_Toc287607776"/>
      <w:bookmarkEnd w:id="477"/>
      <w:bookmarkStart w:id="478" w:name="_Toc200513156"/>
      <w:bookmarkEnd w:id="478"/>
      <w:bookmarkStart w:id="479" w:name="_Toc40455300"/>
      <w:bookmarkEnd w:id="479"/>
      <w:bookmarkStart w:id="480" w:name="_Toc4661934"/>
      <w:bookmarkEnd w:id="480"/>
      <w:bookmarkStart w:id="481" w:name="_Toc224103347"/>
      <w:bookmarkEnd w:id="481"/>
      <w:bookmarkStart w:id="482" w:name="_Toc40455673"/>
      <w:bookmarkEnd w:id="482"/>
      <w:bookmarkStart w:id="483" w:name="_Toc15210"/>
      <w:bookmarkEnd w:id="483"/>
      <w:bookmarkStart w:id="484" w:name="_Toc4662170"/>
      <w:r>
        <w:rPr>
          <w:rFonts w:hint="eastAsia" w:ascii="宋体" w:hAnsi="宋体"/>
          <w:color w:val="auto"/>
          <w:kern w:val="2"/>
          <w:sz w:val="21"/>
          <w:szCs w:val="21"/>
          <w:highlight w:val="none"/>
        </w:rPr>
        <w:t xml:space="preserve">4.3  </w:t>
      </w:r>
      <w:bookmarkEnd w:id="484"/>
      <w:r>
        <w:rPr>
          <w:rFonts w:hint="eastAsia" w:ascii="宋体" w:hAnsi="宋体" w:cs="宋体"/>
          <w:color w:val="auto"/>
          <w:kern w:val="2"/>
          <w:sz w:val="21"/>
          <w:szCs w:val="21"/>
          <w:highlight w:val="none"/>
        </w:rPr>
        <w:t>比选响应文件的修改与撤回</w:t>
      </w:r>
    </w:p>
    <w:p w14:paraId="0CBB16CA">
      <w:pPr>
        <w:autoSpaceDE w:val="0"/>
        <w:autoSpaceDN w:val="0"/>
        <w:adjustRightInd w:val="0"/>
        <w:spacing w:line="300" w:lineRule="exact"/>
        <w:ind w:firstLine="420"/>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4.3.1  </w:t>
      </w:r>
      <w:r>
        <w:rPr>
          <w:rFonts w:hint="eastAsia" w:ascii="宋体" w:hAnsi="宋体" w:cs="宋体"/>
          <w:color w:val="auto"/>
          <w:kern w:val="0"/>
          <w:szCs w:val="21"/>
          <w:highlight w:val="none"/>
          <w:lang w:bidi="ar"/>
        </w:rPr>
        <w:t>在本章第</w:t>
      </w:r>
      <w:r>
        <w:rPr>
          <w:rFonts w:hint="eastAsia" w:ascii="宋体" w:hAnsi="宋体" w:cs="Calibri"/>
          <w:color w:val="auto"/>
          <w:kern w:val="0"/>
          <w:szCs w:val="21"/>
          <w:highlight w:val="none"/>
          <w:lang w:bidi="ar"/>
        </w:rPr>
        <w:t>2.2.2</w:t>
      </w:r>
      <w:r>
        <w:rPr>
          <w:rFonts w:hint="eastAsia" w:ascii="宋体" w:hAnsi="宋体" w:cs="宋体"/>
          <w:color w:val="auto"/>
          <w:kern w:val="0"/>
          <w:szCs w:val="21"/>
          <w:highlight w:val="none"/>
          <w:lang w:bidi="ar"/>
        </w:rPr>
        <w:t>项规定的</w:t>
      </w:r>
      <w:r>
        <w:rPr>
          <w:rFonts w:ascii="宋体" w:hAnsi="宋体" w:cs="宋体"/>
          <w:color w:val="auto"/>
          <w:kern w:val="0"/>
          <w:szCs w:val="21"/>
          <w:highlight w:val="none"/>
          <w:lang w:bidi="ar"/>
        </w:rPr>
        <w:t>报价截止</w:t>
      </w:r>
      <w:r>
        <w:rPr>
          <w:rFonts w:hint="eastAsia" w:ascii="宋体" w:hAnsi="宋体" w:cs="宋体"/>
          <w:color w:val="auto"/>
          <w:kern w:val="0"/>
          <w:szCs w:val="21"/>
          <w:highlight w:val="none"/>
          <w:lang w:bidi="ar"/>
        </w:rPr>
        <w:t>时间前，报价人可以修改或撤回已递交的比选响应文件，但应以书面形式通知采购人。</w:t>
      </w:r>
    </w:p>
    <w:p w14:paraId="5AF3540B">
      <w:pPr>
        <w:autoSpaceDE w:val="0"/>
        <w:autoSpaceDN w:val="0"/>
        <w:adjustRightInd w:val="0"/>
        <w:spacing w:line="300" w:lineRule="exact"/>
        <w:ind w:firstLine="420"/>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4.3.2  </w:t>
      </w:r>
      <w:r>
        <w:rPr>
          <w:rFonts w:hint="eastAsia" w:ascii="宋体" w:hAnsi="宋体" w:cs="宋体"/>
          <w:color w:val="auto"/>
          <w:kern w:val="0"/>
          <w:szCs w:val="21"/>
          <w:highlight w:val="none"/>
          <w:lang w:bidi="ar"/>
        </w:rPr>
        <w:t>报价人修改或撤回已递交比选响应文件的书面通知应按照本章第</w:t>
      </w:r>
      <w:r>
        <w:rPr>
          <w:rFonts w:hint="eastAsia" w:ascii="宋体" w:hAnsi="宋体" w:cs="Calibri"/>
          <w:color w:val="auto"/>
          <w:kern w:val="0"/>
          <w:szCs w:val="21"/>
          <w:highlight w:val="none"/>
          <w:lang w:bidi="ar"/>
        </w:rPr>
        <w:t>3.7.3</w:t>
      </w:r>
      <w:r>
        <w:rPr>
          <w:rFonts w:hint="eastAsia" w:ascii="宋体" w:hAnsi="宋体" w:cs="宋体"/>
          <w:color w:val="auto"/>
          <w:kern w:val="0"/>
          <w:szCs w:val="21"/>
          <w:highlight w:val="none"/>
          <w:lang w:bidi="ar"/>
        </w:rPr>
        <w:t>项的要求签字或盖章。采购人收到书面通知后，向报价人出具签收凭证。</w:t>
      </w:r>
    </w:p>
    <w:p w14:paraId="33AEB7B8">
      <w:pPr>
        <w:autoSpaceDE w:val="0"/>
        <w:autoSpaceDN w:val="0"/>
        <w:adjustRightInd w:val="0"/>
        <w:spacing w:line="300" w:lineRule="exact"/>
        <w:ind w:firstLine="420"/>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4.3.3  </w:t>
      </w:r>
      <w:r>
        <w:rPr>
          <w:rFonts w:hint="eastAsia" w:ascii="宋体" w:hAnsi="宋体" w:cs="宋体"/>
          <w:color w:val="auto"/>
          <w:kern w:val="0"/>
          <w:szCs w:val="21"/>
          <w:highlight w:val="none"/>
          <w:lang w:bidi="ar"/>
        </w:rPr>
        <w:t>修改的内容为比选响应文件的组成部分。修改的比选响应文件应按照本章第</w:t>
      </w:r>
      <w:r>
        <w:rPr>
          <w:rFonts w:hint="eastAsia" w:ascii="宋体" w:hAnsi="宋体" w:cs="Calibri"/>
          <w:color w:val="auto"/>
          <w:kern w:val="0"/>
          <w:szCs w:val="21"/>
          <w:highlight w:val="none"/>
          <w:lang w:bidi="ar"/>
        </w:rPr>
        <w:t>3</w:t>
      </w:r>
      <w:r>
        <w:rPr>
          <w:rFonts w:hint="eastAsia" w:ascii="宋体" w:hAnsi="宋体" w:cs="宋体"/>
          <w:color w:val="auto"/>
          <w:kern w:val="0"/>
          <w:szCs w:val="21"/>
          <w:highlight w:val="none"/>
          <w:lang w:bidi="ar"/>
        </w:rPr>
        <w:t>条、第</w:t>
      </w:r>
      <w:r>
        <w:rPr>
          <w:rFonts w:hint="eastAsia" w:ascii="宋体" w:hAnsi="宋体" w:cs="Calibri"/>
          <w:color w:val="auto"/>
          <w:kern w:val="0"/>
          <w:szCs w:val="21"/>
          <w:highlight w:val="none"/>
          <w:lang w:bidi="ar"/>
        </w:rPr>
        <w:t>4</w:t>
      </w:r>
      <w:r>
        <w:rPr>
          <w:rFonts w:hint="eastAsia" w:ascii="宋体" w:hAnsi="宋体" w:cs="宋体"/>
          <w:color w:val="auto"/>
          <w:kern w:val="0"/>
          <w:szCs w:val="21"/>
          <w:highlight w:val="none"/>
          <w:lang w:bidi="ar"/>
        </w:rPr>
        <w:t>条规定进行编制、密封、标记和递交，并标明</w:t>
      </w:r>
      <w:r>
        <w:rPr>
          <w:rFonts w:hint="eastAsia" w:ascii="宋体" w:hAnsi="宋体" w:cs="MingLiU"/>
          <w:color w:val="auto"/>
          <w:kern w:val="0"/>
          <w:szCs w:val="21"/>
          <w:highlight w:val="none"/>
          <w:lang w:bidi="ar"/>
        </w:rPr>
        <w:t>“修改”字样。</w:t>
      </w:r>
    </w:p>
    <w:p w14:paraId="073A9180">
      <w:pPr>
        <w:pStyle w:val="4"/>
        <w:widowControl/>
        <w:spacing w:before="0" w:after="0" w:line="300" w:lineRule="exact"/>
        <w:rPr>
          <w:rFonts w:ascii="宋体" w:hAnsi="宋体"/>
          <w:color w:val="auto"/>
          <w:sz w:val="21"/>
          <w:szCs w:val="21"/>
          <w:highlight w:val="none"/>
        </w:rPr>
      </w:pPr>
      <w:bookmarkStart w:id="485" w:name="_Toc40455674"/>
      <w:bookmarkEnd w:id="485"/>
      <w:bookmarkStart w:id="486" w:name="_Toc3631"/>
      <w:bookmarkEnd w:id="486"/>
      <w:bookmarkStart w:id="487" w:name="_Toc26569"/>
      <w:bookmarkEnd w:id="487"/>
      <w:bookmarkStart w:id="488" w:name="_Toc2667"/>
      <w:bookmarkEnd w:id="488"/>
      <w:bookmarkStart w:id="489" w:name="_Toc13110"/>
      <w:bookmarkEnd w:id="489"/>
      <w:bookmarkStart w:id="490" w:name="_Toc27819"/>
      <w:bookmarkEnd w:id="490"/>
      <w:bookmarkStart w:id="491" w:name="_Toc4661457"/>
      <w:bookmarkEnd w:id="491"/>
      <w:bookmarkStart w:id="492" w:name="_Toc224103348"/>
      <w:bookmarkEnd w:id="492"/>
      <w:bookmarkStart w:id="493" w:name="_Toc40455301"/>
      <w:bookmarkEnd w:id="493"/>
      <w:bookmarkStart w:id="494" w:name="_Toc200513157"/>
      <w:bookmarkEnd w:id="494"/>
      <w:bookmarkStart w:id="495" w:name="_Toc277082583"/>
      <w:bookmarkEnd w:id="495"/>
      <w:bookmarkStart w:id="496" w:name="_Toc4662171"/>
      <w:bookmarkEnd w:id="496"/>
      <w:bookmarkStart w:id="497" w:name="_Toc287607777"/>
      <w:bookmarkEnd w:id="497"/>
      <w:bookmarkStart w:id="498" w:name="_Toc4661935"/>
      <w:bookmarkEnd w:id="498"/>
      <w:bookmarkStart w:id="499" w:name="_Toc4661699"/>
      <w:bookmarkEnd w:id="499"/>
      <w:bookmarkStart w:id="500" w:name="_Toc665"/>
      <w:bookmarkStart w:id="501" w:name="_Toc1034437832"/>
      <w:r>
        <w:rPr>
          <w:rFonts w:hint="eastAsia" w:ascii="宋体" w:hAnsi="宋体"/>
          <w:color w:val="auto"/>
          <w:sz w:val="21"/>
          <w:szCs w:val="21"/>
          <w:highlight w:val="none"/>
        </w:rPr>
        <w:t xml:space="preserve">5.  </w:t>
      </w:r>
      <w:bookmarkEnd w:id="500"/>
      <w:r>
        <w:rPr>
          <w:rFonts w:hint="eastAsia" w:ascii="黑体" w:hAnsi="宋体" w:cs="黑体"/>
          <w:color w:val="auto"/>
          <w:sz w:val="21"/>
          <w:szCs w:val="21"/>
          <w:highlight w:val="none"/>
        </w:rPr>
        <w:t>开标</w:t>
      </w:r>
      <w:bookmarkEnd w:id="501"/>
    </w:p>
    <w:p w14:paraId="39963E29">
      <w:pPr>
        <w:pStyle w:val="5"/>
        <w:widowControl/>
        <w:spacing w:before="0" w:after="0" w:line="300" w:lineRule="exact"/>
        <w:rPr>
          <w:rFonts w:ascii="宋体" w:hAnsi="宋体"/>
          <w:color w:val="auto"/>
          <w:kern w:val="2"/>
          <w:sz w:val="21"/>
          <w:szCs w:val="21"/>
          <w:highlight w:val="none"/>
        </w:rPr>
      </w:pPr>
      <w:bookmarkStart w:id="502" w:name="_Toc4661700"/>
      <w:bookmarkEnd w:id="502"/>
      <w:bookmarkStart w:id="503" w:name="_Toc4662172"/>
      <w:bookmarkEnd w:id="503"/>
      <w:bookmarkStart w:id="504" w:name="_Toc200513158"/>
      <w:bookmarkEnd w:id="504"/>
      <w:bookmarkStart w:id="505" w:name="_Toc224103349"/>
      <w:bookmarkEnd w:id="505"/>
      <w:bookmarkStart w:id="506" w:name="_Toc277082584"/>
      <w:bookmarkEnd w:id="506"/>
      <w:bookmarkStart w:id="507" w:name="_Toc4661458"/>
      <w:bookmarkEnd w:id="507"/>
      <w:bookmarkStart w:id="508" w:name="_Toc287607778"/>
      <w:bookmarkEnd w:id="508"/>
      <w:bookmarkStart w:id="509" w:name="_Toc40780284"/>
      <w:bookmarkEnd w:id="509"/>
      <w:bookmarkStart w:id="510" w:name="_Toc40455302"/>
      <w:bookmarkEnd w:id="510"/>
      <w:bookmarkStart w:id="511" w:name="_Toc22642"/>
      <w:bookmarkEnd w:id="511"/>
      <w:bookmarkStart w:id="512" w:name="_Toc40455675"/>
      <w:bookmarkEnd w:id="512"/>
      <w:bookmarkStart w:id="513" w:name="_Toc4661936"/>
      <w:r>
        <w:rPr>
          <w:rFonts w:hint="eastAsia" w:ascii="宋体" w:hAnsi="宋体"/>
          <w:color w:val="auto"/>
          <w:kern w:val="2"/>
          <w:sz w:val="21"/>
          <w:szCs w:val="21"/>
          <w:highlight w:val="none"/>
        </w:rPr>
        <w:t>5.1  开标时间和地点</w:t>
      </w:r>
      <w:bookmarkEnd w:id="513"/>
    </w:p>
    <w:p w14:paraId="3ACE705D">
      <w:pPr>
        <w:autoSpaceDE w:val="0"/>
        <w:autoSpaceDN w:val="0"/>
        <w:adjustRightInd w:val="0"/>
        <w:spacing w:line="300" w:lineRule="exact"/>
        <w:ind w:firstLine="420" w:firstLineChars="200"/>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采购人在本章第</w:t>
      </w:r>
      <w:r>
        <w:rPr>
          <w:rFonts w:hint="eastAsia" w:ascii="宋体" w:hAnsi="宋体" w:cs="Calibri"/>
          <w:color w:val="auto"/>
          <w:kern w:val="0"/>
          <w:szCs w:val="21"/>
          <w:highlight w:val="none"/>
          <w:lang w:bidi="ar"/>
        </w:rPr>
        <w:t xml:space="preserve"> 2.2</w:t>
      </w:r>
      <w:r>
        <w:rPr>
          <w:rFonts w:hint="eastAsia" w:ascii="宋体" w:hAnsi="宋体" w:cs="宋体"/>
          <w:color w:val="auto"/>
          <w:kern w:val="0"/>
          <w:szCs w:val="21"/>
          <w:highlight w:val="none"/>
          <w:lang w:bidi="ar"/>
        </w:rPr>
        <w:t>项规定的</w:t>
      </w:r>
      <w:r>
        <w:rPr>
          <w:rFonts w:ascii="宋体" w:hAnsi="宋体" w:cs="宋体"/>
          <w:color w:val="auto"/>
          <w:kern w:val="0"/>
          <w:szCs w:val="21"/>
          <w:highlight w:val="none"/>
          <w:lang w:bidi="ar"/>
        </w:rPr>
        <w:t>报价截止</w:t>
      </w:r>
      <w:r>
        <w:rPr>
          <w:rFonts w:hint="eastAsia" w:ascii="宋体" w:hAnsi="宋体" w:cs="宋体"/>
          <w:color w:val="auto"/>
          <w:kern w:val="0"/>
          <w:szCs w:val="21"/>
          <w:highlight w:val="none"/>
          <w:lang w:bidi="ar"/>
        </w:rPr>
        <w:t>时间（开标时间）和报价人须知前附表规定的情况进行开标。</w:t>
      </w:r>
    </w:p>
    <w:p w14:paraId="5D983A09">
      <w:pPr>
        <w:pStyle w:val="4"/>
        <w:widowControl/>
        <w:spacing w:before="0" w:after="0" w:line="300" w:lineRule="exact"/>
        <w:rPr>
          <w:rFonts w:ascii="宋体" w:hAnsi="宋体"/>
          <w:color w:val="auto"/>
          <w:sz w:val="21"/>
          <w:szCs w:val="21"/>
          <w:highlight w:val="none"/>
        </w:rPr>
      </w:pPr>
      <w:bookmarkStart w:id="514" w:name="_Toc4661937"/>
      <w:bookmarkEnd w:id="514"/>
      <w:bookmarkStart w:id="515" w:name="_Toc26714"/>
      <w:bookmarkEnd w:id="515"/>
      <w:bookmarkStart w:id="516" w:name="_Toc40455676"/>
      <w:bookmarkEnd w:id="516"/>
      <w:bookmarkStart w:id="517" w:name="_Toc40780285"/>
      <w:bookmarkEnd w:id="517"/>
      <w:bookmarkStart w:id="518" w:name="_Toc277082585"/>
      <w:bookmarkEnd w:id="518"/>
      <w:bookmarkStart w:id="519" w:name="_Toc4904"/>
      <w:bookmarkEnd w:id="519"/>
      <w:bookmarkStart w:id="520" w:name="_Toc224103350"/>
      <w:bookmarkEnd w:id="520"/>
      <w:bookmarkStart w:id="521" w:name="_Toc4661459"/>
      <w:bookmarkEnd w:id="521"/>
      <w:bookmarkStart w:id="522" w:name="_Toc287607779"/>
      <w:bookmarkEnd w:id="522"/>
      <w:bookmarkStart w:id="523" w:name="_Toc40455677"/>
      <w:bookmarkEnd w:id="523"/>
      <w:bookmarkStart w:id="524" w:name="_Toc5895"/>
      <w:bookmarkEnd w:id="524"/>
      <w:bookmarkStart w:id="525" w:name="_Toc4662173"/>
      <w:bookmarkEnd w:id="525"/>
      <w:bookmarkStart w:id="526" w:name="_Toc40455303"/>
      <w:bookmarkEnd w:id="526"/>
      <w:bookmarkStart w:id="527" w:name="_Toc6592"/>
      <w:bookmarkEnd w:id="527"/>
      <w:bookmarkStart w:id="528" w:name="_Toc4661701"/>
      <w:bookmarkEnd w:id="528"/>
      <w:bookmarkStart w:id="529" w:name="_Toc29816"/>
      <w:bookmarkEnd w:id="529"/>
      <w:bookmarkStart w:id="530" w:name="_Toc1823"/>
      <w:bookmarkEnd w:id="530"/>
      <w:bookmarkStart w:id="531" w:name="_Toc4661702"/>
      <w:bookmarkEnd w:id="531"/>
      <w:bookmarkStart w:id="532" w:name="_Toc4661938"/>
      <w:bookmarkEnd w:id="532"/>
      <w:bookmarkStart w:id="533" w:name="_Toc4661460"/>
      <w:bookmarkEnd w:id="533"/>
      <w:bookmarkStart w:id="534" w:name="_Toc4662174"/>
      <w:bookmarkEnd w:id="534"/>
      <w:bookmarkStart w:id="535" w:name="_Toc40455304"/>
      <w:bookmarkEnd w:id="535"/>
      <w:bookmarkStart w:id="536" w:name="_Toc5685"/>
      <w:bookmarkStart w:id="537" w:name="_Toc1701692102"/>
      <w:r>
        <w:rPr>
          <w:rFonts w:hint="eastAsia" w:ascii="宋体" w:hAnsi="宋体"/>
          <w:color w:val="auto"/>
          <w:sz w:val="21"/>
          <w:szCs w:val="21"/>
          <w:highlight w:val="none"/>
        </w:rPr>
        <w:t xml:space="preserve">6.  </w:t>
      </w:r>
      <w:bookmarkEnd w:id="536"/>
      <w:r>
        <w:rPr>
          <w:rFonts w:hint="eastAsia" w:ascii="黑体" w:hAnsi="宋体" w:cs="黑体"/>
          <w:color w:val="auto"/>
          <w:sz w:val="21"/>
          <w:szCs w:val="21"/>
          <w:highlight w:val="none"/>
        </w:rPr>
        <w:t>评标</w:t>
      </w:r>
      <w:bookmarkEnd w:id="537"/>
    </w:p>
    <w:p w14:paraId="19E1BF5E">
      <w:pPr>
        <w:pStyle w:val="5"/>
        <w:widowControl/>
        <w:spacing w:before="0" w:after="0" w:line="300" w:lineRule="exact"/>
        <w:rPr>
          <w:rFonts w:ascii="宋体" w:hAnsi="宋体"/>
          <w:color w:val="auto"/>
          <w:kern w:val="2"/>
          <w:sz w:val="21"/>
          <w:szCs w:val="21"/>
          <w:highlight w:val="none"/>
        </w:rPr>
      </w:pPr>
      <w:bookmarkStart w:id="538" w:name="_Toc40780287"/>
      <w:bookmarkEnd w:id="538"/>
      <w:bookmarkStart w:id="539" w:name="_Toc200513161"/>
      <w:bookmarkEnd w:id="539"/>
      <w:bookmarkStart w:id="540" w:name="_Toc224103352"/>
      <w:bookmarkEnd w:id="540"/>
      <w:bookmarkStart w:id="541" w:name="_Toc4662175"/>
      <w:bookmarkEnd w:id="541"/>
      <w:bookmarkStart w:id="542" w:name="_Toc277082587"/>
      <w:bookmarkEnd w:id="542"/>
      <w:bookmarkStart w:id="543" w:name="_Toc4661703"/>
      <w:bookmarkEnd w:id="543"/>
      <w:bookmarkStart w:id="544" w:name="_Toc4661461"/>
      <w:bookmarkEnd w:id="544"/>
      <w:bookmarkStart w:id="545" w:name="_Toc287607781"/>
      <w:bookmarkEnd w:id="545"/>
      <w:bookmarkStart w:id="546" w:name="_Toc9614"/>
      <w:bookmarkEnd w:id="546"/>
      <w:bookmarkStart w:id="547" w:name="_Toc40455305"/>
      <w:bookmarkEnd w:id="547"/>
      <w:bookmarkStart w:id="548" w:name="_Toc40455678"/>
      <w:bookmarkEnd w:id="548"/>
      <w:bookmarkStart w:id="549" w:name="_Toc4661939"/>
      <w:r>
        <w:rPr>
          <w:rFonts w:hint="eastAsia" w:ascii="宋体" w:hAnsi="宋体"/>
          <w:color w:val="auto"/>
          <w:kern w:val="2"/>
          <w:sz w:val="21"/>
          <w:szCs w:val="21"/>
          <w:highlight w:val="none"/>
        </w:rPr>
        <w:t xml:space="preserve">6.1  </w:t>
      </w:r>
      <w:bookmarkEnd w:id="549"/>
      <w:r>
        <w:rPr>
          <w:rFonts w:hint="eastAsia" w:ascii="宋体" w:hAnsi="宋体" w:cs="宋体"/>
          <w:color w:val="auto"/>
          <w:kern w:val="2"/>
          <w:sz w:val="21"/>
          <w:szCs w:val="21"/>
          <w:highlight w:val="none"/>
        </w:rPr>
        <w:t>评标委员会</w:t>
      </w:r>
    </w:p>
    <w:p w14:paraId="010BA599">
      <w:pPr>
        <w:autoSpaceDE w:val="0"/>
        <w:autoSpaceDN w:val="0"/>
        <w:adjustRightInd w:val="0"/>
        <w:spacing w:line="300" w:lineRule="exact"/>
        <w:ind w:firstLine="420"/>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6.1.1  </w:t>
      </w:r>
      <w:r>
        <w:rPr>
          <w:rFonts w:hint="eastAsia" w:ascii="宋体" w:hAnsi="宋体" w:cs="宋体"/>
          <w:color w:val="auto"/>
          <w:kern w:val="0"/>
          <w:szCs w:val="21"/>
          <w:highlight w:val="none"/>
          <w:lang w:bidi="ar"/>
        </w:rPr>
        <w:t>评标由采购人依法组建的评标委员会负责。评标委员会由采购人或其委托的竞争性比选代理机构熟悉相关业务的代表，以及有关技术、经济等方面的专家组成。</w:t>
      </w:r>
    </w:p>
    <w:p w14:paraId="4823E7C5">
      <w:pPr>
        <w:autoSpaceDE w:val="0"/>
        <w:autoSpaceDN w:val="0"/>
        <w:adjustRightInd w:val="0"/>
        <w:spacing w:line="300" w:lineRule="exact"/>
        <w:ind w:firstLine="420" w:firstLineChars="200"/>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6.1.2  </w:t>
      </w:r>
      <w:r>
        <w:rPr>
          <w:rFonts w:hint="eastAsia" w:ascii="宋体" w:hAnsi="宋体" w:cs="宋体"/>
          <w:color w:val="auto"/>
          <w:kern w:val="0"/>
          <w:szCs w:val="21"/>
          <w:highlight w:val="none"/>
          <w:lang w:bidi="ar"/>
        </w:rPr>
        <w:t>评标委员会成员有下列情形之一的，应当回避：</w:t>
      </w:r>
    </w:p>
    <w:p w14:paraId="0D04A084">
      <w:pPr>
        <w:autoSpaceDE w:val="0"/>
        <w:autoSpaceDN w:val="0"/>
        <w:adjustRightInd w:val="0"/>
        <w:spacing w:line="300" w:lineRule="exact"/>
        <w:ind w:firstLine="420"/>
        <w:rPr>
          <w:rFonts w:ascii="宋体" w:hAnsi="宋体" w:cs="MingLiU"/>
          <w:color w:val="auto"/>
          <w:kern w:val="0"/>
          <w:szCs w:val="21"/>
          <w:highlight w:val="none"/>
        </w:rPr>
      </w:pPr>
      <w:r>
        <w:rPr>
          <w:rFonts w:hint="eastAsia" w:ascii="宋体" w:hAnsi="宋体" w:cs="宋体"/>
          <w:color w:val="auto"/>
          <w:kern w:val="0"/>
          <w:szCs w:val="21"/>
          <w:highlight w:val="none"/>
          <w:lang w:bidi="ar"/>
        </w:rPr>
        <w:t>（</w:t>
      </w:r>
      <w:r>
        <w:rPr>
          <w:rFonts w:hint="eastAsia" w:ascii="宋体" w:hAnsi="宋体" w:cs="MingLiU"/>
          <w:color w:val="auto"/>
          <w:kern w:val="0"/>
          <w:szCs w:val="21"/>
          <w:highlight w:val="none"/>
          <w:lang w:bidi="ar"/>
        </w:rPr>
        <w:t>1）采购人或竞争性比选代理机构主要负责人的近亲属，或与报价人法定代表人或其委托代理人有近亲属关系；</w:t>
      </w:r>
    </w:p>
    <w:p w14:paraId="7E72EAAF">
      <w:pPr>
        <w:autoSpaceDE w:val="0"/>
        <w:autoSpaceDN w:val="0"/>
        <w:adjustRightInd w:val="0"/>
        <w:spacing w:line="300" w:lineRule="exact"/>
        <w:ind w:left="359" w:leftChars="171"/>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w:t>
      </w:r>
      <w:r>
        <w:rPr>
          <w:rFonts w:hint="eastAsia" w:ascii="宋体" w:hAnsi="宋体" w:cs="MingLiU"/>
          <w:color w:val="auto"/>
          <w:kern w:val="0"/>
          <w:szCs w:val="21"/>
          <w:highlight w:val="none"/>
          <w:lang w:bidi="ar"/>
        </w:rPr>
        <w:t>2</w:t>
      </w:r>
      <w:r>
        <w:rPr>
          <w:rFonts w:hint="eastAsia" w:ascii="宋体" w:hAnsi="宋体" w:cs="宋体"/>
          <w:color w:val="auto"/>
          <w:kern w:val="0"/>
          <w:szCs w:val="21"/>
          <w:highlight w:val="none"/>
          <w:lang w:bidi="ar"/>
        </w:rPr>
        <w:t>）为报价人的工作人员或退休人员；</w:t>
      </w:r>
    </w:p>
    <w:p w14:paraId="431C6A67">
      <w:pPr>
        <w:autoSpaceDE w:val="0"/>
        <w:autoSpaceDN w:val="0"/>
        <w:adjustRightInd w:val="0"/>
        <w:spacing w:line="300" w:lineRule="exact"/>
        <w:ind w:left="359" w:leftChars="171"/>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w:t>
      </w:r>
      <w:r>
        <w:rPr>
          <w:rFonts w:hint="eastAsia" w:ascii="宋体" w:hAnsi="宋体" w:cs="MingLiU"/>
          <w:color w:val="auto"/>
          <w:kern w:val="0"/>
          <w:szCs w:val="21"/>
          <w:highlight w:val="none"/>
          <w:lang w:bidi="ar"/>
        </w:rPr>
        <w:t>3</w:t>
      </w:r>
      <w:r>
        <w:rPr>
          <w:rFonts w:hint="eastAsia" w:ascii="宋体" w:hAnsi="宋体" w:cs="宋体"/>
          <w:color w:val="auto"/>
          <w:kern w:val="0"/>
          <w:szCs w:val="21"/>
          <w:highlight w:val="none"/>
          <w:lang w:bidi="ar"/>
        </w:rPr>
        <w:t>）与报价人有其他利害关系，可能影响评标活动公正性；</w:t>
      </w:r>
    </w:p>
    <w:p w14:paraId="6713DF27">
      <w:pPr>
        <w:autoSpaceDE w:val="0"/>
        <w:autoSpaceDN w:val="0"/>
        <w:adjustRightInd w:val="0"/>
        <w:spacing w:line="300" w:lineRule="exact"/>
        <w:ind w:firstLine="361" w:firstLineChars="172"/>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w:t>
      </w:r>
      <w:r>
        <w:rPr>
          <w:rFonts w:hint="eastAsia" w:ascii="宋体" w:hAnsi="宋体" w:cs="MingLiU"/>
          <w:color w:val="auto"/>
          <w:kern w:val="0"/>
          <w:szCs w:val="21"/>
          <w:highlight w:val="none"/>
          <w:lang w:bidi="ar"/>
        </w:rPr>
        <w:t>4）在与竞争性比选投标有关的活动中有过违法违规行为、曾受过行政处罚或刑事处罚；</w:t>
      </w:r>
    </w:p>
    <w:p w14:paraId="75041C26">
      <w:pPr>
        <w:pStyle w:val="5"/>
        <w:widowControl/>
        <w:spacing w:before="0" w:after="0" w:line="300" w:lineRule="exact"/>
        <w:rPr>
          <w:rFonts w:ascii="宋体" w:hAnsi="宋体"/>
          <w:color w:val="auto"/>
          <w:kern w:val="2"/>
          <w:sz w:val="21"/>
          <w:szCs w:val="21"/>
          <w:highlight w:val="none"/>
        </w:rPr>
      </w:pPr>
      <w:bookmarkStart w:id="550" w:name="_Toc4661940"/>
      <w:bookmarkEnd w:id="550"/>
      <w:bookmarkStart w:id="551" w:name="_Toc224103353"/>
      <w:bookmarkEnd w:id="551"/>
      <w:bookmarkStart w:id="552" w:name="_Toc277082588"/>
      <w:bookmarkEnd w:id="552"/>
      <w:bookmarkStart w:id="553" w:name="_Toc40780288"/>
      <w:bookmarkEnd w:id="553"/>
      <w:bookmarkStart w:id="554" w:name="_Toc4661704"/>
      <w:bookmarkEnd w:id="554"/>
      <w:bookmarkStart w:id="555" w:name="_Toc40455306"/>
      <w:bookmarkEnd w:id="555"/>
      <w:bookmarkStart w:id="556" w:name="_Toc200513162"/>
      <w:bookmarkEnd w:id="556"/>
      <w:bookmarkStart w:id="557" w:name="_Toc40455679"/>
      <w:bookmarkEnd w:id="557"/>
      <w:bookmarkStart w:id="558" w:name="_Toc4661462"/>
      <w:bookmarkEnd w:id="558"/>
      <w:bookmarkStart w:id="559" w:name="_Toc4662176"/>
      <w:bookmarkEnd w:id="559"/>
      <w:bookmarkStart w:id="560" w:name="_Toc287607782"/>
      <w:bookmarkEnd w:id="560"/>
      <w:bookmarkStart w:id="561" w:name="_Toc3788"/>
      <w:r>
        <w:rPr>
          <w:rFonts w:hint="eastAsia" w:ascii="宋体" w:hAnsi="宋体"/>
          <w:color w:val="auto"/>
          <w:kern w:val="2"/>
          <w:sz w:val="21"/>
          <w:szCs w:val="21"/>
          <w:highlight w:val="none"/>
        </w:rPr>
        <w:t xml:space="preserve">6.2  </w:t>
      </w:r>
      <w:bookmarkEnd w:id="561"/>
      <w:r>
        <w:rPr>
          <w:rFonts w:hint="eastAsia" w:ascii="宋体" w:hAnsi="宋体" w:cs="宋体"/>
          <w:color w:val="auto"/>
          <w:kern w:val="2"/>
          <w:sz w:val="21"/>
          <w:szCs w:val="21"/>
          <w:highlight w:val="none"/>
        </w:rPr>
        <w:t>评标原则</w:t>
      </w:r>
    </w:p>
    <w:p w14:paraId="29193B9D">
      <w:pPr>
        <w:autoSpaceDE w:val="0"/>
        <w:autoSpaceDN w:val="0"/>
        <w:adjustRightInd w:val="0"/>
        <w:spacing w:line="300" w:lineRule="exact"/>
        <w:jc w:val="left"/>
        <w:rPr>
          <w:rFonts w:ascii="宋体" w:hAnsi="宋体" w:cs="MingLiU"/>
          <w:color w:val="auto"/>
          <w:kern w:val="0"/>
          <w:szCs w:val="21"/>
          <w:highlight w:val="none"/>
        </w:rPr>
      </w:pPr>
      <w:r>
        <w:rPr>
          <w:rFonts w:hint="eastAsia" w:ascii="宋体" w:hAnsi="宋体" w:cs="MingLiU"/>
          <w:color w:val="auto"/>
          <w:kern w:val="0"/>
          <w:szCs w:val="21"/>
          <w:highlight w:val="none"/>
          <w:lang w:bidi="ar"/>
        </w:rPr>
        <w:t xml:space="preserve">    </w:t>
      </w:r>
      <w:r>
        <w:rPr>
          <w:rFonts w:hint="eastAsia" w:ascii="宋体" w:hAnsi="宋体" w:cs="宋体"/>
          <w:color w:val="auto"/>
          <w:kern w:val="0"/>
          <w:szCs w:val="21"/>
          <w:highlight w:val="none"/>
          <w:lang w:bidi="ar"/>
        </w:rPr>
        <w:t>评标活动遵循公平、公正、科学和择优的原则。</w:t>
      </w:r>
    </w:p>
    <w:p w14:paraId="50D45438">
      <w:pPr>
        <w:pStyle w:val="5"/>
        <w:widowControl/>
        <w:spacing w:before="0" w:after="0" w:line="300" w:lineRule="exact"/>
        <w:rPr>
          <w:rFonts w:ascii="宋体" w:hAnsi="宋体"/>
          <w:color w:val="auto"/>
          <w:kern w:val="2"/>
          <w:sz w:val="21"/>
          <w:szCs w:val="21"/>
          <w:highlight w:val="none"/>
        </w:rPr>
      </w:pPr>
      <w:bookmarkStart w:id="562" w:name="_Toc4661705"/>
      <w:bookmarkEnd w:id="562"/>
      <w:bookmarkStart w:id="563" w:name="_Toc4661941"/>
      <w:bookmarkEnd w:id="563"/>
      <w:bookmarkStart w:id="564" w:name="_Toc40780289"/>
      <w:bookmarkEnd w:id="564"/>
      <w:bookmarkStart w:id="565" w:name="_Toc40455680"/>
      <w:bookmarkEnd w:id="565"/>
      <w:bookmarkStart w:id="566" w:name="_Toc287607783"/>
      <w:bookmarkEnd w:id="566"/>
      <w:bookmarkStart w:id="567" w:name="_Toc200513163"/>
      <w:bookmarkEnd w:id="567"/>
      <w:bookmarkStart w:id="568" w:name="_Toc4661463"/>
      <w:bookmarkEnd w:id="568"/>
      <w:bookmarkStart w:id="569" w:name="_Toc26101"/>
      <w:bookmarkEnd w:id="569"/>
      <w:bookmarkStart w:id="570" w:name="_Toc40455307"/>
      <w:bookmarkEnd w:id="570"/>
      <w:bookmarkStart w:id="571" w:name="_Toc224103354"/>
      <w:bookmarkEnd w:id="571"/>
      <w:bookmarkStart w:id="572" w:name="_Toc277082589"/>
      <w:bookmarkEnd w:id="572"/>
      <w:bookmarkStart w:id="573" w:name="_Toc4662177"/>
      <w:r>
        <w:rPr>
          <w:rFonts w:hint="eastAsia" w:ascii="宋体" w:hAnsi="宋体"/>
          <w:color w:val="auto"/>
          <w:kern w:val="2"/>
          <w:sz w:val="21"/>
          <w:szCs w:val="21"/>
          <w:highlight w:val="none"/>
        </w:rPr>
        <w:t xml:space="preserve">6.3  </w:t>
      </w:r>
      <w:bookmarkEnd w:id="573"/>
      <w:r>
        <w:rPr>
          <w:rFonts w:hint="eastAsia" w:ascii="宋体" w:hAnsi="宋体" w:cs="宋体"/>
          <w:color w:val="auto"/>
          <w:kern w:val="2"/>
          <w:sz w:val="21"/>
          <w:szCs w:val="21"/>
          <w:highlight w:val="none"/>
        </w:rPr>
        <w:t>评标</w:t>
      </w:r>
    </w:p>
    <w:p w14:paraId="6AAA8CB0">
      <w:pPr>
        <w:autoSpaceDE w:val="0"/>
        <w:autoSpaceDN w:val="0"/>
        <w:adjustRightInd w:val="0"/>
        <w:spacing w:line="300" w:lineRule="exact"/>
        <w:ind w:firstLine="420"/>
        <w:jc w:val="left"/>
        <w:rPr>
          <w:rFonts w:ascii="宋体" w:hAnsi="宋体" w:cs="MingLiU"/>
          <w:color w:val="auto"/>
          <w:kern w:val="0"/>
          <w:szCs w:val="21"/>
          <w:highlight w:val="none"/>
        </w:rPr>
      </w:pPr>
      <w:r>
        <w:rPr>
          <w:rFonts w:hint="eastAsia" w:ascii="宋体" w:hAnsi="宋体" w:cs="MingLiU"/>
          <w:color w:val="auto"/>
          <w:kern w:val="0"/>
          <w:szCs w:val="21"/>
          <w:highlight w:val="none"/>
          <w:lang w:bidi="ar"/>
        </w:rPr>
        <w:t>6.3.1评标委员会按照第三章“评标办法”规定的方法、评审因素、标准和程序对比选响应文件进行评审。第三章“评标办法”没有规定的方法、评审因素和标准，不得作为评标依据。</w:t>
      </w:r>
    </w:p>
    <w:p w14:paraId="471C82B5">
      <w:pPr>
        <w:autoSpaceDE w:val="0"/>
        <w:autoSpaceDN w:val="0"/>
        <w:adjustRightInd w:val="0"/>
        <w:spacing w:line="300" w:lineRule="exact"/>
        <w:ind w:firstLine="420"/>
        <w:jc w:val="left"/>
        <w:rPr>
          <w:rFonts w:ascii="宋体" w:hAnsi="宋体" w:cs="MingLiU"/>
          <w:color w:val="auto"/>
          <w:kern w:val="0"/>
          <w:szCs w:val="21"/>
          <w:highlight w:val="none"/>
        </w:rPr>
      </w:pPr>
      <w:r>
        <w:rPr>
          <w:rFonts w:hint="eastAsia" w:ascii="宋体" w:hAnsi="宋体" w:cs="MingLiU"/>
          <w:color w:val="auto"/>
          <w:kern w:val="0"/>
          <w:szCs w:val="21"/>
          <w:highlight w:val="none"/>
          <w:lang w:bidi="ar"/>
        </w:rPr>
        <w:t>6.3.2评标完成后，评标委员会应向采购人提交书面评标报告和中标候选人名单。评标委员会推荐中标候选人的人数见报价人须知前附表。</w:t>
      </w:r>
    </w:p>
    <w:p w14:paraId="272DA7CC">
      <w:pPr>
        <w:pStyle w:val="4"/>
        <w:widowControl/>
        <w:spacing w:before="0" w:after="0" w:line="300" w:lineRule="exact"/>
        <w:rPr>
          <w:rFonts w:ascii="宋体" w:hAnsi="宋体"/>
          <w:color w:val="auto"/>
          <w:sz w:val="21"/>
          <w:szCs w:val="21"/>
          <w:highlight w:val="none"/>
        </w:rPr>
      </w:pPr>
      <w:bookmarkStart w:id="574" w:name="_Toc224103355"/>
      <w:bookmarkEnd w:id="574"/>
      <w:bookmarkStart w:id="575" w:name="_Toc40455308"/>
      <w:bookmarkEnd w:id="575"/>
      <w:bookmarkStart w:id="576" w:name="_Toc6853"/>
      <w:bookmarkEnd w:id="576"/>
      <w:bookmarkStart w:id="577" w:name="_Toc20858"/>
      <w:bookmarkEnd w:id="577"/>
      <w:bookmarkStart w:id="578" w:name="_Toc4661464"/>
      <w:bookmarkEnd w:id="578"/>
      <w:bookmarkStart w:id="579" w:name="_Toc28253"/>
      <w:bookmarkEnd w:id="579"/>
      <w:bookmarkStart w:id="580" w:name="_Toc287607784"/>
      <w:bookmarkEnd w:id="580"/>
      <w:bookmarkStart w:id="581" w:name="_Toc2883"/>
      <w:bookmarkEnd w:id="581"/>
      <w:bookmarkStart w:id="582" w:name="_Toc40455681"/>
      <w:bookmarkEnd w:id="582"/>
      <w:bookmarkStart w:id="583" w:name="_Toc4661706"/>
      <w:bookmarkEnd w:id="583"/>
      <w:bookmarkStart w:id="584" w:name="_Toc200513164"/>
      <w:bookmarkEnd w:id="584"/>
      <w:bookmarkStart w:id="585" w:name="_Toc4662178"/>
      <w:bookmarkEnd w:id="585"/>
      <w:bookmarkStart w:id="586" w:name="_Toc277082590"/>
      <w:bookmarkEnd w:id="586"/>
      <w:bookmarkStart w:id="587" w:name="_Toc13060"/>
      <w:bookmarkEnd w:id="587"/>
      <w:bookmarkStart w:id="588" w:name="_Toc4661942"/>
      <w:bookmarkEnd w:id="588"/>
      <w:bookmarkStart w:id="589" w:name="_Toc28602"/>
      <w:bookmarkStart w:id="590" w:name="_Toc678157388"/>
      <w:r>
        <w:rPr>
          <w:rFonts w:hint="eastAsia" w:ascii="宋体" w:hAnsi="宋体"/>
          <w:color w:val="auto"/>
          <w:sz w:val="21"/>
          <w:szCs w:val="21"/>
          <w:highlight w:val="none"/>
        </w:rPr>
        <w:t xml:space="preserve">7.  </w:t>
      </w:r>
      <w:bookmarkEnd w:id="589"/>
      <w:r>
        <w:rPr>
          <w:rFonts w:hint="eastAsia" w:ascii="宋体" w:hAnsi="宋体" w:eastAsia="宋体" w:cs="宋体"/>
          <w:color w:val="auto"/>
          <w:kern w:val="2"/>
          <w:sz w:val="21"/>
          <w:szCs w:val="21"/>
          <w:highlight w:val="none"/>
        </w:rPr>
        <w:t>合同授予</w:t>
      </w:r>
      <w:bookmarkEnd w:id="590"/>
    </w:p>
    <w:p w14:paraId="36406F02">
      <w:pPr>
        <w:pStyle w:val="5"/>
        <w:widowControl/>
        <w:spacing w:before="0" w:after="0" w:line="300" w:lineRule="exact"/>
        <w:rPr>
          <w:rFonts w:ascii="宋体" w:hAnsi="宋体"/>
          <w:color w:val="auto"/>
          <w:kern w:val="2"/>
          <w:sz w:val="21"/>
          <w:szCs w:val="21"/>
          <w:highlight w:val="none"/>
        </w:rPr>
      </w:pPr>
      <w:bookmarkStart w:id="591" w:name="_Toc4661943"/>
      <w:bookmarkEnd w:id="591"/>
      <w:bookmarkStart w:id="592" w:name="_Toc200513165"/>
      <w:bookmarkEnd w:id="592"/>
      <w:bookmarkStart w:id="593" w:name="_Toc224103356"/>
      <w:bookmarkEnd w:id="593"/>
      <w:bookmarkStart w:id="594" w:name="_Toc4661707"/>
      <w:bookmarkEnd w:id="594"/>
      <w:bookmarkStart w:id="595" w:name="_Toc4661465"/>
      <w:bookmarkEnd w:id="595"/>
      <w:bookmarkStart w:id="596" w:name="_Toc4662179"/>
      <w:bookmarkEnd w:id="596"/>
      <w:bookmarkStart w:id="597" w:name="_Toc277082591"/>
      <w:bookmarkEnd w:id="597"/>
      <w:bookmarkStart w:id="598" w:name="_Toc40455309"/>
      <w:bookmarkEnd w:id="598"/>
      <w:bookmarkStart w:id="599" w:name="_Toc287607785"/>
      <w:bookmarkEnd w:id="599"/>
      <w:bookmarkStart w:id="600" w:name="_Toc12458"/>
      <w:bookmarkEnd w:id="600"/>
      <w:bookmarkStart w:id="601" w:name="_Toc40455682"/>
      <w:bookmarkEnd w:id="601"/>
      <w:bookmarkStart w:id="602" w:name="_Toc40780291"/>
      <w:r>
        <w:rPr>
          <w:rFonts w:hint="eastAsia" w:ascii="宋体" w:hAnsi="宋体"/>
          <w:color w:val="auto"/>
          <w:kern w:val="2"/>
          <w:sz w:val="21"/>
          <w:szCs w:val="21"/>
          <w:highlight w:val="none"/>
        </w:rPr>
        <w:t xml:space="preserve">7.1  </w:t>
      </w:r>
      <w:bookmarkEnd w:id="602"/>
      <w:r>
        <w:rPr>
          <w:rFonts w:hint="eastAsia" w:ascii="宋体" w:hAnsi="宋体" w:cs="宋体"/>
          <w:color w:val="auto"/>
          <w:kern w:val="2"/>
          <w:sz w:val="21"/>
          <w:szCs w:val="21"/>
          <w:highlight w:val="none"/>
        </w:rPr>
        <w:t>定标方式</w:t>
      </w:r>
    </w:p>
    <w:p w14:paraId="7EF22E3F">
      <w:pPr>
        <w:autoSpaceDE w:val="0"/>
        <w:autoSpaceDN w:val="0"/>
        <w:adjustRightInd w:val="0"/>
        <w:spacing w:line="300" w:lineRule="exact"/>
        <w:ind w:firstLine="420"/>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除报价人须知前附表规定评标委员会直接确定中标人外，采购人依据评标委员会推荐的中标候选人中的第一名综合得分者为中标人，评标委员会推荐中标候选人的人数见报价人须知前附表。</w:t>
      </w:r>
    </w:p>
    <w:p w14:paraId="43501777">
      <w:pPr>
        <w:pStyle w:val="5"/>
        <w:widowControl/>
        <w:spacing w:before="0" w:after="0" w:line="300" w:lineRule="exact"/>
        <w:rPr>
          <w:rFonts w:ascii="宋体" w:hAnsi="宋体"/>
          <w:color w:val="auto"/>
          <w:kern w:val="2"/>
          <w:sz w:val="21"/>
          <w:szCs w:val="21"/>
          <w:highlight w:val="none"/>
        </w:rPr>
      </w:pPr>
      <w:bookmarkStart w:id="603" w:name="_Toc4662180"/>
      <w:bookmarkEnd w:id="603"/>
      <w:bookmarkStart w:id="604" w:name="_Toc200513166"/>
      <w:bookmarkEnd w:id="604"/>
      <w:bookmarkStart w:id="605" w:name="_Toc277082592"/>
      <w:bookmarkEnd w:id="605"/>
      <w:bookmarkStart w:id="606" w:name="_Toc4661944"/>
      <w:bookmarkEnd w:id="606"/>
      <w:bookmarkStart w:id="607" w:name="_Toc32622"/>
      <w:bookmarkEnd w:id="607"/>
      <w:bookmarkStart w:id="608" w:name="_Toc287607786"/>
      <w:bookmarkEnd w:id="608"/>
      <w:bookmarkStart w:id="609" w:name="_Toc40455310"/>
      <w:bookmarkEnd w:id="609"/>
      <w:bookmarkStart w:id="610" w:name="_Toc40455683"/>
      <w:bookmarkEnd w:id="610"/>
      <w:bookmarkStart w:id="611" w:name="_Toc4661466"/>
      <w:bookmarkEnd w:id="611"/>
      <w:bookmarkStart w:id="612" w:name="_Toc40780292"/>
      <w:bookmarkEnd w:id="612"/>
      <w:bookmarkStart w:id="613" w:name="_Toc4661708"/>
      <w:bookmarkEnd w:id="613"/>
      <w:bookmarkStart w:id="614" w:name="_Toc224103357"/>
      <w:r>
        <w:rPr>
          <w:rFonts w:hint="eastAsia" w:ascii="宋体" w:hAnsi="宋体"/>
          <w:color w:val="auto"/>
          <w:kern w:val="2"/>
          <w:sz w:val="21"/>
          <w:szCs w:val="21"/>
          <w:highlight w:val="none"/>
        </w:rPr>
        <w:t xml:space="preserve">7.2  </w:t>
      </w:r>
      <w:bookmarkEnd w:id="614"/>
      <w:r>
        <w:rPr>
          <w:rFonts w:hint="eastAsia" w:ascii="宋体" w:hAnsi="宋体" w:cs="宋体"/>
          <w:color w:val="auto"/>
          <w:kern w:val="2"/>
          <w:sz w:val="21"/>
          <w:szCs w:val="21"/>
          <w:highlight w:val="none"/>
        </w:rPr>
        <w:t>中标通知</w:t>
      </w:r>
    </w:p>
    <w:p w14:paraId="0BBB109E">
      <w:pPr>
        <w:autoSpaceDE w:val="0"/>
        <w:autoSpaceDN w:val="0"/>
        <w:adjustRightInd w:val="0"/>
        <w:spacing w:line="300" w:lineRule="exact"/>
        <w:ind w:firstLine="420"/>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采购人以书面形式向中标人发出中标通知书，同时将中标结果通知未中标的报价人。</w:t>
      </w:r>
    </w:p>
    <w:p w14:paraId="72CED52B">
      <w:pPr>
        <w:pStyle w:val="5"/>
        <w:widowControl/>
        <w:spacing w:before="0" w:after="0" w:line="300" w:lineRule="exact"/>
        <w:rPr>
          <w:rFonts w:ascii="宋体" w:hAnsi="宋体"/>
          <w:color w:val="auto"/>
          <w:kern w:val="2"/>
          <w:sz w:val="21"/>
          <w:szCs w:val="21"/>
          <w:highlight w:val="none"/>
        </w:rPr>
      </w:pPr>
      <w:bookmarkStart w:id="615" w:name="_Toc6509"/>
      <w:bookmarkEnd w:id="615"/>
      <w:bookmarkStart w:id="616" w:name="_Toc4661467"/>
      <w:bookmarkEnd w:id="616"/>
      <w:bookmarkStart w:id="617" w:name="_Toc4661709"/>
      <w:bookmarkEnd w:id="617"/>
      <w:bookmarkStart w:id="618" w:name="_Toc224103358"/>
      <w:bookmarkEnd w:id="618"/>
      <w:bookmarkStart w:id="619" w:name="_Toc287607787"/>
      <w:bookmarkEnd w:id="619"/>
      <w:bookmarkStart w:id="620" w:name="_Toc277082593"/>
      <w:bookmarkEnd w:id="620"/>
      <w:bookmarkStart w:id="621" w:name="_Toc40455311"/>
      <w:bookmarkEnd w:id="621"/>
      <w:bookmarkStart w:id="622" w:name="_Toc40780293"/>
      <w:bookmarkEnd w:id="622"/>
      <w:bookmarkStart w:id="623" w:name="_Toc200513167"/>
      <w:bookmarkEnd w:id="623"/>
      <w:bookmarkStart w:id="624" w:name="_Toc4661945"/>
      <w:bookmarkEnd w:id="624"/>
      <w:bookmarkStart w:id="625" w:name="_Toc40455684"/>
      <w:bookmarkEnd w:id="625"/>
      <w:bookmarkStart w:id="626" w:name="_Toc4662181"/>
      <w:r>
        <w:rPr>
          <w:rFonts w:hint="eastAsia" w:ascii="宋体" w:hAnsi="宋体"/>
          <w:color w:val="auto"/>
          <w:kern w:val="2"/>
          <w:sz w:val="21"/>
          <w:szCs w:val="21"/>
          <w:highlight w:val="none"/>
        </w:rPr>
        <w:t xml:space="preserve">7.3  </w:t>
      </w:r>
      <w:bookmarkEnd w:id="626"/>
      <w:r>
        <w:rPr>
          <w:rFonts w:hint="eastAsia" w:ascii="宋体" w:hAnsi="宋体" w:cs="宋体"/>
          <w:color w:val="auto"/>
          <w:kern w:val="2"/>
          <w:sz w:val="21"/>
          <w:szCs w:val="21"/>
          <w:highlight w:val="none"/>
        </w:rPr>
        <w:t>履约担保</w:t>
      </w:r>
    </w:p>
    <w:p w14:paraId="304E59E5">
      <w:pPr>
        <w:autoSpaceDE w:val="0"/>
        <w:autoSpaceDN w:val="0"/>
        <w:adjustRightInd w:val="0"/>
        <w:spacing w:line="300" w:lineRule="exact"/>
        <w:ind w:firstLine="420"/>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7.3.1  </w:t>
      </w:r>
      <w:r>
        <w:rPr>
          <w:rFonts w:hint="eastAsia" w:ascii="宋体" w:hAnsi="宋体" w:cs="宋体"/>
          <w:color w:val="auto"/>
          <w:kern w:val="0"/>
          <w:szCs w:val="21"/>
          <w:highlight w:val="none"/>
          <w:lang w:bidi="ar"/>
        </w:rPr>
        <w:t>在签订合同前，中标人应按报价人须知前附表规定的金额、担保形式和竞争性比选文件</w:t>
      </w:r>
      <w:r>
        <w:rPr>
          <w:rFonts w:hint="eastAsia" w:ascii="宋体" w:hAnsi="宋体" w:cs="Calibri"/>
          <w:color w:val="auto"/>
          <w:kern w:val="0"/>
          <w:szCs w:val="21"/>
          <w:highlight w:val="none"/>
          <w:lang w:bidi="ar"/>
        </w:rPr>
        <w:t xml:space="preserve"> </w:t>
      </w:r>
      <w:r>
        <w:rPr>
          <w:rFonts w:hint="eastAsia" w:ascii="宋体" w:hAnsi="宋体" w:cs="宋体"/>
          <w:color w:val="auto"/>
          <w:kern w:val="0"/>
          <w:szCs w:val="21"/>
          <w:highlight w:val="none"/>
          <w:lang w:bidi="ar"/>
        </w:rPr>
        <w:t>第</w:t>
      </w:r>
      <w:r>
        <w:rPr>
          <w:rFonts w:ascii="宋体" w:hAnsi="宋体" w:cs="宋体"/>
          <w:color w:val="auto"/>
          <w:kern w:val="0"/>
          <w:szCs w:val="21"/>
          <w:highlight w:val="none"/>
          <w:lang w:bidi="ar"/>
        </w:rPr>
        <w:t>八</w:t>
      </w:r>
      <w:r>
        <w:rPr>
          <w:rFonts w:hint="eastAsia" w:ascii="宋体" w:hAnsi="宋体" w:cs="宋体"/>
          <w:color w:val="auto"/>
          <w:kern w:val="0"/>
          <w:szCs w:val="21"/>
          <w:highlight w:val="none"/>
          <w:lang w:bidi="ar"/>
        </w:rPr>
        <w:t>章</w:t>
      </w:r>
      <w:r>
        <w:rPr>
          <w:rFonts w:hint="eastAsia" w:ascii="宋体" w:hAnsi="宋体" w:cs="MingLiU"/>
          <w:color w:val="auto"/>
          <w:kern w:val="0"/>
          <w:szCs w:val="21"/>
          <w:highlight w:val="none"/>
          <w:lang w:bidi="ar"/>
        </w:rPr>
        <w:t>“合同条款及格式”规定的履约担保格式向采购人提交履约担保。</w:t>
      </w:r>
    </w:p>
    <w:p w14:paraId="03E0F360">
      <w:pPr>
        <w:autoSpaceDE w:val="0"/>
        <w:autoSpaceDN w:val="0"/>
        <w:adjustRightInd w:val="0"/>
        <w:spacing w:line="300" w:lineRule="exact"/>
        <w:ind w:firstLine="420"/>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7.3.2  </w:t>
      </w:r>
      <w:r>
        <w:rPr>
          <w:rFonts w:hint="eastAsia" w:ascii="宋体" w:hAnsi="宋体" w:cs="宋体"/>
          <w:color w:val="auto"/>
          <w:kern w:val="0"/>
          <w:szCs w:val="21"/>
          <w:highlight w:val="none"/>
          <w:lang w:bidi="ar"/>
        </w:rPr>
        <w:t>中标人不能按本章第</w:t>
      </w:r>
      <w:r>
        <w:rPr>
          <w:rFonts w:hint="eastAsia" w:ascii="宋体" w:hAnsi="宋体" w:cs="Calibri"/>
          <w:color w:val="auto"/>
          <w:kern w:val="0"/>
          <w:szCs w:val="21"/>
          <w:highlight w:val="none"/>
          <w:lang w:bidi="ar"/>
        </w:rPr>
        <w:t xml:space="preserve"> 7.3.1 </w:t>
      </w:r>
      <w:r>
        <w:rPr>
          <w:rFonts w:hint="eastAsia" w:ascii="宋体" w:hAnsi="宋体" w:cs="宋体"/>
          <w:color w:val="auto"/>
          <w:kern w:val="0"/>
          <w:szCs w:val="21"/>
          <w:highlight w:val="none"/>
          <w:lang w:bidi="ar"/>
        </w:rPr>
        <w:t>项要求提交履约担保的，视为放弃中标，其投标保证金不予退还，给采购人造成的损失超过投标保证金数额的，中标人还应当对超过部分予以赔偿。</w:t>
      </w:r>
    </w:p>
    <w:p w14:paraId="1C49D044">
      <w:pPr>
        <w:pStyle w:val="5"/>
        <w:widowControl/>
        <w:spacing w:before="0" w:after="0" w:line="300" w:lineRule="exact"/>
        <w:rPr>
          <w:rFonts w:ascii="宋体" w:hAnsi="宋体"/>
          <w:color w:val="auto"/>
          <w:kern w:val="2"/>
          <w:sz w:val="21"/>
          <w:szCs w:val="21"/>
          <w:highlight w:val="none"/>
        </w:rPr>
      </w:pPr>
      <w:bookmarkStart w:id="627" w:name="_Toc40455312"/>
      <w:bookmarkEnd w:id="627"/>
      <w:bookmarkStart w:id="628" w:name="_Toc12031"/>
      <w:bookmarkEnd w:id="628"/>
      <w:bookmarkStart w:id="629" w:name="_Toc200513168"/>
      <w:bookmarkEnd w:id="629"/>
      <w:bookmarkStart w:id="630" w:name="_Toc4661710"/>
      <w:bookmarkEnd w:id="630"/>
      <w:bookmarkStart w:id="631" w:name="_Toc40780294"/>
      <w:bookmarkEnd w:id="631"/>
      <w:bookmarkStart w:id="632" w:name="_Toc4661946"/>
      <w:bookmarkEnd w:id="632"/>
      <w:bookmarkStart w:id="633" w:name="_Toc224103359"/>
      <w:bookmarkEnd w:id="633"/>
      <w:bookmarkStart w:id="634" w:name="_Toc277082594"/>
      <w:bookmarkEnd w:id="634"/>
      <w:bookmarkStart w:id="635" w:name="_Toc4661468"/>
      <w:bookmarkEnd w:id="635"/>
      <w:bookmarkStart w:id="636" w:name="_Toc4662182"/>
      <w:bookmarkEnd w:id="636"/>
      <w:bookmarkStart w:id="637" w:name="_Toc40455685"/>
      <w:bookmarkEnd w:id="637"/>
      <w:bookmarkStart w:id="638" w:name="_Toc287607788"/>
      <w:r>
        <w:rPr>
          <w:rFonts w:hint="eastAsia" w:ascii="宋体" w:hAnsi="宋体"/>
          <w:color w:val="auto"/>
          <w:kern w:val="2"/>
          <w:sz w:val="21"/>
          <w:szCs w:val="21"/>
          <w:highlight w:val="none"/>
        </w:rPr>
        <w:t xml:space="preserve">7.4  </w:t>
      </w:r>
      <w:bookmarkEnd w:id="638"/>
      <w:r>
        <w:rPr>
          <w:rFonts w:hint="eastAsia" w:ascii="宋体" w:hAnsi="宋体" w:cs="宋体"/>
          <w:color w:val="auto"/>
          <w:kern w:val="2"/>
          <w:sz w:val="21"/>
          <w:szCs w:val="21"/>
          <w:highlight w:val="none"/>
        </w:rPr>
        <w:t>签订合同</w:t>
      </w:r>
    </w:p>
    <w:p w14:paraId="3774B139">
      <w:pPr>
        <w:autoSpaceDE w:val="0"/>
        <w:autoSpaceDN w:val="0"/>
        <w:adjustRightInd w:val="0"/>
        <w:spacing w:line="300" w:lineRule="exact"/>
        <w:ind w:firstLine="420"/>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7.4.1 </w:t>
      </w:r>
      <w:r>
        <w:rPr>
          <w:rFonts w:hint="eastAsia" w:ascii="宋体" w:hAnsi="宋体" w:cs="宋体"/>
          <w:color w:val="auto"/>
          <w:kern w:val="0"/>
          <w:szCs w:val="21"/>
          <w:highlight w:val="none"/>
          <w:lang w:bidi="ar"/>
        </w:rPr>
        <w:t>采购人和中标人应当自中标通知书发出之日起</w:t>
      </w:r>
      <w:r>
        <w:rPr>
          <w:rFonts w:hint="eastAsia" w:ascii="宋体" w:hAnsi="宋体" w:cs="Calibri"/>
          <w:color w:val="auto"/>
          <w:kern w:val="0"/>
          <w:szCs w:val="21"/>
          <w:highlight w:val="none"/>
          <w:lang w:bidi="ar"/>
        </w:rPr>
        <w:t xml:space="preserve"> 28 </w:t>
      </w:r>
      <w:r>
        <w:rPr>
          <w:rFonts w:hint="eastAsia" w:ascii="宋体" w:hAnsi="宋体" w:cs="宋体"/>
          <w:color w:val="auto"/>
          <w:kern w:val="0"/>
          <w:szCs w:val="21"/>
          <w:highlight w:val="none"/>
          <w:lang w:bidi="ar"/>
        </w:rPr>
        <w:t>天内，根据竞争性比选文件和中标人的比选响应文件订立书面合同。中标人无正当理由拒签合同的，采购人取消其中标资格，其投标保证金不予退还；给采购人造成的损失超过投标保证金数额的，中标人还应当对超过部分予以赔偿。</w:t>
      </w:r>
    </w:p>
    <w:p w14:paraId="2F622386">
      <w:pPr>
        <w:autoSpaceDE w:val="0"/>
        <w:autoSpaceDN w:val="0"/>
        <w:adjustRightInd w:val="0"/>
        <w:spacing w:line="300" w:lineRule="exact"/>
        <w:ind w:firstLine="420"/>
        <w:jc w:val="left"/>
        <w:rPr>
          <w:rFonts w:ascii="宋体" w:hAnsi="宋体" w:cs="MingLiU"/>
          <w:color w:val="auto"/>
          <w:kern w:val="0"/>
          <w:szCs w:val="21"/>
          <w:highlight w:val="none"/>
        </w:rPr>
      </w:pPr>
      <w:r>
        <w:rPr>
          <w:rFonts w:hint="eastAsia" w:ascii="宋体" w:hAnsi="宋体" w:cs="Calibri"/>
          <w:color w:val="auto"/>
          <w:kern w:val="0"/>
          <w:szCs w:val="21"/>
          <w:highlight w:val="none"/>
          <w:lang w:bidi="ar"/>
        </w:rPr>
        <w:t xml:space="preserve">7.4.2  </w:t>
      </w:r>
      <w:r>
        <w:rPr>
          <w:rFonts w:hint="eastAsia" w:ascii="宋体" w:hAnsi="宋体" w:cs="宋体"/>
          <w:color w:val="auto"/>
          <w:kern w:val="0"/>
          <w:szCs w:val="21"/>
          <w:highlight w:val="none"/>
          <w:lang w:bidi="ar"/>
        </w:rPr>
        <w:t>发出中标通知书后，采购人无正当理由拒签合同的，采购人向中标人退还投标保证金；</w:t>
      </w:r>
    </w:p>
    <w:p w14:paraId="651C6366">
      <w:pPr>
        <w:autoSpaceDE w:val="0"/>
        <w:autoSpaceDN w:val="0"/>
        <w:adjustRightInd w:val="0"/>
        <w:spacing w:line="300" w:lineRule="exact"/>
        <w:jc w:val="left"/>
        <w:rPr>
          <w:rFonts w:ascii="宋体" w:hAnsi="宋体"/>
          <w:b/>
          <w:color w:val="auto"/>
          <w:szCs w:val="21"/>
          <w:highlight w:val="none"/>
        </w:rPr>
      </w:pPr>
      <w:bookmarkStart w:id="639" w:name="_Toc8265"/>
      <w:bookmarkEnd w:id="639"/>
      <w:bookmarkStart w:id="640" w:name="_Toc4661711"/>
      <w:bookmarkEnd w:id="640"/>
      <w:bookmarkStart w:id="641" w:name="_Toc4661469"/>
      <w:bookmarkEnd w:id="641"/>
      <w:bookmarkStart w:id="642" w:name="_Toc4661947"/>
      <w:bookmarkEnd w:id="642"/>
      <w:bookmarkStart w:id="643" w:name="_Toc224103360"/>
      <w:bookmarkEnd w:id="643"/>
      <w:bookmarkStart w:id="644" w:name="_Toc40455686"/>
      <w:bookmarkEnd w:id="644"/>
      <w:bookmarkStart w:id="645" w:name="_Toc200513169"/>
      <w:bookmarkEnd w:id="645"/>
      <w:bookmarkStart w:id="646" w:name="_Toc40455313"/>
      <w:bookmarkEnd w:id="646"/>
      <w:bookmarkStart w:id="647" w:name="_Toc277082595"/>
      <w:bookmarkEnd w:id="647"/>
      <w:bookmarkStart w:id="648" w:name="_Toc4662183"/>
      <w:bookmarkEnd w:id="648"/>
      <w:bookmarkStart w:id="649" w:name="_Toc287607789"/>
      <w:bookmarkEnd w:id="649"/>
      <w:bookmarkStart w:id="650" w:name="_Toc14976"/>
      <w:r>
        <w:rPr>
          <w:rFonts w:hint="eastAsia" w:ascii="宋体" w:hAnsi="宋体"/>
          <w:b/>
          <w:color w:val="auto"/>
          <w:szCs w:val="21"/>
          <w:highlight w:val="none"/>
          <w:lang w:bidi="ar"/>
        </w:rPr>
        <w:t xml:space="preserve">8.  </w:t>
      </w:r>
      <w:bookmarkEnd w:id="650"/>
      <w:bookmarkStart w:id="651" w:name="_Toc40455316"/>
      <w:bookmarkEnd w:id="651"/>
      <w:bookmarkStart w:id="652" w:name="_Toc277082598"/>
      <w:bookmarkEnd w:id="652"/>
      <w:bookmarkStart w:id="653" w:name="_Toc14831"/>
      <w:bookmarkEnd w:id="653"/>
      <w:bookmarkStart w:id="654" w:name="_Toc224103363"/>
      <w:bookmarkEnd w:id="654"/>
      <w:bookmarkStart w:id="655" w:name="_Toc4661714"/>
      <w:bookmarkEnd w:id="655"/>
      <w:bookmarkStart w:id="656" w:name="_Toc287607792"/>
      <w:bookmarkEnd w:id="656"/>
      <w:bookmarkStart w:id="657" w:name="_Toc31835"/>
      <w:bookmarkEnd w:id="657"/>
      <w:bookmarkStart w:id="658" w:name="_Toc4662186"/>
      <w:bookmarkEnd w:id="658"/>
      <w:bookmarkStart w:id="659" w:name="_Toc200513172"/>
      <w:bookmarkEnd w:id="659"/>
      <w:bookmarkStart w:id="660" w:name="_Toc40455689"/>
      <w:bookmarkEnd w:id="660"/>
      <w:bookmarkStart w:id="661" w:name="_Toc4661472"/>
      <w:bookmarkEnd w:id="661"/>
      <w:bookmarkStart w:id="662" w:name="_Toc4661950"/>
      <w:bookmarkEnd w:id="662"/>
      <w:r>
        <w:rPr>
          <w:rFonts w:hint="eastAsia" w:ascii="宋体" w:hAnsi="宋体"/>
          <w:b/>
          <w:color w:val="auto"/>
          <w:szCs w:val="21"/>
          <w:highlight w:val="none"/>
          <w:lang w:bidi="ar"/>
        </w:rPr>
        <w:t xml:space="preserve"> </w:t>
      </w:r>
      <w:r>
        <w:rPr>
          <w:rFonts w:hint="eastAsia" w:ascii="宋体" w:hAnsi="宋体" w:cs="宋体"/>
          <w:b/>
          <w:color w:val="auto"/>
          <w:szCs w:val="21"/>
          <w:highlight w:val="none"/>
          <w:lang w:bidi="ar"/>
        </w:rPr>
        <w:t>纪律和监督</w:t>
      </w:r>
    </w:p>
    <w:p w14:paraId="1426760F">
      <w:pPr>
        <w:pStyle w:val="5"/>
        <w:widowControl/>
        <w:spacing w:before="0" w:after="0" w:line="300" w:lineRule="exact"/>
        <w:rPr>
          <w:rFonts w:ascii="宋体" w:hAnsi="宋体"/>
          <w:color w:val="auto"/>
          <w:kern w:val="2"/>
          <w:sz w:val="21"/>
          <w:szCs w:val="21"/>
          <w:highlight w:val="none"/>
        </w:rPr>
      </w:pPr>
      <w:bookmarkStart w:id="663" w:name="_Toc8515"/>
      <w:bookmarkEnd w:id="663"/>
      <w:bookmarkStart w:id="664" w:name="_Toc224103364"/>
      <w:bookmarkEnd w:id="664"/>
      <w:bookmarkStart w:id="665" w:name="_Toc4661715"/>
      <w:bookmarkEnd w:id="665"/>
      <w:bookmarkStart w:id="666" w:name="_Toc4661473"/>
      <w:bookmarkEnd w:id="666"/>
      <w:bookmarkStart w:id="667" w:name="_Toc40780299"/>
      <w:bookmarkEnd w:id="667"/>
      <w:bookmarkStart w:id="668" w:name="_Toc40455317"/>
      <w:bookmarkEnd w:id="668"/>
      <w:bookmarkStart w:id="669" w:name="_Toc40455690"/>
      <w:bookmarkEnd w:id="669"/>
      <w:bookmarkStart w:id="670" w:name="_Toc277082599"/>
      <w:bookmarkEnd w:id="670"/>
      <w:bookmarkStart w:id="671" w:name="_Toc200513173"/>
      <w:bookmarkEnd w:id="671"/>
      <w:bookmarkStart w:id="672" w:name="_Toc4662187"/>
      <w:bookmarkEnd w:id="672"/>
      <w:bookmarkStart w:id="673" w:name="_Toc287607793"/>
      <w:bookmarkEnd w:id="673"/>
      <w:bookmarkStart w:id="674" w:name="_Toc4661951"/>
      <w:r>
        <w:rPr>
          <w:rFonts w:hint="eastAsia" w:ascii="宋体" w:hAnsi="宋体"/>
          <w:color w:val="auto"/>
          <w:kern w:val="2"/>
          <w:sz w:val="21"/>
          <w:szCs w:val="21"/>
          <w:highlight w:val="none"/>
        </w:rPr>
        <w:t>8</w:t>
      </w:r>
      <w:bookmarkEnd w:id="674"/>
      <w:r>
        <w:rPr>
          <w:rFonts w:hint="eastAsia" w:ascii="宋体" w:hAnsi="宋体"/>
          <w:color w:val="auto"/>
          <w:kern w:val="2"/>
          <w:sz w:val="21"/>
          <w:szCs w:val="21"/>
          <w:highlight w:val="none"/>
        </w:rPr>
        <w:t xml:space="preserve">.1  </w:t>
      </w:r>
      <w:r>
        <w:rPr>
          <w:rFonts w:hint="eastAsia" w:ascii="宋体" w:hAnsi="宋体" w:cs="宋体"/>
          <w:color w:val="auto"/>
          <w:kern w:val="2"/>
          <w:sz w:val="21"/>
          <w:szCs w:val="21"/>
          <w:highlight w:val="none"/>
        </w:rPr>
        <w:t>对采购人的纪律要求</w:t>
      </w:r>
    </w:p>
    <w:p w14:paraId="51D96A6C">
      <w:pPr>
        <w:autoSpaceDE w:val="0"/>
        <w:autoSpaceDN w:val="0"/>
        <w:adjustRightInd w:val="0"/>
        <w:spacing w:line="300" w:lineRule="exact"/>
        <w:ind w:firstLine="420"/>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采购人不得泄漏竞争性比选投标活动中应当保密的情况和资料，不得与报价人串通损害国家利益、社会公共利益或者他人合法权益，</w:t>
      </w:r>
      <w:r>
        <w:rPr>
          <w:rFonts w:hint="eastAsia" w:ascii="宋体" w:hAnsi="宋体" w:cs="宋体"/>
          <w:color w:val="auto"/>
          <w:szCs w:val="21"/>
          <w:highlight w:val="none"/>
          <w:lang w:bidi="ar"/>
        </w:rPr>
        <w:t>禁止采购人与报价人串通投标。</w:t>
      </w:r>
      <w:r>
        <w:rPr>
          <w:rFonts w:hint="eastAsia" w:ascii="宋体" w:hAnsi="宋体" w:cs="Calibri"/>
          <w:color w:val="auto"/>
          <w:szCs w:val="21"/>
          <w:highlight w:val="none"/>
          <w:lang w:bidi="ar"/>
        </w:rPr>
        <w:br w:type="textWrapping"/>
      </w:r>
      <w:r>
        <w:rPr>
          <w:rFonts w:hint="eastAsia" w:ascii="宋体" w:hAnsi="宋体" w:cs="Calibri"/>
          <w:color w:val="auto"/>
          <w:szCs w:val="21"/>
          <w:highlight w:val="none"/>
          <w:lang w:bidi="ar"/>
        </w:rPr>
        <w:t xml:space="preserve">   有下列情形之一的，属于采购人与报价人串通投标：</w:t>
      </w:r>
      <w:r>
        <w:rPr>
          <w:rFonts w:hint="eastAsia" w:ascii="宋体" w:hAnsi="宋体" w:cs="Calibri"/>
          <w:color w:val="auto"/>
          <w:szCs w:val="21"/>
          <w:highlight w:val="none"/>
          <w:lang w:bidi="ar"/>
        </w:rPr>
        <w:br w:type="textWrapping"/>
      </w:r>
      <w:r>
        <w:rPr>
          <w:rFonts w:hint="eastAsia" w:ascii="宋体" w:hAnsi="宋体" w:cs="Calibri"/>
          <w:color w:val="auto"/>
          <w:szCs w:val="21"/>
          <w:highlight w:val="none"/>
          <w:lang w:bidi="ar"/>
        </w:rPr>
        <w:t xml:space="preserve">  （1）采购人在开标前开启比选响应文件并将有关信息泄露给其他报价人;</w:t>
      </w:r>
      <w:r>
        <w:rPr>
          <w:rFonts w:hint="eastAsia" w:ascii="宋体" w:hAnsi="宋体" w:cs="Calibri"/>
          <w:color w:val="auto"/>
          <w:szCs w:val="21"/>
          <w:highlight w:val="none"/>
          <w:lang w:bidi="ar"/>
        </w:rPr>
        <w:br w:type="textWrapping"/>
      </w:r>
      <w:r>
        <w:rPr>
          <w:rFonts w:hint="eastAsia" w:ascii="宋体" w:hAnsi="宋体" w:cs="Calibri"/>
          <w:color w:val="auto"/>
          <w:szCs w:val="21"/>
          <w:highlight w:val="none"/>
          <w:lang w:bidi="ar"/>
        </w:rPr>
        <w:t xml:space="preserve">  （2）采购人直接或者间接向报价人泄露标底、评标委员会成员等信息；</w:t>
      </w:r>
      <w:r>
        <w:rPr>
          <w:rFonts w:hint="eastAsia" w:ascii="宋体" w:hAnsi="宋体" w:cs="Calibri"/>
          <w:color w:val="auto"/>
          <w:szCs w:val="21"/>
          <w:highlight w:val="none"/>
          <w:lang w:bidi="ar"/>
        </w:rPr>
        <w:br w:type="textWrapping"/>
      </w:r>
      <w:r>
        <w:rPr>
          <w:rFonts w:hint="eastAsia" w:ascii="宋体" w:hAnsi="宋体" w:cs="Calibri"/>
          <w:color w:val="auto"/>
          <w:szCs w:val="21"/>
          <w:highlight w:val="none"/>
          <w:lang w:bidi="ar"/>
        </w:rPr>
        <w:t xml:space="preserve">  （3）采购人明示或者暗示报价人压低或者抬高投标报价；</w:t>
      </w:r>
      <w:r>
        <w:rPr>
          <w:rFonts w:hint="eastAsia" w:ascii="宋体" w:hAnsi="宋体" w:cs="Calibri"/>
          <w:color w:val="auto"/>
          <w:szCs w:val="21"/>
          <w:highlight w:val="none"/>
          <w:lang w:bidi="ar"/>
        </w:rPr>
        <w:br w:type="textWrapping"/>
      </w:r>
      <w:r>
        <w:rPr>
          <w:rFonts w:hint="eastAsia" w:ascii="宋体" w:hAnsi="宋体" w:cs="Calibri"/>
          <w:color w:val="auto"/>
          <w:szCs w:val="21"/>
          <w:highlight w:val="none"/>
          <w:lang w:bidi="ar"/>
        </w:rPr>
        <w:t xml:space="preserve">  （4）采购人授意报价人撤换、修改比选响应文件；</w:t>
      </w:r>
      <w:r>
        <w:rPr>
          <w:rFonts w:hint="eastAsia" w:ascii="宋体" w:hAnsi="宋体" w:cs="Calibri"/>
          <w:color w:val="auto"/>
          <w:szCs w:val="21"/>
          <w:highlight w:val="none"/>
          <w:lang w:bidi="ar"/>
        </w:rPr>
        <w:br w:type="textWrapping"/>
      </w:r>
      <w:r>
        <w:rPr>
          <w:rFonts w:hint="eastAsia" w:ascii="宋体" w:hAnsi="宋体" w:cs="Calibri"/>
          <w:color w:val="auto"/>
          <w:szCs w:val="21"/>
          <w:highlight w:val="none"/>
          <w:lang w:bidi="ar"/>
        </w:rPr>
        <w:t xml:space="preserve">  （5）采购人明示或者暗示报价人为特定报价人中标提供方便；</w:t>
      </w:r>
      <w:r>
        <w:rPr>
          <w:rFonts w:hint="eastAsia" w:ascii="宋体" w:hAnsi="宋体" w:cs="Calibri"/>
          <w:color w:val="auto"/>
          <w:szCs w:val="21"/>
          <w:highlight w:val="none"/>
          <w:lang w:bidi="ar"/>
        </w:rPr>
        <w:br w:type="textWrapping"/>
      </w:r>
      <w:r>
        <w:rPr>
          <w:rFonts w:hint="eastAsia" w:ascii="宋体" w:hAnsi="宋体" w:cs="Calibri"/>
          <w:color w:val="auto"/>
          <w:szCs w:val="21"/>
          <w:highlight w:val="none"/>
          <w:lang w:bidi="ar"/>
        </w:rPr>
        <w:t xml:space="preserve">  （6）采购人与报价人为谋求特定报价人中标而采取的其他串通行为。</w:t>
      </w:r>
    </w:p>
    <w:p w14:paraId="53C74420">
      <w:pPr>
        <w:pStyle w:val="5"/>
        <w:widowControl/>
        <w:spacing w:before="0" w:after="0" w:line="300" w:lineRule="exact"/>
        <w:rPr>
          <w:rFonts w:ascii="宋体" w:hAnsi="宋体"/>
          <w:color w:val="auto"/>
          <w:kern w:val="2"/>
          <w:sz w:val="21"/>
          <w:szCs w:val="21"/>
          <w:highlight w:val="none"/>
        </w:rPr>
      </w:pPr>
      <w:bookmarkStart w:id="675" w:name="_Toc287607794"/>
      <w:bookmarkEnd w:id="675"/>
      <w:bookmarkStart w:id="676" w:name="_Toc224103365"/>
      <w:bookmarkEnd w:id="676"/>
      <w:bookmarkStart w:id="677" w:name="_Toc40780300"/>
      <w:bookmarkEnd w:id="677"/>
      <w:bookmarkStart w:id="678" w:name="_Toc4661474"/>
      <w:bookmarkEnd w:id="678"/>
      <w:bookmarkStart w:id="679" w:name="_Toc19536"/>
      <w:bookmarkEnd w:id="679"/>
      <w:bookmarkStart w:id="680" w:name="_Toc200513174"/>
      <w:bookmarkEnd w:id="680"/>
      <w:bookmarkStart w:id="681" w:name="_Toc40455691"/>
      <w:bookmarkEnd w:id="681"/>
      <w:bookmarkStart w:id="682" w:name="_Toc4661716"/>
      <w:bookmarkEnd w:id="682"/>
      <w:bookmarkStart w:id="683" w:name="_Toc4661952"/>
      <w:bookmarkEnd w:id="683"/>
      <w:bookmarkStart w:id="684" w:name="_Toc4662188"/>
      <w:bookmarkEnd w:id="684"/>
      <w:bookmarkStart w:id="685" w:name="_Toc40455318"/>
      <w:bookmarkEnd w:id="685"/>
      <w:bookmarkStart w:id="686" w:name="_Toc277082600"/>
      <w:r>
        <w:rPr>
          <w:rFonts w:hint="eastAsia" w:ascii="宋体" w:hAnsi="宋体"/>
          <w:color w:val="auto"/>
          <w:kern w:val="2"/>
          <w:sz w:val="21"/>
          <w:szCs w:val="21"/>
          <w:highlight w:val="none"/>
        </w:rPr>
        <w:t>8</w:t>
      </w:r>
      <w:bookmarkEnd w:id="686"/>
      <w:r>
        <w:rPr>
          <w:rFonts w:hint="eastAsia" w:ascii="宋体" w:hAnsi="宋体"/>
          <w:color w:val="auto"/>
          <w:kern w:val="2"/>
          <w:sz w:val="21"/>
          <w:szCs w:val="21"/>
          <w:highlight w:val="none"/>
        </w:rPr>
        <w:t xml:space="preserve">.2  </w:t>
      </w:r>
      <w:r>
        <w:rPr>
          <w:rFonts w:hint="eastAsia" w:ascii="宋体" w:hAnsi="宋体" w:cs="宋体"/>
          <w:color w:val="auto"/>
          <w:kern w:val="2"/>
          <w:sz w:val="21"/>
          <w:szCs w:val="21"/>
          <w:highlight w:val="none"/>
        </w:rPr>
        <w:t>对报价人的纪律要求</w:t>
      </w:r>
    </w:p>
    <w:p w14:paraId="10752D9D">
      <w:pPr>
        <w:autoSpaceDE w:val="0"/>
        <w:autoSpaceDN w:val="0"/>
        <w:adjustRightInd w:val="0"/>
        <w:spacing w:line="300" w:lineRule="exact"/>
        <w:ind w:firstLine="420"/>
        <w:rPr>
          <w:rFonts w:ascii="宋体" w:hAnsi="宋体" w:cs="MingLiU"/>
          <w:color w:val="auto"/>
          <w:kern w:val="0"/>
          <w:szCs w:val="21"/>
          <w:highlight w:val="none"/>
        </w:rPr>
      </w:pPr>
      <w:r>
        <w:rPr>
          <w:rFonts w:hint="eastAsia" w:ascii="宋体" w:hAnsi="宋体" w:cs="宋体"/>
          <w:color w:val="auto"/>
          <w:kern w:val="0"/>
          <w:szCs w:val="21"/>
          <w:highlight w:val="none"/>
          <w:lang w:bidi="ar"/>
        </w:rPr>
        <w:t>报价人不得相互串通投标或者与采购人串通投标，不得向采购人或者评标委员会成员行贿谋取中标，不得以他人名义投标或者以其他方式弄虚作假骗取中标；报价人不得以任何方式干扰、影响评标工作。</w:t>
      </w:r>
    </w:p>
    <w:p w14:paraId="01E7FC94">
      <w:pPr>
        <w:autoSpaceDE w:val="0"/>
        <w:autoSpaceDN w:val="0"/>
        <w:adjustRightInd w:val="0"/>
        <w:spacing w:line="300" w:lineRule="exact"/>
        <w:ind w:firstLine="420"/>
        <w:rPr>
          <w:rFonts w:ascii="宋体" w:hAnsi="宋体" w:cs="Calibri"/>
          <w:color w:val="auto"/>
          <w:szCs w:val="21"/>
          <w:highlight w:val="none"/>
        </w:rPr>
      </w:pPr>
      <w:r>
        <w:rPr>
          <w:rFonts w:hint="eastAsia" w:ascii="宋体" w:hAnsi="宋体" w:cs="Calibri"/>
          <w:color w:val="auto"/>
          <w:szCs w:val="21"/>
          <w:highlight w:val="none"/>
          <w:lang w:bidi="ar"/>
        </w:rPr>
        <w:t>8.2.1有下列情形之一的，属于报价人相互串通投标：</w:t>
      </w:r>
    </w:p>
    <w:p w14:paraId="5C2DBFF7">
      <w:pPr>
        <w:autoSpaceDE w:val="0"/>
        <w:autoSpaceDN w:val="0"/>
        <w:adjustRightInd w:val="0"/>
        <w:spacing w:line="300" w:lineRule="exact"/>
        <w:ind w:firstLine="420"/>
        <w:rPr>
          <w:rFonts w:ascii="宋体" w:hAnsi="宋体" w:cs="Calibri"/>
          <w:color w:val="auto"/>
          <w:szCs w:val="21"/>
          <w:highlight w:val="none"/>
        </w:rPr>
      </w:pPr>
      <w:r>
        <w:rPr>
          <w:rFonts w:hint="eastAsia" w:ascii="宋体" w:hAnsi="宋体" w:cs="宋体"/>
          <w:color w:val="auto"/>
          <w:szCs w:val="21"/>
          <w:highlight w:val="none"/>
          <w:lang w:bidi="ar"/>
        </w:rPr>
        <w:t>（</w:t>
      </w:r>
      <w:r>
        <w:rPr>
          <w:rFonts w:hint="eastAsia" w:ascii="宋体" w:hAnsi="宋体" w:cs="Calibri"/>
          <w:color w:val="auto"/>
          <w:szCs w:val="21"/>
          <w:highlight w:val="none"/>
          <w:lang w:bidi="ar"/>
        </w:rPr>
        <w:t>1）报价人之间协商投标报价等比选响应文件的实质性内容；</w:t>
      </w:r>
    </w:p>
    <w:p w14:paraId="643CC931">
      <w:pPr>
        <w:autoSpaceDE w:val="0"/>
        <w:autoSpaceDN w:val="0"/>
        <w:adjustRightInd w:val="0"/>
        <w:spacing w:line="300" w:lineRule="exact"/>
        <w:ind w:firstLine="420"/>
        <w:rPr>
          <w:rFonts w:ascii="宋体" w:hAnsi="宋体" w:cs="Calibri"/>
          <w:color w:val="auto"/>
          <w:szCs w:val="21"/>
          <w:highlight w:val="none"/>
        </w:rPr>
      </w:pPr>
      <w:r>
        <w:rPr>
          <w:rFonts w:hint="eastAsia" w:ascii="宋体" w:hAnsi="宋体" w:cs="宋体"/>
          <w:color w:val="auto"/>
          <w:szCs w:val="21"/>
          <w:highlight w:val="none"/>
          <w:lang w:bidi="ar"/>
        </w:rPr>
        <w:t>（</w:t>
      </w:r>
      <w:r>
        <w:rPr>
          <w:rFonts w:hint="eastAsia" w:ascii="宋体" w:hAnsi="宋体" w:cs="Calibri"/>
          <w:color w:val="auto"/>
          <w:szCs w:val="21"/>
          <w:highlight w:val="none"/>
          <w:lang w:bidi="ar"/>
        </w:rPr>
        <w:t>2）报价人之间约定中标人；</w:t>
      </w:r>
    </w:p>
    <w:p w14:paraId="5B2C67AE">
      <w:pPr>
        <w:autoSpaceDE w:val="0"/>
        <w:autoSpaceDN w:val="0"/>
        <w:adjustRightInd w:val="0"/>
        <w:spacing w:line="300" w:lineRule="exact"/>
        <w:ind w:firstLine="420"/>
        <w:rPr>
          <w:rFonts w:ascii="宋体" w:hAnsi="宋体" w:cs="Calibri"/>
          <w:color w:val="auto"/>
          <w:szCs w:val="21"/>
          <w:highlight w:val="none"/>
        </w:rPr>
      </w:pPr>
      <w:r>
        <w:rPr>
          <w:rFonts w:hint="eastAsia" w:ascii="宋体" w:hAnsi="宋体" w:cs="宋体"/>
          <w:color w:val="auto"/>
          <w:szCs w:val="21"/>
          <w:highlight w:val="none"/>
          <w:lang w:bidi="ar"/>
        </w:rPr>
        <w:t>（</w:t>
      </w:r>
      <w:r>
        <w:rPr>
          <w:rFonts w:hint="eastAsia" w:ascii="宋体" w:hAnsi="宋体" w:cs="Calibri"/>
          <w:color w:val="auto"/>
          <w:szCs w:val="21"/>
          <w:highlight w:val="none"/>
          <w:lang w:bidi="ar"/>
        </w:rPr>
        <w:t>3）报价人之间约定部分报价人放弃投标或者中标；</w:t>
      </w:r>
    </w:p>
    <w:p w14:paraId="308CC9C1">
      <w:pPr>
        <w:autoSpaceDE w:val="0"/>
        <w:autoSpaceDN w:val="0"/>
        <w:adjustRightInd w:val="0"/>
        <w:spacing w:line="300" w:lineRule="exact"/>
        <w:ind w:firstLine="420"/>
        <w:rPr>
          <w:rFonts w:ascii="宋体" w:hAnsi="宋体" w:cs="Calibri"/>
          <w:color w:val="auto"/>
          <w:szCs w:val="21"/>
          <w:highlight w:val="none"/>
        </w:rPr>
      </w:pPr>
      <w:r>
        <w:rPr>
          <w:rFonts w:hint="eastAsia" w:ascii="宋体" w:hAnsi="宋体" w:cs="宋体"/>
          <w:color w:val="auto"/>
          <w:szCs w:val="21"/>
          <w:highlight w:val="none"/>
          <w:lang w:bidi="ar"/>
        </w:rPr>
        <w:t>（</w:t>
      </w:r>
      <w:r>
        <w:rPr>
          <w:rFonts w:hint="eastAsia" w:ascii="宋体" w:hAnsi="宋体" w:cs="Calibri"/>
          <w:color w:val="auto"/>
          <w:szCs w:val="21"/>
          <w:highlight w:val="none"/>
          <w:lang w:bidi="ar"/>
        </w:rPr>
        <w:t>4）报价人之间为谋取中标或者排斥特定报价人而采取的其他联合行动。</w:t>
      </w:r>
    </w:p>
    <w:p w14:paraId="121AD726">
      <w:pPr>
        <w:autoSpaceDE w:val="0"/>
        <w:autoSpaceDN w:val="0"/>
        <w:adjustRightInd w:val="0"/>
        <w:spacing w:line="300" w:lineRule="exact"/>
        <w:ind w:firstLine="420"/>
        <w:rPr>
          <w:rFonts w:ascii="宋体" w:hAnsi="宋体" w:cs="Calibri"/>
          <w:color w:val="auto"/>
          <w:szCs w:val="21"/>
          <w:highlight w:val="none"/>
        </w:rPr>
      </w:pPr>
      <w:r>
        <w:rPr>
          <w:rFonts w:hint="eastAsia" w:ascii="宋体" w:hAnsi="宋体" w:cs="Calibri"/>
          <w:color w:val="auto"/>
          <w:szCs w:val="21"/>
          <w:highlight w:val="none"/>
          <w:lang w:bidi="ar"/>
        </w:rPr>
        <w:t>8.2.2有下列情形之一的，视为报价人相互串通投标：</w:t>
      </w:r>
    </w:p>
    <w:p w14:paraId="0AD2D926">
      <w:pPr>
        <w:autoSpaceDE w:val="0"/>
        <w:autoSpaceDN w:val="0"/>
        <w:adjustRightInd w:val="0"/>
        <w:spacing w:line="300" w:lineRule="exact"/>
        <w:ind w:firstLine="420"/>
        <w:rPr>
          <w:rFonts w:ascii="宋体" w:hAnsi="宋体" w:cs="Calibri"/>
          <w:color w:val="auto"/>
          <w:szCs w:val="21"/>
          <w:highlight w:val="none"/>
        </w:rPr>
      </w:pPr>
      <w:r>
        <w:rPr>
          <w:rFonts w:hint="eastAsia" w:ascii="宋体" w:hAnsi="宋体" w:cs="宋体"/>
          <w:color w:val="auto"/>
          <w:szCs w:val="21"/>
          <w:highlight w:val="none"/>
          <w:lang w:bidi="ar"/>
        </w:rPr>
        <w:t>（</w:t>
      </w:r>
      <w:r>
        <w:rPr>
          <w:rFonts w:hint="eastAsia" w:ascii="宋体" w:hAnsi="宋体" w:cs="Calibri"/>
          <w:color w:val="auto"/>
          <w:szCs w:val="21"/>
          <w:highlight w:val="none"/>
          <w:lang w:bidi="ar"/>
        </w:rPr>
        <w:t>1）不同报价人的比选响应文件由同一单位或者个人编制；</w:t>
      </w:r>
    </w:p>
    <w:p w14:paraId="63D92F10">
      <w:pPr>
        <w:autoSpaceDE w:val="0"/>
        <w:autoSpaceDN w:val="0"/>
        <w:adjustRightInd w:val="0"/>
        <w:spacing w:line="300" w:lineRule="exact"/>
        <w:ind w:firstLine="420"/>
        <w:rPr>
          <w:rFonts w:ascii="宋体" w:hAnsi="宋体" w:cs="Calibri"/>
          <w:color w:val="auto"/>
          <w:szCs w:val="21"/>
          <w:highlight w:val="none"/>
        </w:rPr>
      </w:pPr>
      <w:r>
        <w:rPr>
          <w:rFonts w:hint="eastAsia" w:ascii="宋体" w:hAnsi="宋体" w:cs="宋体"/>
          <w:color w:val="auto"/>
          <w:szCs w:val="21"/>
          <w:highlight w:val="none"/>
          <w:lang w:bidi="ar"/>
        </w:rPr>
        <w:t>（</w:t>
      </w:r>
      <w:r>
        <w:rPr>
          <w:rFonts w:hint="eastAsia" w:ascii="宋体" w:hAnsi="宋体" w:cs="Calibri"/>
          <w:color w:val="auto"/>
          <w:szCs w:val="21"/>
          <w:highlight w:val="none"/>
          <w:lang w:bidi="ar"/>
        </w:rPr>
        <w:t>2）不同报价人委托同一单位或者个人办理投标事宜；</w:t>
      </w:r>
    </w:p>
    <w:p w14:paraId="5F218F6F">
      <w:pPr>
        <w:autoSpaceDE w:val="0"/>
        <w:autoSpaceDN w:val="0"/>
        <w:adjustRightInd w:val="0"/>
        <w:spacing w:line="300" w:lineRule="exact"/>
        <w:ind w:firstLine="420"/>
        <w:rPr>
          <w:rFonts w:ascii="宋体" w:hAnsi="宋体" w:cs="Calibri"/>
          <w:color w:val="auto"/>
          <w:szCs w:val="21"/>
          <w:highlight w:val="none"/>
        </w:rPr>
      </w:pPr>
      <w:r>
        <w:rPr>
          <w:rFonts w:hint="eastAsia" w:ascii="宋体" w:hAnsi="宋体" w:cs="宋体"/>
          <w:color w:val="auto"/>
          <w:szCs w:val="21"/>
          <w:highlight w:val="none"/>
          <w:lang w:bidi="ar"/>
        </w:rPr>
        <w:t>（</w:t>
      </w:r>
      <w:r>
        <w:rPr>
          <w:rFonts w:hint="eastAsia" w:ascii="宋体" w:hAnsi="宋体" w:cs="Calibri"/>
          <w:color w:val="auto"/>
          <w:szCs w:val="21"/>
          <w:highlight w:val="none"/>
          <w:lang w:bidi="ar"/>
        </w:rPr>
        <w:t>3）不同报价人的比选响应文件载明的项目管理成员为同一人；</w:t>
      </w:r>
    </w:p>
    <w:p w14:paraId="565329A0">
      <w:pPr>
        <w:autoSpaceDE w:val="0"/>
        <w:autoSpaceDN w:val="0"/>
        <w:adjustRightInd w:val="0"/>
        <w:spacing w:line="300" w:lineRule="exact"/>
        <w:ind w:firstLine="420"/>
        <w:rPr>
          <w:rFonts w:ascii="宋体" w:hAnsi="宋体" w:cs="Calibri"/>
          <w:color w:val="auto"/>
          <w:szCs w:val="21"/>
          <w:highlight w:val="none"/>
        </w:rPr>
      </w:pPr>
      <w:r>
        <w:rPr>
          <w:rFonts w:hint="eastAsia" w:ascii="宋体" w:hAnsi="宋体" w:cs="宋体"/>
          <w:color w:val="auto"/>
          <w:szCs w:val="21"/>
          <w:highlight w:val="none"/>
          <w:lang w:bidi="ar"/>
        </w:rPr>
        <w:t>（</w:t>
      </w:r>
      <w:r>
        <w:rPr>
          <w:rFonts w:hint="eastAsia" w:ascii="宋体" w:hAnsi="宋体" w:cs="Calibri"/>
          <w:color w:val="auto"/>
          <w:szCs w:val="21"/>
          <w:highlight w:val="none"/>
          <w:lang w:bidi="ar"/>
        </w:rPr>
        <w:t>4）不同报价人的比选响应文件异常一致或者投标报价呈规律性差异；</w:t>
      </w:r>
    </w:p>
    <w:p w14:paraId="344D974B">
      <w:pPr>
        <w:autoSpaceDE w:val="0"/>
        <w:autoSpaceDN w:val="0"/>
        <w:adjustRightInd w:val="0"/>
        <w:spacing w:line="300" w:lineRule="exact"/>
        <w:ind w:firstLine="420"/>
        <w:rPr>
          <w:rFonts w:ascii="宋体" w:hAnsi="宋体" w:cs="Calibri"/>
          <w:color w:val="auto"/>
          <w:szCs w:val="21"/>
          <w:highlight w:val="none"/>
        </w:rPr>
      </w:pPr>
      <w:r>
        <w:rPr>
          <w:rFonts w:hint="eastAsia" w:ascii="宋体" w:hAnsi="宋体" w:cs="宋体"/>
          <w:color w:val="auto"/>
          <w:szCs w:val="21"/>
          <w:highlight w:val="none"/>
          <w:lang w:bidi="ar"/>
        </w:rPr>
        <w:t>（</w:t>
      </w:r>
      <w:r>
        <w:rPr>
          <w:rFonts w:hint="eastAsia" w:ascii="宋体" w:hAnsi="宋体" w:cs="Calibri"/>
          <w:color w:val="auto"/>
          <w:szCs w:val="21"/>
          <w:highlight w:val="none"/>
          <w:lang w:bidi="ar"/>
        </w:rPr>
        <w:t>5）不同报价人的比选响应文件相互混装；</w:t>
      </w:r>
    </w:p>
    <w:p w14:paraId="551C5771">
      <w:pPr>
        <w:autoSpaceDE w:val="0"/>
        <w:autoSpaceDN w:val="0"/>
        <w:adjustRightInd w:val="0"/>
        <w:spacing w:line="300" w:lineRule="exact"/>
        <w:ind w:firstLine="420"/>
        <w:rPr>
          <w:rFonts w:ascii="宋体" w:hAnsi="宋体" w:cs="Calibri"/>
          <w:color w:val="auto"/>
          <w:szCs w:val="21"/>
          <w:highlight w:val="none"/>
        </w:rPr>
      </w:pPr>
      <w:r>
        <w:rPr>
          <w:rFonts w:hint="eastAsia" w:ascii="宋体" w:hAnsi="宋体" w:cs="宋体"/>
          <w:color w:val="auto"/>
          <w:szCs w:val="21"/>
          <w:highlight w:val="none"/>
          <w:lang w:bidi="ar"/>
        </w:rPr>
        <w:t>（</w:t>
      </w:r>
      <w:r>
        <w:rPr>
          <w:rFonts w:hint="eastAsia" w:ascii="宋体" w:hAnsi="宋体" w:cs="Calibri"/>
          <w:color w:val="auto"/>
          <w:szCs w:val="21"/>
          <w:highlight w:val="none"/>
          <w:lang w:bidi="ar"/>
        </w:rPr>
        <w:t>6）不同报价人的投标保证金从同一单位或者个人的账户转出。</w:t>
      </w:r>
    </w:p>
    <w:p w14:paraId="0DA7D8C4">
      <w:pPr>
        <w:autoSpaceDE w:val="0"/>
        <w:autoSpaceDN w:val="0"/>
        <w:adjustRightInd w:val="0"/>
        <w:spacing w:line="300" w:lineRule="exact"/>
        <w:ind w:firstLine="420"/>
        <w:rPr>
          <w:rFonts w:ascii="宋体" w:hAnsi="宋体" w:cs="Calibri"/>
          <w:color w:val="auto"/>
          <w:szCs w:val="21"/>
          <w:highlight w:val="none"/>
        </w:rPr>
      </w:pPr>
      <w:r>
        <w:rPr>
          <w:rFonts w:hint="eastAsia" w:ascii="宋体" w:hAnsi="宋体" w:cs="Calibri"/>
          <w:color w:val="auto"/>
          <w:szCs w:val="21"/>
          <w:highlight w:val="none"/>
          <w:lang w:bidi="ar"/>
        </w:rPr>
        <w:t>8.2.3使用通过受让或者租借等方式获取的资格、资质证书投标的，属于以他人名义投标。</w:t>
      </w:r>
    </w:p>
    <w:p w14:paraId="15ED7B5D">
      <w:pPr>
        <w:autoSpaceDE w:val="0"/>
        <w:autoSpaceDN w:val="0"/>
        <w:adjustRightInd w:val="0"/>
        <w:spacing w:line="300" w:lineRule="exact"/>
        <w:ind w:firstLine="420"/>
        <w:rPr>
          <w:rFonts w:ascii="宋体" w:hAnsi="宋体" w:cs="Calibri"/>
          <w:color w:val="auto"/>
          <w:szCs w:val="21"/>
          <w:highlight w:val="none"/>
        </w:rPr>
      </w:pPr>
      <w:r>
        <w:rPr>
          <w:rFonts w:hint="eastAsia" w:ascii="宋体" w:hAnsi="宋体" w:cs="Calibri"/>
          <w:color w:val="auto"/>
          <w:szCs w:val="21"/>
          <w:highlight w:val="none"/>
          <w:lang w:bidi="ar"/>
        </w:rPr>
        <w:t>8.2.4报价人有下列情形之一的，属于以其他方式弄虚作假的行为：</w:t>
      </w:r>
    </w:p>
    <w:p w14:paraId="41D166B9">
      <w:pPr>
        <w:autoSpaceDE w:val="0"/>
        <w:autoSpaceDN w:val="0"/>
        <w:adjustRightInd w:val="0"/>
        <w:spacing w:line="300" w:lineRule="exact"/>
        <w:ind w:firstLine="420"/>
        <w:rPr>
          <w:rFonts w:ascii="宋体" w:hAnsi="宋体" w:cs="Calibri"/>
          <w:color w:val="auto"/>
          <w:szCs w:val="21"/>
          <w:highlight w:val="none"/>
        </w:rPr>
      </w:pPr>
      <w:r>
        <w:rPr>
          <w:rFonts w:hint="eastAsia" w:ascii="宋体" w:hAnsi="宋体" w:cs="宋体"/>
          <w:color w:val="auto"/>
          <w:szCs w:val="21"/>
          <w:highlight w:val="none"/>
          <w:lang w:bidi="ar"/>
        </w:rPr>
        <w:t>（</w:t>
      </w:r>
      <w:r>
        <w:rPr>
          <w:rFonts w:hint="eastAsia" w:ascii="宋体" w:hAnsi="宋体" w:cs="Calibri"/>
          <w:color w:val="auto"/>
          <w:szCs w:val="21"/>
          <w:highlight w:val="none"/>
          <w:lang w:bidi="ar"/>
        </w:rPr>
        <w:t>1）使用伪造、变造的许可证件；</w:t>
      </w:r>
    </w:p>
    <w:p w14:paraId="575FC02A">
      <w:pPr>
        <w:autoSpaceDE w:val="0"/>
        <w:autoSpaceDN w:val="0"/>
        <w:adjustRightInd w:val="0"/>
        <w:spacing w:line="300" w:lineRule="exact"/>
        <w:ind w:firstLine="420"/>
        <w:rPr>
          <w:rFonts w:ascii="宋体" w:hAnsi="宋体" w:cs="Calibri"/>
          <w:color w:val="auto"/>
          <w:szCs w:val="21"/>
          <w:highlight w:val="none"/>
        </w:rPr>
      </w:pPr>
      <w:r>
        <w:rPr>
          <w:rFonts w:hint="eastAsia" w:ascii="宋体" w:hAnsi="宋体" w:cs="宋体"/>
          <w:color w:val="auto"/>
          <w:szCs w:val="21"/>
          <w:highlight w:val="none"/>
          <w:lang w:bidi="ar"/>
        </w:rPr>
        <w:t>（</w:t>
      </w:r>
      <w:r>
        <w:rPr>
          <w:rFonts w:hint="eastAsia" w:ascii="宋体" w:hAnsi="宋体" w:cs="Calibri"/>
          <w:color w:val="auto"/>
          <w:szCs w:val="21"/>
          <w:highlight w:val="none"/>
          <w:lang w:bidi="ar"/>
        </w:rPr>
        <w:t>2）提供虚假的财务状况或者业绩；</w:t>
      </w:r>
    </w:p>
    <w:p w14:paraId="516D13A0">
      <w:pPr>
        <w:autoSpaceDE w:val="0"/>
        <w:autoSpaceDN w:val="0"/>
        <w:adjustRightInd w:val="0"/>
        <w:spacing w:line="300" w:lineRule="exact"/>
        <w:ind w:firstLine="420"/>
        <w:rPr>
          <w:rFonts w:ascii="宋体" w:hAnsi="宋体" w:cs="Calibri"/>
          <w:color w:val="auto"/>
          <w:szCs w:val="21"/>
          <w:highlight w:val="none"/>
        </w:rPr>
      </w:pPr>
      <w:r>
        <w:rPr>
          <w:rFonts w:hint="eastAsia" w:ascii="宋体" w:hAnsi="宋体" w:cs="宋体"/>
          <w:color w:val="auto"/>
          <w:szCs w:val="21"/>
          <w:highlight w:val="none"/>
          <w:lang w:bidi="ar"/>
        </w:rPr>
        <w:t>（</w:t>
      </w:r>
      <w:r>
        <w:rPr>
          <w:rFonts w:hint="eastAsia" w:ascii="宋体" w:hAnsi="宋体" w:cs="Calibri"/>
          <w:color w:val="auto"/>
          <w:szCs w:val="21"/>
          <w:highlight w:val="none"/>
          <w:lang w:bidi="ar"/>
        </w:rPr>
        <w:t>3）提供虚假的项目负责人或者主要技术人员简历、劳动关系证明；</w:t>
      </w:r>
    </w:p>
    <w:p w14:paraId="12A9FC7B">
      <w:pPr>
        <w:autoSpaceDE w:val="0"/>
        <w:autoSpaceDN w:val="0"/>
        <w:adjustRightInd w:val="0"/>
        <w:spacing w:line="300" w:lineRule="exact"/>
        <w:ind w:firstLine="420"/>
        <w:rPr>
          <w:rFonts w:ascii="宋体" w:hAnsi="宋体" w:cs="Calibri"/>
          <w:color w:val="auto"/>
          <w:szCs w:val="21"/>
          <w:highlight w:val="none"/>
        </w:rPr>
      </w:pPr>
      <w:r>
        <w:rPr>
          <w:rFonts w:hint="eastAsia" w:ascii="宋体" w:hAnsi="宋体" w:cs="宋体"/>
          <w:color w:val="auto"/>
          <w:szCs w:val="21"/>
          <w:highlight w:val="none"/>
          <w:lang w:bidi="ar"/>
        </w:rPr>
        <w:t>（</w:t>
      </w:r>
      <w:r>
        <w:rPr>
          <w:rFonts w:hint="eastAsia" w:ascii="宋体" w:hAnsi="宋体" w:cs="Calibri"/>
          <w:color w:val="auto"/>
          <w:szCs w:val="21"/>
          <w:highlight w:val="none"/>
          <w:lang w:bidi="ar"/>
        </w:rPr>
        <w:t>4）提供虚假的信用状况；</w:t>
      </w:r>
    </w:p>
    <w:p w14:paraId="32C1EE10">
      <w:pPr>
        <w:autoSpaceDE w:val="0"/>
        <w:autoSpaceDN w:val="0"/>
        <w:adjustRightInd w:val="0"/>
        <w:spacing w:line="300" w:lineRule="exact"/>
        <w:ind w:firstLine="420"/>
        <w:rPr>
          <w:rFonts w:ascii="宋体" w:hAnsi="宋体" w:cs="MingLiU"/>
          <w:color w:val="auto"/>
          <w:kern w:val="0"/>
          <w:szCs w:val="21"/>
          <w:highlight w:val="none"/>
        </w:rPr>
      </w:pPr>
      <w:r>
        <w:rPr>
          <w:rFonts w:hint="eastAsia" w:ascii="宋体" w:hAnsi="宋体" w:cs="宋体"/>
          <w:color w:val="auto"/>
          <w:szCs w:val="21"/>
          <w:highlight w:val="none"/>
          <w:lang w:bidi="ar"/>
        </w:rPr>
        <w:t>（</w:t>
      </w:r>
      <w:r>
        <w:rPr>
          <w:rFonts w:hint="eastAsia" w:ascii="宋体" w:hAnsi="宋体" w:cs="Calibri"/>
          <w:color w:val="auto"/>
          <w:szCs w:val="21"/>
          <w:highlight w:val="none"/>
          <w:lang w:bidi="ar"/>
        </w:rPr>
        <w:t>5）其他弄虚作假的行为。</w:t>
      </w:r>
    </w:p>
    <w:p w14:paraId="6E097581">
      <w:pPr>
        <w:pStyle w:val="5"/>
        <w:widowControl/>
        <w:spacing w:before="0" w:after="0" w:line="300" w:lineRule="exact"/>
        <w:rPr>
          <w:rFonts w:ascii="宋体" w:hAnsi="宋体"/>
          <w:color w:val="auto"/>
          <w:kern w:val="2"/>
          <w:sz w:val="21"/>
          <w:szCs w:val="21"/>
          <w:highlight w:val="none"/>
        </w:rPr>
      </w:pPr>
      <w:bookmarkStart w:id="687" w:name="_Toc4661475"/>
      <w:bookmarkEnd w:id="687"/>
      <w:bookmarkStart w:id="688" w:name="_Toc6459"/>
      <w:bookmarkEnd w:id="688"/>
      <w:bookmarkStart w:id="689" w:name="_Toc224103366"/>
      <w:bookmarkEnd w:id="689"/>
      <w:bookmarkStart w:id="690" w:name="_Toc40455692"/>
      <w:bookmarkEnd w:id="690"/>
      <w:bookmarkStart w:id="691" w:name="_Toc40780301"/>
      <w:bookmarkEnd w:id="691"/>
      <w:bookmarkStart w:id="692" w:name="_Toc4662189"/>
      <w:bookmarkEnd w:id="692"/>
      <w:bookmarkStart w:id="693" w:name="_Toc4661717"/>
      <w:bookmarkEnd w:id="693"/>
      <w:bookmarkStart w:id="694" w:name="_Toc287607795"/>
      <w:bookmarkEnd w:id="694"/>
      <w:bookmarkStart w:id="695" w:name="_Toc40455319"/>
      <w:bookmarkEnd w:id="695"/>
      <w:bookmarkStart w:id="696" w:name="_Toc200513175"/>
      <w:bookmarkEnd w:id="696"/>
      <w:bookmarkStart w:id="697" w:name="_Toc277082601"/>
      <w:bookmarkEnd w:id="697"/>
      <w:bookmarkStart w:id="698" w:name="_Toc4661953"/>
      <w:r>
        <w:rPr>
          <w:rFonts w:hint="eastAsia" w:ascii="宋体" w:hAnsi="宋体"/>
          <w:color w:val="auto"/>
          <w:kern w:val="2"/>
          <w:sz w:val="21"/>
          <w:szCs w:val="21"/>
          <w:highlight w:val="none"/>
        </w:rPr>
        <w:t>8</w:t>
      </w:r>
      <w:bookmarkEnd w:id="698"/>
      <w:r>
        <w:rPr>
          <w:rFonts w:hint="eastAsia" w:ascii="宋体" w:hAnsi="宋体"/>
          <w:color w:val="auto"/>
          <w:kern w:val="2"/>
          <w:sz w:val="21"/>
          <w:szCs w:val="21"/>
          <w:highlight w:val="none"/>
        </w:rPr>
        <w:t xml:space="preserve">.3  </w:t>
      </w:r>
      <w:r>
        <w:rPr>
          <w:rFonts w:hint="eastAsia" w:ascii="宋体" w:hAnsi="宋体" w:cs="宋体"/>
          <w:color w:val="auto"/>
          <w:kern w:val="2"/>
          <w:sz w:val="21"/>
          <w:szCs w:val="21"/>
          <w:highlight w:val="none"/>
        </w:rPr>
        <w:t>对评标委员会成员的纪律要求</w:t>
      </w:r>
    </w:p>
    <w:p w14:paraId="30FD21CA">
      <w:pPr>
        <w:autoSpaceDE w:val="0"/>
        <w:autoSpaceDN w:val="0"/>
        <w:adjustRightInd w:val="0"/>
        <w:spacing w:line="300" w:lineRule="exact"/>
        <w:ind w:firstLine="420"/>
        <w:rPr>
          <w:rFonts w:ascii="宋体" w:hAnsi="宋体" w:cs="MingLiU"/>
          <w:color w:val="auto"/>
          <w:kern w:val="0"/>
          <w:szCs w:val="21"/>
          <w:highlight w:val="none"/>
        </w:rPr>
      </w:pPr>
      <w:r>
        <w:rPr>
          <w:rFonts w:hint="eastAsia" w:ascii="宋体" w:hAnsi="宋体" w:cs="宋体"/>
          <w:color w:val="auto"/>
          <w:kern w:val="0"/>
          <w:szCs w:val="21"/>
          <w:highlight w:val="none"/>
          <w:lang w:bidi="ar"/>
        </w:rPr>
        <w:t>评标委员会成员不得收受他人的财物或者其他好处，不得向他人透漏对比选响应文件的评审和比较、中标候选人的推荐情况以及评标有关的其他情况。在评标活动中，评标委员会成员不得擅离职守，影响评标程序正常进行，不得使用第三章</w:t>
      </w:r>
      <w:r>
        <w:rPr>
          <w:rFonts w:hint="eastAsia" w:ascii="宋体" w:hAnsi="宋体" w:cs="MingLiU"/>
          <w:color w:val="auto"/>
          <w:kern w:val="0"/>
          <w:szCs w:val="21"/>
          <w:highlight w:val="none"/>
          <w:lang w:bidi="ar"/>
        </w:rPr>
        <w:t>“评标办法”没有规定的评审因素和标准进行评标。</w:t>
      </w:r>
    </w:p>
    <w:p w14:paraId="374CF0F2">
      <w:pPr>
        <w:pStyle w:val="5"/>
        <w:widowControl/>
        <w:spacing w:before="0" w:after="0" w:line="300" w:lineRule="exact"/>
        <w:rPr>
          <w:rFonts w:ascii="宋体" w:hAnsi="宋体"/>
          <w:color w:val="auto"/>
          <w:kern w:val="2"/>
          <w:sz w:val="21"/>
          <w:szCs w:val="21"/>
          <w:highlight w:val="none"/>
        </w:rPr>
      </w:pPr>
      <w:bookmarkStart w:id="699" w:name="_Toc40455693"/>
      <w:bookmarkEnd w:id="699"/>
      <w:bookmarkStart w:id="700" w:name="_Toc40780302"/>
      <w:bookmarkEnd w:id="700"/>
      <w:bookmarkStart w:id="701" w:name="_Toc4661476"/>
      <w:bookmarkEnd w:id="701"/>
      <w:bookmarkStart w:id="702" w:name="_Toc224103367"/>
      <w:bookmarkEnd w:id="702"/>
      <w:bookmarkStart w:id="703" w:name="_Toc277082602"/>
      <w:bookmarkEnd w:id="703"/>
      <w:bookmarkStart w:id="704" w:name="_Toc4661954"/>
      <w:bookmarkEnd w:id="704"/>
      <w:bookmarkStart w:id="705" w:name="_Toc4662190"/>
      <w:bookmarkEnd w:id="705"/>
      <w:bookmarkStart w:id="706" w:name="_Toc200513176"/>
      <w:bookmarkEnd w:id="706"/>
      <w:bookmarkStart w:id="707" w:name="_Toc13495"/>
      <w:bookmarkEnd w:id="707"/>
      <w:bookmarkStart w:id="708" w:name="_Toc287607796"/>
      <w:bookmarkEnd w:id="708"/>
      <w:bookmarkStart w:id="709" w:name="_Toc40455320"/>
      <w:bookmarkEnd w:id="709"/>
      <w:bookmarkStart w:id="710" w:name="_Toc4661718"/>
      <w:r>
        <w:rPr>
          <w:rFonts w:hint="eastAsia" w:ascii="宋体" w:hAnsi="宋体"/>
          <w:color w:val="auto"/>
          <w:kern w:val="2"/>
          <w:sz w:val="21"/>
          <w:szCs w:val="21"/>
          <w:highlight w:val="none"/>
        </w:rPr>
        <w:t>8</w:t>
      </w:r>
      <w:bookmarkEnd w:id="710"/>
      <w:r>
        <w:rPr>
          <w:rFonts w:hint="eastAsia" w:ascii="宋体" w:hAnsi="宋体"/>
          <w:color w:val="auto"/>
          <w:kern w:val="2"/>
          <w:sz w:val="21"/>
          <w:szCs w:val="21"/>
          <w:highlight w:val="none"/>
        </w:rPr>
        <w:t xml:space="preserve">.4  </w:t>
      </w:r>
      <w:r>
        <w:rPr>
          <w:rFonts w:hint="eastAsia" w:ascii="宋体" w:hAnsi="宋体" w:cs="宋体"/>
          <w:color w:val="auto"/>
          <w:kern w:val="2"/>
          <w:sz w:val="21"/>
          <w:szCs w:val="21"/>
          <w:highlight w:val="none"/>
        </w:rPr>
        <w:t>对与评标活动有关的工作人员的纪律要求</w:t>
      </w:r>
    </w:p>
    <w:p w14:paraId="35C5E20A">
      <w:pPr>
        <w:autoSpaceDE w:val="0"/>
        <w:autoSpaceDN w:val="0"/>
        <w:adjustRightInd w:val="0"/>
        <w:spacing w:line="300" w:lineRule="exact"/>
        <w:ind w:firstLine="420"/>
        <w:rPr>
          <w:rFonts w:ascii="宋体" w:hAnsi="宋体" w:cs="MingLiU"/>
          <w:color w:val="auto"/>
          <w:kern w:val="0"/>
          <w:szCs w:val="21"/>
          <w:highlight w:val="none"/>
        </w:rPr>
      </w:pPr>
      <w:r>
        <w:rPr>
          <w:rFonts w:hint="eastAsia" w:ascii="宋体" w:hAnsi="宋体" w:cs="宋体"/>
          <w:color w:val="auto"/>
          <w:kern w:val="0"/>
          <w:szCs w:val="21"/>
          <w:highlight w:val="none"/>
          <w:lang w:bidi="ar"/>
        </w:rPr>
        <w:t>与评标活动有关的工作人员不得收受他人的财物或者其他好处，不得向他人透漏对比选响应文件的评审和比较、中标候选人的推荐情况以及与评标有关的其他情况。在评标活动中，与评标活动有关的工作人员不得擅离职守，影响评标程序正常进行。</w:t>
      </w:r>
    </w:p>
    <w:p w14:paraId="138C778C">
      <w:pPr>
        <w:pStyle w:val="5"/>
        <w:widowControl/>
        <w:spacing w:before="0" w:after="0" w:line="300" w:lineRule="exact"/>
        <w:rPr>
          <w:rFonts w:ascii="宋体" w:hAnsi="宋体"/>
          <w:color w:val="auto"/>
          <w:kern w:val="2"/>
          <w:sz w:val="21"/>
          <w:szCs w:val="21"/>
          <w:highlight w:val="none"/>
        </w:rPr>
      </w:pPr>
      <w:bookmarkStart w:id="711" w:name="_Toc40455694"/>
      <w:bookmarkEnd w:id="711"/>
      <w:bookmarkStart w:id="712" w:name="_Toc40780303"/>
      <w:bookmarkEnd w:id="712"/>
      <w:bookmarkStart w:id="713" w:name="_Toc4661477"/>
      <w:bookmarkEnd w:id="713"/>
      <w:bookmarkStart w:id="714" w:name="_Toc4661719"/>
      <w:bookmarkEnd w:id="714"/>
      <w:bookmarkStart w:id="715" w:name="_Toc277082603"/>
      <w:bookmarkEnd w:id="715"/>
      <w:bookmarkStart w:id="716" w:name="_Toc22072"/>
      <w:bookmarkEnd w:id="716"/>
      <w:bookmarkStart w:id="717" w:name="_Toc40455321"/>
      <w:bookmarkEnd w:id="717"/>
      <w:bookmarkStart w:id="718" w:name="_Toc287607797"/>
      <w:bookmarkEnd w:id="718"/>
      <w:bookmarkStart w:id="719" w:name="_Toc224103368"/>
      <w:bookmarkEnd w:id="719"/>
      <w:bookmarkStart w:id="720" w:name="_Toc200513177"/>
      <w:bookmarkEnd w:id="720"/>
      <w:bookmarkStart w:id="721" w:name="_Toc4662191"/>
      <w:bookmarkEnd w:id="721"/>
      <w:bookmarkStart w:id="722" w:name="_Toc4661955"/>
      <w:r>
        <w:rPr>
          <w:rFonts w:hint="eastAsia" w:ascii="宋体" w:hAnsi="宋体"/>
          <w:color w:val="auto"/>
          <w:kern w:val="2"/>
          <w:sz w:val="21"/>
          <w:szCs w:val="21"/>
          <w:highlight w:val="none"/>
        </w:rPr>
        <w:t>8</w:t>
      </w:r>
      <w:bookmarkEnd w:id="722"/>
      <w:r>
        <w:rPr>
          <w:rFonts w:hint="eastAsia" w:ascii="宋体" w:hAnsi="宋体"/>
          <w:color w:val="auto"/>
          <w:kern w:val="2"/>
          <w:sz w:val="21"/>
          <w:szCs w:val="21"/>
          <w:highlight w:val="none"/>
        </w:rPr>
        <w:t xml:space="preserve">.5  </w:t>
      </w:r>
      <w:r>
        <w:rPr>
          <w:rFonts w:hint="eastAsia" w:ascii="宋体" w:hAnsi="宋体" w:cs="宋体"/>
          <w:color w:val="auto"/>
          <w:kern w:val="2"/>
          <w:sz w:val="21"/>
          <w:szCs w:val="21"/>
          <w:highlight w:val="none"/>
        </w:rPr>
        <w:t>投诉</w:t>
      </w:r>
    </w:p>
    <w:p w14:paraId="5410BE22">
      <w:pPr>
        <w:autoSpaceDE w:val="0"/>
        <w:autoSpaceDN w:val="0"/>
        <w:adjustRightInd w:val="0"/>
        <w:spacing w:line="300" w:lineRule="exact"/>
        <w:ind w:firstLine="420"/>
        <w:jc w:val="left"/>
        <w:rPr>
          <w:rFonts w:ascii="宋体" w:hAnsi="宋体" w:cs="MingLiU"/>
          <w:color w:val="auto"/>
          <w:kern w:val="0"/>
          <w:szCs w:val="21"/>
          <w:highlight w:val="none"/>
        </w:rPr>
      </w:pPr>
      <w:r>
        <w:rPr>
          <w:rFonts w:hint="eastAsia" w:ascii="宋体" w:hAnsi="宋体" w:cs="宋体"/>
          <w:color w:val="auto"/>
          <w:kern w:val="0"/>
          <w:szCs w:val="21"/>
          <w:highlight w:val="none"/>
          <w:lang w:bidi="ar"/>
        </w:rPr>
        <w:t>报价人和其他利害关系人认为本次竞争性比选活动违反法律、法规和规章规定的，有权向有关监督部门投诉。具体见报价人须知前附表。</w:t>
      </w:r>
    </w:p>
    <w:p w14:paraId="22D8920D">
      <w:pPr>
        <w:pStyle w:val="5"/>
        <w:widowControl/>
        <w:spacing w:before="0" w:after="0" w:line="300" w:lineRule="exact"/>
        <w:rPr>
          <w:rFonts w:ascii="宋体" w:hAnsi="宋体" w:cs="宋体"/>
          <w:color w:val="auto"/>
          <w:sz w:val="28"/>
          <w:szCs w:val="28"/>
          <w:highlight w:val="none"/>
        </w:rPr>
        <w:sectPr>
          <w:footerReference r:id="rId7" w:type="default"/>
          <w:pgSz w:w="11906" w:h="16838"/>
          <w:pgMar w:top="1418" w:right="1134" w:bottom="1418" w:left="1134" w:header="851" w:footer="992" w:gutter="0"/>
          <w:pgBorders>
            <w:top w:val="none" w:sz="0" w:space="0"/>
            <w:left w:val="none" w:sz="0" w:space="0"/>
            <w:bottom w:val="none" w:sz="0" w:space="0"/>
            <w:right w:val="none" w:sz="0" w:space="0"/>
          </w:pgBorders>
          <w:pgNumType w:start="1"/>
          <w:cols w:space="720" w:num="1"/>
          <w:docGrid w:type="lines" w:linePitch="312" w:charSpace="0"/>
        </w:sectPr>
      </w:pPr>
      <w:bookmarkStart w:id="723" w:name="_Toc40455322"/>
      <w:bookmarkEnd w:id="723"/>
      <w:bookmarkStart w:id="724" w:name="_Toc277082604"/>
      <w:bookmarkEnd w:id="724"/>
      <w:bookmarkStart w:id="725" w:name="_Toc4661478"/>
      <w:bookmarkEnd w:id="725"/>
      <w:bookmarkStart w:id="726" w:name="_Toc40455695"/>
      <w:bookmarkEnd w:id="726"/>
      <w:bookmarkStart w:id="727" w:name="_Toc287607798"/>
      <w:bookmarkEnd w:id="727"/>
      <w:bookmarkStart w:id="728" w:name="_Toc224103369"/>
      <w:bookmarkEnd w:id="728"/>
      <w:bookmarkStart w:id="729" w:name="_Toc287620737"/>
      <w:bookmarkEnd w:id="729"/>
      <w:bookmarkStart w:id="730" w:name="_Toc4661956"/>
      <w:bookmarkEnd w:id="730"/>
      <w:bookmarkStart w:id="731" w:name="_Toc4661720"/>
      <w:bookmarkEnd w:id="731"/>
      <w:bookmarkStart w:id="732" w:name="_Toc4662192"/>
      <w:bookmarkEnd w:id="732"/>
      <w:bookmarkStart w:id="733" w:name="_Toc26060"/>
      <w:bookmarkEnd w:id="733"/>
      <w:bookmarkStart w:id="734" w:name="_Toc200513178"/>
      <w:r>
        <w:rPr>
          <w:rFonts w:hint="eastAsia" w:ascii="宋体" w:hAnsi="宋体"/>
          <w:color w:val="auto"/>
          <w:kern w:val="2"/>
          <w:sz w:val="21"/>
          <w:szCs w:val="21"/>
          <w:highlight w:val="none"/>
        </w:rPr>
        <w:t>9</w:t>
      </w:r>
      <w:bookmarkEnd w:id="734"/>
      <w:r>
        <w:rPr>
          <w:rFonts w:hint="eastAsia" w:ascii="宋体" w:hAnsi="宋体"/>
          <w:color w:val="auto"/>
          <w:kern w:val="2"/>
          <w:sz w:val="21"/>
          <w:szCs w:val="21"/>
          <w:highlight w:val="none"/>
        </w:rPr>
        <w:t>.需要补充的其他内容</w:t>
      </w:r>
    </w:p>
    <w:p w14:paraId="3F26D856">
      <w:pPr>
        <w:rPr>
          <w:rFonts w:ascii="黑体" w:hAnsi="宋体" w:cs="黑体"/>
          <w:color w:val="auto"/>
          <w:szCs w:val="21"/>
          <w:highlight w:val="none"/>
        </w:rPr>
      </w:pPr>
    </w:p>
    <w:bookmarkEnd w:id="134"/>
    <w:p w14:paraId="7A786FC7">
      <w:pPr>
        <w:pStyle w:val="4"/>
        <w:jc w:val="center"/>
        <w:rPr>
          <w:rFonts w:ascii="宋体" w:hAnsi="宋体" w:eastAsia="宋体" w:cs="宋体"/>
          <w:bCs w:val="0"/>
          <w:color w:val="auto"/>
          <w:sz w:val="28"/>
          <w:szCs w:val="28"/>
          <w:highlight w:val="none"/>
        </w:rPr>
      </w:pPr>
      <w:bookmarkStart w:id="735" w:name="_Toc11329222"/>
      <w:bookmarkStart w:id="736" w:name="_Toc30198"/>
      <w:bookmarkStart w:id="737" w:name="_Toc17532"/>
      <w:bookmarkStart w:id="738" w:name="_Toc11284"/>
      <w:bookmarkStart w:id="739" w:name="_Toc26404"/>
      <w:bookmarkStart w:id="740" w:name="_Toc30300"/>
      <w:bookmarkStart w:id="741" w:name="_Toc32070"/>
      <w:bookmarkStart w:id="742" w:name="OLE_LINK47"/>
      <w:r>
        <w:rPr>
          <w:rFonts w:hint="eastAsia" w:ascii="宋体" w:hAnsi="宋体" w:eastAsia="宋体" w:cs="宋体"/>
          <w:color w:val="auto"/>
          <w:sz w:val="28"/>
          <w:szCs w:val="28"/>
          <w:highlight w:val="none"/>
        </w:rPr>
        <w:t xml:space="preserve">附录1  </w:t>
      </w:r>
      <w:bookmarkEnd w:id="735"/>
      <w:bookmarkEnd w:id="736"/>
      <w:bookmarkEnd w:id="737"/>
      <w:bookmarkEnd w:id="738"/>
      <w:bookmarkStart w:id="743" w:name="_Toc11329226"/>
      <w:bookmarkStart w:id="744" w:name="_Toc12773"/>
      <w:bookmarkStart w:id="745" w:name="_Toc27096"/>
      <w:bookmarkStart w:id="746" w:name="_Toc25591"/>
      <w:r>
        <w:rPr>
          <w:rFonts w:hint="eastAsia" w:ascii="宋体" w:hAnsi="宋体" w:eastAsia="宋体" w:cs="宋体"/>
          <w:bCs w:val="0"/>
          <w:color w:val="auto"/>
          <w:sz w:val="28"/>
          <w:szCs w:val="28"/>
          <w:highlight w:val="none"/>
        </w:rPr>
        <w:t>报价人资格要求</w:t>
      </w:r>
      <w:bookmarkEnd w:id="739"/>
      <w:bookmarkEnd w:id="740"/>
      <w:bookmarkEnd w:id="741"/>
      <w:bookmarkEnd w:id="743"/>
      <w:bookmarkEnd w:id="744"/>
      <w:bookmarkEnd w:id="745"/>
      <w:bookmarkEnd w:id="746"/>
    </w:p>
    <w:bookmarkEnd w:id="742"/>
    <w:tbl>
      <w:tblPr>
        <w:tblStyle w:val="44"/>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14:paraId="69945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14:paraId="4E5FD1FF">
            <w:pPr>
              <w:spacing w:line="400" w:lineRule="exact"/>
              <w:jc w:val="center"/>
              <w:rPr>
                <w:rFonts w:ascii="宋体" w:hAnsi="宋体" w:cs="宋体"/>
                <w:color w:val="auto"/>
                <w:szCs w:val="21"/>
                <w:highlight w:val="none"/>
              </w:rPr>
            </w:pPr>
            <w:bookmarkStart w:id="747" w:name="_Toc388534043"/>
            <w:bookmarkStart w:id="748" w:name="_Toc387234996"/>
            <w:bookmarkStart w:id="749" w:name="OLE_LINK48"/>
            <w:r>
              <w:rPr>
                <w:rFonts w:hint="eastAsia" w:ascii="宋体" w:hAnsi="宋体" w:cs="宋体"/>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14:paraId="2277021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vAlign w:val="center"/>
          </w:tcPr>
          <w:p w14:paraId="78D2E09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p>
        </w:tc>
      </w:tr>
      <w:tr w14:paraId="7439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4" w:type="dxa"/>
            <w:tcBorders>
              <w:top w:val="single" w:color="auto" w:sz="4" w:space="0"/>
              <w:left w:val="single" w:color="auto" w:sz="4" w:space="0"/>
              <w:right w:val="single" w:color="auto" w:sz="4" w:space="0"/>
            </w:tcBorders>
            <w:vAlign w:val="center"/>
          </w:tcPr>
          <w:p w14:paraId="5374503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65" w:type="dxa"/>
            <w:tcBorders>
              <w:top w:val="single" w:color="auto" w:sz="4" w:space="0"/>
              <w:left w:val="single" w:color="auto" w:sz="4" w:space="0"/>
              <w:right w:val="single" w:color="auto" w:sz="4" w:space="0"/>
            </w:tcBorders>
            <w:vAlign w:val="center"/>
          </w:tcPr>
          <w:p w14:paraId="71CFC0F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14:paraId="46F47DE7">
            <w:pPr>
              <w:spacing w:line="400" w:lineRule="exact"/>
              <w:ind w:firstLine="420" w:firstLineChars="200"/>
              <w:rPr>
                <w:color w:val="auto"/>
                <w:highlight w:val="none"/>
              </w:rPr>
            </w:pPr>
            <w:r>
              <w:rPr>
                <w:rFonts w:hint="eastAsia"/>
                <w:color w:val="auto"/>
                <w:highlight w:val="none"/>
              </w:rPr>
              <w:t>1、报价人具有独立法人资格及有效的营业执照。</w:t>
            </w:r>
          </w:p>
        </w:tc>
      </w:tr>
      <w:tr w14:paraId="02769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664" w:type="dxa"/>
            <w:tcBorders>
              <w:top w:val="single" w:color="auto" w:sz="4" w:space="0"/>
              <w:left w:val="single" w:color="auto" w:sz="4" w:space="0"/>
              <w:bottom w:val="single" w:color="auto" w:sz="4" w:space="0"/>
              <w:right w:val="single" w:color="auto" w:sz="4" w:space="0"/>
            </w:tcBorders>
            <w:vAlign w:val="center"/>
          </w:tcPr>
          <w:p w14:paraId="5332FA2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465" w:type="dxa"/>
            <w:tcBorders>
              <w:top w:val="single" w:color="auto" w:sz="4" w:space="0"/>
              <w:left w:val="single" w:color="auto" w:sz="4" w:space="0"/>
              <w:bottom w:val="single" w:color="auto" w:sz="4" w:space="0"/>
              <w:right w:val="single" w:color="auto" w:sz="4" w:space="0"/>
            </w:tcBorders>
            <w:vAlign w:val="center"/>
          </w:tcPr>
          <w:p w14:paraId="39E5E7E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14:paraId="5475FFEE">
            <w:pPr>
              <w:spacing w:line="400" w:lineRule="exact"/>
              <w:ind w:firstLine="420" w:firstLineChars="200"/>
              <w:rPr>
                <w:color w:val="auto"/>
                <w:highlight w:val="none"/>
              </w:rPr>
            </w:pPr>
            <w:r>
              <w:rPr>
                <w:rFonts w:hint="eastAsia"/>
                <w:color w:val="auto"/>
                <w:highlight w:val="none"/>
              </w:rPr>
              <w:t>1、报价人在2021年1月1日至报价截止日期（以合同签订时间为准）至少具有一个合同金额在10万元及以上的智能控制系统相关硬件开发或智能控制系统设计相关服务项目业绩（提供合同扫描件）。</w:t>
            </w:r>
          </w:p>
          <w:p w14:paraId="01879D30">
            <w:pPr>
              <w:spacing w:line="400" w:lineRule="exact"/>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注：须提供合同复印件或关键页，关键页包括但不限于合同首尾页、签章页、金额页，关键页需能充分体现以上业绩要求各项要素。提供有关资料，加盖报价单位鲜公章。不满足上述业绩要求的业绩视为无效。</w:t>
            </w:r>
          </w:p>
        </w:tc>
      </w:tr>
      <w:tr w14:paraId="3E76E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664" w:type="dxa"/>
            <w:tcBorders>
              <w:top w:val="single" w:color="auto" w:sz="4" w:space="0"/>
              <w:left w:val="single" w:color="auto" w:sz="4" w:space="0"/>
              <w:bottom w:val="single" w:color="auto" w:sz="4" w:space="0"/>
              <w:right w:val="single" w:color="auto" w:sz="4" w:space="0"/>
            </w:tcBorders>
            <w:vAlign w:val="center"/>
          </w:tcPr>
          <w:p w14:paraId="715E9FC5">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465" w:type="dxa"/>
            <w:tcBorders>
              <w:top w:val="single" w:color="auto" w:sz="4" w:space="0"/>
              <w:left w:val="single" w:color="auto" w:sz="4" w:space="0"/>
              <w:bottom w:val="single" w:color="auto" w:sz="4" w:space="0"/>
              <w:right w:val="single" w:color="auto" w:sz="4" w:space="0"/>
            </w:tcBorders>
            <w:vAlign w:val="center"/>
          </w:tcPr>
          <w:p w14:paraId="2A35024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14:paraId="34513C5A">
            <w:pPr>
              <w:wordWrap w:val="0"/>
              <w:spacing w:line="400" w:lineRule="exact"/>
              <w:ind w:firstLine="420" w:firstLineChars="200"/>
              <w:rPr>
                <w:color w:val="auto"/>
                <w:highlight w:val="none"/>
              </w:rPr>
            </w:pPr>
            <w:r>
              <w:rPr>
                <w:rFonts w:hint="eastAsia"/>
                <w:color w:val="auto"/>
                <w:highlight w:val="none"/>
              </w:rPr>
              <w:t>1、在国家企业信用信息公示系统（http://www.gsxt.gov.cn/）中未被列入严重违法失信企业名单（黑名单）信息；在“信用中国”网站（http://www.creditchina.gov.cn/）中未被列入严重失信主体名单。</w:t>
            </w:r>
          </w:p>
          <w:p w14:paraId="5C7DA9A0">
            <w:pPr>
              <w:wordWrap w:val="0"/>
              <w:spacing w:line="400" w:lineRule="exact"/>
              <w:ind w:firstLine="420" w:firstLineChars="200"/>
              <w:rPr>
                <w:color w:val="auto"/>
                <w:highlight w:val="none"/>
              </w:rPr>
            </w:pPr>
            <w:r>
              <w:rPr>
                <w:rFonts w:hint="eastAsia"/>
                <w:color w:val="auto"/>
                <w:highlight w:val="none"/>
              </w:rPr>
              <w:t>注：信誉要求报价人自行通过上述网站进行查询，经查询存在相应记录的，应回避本次比选；查询后无相应记录的，需按竞争性比选响应文件中承诺格式进行承诺并盖单位</w:t>
            </w:r>
            <w:r>
              <w:rPr>
                <w:rFonts w:hint="eastAsia" w:hAnsi="宋体"/>
                <w:color w:val="auto"/>
                <w:szCs w:val="21"/>
                <w:highlight w:val="none"/>
              </w:rPr>
              <w:t>公章</w:t>
            </w:r>
            <w:r>
              <w:rPr>
                <w:rFonts w:hint="eastAsia"/>
                <w:color w:val="auto"/>
                <w:highlight w:val="none"/>
              </w:rPr>
              <w:t>。采购人保留对报价人承诺真实性进行查询的权利，如果发现报价人承诺不实的，将取消其中标资格，采购人可以按照评审报告中标结果的排序，依次递补其他报价人为中标候选人或中标人，也可重新采购。</w:t>
            </w:r>
          </w:p>
        </w:tc>
      </w:tr>
    </w:tbl>
    <w:p w14:paraId="5C67A69E">
      <w:pPr>
        <w:spacing w:line="360" w:lineRule="auto"/>
        <w:jc w:val="left"/>
        <w:rPr>
          <w:rFonts w:hAnsi="宋体"/>
          <w:color w:val="auto"/>
          <w:kern w:val="0"/>
          <w:szCs w:val="21"/>
          <w:highlight w:val="none"/>
        </w:rPr>
      </w:pPr>
      <w:r>
        <w:rPr>
          <w:rFonts w:hint="eastAsia" w:ascii="宋体" w:hAnsi="宋体" w:cs="宋体"/>
          <w:color w:val="auto"/>
          <w:szCs w:val="21"/>
          <w:highlight w:val="none"/>
        </w:rPr>
        <w:t xml:space="preserve">  </w:t>
      </w:r>
      <w:r>
        <w:rPr>
          <w:rFonts w:hint="eastAsia" w:hAnsi="宋体"/>
          <w:color w:val="auto"/>
          <w:kern w:val="0"/>
          <w:szCs w:val="21"/>
          <w:highlight w:val="none"/>
        </w:rPr>
        <w:t xml:space="preserve"> 注：</w:t>
      </w:r>
    </w:p>
    <w:p w14:paraId="41DEDD62">
      <w:pPr>
        <w:numPr>
          <w:ilvl w:val="0"/>
          <w:numId w:val="6"/>
        </w:numPr>
        <w:spacing w:line="360" w:lineRule="auto"/>
        <w:ind w:firstLine="420" w:firstLineChars="200"/>
        <w:jc w:val="left"/>
        <w:rPr>
          <w:rFonts w:hAnsi="宋体"/>
          <w:color w:val="auto"/>
          <w:kern w:val="0"/>
          <w:szCs w:val="21"/>
          <w:highlight w:val="none"/>
        </w:rPr>
      </w:pPr>
      <w:r>
        <w:rPr>
          <w:rFonts w:hint="eastAsia" w:hAnsi="宋体"/>
          <w:color w:val="auto"/>
          <w:kern w:val="0"/>
          <w:szCs w:val="21"/>
          <w:highlight w:val="none"/>
        </w:rPr>
        <w:t>报价人提供采购人要求的所有资质要求、业绩要求、信誉要求等资料并加盖单位单位</w:t>
      </w:r>
      <w:r>
        <w:rPr>
          <w:rFonts w:hint="eastAsia" w:hAnsi="宋体"/>
          <w:color w:val="auto"/>
          <w:szCs w:val="21"/>
          <w:highlight w:val="none"/>
        </w:rPr>
        <w:t>公章</w:t>
      </w:r>
      <w:r>
        <w:rPr>
          <w:rFonts w:hint="eastAsia" w:hAnsi="宋体"/>
          <w:color w:val="auto"/>
          <w:kern w:val="0"/>
          <w:szCs w:val="21"/>
          <w:highlight w:val="none"/>
        </w:rPr>
        <w:t>。</w:t>
      </w:r>
    </w:p>
    <w:p w14:paraId="24076EAC">
      <w:pPr>
        <w:rPr>
          <w:color w:val="auto"/>
          <w:highlight w:val="none"/>
        </w:rPr>
      </w:pPr>
      <w:r>
        <w:rPr>
          <w:color w:val="auto"/>
          <w:highlight w:val="none"/>
        </w:rPr>
        <w:br w:type="page"/>
      </w:r>
      <w:bookmarkEnd w:id="747"/>
      <w:bookmarkEnd w:id="748"/>
    </w:p>
    <w:bookmarkEnd w:id="749"/>
    <w:p w14:paraId="26F612B5">
      <w:pPr>
        <w:pStyle w:val="3"/>
        <w:spacing w:before="0" w:after="0" w:line="360" w:lineRule="auto"/>
        <w:jc w:val="center"/>
        <w:rPr>
          <w:color w:val="auto"/>
          <w:highlight w:val="none"/>
        </w:rPr>
      </w:pPr>
      <w:bookmarkStart w:id="750" w:name="_Toc246996230"/>
      <w:bookmarkStart w:id="751" w:name="_Toc247085745"/>
      <w:bookmarkStart w:id="752" w:name="_Toc507319957"/>
      <w:bookmarkStart w:id="753" w:name="_Toc152042364"/>
      <w:bookmarkStart w:id="754" w:name="_Toc179632605"/>
      <w:bookmarkStart w:id="755" w:name="_Toc2000406"/>
      <w:bookmarkStart w:id="756" w:name="_Toc246996973"/>
      <w:bookmarkStart w:id="757" w:name="_Toc144974554"/>
      <w:bookmarkStart w:id="758" w:name="_Toc152045587"/>
      <w:bookmarkStart w:id="759" w:name="_Toc154"/>
      <w:r>
        <w:rPr>
          <w:rFonts w:hint="eastAsia"/>
          <w:color w:val="auto"/>
          <w:highlight w:val="none"/>
        </w:rPr>
        <w:t>第三章</w:t>
      </w:r>
      <w:r>
        <w:rPr>
          <w:rFonts w:hint="eastAsia" w:ascii="宋体" w:hAnsi="宋体" w:cs="宋体"/>
          <w:color w:val="auto"/>
          <w:highlight w:val="none"/>
        </w:rPr>
        <w:t xml:space="preserve"> 评标办法（综合评估法）</w:t>
      </w:r>
      <w:bookmarkEnd w:id="750"/>
      <w:bookmarkEnd w:id="751"/>
      <w:bookmarkEnd w:id="752"/>
      <w:bookmarkEnd w:id="753"/>
      <w:bookmarkEnd w:id="754"/>
      <w:bookmarkEnd w:id="755"/>
      <w:bookmarkEnd w:id="756"/>
      <w:bookmarkEnd w:id="757"/>
      <w:bookmarkEnd w:id="758"/>
      <w:bookmarkEnd w:id="759"/>
    </w:p>
    <w:p w14:paraId="100B045B">
      <w:pPr>
        <w:spacing w:line="420" w:lineRule="exact"/>
        <w:jc w:val="center"/>
        <w:rPr>
          <w:rFonts w:ascii="宋体" w:hAnsi="宋体" w:cs="宋体"/>
          <w:b/>
          <w:bCs/>
          <w:color w:val="auto"/>
          <w:sz w:val="28"/>
          <w:szCs w:val="28"/>
          <w:highlight w:val="none"/>
        </w:rPr>
      </w:pPr>
      <w:bookmarkStart w:id="760" w:name="_Toc18631"/>
      <w:r>
        <w:rPr>
          <w:rFonts w:hint="eastAsia" w:ascii="宋体" w:hAnsi="宋体" w:cs="宋体"/>
          <w:b/>
          <w:bCs/>
          <w:color w:val="auto"/>
          <w:sz w:val="28"/>
          <w:szCs w:val="28"/>
          <w:highlight w:val="none"/>
        </w:rPr>
        <w:t>评标方法前附表</w:t>
      </w:r>
      <w:bookmarkEnd w:id="760"/>
    </w:p>
    <w:tbl>
      <w:tblPr>
        <w:tblStyle w:val="44"/>
        <w:tblpPr w:leftFromText="180" w:rightFromText="180" w:vertAnchor="text" w:horzAnchor="page" w:tblpX="1139" w:tblpY="296"/>
        <w:tblOverlap w:val="never"/>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8"/>
        <w:gridCol w:w="777"/>
        <w:gridCol w:w="983"/>
        <w:gridCol w:w="1435"/>
        <w:gridCol w:w="4025"/>
        <w:gridCol w:w="481"/>
      </w:tblGrid>
      <w:tr w14:paraId="00FD4C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1513" w:type="pct"/>
            <w:gridSpan w:val="3"/>
            <w:tcBorders>
              <w:top w:val="single" w:color="auto" w:sz="4" w:space="0"/>
              <w:bottom w:val="single" w:color="auto" w:sz="4" w:space="0"/>
              <w:right w:val="single" w:color="auto" w:sz="4" w:space="0"/>
            </w:tcBorders>
            <w:vAlign w:val="center"/>
          </w:tcPr>
          <w:p w14:paraId="5B0583DC">
            <w:pPr>
              <w:spacing w:line="36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条款号</w:t>
            </w:r>
          </w:p>
        </w:tc>
        <w:tc>
          <w:tcPr>
            <w:tcW w:w="842" w:type="pct"/>
            <w:tcBorders>
              <w:top w:val="single" w:color="auto" w:sz="4" w:space="0"/>
              <w:left w:val="single" w:color="auto" w:sz="4" w:space="0"/>
              <w:bottom w:val="single" w:color="auto" w:sz="4" w:space="0"/>
              <w:right w:val="single" w:color="auto" w:sz="4" w:space="0"/>
            </w:tcBorders>
            <w:vAlign w:val="center"/>
          </w:tcPr>
          <w:p w14:paraId="0DFC224C">
            <w:pPr>
              <w:spacing w:line="36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评审因素</w:t>
            </w:r>
          </w:p>
        </w:tc>
        <w:tc>
          <w:tcPr>
            <w:tcW w:w="2644" w:type="pct"/>
            <w:gridSpan w:val="2"/>
            <w:tcBorders>
              <w:top w:val="single" w:color="auto" w:sz="4" w:space="0"/>
              <w:left w:val="single" w:color="auto" w:sz="4" w:space="0"/>
              <w:bottom w:val="single" w:color="auto" w:sz="4" w:space="0"/>
            </w:tcBorders>
            <w:vAlign w:val="center"/>
          </w:tcPr>
          <w:p w14:paraId="0CC758A5">
            <w:pPr>
              <w:spacing w:line="36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评审标准</w:t>
            </w:r>
          </w:p>
        </w:tc>
      </w:tr>
      <w:tr w14:paraId="5CBCE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0" w:type="pct"/>
            <w:tcBorders>
              <w:top w:val="single" w:color="auto" w:sz="4" w:space="0"/>
              <w:right w:val="single" w:color="auto" w:sz="4" w:space="0"/>
            </w:tcBorders>
            <w:vAlign w:val="center"/>
          </w:tcPr>
          <w:p w14:paraId="1DA76384">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032" w:type="pct"/>
            <w:gridSpan w:val="2"/>
            <w:tcBorders>
              <w:top w:val="single" w:color="auto" w:sz="4" w:space="0"/>
              <w:left w:val="single" w:color="auto" w:sz="4" w:space="0"/>
              <w:right w:val="single" w:color="auto" w:sz="4" w:space="0"/>
            </w:tcBorders>
            <w:vAlign w:val="center"/>
          </w:tcPr>
          <w:p w14:paraId="26DD602A">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评标方法</w:t>
            </w:r>
          </w:p>
        </w:tc>
        <w:tc>
          <w:tcPr>
            <w:tcW w:w="842" w:type="pct"/>
            <w:tcBorders>
              <w:top w:val="single" w:color="auto" w:sz="4" w:space="0"/>
              <w:left w:val="single" w:color="auto" w:sz="4" w:space="0"/>
              <w:bottom w:val="single" w:color="auto" w:sz="4" w:space="0"/>
              <w:right w:val="single" w:color="auto" w:sz="4" w:space="0"/>
            </w:tcBorders>
            <w:vAlign w:val="center"/>
          </w:tcPr>
          <w:p w14:paraId="652DCD9B">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中标候选人排序方法</w:t>
            </w:r>
          </w:p>
        </w:tc>
        <w:tc>
          <w:tcPr>
            <w:tcW w:w="2644" w:type="pct"/>
            <w:gridSpan w:val="2"/>
            <w:tcBorders>
              <w:top w:val="single" w:color="auto" w:sz="4" w:space="0"/>
              <w:left w:val="single" w:color="auto" w:sz="4" w:space="0"/>
              <w:bottom w:val="single" w:color="auto" w:sz="4" w:space="0"/>
            </w:tcBorders>
          </w:tcPr>
          <w:p w14:paraId="4E7304E8">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报价人得分=A+B+C，对通过初步评审的报价人按照投标总得分（商务+技术+报价）由从高到低的先后顺序。如出现得分(精确到小数点后两位)相等时，按以下原则确定第一中标候选人：</w:t>
            </w:r>
          </w:p>
          <w:p w14:paraId="5BCC81EA">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（1）以评标价低的报价人优先；</w:t>
            </w:r>
          </w:p>
          <w:p w14:paraId="35388D57">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（2）如评标价也相同时，以技术得分较高的报价人优先；</w:t>
            </w:r>
          </w:p>
          <w:p w14:paraId="4F9984D6">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（3）如技术得分也相同时，由评标委员会投票决定。</w:t>
            </w:r>
          </w:p>
        </w:tc>
      </w:tr>
      <w:tr w14:paraId="4B1BD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0" w:type="pct"/>
            <w:vMerge w:val="restart"/>
            <w:tcBorders>
              <w:top w:val="single" w:color="auto" w:sz="4" w:space="0"/>
              <w:right w:val="single" w:color="auto" w:sz="4" w:space="0"/>
            </w:tcBorders>
            <w:vAlign w:val="center"/>
          </w:tcPr>
          <w:p w14:paraId="7CFB2399">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032" w:type="pct"/>
            <w:gridSpan w:val="2"/>
            <w:vMerge w:val="restart"/>
            <w:tcBorders>
              <w:top w:val="single" w:color="auto" w:sz="4" w:space="0"/>
              <w:left w:val="single" w:color="auto" w:sz="4" w:space="0"/>
              <w:right w:val="single" w:color="auto" w:sz="4" w:space="0"/>
            </w:tcBorders>
            <w:vAlign w:val="center"/>
          </w:tcPr>
          <w:p w14:paraId="2C5E166E">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形式评审标准</w:t>
            </w:r>
          </w:p>
        </w:tc>
        <w:tc>
          <w:tcPr>
            <w:tcW w:w="842" w:type="pct"/>
            <w:tcBorders>
              <w:top w:val="single" w:color="auto" w:sz="4" w:space="0"/>
              <w:left w:val="single" w:color="auto" w:sz="4" w:space="0"/>
              <w:bottom w:val="single" w:color="auto" w:sz="4" w:space="0"/>
              <w:right w:val="single" w:color="auto" w:sz="4" w:space="0"/>
            </w:tcBorders>
            <w:vAlign w:val="center"/>
          </w:tcPr>
          <w:p w14:paraId="5A01991D">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报价人名称</w:t>
            </w:r>
          </w:p>
        </w:tc>
        <w:tc>
          <w:tcPr>
            <w:tcW w:w="2644" w:type="pct"/>
            <w:gridSpan w:val="2"/>
            <w:tcBorders>
              <w:top w:val="single" w:color="auto" w:sz="4" w:space="0"/>
              <w:left w:val="single" w:color="auto" w:sz="4" w:space="0"/>
              <w:bottom w:val="single" w:color="auto" w:sz="4" w:space="0"/>
            </w:tcBorders>
            <w:vAlign w:val="center"/>
          </w:tcPr>
          <w:p w14:paraId="131E4FB2">
            <w:pPr>
              <w:spacing w:line="360" w:lineRule="exact"/>
              <w:rPr>
                <w:rFonts w:asciiTheme="minorEastAsia" w:hAnsiTheme="minorEastAsia" w:eastAsiaTheme="minorEastAsia" w:cstheme="minorEastAsia"/>
                <w:color w:val="auto"/>
                <w:szCs w:val="21"/>
                <w:highlight w:val="none"/>
              </w:rPr>
            </w:pPr>
            <w:r>
              <w:rPr>
                <w:color w:val="auto"/>
                <w:highlight w:val="none"/>
              </w:rPr>
              <w:t>与营业执照、资质证书</w:t>
            </w:r>
            <w:r>
              <w:rPr>
                <w:rFonts w:hint="eastAsia"/>
                <w:color w:val="auto"/>
                <w:highlight w:val="none"/>
              </w:rPr>
              <w:t>等资料</w:t>
            </w:r>
            <w:r>
              <w:rPr>
                <w:color w:val="auto"/>
                <w:highlight w:val="none"/>
              </w:rPr>
              <w:t>一致。</w:t>
            </w:r>
          </w:p>
        </w:tc>
      </w:tr>
      <w:tr w14:paraId="3BC648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0" w:type="pct"/>
            <w:vMerge w:val="continue"/>
            <w:tcBorders>
              <w:top w:val="single" w:color="auto" w:sz="4" w:space="0"/>
              <w:right w:val="single" w:color="auto" w:sz="4" w:space="0"/>
            </w:tcBorders>
            <w:vAlign w:val="center"/>
          </w:tcPr>
          <w:p w14:paraId="0F065F7B">
            <w:pPr>
              <w:spacing w:line="360" w:lineRule="exact"/>
              <w:jc w:val="center"/>
              <w:rPr>
                <w:rFonts w:asciiTheme="minorEastAsia" w:hAnsiTheme="minorEastAsia" w:eastAsiaTheme="minorEastAsia" w:cstheme="minorEastAsia"/>
                <w:color w:val="auto"/>
                <w:szCs w:val="21"/>
                <w:highlight w:val="none"/>
              </w:rPr>
            </w:pPr>
            <w:bookmarkStart w:id="761" w:name="OLE_LINK21" w:colFirst="3" w:colLast="3"/>
          </w:p>
        </w:tc>
        <w:tc>
          <w:tcPr>
            <w:tcW w:w="1032" w:type="pct"/>
            <w:gridSpan w:val="2"/>
            <w:vMerge w:val="continue"/>
            <w:tcBorders>
              <w:top w:val="single" w:color="auto" w:sz="4" w:space="0"/>
              <w:left w:val="single" w:color="auto" w:sz="4" w:space="0"/>
              <w:right w:val="single" w:color="auto" w:sz="4" w:space="0"/>
            </w:tcBorders>
            <w:vAlign w:val="center"/>
          </w:tcPr>
          <w:p w14:paraId="29A3A39C">
            <w:pPr>
              <w:spacing w:line="360" w:lineRule="exact"/>
              <w:jc w:val="center"/>
              <w:rPr>
                <w:rFonts w:asciiTheme="minorEastAsia" w:hAnsiTheme="minorEastAsia" w:eastAsiaTheme="minorEastAsia" w:cstheme="minorEastAsia"/>
                <w:color w:val="auto"/>
                <w:szCs w:val="21"/>
                <w:highlight w:val="none"/>
              </w:rPr>
            </w:pPr>
          </w:p>
        </w:tc>
        <w:tc>
          <w:tcPr>
            <w:tcW w:w="842" w:type="pct"/>
            <w:tcBorders>
              <w:top w:val="single" w:color="auto" w:sz="4" w:space="0"/>
              <w:left w:val="single" w:color="auto" w:sz="4" w:space="0"/>
              <w:bottom w:val="single" w:color="auto" w:sz="4" w:space="0"/>
              <w:right w:val="single" w:color="auto" w:sz="4" w:space="0"/>
            </w:tcBorders>
            <w:vAlign w:val="center"/>
          </w:tcPr>
          <w:p w14:paraId="3EC2D116">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报价函签名盖章</w:t>
            </w:r>
          </w:p>
        </w:tc>
        <w:tc>
          <w:tcPr>
            <w:tcW w:w="2644" w:type="pct"/>
            <w:gridSpan w:val="2"/>
            <w:tcBorders>
              <w:top w:val="single" w:color="auto" w:sz="4" w:space="0"/>
              <w:left w:val="single" w:color="auto" w:sz="4" w:space="0"/>
              <w:bottom w:val="single" w:color="auto" w:sz="4" w:space="0"/>
            </w:tcBorders>
            <w:vAlign w:val="center"/>
          </w:tcPr>
          <w:p w14:paraId="34FE5BAE">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有法定代表人或委托代理人签名或加盖单位</w:t>
            </w:r>
            <w:r>
              <w:rPr>
                <w:rFonts w:hint="eastAsia" w:hAnsi="宋体"/>
                <w:color w:val="auto"/>
                <w:szCs w:val="21"/>
                <w:highlight w:val="none"/>
              </w:rPr>
              <w:t>公章</w:t>
            </w:r>
            <w:r>
              <w:rPr>
                <w:rFonts w:hint="eastAsia" w:asciiTheme="minorEastAsia" w:hAnsiTheme="minorEastAsia" w:eastAsiaTheme="minorEastAsia" w:cstheme="minorEastAsia"/>
                <w:color w:val="auto"/>
                <w:szCs w:val="21"/>
                <w:highlight w:val="none"/>
              </w:rPr>
              <w:t>。</w:t>
            </w:r>
          </w:p>
        </w:tc>
      </w:tr>
      <w:tr w14:paraId="4F47B5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0" w:type="pct"/>
            <w:vMerge w:val="continue"/>
            <w:tcBorders>
              <w:top w:val="single" w:color="auto" w:sz="4" w:space="0"/>
              <w:right w:val="single" w:color="auto" w:sz="4" w:space="0"/>
            </w:tcBorders>
            <w:vAlign w:val="center"/>
          </w:tcPr>
          <w:p w14:paraId="1479CE6E">
            <w:pPr>
              <w:spacing w:line="360" w:lineRule="exact"/>
              <w:jc w:val="center"/>
              <w:rPr>
                <w:rFonts w:asciiTheme="minorEastAsia" w:hAnsiTheme="minorEastAsia" w:eastAsiaTheme="minorEastAsia" w:cstheme="minorEastAsia"/>
                <w:color w:val="auto"/>
                <w:szCs w:val="21"/>
                <w:highlight w:val="none"/>
              </w:rPr>
            </w:pPr>
          </w:p>
        </w:tc>
        <w:tc>
          <w:tcPr>
            <w:tcW w:w="1032" w:type="pct"/>
            <w:gridSpan w:val="2"/>
            <w:vMerge w:val="continue"/>
            <w:tcBorders>
              <w:top w:val="single" w:color="auto" w:sz="4" w:space="0"/>
              <w:left w:val="single" w:color="auto" w:sz="4" w:space="0"/>
              <w:right w:val="single" w:color="auto" w:sz="4" w:space="0"/>
            </w:tcBorders>
            <w:vAlign w:val="center"/>
          </w:tcPr>
          <w:p w14:paraId="29942CAA">
            <w:pPr>
              <w:spacing w:line="360" w:lineRule="exact"/>
              <w:jc w:val="center"/>
              <w:rPr>
                <w:rFonts w:asciiTheme="minorEastAsia" w:hAnsiTheme="minorEastAsia" w:eastAsiaTheme="minorEastAsia" w:cstheme="minorEastAsia"/>
                <w:color w:val="auto"/>
                <w:szCs w:val="21"/>
                <w:highlight w:val="none"/>
              </w:rPr>
            </w:pPr>
          </w:p>
        </w:tc>
        <w:tc>
          <w:tcPr>
            <w:tcW w:w="842" w:type="pct"/>
            <w:tcBorders>
              <w:top w:val="single" w:color="auto" w:sz="4" w:space="0"/>
              <w:left w:val="single" w:color="auto" w:sz="4" w:space="0"/>
              <w:bottom w:val="single" w:color="auto" w:sz="4" w:space="0"/>
              <w:right w:val="single" w:color="auto" w:sz="4" w:space="0"/>
            </w:tcBorders>
            <w:vAlign w:val="center"/>
          </w:tcPr>
          <w:p w14:paraId="3FF75C8B">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竞争性比选响应文件格式</w:t>
            </w:r>
          </w:p>
        </w:tc>
        <w:tc>
          <w:tcPr>
            <w:tcW w:w="2644" w:type="pct"/>
            <w:gridSpan w:val="2"/>
            <w:tcBorders>
              <w:top w:val="single" w:color="auto" w:sz="4" w:space="0"/>
              <w:left w:val="single" w:color="auto" w:sz="4" w:space="0"/>
              <w:bottom w:val="single" w:color="auto" w:sz="4" w:space="0"/>
            </w:tcBorders>
            <w:vAlign w:val="center"/>
          </w:tcPr>
          <w:p w14:paraId="42120453">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符合第八章“竞争性比选响应文件格式”的要求，字迹清晰可辨。</w:t>
            </w:r>
          </w:p>
          <w:p w14:paraId="260A2BA9">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1.报价函的所有数据均符合比选文件的规定；</w:t>
            </w:r>
          </w:p>
          <w:p w14:paraId="4FDDF03B">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2.竞争性比选响应文件附表齐全完整，内容均按规定填写。</w:t>
            </w:r>
          </w:p>
        </w:tc>
      </w:tr>
      <w:bookmarkEnd w:id="761"/>
      <w:tr w14:paraId="7B052E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0" w:type="pct"/>
            <w:vMerge w:val="continue"/>
            <w:tcBorders>
              <w:top w:val="single" w:color="auto" w:sz="4" w:space="0"/>
              <w:right w:val="single" w:color="auto" w:sz="4" w:space="0"/>
            </w:tcBorders>
            <w:vAlign w:val="center"/>
          </w:tcPr>
          <w:p w14:paraId="12F4B98E">
            <w:pPr>
              <w:spacing w:line="360" w:lineRule="exact"/>
              <w:jc w:val="center"/>
              <w:rPr>
                <w:rFonts w:asciiTheme="minorEastAsia" w:hAnsiTheme="minorEastAsia" w:eastAsiaTheme="minorEastAsia" w:cstheme="minorEastAsia"/>
                <w:color w:val="auto"/>
                <w:szCs w:val="21"/>
                <w:highlight w:val="none"/>
              </w:rPr>
            </w:pPr>
          </w:p>
        </w:tc>
        <w:tc>
          <w:tcPr>
            <w:tcW w:w="1032" w:type="pct"/>
            <w:gridSpan w:val="2"/>
            <w:vMerge w:val="continue"/>
            <w:tcBorders>
              <w:top w:val="single" w:color="auto" w:sz="4" w:space="0"/>
              <w:left w:val="single" w:color="auto" w:sz="4" w:space="0"/>
              <w:right w:val="single" w:color="auto" w:sz="4" w:space="0"/>
            </w:tcBorders>
            <w:vAlign w:val="center"/>
          </w:tcPr>
          <w:p w14:paraId="272EE926">
            <w:pPr>
              <w:spacing w:line="360" w:lineRule="exact"/>
              <w:jc w:val="center"/>
              <w:rPr>
                <w:rFonts w:asciiTheme="minorEastAsia" w:hAnsiTheme="minorEastAsia" w:eastAsiaTheme="minorEastAsia" w:cstheme="minorEastAsia"/>
                <w:color w:val="auto"/>
                <w:szCs w:val="21"/>
                <w:highlight w:val="none"/>
              </w:rPr>
            </w:pPr>
          </w:p>
        </w:tc>
        <w:tc>
          <w:tcPr>
            <w:tcW w:w="842" w:type="pct"/>
            <w:tcBorders>
              <w:top w:val="single" w:color="auto" w:sz="4" w:space="0"/>
              <w:left w:val="single" w:color="auto" w:sz="4" w:space="0"/>
              <w:bottom w:val="single" w:color="auto" w:sz="4" w:space="0"/>
              <w:right w:val="single" w:color="auto" w:sz="4" w:space="0"/>
            </w:tcBorders>
            <w:vAlign w:val="center"/>
          </w:tcPr>
          <w:p w14:paraId="091A3FF4">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采购清单</w:t>
            </w:r>
          </w:p>
        </w:tc>
        <w:tc>
          <w:tcPr>
            <w:tcW w:w="2644" w:type="pct"/>
            <w:gridSpan w:val="2"/>
            <w:tcBorders>
              <w:top w:val="single" w:color="auto" w:sz="4" w:space="0"/>
              <w:left w:val="single" w:color="auto" w:sz="4" w:space="0"/>
              <w:bottom w:val="single" w:color="auto" w:sz="4" w:space="0"/>
            </w:tcBorders>
            <w:vAlign w:val="center"/>
          </w:tcPr>
          <w:p w14:paraId="334153E7">
            <w:pPr>
              <w:spacing w:line="360" w:lineRule="exact"/>
              <w:rPr>
                <w:rFonts w:asciiTheme="minorEastAsia" w:hAnsiTheme="minorEastAsia" w:eastAsiaTheme="minorEastAsia" w:cstheme="minorEastAsia"/>
                <w:color w:val="auto"/>
                <w:szCs w:val="21"/>
                <w:highlight w:val="none"/>
              </w:rPr>
            </w:pPr>
            <w:bookmarkStart w:id="762" w:name="OLE_LINK22"/>
            <w:r>
              <w:rPr>
                <w:rFonts w:hint="eastAsia" w:asciiTheme="minorEastAsia" w:hAnsiTheme="minorEastAsia" w:eastAsiaTheme="minorEastAsia" w:cstheme="minorEastAsia"/>
                <w:color w:val="auto"/>
                <w:szCs w:val="21"/>
                <w:highlight w:val="none"/>
              </w:rPr>
              <w:t>符合第五章“采购清单”给出的范围及数量。</w:t>
            </w:r>
            <w:bookmarkEnd w:id="762"/>
          </w:p>
        </w:tc>
      </w:tr>
      <w:tr w14:paraId="79FF59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0" w:type="pct"/>
            <w:vMerge w:val="continue"/>
            <w:tcBorders>
              <w:top w:val="single" w:color="auto" w:sz="4" w:space="0"/>
              <w:right w:val="single" w:color="auto" w:sz="4" w:space="0"/>
            </w:tcBorders>
            <w:vAlign w:val="center"/>
          </w:tcPr>
          <w:p w14:paraId="3FA90D80">
            <w:pPr>
              <w:spacing w:line="360" w:lineRule="exact"/>
              <w:jc w:val="center"/>
              <w:rPr>
                <w:rFonts w:asciiTheme="minorEastAsia" w:hAnsiTheme="minorEastAsia" w:eastAsiaTheme="minorEastAsia" w:cstheme="minorEastAsia"/>
                <w:color w:val="auto"/>
                <w:szCs w:val="21"/>
                <w:highlight w:val="none"/>
              </w:rPr>
            </w:pPr>
          </w:p>
        </w:tc>
        <w:tc>
          <w:tcPr>
            <w:tcW w:w="1032" w:type="pct"/>
            <w:gridSpan w:val="2"/>
            <w:vMerge w:val="continue"/>
            <w:tcBorders>
              <w:top w:val="single" w:color="auto" w:sz="4" w:space="0"/>
              <w:left w:val="single" w:color="auto" w:sz="4" w:space="0"/>
              <w:right w:val="single" w:color="auto" w:sz="4" w:space="0"/>
            </w:tcBorders>
            <w:vAlign w:val="center"/>
          </w:tcPr>
          <w:p w14:paraId="08728FCA">
            <w:pPr>
              <w:spacing w:line="360" w:lineRule="exact"/>
              <w:jc w:val="center"/>
              <w:rPr>
                <w:rFonts w:asciiTheme="minorEastAsia" w:hAnsiTheme="minorEastAsia" w:eastAsiaTheme="minorEastAsia" w:cstheme="minorEastAsia"/>
                <w:color w:val="auto"/>
                <w:szCs w:val="21"/>
                <w:highlight w:val="none"/>
              </w:rPr>
            </w:pPr>
          </w:p>
        </w:tc>
        <w:tc>
          <w:tcPr>
            <w:tcW w:w="842" w:type="pct"/>
            <w:tcBorders>
              <w:top w:val="single" w:color="auto" w:sz="4" w:space="0"/>
              <w:left w:val="single" w:color="auto" w:sz="4" w:space="0"/>
              <w:bottom w:val="single" w:color="auto" w:sz="4" w:space="0"/>
              <w:right w:val="single" w:color="auto" w:sz="4" w:space="0"/>
            </w:tcBorders>
            <w:vAlign w:val="center"/>
          </w:tcPr>
          <w:p w14:paraId="0750C48B">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报价其它要求</w:t>
            </w:r>
          </w:p>
        </w:tc>
        <w:tc>
          <w:tcPr>
            <w:tcW w:w="2644" w:type="pct"/>
            <w:gridSpan w:val="2"/>
            <w:tcBorders>
              <w:top w:val="single" w:color="auto" w:sz="4" w:space="0"/>
              <w:left w:val="single" w:color="auto" w:sz="4" w:space="0"/>
              <w:bottom w:val="single" w:color="auto" w:sz="4" w:space="0"/>
            </w:tcBorders>
            <w:vAlign w:val="center"/>
          </w:tcPr>
          <w:p w14:paraId="4DB6A9B6">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竞争性比选响应文件报价表中的报价与报价书文字报价应保持一致。</w:t>
            </w:r>
          </w:p>
        </w:tc>
      </w:tr>
      <w:tr w14:paraId="2F576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0" w:type="pct"/>
            <w:vMerge w:val="continue"/>
            <w:tcBorders>
              <w:right w:val="single" w:color="auto" w:sz="4" w:space="0"/>
            </w:tcBorders>
            <w:vAlign w:val="center"/>
          </w:tcPr>
          <w:p w14:paraId="66AF7868">
            <w:pPr>
              <w:spacing w:line="360" w:lineRule="exact"/>
              <w:jc w:val="center"/>
              <w:rPr>
                <w:rFonts w:asciiTheme="minorEastAsia" w:hAnsiTheme="minorEastAsia" w:eastAsiaTheme="minorEastAsia" w:cstheme="minorEastAsia"/>
                <w:color w:val="auto"/>
                <w:szCs w:val="21"/>
                <w:highlight w:val="none"/>
              </w:rPr>
            </w:pPr>
          </w:p>
        </w:tc>
        <w:tc>
          <w:tcPr>
            <w:tcW w:w="1032" w:type="pct"/>
            <w:gridSpan w:val="2"/>
            <w:vMerge w:val="continue"/>
            <w:tcBorders>
              <w:left w:val="single" w:color="auto" w:sz="4" w:space="0"/>
              <w:right w:val="single" w:color="auto" w:sz="4" w:space="0"/>
            </w:tcBorders>
            <w:vAlign w:val="center"/>
          </w:tcPr>
          <w:p w14:paraId="2D300636">
            <w:pPr>
              <w:spacing w:line="360" w:lineRule="exact"/>
              <w:jc w:val="center"/>
              <w:rPr>
                <w:rFonts w:asciiTheme="minorEastAsia" w:hAnsiTheme="minorEastAsia" w:eastAsiaTheme="minorEastAsia" w:cstheme="minorEastAsia"/>
                <w:color w:val="auto"/>
                <w:szCs w:val="21"/>
                <w:highlight w:val="none"/>
              </w:rPr>
            </w:pPr>
          </w:p>
        </w:tc>
        <w:tc>
          <w:tcPr>
            <w:tcW w:w="842" w:type="pct"/>
            <w:tcBorders>
              <w:top w:val="single" w:color="auto" w:sz="4" w:space="0"/>
              <w:left w:val="single" w:color="auto" w:sz="4" w:space="0"/>
              <w:right w:val="single" w:color="auto" w:sz="4" w:space="0"/>
            </w:tcBorders>
            <w:vAlign w:val="center"/>
          </w:tcPr>
          <w:p w14:paraId="24E4FEA2">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竞争性比选响应文件正本中法定代表人或其授权代理人签署</w:t>
            </w:r>
          </w:p>
        </w:tc>
        <w:tc>
          <w:tcPr>
            <w:tcW w:w="2644" w:type="pct"/>
            <w:gridSpan w:val="2"/>
            <w:tcBorders>
              <w:top w:val="single" w:color="auto" w:sz="4" w:space="0"/>
              <w:left w:val="single" w:color="auto" w:sz="4" w:space="0"/>
              <w:bottom w:val="single" w:color="auto" w:sz="4" w:space="0"/>
            </w:tcBorders>
            <w:vAlign w:val="center"/>
          </w:tcPr>
          <w:p w14:paraId="7E82747A">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竞争性比选响应文件正本中法定代表人或授权代理人签署姓名齐全，符合比选文件规定。</w:t>
            </w:r>
          </w:p>
        </w:tc>
      </w:tr>
      <w:tr w14:paraId="250D4A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0" w:type="pct"/>
            <w:vMerge w:val="continue"/>
            <w:tcBorders>
              <w:right w:val="single" w:color="auto" w:sz="4" w:space="0"/>
            </w:tcBorders>
            <w:vAlign w:val="center"/>
          </w:tcPr>
          <w:p w14:paraId="4BEA52CF">
            <w:pPr>
              <w:spacing w:line="360" w:lineRule="exact"/>
              <w:jc w:val="center"/>
              <w:rPr>
                <w:rFonts w:asciiTheme="minorEastAsia" w:hAnsiTheme="minorEastAsia" w:eastAsiaTheme="minorEastAsia" w:cstheme="minorEastAsia"/>
                <w:color w:val="auto"/>
                <w:szCs w:val="21"/>
                <w:highlight w:val="none"/>
              </w:rPr>
            </w:pPr>
          </w:p>
        </w:tc>
        <w:tc>
          <w:tcPr>
            <w:tcW w:w="1032" w:type="pct"/>
            <w:gridSpan w:val="2"/>
            <w:vMerge w:val="continue"/>
            <w:tcBorders>
              <w:left w:val="single" w:color="auto" w:sz="4" w:space="0"/>
              <w:right w:val="single" w:color="auto" w:sz="4" w:space="0"/>
            </w:tcBorders>
            <w:vAlign w:val="center"/>
          </w:tcPr>
          <w:p w14:paraId="09BCB6F2">
            <w:pPr>
              <w:spacing w:line="360" w:lineRule="exact"/>
              <w:jc w:val="center"/>
              <w:rPr>
                <w:rFonts w:asciiTheme="minorEastAsia" w:hAnsiTheme="minorEastAsia" w:eastAsiaTheme="minorEastAsia" w:cstheme="minorEastAsia"/>
                <w:color w:val="auto"/>
                <w:szCs w:val="21"/>
                <w:highlight w:val="none"/>
              </w:rPr>
            </w:pPr>
          </w:p>
        </w:tc>
        <w:tc>
          <w:tcPr>
            <w:tcW w:w="842" w:type="pct"/>
            <w:tcBorders>
              <w:top w:val="single" w:color="auto" w:sz="4" w:space="0"/>
              <w:left w:val="single" w:color="auto" w:sz="4" w:space="0"/>
              <w:right w:val="single" w:color="auto" w:sz="4" w:space="0"/>
            </w:tcBorders>
            <w:vAlign w:val="center"/>
          </w:tcPr>
          <w:p w14:paraId="49B04CC2">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其它材料</w:t>
            </w:r>
          </w:p>
        </w:tc>
        <w:tc>
          <w:tcPr>
            <w:tcW w:w="2644" w:type="pct"/>
            <w:gridSpan w:val="2"/>
            <w:tcBorders>
              <w:top w:val="single" w:color="auto" w:sz="4" w:space="0"/>
              <w:left w:val="single" w:color="auto" w:sz="4" w:space="0"/>
            </w:tcBorders>
            <w:vAlign w:val="center"/>
          </w:tcPr>
          <w:p w14:paraId="38088A80">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单位负责人为同一人或者存在控股、管理关系的不同单位，不得同时参加报价，否则相关报价均无效。</w:t>
            </w:r>
          </w:p>
        </w:tc>
      </w:tr>
      <w:tr w14:paraId="0459E7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0" w:type="pct"/>
            <w:vMerge w:val="restart"/>
            <w:tcBorders>
              <w:top w:val="single" w:color="auto" w:sz="4" w:space="0"/>
              <w:bottom w:val="single" w:color="auto" w:sz="4" w:space="0"/>
              <w:right w:val="single" w:color="auto" w:sz="4" w:space="0"/>
            </w:tcBorders>
            <w:vAlign w:val="center"/>
          </w:tcPr>
          <w:p w14:paraId="480DD42C">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1032" w:type="pct"/>
            <w:gridSpan w:val="2"/>
            <w:vMerge w:val="restart"/>
            <w:tcBorders>
              <w:top w:val="single" w:color="auto" w:sz="4" w:space="0"/>
              <w:left w:val="single" w:color="auto" w:sz="4" w:space="0"/>
              <w:bottom w:val="single" w:color="auto" w:sz="4" w:space="0"/>
              <w:right w:val="single" w:color="auto" w:sz="4" w:space="0"/>
            </w:tcBorders>
            <w:vAlign w:val="center"/>
          </w:tcPr>
          <w:p w14:paraId="2DDCCC05">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资格评审标准</w:t>
            </w: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14:paraId="38CE047A">
            <w:pPr>
              <w:spacing w:line="360" w:lineRule="exact"/>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资格要求</w:t>
            </w:r>
          </w:p>
        </w:tc>
        <w:tc>
          <w:tcPr>
            <w:tcW w:w="2644" w:type="pct"/>
            <w:gridSpan w:val="2"/>
            <w:tcBorders>
              <w:top w:val="single" w:color="auto" w:sz="4" w:space="0"/>
              <w:left w:val="single" w:color="auto" w:sz="4" w:space="0"/>
              <w:bottom w:val="single" w:color="auto" w:sz="4" w:space="0"/>
            </w:tcBorders>
            <w:shd w:val="clear" w:color="auto" w:fill="auto"/>
            <w:vAlign w:val="center"/>
          </w:tcPr>
          <w:p w14:paraId="554A1DDE">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符合第二章“报价人须知”第8项规定</w:t>
            </w:r>
          </w:p>
        </w:tc>
      </w:tr>
      <w:tr w14:paraId="43E991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0" w:type="pct"/>
            <w:vMerge w:val="continue"/>
            <w:tcBorders>
              <w:top w:val="single" w:color="auto" w:sz="4" w:space="0"/>
              <w:bottom w:val="single" w:color="auto" w:sz="4" w:space="0"/>
              <w:right w:val="single" w:color="auto" w:sz="4" w:space="0"/>
            </w:tcBorders>
            <w:vAlign w:val="center"/>
          </w:tcPr>
          <w:p w14:paraId="3EF18D0B">
            <w:pPr>
              <w:spacing w:line="360" w:lineRule="exact"/>
              <w:jc w:val="center"/>
              <w:rPr>
                <w:rFonts w:asciiTheme="minorEastAsia" w:hAnsiTheme="minorEastAsia" w:eastAsiaTheme="minorEastAsia" w:cstheme="minorEastAsia"/>
                <w:color w:val="auto"/>
                <w:szCs w:val="21"/>
                <w:highlight w:val="none"/>
              </w:rPr>
            </w:pPr>
          </w:p>
        </w:tc>
        <w:tc>
          <w:tcPr>
            <w:tcW w:w="1032" w:type="pct"/>
            <w:gridSpan w:val="2"/>
            <w:vMerge w:val="continue"/>
            <w:tcBorders>
              <w:top w:val="single" w:color="auto" w:sz="4" w:space="0"/>
              <w:left w:val="single" w:color="auto" w:sz="4" w:space="0"/>
              <w:bottom w:val="single" w:color="auto" w:sz="4" w:space="0"/>
              <w:right w:val="single" w:color="auto" w:sz="4" w:space="0"/>
            </w:tcBorders>
            <w:vAlign w:val="center"/>
          </w:tcPr>
          <w:p w14:paraId="69AABC8E">
            <w:pPr>
              <w:spacing w:line="360" w:lineRule="exact"/>
              <w:jc w:val="center"/>
              <w:rPr>
                <w:rFonts w:asciiTheme="minorEastAsia" w:hAnsiTheme="minorEastAsia" w:eastAsiaTheme="minorEastAsia" w:cstheme="minorEastAsia"/>
                <w:color w:val="auto"/>
                <w:szCs w:val="21"/>
                <w:highlight w:val="none"/>
              </w:rPr>
            </w:pPr>
          </w:p>
        </w:tc>
        <w:tc>
          <w:tcPr>
            <w:tcW w:w="842" w:type="pct"/>
            <w:tcBorders>
              <w:top w:val="single" w:color="auto" w:sz="4" w:space="0"/>
              <w:left w:val="single" w:color="auto" w:sz="4" w:space="0"/>
              <w:bottom w:val="single" w:color="auto" w:sz="4" w:space="0"/>
              <w:right w:val="single" w:color="auto" w:sz="4" w:space="0"/>
            </w:tcBorders>
            <w:vAlign w:val="center"/>
          </w:tcPr>
          <w:p w14:paraId="0DC83458">
            <w:pPr>
              <w:spacing w:line="360" w:lineRule="exact"/>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业绩要求</w:t>
            </w:r>
          </w:p>
        </w:tc>
        <w:tc>
          <w:tcPr>
            <w:tcW w:w="2644" w:type="pct"/>
            <w:gridSpan w:val="2"/>
            <w:tcBorders>
              <w:top w:val="single" w:color="auto" w:sz="4" w:space="0"/>
              <w:left w:val="single" w:color="auto" w:sz="4" w:space="0"/>
              <w:bottom w:val="single" w:color="auto" w:sz="4" w:space="0"/>
            </w:tcBorders>
            <w:vAlign w:val="center"/>
          </w:tcPr>
          <w:p w14:paraId="58DAC3B2">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符合第二章“报价人须知”第8项规定</w:t>
            </w:r>
          </w:p>
        </w:tc>
      </w:tr>
      <w:tr w14:paraId="1F9CF6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0" w:type="pct"/>
            <w:vMerge w:val="continue"/>
            <w:tcBorders>
              <w:top w:val="single" w:color="auto" w:sz="4" w:space="0"/>
              <w:bottom w:val="single" w:color="auto" w:sz="4" w:space="0"/>
              <w:right w:val="single" w:color="auto" w:sz="4" w:space="0"/>
            </w:tcBorders>
            <w:vAlign w:val="center"/>
          </w:tcPr>
          <w:p w14:paraId="49C42A38">
            <w:pPr>
              <w:spacing w:line="360" w:lineRule="exact"/>
              <w:jc w:val="center"/>
              <w:rPr>
                <w:rFonts w:asciiTheme="minorEastAsia" w:hAnsiTheme="minorEastAsia" w:eastAsiaTheme="minorEastAsia" w:cstheme="minorEastAsia"/>
                <w:color w:val="auto"/>
                <w:szCs w:val="21"/>
                <w:highlight w:val="none"/>
              </w:rPr>
            </w:pPr>
            <w:bookmarkStart w:id="763" w:name="OLE_LINK72" w:colFirst="2" w:colLast="3"/>
          </w:p>
        </w:tc>
        <w:tc>
          <w:tcPr>
            <w:tcW w:w="1032" w:type="pct"/>
            <w:gridSpan w:val="2"/>
            <w:vMerge w:val="continue"/>
            <w:tcBorders>
              <w:top w:val="single" w:color="auto" w:sz="4" w:space="0"/>
              <w:left w:val="single" w:color="auto" w:sz="4" w:space="0"/>
              <w:bottom w:val="single" w:color="auto" w:sz="4" w:space="0"/>
              <w:right w:val="single" w:color="auto" w:sz="4" w:space="0"/>
            </w:tcBorders>
            <w:vAlign w:val="center"/>
          </w:tcPr>
          <w:p w14:paraId="55D98234">
            <w:pPr>
              <w:spacing w:line="360" w:lineRule="exact"/>
              <w:jc w:val="center"/>
              <w:rPr>
                <w:rFonts w:asciiTheme="minorEastAsia" w:hAnsiTheme="minorEastAsia" w:eastAsiaTheme="minorEastAsia" w:cstheme="minorEastAsia"/>
                <w:color w:val="auto"/>
                <w:szCs w:val="21"/>
                <w:highlight w:val="none"/>
              </w:rPr>
            </w:pP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14:paraId="6AD353FB">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信誉要求</w:t>
            </w:r>
          </w:p>
        </w:tc>
        <w:tc>
          <w:tcPr>
            <w:tcW w:w="2644" w:type="pct"/>
            <w:gridSpan w:val="2"/>
            <w:tcBorders>
              <w:top w:val="single" w:color="auto" w:sz="4" w:space="0"/>
              <w:left w:val="single" w:color="auto" w:sz="4" w:space="0"/>
              <w:bottom w:val="single" w:color="auto" w:sz="4" w:space="0"/>
            </w:tcBorders>
            <w:shd w:val="clear" w:color="auto" w:fill="auto"/>
          </w:tcPr>
          <w:p w14:paraId="32517374">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符合第二章“报价人须知”第8项规定</w:t>
            </w:r>
          </w:p>
        </w:tc>
      </w:tr>
      <w:tr w14:paraId="463050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0" w:type="pct"/>
            <w:vMerge w:val="continue"/>
            <w:tcBorders>
              <w:top w:val="single" w:color="auto" w:sz="4" w:space="0"/>
              <w:bottom w:val="single" w:color="auto" w:sz="4" w:space="0"/>
              <w:right w:val="single" w:color="auto" w:sz="4" w:space="0"/>
            </w:tcBorders>
            <w:vAlign w:val="center"/>
          </w:tcPr>
          <w:p w14:paraId="11C097FD">
            <w:pPr>
              <w:spacing w:line="360" w:lineRule="exact"/>
              <w:jc w:val="center"/>
              <w:rPr>
                <w:rFonts w:asciiTheme="minorEastAsia" w:hAnsiTheme="minorEastAsia" w:eastAsiaTheme="minorEastAsia" w:cstheme="minorEastAsia"/>
                <w:color w:val="auto"/>
                <w:szCs w:val="21"/>
                <w:highlight w:val="none"/>
              </w:rPr>
            </w:pPr>
            <w:bookmarkStart w:id="764" w:name="OLE_LINK52" w:colFirst="2" w:colLast="3"/>
          </w:p>
        </w:tc>
        <w:tc>
          <w:tcPr>
            <w:tcW w:w="1032" w:type="pct"/>
            <w:gridSpan w:val="2"/>
            <w:vMerge w:val="continue"/>
            <w:tcBorders>
              <w:top w:val="single" w:color="auto" w:sz="4" w:space="0"/>
              <w:left w:val="single" w:color="auto" w:sz="4" w:space="0"/>
              <w:bottom w:val="single" w:color="auto" w:sz="4" w:space="0"/>
              <w:right w:val="single" w:color="auto" w:sz="4" w:space="0"/>
            </w:tcBorders>
            <w:vAlign w:val="center"/>
          </w:tcPr>
          <w:p w14:paraId="7FC44429">
            <w:pPr>
              <w:spacing w:line="360" w:lineRule="exact"/>
              <w:jc w:val="center"/>
              <w:rPr>
                <w:rFonts w:asciiTheme="minorEastAsia" w:hAnsiTheme="minorEastAsia" w:eastAsiaTheme="minorEastAsia" w:cstheme="minorEastAsia"/>
                <w:color w:val="auto"/>
                <w:szCs w:val="21"/>
                <w:highlight w:val="none"/>
              </w:rPr>
            </w:pP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14:paraId="3E2A63CC">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人员要求</w:t>
            </w:r>
          </w:p>
        </w:tc>
        <w:tc>
          <w:tcPr>
            <w:tcW w:w="2644" w:type="pct"/>
            <w:gridSpan w:val="2"/>
            <w:tcBorders>
              <w:top w:val="single" w:color="auto" w:sz="4" w:space="0"/>
              <w:left w:val="single" w:color="auto" w:sz="4" w:space="0"/>
              <w:bottom w:val="single" w:color="auto" w:sz="4" w:space="0"/>
            </w:tcBorders>
            <w:shd w:val="clear" w:color="auto" w:fill="auto"/>
          </w:tcPr>
          <w:p w14:paraId="49D6863C">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符合第二章“报价人须知”第8项规定</w:t>
            </w:r>
          </w:p>
        </w:tc>
      </w:tr>
      <w:bookmarkEnd w:id="763"/>
      <w:tr w14:paraId="014FEB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0" w:type="pct"/>
            <w:vMerge w:val="continue"/>
            <w:tcBorders>
              <w:top w:val="single" w:color="auto" w:sz="4" w:space="0"/>
              <w:bottom w:val="single" w:color="auto" w:sz="4" w:space="0"/>
              <w:right w:val="single" w:color="auto" w:sz="4" w:space="0"/>
            </w:tcBorders>
            <w:vAlign w:val="center"/>
          </w:tcPr>
          <w:p w14:paraId="0CBC05DC">
            <w:pPr>
              <w:spacing w:line="360" w:lineRule="exact"/>
              <w:jc w:val="center"/>
              <w:rPr>
                <w:rFonts w:asciiTheme="minorEastAsia" w:hAnsiTheme="minorEastAsia" w:eastAsiaTheme="minorEastAsia" w:cstheme="minorEastAsia"/>
                <w:color w:val="auto"/>
                <w:szCs w:val="21"/>
                <w:highlight w:val="none"/>
              </w:rPr>
            </w:pPr>
          </w:p>
        </w:tc>
        <w:tc>
          <w:tcPr>
            <w:tcW w:w="1032" w:type="pct"/>
            <w:gridSpan w:val="2"/>
            <w:vMerge w:val="continue"/>
            <w:tcBorders>
              <w:top w:val="single" w:color="auto" w:sz="4" w:space="0"/>
              <w:left w:val="single" w:color="auto" w:sz="4" w:space="0"/>
              <w:bottom w:val="single" w:color="auto" w:sz="4" w:space="0"/>
              <w:right w:val="single" w:color="auto" w:sz="4" w:space="0"/>
            </w:tcBorders>
            <w:vAlign w:val="center"/>
          </w:tcPr>
          <w:p w14:paraId="6B84A0B1">
            <w:pPr>
              <w:spacing w:line="360" w:lineRule="exact"/>
              <w:jc w:val="center"/>
              <w:rPr>
                <w:rFonts w:asciiTheme="minorEastAsia" w:hAnsiTheme="minorEastAsia" w:eastAsiaTheme="minorEastAsia" w:cstheme="minorEastAsia"/>
                <w:color w:val="auto"/>
                <w:szCs w:val="21"/>
                <w:highlight w:val="none"/>
              </w:rPr>
            </w:pPr>
          </w:p>
        </w:tc>
        <w:tc>
          <w:tcPr>
            <w:tcW w:w="842" w:type="pct"/>
            <w:tcBorders>
              <w:top w:val="single" w:color="auto" w:sz="4" w:space="0"/>
              <w:left w:val="single" w:color="auto" w:sz="4" w:space="0"/>
              <w:bottom w:val="single" w:color="auto" w:sz="4" w:space="0"/>
              <w:right w:val="single" w:color="auto" w:sz="4" w:space="0"/>
            </w:tcBorders>
            <w:vAlign w:val="center"/>
          </w:tcPr>
          <w:p w14:paraId="07F2D380">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其他要求</w:t>
            </w:r>
          </w:p>
        </w:tc>
        <w:tc>
          <w:tcPr>
            <w:tcW w:w="2644" w:type="pct"/>
            <w:gridSpan w:val="2"/>
            <w:tcBorders>
              <w:top w:val="single" w:color="auto" w:sz="4" w:space="0"/>
              <w:left w:val="single" w:color="auto" w:sz="4" w:space="0"/>
              <w:bottom w:val="single" w:color="auto" w:sz="4" w:space="0"/>
            </w:tcBorders>
          </w:tcPr>
          <w:p w14:paraId="1D86A152">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符合第二章“报价人须知”第8项规定</w:t>
            </w:r>
          </w:p>
        </w:tc>
      </w:tr>
      <w:bookmarkEnd w:id="764"/>
      <w:tr w14:paraId="392788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0" w:type="pct"/>
            <w:vMerge w:val="restart"/>
            <w:tcBorders>
              <w:top w:val="single" w:color="auto" w:sz="4" w:space="0"/>
              <w:bottom w:val="single" w:color="auto" w:sz="4" w:space="0"/>
              <w:right w:val="single" w:color="auto" w:sz="4" w:space="0"/>
            </w:tcBorders>
            <w:vAlign w:val="center"/>
          </w:tcPr>
          <w:p w14:paraId="2D6230E7">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1032" w:type="pct"/>
            <w:gridSpan w:val="2"/>
            <w:vMerge w:val="restart"/>
            <w:tcBorders>
              <w:top w:val="single" w:color="auto" w:sz="4" w:space="0"/>
              <w:left w:val="single" w:color="auto" w:sz="4" w:space="0"/>
              <w:bottom w:val="single" w:color="auto" w:sz="4" w:space="0"/>
              <w:right w:val="single" w:color="auto" w:sz="4" w:space="0"/>
            </w:tcBorders>
            <w:vAlign w:val="center"/>
          </w:tcPr>
          <w:p w14:paraId="0E82B381">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响应性评审标准</w:t>
            </w:r>
          </w:p>
        </w:tc>
        <w:tc>
          <w:tcPr>
            <w:tcW w:w="842" w:type="pct"/>
            <w:tcBorders>
              <w:top w:val="single" w:color="auto" w:sz="4" w:space="0"/>
              <w:left w:val="single" w:color="auto" w:sz="4" w:space="0"/>
              <w:bottom w:val="single" w:color="auto" w:sz="4" w:space="0"/>
              <w:right w:val="single" w:color="auto" w:sz="4" w:space="0"/>
            </w:tcBorders>
            <w:vAlign w:val="center"/>
          </w:tcPr>
          <w:p w14:paraId="0AB2416F">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w:t>
            </w:r>
            <w:r>
              <w:rPr>
                <w:rFonts w:hint="eastAsia" w:ascii="宋体" w:hAnsi="宋体" w:cs="宋体"/>
                <w:color w:val="auto"/>
                <w:highlight w:val="none"/>
              </w:rPr>
              <w:t>内容</w:t>
            </w:r>
          </w:p>
        </w:tc>
        <w:tc>
          <w:tcPr>
            <w:tcW w:w="2644" w:type="pct"/>
            <w:gridSpan w:val="2"/>
            <w:tcBorders>
              <w:top w:val="single" w:color="auto" w:sz="4" w:space="0"/>
              <w:left w:val="single" w:color="auto" w:sz="4" w:space="0"/>
              <w:bottom w:val="single" w:color="auto" w:sz="4" w:space="0"/>
            </w:tcBorders>
            <w:vAlign w:val="center"/>
          </w:tcPr>
          <w:p w14:paraId="332DF65A">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符合第二章“报价人须知”第3项规定</w:t>
            </w:r>
          </w:p>
        </w:tc>
      </w:tr>
      <w:tr w14:paraId="1D48FE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0" w:type="pct"/>
            <w:vMerge w:val="continue"/>
            <w:tcBorders>
              <w:right w:val="single" w:color="auto" w:sz="4" w:space="0"/>
            </w:tcBorders>
            <w:vAlign w:val="center"/>
          </w:tcPr>
          <w:p w14:paraId="6BAD1C7C">
            <w:pPr>
              <w:spacing w:line="360" w:lineRule="exact"/>
              <w:jc w:val="center"/>
              <w:rPr>
                <w:rFonts w:asciiTheme="minorEastAsia" w:hAnsiTheme="minorEastAsia" w:eastAsiaTheme="minorEastAsia" w:cstheme="minorEastAsia"/>
                <w:color w:val="auto"/>
                <w:szCs w:val="21"/>
                <w:highlight w:val="none"/>
              </w:rPr>
            </w:pPr>
          </w:p>
        </w:tc>
        <w:tc>
          <w:tcPr>
            <w:tcW w:w="1032" w:type="pct"/>
            <w:gridSpan w:val="2"/>
            <w:vMerge w:val="continue"/>
            <w:tcBorders>
              <w:left w:val="single" w:color="auto" w:sz="4" w:space="0"/>
              <w:right w:val="single" w:color="auto" w:sz="4" w:space="0"/>
            </w:tcBorders>
            <w:vAlign w:val="center"/>
          </w:tcPr>
          <w:p w14:paraId="4AC2C2C3">
            <w:pPr>
              <w:spacing w:line="360" w:lineRule="exact"/>
              <w:jc w:val="center"/>
              <w:rPr>
                <w:rFonts w:asciiTheme="minorEastAsia" w:hAnsiTheme="minorEastAsia" w:eastAsiaTheme="minorEastAsia" w:cstheme="minorEastAsia"/>
                <w:color w:val="auto"/>
                <w:szCs w:val="21"/>
                <w:highlight w:val="none"/>
              </w:rPr>
            </w:pPr>
          </w:p>
        </w:tc>
        <w:tc>
          <w:tcPr>
            <w:tcW w:w="842" w:type="pct"/>
            <w:tcBorders>
              <w:top w:val="single" w:color="auto" w:sz="4" w:space="0"/>
              <w:left w:val="single" w:color="auto" w:sz="4" w:space="0"/>
              <w:bottom w:val="single" w:color="auto" w:sz="4" w:space="0"/>
              <w:right w:val="single" w:color="auto" w:sz="4" w:space="0"/>
            </w:tcBorders>
            <w:vAlign w:val="center"/>
          </w:tcPr>
          <w:p w14:paraId="2690A7BA">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w:t>
            </w:r>
          </w:p>
        </w:tc>
        <w:tc>
          <w:tcPr>
            <w:tcW w:w="2644" w:type="pct"/>
            <w:gridSpan w:val="2"/>
            <w:tcBorders>
              <w:top w:val="single" w:color="auto" w:sz="4" w:space="0"/>
              <w:left w:val="single" w:color="auto" w:sz="4" w:space="0"/>
              <w:bottom w:val="single" w:color="auto" w:sz="4" w:space="0"/>
            </w:tcBorders>
            <w:vAlign w:val="center"/>
          </w:tcPr>
          <w:p w14:paraId="017A6822">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符合比选文件给出的范围及数量，且报价不得超过采购人公布的最高限价。</w:t>
            </w:r>
          </w:p>
        </w:tc>
      </w:tr>
      <w:tr w14:paraId="20A376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0" w:type="pct"/>
            <w:vMerge w:val="continue"/>
            <w:tcBorders>
              <w:top w:val="single" w:color="auto" w:sz="4" w:space="0"/>
              <w:bottom w:val="single" w:color="auto" w:sz="4" w:space="0"/>
              <w:right w:val="single" w:color="auto" w:sz="4" w:space="0"/>
            </w:tcBorders>
            <w:vAlign w:val="center"/>
          </w:tcPr>
          <w:p w14:paraId="077CE08B">
            <w:pPr>
              <w:spacing w:line="360" w:lineRule="exact"/>
              <w:jc w:val="center"/>
              <w:rPr>
                <w:rFonts w:asciiTheme="minorEastAsia" w:hAnsiTheme="minorEastAsia" w:eastAsiaTheme="minorEastAsia" w:cstheme="minorEastAsia"/>
                <w:color w:val="auto"/>
                <w:szCs w:val="21"/>
                <w:highlight w:val="none"/>
              </w:rPr>
            </w:pPr>
          </w:p>
        </w:tc>
        <w:tc>
          <w:tcPr>
            <w:tcW w:w="1032" w:type="pct"/>
            <w:gridSpan w:val="2"/>
            <w:vMerge w:val="continue"/>
            <w:tcBorders>
              <w:top w:val="single" w:color="auto" w:sz="4" w:space="0"/>
              <w:left w:val="single" w:color="auto" w:sz="4" w:space="0"/>
              <w:bottom w:val="single" w:color="auto" w:sz="4" w:space="0"/>
              <w:right w:val="single" w:color="auto" w:sz="4" w:space="0"/>
            </w:tcBorders>
            <w:vAlign w:val="center"/>
          </w:tcPr>
          <w:p w14:paraId="67912F32">
            <w:pPr>
              <w:spacing w:line="360" w:lineRule="exact"/>
              <w:jc w:val="center"/>
              <w:rPr>
                <w:rFonts w:asciiTheme="minorEastAsia" w:hAnsiTheme="minorEastAsia" w:eastAsiaTheme="minorEastAsia" w:cstheme="minorEastAsia"/>
                <w:color w:val="auto"/>
                <w:szCs w:val="21"/>
                <w:highlight w:val="none"/>
              </w:rPr>
            </w:pPr>
          </w:p>
        </w:tc>
        <w:tc>
          <w:tcPr>
            <w:tcW w:w="842" w:type="pct"/>
            <w:tcBorders>
              <w:top w:val="single" w:color="auto" w:sz="4" w:space="0"/>
              <w:left w:val="single" w:color="auto" w:sz="4" w:space="0"/>
              <w:bottom w:val="single" w:color="auto" w:sz="4" w:space="0"/>
              <w:right w:val="single" w:color="auto" w:sz="4" w:space="0"/>
            </w:tcBorders>
            <w:vAlign w:val="center"/>
          </w:tcPr>
          <w:p w14:paraId="2BCD8CEC">
            <w:pPr>
              <w:spacing w:line="360" w:lineRule="exact"/>
              <w:jc w:val="center"/>
              <w:rPr>
                <w:rFonts w:asciiTheme="minorEastAsia" w:hAnsiTheme="minorEastAsia" w:eastAsiaTheme="minorEastAsia" w:cstheme="minorEastAsia"/>
                <w:color w:val="auto"/>
                <w:szCs w:val="21"/>
                <w:highlight w:val="none"/>
              </w:rPr>
            </w:pPr>
            <w:r>
              <w:rPr>
                <w:rFonts w:hint="eastAsia"/>
                <w:color w:val="auto"/>
                <w:highlight w:val="none"/>
              </w:rPr>
              <w:t>服务地点</w:t>
            </w:r>
          </w:p>
        </w:tc>
        <w:tc>
          <w:tcPr>
            <w:tcW w:w="2644" w:type="pct"/>
            <w:gridSpan w:val="2"/>
            <w:tcBorders>
              <w:top w:val="single" w:color="auto" w:sz="4" w:space="0"/>
              <w:left w:val="single" w:color="auto" w:sz="4" w:space="0"/>
              <w:bottom w:val="single" w:color="auto" w:sz="4" w:space="0"/>
            </w:tcBorders>
            <w:vAlign w:val="center"/>
          </w:tcPr>
          <w:p w14:paraId="4C190B83">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符合第二章“报价人须知”第4项规定</w:t>
            </w:r>
          </w:p>
        </w:tc>
      </w:tr>
      <w:tr w14:paraId="2BCD6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0" w:type="pct"/>
            <w:vMerge w:val="continue"/>
            <w:tcBorders>
              <w:top w:val="single" w:color="auto" w:sz="4" w:space="0"/>
              <w:bottom w:val="single" w:color="auto" w:sz="4" w:space="0"/>
              <w:right w:val="single" w:color="auto" w:sz="4" w:space="0"/>
            </w:tcBorders>
            <w:vAlign w:val="center"/>
          </w:tcPr>
          <w:p w14:paraId="42E6C673">
            <w:pPr>
              <w:spacing w:line="360" w:lineRule="exact"/>
              <w:jc w:val="center"/>
              <w:rPr>
                <w:rFonts w:asciiTheme="minorEastAsia" w:hAnsiTheme="minorEastAsia" w:eastAsiaTheme="minorEastAsia" w:cstheme="minorEastAsia"/>
                <w:color w:val="auto"/>
                <w:szCs w:val="21"/>
                <w:highlight w:val="none"/>
              </w:rPr>
            </w:pPr>
          </w:p>
        </w:tc>
        <w:tc>
          <w:tcPr>
            <w:tcW w:w="1032" w:type="pct"/>
            <w:gridSpan w:val="2"/>
            <w:vMerge w:val="continue"/>
            <w:tcBorders>
              <w:top w:val="single" w:color="auto" w:sz="4" w:space="0"/>
              <w:left w:val="single" w:color="auto" w:sz="4" w:space="0"/>
              <w:bottom w:val="single" w:color="auto" w:sz="4" w:space="0"/>
              <w:right w:val="single" w:color="auto" w:sz="4" w:space="0"/>
            </w:tcBorders>
            <w:vAlign w:val="center"/>
          </w:tcPr>
          <w:p w14:paraId="339BBA51">
            <w:pPr>
              <w:spacing w:line="360" w:lineRule="exact"/>
              <w:jc w:val="center"/>
              <w:rPr>
                <w:rFonts w:asciiTheme="minorEastAsia" w:hAnsiTheme="minorEastAsia" w:eastAsiaTheme="minorEastAsia" w:cstheme="minorEastAsia"/>
                <w:color w:val="auto"/>
                <w:szCs w:val="21"/>
                <w:highlight w:val="none"/>
              </w:rPr>
            </w:pP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14:paraId="39823C46">
            <w:pPr>
              <w:spacing w:line="360" w:lineRule="exact"/>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服务期限</w:t>
            </w:r>
          </w:p>
        </w:tc>
        <w:tc>
          <w:tcPr>
            <w:tcW w:w="2644" w:type="pct"/>
            <w:gridSpan w:val="2"/>
            <w:tcBorders>
              <w:top w:val="single" w:color="auto" w:sz="4" w:space="0"/>
              <w:left w:val="single" w:color="auto" w:sz="4" w:space="0"/>
              <w:bottom w:val="single" w:color="auto" w:sz="4" w:space="0"/>
            </w:tcBorders>
            <w:shd w:val="clear" w:color="auto" w:fill="auto"/>
            <w:vAlign w:val="center"/>
          </w:tcPr>
          <w:p w14:paraId="4BAECC3D">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符合第二章“报价人须知”第5项规定</w:t>
            </w:r>
          </w:p>
        </w:tc>
      </w:tr>
      <w:tr w14:paraId="775CFB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0" w:type="pct"/>
            <w:vMerge w:val="continue"/>
            <w:tcBorders>
              <w:top w:val="single" w:color="auto" w:sz="4" w:space="0"/>
              <w:bottom w:val="single" w:color="auto" w:sz="4" w:space="0"/>
              <w:right w:val="single" w:color="auto" w:sz="4" w:space="0"/>
            </w:tcBorders>
            <w:vAlign w:val="center"/>
          </w:tcPr>
          <w:p w14:paraId="3FBD301E">
            <w:pPr>
              <w:spacing w:line="360" w:lineRule="exact"/>
              <w:jc w:val="center"/>
              <w:rPr>
                <w:rFonts w:asciiTheme="minorEastAsia" w:hAnsiTheme="minorEastAsia" w:eastAsiaTheme="minorEastAsia" w:cstheme="minorEastAsia"/>
                <w:color w:val="auto"/>
                <w:szCs w:val="21"/>
                <w:highlight w:val="none"/>
              </w:rPr>
            </w:pPr>
          </w:p>
        </w:tc>
        <w:tc>
          <w:tcPr>
            <w:tcW w:w="1032" w:type="pct"/>
            <w:gridSpan w:val="2"/>
            <w:vMerge w:val="continue"/>
            <w:tcBorders>
              <w:top w:val="single" w:color="auto" w:sz="4" w:space="0"/>
              <w:left w:val="single" w:color="auto" w:sz="4" w:space="0"/>
              <w:bottom w:val="single" w:color="auto" w:sz="4" w:space="0"/>
              <w:right w:val="single" w:color="auto" w:sz="4" w:space="0"/>
            </w:tcBorders>
            <w:vAlign w:val="center"/>
          </w:tcPr>
          <w:p w14:paraId="18264040">
            <w:pPr>
              <w:spacing w:line="360" w:lineRule="exact"/>
              <w:jc w:val="center"/>
              <w:rPr>
                <w:rFonts w:asciiTheme="minorEastAsia" w:hAnsiTheme="minorEastAsia" w:eastAsiaTheme="minorEastAsia" w:cstheme="minorEastAsia"/>
                <w:color w:val="auto"/>
                <w:szCs w:val="21"/>
                <w:highlight w:val="none"/>
              </w:rPr>
            </w:pP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14:paraId="1EFAA873">
            <w:pPr>
              <w:spacing w:line="400" w:lineRule="exact"/>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缺陷责任期（质保期）</w:t>
            </w:r>
          </w:p>
        </w:tc>
        <w:tc>
          <w:tcPr>
            <w:tcW w:w="2644" w:type="pct"/>
            <w:gridSpan w:val="2"/>
            <w:tcBorders>
              <w:top w:val="single" w:color="auto" w:sz="4" w:space="0"/>
              <w:left w:val="single" w:color="auto" w:sz="4" w:space="0"/>
              <w:bottom w:val="single" w:color="auto" w:sz="4" w:space="0"/>
            </w:tcBorders>
            <w:shd w:val="clear" w:color="auto" w:fill="auto"/>
            <w:vAlign w:val="center"/>
          </w:tcPr>
          <w:p w14:paraId="22C156F3">
            <w:pPr>
              <w:spacing w:line="400" w:lineRule="exact"/>
              <w:rPr>
                <w:rFonts w:asciiTheme="minorEastAsia" w:hAnsiTheme="minorEastAsia" w:eastAsiaTheme="minorEastAsia" w:cstheme="minorEastAsia"/>
                <w:color w:val="auto"/>
                <w:szCs w:val="21"/>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6</w:t>
            </w:r>
            <w:r>
              <w:rPr>
                <w:color w:val="auto"/>
                <w:highlight w:val="none"/>
              </w:rPr>
              <w:t>项规定</w:t>
            </w:r>
          </w:p>
        </w:tc>
      </w:tr>
      <w:tr w14:paraId="552F6D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0" w:type="pct"/>
            <w:vMerge w:val="continue"/>
            <w:tcBorders>
              <w:top w:val="single" w:color="auto" w:sz="4" w:space="0"/>
              <w:bottom w:val="single" w:color="auto" w:sz="4" w:space="0"/>
              <w:right w:val="single" w:color="auto" w:sz="4" w:space="0"/>
            </w:tcBorders>
            <w:vAlign w:val="center"/>
          </w:tcPr>
          <w:p w14:paraId="380CDFED">
            <w:pPr>
              <w:spacing w:line="360" w:lineRule="exact"/>
              <w:jc w:val="center"/>
              <w:rPr>
                <w:rFonts w:asciiTheme="minorEastAsia" w:hAnsiTheme="minorEastAsia" w:eastAsiaTheme="minorEastAsia" w:cstheme="minorEastAsia"/>
                <w:color w:val="auto"/>
                <w:szCs w:val="21"/>
                <w:highlight w:val="none"/>
              </w:rPr>
            </w:pPr>
          </w:p>
        </w:tc>
        <w:tc>
          <w:tcPr>
            <w:tcW w:w="1032" w:type="pct"/>
            <w:gridSpan w:val="2"/>
            <w:vMerge w:val="continue"/>
            <w:tcBorders>
              <w:top w:val="single" w:color="auto" w:sz="4" w:space="0"/>
              <w:left w:val="single" w:color="auto" w:sz="4" w:space="0"/>
              <w:bottom w:val="single" w:color="auto" w:sz="4" w:space="0"/>
              <w:right w:val="single" w:color="auto" w:sz="4" w:space="0"/>
            </w:tcBorders>
            <w:vAlign w:val="center"/>
          </w:tcPr>
          <w:p w14:paraId="09E21202">
            <w:pPr>
              <w:spacing w:line="360" w:lineRule="exact"/>
              <w:jc w:val="center"/>
              <w:rPr>
                <w:rFonts w:asciiTheme="minorEastAsia" w:hAnsiTheme="minorEastAsia" w:eastAsiaTheme="minorEastAsia" w:cstheme="minorEastAsia"/>
                <w:color w:val="auto"/>
                <w:szCs w:val="21"/>
                <w:highlight w:val="none"/>
              </w:rPr>
            </w:pP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14:paraId="09592F96">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工作要求</w:t>
            </w:r>
          </w:p>
        </w:tc>
        <w:tc>
          <w:tcPr>
            <w:tcW w:w="2644" w:type="pct"/>
            <w:gridSpan w:val="2"/>
            <w:tcBorders>
              <w:top w:val="single" w:color="auto" w:sz="4" w:space="0"/>
              <w:left w:val="single" w:color="auto" w:sz="4" w:space="0"/>
              <w:bottom w:val="single" w:color="auto" w:sz="4" w:space="0"/>
            </w:tcBorders>
            <w:shd w:val="clear" w:color="auto" w:fill="auto"/>
            <w:vAlign w:val="center"/>
          </w:tcPr>
          <w:p w14:paraId="25C85E31">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符合第二章“报价人须知”第7项规定</w:t>
            </w:r>
          </w:p>
        </w:tc>
      </w:tr>
      <w:tr w14:paraId="648CA8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0" w:type="pct"/>
            <w:vMerge w:val="continue"/>
            <w:tcBorders>
              <w:top w:val="single" w:color="auto" w:sz="4" w:space="0"/>
              <w:bottom w:val="single" w:color="auto" w:sz="4" w:space="0"/>
              <w:right w:val="single" w:color="auto" w:sz="4" w:space="0"/>
            </w:tcBorders>
            <w:vAlign w:val="center"/>
          </w:tcPr>
          <w:p w14:paraId="23A70F4B">
            <w:pPr>
              <w:spacing w:line="360" w:lineRule="exact"/>
              <w:jc w:val="center"/>
              <w:rPr>
                <w:rFonts w:asciiTheme="minorEastAsia" w:hAnsiTheme="minorEastAsia" w:eastAsiaTheme="minorEastAsia" w:cstheme="minorEastAsia"/>
                <w:color w:val="auto"/>
                <w:szCs w:val="21"/>
                <w:highlight w:val="none"/>
              </w:rPr>
            </w:pPr>
          </w:p>
        </w:tc>
        <w:tc>
          <w:tcPr>
            <w:tcW w:w="1032" w:type="pct"/>
            <w:gridSpan w:val="2"/>
            <w:vMerge w:val="continue"/>
            <w:tcBorders>
              <w:top w:val="single" w:color="auto" w:sz="4" w:space="0"/>
              <w:left w:val="single" w:color="auto" w:sz="4" w:space="0"/>
              <w:bottom w:val="single" w:color="auto" w:sz="4" w:space="0"/>
              <w:right w:val="single" w:color="auto" w:sz="4" w:space="0"/>
            </w:tcBorders>
            <w:vAlign w:val="center"/>
          </w:tcPr>
          <w:p w14:paraId="7392FCB5">
            <w:pPr>
              <w:spacing w:line="360" w:lineRule="exact"/>
              <w:jc w:val="center"/>
              <w:rPr>
                <w:rFonts w:asciiTheme="minorEastAsia" w:hAnsiTheme="minorEastAsia" w:eastAsiaTheme="minorEastAsia" w:cstheme="minorEastAsia"/>
                <w:color w:val="auto"/>
                <w:szCs w:val="21"/>
                <w:highlight w:val="none"/>
              </w:rPr>
            </w:pP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14:paraId="1C40C2AC">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偏差</w:t>
            </w:r>
          </w:p>
        </w:tc>
        <w:tc>
          <w:tcPr>
            <w:tcW w:w="2644" w:type="pct"/>
            <w:gridSpan w:val="2"/>
            <w:tcBorders>
              <w:top w:val="single" w:color="auto" w:sz="4" w:space="0"/>
              <w:left w:val="single" w:color="auto" w:sz="4" w:space="0"/>
              <w:bottom w:val="single" w:color="auto" w:sz="4" w:space="0"/>
            </w:tcBorders>
            <w:shd w:val="clear" w:color="auto" w:fill="auto"/>
            <w:vAlign w:val="center"/>
          </w:tcPr>
          <w:p w14:paraId="7D3DB079">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符合第二章“报价人须知”第12项规定</w:t>
            </w:r>
          </w:p>
        </w:tc>
      </w:tr>
      <w:tr w14:paraId="26F9D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0" w:type="pct"/>
            <w:vMerge w:val="continue"/>
            <w:tcBorders>
              <w:top w:val="single" w:color="auto" w:sz="4" w:space="0"/>
              <w:bottom w:val="single" w:color="auto" w:sz="4" w:space="0"/>
              <w:right w:val="single" w:color="auto" w:sz="4" w:space="0"/>
            </w:tcBorders>
            <w:vAlign w:val="center"/>
          </w:tcPr>
          <w:p w14:paraId="7CF2A5FB">
            <w:pPr>
              <w:spacing w:line="360" w:lineRule="exact"/>
              <w:jc w:val="center"/>
              <w:rPr>
                <w:rFonts w:asciiTheme="minorEastAsia" w:hAnsiTheme="minorEastAsia" w:eastAsiaTheme="minorEastAsia" w:cstheme="minorEastAsia"/>
                <w:color w:val="auto"/>
                <w:szCs w:val="21"/>
                <w:highlight w:val="none"/>
              </w:rPr>
            </w:pPr>
          </w:p>
        </w:tc>
        <w:tc>
          <w:tcPr>
            <w:tcW w:w="1032" w:type="pct"/>
            <w:gridSpan w:val="2"/>
            <w:vMerge w:val="continue"/>
            <w:tcBorders>
              <w:top w:val="single" w:color="auto" w:sz="4" w:space="0"/>
              <w:left w:val="single" w:color="auto" w:sz="4" w:space="0"/>
              <w:bottom w:val="single" w:color="auto" w:sz="4" w:space="0"/>
              <w:right w:val="single" w:color="auto" w:sz="4" w:space="0"/>
            </w:tcBorders>
            <w:vAlign w:val="center"/>
          </w:tcPr>
          <w:p w14:paraId="7EBF1570">
            <w:pPr>
              <w:spacing w:line="360" w:lineRule="exact"/>
              <w:jc w:val="center"/>
              <w:rPr>
                <w:rFonts w:asciiTheme="minorEastAsia" w:hAnsiTheme="minorEastAsia" w:eastAsiaTheme="minorEastAsia" w:cstheme="minorEastAsia"/>
                <w:color w:val="auto"/>
                <w:szCs w:val="21"/>
                <w:highlight w:val="none"/>
              </w:rPr>
            </w:pP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14:paraId="5BF0B1E9">
            <w:pPr>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保证金</w:t>
            </w:r>
          </w:p>
        </w:tc>
        <w:tc>
          <w:tcPr>
            <w:tcW w:w="2644" w:type="pct"/>
            <w:gridSpan w:val="2"/>
            <w:tcBorders>
              <w:top w:val="single" w:color="auto" w:sz="4" w:space="0"/>
              <w:left w:val="single" w:color="auto" w:sz="4" w:space="0"/>
              <w:bottom w:val="single" w:color="auto" w:sz="4" w:space="0"/>
            </w:tcBorders>
            <w:shd w:val="clear" w:color="auto" w:fill="auto"/>
            <w:vAlign w:val="center"/>
          </w:tcPr>
          <w:p w14:paraId="755A408C">
            <w:pPr>
              <w:spacing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符合第二章“报价人须知”第19项规定</w:t>
            </w:r>
          </w:p>
        </w:tc>
      </w:tr>
      <w:tr w14:paraId="135771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0" w:type="pct"/>
            <w:tcBorders>
              <w:top w:val="single" w:color="auto" w:sz="4" w:space="0"/>
              <w:bottom w:val="single" w:color="auto" w:sz="4" w:space="0"/>
              <w:right w:val="single" w:color="auto" w:sz="4" w:space="0"/>
            </w:tcBorders>
            <w:vAlign w:val="center"/>
          </w:tcPr>
          <w:p w14:paraId="70C2F2C0">
            <w:pPr>
              <w:spacing w:line="360" w:lineRule="exact"/>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w:t>
            </w:r>
          </w:p>
        </w:tc>
        <w:tc>
          <w:tcPr>
            <w:tcW w:w="1032" w:type="pct"/>
            <w:gridSpan w:val="2"/>
            <w:tcBorders>
              <w:top w:val="single" w:color="auto" w:sz="4" w:space="0"/>
              <w:left w:val="single" w:color="auto" w:sz="4" w:space="0"/>
              <w:bottom w:val="single" w:color="auto" w:sz="4" w:space="0"/>
              <w:right w:val="single" w:color="auto" w:sz="4" w:space="0"/>
            </w:tcBorders>
            <w:vAlign w:val="center"/>
          </w:tcPr>
          <w:p w14:paraId="0029D37B">
            <w:pPr>
              <w:tabs>
                <w:tab w:val="left" w:pos="1875"/>
              </w:tabs>
              <w:spacing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分值构成</w:t>
            </w:r>
          </w:p>
          <w:p w14:paraId="387C17B2">
            <w:pPr>
              <w:tabs>
                <w:tab w:val="left" w:pos="1875"/>
              </w:tabs>
              <w:spacing w:line="360" w:lineRule="exact"/>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(总分100分)</w:t>
            </w:r>
          </w:p>
        </w:tc>
        <w:tc>
          <w:tcPr>
            <w:tcW w:w="3486" w:type="pct"/>
            <w:gridSpan w:val="3"/>
            <w:tcBorders>
              <w:top w:val="single" w:color="auto" w:sz="4" w:space="0"/>
              <w:left w:val="single" w:color="auto" w:sz="4" w:space="0"/>
              <w:bottom w:val="single" w:color="auto" w:sz="4" w:space="0"/>
            </w:tcBorders>
          </w:tcPr>
          <w:p w14:paraId="789E1995">
            <w:pPr>
              <w:spacing w:line="36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A：投标报价</w:t>
            </w:r>
            <w:r>
              <w:rPr>
                <w:rFonts w:hint="eastAsia" w:asciiTheme="minorEastAsia" w:hAnsiTheme="minorEastAsia" w:eastAsiaTheme="minorEastAsia" w:cstheme="minorEastAsia"/>
                <w:color w:val="auto"/>
                <w:szCs w:val="21"/>
                <w:highlight w:val="none"/>
                <w:lang w:val="en-US" w:eastAsia="zh-CN"/>
              </w:rPr>
              <w:t>7</w:t>
            </w:r>
            <w:r>
              <w:rPr>
                <w:rFonts w:asciiTheme="minorEastAsia" w:hAnsiTheme="minorEastAsia" w:eastAsiaTheme="minorEastAsia" w:cstheme="minorEastAsia"/>
                <w:color w:val="auto"/>
                <w:szCs w:val="21"/>
                <w:highlight w:val="none"/>
              </w:rPr>
              <w:t>0</w:t>
            </w:r>
            <w:r>
              <w:rPr>
                <w:rFonts w:hint="eastAsia" w:asciiTheme="minorEastAsia" w:hAnsiTheme="minorEastAsia" w:eastAsiaTheme="minorEastAsia" w:cstheme="minorEastAsia"/>
                <w:color w:val="auto"/>
                <w:szCs w:val="21"/>
                <w:highlight w:val="none"/>
              </w:rPr>
              <w:t>分；</w:t>
            </w:r>
          </w:p>
          <w:p w14:paraId="29CF19E0">
            <w:pPr>
              <w:spacing w:line="36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B：商务部分</w:t>
            </w:r>
            <w:r>
              <w:rPr>
                <w:rFonts w:hint="eastAsia" w:asciiTheme="minorEastAsia" w:hAnsiTheme="minorEastAsia" w:eastAsiaTheme="minorEastAsia" w:cstheme="minorEastAsia"/>
                <w:color w:val="auto"/>
                <w:szCs w:val="21"/>
                <w:highlight w:val="none"/>
                <w:lang w:val="en-US" w:eastAsia="zh-CN"/>
              </w:rPr>
              <w:t>1</w:t>
            </w:r>
            <w:r>
              <w:rPr>
                <w:rFonts w:asciiTheme="minorEastAsia" w:hAnsiTheme="minorEastAsia" w:eastAsiaTheme="minorEastAsia" w:cstheme="minorEastAsia"/>
                <w:color w:val="auto"/>
                <w:szCs w:val="21"/>
                <w:highlight w:val="none"/>
              </w:rPr>
              <w:t>0</w:t>
            </w:r>
            <w:r>
              <w:rPr>
                <w:rFonts w:hint="eastAsia" w:asciiTheme="minorEastAsia" w:hAnsiTheme="minorEastAsia" w:eastAsiaTheme="minorEastAsia" w:cstheme="minorEastAsia"/>
                <w:color w:val="auto"/>
                <w:szCs w:val="21"/>
                <w:highlight w:val="none"/>
              </w:rPr>
              <w:t>分；</w:t>
            </w:r>
          </w:p>
          <w:p w14:paraId="58CAB625">
            <w:pPr>
              <w:spacing w:line="36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C：技术部分</w:t>
            </w:r>
            <w:r>
              <w:rPr>
                <w:rFonts w:asciiTheme="minorEastAsia" w:hAnsiTheme="minorEastAsia" w:eastAsiaTheme="minorEastAsia" w:cstheme="minorEastAsia"/>
                <w:color w:val="auto"/>
                <w:szCs w:val="21"/>
                <w:highlight w:val="none"/>
              </w:rPr>
              <w:t>20</w:t>
            </w:r>
            <w:r>
              <w:rPr>
                <w:rFonts w:hint="eastAsia" w:asciiTheme="minorEastAsia" w:hAnsiTheme="minorEastAsia" w:eastAsiaTheme="minorEastAsia" w:cstheme="minorEastAsia"/>
                <w:color w:val="auto"/>
                <w:szCs w:val="21"/>
                <w:highlight w:val="none"/>
              </w:rPr>
              <w:t>分。</w:t>
            </w:r>
          </w:p>
        </w:tc>
      </w:tr>
      <w:tr w14:paraId="3CED23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66" w:hRule="atLeast"/>
        </w:trPr>
        <w:tc>
          <w:tcPr>
            <w:tcW w:w="480" w:type="pct"/>
            <w:tcBorders>
              <w:top w:val="single" w:color="auto" w:sz="4" w:space="0"/>
              <w:bottom w:val="single" w:color="auto" w:sz="4" w:space="0"/>
              <w:right w:val="single" w:color="auto" w:sz="4" w:space="0"/>
            </w:tcBorders>
            <w:vAlign w:val="center"/>
          </w:tcPr>
          <w:p w14:paraId="21A18A45">
            <w:pPr>
              <w:spacing w:line="360" w:lineRule="exact"/>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w:t>
            </w:r>
          </w:p>
        </w:tc>
        <w:tc>
          <w:tcPr>
            <w:tcW w:w="1032" w:type="pct"/>
            <w:gridSpan w:val="2"/>
            <w:tcBorders>
              <w:top w:val="single" w:color="auto" w:sz="4" w:space="0"/>
              <w:left w:val="single" w:color="auto" w:sz="4" w:space="0"/>
              <w:bottom w:val="single" w:color="auto" w:sz="4" w:space="0"/>
              <w:right w:val="single" w:color="auto" w:sz="4" w:space="0"/>
            </w:tcBorders>
            <w:vAlign w:val="center"/>
          </w:tcPr>
          <w:p w14:paraId="21904F93">
            <w:pPr>
              <w:spacing w:line="360" w:lineRule="exact"/>
              <w:jc w:val="center"/>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评标基准价</w:t>
            </w:r>
          </w:p>
        </w:tc>
        <w:tc>
          <w:tcPr>
            <w:tcW w:w="3486" w:type="pct"/>
            <w:gridSpan w:val="3"/>
            <w:tcBorders>
              <w:top w:val="single" w:color="auto" w:sz="4" w:space="0"/>
              <w:left w:val="single" w:color="auto" w:sz="4" w:space="0"/>
              <w:bottom w:val="single" w:color="auto" w:sz="4" w:space="0"/>
            </w:tcBorders>
          </w:tcPr>
          <w:p w14:paraId="6A93D292">
            <w:pPr>
              <w:keepLines/>
              <w:adjustRightInd w:val="0"/>
              <w:snapToGrid w:val="0"/>
              <w:spacing w:line="360" w:lineRule="exact"/>
              <w:ind w:firstLine="420" w:firstLineChars="200"/>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1.有效报价：系指初步评审均合格且其响应内容满足比选文件要求的报价人的投标报价。</w:t>
            </w:r>
          </w:p>
          <w:p w14:paraId="40B411CD">
            <w:pPr>
              <w:spacing w:line="36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（1）评标价的确定：评标价＝投标函文字报价</w:t>
            </w:r>
          </w:p>
          <w:p w14:paraId="689D1B3C">
            <w:pPr>
              <w:spacing w:line="36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（2）评标基准价的确定：</w:t>
            </w:r>
          </w:p>
          <w:p w14:paraId="5C136D9A">
            <w:pPr>
              <w:spacing w:line="36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在通过初步评审后且不高于最高限价的有效投标报价中去掉六分之一（不能整除的按小数前整数取整，不足六家报价则不去掉）的最低价和相同家数的最高价后的算术平均值为评标基准价。</w:t>
            </w:r>
          </w:p>
          <w:p w14:paraId="15163174">
            <w:pPr>
              <w:spacing w:line="360" w:lineRule="exact"/>
              <w:ind w:firstLine="420"/>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szCs w:val="21"/>
                <w:highlight w:val="none"/>
              </w:rPr>
              <w:t>以上计算取小数点后两位，第三位四舍五入。</w:t>
            </w:r>
          </w:p>
        </w:tc>
      </w:tr>
      <w:tr w14:paraId="604461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6" w:hRule="atLeast"/>
        </w:trPr>
        <w:tc>
          <w:tcPr>
            <w:tcW w:w="480" w:type="pct"/>
            <w:tcBorders>
              <w:top w:val="single" w:color="auto" w:sz="4" w:space="0"/>
              <w:bottom w:val="single" w:color="auto" w:sz="4" w:space="0"/>
              <w:right w:val="single" w:color="auto" w:sz="4" w:space="0"/>
            </w:tcBorders>
            <w:vAlign w:val="center"/>
          </w:tcPr>
          <w:p w14:paraId="74818B17">
            <w:pPr>
              <w:spacing w:line="360" w:lineRule="exact"/>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w:t>
            </w:r>
          </w:p>
        </w:tc>
        <w:tc>
          <w:tcPr>
            <w:tcW w:w="1032" w:type="pct"/>
            <w:gridSpan w:val="2"/>
            <w:tcBorders>
              <w:top w:val="single" w:color="auto" w:sz="4" w:space="0"/>
              <w:left w:val="single" w:color="auto" w:sz="4" w:space="0"/>
              <w:bottom w:val="single" w:color="auto" w:sz="4" w:space="0"/>
              <w:right w:val="single" w:color="auto" w:sz="4" w:space="0"/>
            </w:tcBorders>
            <w:vAlign w:val="center"/>
          </w:tcPr>
          <w:p w14:paraId="0F310FD8">
            <w:pPr>
              <w:spacing w:line="360" w:lineRule="exact"/>
              <w:jc w:val="center"/>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szCs w:val="21"/>
                <w:highlight w:val="none"/>
                <w:lang w:bidi="ar"/>
              </w:rPr>
              <w:t>评标价的偏差率计算公式</w:t>
            </w:r>
          </w:p>
        </w:tc>
        <w:tc>
          <w:tcPr>
            <w:tcW w:w="3486" w:type="pct"/>
            <w:gridSpan w:val="3"/>
            <w:tcBorders>
              <w:top w:val="single" w:color="auto" w:sz="4" w:space="0"/>
              <w:left w:val="single" w:color="auto" w:sz="4" w:space="0"/>
              <w:bottom w:val="single" w:color="auto" w:sz="4" w:space="0"/>
            </w:tcBorders>
            <w:vAlign w:val="center"/>
          </w:tcPr>
          <w:p w14:paraId="4D60FEE1">
            <w:pPr>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偏差率</w:t>
            </w:r>
            <w:r>
              <w:rPr>
                <w:rFonts w:hint="eastAsia" w:ascii="宋体" w:hAnsi="宋体" w:cs="宋体"/>
                <w:color w:val="auto"/>
                <w:kern w:val="0"/>
                <w:sz w:val="28"/>
                <w:szCs w:val="28"/>
                <w:highlight w:val="none"/>
              </w:rPr>
              <w:t>=</w:t>
            </w:r>
            <w:r>
              <w:rPr>
                <w:rFonts w:hint="eastAsia" w:ascii="宋体" w:hAnsi="宋体" w:cs="宋体"/>
                <w:color w:val="auto"/>
                <w:kern w:val="0"/>
                <w:highlight w:val="none"/>
              </w:rPr>
              <w:t>100％×（投标价-评标基准价）／评标基准价</w:t>
            </w:r>
          </w:p>
          <w:p w14:paraId="67136868">
            <w:pPr>
              <w:spacing w:line="360" w:lineRule="exact"/>
              <w:ind w:firstLine="420" w:firstLineChars="200"/>
              <w:jc w:val="left"/>
              <w:rPr>
                <w:rFonts w:asciiTheme="minorEastAsia" w:hAnsiTheme="minorEastAsia" w:eastAsiaTheme="minorEastAsia" w:cstheme="minorEastAsia"/>
                <w:color w:val="auto"/>
                <w:szCs w:val="21"/>
                <w:highlight w:val="none"/>
              </w:rPr>
            </w:pPr>
            <w:r>
              <w:rPr>
                <w:rFonts w:hint="eastAsia" w:ascii="宋体" w:hAnsi="宋体" w:cs="宋体"/>
                <w:color w:val="auto"/>
                <w:kern w:val="0"/>
                <w:highlight w:val="none"/>
              </w:rPr>
              <w:t>偏差率</w:t>
            </w:r>
            <w:r>
              <w:rPr>
                <w:rFonts w:hint="eastAsia" w:ascii="宋体" w:hAnsi="宋体" w:cs="宋体"/>
                <w:color w:val="auto"/>
                <w:kern w:val="0"/>
                <w:szCs w:val="21"/>
                <w:highlight w:val="none"/>
              </w:rPr>
              <w:t>计算的最终结果保留两位小数，小数点后第三位四舍五入</w:t>
            </w:r>
            <w:r>
              <w:rPr>
                <w:rFonts w:hint="eastAsia" w:asciiTheme="minorEastAsia" w:hAnsiTheme="minorEastAsia" w:eastAsiaTheme="minorEastAsia" w:cstheme="minorEastAsia"/>
                <w:bCs/>
                <w:color w:val="auto"/>
                <w:szCs w:val="21"/>
                <w:highlight w:val="none"/>
                <w:lang w:bidi="ar"/>
              </w:rPr>
              <w:t>。</w:t>
            </w:r>
          </w:p>
        </w:tc>
      </w:tr>
      <w:tr w14:paraId="204A7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0" w:type="pct"/>
            <w:tcBorders>
              <w:top w:val="single" w:color="auto" w:sz="4" w:space="0"/>
              <w:bottom w:val="single" w:color="auto" w:sz="4" w:space="0"/>
              <w:right w:val="single" w:color="auto" w:sz="4" w:space="0"/>
            </w:tcBorders>
            <w:vAlign w:val="center"/>
          </w:tcPr>
          <w:p w14:paraId="38345AE2">
            <w:pPr>
              <w:spacing w:line="360" w:lineRule="exact"/>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color w:val="auto"/>
                <w:szCs w:val="21"/>
                <w:highlight w:val="none"/>
                <w:lang w:bidi="ar"/>
              </w:rPr>
              <w:t>条款号</w:t>
            </w:r>
          </w:p>
        </w:tc>
        <w:tc>
          <w:tcPr>
            <w:tcW w:w="1032" w:type="pct"/>
            <w:gridSpan w:val="2"/>
            <w:tcBorders>
              <w:top w:val="single" w:color="auto" w:sz="4" w:space="0"/>
              <w:left w:val="single" w:color="auto" w:sz="4" w:space="0"/>
              <w:bottom w:val="single" w:color="auto" w:sz="4" w:space="0"/>
              <w:right w:val="single" w:color="auto" w:sz="4" w:space="0"/>
            </w:tcBorders>
            <w:vAlign w:val="center"/>
          </w:tcPr>
          <w:p w14:paraId="359637D5">
            <w:pPr>
              <w:spacing w:line="360" w:lineRule="exact"/>
              <w:jc w:val="center"/>
              <w:rPr>
                <w:rFonts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b/>
                <w:color w:val="auto"/>
                <w:szCs w:val="21"/>
                <w:highlight w:val="none"/>
                <w:lang w:bidi="ar"/>
              </w:rPr>
              <w:t>评分因素权重分值</w:t>
            </w:r>
          </w:p>
        </w:tc>
        <w:tc>
          <w:tcPr>
            <w:tcW w:w="3204" w:type="pct"/>
            <w:gridSpan w:val="2"/>
            <w:tcBorders>
              <w:top w:val="single" w:color="auto" w:sz="4" w:space="0"/>
              <w:left w:val="single" w:color="auto" w:sz="4" w:space="0"/>
              <w:bottom w:val="single" w:color="auto" w:sz="4" w:space="0"/>
            </w:tcBorders>
            <w:vAlign w:val="center"/>
          </w:tcPr>
          <w:p w14:paraId="51DE6BC5">
            <w:pPr>
              <w:spacing w:line="360" w:lineRule="exact"/>
              <w:jc w:val="center"/>
              <w:rPr>
                <w:rFonts w:asciiTheme="minorEastAsia" w:hAnsiTheme="minorEastAsia" w:eastAsiaTheme="minorEastAsia" w:cstheme="minorEastAsia"/>
                <w:b/>
                <w:color w:val="auto"/>
                <w:szCs w:val="21"/>
                <w:highlight w:val="none"/>
                <w:lang w:bidi="ar"/>
              </w:rPr>
            </w:pPr>
            <w:r>
              <w:rPr>
                <w:rFonts w:hint="eastAsia" w:asciiTheme="minorEastAsia" w:hAnsiTheme="minorEastAsia" w:eastAsiaTheme="minorEastAsia" w:cstheme="minorEastAsia"/>
                <w:b/>
                <w:color w:val="auto"/>
                <w:szCs w:val="21"/>
                <w:highlight w:val="none"/>
                <w:lang w:bidi="ar"/>
              </w:rPr>
              <w:t>各评分因素细分项</w:t>
            </w:r>
          </w:p>
        </w:tc>
        <w:tc>
          <w:tcPr>
            <w:tcW w:w="282" w:type="pct"/>
            <w:tcBorders>
              <w:top w:val="single" w:color="auto" w:sz="4" w:space="0"/>
              <w:left w:val="single" w:color="auto" w:sz="4" w:space="0"/>
              <w:bottom w:val="single" w:color="auto" w:sz="4" w:space="0"/>
            </w:tcBorders>
            <w:vAlign w:val="center"/>
          </w:tcPr>
          <w:p w14:paraId="78572C4D">
            <w:pPr>
              <w:spacing w:line="360" w:lineRule="exact"/>
              <w:jc w:val="center"/>
              <w:rPr>
                <w:rFonts w:asciiTheme="minorEastAsia" w:hAnsiTheme="minorEastAsia" w:eastAsiaTheme="minorEastAsia" w:cstheme="minorEastAsia"/>
                <w:b/>
                <w:color w:val="auto"/>
                <w:szCs w:val="21"/>
                <w:highlight w:val="none"/>
                <w:lang w:bidi="ar"/>
              </w:rPr>
            </w:pPr>
            <w:r>
              <w:rPr>
                <w:rFonts w:hint="eastAsia" w:asciiTheme="minorEastAsia" w:hAnsiTheme="minorEastAsia" w:eastAsiaTheme="minorEastAsia" w:cstheme="minorEastAsia"/>
                <w:b/>
                <w:color w:val="auto"/>
                <w:szCs w:val="21"/>
                <w:highlight w:val="none"/>
                <w:lang w:bidi="ar"/>
              </w:rPr>
              <w:t>备注</w:t>
            </w:r>
          </w:p>
        </w:tc>
      </w:tr>
      <w:tr w14:paraId="05057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0" w:type="pct"/>
            <w:vMerge w:val="restart"/>
            <w:tcBorders>
              <w:top w:val="single" w:color="auto" w:sz="4" w:space="0"/>
              <w:right w:val="single" w:color="auto" w:sz="4" w:space="0"/>
            </w:tcBorders>
            <w:vAlign w:val="center"/>
          </w:tcPr>
          <w:p w14:paraId="7C978544">
            <w:pPr>
              <w:spacing w:line="360" w:lineRule="exact"/>
              <w:jc w:val="center"/>
              <w:rPr>
                <w:rFonts w:asciiTheme="minorEastAsia" w:hAnsiTheme="minorEastAsia" w:eastAsiaTheme="minorEastAsia" w:cstheme="minorEastAsia"/>
                <w:bCs/>
                <w:color w:val="auto"/>
                <w:szCs w:val="21"/>
                <w:highlight w:val="none"/>
                <w:lang w:bidi="ar"/>
              </w:rPr>
            </w:pPr>
            <w:r>
              <w:rPr>
                <w:rFonts w:hint="eastAsia" w:asciiTheme="minorEastAsia" w:hAnsiTheme="minorEastAsia" w:eastAsiaTheme="minorEastAsia" w:cstheme="minorEastAsia"/>
                <w:bCs/>
                <w:color w:val="auto"/>
                <w:szCs w:val="21"/>
                <w:highlight w:val="none"/>
                <w:lang w:bidi="ar"/>
              </w:rPr>
              <w:t>8</w:t>
            </w:r>
          </w:p>
        </w:tc>
        <w:tc>
          <w:tcPr>
            <w:tcW w:w="456" w:type="pct"/>
            <w:vMerge w:val="restart"/>
            <w:tcBorders>
              <w:top w:val="single" w:color="auto" w:sz="4" w:space="0"/>
              <w:left w:val="single" w:color="auto" w:sz="4" w:space="0"/>
              <w:right w:val="single" w:color="auto" w:sz="4" w:space="0"/>
            </w:tcBorders>
            <w:vAlign w:val="center"/>
          </w:tcPr>
          <w:p w14:paraId="3435E712">
            <w:pPr>
              <w:spacing w:line="360" w:lineRule="exact"/>
              <w:jc w:val="center"/>
              <w:rPr>
                <w:rFonts w:asciiTheme="minorEastAsia" w:hAnsiTheme="minorEastAsia" w:eastAsiaTheme="minorEastAsia" w:cstheme="minorEastAsia"/>
                <w:bCs/>
                <w:color w:val="auto"/>
                <w:szCs w:val="21"/>
                <w:highlight w:val="none"/>
                <w:lang w:bidi="ar"/>
              </w:rPr>
            </w:pPr>
            <w:r>
              <w:rPr>
                <w:rFonts w:hint="eastAsia" w:asciiTheme="minorEastAsia" w:hAnsiTheme="minorEastAsia" w:eastAsiaTheme="minorEastAsia" w:cstheme="minorEastAsia"/>
                <w:bCs/>
                <w:color w:val="auto"/>
                <w:szCs w:val="21"/>
                <w:highlight w:val="none"/>
                <w:lang w:bidi="ar"/>
              </w:rPr>
              <w:t>B.商务评分标准（</w:t>
            </w:r>
            <w:r>
              <w:rPr>
                <w:rFonts w:hint="eastAsia" w:asciiTheme="minorEastAsia" w:hAnsiTheme="minorEastAsia" w:eastAsiaTheme="minorEastAsia" w:cstheme="minorEastAsia"/>
                <w:bCs/>
                <w:color w:val="auto"/>
                <w:szCs w:val="21"/>
                <w:highlight w:val="none"/>
                <w:lang w:val="en-US" w:eastAsia="zh-CN" w:bidi="ar"/>
              </w:rPr>
              <w:t>1</w:t>
            </w:r>
            <w:r>
              <w:rPr>
                <w:rFonts w:hint="eastAsia" w:asciiTheme="minorEastAsia" w:hAnsiTheme="minorEastAsia" w:eastAsiaTheme="minorEastAsia" w:cstheme="minorEastAsia"/>
                <w:bCs/>
                <w:color w:val="auto"/>
                <w:szCs w:val="21"/>
                <w:highlight w:val="none"/>
                <w:lang w:bidi="ar"/>
              </w:rPr>
              <w:t>0分）</w:t>
            </w:r>
          </w:p>
        </w:tc>
        <w:tc>
          <w:tcPr>
            <w:tcW w:w="576" w:type="pct"/>
            <w:tcBorders>
              <w:top w:val="single" w:color="auto" w:sz="4" w:space="0"/>
              <w:left w:val="single" w:color="auto" w:sz="4" w:space="0"/>
              <w:bottom w:val="single" w:color="auto" w:sz="4" w:space="0"/>
              <w:right w:val="single" w:color="auto" w:sz="4" w:space="0"/>
            </w:tcBorders>
            <w:vAlign w:val="center"/>
          </w:tcPr>
          <w:p w14:paraId="2F1B64CF">
            <w:pPr>
              <w:widowControl/>
              <w:spacing w:line="420" w:lineRule="exact"/>
              <w:jc w:val="left"/>
              <w:rPr>
                <w:rFonts w:hint="eastAsia" w:asciiTheme="minorEastAsia" w:hAnsiTheme="minorEastAsia" w:eastAsiaTheme="minorEastAsia" w:cstheme="minorEastAsia"/>
                <w:color w:val="auto"/>
                <w:kern w:val="0"/>
                <w:szCs w:val="21"/>
                <w:highlight w:val="none"/>
                <w:shd w:val="clear" w:color="auto" w:fill="FFFFFF"/>
                <w:lang w:bidi="ar"/>
              </w:rPr>
            </w:pPr>
            <w:r>
              <w:rPr>
                <w:rFonts w:hint="eastAsia" w:asciiTheme="minorEastAsia" w:hAnsiTheme="minorEastAsia" w:eastAsiaTheme="minorEastAsia" w:cstheme="minorEastAsia"/>
                <w:color w:val="auto"/>
                <w:kern w:val="0"/>
                <w:szCs w:val="21"/>
                <w:highlight w:val="none"/>
                <w:shd w:val="clear" w:color="auto" w:fill="FFFFFF"/>
                <w:lang w:val="en-US" w:eastAsia="zh-CN" w:bidi="ar"/>
              </w:rPr>
              <w:t>企业实力</w:t>
            </w:r>
            <w:r>
              <w:rPr>
                <w:rFonts w:hint="eastAsia" w:asciiTheme="minorEastAsia" w:hAnsiTheme="minorEastAsia" w:eastAsiaTheme="minorEastAsia" w:cstheme="minorEastAsia"/>
                <w:color w:val="auto"/>
                <w:kern w:val="0"/>
                <w:szCs w:val="21"/>
                <w:highlight w:val="none"/>
                <w:shd w:val="clear" w:color="auto" w:fill="FFFFFF"/>
                <w:lang w:bidi="ar"/>
              </w:rPr>
              <w:t>（</w:t>
            </w:r>
            <w:r>
              <w:rPr>
                <w:rFonts w:hint="eastAsia" w:asciiTheme="minorEastAsia" w:hAnsiTheme="minorEastAsia" w:eastAsiaTheme="minorEastAsia" w:cstheme="minorEastAsia"/>
                <w:color w:val="auto"/>
                <w:kern w:val="0"/>
                <w:szCs w:val="21"/>
                <w:highlight w:val="none"/>
                <w:shd w:val="clear" w:color="auto" w:fill="FFFFFF"/>
                <w:lang w:val="en-US" w:eastAsia="zh-CN" w:bidi="ar"/>
              </w:rPr>
              <w:t>3</w:t>
            </w:r>
            <w:r>
              <w:rPr>
                <w:rFonts w:hint="eastAsia" w:asciiTheme="minorEastAsia" w:hAnsiTheme="minorEastAsia" w:eastAsiaTheme="minorEastAsia" w:cstheme="minorEastAsia"/>
                <w:color w:val="auto"/>
                <w:kern w:val="0"/>
                <w:szCs w:val="21"/>
                <w:highlight w:val="none"/>
                <w:shd w:val="clear" w:color="auto" w:fill="FFFFFF"/>
                <w:lang w:bidi="ar"/>
              </w:rPr>
              <w:t>分）</w:t>
            </w:r>
          </w:p>
        </w:tc>
        <w:tc>
          <w:tcPr>
            <w:tcW w:w="3204" w:type="pct"/>
            <w:gridSpan w:val="2"/>
            <w:tcBorders>
              <w:top w:val="single" w:color="auto" w:sz="4" w:space="0"/>
              <w:left w:val="single" w:color="auto" w:sz="4" w:space="0"/>
              <w:bottom w:val="single" w:color="auto" w:sz="4" w:space="0"/>
            </w:tcBorders>
            <w:vAlign w:val="center"/>
          </w:tcPr>
          <w:p w14:paraId="3A43E167">
            <w:pPr>
              <w:widowControl/>
              <w:spacing w:line="360" w:lineRule="exact"/>
              <w:ind w:firstLine="420" w:firstLineChars="200"/>
              <w:jc w:val="left"/>
              <w:textAlignment w:val="center"/>
              <w:rPr>
                <w:rFonts w:hint="default" w:eastAsia="宋体" w:asciiTheme="minorEastAsia" w:hAnsiTheme="minorEastAsia" w:cstheme="minorEastAsia"/>
                <w:color w:val="auto"/>
                <w:szCs w:val="21"/>
                <w:highlight w:val="none"/>
                <w:lang w:val="en-US" w:eastAsia="zh-CN"/>
              </w:rPr>
            </w:pPr>
            <w:r>
              <w:rPr>
                <w:rFonts w:hint="eastAsia" w:ascii="宋体" w:hAnsi="宋体" w:cs="宋体"/>
                <w:color w:val="auto"/>
                <w:szCs w:val="21"/>
                <w:highlight w:val="none"/>
                <w:u w:val="none"/>
                <w:lang w:val="en-US" w:eastAsia="zh-CN"/>
              </w:rPr>
              <w:t>1.报价</w:t>
            </w:r>
            <w:r>
              <w:rPr>
                <w:rFonts w:hint="default" w:eastAsia="宋体" w:asciiTheme="minorEastAsia" w:hAnsiTheme="minorEastAsia" w:cstheme="minorEastAsia"/>
                <w:color w:val="auto"/>
                <w:szCs w:val="21"/>
                <w:highlight w:val="none"/>
                <w:lang w:val="en-US" w:eastAsia="zh-CN"/>
              </w:rPr>
              <w:t>人具有有效的质量管理体系认证证书得1分，未提供不得分。</w:t>
            </w:r>
          </w:p>
          <w:p w14:paraId="191FA1B8">
            <w:pPr>
              <w:widowControl/>
              <w:spacing w:line="360" w:lineRule="exact"/>
              <w:ind w:firstLine="420" w:firstLineChars="200"/>
              <w:jc w:val="left"/>
              <w:textAlignment w:val="center"/>
              <w:rPr>
                <w:rFonts w:hint="default" w:eastAsia="宋体" w:asciiTheme="minorEastAsia" w:hAnsiTheme="minorEastAsia" w:cstheme="minorEastAsia"/>
                <w:color w:val="auto"/>
                <w:szCs w:val="21"/>
                <w:highlight w:val="none"/>
                <w:lang w:val="en-US" w:eastAsia="zh-CN"/>
              </w:rPr>
            </w:pPr>
            <w:r>
              <w:rPr>
                <w:rFonts w:hint="eastAsia" w:ascii="宋体" w:hAnsi="宋体" w:cs="宋体"/>
                <w:color w:val="auto"/>
                <w:szCs w:val="21"/>
                <w:highlight w:val="none"/>
                <w:u w:val="none"/>
                <w:lang w:val="en-US" w:eastAsia="zh-CN"/>
              </w:rPr>
              <w:t>2.报价</w:t>
            </w:r>
            <w:r>
              <w:rPr>
                <w:rFonts w:hint="default" w:eastAsia="宋体" w:asciiTheme="minorEastAsia" w:hAnsiTheme="minorEastAsia" w:cstheme="minorEastAsia"/>
                <w:color w:val="auto"/>
                <w:szCs w:val="21"/>
                <w:highlight w:val="none"/>
                <w:lang w:val="en-US" w:eastAsia="zh-CN"/>
              </w:rPr>
              <w:t>人具有有效的</w:t>
            </w:r>
            <w:r>
              <w:rPr>
                <w:rFonts w:hint="default" w:eastAsia="宋体" w:asciiTheme="minorEastAsia" w:hAnsiTheme="minorEastAsia" w:cstheme="minorEastAsia"/>
                <w:color w:val="auto"/>
                <w:szCs w:val="21"/>
                <w:highlight w:val="none"/>
                <w:lang w:val="en-US" w:eastAsia="zh-CN"/>
              </w:rPr>
              <w:fldChar w:fldCharType="begin"/>
            </w:r>
            <w:r>
              <w:rPr>
                <w:rFonts w:hint="default" w:eastAsia="宋体" w:asciiTheme="minorEastAsia" w:hAnsiTheme="minorEastAsia" w:cstheme="minorEastAsia"/>
                <w:color w:val="auto"/>
                <w:szCs w:val="21"/>
                <w:highlight w:val="none"/>
                <w:lang w:val="en-US" w:eastAsia="zh-CN"/>
              </w:rPr>
              <w:instrText xml:space="preserve"> HYPERLINK "https://baike.baidu.com/item/ISO14000%E7%8E%AF%E5%A2%83%E7%AE%A1%E7%90%86%E7%B3%BB%E5%88%97%E6%A0%87%E5%87%86/54390372?fromModule=lemma_inlink" \t "https://baike.baidu.com/item/%E7%8E%AF%E5%A2%83%E7%AE%A1%E7%90%86%E4%BD%93%E7%B3%BB%E8%AE%A4%E8%AF%81/_blank" </w:instrText>
            </w:r>
            <w:r>
              <w:rPr>
                <w:rFonts w:hint="default" w:eastAsia="宋体" w:asciiTheme="minorEastAsia" w:hAnsiTheme="minorEastAsia" w:cstheme="minorEastAsia"/>
                <w:color w:val="auto"/>
                <w:szCs w:val="21"/>
                <w:highlight w:val="none"/>
                <w:lang w:val="en-US" w:eastAsia="zh-CN"/>
              </w:rPr>
              <w:fldChar w:fldCharType="separate"/>
            </w:r>
            <w:r>
              <w:rPr>
                <w:rFonts w:hint="default" w:eastAsia="宋体" w:asciiTheme="minorEastAsia" w:hAnsiTheme="minorEastAsia" w:cstheme="minorEastAsia"/>
                <w:color w:val="auto"/>
                <w:szCs w:val="21"/>
                <w:highlight w:val="none"/>
                <w:lang w:val="en-US" w:eastAsia="zh-CN"/>
              </w:rPr>
              <w:t>环境管理</w:t>
            </w:r>
            <w:r>
              <w:rPr>
                <w:rFonts w:hint="eastAsia" w:eastAsia="宋体" w:asciiTheme="minorEastAsia" w:hAnsiTheme="minorEastAsia" w:cstheme="minorEastAsia"/>
                <w:color w:val="auto"/>
                <w:szCs w:val="21"/>
                <w:highlight w:val="none"/>
                <w:lang w:val="en-US" w:eastAsia="zh-CN"/>
              </w:rPr>
              <w:t>体系</w:t>
            </w:r>
            <w:r>
              <w:rPr>
                <w:rFonts w:hint="default" w:eastAsia="宋体" w:asciiTheme="minorEastAsia" w:hAnsiTheme="minorEastAsia" w:cstheme="minorEastAsia"/>
                <w:color w:val="auto"/>
                <w:szCs w:val="21"/>
                <w:highlight w:val="none"/>
                <w:lang w:val="en-US" w:eastAsia="zh-CN"/>
              </w:rPr>
              <w:fldChar w:fldCharType="end"/>
            </w:r>
            <w:r>
              <w:rPr>
                <w:rFonts w:hint="default" w:eastAsia="宋体" w:asciiTheme="minorEastAsia" w:hAnsiTheme="minorEastAsia" w:cstheme="minorEastAsia"/>
                <w:color w:val="auto"/>
                <w:szCs w:val="21"/>
                <w:highlight w:val="none"/>
                <w:lang w:val="en-US" w:eastAsia="zh-CN"/>
              </w:rPr>
              <w:t>认证证书得1分，未提供不得分。</w:t>
            </w:r>
          </w:p>
          <w:p w14:paraId="6D97FB4D">
            <w:pPr>
              <w:widowControl/>
              <w:spacing w:line="420" w:lineRule="exact"/>
              <w:ind w:firstLine="420" w:firstLineChars="200"/>
              <w:jc w:val="left"/>
              <w:rPr>
                <w:rFonts w:hint="eastAsia" w:eastAsia="宋体" w:asciiTheme="minorEastAsia" w:hAnsiTheme="minorEastAsia" w:cstheme="minorEastAsia"/>
                <w:b w:val="0"/>
                <w:bCs w:val="0"/>
                <w:color w:val="auto"/>
                <w:kern w:val="2"/>
                <w:sz w:val="21"/>
                <w:szCs w:val="21"/>
                <w:highlight w:val="none"/>
                <w:lang w:val="en-US" w:eastAsia="zh-CN" w:bidi="ar-SA"/>
              </w:rPr>
            </w:pPr>
            <w:r>
              <w:rPr>
                <w:rFonts w:hint="eastAsia" w:eastAsia="宋体" w:asciiTheme="minorEastAsia" w:hAnsiTheme="minorEastAsia" w:cstheme="minorEastAsia"/>
                <w:b w:val="0"/>
                <w:bCs w:val="0"/>
                <w:color w:val="auto"/>
                <w:kern w:val="2"/>
                <w:sz w:val="21"/>
                <w:szCs w:val="21"/>
                <w:highlight w:val="none"/>
                <w:lang w:val="en-US" w:eastAsia="zh-CN" w:bidi="ar-SA"/>
              </w:rPr>
              <w:t>3.报价</w:t>
            </w:r>
            <w:r>
              <w:rPr>
                <w:rFonts w:hint="default" w:eastAsia="宋体" w:asciiTheme="minorEastAsia" w:hAnsiTheme="minorEastAsia" w:cstheme="minorEastAsia"/>
                <w:b w:val="0"/>
                <w:bCs w:val="0"/>
                <w:color w:val="auto"/>
                <w:kern w:val="2"/>
                <w:sz w:val="21"/>
                <w:szCs w:val="21"/>
                <w:highlight w:val="none"/>
                <w:lang w:val="en-US" w:eastAsia="zh-CN" w:bidi="ar-SA"/>
              </w:rPr>
              <w:t>人具有有效</w:t>
            </w:r>
            <w:r>
              <w:rPr>
                <w:rFonts w:hint="eastAsia" w:eastAsia="宋体" w:asciiTheme="minorEastAsia" w:hAnsiTheme="minorEastAsia" w:cstheme="minorEastAsia"/>
                <w:b w:val="0"/>
                <w:bCs w:val="0"/>
                <w:color w:val="auto"/>
                <w:kern w:val="2"/>
                <w:sz w:val="21"/>
                <w:szCs w:val="21"/>
                <w:highlight w:val="none"/>
                <w:lang w:val="en-US" w:eastAsia="zh-CN" w:bidi="ar-SA"/>
              </w:rPr>
              <w:t>的</w:t>
            </w:r>
            <w:r>
              <w:rPr>
                <w:rFonts w:hint="default" w:eastAsia="宋体" w:asciiTheme="minorEastAsia" w:hAnsiTheme="minorEastAsia" w:cstheme="minorEastAsia"/>
                <w:b w:val="0"/>
                <w:bCs w:val="0"/>
                <w:color w:val="auto"/>
                <w:kern w:val="2"/>
                <w:sz w:val="21"/>
                <w:szCs w:val="21"/>
                <w:highlight w:val="none"/>
                <w:lang w:val="en-US" w:eastAsia="zh-CN" w:bidi="ar-SA"/>
              </w:rPr>
              <w:t>职业健康安全管理体系认证证书得1分，未提供不得分</w:t>
            </w:r>
            <w:r>
              <w:rPr>
                <w:rFonts w:hint="eastAsia" w:eastAsia="宋体" w:asciiTheme="minorEastAsia" w:hAnsiTheme="minorEastAsia" w:cstheme="minorEastAsia"/>
                <w:b w:val="0"/>
                <w:bCs w:val="0"/>
                <w:color w:val="auto"/>
                <w:kern w:val="2"/>
                <w:sz w:val="21"/>
                <w:szCs w:val="21"/>
                <w:highlight w:val="none"/>
                <w:lang w:val="en-US" w:eastAsia="zh-CN" w:bidi="ar-SA"/>
              </w:rPr>
              <w:t>。</w:t>
            </w:r>
          </w:p>
          <w:p w14:paraId="6F5DBA4D">
            <w:pPr>
              <w:widowControl/>
              <w:spacing w:line="420" w:lineRule="exact"/>
              <w:ind w:firstLine="420" w:firstLineChars="200"/>
              <w:jc w:val="left"/>
              <w:rPr>
                <w:rFonts w:hint="default"/>
                <w:color w:val="auto"/>
                <w:highlight w:val="none"/>
                <w:lang w:val="en-US" w:eastAsia="zh-CN"/>
              </w:rPr>
            </w:pPr>
            <w:r>
              <w:rPr>
                <w:rFonts w:hint="eastAsia" w:eastAsia="宋体" w:asciiTheme="minorEastAsia" w:hAnsiTheme="minorEastAsia" w:cstheme="minorEastAsia"/>
                <w:b w:val="0"/>
                <w:bCs w:val="0"/>
                <w:color w:val="auto"/>
                <w:kern w:val="2"/>
                <w:sz w:val="21"/>
                <w:szCs w:val="21"/>
                <w:highlight w:val="none"/>
                <w:lang w:val="en-US" w:eastAsia="zh-CN" w:bidi="ar-SA"/>
              </w:rPr>
              <w:t>注：提供相关资料复印件并加盖单位公章。</w:t>
            </w:r>
          </w:p>
        </w:tc>
        <w:tc>
          <w:tcPr>
            <w:tcW w:w="282" w:type="pct"/>
            <w:tcBorders>
              <w:top w:val="single" w:color="auto" w:sz="4" w:space="0"/>
              <w:left w:val="single" w:color="auto" w:sz="4" w:space="0"/>
              <w:bottom w:val="single" w:color="auto" w:sz="4" w:space="0"/>
            </w:tcBorders>
            <w:vAlign w:val="center"/>
          </w:tcPr>
          <w:p w14:paraId="283F56C4">
            <w:pPr>
              <w:spacing w:line="360" w:lineRule="exact"/>
              <w:jc w:val="center"/>
              <w:rPr>
                <w:rFonts w:asciiTheme="minorEastAsia" w:hAnsiTheme="minorEastAsia" w:eastAsiaTheme="minorEastAsia" w:cstheme="minorEastAsia"/>
                <w:b/>
                <w:color w:val="auto"/>
                <w:szCs w:val="21"/>
                <w:highlight w:val="none"/>
                <w:lang w:bidi="ar"/>
              </w:rPr>
            </w:pPr>
          </w:p>
          <w:p w14:paraId="1E31DC66">
            <w:pPr>
              <w:pStyle w:val="29"/>
              <w:spacing w:before="0" w:after="0" w:line="360" w:lineRule="exact"/>
              <w:rPr>
                <w:color w:val="auto"/>
                <w:highlight w:val="none"/>
              </w:rPr>
            </w:pPr>
          </w:p>
        </w:tc>
      </w:tr>
      <w:tr w14:paraId="12CAB2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0" w:type="pct"/>
            <w:vMerge w:val="continue"/>
            <w:tcBorders>
              <w:right w:val="single" w:color="auto" w:sz="4" w:space="0"/>
            </w:tcBorders>
            <w:vAlign w:val="center"/>
          </w:tcPr>
          <w:p w14:paraId="5FF874B1">
            <w:pPr>
              <w:spacing w:line="360" w:lineRule="exact"/>
              <w:jc w:val="center"/>
              <w:rPr>
                <w:rFonts w:hint="eastAsia" w:asciiTheme="minorEastAsia" w:hAnsiTheme="minorEastAsia" w:eastAsiaTheme="minorEastAsia" w:cstheme="minorEastAsia"/>
                <w:bCs/>
                <w:color w:val="auto"/>
                <w:szCs w:val="21"/>
                <w:highlight w:val="none"/>
                <w:lang w:bidi="ar"/>
              </w:rPr>
            </w:pPr>
          </w:p>
        </w:tc>
        <w:tc>
          <w:tcPr>
            <w:tcW w:w="456" w:type="pct"/>
            <w:vMerge w:val="continue"/>
            <w:tcBorders>
              <w:left w:val="single" w:color="auto" w:sz="4" w:space="0"/>
              <w:right w:val="single" w:color="auto" w:sz="4" w:space="0"/>
            </w:tcBorders>
            <w:vAlign w:val="center"/>
          </w:tcPr>
          <w:p w14:paraId="0BBB97B1">
            <w:pPr>
              <w:spacing w:line="360" w:lineRule="exact"/>
              <w:jc w:val="center"/>
              <w:rPr>
                <w:rFonts w:hint="eastAsia" w:asciiTheme="minorEastAsia" w:hAnsiTheme="minorEastAsia" w:eastAsiaTheme="minorEastAsia" w:cstheme="minorEastAsia"/>
                <w:bCs/>
                <w:color w:val="auto"/>
                <w:szCs w:val="21"/>
                <w:highlight w:val="none"/>
                <w:lang w:bidi="ar"/>
              </w:rPr>
            </w:pPr>
          </w:p>
        </w:tc>
        <w:tc>
          <w:tcPr>
            <w:tcW w:w="576" w:type="pct"/>
            <w:tcBorders>
              <w:top w:val="single" w:color="auto" w:sz="4" w:space="0"/>
              <w:left w:val="single" w:color="auto" w:sz="4" w:space="0"/>
              <w:bottom w:val="single" w:color="auto" w:sz="4" w:space="0"/>
              <w:right w:val="single" w:color="auto" w:sz="4" w:space="0"/>
            </w:tcBorders>
            <w:vAlign w:val="center"/>
          </w:tcPr>
          <w:p w14:paraId="23C830AD">
            <w:pPr>
              <w:widowControl/>
              <w:spacing w:line="420" w:lineRule="exact"/>
              <w:jc w:val="left"/>
              <w:rPr>
                <w:rFonts w:hint="eastAsia" w:asciiTheme="minorEastAsia" w:hAnsiTheme="minorEastAsia" w:eastAsiaTheme="minorEastAsia" w:cstheme="minorEastAsia"/>
                <w:color w:val="auto"/>
                <w:kern w:val="0"/>
                <w:szCs w:val="21"/>
                <w:highlight w:val="none"/>
                <w:shd w:val="clear" w:color="auto" w:fill="FFFFFF"/>
                <w:lang w:val="en-US" w:eastAsia="zh-CN" w:bidi="ar"/>
              </w:rPr>
            </w:pPr>
            <w:r>
              <w:rPr>
                <w:rFonts w:hint="eastAsia" w:asciiTheme="minorEastAsia" w:hAnsiTheme="minorEastAsia" w:eastAsiaTheme="minorEastAsia" w:cstheme="minorEastAsia"/>
                <w:color w:val="auto"/>
                <w:kern w:val="0"/>
                <w:szCs w:val="21"/>
                <w:highlight w:val="none"/>
                <w:shd w:val="clear" w:color="auto" w:fill="FFFFFF"/>
                <w:lang w:val="en-US" w:eastAsia="zh-CN" w:bidi="ar"/>
              </w:rPr>
              <w:t>财务情况</w:t>
            </w:r>
            <w:r>
              <w:rPr>
                <w:rFonts w:hint="eastAsia" w:asciiTheme="minorEastAsia" w:hAnsiTheme="minorEastAsia" w:eastAsiaTheme="minorEastAsia" w:cstheme="minorEastAsia"/>
                <w:color w:val="auto"/>
                <w:kern w:val="0"/>
                <w:szCs w:val="21"/>
                <w:highlight w:val="none"/>
                <w:shd w:val="clear" w:color="auto" w:fill="FFFFFF"/>
                <w:lang w:bidi="ar"/>
              </w:rPr>
              <w:t>（</w:t>
            </w:r>
            <w:r>
              <w:rPr>
                <w:rFonts w:hint="eastAsia" w:asciiTheme="minorEastAsia" w:hAnsiTheme="minorEastAsia" w:eastAsiaTheme="minorEastAsia" w:cstheme="minorEastAsia"/>
                <w:color w:val="auto"/>
                <w:kern w:val="0"/>
                <w:szCs w:val="21"/>
                <w:highlight w:val="none"/>
                <w:shd w:val="clear" w:color="auto" w:fill="FFFFFF"/>
                <w:lang w:val="en-US" w:eastAsia="zh-CN" w:bidi="ar"/>
              </w:rPr>
              <w:t>2</w:t>
            </w:r>
            <w:r>
              <w:rPr>
                <w:rFonts w:hint="eastAsia" w:asciiTheme="minorEastAsia" w:hAnsiTheme="minorEastAsia" w:eastAsiaTheme="minorEastAsia" w:cstheme="minorEastAsia"/>
                <w:color w:val="auto"/>
                <w:kern w:val="0"/>
                <w:szCs w:val="21"/>
                <w:highlight w:val="none"/>
                <w:shd w:val="clear" w:color="auto" w:fill="FFFFFF"/>
                <w:lang w:bidi="ar"/>
              </w:rPr>
              <w:t>分）</w:t>
            </w:r>
          </w:p>
        </w:tc>
        <w:tc>
          <w:tcPr>
            <w:tcW w:w="3204" w:type="pct"/>
            <w:gridSpan w:val="2"/>
            <w:tcBorders>
              <w:top w:val="single" w:color="auto" w:sz="4" w:space="0"/>
              <w:left w:val="single" w:color="auto" w:sz="4" w:space="0"/>
              <w:bottom w:val="single" w:color="auto" w:sz="4" w:space="0"/>
            </w:tcBorders>
            <w:vAlign w:val="center"/>
          </w:tcPr>
          <w:p w14:paraId="6497E4B7">
            <w:pPr>
              <w:widowControl/>
              <w:spacing w:line="420" w:lineRule="exact"/>
              <w:ind w:firstLine="420" w:firstLineChars="200"/>
              <w:jc w:val="left"/>
              <w:rPr>
                <w:rFonts w:hint="eastAsia" w:eastAsia="宋体" w:asciiTheme="minorEastAsia" w:hAnsiTheme="minorEastAsia" w:cstheme="minorEastAsia"/>
                <w:b w:val="0"/>
                <w:bCs w:val="0"/>
                <w:color w:val="auto"/>
                <w:kern w:val="2"/>
                <w:sz w:val="21"/>
                <w:szCs w:val="21"/>
                <w:highlight w:val="none"/>
                <w:lang w:val="en-US" w:eastAsia="zh-CN" w:bidi="ar-SA"/>
              </w:rPr>
            </w:pPr>
            <w:r>
              <w:rPr>
                <w:rFonts w:hint="eastAsia" w:eastAsia="宋体" w:asciiTheme="minorEastAsia" w:hAnsiTheme="minorEastAsia" w:cstheme="minorEastAsia"/>
                <w:b w:val="0"/>
                <w:bCs w:val="0"/>
                <w:color w:val="auto"/>
                <w:kern w:val="2"/>
                <w:sz w:val="21"/>
                <w:szCs w:val="21"/>
                <w:highlight w:val="none"/>
                <w:lang w:val="en-US" w:eastAsia="zh-CN" w:bidi="ar-SA"/>
              </w:rPr>
              <w:t>报价人提供经会计事务所或审计机构出具的2023年审计报告（审计报告需提供资产负债表、利润表、现金流量表），成立不足一年的可提供银行出具资信证明或财务状况表，利润为正得2分，其余情况不得分。</w:t>
            </w:r>
          </w:p>
          <w:p w14:paraId="0159A532">
            <w:pPr>
              <w:widowControl/>
              <w:spacing w:line="420" w:lineRule="exact"/>
              <w:ind w:firstLine="420" w:firstLineChars="200"/>
              <w:jc w:val="left"/>
              <w:rPr>
                <w:rFonts w:hint="eastAsia" w:eastAsia="宋体" w:asciiTheme="minorEastAsia" w:hAnsiTheme="minorEastAsia" w:cstheme="minorEastAsia"/>
                <w:b w:val="0"/>
                <w:bCs w:val="0"/>
                <w:color w:val="auto"/>
                <w:kern w:val="2"/>
                <w:sz w:val="21"/>
                <w:szCs w:val="21"/>
                <w:highlight w:val="none"/>
                <w:lang w:val="en-US" w:eastAsia="zh-CN" w:bidi="ar-SA"/>
              </w:rPr>
            </w:pPr>
            <w:r>
              <w:rPr>
                <w:rFonts w:hint="eastAsia" w:eastAsia="宋体" w:asciiTheme="minorEastAsia" w:hAnsiTheme="minorEastAsia" w:cstheme="minorEastAsia"/>
                <w:b w:val="0"/>
                <w:bCs w:val="0"/>
                <w:color w:val="auto"/>
                <w:kern w:val="2"/>
                <w:sz w:val="21"/>
                <w:szCs w:val="21"/>
                <w:highlight w:val="none"/>
                <w:lang w:val="en-US" w:eastAsia="zh-CN" w:bidi="ar-SA"/>
              </w:rPr>
              <w:t>注：提供第三方审计机构出具的审计报告复印件并加盖投标单位鲜章。</w:t>
            </w:r>
          </w:p>
        </w:tc>
        <w:tc>
          <w:tcPr>
            <w:tcW w:w="282" w:type="pct"/>
            <w:tcBorders>
              <w:top w:val="single" w:color="auto" w:sz="4" w:space="0"/>
              <w:left w:val="single" w:color="auto" w:sz="4" w:space="0"/>
              <w:bottom w:val="single" w:color="auto" w:sz="4" w:space="0"/>
            </w:tcBorders>
            <w:vAlign w:val="center"/>
          </w:tcPr>
          <w:p w14:paraId="6B4618E4">
            <w:pPr>
              <w:pStyle w:val="29"/>
              <w:spacing w:before="0" w:after="0" w:line="360" w:lineRule="exact"/>
              <w:rPr>
                <w:color w:val="auto"/>
                <w:highlight w:val="none"/>
              </w:rPr>
            </w:pPr>
          </w:p>
        </w:tc>
      </w:tr>
      <w:tr w14:paraId="2C9898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88" w:hRule="atLeast"/>
        </w:trPr>
        <w:tc>
          <w:tcPr>
            <w:tcW w:w="480" w:type="pct"/>
            <w:vMerge w:val="continue"/>
            <w:tcBorders>
              <w:bottom w:val="single" w:color="auto" w:sz="4" w:space="0"/>
              <w:right w:val="single" w:color="auto" w:sz="4" w:space="0"/>
            </w:tcBorders>
            <w:vAlign w:val="center"/>
          </w:tcPr>
          <w:p w14:paraId="1A2FA693">
            <w:pPr>
              <w:spacing w:line="360" w:lineRule="exact"/>
              <w:jc w:val="center"/>
              <w:rPr>
                <w:rFonts w:asciiTheme="minorEastAsia" w:hAnsiTheme="minorEastAsia" w:eastAsiaTheme="minorEastAsia" w:cstheme="minorEastAsia"/>
                <w:b/>
                <w:color w:val="auto"/>
                <w:szCs w:val="21"/>
                <w:highlight w:val="none"/>
                <w:lang w:bidi="ar"/>
              </w:rPr>
            </w:pPr>
          </w:p>
        </w:tc>
        <w:tc>
          <w:tcPr>
            <w:tcW w:w="456" w:type="pct"/>
            <w:vMerge w:val="continue"/>
            <w:tcBorders>
              <w:left w:val="single" w:color="auto" w:sz="4" w:space="0"/>
              <w:bottom w:val="single" w:color="auto" w:sz="4" w:space="0"/>
              <w:right w:val="single" w:color="auto" w:sz="4" w:space="0"/>
            </w:tcBorders>
            <w:vAlign w:val="center"/>
          </w:tcPr>
          <w:p w14:paraId="58CEB225">
            <w:pPr>
              <w:spacing w:line="360" w:lineRule="exact"/>
              <w:jc w:val="center"/>
              <w:rPr>
                <w:rFonts w:asciiTheme="minorEastAsia" w:hAnsiTheme="minorEastAsia" w:eastAsiaTheme="minorEastAsia" w:cstheme="minorEastAsia"/>
                <w:bCs/>
                <w:color w:val="auto"/>
                <w:szCs w:val="21"/>
                <w:highlight w:val="none"/>
                <w:lang w:bidi="ar"/>
              </w:rPr>
            </w:pPr>
          </w:p>
        </w:tc>
        <w:tc>
          <w:tcPr>
            <w:tcW w:w="576" w:type="pct"/>
            <w:tcBorders>
              <w:top w:val="single" w:color="auto" w:sz="4" w:space="0"/>
              <w:left w:val="single" w:color="auto" w:sz="4" w:space="0"/>
              <w:bottom w:val="single" w:color="auto" w:sz="4" w:space="0"/>
              <w:right w:val="single" w:color="auto" w:sz="4" w:space="0"/>
            </w:tcBorders>
            <w:vAlign w:val="center"/>
          </w:tcPr>
          <w:p w14:paraId="0666DD49">
            <w:pPr>
              <w:widowControl/>
              <w:spacing w:line="360" w:lineRule="exact"/>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报价人</w:t>
            </w:r>
          </w:p>
          <w:p w14:paraId="0C8AB62A">
            <w:pPr>
              <w:widowControl/>
              <w:spacing w:line="360" w:lineRule="exact"/>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业绩</w:t>
            </w:r>
          </w:p>
          <w:p w14:paraId="763D0CD4">
            <w:pPr>
              <w:widowControl/>
              <w:spacing w:line="360" w:lineRule="exact"/>
              <w:jc w:val="center"/>
              <w:textAlignment w:val="center"/>
              <w:rPr>
                <w:rFonts w:asciiTheme="minorEastAsia" w:hAnsiTheme="minorEastAsia" w:eastAsiaTheme="minorEastAsia" w:cstheme="minorEastAsia"/>
                <w:bCs/>
                <w:color w:val="auto"/>
                <w:szCs w:val="21"/>
                <w:highlight w:val="none"/>
                <w:lang w:bidi="ar"/>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分）</w:t>
            </w:r>
          </w:p>
        </w:tc>
        <w:tc>
          <w:tcPr>
            <w:tcW w:w="3204" w:type="pct"/>
            <w:gridSpan w:val="2"/>
            <w:tcBorders>
              <w:top w:val="single" w:color="auto" w:sz="4" w:space="0"/>
              <w:left w:val="single" w:color="auto" w:sz="4" w:space="0"/>
              <w:bottom w:val="single" w:color="auto" w:sz="4" w:space="0"/>
            </w:tcBorders>
            <w:vAlign w:val="center"/>
          </w:tcPr>
          <w:p w14:paraId="6E8B2AA9">
            <w:pPr>
              <w:widowControl/>
              <w:spacing w:line="420" w:lineRule="exact"/>
              <w:ind w:firstLine="420" w:firstLineChars="200"/>
              <w:jc w:val="left"/>
              <w:rPr>
                <w:rFonts w:hint="default"/>
                <w:color w:val="auto"/>
                <w:highlight w:val="none"/>
                <w:lang w:val="en-US"/>
              </w:rPr>
            </w:pPr>
            <w:r>
              <w:rPr>
                <w:rFonts w:hint="eastAsia" w:asciiTheme="minorEastAsia" w:hAnsiTheme="minorEastAsia" w:eastAsiaTheme="minorEastAsia" w:cstheme="minorEastAsia"/>
                <w:color w:val="auto"/>
                <w:kern w:val="0"/>
                <w:szCs w:val="21"/>
                <w:highlight w:val="none"/>
                <w:shd w:val="clear" w:color="auto" w:fill="FFFFFF"/>
                <w:lang w:val="en-US" w:eastAsia="zh-CN" w:bidi="ar"/>
              </w:rPr>
              <w:t>满足资格业绩要求得3分，</w:t>
            </w:r>
            <w:r>
              <w:rPr>
                <w:rFonts w:hint="eastAsia" w:ascii="宋体" w:hAnsi="宋体" w:eastAsia="宋体" w:cs="宋体"/>
                <w:i w:val="0"/>
                <w:iCs w:val="0"/>
                <w:color w:val="000000"/>
                <w:kern w:val="0"/>
                <w:sz w:val="20"/>
                <w:szCs w:val="20"/>
                <w:u w:val="none"/>
                <w:lang w:val="en-US" w:eastAsia="zh-CN" w:bidi="ar"/>
              </w:rPr>
              <w:t>在满足资格要求的基础上</w:t>
            </w:r>
            <w:r>
              <w:rPr>
                <w:rFonts w:hint="eastAsia" w:asciiTheme="minorEastAsia" w:hAnsiTheme="minorEastAsia" w:eastAsiaTheme="minorEastAsia" w:cstheme="minorEastAsia"/>
                <w:b w:val="0"/>
                <w:bCs w:val="0"/>
                <w:color w:val="auto"/>
                <w:kern w:val="0"/>
                <w:sz w:val="21"/>
                <w:szCs w:val="21"/>
                <w:highlight w:val="none"/>
                <w:shd w:val="clear" w:color="auto" w:fill="FFFFFF"/>
                <w:lang w:val="en-US" w:eastAsia="zh-CN" w:bidi="ar"/>
              </w:rPr>
              <w:t>报价人在2021年1月1日至报价截止日期（以合同签订时间为准）每增加一个合同金额在10万元及以上的智能控制系统相关硬件开发或智能控制系统设计相关服务项目业绩得2分，满分5分。</w:t>
            </w:r>
          </w:p>
          <w:p w14:paraId="63AEE3EB">
            <w:pPr>
              <w:widowControl/>
              <w:spacing w:line="420" w:lineRule="exact"/>
              <w:ind w:firstLine="420" w:firstLineChars="200"/>
              <w:jc w:val="left"/>
              <w:rPr>
                <w:rFonts w:cs="宋体" w:asciiTheme="minorEastAsia" w:hAnsiTheme="minorEastAsia"/>
                <w:color w:val="auto"/>
                <w:szCs w:val="21"/>
                <w:highlight w:val="none"/>
                <w:lang w:bidi="ar"/>
              </w:rPr>
            </w:pPr>
            <w:r>
              <w:rPr>
                <w:rFonts w:hint="eastAsia" w:asciiTheme="minorEastAsia" w:hAnsiTheme="minorEastAsia" w:eastAsiaTheme="minorEastAsia" w:cstheme="minorEastAsia"/>
                <w:color w:val="auto"/>
                <w:kern w:val="0"/>
                <w:szCs w:val="21"/>
                <w:highlight w:val="none"/>
                <w:shd w:val="clear" w:color="auto" w:fill="FFFFFF"/>
                <w:lang w:bidi="ar"/>
              </w:rPr>
              <w:t>注：</w:t>
            </w:r>
            <w:r>
              <w:rPr>
                <w:rFonts w:hint="eastAsia" w:asciiTheme="minorEastAsia" w:hAnsiTheme="minorEastAsia" w:eastAsiaTheme="minorEastAsia" w:cstheme="minorEastAsia"/>
                <w:color w:val="auto"/>
                <w:kern w:val="0"/>
                <w:szCs w:val="21"/>
                <w:highlight w:val="none"/>
                <w:shd w:val="clear" w:color="auto" w:fill="FFFFFF"/>
                <w:lang w:val="en-US" w:eastAsia="zh-CN" w:bidi="ar"/>
              </w:rPr>
              <w:t>业绩不重复计算得分，</w:t>
            </w:r>
            <w:r>
              <w:rPr>
                <w:rFonts w:hint="eastAsia" w:asciiTheme="minorEastAsia" w:hAnsiTheme="minorEastAsia" w:eastAsiaTheme="minorEastAsia" w:cstheme="minorEastAsia"/>
                <w:color w:val="auto"/>
                <w:kern w:val="0"/>
                <w:szCs w:val="21"/>
                <w:highlight w:val="none"/>
                <w:shd w:val="clear" w:color="auto" w:fill="FFFFFF"/>
                <w:lang w:bidi="ar"/>
              </w:rPr>
              <w:t>提供合同（合同需清晰反映上述业绩要求的主要内容，包括但不限于合同签订时间、合同金额及工作内容）复印件或扫描件。若合同中无法体现上述内容的，则还需提供业主出具的业绩证明材料（加盖业主单位鲜公章）。</w:t>
            </w:r>
          </w:p>
        </w:tc>
        <w:tc>
          <w:tcPr>
            <w:tcW w:w="282" w:type="pct"/>
            <w:tcBorders>
              <w:top w:val="single" w:color="auto" w:sz="4" w:space="0"/>
              <w:left w:val="single" w:color="auto" w:sz="4" w:space="0"/>
              <w:bottom w:val="single" w:color="auto" w:sz="4" w:space="0"/>
            </w:tcBorders>
            <w:vAlign w:val="center"/>
          </w:tcPr>
          <w:p w14:paraId="6EF65FAC">
            <w:pPr>
              <w:spacing w:line="360" w:lineRule="exact"/>
              <w:jc w:val="center"/>
              <w:rPr>
                <w:rFonts w:asciiTheme="minorEastAsia" w:hAnsiTheme="minorEastAsia" w:eastAsiaTheme="minorEastAsia" w:cstheme="minorEastAsia"/>
                <w:b/>
                <w:color w:val="auto"/>
                <w:szCs w:val="21"/>
                <w:highlight w:val="none"/>
                <w:lang w:bidi="ar"/>
              </w:rPr>
            </w:pPr>
          </w:p>
        </w:tc>
      </w:tr>
      <w:tr w14:paraId="05AED6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77" w:hRule="atLeast"/>
        </w:trPr>
        <w:tc>
          <w:tcPr>
            <w:tcW w:w="480" w:type="pct"/>
            <w:vMerge w:val="restart"/>
            <w:tcBorders>
              <w:top w:val="single" w:color="auto" w:sz="4" w:space="0"/>
              <w:bottom w:val="single" w:color="auto" w:sz="4" w:space="0"/>
              <w:right w:val="single" w:color="auto" w:sz="4" w:space="0"/>
            </w:tcBorders>
            <w:vAlign w:val="center"/>
          </w:tcPr>
          <w:p w14:paraId="6B7EC4A1">
            <w:pPr>
              <w:spacing w:line="360" w:lineRule="exact"/>
              <w:jc w:val="center"/>
              <w:rPr>
                <w:rFonts w:asciiTheme="minorEastAsia" w:hAnsiTheme="minorEastAsia" w:eastAsiaTheme="minorEastAsia" w:cstheme="minorEastAsia"/>
                <w:bCs/>
                <w:color w:val="auto"/>
                <w:szCs w:val="21"/>
                <w:highlight w:val="none"/>
                <w:lang w:bidi="ar"/>
              </w:rPr>
            </w:pPr>
            <w:r>
              <w:rPr>
                <w:rFonts w:hint="eastAsia" w:asciiTheme="minorEastAsia" w:hAnsiTheme="minorEastAsia" w:eastAsiaTheme="minorEastAsia" w:cstheme="minorEastAsia"/>
                <w:bCs/>
                <w:color w:val="auto"/>
                <w:szCs w:val="21"/>
                <w:highlight w:val="none"/>
                <w:lang w:bidi="ar"/>
              </w:rPr>
              <w:t>9</w:t>
            </w:r>
          </w:p>
        </w:tc>
        <w:tc>
          <w:tcPr>
            <w:tcW w:w="456" w:type="pct"/>
            <w:vMerge w:val="restart"/>
            <w:tcBorders>
              <w:top w:val="single" w:color="auto" w:sz="4" w:space="0"/>
              <w:left w:val="single" w:color="auto" w:sz="4" w:space="0"/>
              <w:bottom w:val="single" w:color="auto" w:sz="4" w:space="0"/>
              <w:right w:val="single" w:color="auto" w:sz="4" w:space="0"/>
            </w:tcBorders>
            <w:vAlign w:val="center"/>
          </w:tcPr>
          <w:p w14:paraId="6EF02C11">
            <w:pPr>
              <w:spacing w:line="360" w:lineRule="exact"/>
              <w:jc w:val="center"/>
              <w:rPr>
                <w:rFonts w:asciiTheme="minorEastAsia" w:hAnsiTheme="minorEastAsia" w:eastAsiaTheme="minorEastAsia" w:cstheme="minorEastAsia"/>
                <w:bCs/>
                <w:color w:val="auto"/>
                <w:szCs w:val="21"/>
                <w:highlight w:val="none"/>
                <w:lang w:bidi="ar"/>
              </w:rPr>
            </w:pPr>
            <w:r>
              <w:rPr>
                <w:rFonts w:hint="eastAsia" w:asciiTheme="minorEastAsia" w:hAnsiTheme="minorEastAsia" w:eastAsiaTheme="minorEastAsia" w:cstheme="minorEastAsia"/>
                <w:bCs/>
                <w:color w:val="auto"/>
                <w:szCs w:val="21"/>
                <w:highlight w:val="none"/>
                <w:lang w:bidi="ar"/>
              </w:rPr>
              <w:t>C.技术评分标准（</w:t>
            </w:r>
            <w:r>
              <w:rPr>
                <w:rFonts w:asciiTheme="minorEastAsia" w:hAnsiTheme="minorEastAsia" w:eastAsiaTheme="minorEastAsia" w:cstheme="minorEastAsia"/>
                <w:bCs/>
                <w:color w:val="auto"/>
                <w:szCs w:val="21"/>
                <w:highlight w:val="none"/>
                <w:lang w:bidi="ar"/>
              </w:rPr>
              <w:t>20</w:t>
            </w:r>
            <w:r>
              <w:rPr>
                <w:rFonts w:hint="eastAsia" w:asciiTheme="minorEastAsia" w:hAnsiTheme="minorEastAsia" w:eastAsiaTheme="minorEastAsia" w:cstheme="minorEastAsia"/>
                <w:bCs/>
                <w:color w:val="auto"/>
                <w:szCs w:val="21"/>
                <w:highlight w:val="none"/>
                <w:lang w:bidi="ar"/>
              </w:rPr>
              <w:t>分）</w:t>
            </w:r>
          </w:p>
        </w:tc>
        <w:tc>
          <w:tcPr>
            <w:tcW w:w="576" w:type="pct"/>
            <w:tcBorders>
              <w:top w:val="single" w:color="auto" w:sz="4" w:space="0"/>
              <w:left w:val="single" w:color="auto" w:sz="4" w:space="0"/>
              <w:bottom w:val="single" w:color="auto" w:sz="4" w:space="0"/>
              <w:right w:val="single" w:color="auto" w:sz="4" w:space="0"/>
            </w:tcBorders>
            <w:vAlign w:val="center"/>
          </w:tcPr>
          <w:p w14:paraId="621B9AC8">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rPr>
                <w:rFonts w:hint="eastAsia" w:asciiTheme="minorEastAsia" w:hAnsiTheme="minorEastAsia" w:eastAsiaTheme="minorEastAsia" w:cstheme="minorEastAsia"/>
                <w:bCs/>
                <w:color w:val="auto"/>
                <w:szCs w:val="21"/>
                <w:highlight w:val="none"/>
              </w:rPr>
            </w:pPr>
            <w:r>
              <w:rPr>
                <w:rFonts w:hint="eastAsia" w:cs="Times New Roman" w:eastAsiaTheme="minorEastAsia"/>
                <w:color w:val="auto"/>
                <w:sz w:val="21"/>
                <w:szCs w:val="21"/>
                <w:highlight w:val="none"/>
                <w:lang w:val="en-US" w:eastAsia="zh-CN"/>
              </w:rPr>
              <w:t>技术方案</w:t>
            </w:r>
            <w:r>
              <w:rPr>
                <w:rFonts w:hint="default" w:ascii="Times New Roman" w:hAnsi="Times New Roman" w:cs="Times New Roman" w:eastAsiaTheme="minorEastAsia"/>
                <w:color w:val="auto"/>
                <w:sz w:val="21"/>
                <w:szCs w:val="21"/>
                <w:highlight w:val="none"/>
              </w:rPr>
              <w:t>（</w:t>
            </w:r>
            <w:r>
              <w:rPr>
                <w:rFonts w:hint="eastAsia" w:cs="Times New Roman" w:eastAsiaTheme="minorEastAsia"/>
                <w:color w:val="auto"/>
                <w:sz w:val="21"/>
                <w:szCs w:val="21"/>
                <w:highlight w:val="none"/>
                <w:lang w:val="en-US" w:eastAsia="zh-CN"/>
              </w:rPr>
              <w:t>10</w:t>
            </w:r>
            <w:r>
              <w:rPr>
                <w:rFonts w:hint="default" w:ascii="Times New Roman" w:hAnsi="Times New Roman" w:cs="Times New Roman" w:eastAsiaTheme="minorEastAsia"/>
                <w:color w:val="auto"/>
                <w:sz w:val="21"/>
                <w:szCs w:val="21"/>
                <w:highlight w:val="none"/>
              </w:rPr>
              <w:t>分）</w:t>
            </w:r>
          </w:p>
        </w:tc>
        <w:tc>
          <w:tcPr>
            <w:tcW w:w="3204" w:type="pct"/>
            <w:gridSpan w:val="2"/>
            <w:tcBorders>
              <w:top w:val="single" w:color="auto" w:sz="4" w:space="0"/>
              <w:left w:val="single" w:color="auto" w:sz="4" w:space="0"/>
              <w:bottom w:val="single" w:color="auto" w:sz="4" w:space="0"/>
              <w:right w:val="single" w:color="auto" w:sz="4" w:space="0"/>
            </w:tcBorders>
            <w:vAlign w:val="center"/>
          </w:tcPr>
          <w:p w14:paraId="398D6AFB">
            <w:pPr>
              <w:pStyle w:val="173"/>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baseline"/>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从报价人对项目背景、用户现状和服务需求的整体理解情况</w:t>
            </w:r>
            <w:r>
              <w:rPr>
                <w:rFonts w:hint="eastAsia" w:cs="Times New Roman" w:eastAsiaTheme="minorEastAsia"/>
                <w:color w:val="auto"/>
                <w:sz w:val="21"/>
                <w:szCs w:val="21"/>
                <w:highlight w:val="none"/>
                <w:lang w:val="en-US" w:eastAsia="zh-CN"/>
              </w:rPr>
              <w:t>分析</w:t>
            </w:r>
            <w:r>
              <w:rPr>
                <w:rFonts w:hint="eastAsia" w:ascii="Times New Roman" w:hAnsi="Times New Roman" w:cs="Times New Roman" w:eastAsiaTheme="minorEastAsia"/>
                <w:color w:val="auto"/>
                <w:sz w:val="21"/>
                <w:szCs w:val="21"/>
                <w:highlight w:val="none"/>
                <w:lang w:val="en-US" w:eastAsia="zh-CN"/>
              </w:rPr>
              <w:t>以及服务方案的完整性、合理性、可操作性等方面评价各报价方提交的服务方案。</w:t>
            </w:r>
            <w:r>
              <w:rPr>
                <w:rFonts w:hint="eastAsia" w:cs="Times New Roman" w:eastAsiaTheme="minorEastAsia"/>
                <w:color w:val="auto"/>
                <w:sz w:val="21"/>
                <w:szCs w:val="21"/>
                <w:highlight w:val="none"/>
                <w:lang w:val="en-US" w:eastAsia="zh-CN"/>
              </w:rPr>
              <w:t>较好</w:t>
            </w:r>
            <w:r>
              <w:rPr>
                <w:rFonts w:hint="eastAsia" w:ascii="Times New Roman" w:hAnsi="Times New Roman" w:cs="Times New Roman" w:eastAsiaTheme="minorEastAsia"/>
                <w:color w:val="auto"/>
                <w:sz w:val="21"/>
                <w:szCs w:val="21"/>
                <w:highlight w:val="none"/>
                <w:lang w:val="en-US" w:eastAsia="zh-CN"/>
              </w:rPr>
              <w:t>得</w:t>
            </w:r>
            <w:r>
              <w:rPr>
                <w:rFonts w:hint="eastAsia" w:cs="Times New Roman" w:eastAsiaTheme="minorEastAsia"/>
                <w:color w:val="auto"/>
                <w:sz w:val="21"/>
                <w:szCs w:val="21"/>
                <w:highlight w:val="none"/>
                <w:lang w:val="en-US" w:eastAsia="zh-CN"/>
              </w:rPr>
              <w:t>10-8</w:t>
            </w:r>
            <w:r>
              <w:rPr>
                <w:rFonts w:hint="eastAsia" w:ascii="Times New Roman" w:hAnsi="Times New Roman" w:cs="Times New Roman" w:eastAsiaTheme="minorEastAsia"/>
                <w:color w:val="auto"/>
                <w:sz w:val="21"/>
                <w:szCs w:val="21"/>
                <w:highlight w:val="none"/>
                <w:lang w:val="en-US" w:eastAsia="zh-CN"/>
              </w:rPr>
              <w:t>分，</w:t>
            </w:r>
            <w:r>
              <w:rPr>
                <w:rFonts w:hint="eastAsia" w:cs="Times New Roman" w:eastAsiaTheme="minorEastAsia"/>
                <w:color w:val="auto"/>
                <w:sz w:val="21"/>
                <w:szCs w:val="21"/>
                <w:highlight w:val="none"/>
                <w:lang w:val="en-US" w:eastAsia="zh-CN"/>
              </w:rPr>
              <w:t>一般得8-6</w:t>
            </w:r>
            <w:r>
              <w:rPr>
                <w:rFonts w:hint="eastAsia" w:ascii="Times New Roman" w:hAnsi="Times New Roman" w:cs="Times New Roman" w:eastAsiaTheme="minorEastAsia"/>
                <w:color w:val="auto"/>
                <w:sz w:val="21"/>
                <w:szCs w:val="21"/>
                <w:highlight w:val="none"/>
                <w:lang w:val="en-US" w:eastAsia="zh-CN"/>
              </w:rPr>
              <w:t>分</w:t>
            </w:r>
            <w:r>
              <w:rPr>
                <w:rFonts w:hint="eastAsia" w:cs="Times New Roman" w:eastAsiaTheme="minorEastAsia"/>
                <w:color w:val="auto"/>
                <w:sz w:val="21"/>
                <w:szCs w:val="21"/>
                <w:highlight w:val="none"/>
                <w:lang w:val="en-US" w:eastAsia="zh-CN"/>
              </w:rPr>
              <w:t>，较差得6-0分</w:t>
            </w:r>
            <w:r>
              <w:rPr>
                <w:rFonts w:hint="eastAsia" w:ascii="Times New Roman" w:hAnsi="Times New Roman" w:cs="Times New Roman" w:eastAsiaTheme="minorEastAsia"/>
                <w:color w:val="auto"/>
                <w:sz w:val="21"/>
                <w:szCs w:val="21"/>
                <w:highlight w:val="none"/>
                <w:lang w:val="en-US" w:eastAsia="zh-CN"/>
              </w:rPr>
              <w:t>。</w:t>
            </w:r>
          </w:p>
          <w:p w14:paraId="0C103172">
            <w:pPr>
              <w:pStyle w:val="184"/>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baseline"/>
              <w:rPr>
                <w:rFonts w:hint="eastAsia" w:asciiTheme="minorEastAsia" w:hAnsiTheme="minorEastAsia" w:eastAsiaTheme="minorEastAsia" w:cstheme="minorEastAsia"/>
                <w:color w:val="auto"/>
                <w:kern w:val="0"/>
                <w:szCs w:val="21"/>
                <w:highlight w:val="none"/>
                <w:shd w:val="clear" w:color="auto" w:fill="FFFFFF"/>
                <w:lang w:bidi="ar"/>
              </w:rPr>
            </w:pPr>
            <w:r>
              <w:rPr>
                <w:rFonts w:hint="default" w:ascii="Times New Roman" w:hAnsi="Times New Roman" w:cs="Times New Roman" w:eastAsiaTheme="minorEastAsia"/>
                <w:color w:val="auto"/>
                <w:sz w:val="21"/>
                <w:szCs w:val="21"/>
                <w:highlight w:val="none"/>
                <w:lang w:val="en-US" w:eastAsia="zh-CN"/>
              </w:rPr>
              <w:t>注：提供详细技术方案并加盖</w:t>
            </w:r>
            <w:r>
              <w:rPr>
                <w:rFonts w:hint="eastAsia" w:cs="Times New Roman" w:eastAsiaTheme="minorEastAsia"/>
                <w:color w:val="auto"/>
                <w:sz w:val="21"/>
                <w:szCs w:val="21"/>
                <w:highlight w:val="none"/>
                <w:lang w:eastAsia="zh-CN"/>
              </w:rPr>
              <w:t>报价人</w:t>
            </w:r>
            <w:r>
              <w:rPr>
                <w:rFonts w:hint="eastAsia" w:ascii="Times New Roman" w:hAnsi="Times New Roman" w:cs="Times New Roman" w:eastAsiaTheme="minorEastAsia"/>
                <w:color w:val="auto"/>
                <w:sz w:val="21"/>
                <w:szCs w:val="21"/>
                <w:highlight w:val="none"/>
                <w:lang w:eastAsia="zh-CN"/>
              </w:rPr>
              <w:t>单位公章</w:t>
            </w:r>
            <w:r>
              <w:rPr>
                <w:rFonts w:hint="eastAsia" w:cs="Times New Roman" w:eastAsiaTheme="minorEastAsia"/>
                <w:color w:val="auto"/>
                <w:sz w:val="21"/>
                <w:szCs w:val="21"/>
                <w:highlight w:val="none"/>
                <w:lang w:eastAsia="zh-CN"/>
              </w:rPr>
              <w:t>，</w:t>
            </w:r>
            <w:r>
              <w:rPr>
                <w:rFonts w:hint="eastAsia" w:asciiTheme="minorEastAsia" w:hAnsiTheme="minorEastAsia" w:eastAsiaTheme="minorEastAsia" w:cstheme="minorEastAsia"/>
                <w:color w:val="auto"/>
                <w:kern w:val="0"/>
                <w:szCs w:val="21"/>
                <w:highlight w:val="none"/>
                <w:shd w:val="clear" w:color="auto" w:fill="FFFFFF"/>
                <w:lang w:bidi="ar"/>
              </w:rPr>
              <w:t>由报价人自行编制，格式自拟</w:t>
            </w:r>
            <w:r>
              <w:rPr>
                <w:rFonts w:hint="eastAsia" w:asciiTheme="minorEastAsia" w:hAnsiTheme="minorEastAsia" w:eastAsiaTheme="minorEastAsia" w:cstheme="minorEastAsia"/>
                <w:color w:val="auto"/>
                <w:kern w:val="0"/>
                <w:szCs w:val="21"/>
                <w:highlight w:val="none"/>
                <w:shd w:val="clear" w:color="auto" w:fill="FFFFFF"/>
                <w:lang w:eastAsia="zh-CN" w:bidi="ar"/>
              </w:rPr>
              <w:t>，</w:t>
            </w:r>
            <w:r>
              <w:rPr>
                <w:rFonts w:hint="eastAsia" w:asciiTheme="minorEastAsia" w:hAnsiTheme="minorEastAsia" w:eastAsiaTheme="minorEastAsia" w:cstheme="minorEastAsia"/>
                <w:color w:val="auto"/>
                <w:kern w:val="0"/>
                <w:szCs w:val="21"/>
                <w:highlight w:val="none"/>
                <w:shd w:val="clear" w:color="auto" w:fill="FFFFFF"/>
                <w:lang w:bidi="ar"/>
              </w:rPr>
              <w:t>未提供的不得分。</w:t>
            </w:r>
          </w:p>
        </w:tc>
        <w:tc>
          <w:tcPr>
            <w:tcW w:w="282" w:type="pct"/>
            <w:tcBorders>
              <w:left w:val="single" w:color="auto" w:sz="4" w:space="0"/>
            </w:tcBorders>
            <w:vAlign w:val="center"/>
          </w:tcPr>
          <w:p w14:paraId="1F19B6FC">
            <w:pPr>
              <w:spacing w:line="360" w:lineRule="exact"/>
              <w:jc w:val="center"/>
              <w:rPr>
                <w:rFonts w:asciiTheme="minorEastAsia" w:hAnsiTheme="minorEastAsia" w:eastAsiaTheme="minorEastAsia" w:cstheme="minorEastAsia"/>
                <w:b/>
                <w:color w:val="auto"/>
                <w:sz w:val="18"/>
                <w:szCs w:val="18"/>
                <w:highlight w:val="none"/>
                <w:lang w:bidi="ar"/>
              </w:rPr>
            </w:pPr>
          </w:p>
        </w:tc>
      </w:tr>
      <w:tr w14:paraId="76DD65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0" w:type="pct"/>
            <w:vMerge w:val="continue"/>
            <w:tcBorders>
              <w:top w:val="single" w:color="auto" w:sz="4" w:space="0"/>
              <w:bottom w:val="single" w:color="auto" w:sz="4" w:space="0"/>
              <w:right w:val="single" w:color="auto" w:sz="4" w:space="0"/>
            </w:tcBorders>
            <w:vAlign w:val="center"/>
          </w:tcPr>
          <w:p w14:paraId="079E16B7">
            <w:pPr>
              <w:spacing w:line="360" w:lineRule="exact"/>
              <w:jc w:val="center"/>
              <w:rPr>
                <w:rFonts w:asciiTheme="minorEastAsia" w:hAnsiTheme="minorEastAsia" w:eastAsiaTheme="minorEastAsia" w:cstheme="minorEastAsia"/>
                <w:bCs/>
                <w:color w:val="auto"/>
                <w:szCs w:val="21"/>
                <w:highlight w:val="none"/>
                <w:lang w:bidi="ar"/>
              </w:rPr>
            </w:pPr>
          </w:p>
        </w:tc>
        <w:tc>
          <w:tcPr>
            <w:tcW w:w="456" w:type="pct"/>
            <w:vMerge w:val="continue"/>
            <w:tcBorders>
              <w:top w:val="single" w:color="auto" w:sz="4" w:space="0"/>
              <w:left w:val="single" w:color="auto" w:sz="4" w:space="0"/>
              <w:bottom w:val="single" w:color="auto" w:sz="4" w:space="0"/>
              <w:right w:val="single" w:color="auto" w:sz="4" w:space="0"/>
            </w:tcBorders>
            <w:vAlign w:val="center"/>
          </w:tcPr>
          <w:p w14:paraId="57A83A53">
            <w:pPr>
              <w:spacing w:line="360" w:lineRule="exact"/>
              <w:jc w:val="center"/>
              <w:rPr>
                <w:rFonts w:asciiTheme="minorEastAsia" w:hAnsiTheme="minorEastAsia" w:eastAsiaTheme="minorEastAsia" w:cstheme="minorEastAsia"/>
                <w:bCs/>
                <w:color w:val="auto"/>
                <w:szCs w:val="21"/>
                <w:highlight w:val="none"/>
                <w:lang w:bidi="ar"/>
              </w:rPr>
            </w:pPr>
          </w:p>
        </w:tc>
        <w:tc>
          <w:tcPr>
            <w:tcW w:w="576" w:type="pct"/>
            <w:tcBorders>
              <w:top w:val="single" w:color="auto" w:sz="4" w:space="0"/>
              <w:left w:val="single" w:color="auto" w:sz="4" w:space="0"/>
              <w:bottom w:val="single" w:color="auto" w:sz="4" w:space="0"/>
              <w:right w:val="single" w:color="auto" w:sz="4" w:space="0"/>
            </w:tcBorders>
            <w:vAlign w:val="center"/>
          </w:tcPr>
          <w:p w14:paraId="17B784CE">
            <w:pPr>
              <w:autoSpaceDE w:val="0"/>
              <w:autoSpaceDN w:val="0"/>
              <w:spacing w:line="360" w:lineRule="exact"/>
              <w:jc w:val="center"/>
              <w:rPr>
                <w:rFonts w:asciiTheme="minorEastAsia" w:hAnsiTheme="minorEastAsia" w:eastAsiaTheme="minorEastAsia" w:cstheme="minorEastAsia"/>
                <w:bCs/>
                <w:color w:val="auto"/>
                <w:szCs w:val="21"/>
                <w:highlight w:val="none"/>
              </w:rPr>
            </w:pPr>
            <w:r>
              <w:rPr>
                <w:rFonts w:hint="eastAsia" w:ascii="宋体" w:hAnsi="宋体" w:cs="宋体"/>
                <w:color w:val="auto"/>
                <w:sz w:val="21"/>
                <w:szCs w:val="21"/>
                <w:highlight w:val="none"/>
              </w:rPr>
              <w:t>售后</w:t>
            </w:r>
            <w:r>
              <w:rPr>
                <w:rFonts w:hint="eastAsia" w:ascii="宋体" w:hAnsi="宋体" w:cs="宋体"/>
                <w:color w:val="auto"/>
                <w:sz w:val="21"/>
                <w:szCs w:val="21"/>
                <w:highlight w:val="none"/>
                <w:lang w:val="en-US" w:eastAsia="zh-CN"/>
              </w:rPr>
              <w:t>服务</w:t>
            </w:r>
            <w:r>
              <w:rPr>
                <w:rFonts w:hint="eastAsia" w:ascii="宋体" w:hAnsi="宋体" w:cs="宋体"/>
                <w:color w:val="auto"/>
                <w:sz w:val="21"/>
                <w:szCs w:val="21"/>
                <w:highlight w:val="none"/>
              </w:rPr>
              <w:t>保障</w:t>
            </w: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10</w:t>
            </w:r>
            <w:r>
              <w:rPr>
                <w:rFonts w:hint="eastAsia" w:ascii="宋体" w:hAnsi="宋体" w:eastAsia="宋体" w:cs="宋体"/>
                <w:bCs/>
                <w:color w:val="auto"/>
                <w:szCs w:val="21"/>
                <w:highlight w:val="none"/>
              </w:rPr>
              <w:t>分）</w:t>
            </w:r>
          </w:p>
        </w:tc>
        <w:tc>
          <w:tcPr>
            <w:tcW w:w="3204" w:type="pct"/>
            <w:gridSpan w:val="2"/>
            <w:tcBorders>
              <w:top w:val="single" w:color="auto" w:sz="4" w:space="0"/>
              <w:left w:val="single" w:color="auto" w:sz="4" w:space="0"/>
              <w:bottom w:val="single" w:color="auto" w:sz="4" w:space="0"/>
              <w:right w:val="single" w:color="auto" w:sz="4" w:space="0"/>
            </w:tcBorders>
            <w:vAlign w:val="center"/>
          </w:tcPr>
          <w:p w14:paraId="5374AD53">
            <w:pPr>
              <w:pStyle w:val="173"/>
              <w:keepNext w:val="0"/>
              <w:keepLines w:val="0"/>
              <w:pageBreakBefore w:val="0"/>
              <w:widowControl w:val="0"/>
              <w:kinsoku/>
              <w:wordWrap/>
              <w:overflowPunct/>
              <w:topLinePunct w:val="0"/>
              <w:autoSpaceDE/>
              <w:autoSpaceDN/>
              <w:bidi w:val="0"/>
              <w:adjustRightInd w:val="0"/>
              <w:snapToGrid w:val="0"/>
              <w:spacing w:line="400" w:lineRule="exact"/>
              <w:ind w:left="0" w:leftChars="0" w:firstLine="420" w:firstLineChars="200"/>
              <w:textAlignment w:val="baseline"/>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1.提供详细的售后服务保障方案，包括服务内容、服务响应时间、服务团队人员构成。</w:t>
            </w:r>
            <w:r>
              <w:rPr>
                <w:rFonts w:hint="eastAsia" w:cs="Times New Roman" w:eastAsiaTheme="minorEastAsia"/>
                <w:color w:val="auto"/>
                <w:sz w:val="21"/>
                <w:szCs w:val="21"/>
                <w:highlight w:val="none"/>
                <w:lang w:val="en-US" w:eastAsia="zh-CN"/>
              </w:rPr>
              <w:t>其中</w:t>
            </w:r>
            <w:r>
              <w:rPr>
                <w:rFonts w:hint="eastAsia" w:ascii="Times New Roman" w:hAnsi="Times New Roman" w:cs="Times New Roman" w:eastAsiaTheme="minorEastAsia"/>
                <w:color w:val="auto"/>
                <w:sz w:val="21"/>
                <w:szCs w:val="21"/>
                <w:highlight w:val="none"/>
                <w:lang w:val="en-US" w:eastAsia="zh-CN"/>
              </w:rPr>
              <w:t>服务响应时间接到买方通知后4小时内响应，24小时内能到达现场并提出双方均认可的解决方案得</w:t>
            </w:r>
            <w:r>
              <w:rPr>
                <w:rFonts w:hint="eastAsia" w:cs="Times New Roman" w:eastAsiaTheme="minorEastAsia"/>
                <w:color w:val="auto"/>
                <w:sz w:val="21"/>
                <w:szCs w:val="21"/>
                <w:highlight w:val="none"/>
                <w:lang w:val="en-US" w:eastAsia="zh-CN"/>
              </w:rPr>
              <w:t>5</w:t>
            </w:r>
            <w:r>
              <w:rPr>
                <w:rFonts w:hint="eastAsia" w:ascii="Times New Roman" w:hAnsi="Times New Roman" w:cs="Times New Roman" w:eastAsiaTheme="minorEastAsia"/>
                <w:color w:val="auto"/>
                <w:sz w:val="21"/>
                <w:szCs w:val="21"/>
                <w:highlight w:val="none"/>
                <w:lang w:val="en-US" w:eastAsia="zh-CN"/>
              </w:rPr>
              <w:t>分，其余情况根据响应时间得</w:t>
            </w:r>
            <w:r>
              <w:rPr>
                <w:rFonts w:hint="eastAsia" w:cs="Times New Roman" w:eastAsiaTheme="minorEastAsia"/>
                <w:color w:val="auto"/>
                <w:sz w:val="21"/>
                <w:szCs w:val="21"/>
                <w:highlight w:val="none"/>
                <w:lang w:val="en-US" w:eastAsia="zh-CN"/>
              </w:rPr>
              <w:t>4</w:t>
            </w:r>
            <w:r>
              <w:rPr>
                <w:rFonts w:hint="eastAsia" w:ascii="Times New Roman" w:hAnsi="Times New Roman" w:cs="Times New Roman" w:eastAsiaTheme="minorEastAsia"/>
                <w:color w:val="auto"/>
                <w:sz w:val="21"/>
                <w:szCs w:val="21"/>
                <w:highlight w:val="none"/>
                <w:lang w:val="en-US" w:eastAsia="zh-CN"/>
              </w:rPr>
              <w:t>~0分。</w:t>
            </w:r>
          </w:p>
          <w:p w14:paraId="75757E28">
            <w:pPr>
              <w:pStyle w:val="173"/>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baseline"/>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2.提供设计联络、安装调试指导、培训、质保期服务等方案。</w:t>
            </w:r>
            <w:r>
              <w:rPr>
                <w:rFonts w:hint="eastAsia" w:cs="Times New Roman" w:eastAsiaTheme="minorEastAsia"/>
                <w:color w:val="auto"/>
                <w:sz w:val="21"/>
                <w:szCs w:val="21"/>
                <w:highlight w:val="none"/>
                <w:lang w:val="en-US" w:eastAsia="zh-CN"/>
              </w:rPr>
              <w:t>较好</w:t>
            </w:r>
            <w:r>
              <w:rPr>
                <w:rFonts w:hint="eastAsia" w:ascii="Times New Roman" w:hAnsi="Times New Roman" w:cs="Times New Roman" w:eastAsiaTheme="minorEastAsia"/>
                <w:color w:val="auto"/>
                <w:sz w:val="21"/>
                <w:szCs w:val="21"/>
                <w:highlight w:val="none"/>
                <w:lang w:val="en-US" w:eastAsia="zh-CN"/>
              </w:rPr>
              <w:t>得</w:t>
            </w:r>
            <w:r>
              <w:rPr>
                <w:rFonts w:hint="eastAsia" w:cs="Times New Roman" w:eastAsiaTheme="minorEastAsia"/>
                <w:color w:val="auto"/>
                <w:sz w:val="21"/>
                <w:szCs w:val="21"/>
                <w:highlight w:val="none"/>
                <w:lang w:val="en-US" w:eastAsia="zh-CN"/>
              </w:rPr>
              <w:t>5-4</w:t>
            </w:r>
            <w:r>
              <w:rPr>
                <w:rFonts w:hint="eastAsia" w:ascii="Times New Roman" w:hAnsi="Times New Roman" w:cs="Times New Roman" w:eastAsiaTheme="minorEastAsia"/>
                <w:color w:val="auto"/>
                <w:sz w:val="21"/>
                <w:szCs w:val="21"/>
                <w:highlight w:val="none"/>
                <w:lang w:val="en-US" w:eastAsia="zh-CN"/>
              </w:rPr>
              <w:t>分；</w:t>
            </w:r>
            <w:r>
              <w:rPr>
                <w:rFonts w:hint="eastAsia" w:cs="Times New Roman" w:eastAsiaTheme="minorEastAsia"/>
                <w:color w:val="auto"/>
                <w:sz w:val="21"/>
                <w:szCs w:val="21"/>
                <w:highlight w:val="none"/>
                <w:lang w:val="en-US" w:eastAsia="zh-CN"/>
              </w:rPr>
              <w:t>一般</w:t>
            </w:r>
            <w:r>
              <w:rPr>
                <w:rFonts w:hint="eastAsia" w:ascii="Times New Roman" w:hAnsi="Times New Roman" w:cs="Times New Roman" w:eastAsiaTheme="minorEastAsia"/>
                <w:color w:val="auto"/>
                <w:sz w:val="21"/>
                <w:szCs w:val="21"/>
                <w:highlight w:val="none"/>
                <w:lang w:val="en-US" w:eastAsia="zh-CN"/>
              </w:rPr>
              <w:t>得</w:t>
            </w:r>
            <w:r>
              <w:rPr>
                <w:rFonts w:hint="eastAsia" w:cs="Times New Roman" w:eastAsiaTheme="minorEastAsia"/>
                <w:color w:val="auto"/>
                <w:sz w:val="21"/>
                <w:szCs w:val="21"/>
                <w:highlight w:val="none"/>
                <w:lang w:val="en-US" w:eastAsia="zh-CN"/>
              </w:rPr>
              <w:t>4</w:t>
            </w:r>
            <w:r>
              <w:rPr>
                <w:rFonts w:hint="eastAsia" w:ascii="Times New Roman" w:hAnsi="Times New Roman" w:cs="Times New Roman" w:eastAsiaTheme="minorEastAsia"/>
                <w:color w:val="auto"/>
                <w:sz w:val="21"/>
                <w:szCs w:val="21"/>
                <w:highlight w:val="none"/>
                <w:lang w:val="en-US" w:eastAsia="zh-CN"/>
              </w:rPr>
              <w:t>-</w:t>
            </w:r>
            <w:r>
              <w:rPr>
                <w:rFonts w:hint="eastAsia" w:cs="Times New Roman" w:eastAsiaTheme="minorEastAsia"/>
                <w:color w:val="auto"/>
                <w:sz w:val="21"/>
                <w:szCs w:val="21"/>
                <w:highlight w:val="none"/>
                <w:lang w:val="en-US" w:eastAsia="zh-CN"/>
              </w:rPr>
              <w:t>3</w:t>
            </w:r>
            <w:r>
              <w:rPr>
                <w:rFonts w:hint="eastAsia" w:ascii="Times New Roman" w:hAnsi="Times New Roman" w:cs="Times New Roman" w:eastAsiaTheme="minorEastAsia"/>
                <w:color w:val="auto"/>
                <w:sz w:val="21"/>
                <w:szCs w:val="21"/>
                <w:highlight w:val="none"/>
                <w:lang w:val="en-US" w:eastAsia="zh-CN"/>
              </w:rPr>
              <w:t>分；</w:t>
            </w:r>
            <w:r>
              <w:rPr>
                <w:rFonts w:hint="eastAsia" w:cs="Times New Roman" w:eastAsiaTheme="minorEastAsia"/>
                <w:color w:val="auto"/>
                <w:sz w:val="21"/>
                <w:szCs w:val="21"/>
                <w:highlight w:val="none"/>
                <w:lang w:val="en-US" w:eastAsia="zh-CN"/>
              </w:rPr>
              <w:t>较差</w:t>
            </w:r>
            <w:r>
              <w:rPr>
                <w:rFonts w:hint="eastAsia" w:ascii="Times New Roman" w:hAnsi="Times New Roman" w:cs="Times New Roman" w:eastAsiaTheme="minorEastAsia"/>
                <w:color w:val="auto"/>
                <w:sz w:val="21"/>
                <w:szCs w:val="21"/>
                <w:highlight w:val="none"/>
                <w:lang w:val="en-US" w:eastAsia="zh-CN"/>
              </w:rPr>
              <w:t>得</w:t>
            </w:r>
            <w:r>
              <w:rPr>
                <w:rFonts w:hint="eastAsia" w:cs="Times New Roman" w:eastAsiaTheme="minorEastAsia"/>
                <w:color w:val="auto"/>
                <w:sz w:val="21"/>
                <w:szCs w:val="21"/>
                <w:highlight w:val="none"/>
                <w:lang w:val="en-US" w:eastAsia="zh-CN"/>
              </w:rPr>
              <w:t>3</w:t>
            </w:r>
            <w:r>
              <w:rPr>
                <w:rFonts w:hint="eastAsia" w:ascii="Times New Roman" w:hAnsi="Times New Roman" w:cs="Times New Roman" w:eastAsiaTheme="minorEastAsia"/>
                <w:color w:val="auto"/>
                <w:sz w:val="21"/>
                <w:szCs w:val="21"/>
                <w:highlight w:val="none"/>
                <w:lang w:val="en-US" w:eastAsia="zh-CN"/>
              </w:rPr>
              <w:t>-0分。</w:t>
            </w:r>
          </w:p>
          <w:p w14:paraId="08833C5F">
            <w:pPr>
              <w:pStyle w:val="173"/>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baseline"/>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注：由报价人自行编制，格式自拟。未提供的不得分。</w:t>
            </w:r>
          </w:p>
        </w:tc>
        <w:tc>
          <w:tcPr>
            <w:tcW w:w="282" w:type="pct"/>
            <w:tcBorders>
              <w:left w:val="single" w:color="auto" w:sz="4" w:space="0"/>
            </w:tcBorders>
            <w:vAlign w:val="center"/>
          </w:tcPr>
          <w:p w14:paraId="1FE8AD34">
            <w:pPr>
              <w:spacing w:line="360" w:lineRule="exact"/>
              <w:jc w:val="center"/>
              <w:rPr>
                <w:rFonts w:asciiTheme="minorEastAsia" w:hAnsiTheme="minorEastAsia" w:eastAsiaTheme="minorEastAsia" w:cstheme="minorEastAsia"/>
                <w:b/>
                <w:color w:val="auto"/>
                <w:sz w:val="18"/>
                <w:szCs w:val="18"/>
                <w:highlight w:val="none"/>
                <w:lang w:bidi="ar"/>
              </w:rPr>
            </w:pPr>
          </w:p>
        </w:tc>
      </w:tr>
      <w:tr w14:paraId="6F61BE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0" w:type="pct"/>
            <w:tcBorders>
              <w:top w:val="single" w:color="auto" w:sz="4" w:space="0"/>
              <w:bottom w:val="single" w:color="auto" w:sz="4" w:space="0"/>
              <w:right w:val="single" w:color="auto" w:sz="4" w:space="0"/>
            </w:tcBorders>
            <w:vAlign w:val="center"/>
          </w:tcPr>
          <w:p w14:paraId="37B83A6F">
            <w:pPr>
              <w:spacing w:line="360" w:lineRule="exact"/>
              <w:jc w:val="center"/>
              <w:rPr>
                <w:rFonts w:asciiTheme="minorEastAsia" w:hAnsiTheme="minorEastAsia" w:eastAsiaTheme="minorEastAsia" w:cstheme="minorEastAsia"/>
                <w:bCs/>
                <w:color w:val="auto"/>
                <w:szCs w:val="21"/>
                <w:highlight w:val="none"/>
                <w:lang w:bidi="ar"/>
              </w:rPr>
            </w:pPr>
            <w:r>
              <w:rPr>
                <w:rFonts w:hint="eastAsia" w:asciiTheme="minorEastAsia" w:hAnsiTheme="minorEastAsia" w:eastAsiaTheme="minorEastAsia" w:cstheme="minorEastAsia"/>
                <w:bCs/>
                <w:color w:val="auto"/>
                <w:szCs w:val="21"/>
                <w:highlight w:val="none"/>
                <w:lang w:bidi="ar"/>
              </w:rPr>
              <w:t>10</w:t>
            </w:r>
          </w:p>
        </w:tc>
        <w:tc>
          <w:tcPr>
            <w:tcW w:w="456" w:type="pct"/>
            <w:tcBorders>
              <w:top w:val="single" w:color="auto" w:sz="4" w:space="0"/>
              <w:left w:val="single" w:color="auto" w:sz="4" w:space="0"/>
              <w:bottom w:val="single" w:color="auto" w:sz="4" w:space="0"/>
              <w:right w:val="single" w:color="auto" w:sz="4" w:space="0"/>
            </w:tcBorders>
            <w:vAlign w:val="center"/>
          </w:tcPr>
          <w:p w14:paraId="698EB88F">
            <w:pPr>
              <w:pStyle w:val="38"/>
              <w:widowControl w:val="0"/>
              <w:adjustRightInd w:val="0"/>
              <w:spacing w:before="0" w:beforeAutospacing="0" w:after="0" w:afterAutospacing="0" w:line="360" w:lineRule="exact"/>
              <w:jc w:val="center"/>
              <w:textAlignment w:val="baseline"/>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kern w:val="2"/>
                <w:sz w:val="21"/>
                <w:szCs w:val="21"/>
                <w:highlight w:val="none"/>
                <w:lang w:bidi="ar"/>
              </w:rPr>
              <w:t>A.评标价（</w:t>
            </w:r>
            <w:r>
              <w:rPr>
                <w:rFonts w:hint="eastAsia" w:asciiTheme="minorEastAsia" w:hAnsiTheme="minorEastAsia" w:eastAsiaTheme="minorEastAsia" w:cstheme="minorEastAsia"/>
                <w:bCs/>
                <w:color w:val="auto"/>
                <w:kern w:val="2"/>
                <w:sz w:val="21"/>
                <w:szCs w:val="21"/>
                <w:highlight w:val="none"/>
                <w:lang w:val="en-US" w:eastAsia="zh-CN" w:bidi="ar"/>
              </w:rPr>
              <w:t>7</w:t>
            </w:r>
            <w:r>
              <w:rPr>
                <w:rFonts w:asciiTheme="minorEastAsia" w:hAnsiTheme="minorEastAsia" w:eastAsiaTheme="minorEastAsia" w:cstheme="minorEastAsia"/>
                <w:bCs/>
                <w:color w:val="auto"/>
                <w:kern w:val="2"/>
                <w:sz w:val="21"/>
                <w:szCs w:val="21"/>
                <w:highlight w:val="none"/>
                <w:lang w:bidi="ar"/>
              </w:rPr>
              <w:t>0</w:t>
            </w:r>
            <w:r>
              <w:rPr>
                <w:rFonts w:hint="eastAsia" w:asciiTheme="minorEastAsia" w:hAnsiTheme="minorEastAsia" w:eastAsiaTheme="minorEastAsia" w:cstheme="minorEastAsia"/>
                <w:bCs/>
                <w:color w:val="auto"/>
                <w:kern w:val="2"/>
                <w:sz w:val="21"/>
                <w:szCs w:val="21"/>
                <w:highlight w:val="none"/>
                <w:lang w:bidi="ar"/>
              </w:rPr>
              <w:t>分）</w:t>
            </w:r>
          </w:p>
        </w:tc>
        <w:tc>
          <w:tcPr>
            <w:tcW w:w="576" w:type="pct"/>
            <w:tcBorders>
              <w:top w:val="single" w:color="auto" w:sz="4" w:space="0"/>
              <w:left w:val="single" w:color="auto" w:sz="4" w:space="0"/>
              <w:bottom w:val="single" w:color="auto" w:sz="4" w:space="0"/>
              <w:right w:val="single" w:color="auto" w:sz="4" w:space="0"/>
            </w:tcBorders>
            <w:vAlign w:val="center"/>
          </w:tcPr>
          <w:p w14:paraId="259F292B">
            <w:pPr>
              <w:pStyle w:val="38"/>
              <w:widowControl w:val="0"/>
              <w:adjustRightInd w:val="0"/>
              <w:spacing w:before="0" w:beforeAutospacing="0" w:after="0" w:afterAutospacing="0" w:line="360" w:lineRule="exact"/>
              <w:jc w:val="center"/>
              <w:textAlignment w:val="baseline"/>
              <w:rPr>
                <w:rFonts w:asciiTheme="minorEastAsia" w:hAnsiTheme="minorEastAsia" w:eastAsiaTheme="minorEastAsia" w:cstheme="minorEastAsia"/>
                <w:color w:val="auto"/>
                <w:kern w:val="2"/>
                <w:sz w:val="21"/>
                <w:szCs w:val="21"/>
                <w:highlight w:val="none"/>
                <w:lang w:bidi="ar"/>
              </w:rPr>
            </w:pPr>
            <w:r>
              <w:rPr>
                <w:rFonts w:hint="eastAsia" w:asciiTheme="minorEastAsia" w:hAnsiTheme="minorEastAsia" w:eastAsiaTheme="minorEastAsia" w:cstheme="minorEastAsia"/>
                <w:color w:val="auto"/>
                <w:kern w:val="2"/>
                <w:sz w:val="21"/>
                <w:szCs w:val="21"/>
                <w:highlight w:val="none"/>
                <w:lang w:bidi="ar"/>
              </w:rPr>
              <w:t>投标报价</w:t>
            </w:r>
          </w:p>
        </w:tc>
        <w:tc>
          <w:tcPr>
            <w:tcW w:w="3204" w:type="pct"/>
            <w:gridSpan w:val="2"/>
            <w:tcBorders>
              <w:top w:val="single" w:color="auto" w:sz="4" w:space="0"/>
              <w:left w:val="single" w:color="auto" w:sz="4" w:space="0"/>
              <w:bottom w:val="single" w:color="auto" w:sz="4" w:space="0"/>
              <w:right w:val="single" w:color="auto" w:sz="4" w:space="0"/>
            </w:tcBorders>
            <w:vAlign w:val="center"/>
          </w:tcPr>
          <w:p w14:paraId="6AF3153D">
            <w:pPr>
              <w:pStyle w:val="42"/>
              <w:snapToGrid w:val="0"/>
              <w:spacing w:after="0" w:line="400" w:lineRule="exact"/>
              <w:ind w:firstLineChars="200"/>
              <w:rPr>
                <w:rFonts w:hAnsi="宋体" w:eastAsia="宋体" w:cs="宋体"/>
                <w:color w:val="auto"/>
                <w:sz w:val="21"/>
                <w:szCs w:val="24"/>
                <w:highlight w:val="none"/>
              </w:rPr>
            </w:pPr>
            <w:r>
              <w:rPr>
                <w:rFonts w:hint="eastAsia" w:hAnsi="宋体" w:eastAsia="宋体" w:cs="宋体"/>
                <w:color w:val="auto"/>
                <w:sz w:val="21"/>
                <w:szCs w:val="24"/>
                <w:highlight w:val="none"/>
              </w:rPr>
              <w:t>所有有效投标报价分别与评标基准价相比较，等于基准价得</w:t>
            </w:r>
            <w:r>
              <w:rPr>
                <w:rFonts w:hint="eastAsia" w:hAnsi="宋体" w:eastAsia="宋体" w:cs="宋体"/>
                <w:color w:val="auto"/>
                <w:sz w:val="21"/>
                <w:szCs w:val="24"/>
                <w:highlight w:val="none"/>
                <w:lang w:val="en-US" w:eastAsia="zh-CN"/>
              </w:rPr>
              <w:t>7</w:t>
            </w:r>
            <w:r>
              <w:rPr>
                <w:rFonts w:hint="eastAsia" w:hAnsi="宋体" w:eastAsia="宋体" w:cs="宋体"/>
                <w:color w:val="auto"/>
                <w:sz w:val="21"/>
                <w:szCs w:val="24"/>
                <w:highlight w:val="none"/>
              </w:rPr>
              <w:t>0分，每增加1%扣0.5分；每减少1%扣0.2</w:t>
            </w:r>
            <w:r>
              <w:rPr>
                <w:rFonts w:hint="eastAsia" w:hAnsi="宋体" w:eastAsia="宋体" w:cs="宋体"/>
                <w:color w:val="auto"/>
                <w:sz w:val="21"/>
                <w:szCs w:val="24"/>
                <w:highlight w:val="none"/>
                <w:lang w:val="en-US" w:eastAsia="zh-CN"/>
              </w:rPr>
              <w:t>5</w:t>
            </w:r>
            <w:r>
              <w:rPr>
                <w:rFonts w:hint="eastAsia" w:hAnsi="宋体" w:eastAsia="宋体" w:cs="宋体"/>
                <w:color w:val="auto"/>
                <w:sz w:val="21"/>
                <w:szCs w:val="24"/>
                <w:highlight w:val="none"/>
              </w:rPr>
              <w:t>分，</w:t>
            </w:r>
            <w:r>
              <w:rPr>
                <w:rFonts w:hint="eastAsia" w:asciiTheme="minorEastAsia" w:hAnsiTheme="minorEastAsia" w:eastAsiaTheme="minorEastAsia" w:cstheme="minorEastAsia"/>
                <w:color w:val="auto"/>
                <w:kern w:val="2"/>
                <w:sz w:val="21"/>
                <w:szCs w:val="21"/>
                <w:highlight w:val="none"/>
                <w:lang w:bidi="ar"/>
              </w:rPr>
              <w:t>最多扣10分</w:t>
            </w:r>
            <w:r>
              <w:rPr>
                <w:rFonts w:hint="eastAsia" w:hAnsi="宋体" w:eastAsia="宋体" w:cs="宋体"/>
                <w:color w:val="auto"/>
                <w:sz w:val="21"/>
                <w:szCs w:val="24"/>
                <w:highlight w:val="none"/>
              </w:rPr>
              <w:t>。按插入法计算得分。</w:t>
            </w:r>
          </w:p>
          <w:p w14:paraId="71383DFE">
            <w:pPr>
              <w:pStyle w:val="38"/>
              <w:widowControl w:val="0"/>
              <w:adjustRightInd w:val="0"/>
              <w:spacing w:before="0" w:beforeAutospacing="0" w:after="0" w:afterAutospacing="0" w:line="360" w:lineRule="exact"/>
              <w:ind w:firstLine="420" w:firstLineChars="200"/>
              <w:jc w:val="both"/>
              <w:textAlignment w:val="baseline"/>
              <w:rPr>
                <w:rFonts w:asciiTheme="minorEastAsia" w:hAnsiTheme="minorEastAsia" w:eastAsiaTheme="minorEastAsia" w:cstheme="minorEastAsia"/>
                <w:color w:val="auto"/>
                <w:kern w:val="2"/>
                <w:sz w:val="21"/>
                <w:szCs w:val="21"/>
                <w:highlight w:val="none"/>
              </w:rPr>
            </w:pPr>
            <w:r>
              <w:rPr>
                <w:rFonts w:hint="eastAsia"/>
                <w:color w:val="auto"/>
                <w:sz w:val="21"/>
                <w:highlight w:val="none"/>
              </w:rPr>
              <w:t>以上计算取小数点后两位，第三位四舍五入。</w:t>
            </w:r>
          </w:p>
        </w:tc>
        <w:tc>
          <w:tcPr>
            <w:tcW w:w="282" w:type="pct"/>
            <w:tcBorders>
              <w:top w:val="single" w:color="auto" w:sz="4" w:space="0"/>
              <w:left w:val="single" w:color="auto" w:sz="4" w:space="0"/>
              <w:bottom w:val="single" w:color="auto" w:sz="4" w:space="0"/>
            </w:tcBorders>
            <w:vAlign w:val="center"/>
          </w:tcPr>
          <w:p w14:paraId="2F6EBD7C">
            <w:pPr>
              <w:spacing w:line="360" w:lineRule="exact"/>
              <w:jc w:val="center"/>
              <w:rPr>
                <w:rFonts w:asciiTheme="minorEastAsia" w:hAnsiTheme="minorEastAsia" w:eastAsiaTheme="minorEastAsia" w:cstheme="minorEastAsia"/>
                <w:b/>
                <w:color w:val="auto"/>
                <w:szCs w:val="21"/>
                <w:highlight w:val="none"/>
                <w:lang w:bidi="ar"/>
              </w:rPr>
            </w:pPr>
          </w:p>
        </w:tc>
      </w:tr>
      <w:tr w14:paraId="36532F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0" w:type="pct"/>
            <w:tcBorders>
              <w:top w:val="single" w:color="auto" w:sz="4" w:space="0"/>
              <w:bottom w:val="single" w:color="auto" w:sz="4" w:space="0"/>
              <w:right w:val="single" w:color="auto" w:sz="4" w:space="0"/>
            </w:tcBorders>
            <w:vAlign w:val="center"/>
          </w:tcPr>
          <w:p w14:paraId="32F15AC9">
            <w:pPr>
              <w:adjustRightInd w:val="0"/>
              <w:snapToGrid w:val="0"/>
              <w:spacing w:line="400" w:lineRule="exact"/>
              <w:jc w:val="center"/>
              <w:rPr>
                <w:rFonts w:asciiTheme="minorEastAsia" w:hAnsiTheme="minorEastAsia" w:eastAsiaTheme="minorEastAsia" w:cstheme="minorEastAsia"/>
                <w:bCs/>
                <w:color w:val="auto"/>
                <w:szCs w:val="21"/>
                <w:highlight w:val="none"/>
                <w:lang w:bidi="ar"/>
              </w:rPr>
            </w:pPr>
            <w:r>
              <w:rPr>
                <w:rFonts w:hint="eastAsia" w:ascii="宋体" w:hAnsi="宋体" w:cs="宋体"/>
                <w:color w:val="auto"/>
                <w:highlight w:val="none"/>
              </w:rPr>
              <w:t>11</w:t>
            </w:r>
          </w:p>
        </w:tc>
        <w:tc>
          <w:tcPr>
            <w:tcW w:w="1032" w:type="pct"/>
            <w:gridSpan w:val="2"/>
            <w:tcBorders>
              <w:top w:val="single" w:color="auto" w:sz="4" w:space="0"/>
              <w:left w:val="single" w:color="auto" w:sz="4" w:space="0"/>
              <w:bottom w:val="single" w:color="auto" w:sz="4" w:space="0"/>
              <w:right w:val="single" w:color="auto" w:sz="4" w:space="0"/>
            </w:tcBorders>
            <w:vAlign w:val="center"/>
          </w:tcPr>
          <w:p w14:paraId="5949BF14">
            <w:pPr>
              <w:adjustRightInd w:val="0"/>
              <w:snapToGrid w:val="0"/>
              <w:spacing w:line="400" w:lineRule="exact"/>
              <w:jc w:val="center"/>
              <w:rPr>
                <w:rFonts w:asciiTheme="minorEastAsia" w:hAnsiTheme="minorEastAsia" w:eastAsiaTheme="minorEastAsia" w:cstheme="minorEastAsia"/>
                <w:color w:val="auto"/>
                <w:szCs w:val="21"/>
                <w:highlight w:val="none"/>
                <w:lang w:bidi="ar"/>
              </w:rPr>
            </w:pPr>
            <w:r>
              <w:rPr>
                <w:rFonts w:hint="eastAsia" w:ascii="宋体" w:hAnsi="宋体" w:cs="宋体"/>
                <w:color w:val="auto"/>
                <w:highlight w:val="none"/>
              </w:rPr>
              <w:t>报价人得分</w:t>
            </w:r>
          </w:p>
        </w:tc>
        <w:tc>
          <w:tcPr>
            <w:tcW w:w="3204" w:type="pct"/>
            <w:gridSpan w:val="2"/>
            <w:tcBorders>
              <w:top w:val="single" w:color="auto" w:sz="4" w:space="0"/>
              <w:left w:val="single" w:color="auto" w:sz="4" w:space="0"/>
              <w:bottom w:val="single" w:color="auto" w:sz="4" w:space="0"/>
              <w:right w:val="single" w:color="auto" w:sz="4" w:space="0"/>
            </w:tcBorders>
            <w:vAlign w:val="center"/>
          </w:tcPr>
          <w:p w14:paraId="2BDD628E">
            <w:pPr>
              <w:adjustRightInd w:val="0"/>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highlight w:val="none"/>
              </w:rPr>
              <w:t>报价人得分=</w:t>
            </w:r>
            <w:r>
              <w:rPr>
                <w:rFonts w:hint="eastAsia" w:ascii="宋体" w:hAnsi="宋体" w:cs="宋体"/>
                <w:color w:val="auto"/>
                <w:kern w:val="0"/>
                <w:szCs w:val="21"/>
                <w:highlight w:val="none"/>
              </w:rPr>
              <w:t>A+B+C</w:t>
            </w:r>
          </w:p>
        </w:tc>
        <w:tc>
          <w:tcPr>
            <w:tcW w:w="282" w:type="pct"/>
            <w:tcBorders>
              <w:top w:val="single" w:color="auto" w:sz="4" w:space="0"/>
              <w:left w:val="single" w:color="auto" w:sz="4" w:space="0"/>
              <w:bottom w:val="single" w:color="auto" w:sz="4" w:space="0"/>
            </w:tcBorders>
            <w:vAlign w:val="center"/>
          </w:tcPr>
          <w:p w14:paraId="731F7D3B">
            <w:pPr>
              <w:spacing w:line="360" w:lineRule="exact"/>
              <w:jc w:val="center"/>
              <w:rPr>
                <w:rFonts w:asciiTheme="minorEastAsia" w:hAnsiTheme="minorEastAsia" w:eastAsiaTheme="minorEastAsia" w:cstheme="minorEastAsia"/>
                <w:b/>
                <w:color w:val="auto"/>
                <w:szCs w:val="21"/>
                <w:highlight w:val="none"/>
                <w:lang w:bidi="ar"/>
              </w:rPr>
            </w:pPr>
          </w:p>
        </w:tc>
      </w:tr>
      <w:tr w14:paraId="413C0C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80" w:type="pct"/>
            <w:tcBorders>
              <w:top w:val="single" w:color="auto" w:sz="4" w:space="0"/>
              <w:bottom w:val="single" w:color="auto" w:sz="4" w:space="0"/>
              <w:right w:val="single" w:color="auto" w:sz="4" w:space="0"/>
            </w:tcBorders>
            <w:vAlign w:val="center"/>
          </w:tcPr>
          <w:p w14:paraId="71488588">
            <w:pPr>
              <w:pStyle w:val="38"/>
              <w:widowControl w:val="0"/>
              <w:adjustRightInd w:val="0"/>
              <w:spacing w:before="0" w:beforeAutospacing="0" w:after="0" w:afterAutospacing="0" w:line="360" w:lineRule="exact"/>
              <w:jc w:val="center"/>
              <w:textAlignment w:val="baseline"/>
              <w:rPr>
                <w:rFonts w:asciiTheme="minorEastAsia" w:hAnsiTheme="minorEastAsia" w:eastAsiaTheme="minorEastAsia" w:cstheme="minorEastAsia"/>
                <w:b/>
                <w:color w:val="auto"/>
                <w:kern w:val="2"/>
                <w:sz w:val="21"/>
                <w:szCs w:val="21"/>
                <w:highlight w:val="none"/>
                <w:lang w:bidi="ar"/>
              </w:rPr>
            </w:pPr>
            <w:bookmarkStart w:id="765" w:name="OLE_LINK39" w:colFirst="0" w:colLast="1"/>
            <w:r>
              <w:rPr>
                <w:rFonts w:hint="eastAsia" w:asciiTheme="minorEastAsia" w:hAnsiTheme="minorEastAsia" w:eastAsiaTheme="minorEastAsia" w:cstheme="minorEastAsia"/>
                <w:color w:val="auto"/>
                <w:kern w:val="2"/>
                <w:sz w:val="21"/>
                <w:szCs w:val="21"/>
                <w:highlight w:val="none"/>
                <w:lang w:bidi="ar"/>
              </w:rPr>
              <w:t>12</w:t>
            </w:r>
          </w:p>
        </w:tc>
        <w:tc>
          <w:tcPr>
            <w:tcW w:w="4519" w:type="pct"/>
            <w:gridSpan w:val="5"/>
            <w:tcBorders>
              <w:top w:val="single" w:color="auto" w:sz="4" w:space="0"/>
              <w:left w:val="single" w:color="auto" w:sz="4" w:space="0"/>
              <w:bottom w:val="single" w:color="auto" w:sz="4" w:space="0"/>
            </w:tcBorders>
            <w:vAlign w:val="bottom"/>
          </w:tcPr>
          <w:p w14:paraId="6595AE71">
            <w:pPr>
              <w:adjustRightInd w:val="0"/>
              <w:snapToGrid w:val="0"/>
              <w:spacing w:line="400" w:lineRule="exact"/>
              <w:rPr>
                <w:rFonts w:asciiTheme="minorEastAsia" w:hAnsiTheme="minorEastAsia" w:eastAsiaTheme="minorEastAsia" w:cstheme="minorEastAsia"/>
                <w:color w:val="auto"/>
                <w:szCs w:val="21"/>
                <w:highlight w:val="none"/>
                <w:lang w:bidi="ar"/>
              </w:rPr>
            </w:pPr>
            <w:r>
              <w:rPr>
                <w:rFonts w:hint="eastAsia" w:ascii="宋体" w:hAnsi="宋体" w:cs="宋体"/>
                <w:color w:val="auto"/>
                <w:highlight w:val="none"/>
              </w:rPr>
              <w:t>除第二章“报价人须知”前附表授权直接确定中标人外，评标委员会按照得分由高到低的顺序推荐2名中标候选人，并标明排序。</w:t>
            </w:r>
          </w:p>
        </w:tc>
      </w:tr>
      <w:bookmarkEnd w:id="765"/>
    </w:tbl>
    <w:p w14:paraId="0F7E9C3D">
      <w:pPr>
        <w:rPr>
          <w:color w:val="auto"/>
          <w:highlight w:val="none"/>
        </w:rPr>
      </w:pPr>
    </w:p>
    <w:p w14:paraId="53CAA5A0">
      <w:pPr>
        <w:rPr>
          <w:rFonts w:ascii="宋体" w:hAnsi="宋体" w:cs="宋体"/>
          <w:color w:val="auto"/>
          <w:szCs w:val="21"/>
          <w:highlight w:val="none"/>
        </w:rPr>
      </w:pPr>
      <w:r>
        <w:rPr>
          <w:rFonts w:hint="eastAsia" w:ascii="宋体" w:hAnsi="宋体" w:cs="宋体"/>
          <w:color w:val="auto"/>
          <w:szCs w:val="21"/>
          <w:highlight w:val="none"/>
        </w:rPr>
        <w:br w:type="page"/>
      </w:r>
    </w:p>
    <w:p w14:paraId="103A2608">
      <w:pPr>
        <w:spacing w:line="360" w:lineRule="exact"/>
        <w:ind w:firstLine="420" w:firstLineChars="200"/>
        <w:jc w:val="left"/>
        <w:outlineLvl w:val="1"/>
        <w:rPr>
          <w:rFonts w:ascii="宋体" w:hAnsi="宋体" w:cs="宋体"/>
          <w:color w:val="auto"/>
          <w:szCs w:val="21"/>
          <w:highlight w:val="none"/>
        </w:rPr>
      </w:pPr>
      <w:bookmarkStart w:id="766" w:name="_Toc9238"/>
      <w:bookmarkStart w:id="767" w:name="_Toc26227"/>
      <w:r>
        <w:rPr>
          <w:rFonts w:hint="eastAsia" w:ascii="宋体" w:hAnsi="宋体" w:cs="宋体"/>
          <w:color w:val="auto"/>
          <w:szCs w:val="21"/>
          <w:highlight w:val="none"/>
        </w:rPr>
        <w:t>1.  评标方法</w:t>
      </w:r>
      <w:bookmarkEnd w:id="766"/>
      <w:bookmarkEnd w:id="767"/>
    </w:p>
    <w:p w14:paraId="4BDC1B98">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次评标采用综合评估法。评标委员会对满足比选文件实质性要求的响应文件，按照本章规定的评分标准进行评分，并按得分由高到低顺序推荐中标候选人，或根据采购人授权直接确定中标人。综合评分相等时，以评标办法前附表约定的原则确定中标候选人顺序。</w:t>
      </w:r>
    </w:p>
    <w:p w14:paraId="2B7E1284">
      <w:pPr>
        <w:spacing w:line="360" w:lineRule="exact"/>
        <w:ind w:firstLine="420" w:firstLineChars="200"/>
        <w:jc w:val="left"/>
        <w:outlineLvl w:val="1"/>
        <w:rPr>
          <w:rFonts w:ascii="宋体" w:hAnsi="宋体" w:cs="宋体"/>
          <w:color w:val="auto"/>
          <w:szCs w:val="21"/>
          <w:highlight w:val="none"/>
        </w:rPr>
      </w:pPr>
      <w:bookmarkStart w:id="768" w:name="_Toc6954"/>
      <w:bookmarkStart w:id="769" w:name="_Toc8753"/>
      <w:r>
        <w:rPr>
          <w:rFonts w:hint="eastAsia" w:ascii="宋体" w:hAnsi="宋体" w:cs="宋体"/>
          <w:color w:val="auto"/>
          <w:szCs w:val="21"/>
          <w:highlight w:val="none"/>
        </w:rPr>
        <w:t>2.  评审标准</w:t>
      </w:r>
      <w:bookmarkEnd w:id="768"/>
      <w:bookmarkEnd w:id="769"/>
    </w:p>
    <w:p w14:paraId="168B4412">
      <w:pPr>
        <w:spacing w:line="360" w:lineRule="exact"/>
        <w:ind w:firstLine="420" w:firstLineChars="200"/>
        <w:jc w:val="left"/>
        <w:outlineLvl w:val="2"/>
        <w:rPr>
          <w:rFonts w:ascii="宋体" w:hAnsi="宋体" w:cs="宋体"/>
          <w:color w:val="auto"/>
          <w:szCs w:val="21"/>
          <w:highlight w:val="none"/>
        </w:rPr>
      </w:pPr>
      <w:r>
        <w:rPr>
          <w:rFonts w:hint="eastAsia" w:ascii="宋体" w:hAnsi="宋体" w:cs="宋体"/>
          <w:color w:val="auto"/>
          <w:szCs w:val="21"/>
          <w:highlight w:val="none"/>
        </w:rPr>
        <w:t>2.1  初步评审标准</w:t>
      </w:r>
    </w:p>
    <w:p w14:paraId="28A0A07D">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2.1.1A  资格评审标准：见评标办法前附表（适用于未进行资格预审的）。</w:t>
      </w:r>
    </w:p>
    <w:p w14:paraId="60D48648">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2.1.1B  资格评审标准：见资格预审文件第三章“资格审查办法”详细审查标准（适用于已进行资格预审的）。</w:t>
      </w:r>
    </w:p>
    <w:p w14:paraId="3A7CE472">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2.1.2  形式评审标准：见评标办法前附表。</w:t>
      </w:r>
    </w:p>
    <w:p w14:paraId="233DB17F">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2.1.3  响应性评审标准：见评标办法前附表。</w:t>
      </w:r>
    </w:p>
    <w:p w14:paraId="5FD03ED4">
      <w:pPr>
        <w:spacing w:line="360" w:lineRule="exact"/>
        <w:ind w:firstLine="420" w:firstLineChars="200"/>
        <w:jc w:val="left"/>
        <w:outlineLvl w:val="2"/>
        <w:rPr>
          <w:rFonts w:ascii="宋体" w:hAnsi="宋体" w:cs="宋体"/>
          <w:color w:val="auto"/>
          <w:szCs w:val="21"/>
          <w:highlight w:val="none"/>
        </w:rPr>
      </w:pPr>
      <w:r>
        <w:rPr>
          <w:rFonts w:hint="eastAsia" w:ascii="宋体" w:hAnsi="宋体" w:cs="宋体"/>
          <w:color w:val="auto"/>
          <w:szCs w:val="21"/>
          <w:highlight w:val="none"/>
        </w:rPr>
        <w:t>2.2  分值构成与评审标准</w:t>
      </w:r>
    </w:p>
    <w:p w14:paraId="6BAB4C47">
      <w:pPr>
        <w:spacing w:line="36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2.2.1  分值构成</w:t>
      </w:r>
    </w:p>
    <w:p w14:paraId="5D01C9EC">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（1）技术部分：见评标办法前附表；</w:t>
      </w:r>
    </w:p>
    <w:p w14:paraId="6E9593E0">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（2）商务部分：见评标办法前附表；</w:t>
      </w:r>
    </w:p>
    <w:p w14:paraId="6959804C">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（3）投标报价：见评标办法前附表。</w:t>
      </w:r>
    </w:p>
    <w:p w14:paraId="118DB361">
      <w:pPr>
        <w:spacing w:line="36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2.2.2  评标基准价计算</w:t>
      </w:r>
    </w:p>
    <w:p w14:paraId="453515C9">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评标基准价计算方法：见评标办法前附表。</w:t>
      </w:r>
    </w:p>
    <w:p w14:paraId="5F6A62DE">
      <w:pPr>
        <w:spacing w:line="36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2.2.3  投标报价的偏差率计算</w:t>
      </w:r>
    </w:p>
    <w:p w14:paraId="642B6F18">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投标报价的偏差率计算公式：见评标办法前附表；</w:t>
      </w:r>
    </w:p>
    <w:p w14:paraId="6BFD8E67">
      <w:pPr>
        <w:spacing w:line="36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2.2.4  评审标准</w:t>
      </w:r>
    </w:p>
    <w:p w14:paraId="59788E0B">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（1）技术部分评分标准：见评标办法前附表；</w:t>
      </w:r>
    </w:p>
    <w:p w14:paraId="11682292">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（2）商务部分评分标准：见评标办法前附表；</w:t>
      </w:r>
    </w:p>
    <w:p w14:paraId="477A41BA">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（3）投标函部分评审标准：见评标办法前附表；</w:t>
      </w:r>
    </w:p>
    <w:p w14:paraId="1843E5C6">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（4）投标报价评分标准：见评标办法前附表。</w:t>
      </w:r>
    </w:p>
    <w:p w14:paraId="4EB89B3D">
      <w:pPr>
        <w:spacing w:line="360" w:lineRule="exact"/>
        <w:ind w:firstLine="420" w:firstLineChars="200"/>
        <w:jc w:val="left"/>
        <w:outlineLvl w:val="1"/>
        <w:rPr>
          <w:rFonts w:ascii="宋体" w:hAnsi="宋体" w:cs="宋体"/>
          <w:color w:val="auto"/>
          <w:szCs w:val="21"/>
          <w:highlight w:val="none"/>
        </w:rPr>
      </w:pPr>
      <w:bookmarkStart w:id="770" w:name="_Toc8345"/>
      <w:bookmarkStart w:id="771" w:name="_Toc4980"/>
      <w:r>
        <w:rPr>
          <w:rFonts w:hint="eastAsia" w:ascii="宋体" w:hAnsi="宋体" w:cs="宋体"/>
          <w:color w:val="auto"/>
          <w:szCs w:val="21"/>
          <w:highlight w:val="none"/>
        </w:rPr>
        <w:t>3.  评标程序</w:t>
      </w:r>
      <w:bookmarkEnd w:id="770"/>
      <w:bookmarkEnd w:id="771"/>
    </w:p>
    <w:p w14:paraId="338A2E0B">
      <w:pPr>
        <w:spacing w:line="360" w:lineRule="exact"/>
        <w:ind w:firstLine="420" w:firstLineChars="200"/>
        <w:jc w:val="left"/>
        <w:outlineLvl w:val="2"/>
        <w:rPr>
          <w:rFonts w:ascii="宋体" w:hAnsi="宋体" w:cs="宋体"/>
          <w:color w:val="auto"/>
          <w:szCs w:val="21"/>
          <w:highlight w:val="none"/>
        </w:rPr>
      </w:pPr>
      <w:r>
        <w:rPr>
          <w:rFonts w:hint="eastAsia" w:ascii="宋体" w:hAnsi="宋体" w:cs="宋体"/>
          <w:color w:val="auto"/>
          <w:szCs w:val="21"/>
          <w:highlight w:val="none"/>
        </w:rPr>
        <w:t>3.1  初步评审</w:t>
      </w:r>
    </w:p>
    <w:p w14:paraId="0F6E638D">
      <w:pPr>
        <w:spacing w:line="360" w:lineRule="exact"/>
        <w:ind w:firstLine="420" w:firstLineChars="200"/>
        <w:jc w:val="left"/>
        <w:rPr>
          <w:rFonts w:ascii="宋体" w:hAnsi="宋体" w:cs="宋体"/>
          <w:color w:val="auto"/>
          <w:szCs w:val="21"/>
          <w:highlight w:val="none"/>
        </w:rPr>
      </w:pPr>
      <w:bookmarkStart w:id="772" w:name="OLE_LINK40"/>
      <w:r>
        <w:rPr>
          <w:rFonts w:hint="eastAsia" w:ascii="宋体" w:hAnsi="宋体" w:cs="宋体"/>
          <w:color w:val="auto"/>
          <w:szCs w:val="21"/>
          <w:highlight w:val="none"/>
        </w:rPr>
        <w:t>3.1.1  评标委员会依据本章第 2.1 款规定的标准对响应文件进行初步评审。有一项不符合评审标准的，作否决投标处理。（适用于未进行资格预审的）</w:t>
      </w:r>
    </w:p>
    <w:p w14:paraId="6C2D4275">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3.1.1  评标委员会依据本章第2.1.2项、第2.1.3项规定的评审标准对投标文件进行初步评审。有一项不符合评审标准的，作否决投标处理。当报价人资格预审申请文件的内容发生重大变化时，评标委员会依据本章第2.1.1项规定的标准对其更新资料进行评审。（适用于已进行资格预审的）</w:t>
      </w:r>
    </w:p>
    <w:bookmarkEnd w:id="772"/>
    <w:p w14:paraId="743D8019">
      <w:pPr>
        <w:spacing w:line="36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3.1.2  报价人有以下情形之一的，其投标作否决投标处理：</w:t>
      </w:r>
    </w:p>
    <w:p w14:paraId="6CDACC45">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（1）投标文件没有对招标文件的实质性要求和条件作出响应，或者对招标文件的偏差超出招标文件规定的偏差范围或最高项数；</w:t>
      </w:r>
    </w:p>
    <w:p w14:paraId="65475CA4">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（2）有串通投标、弄虚作假、行贿等违法行为；</w:t>
      </w:r>
    </w:p>
    <w:p w14:paraId="08B6A396">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（3）拒绝按评标委员会要求澄清、说明或补正的。</w:t>
      </w:r>
    </w:p>
    <w:p w14:paraId="163D781B">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3.1.3  投标报价有算术错误及其他错误的，评标委员会按以下原则要求报价人对投标报价进行修正，并要求报价人书面澄清确认。报价人拒不澄清确认的，评标委员会应当否决其投标：</w:t>
      </w:r>
    </w:p>
    <w:p w14:paraId="656103BA">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14:paraId="7FBFE157">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（2）分项报价表中各分项总价金额与依据固定单价计算出的结果不一致的，由评标委员会作否决投标处理；</w:t>
      </w:r>
    </w:p>
    <w:p w14:paraId="0ED26291">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（3）投标报价为各分项总价金额之和，投标报价与各分项总价的合价不一致的，由评标委员会作否决投标处理；</w:t>
      </w:r>
    </w:p>
    <w:p w14:paraId="45F366DC">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（4）如果分项报价中存在缺漏项，则视为缺漏项价格已包含在其他分项报价之中。</w:t>
      </w:r>
    </w:p>
    <w:p w14:paraId="1187561E">
      <w:pPr>
        <w:spacing w:line="360" w:lineRule="exact"/>
        <w:ind w:firstLine="420" w:firstLineChars="200"/>
        <w:jc w:val="left"/>
        <w:outlineLvl w:val="2"/>
        <w:rPr>
          <w:rFonts w:ascii="宋体" w:hAnsi="宋体" w:cs="宋体"/>
          <w:color w:val="auto"/>
          <w:szCs w:val="21"/>
          <w:highlight w:val="none"/>
        </w:rPr>
      </w:pPr>
      <w:r>
        <w:rPr>
          <w:rFonts w:hint="eastAsia" w:ascii="宋体" w:hAnsi="宋体" w:cs="宋体"/>
          <w:color w:val="auto"/>
          <w:szCs w:val="21"/>
          <w:highlight w:val="none"/>
        </w:rPr>
        <w:t>3.2  详细评审</w:t>
      </w:r>
    </w:p>
    <w:p w14:paraId="1FA2AD37">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3.2.1  评标委员会按本章第2.2款规定的量化因素和分值进行评分，并计算出综合评估得分。</w:t>
      </w:r>
    </w:p>
    <w:p w14:paraId="17CDA0D4">
      <w:pPr>
        <w:spacing w:line="360" w:lineRule="exact"/>
        <w:ind w:firstLine="420" w:firstLineChars="200"/>
        <w:jc w:val="left"/>
        <w:rPr>
          <w:rFonts w:ascii="宋体" w:hAnsi="宋体" w:cs="宋体"/>
          <w:color w:val="auto"/>
          <w:szCs w:val="21"/>
          <w:highlight w:val="none"/>
        </w:rPr>
      </w:pPr>
      <w:bookmarkStart w:id="773" w:name="OLE_LINK41"/>
      <w:r>
        <w:rPr>
          <w:rFonts w:hint="eastAsia" w:ascii="宋体" w:hAnsi="宋体" w:cs="宋体"/>
          <w:color w:val="auto"/>
          <w:szCs w:val="21"/>
          <w:highlight w:val="none"/>
        </w:rPr>
        <w:t>（1）按本章第 2.2.4（1）目规定的评审因素和分值对技术部分计算出得分</w:t>
      </w:r>
      <w:bookmarkStart w:id="774" w:name="OLE_LINK56"/>
      <w:r>
        <w:rPr>
          <w:rFonts w:hint="eastAsia" w:ascii="宋体" w:hAnsi="宋体" w:cs="宋体"/>
          <w:color w:val="auto"/>
          <w:szCs w:val="21"/>
          <w:highlight w:val="none"/>
        </w:rPr>
        <w:t xml:space="preserve"> </w:t>
      </w:r>
      <w:bookmarkEnd w:id="774"/>
      <w:r>
        <w:rPr>
          <w:rFonts w:hint="eastAsia" w:ascii="宋体" w:hAnsi="宋体" w:cs="宋体"/>
          <w:color w:val="auto"/>
          <w:szCs w:val="21"/>
          <w:highlight w:val="none"/>
        </w:rPr>
        <w:t>C；</w:t>
      </w:r>
    </w:p>
    <w:p w14:paraId="3B9851C9">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（2）按本章第 2.2.4（2）目规定的评审因素和分值对商务部分计算出得分 B；</w:t>
      </w:r>
    </w:p>
    <w:p w14:paraId="69A0132C">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（3）按本章第 2.2.4（4）目规定的评审因素和分值对投标报价计算出得分 A；</w:t>
      </w:r>
    </w:p>
    <w:bookmarkEnd w:id="773"/>
    <w:p w14:paraId="3A853CF7">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3.2.2  各类评分分值的最终计算结果保留两位小数，小数点后第三位“四舍五入”。</w:t>
      </w:r>
    </w:p>
    <w:p w14:paraId="4EC85669">
      <w:pPr>
        <w:spacing w:line="36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3.2.3  报价人得分=A+B+C。</w:t>
      </w:r>
    </w:p>
    <w:p w14:paraId="14C311B0">
      <w:pPr>
        <w:spacing w:line="360" w:lineRule="exact"/>
        <w:ind w:firstLine="420" w:firstLineChars="200"/>
        <w:jc w:val="left"/>
        <w:outlineLvl w:val="2"/>
        <w:rPr>
          <w:rFonts w:ascii="宋体" w:hAnsi="宋体" w:cs="宋体"/>
          <w:color w:val="auto"/>
          <w:szCs w:val="21"/>
          <w:highlight w:val="none"/>
        </w:rPr>
      </w:pPr>
      <w:r>
        <w:rPr>
          <w:rFonts w:hint="eastAsia" w:ascii="宋体" w:hAnsi="宋体" w:cs="宋体"/>
          <w:color w:val="auto"/>
          <w:szCs w:val="21"/>
          <w:highlight w:val="none"/>
        </w:rPr>
        <w:t>3.3  投标文件的澄清</w:t>
      </w:r>
    </w:p>
    <w:p w14:paraId="6759975D">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3.3.1  在评标过程中，评标委员会可以书面形式要求报价人对所提交投标文件中含义不明确、对同类问题表述不一致或者有明显文字和计算错误的内容作必要的澄清、说明或补正。澄清、说明或补正应以书面方式进行。评标委员会不接受报价人主动提出的澄清、说明或补正。</w:t>
      </w:r>
    </w:p>
    <w:p w14:paraId="0E56E908">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3.3.2  澄清、说明或补正不得超出投标文件的范围且不得改变投标文件的实质性内容，并构成投标文件的组成部分。</w:t>
      </w:r>
    </w:p>
    <w:p w14:paraId="79F9A106">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3.3.3  评标委员会对报价人提交的澄清、说明或补正有疑问的，可以要求报价人进一步澄清、说明或补正，直至满足评标委员会的要求。</w:t>
      </w:r>
    </w:p>
    <w:p w14:paraId="7174E316">
      <w:pPr>
        <w:spacing w:line="360" w:lineRule="exact"/>
        <w:ind w:firstLine="420" w:firstLineChars="200"/>
        <w:jc w:val="left"/>
        <w:outlineLvl w:val="2"/>
        <w:rPr>
          <w:rFonts w:ascii="宋体" w:hAnsi="宋体" w:cs="宋体"/>
          <w:color w:val="auto"/>
          <w:szCs w:val="21"/>
          <w:highlight w:val="none"/>
        </w:rPr>
      </w:pPr>
      <w:r>
        <w:rPr>
          <w:rFonts w:hint="eastAsia" w:ascii="宋体" w:hAnsi="宋体" w:cs="宋体"/>
          <w:color w:val="auto"/>
          <w:szCs w:val="21"/>
          <w:highlight w:val="none"/>
        </w:rPr>
        <w:t>3.4  评标结果</w:t>
      </w:r>
    </w:p>
    <w:p w14:paraId="12A328A2">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3.4.1  除第二章“报价人须知”前附表授权直接确定中标人外，评标委员会按照得分由高到低的顺序推荐中标候选人，并标明排序。</w:t>
      </w:r>
    </w:p>
    <w:p w14:paraId="02641DF3">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3.4.2  评标委员会完成评标后，应当向采购人提交书面评标报告和中标候选人名单。</w:t>
      </w:r>
    </w:p>
    <w:p w14:paraId="6474B265">
      <w:pPr>
        <w:rPr>
          <w:rFonts w:ascii="宋体" w:hAnsi="宋体" w:cs="宋体"/>
          <w:color w:val="auto"/>
          <w:szCs w:val="21"/>
          <w:highlight w:val="none"/>
        </w:rPr>
      </w:pPr>
      <w:r>
        <w:rPr>
          <w:rFonts w:hint="eastAsia" w:ascii="宋体" w:hAnsi="宋体" w:cs="宋体"/>
          <w:color w:val="auto"/>
          <w:szCs w:val="21"/>
          <w:highlight w:val="none"/>
        </w:rPr>
        <w:br w:type="page"/>
      </w:r>
    </w:p>
    <w:p w14:paraId="1D506C30">
      <w:pPr>
        <w:pStyle w:val="3"/>
        <w:spacing w:before="156" w:beforeLines="50" w:after="156" w:afterLines="50" w:line="360" w:lineRule="auto"/>
        <w:jc w:val="center"/>
        <w:rPr>
          <w:rFonts w:ascii="宋体" w:hAnsi="宋体" w:cs="宋体"/>
          <w:color w:val="auto"/>
          <w:highlight w:val="none"/>
        </w:rPr>
      </w:pPr>
      <w:bookmarkStart w:id="775" w:name="_Toc19386"/>
      <w:bookmarkStart w:id="776" w:name="_Toc28162"/>
      <w:r>
        <w:rPr>
          <w:rFonts w:hint="eastAsia" w:ascii="宋体" w:hAnsi="宋体" w:cs="宋体"/>
          <w:color w:val="auto"/>
          <w:highlight w:val="none"/>
        </w:rPr>
        <w:t>第四章 报价说明</w:t>
      </w:r>
      <w:bookmarkEnd w:id="775"/>
      <w:bookmarkEnd w:id="776"/>
    </w:p>
    <w:p w14:paraId="23493BAB">
      <w:pPr>
        <w:pStyle w:val="29"/>
        <w:spacing w:line="380" w:lineRule="exact"/>
        <w:ind w:firstLine="420" w:firstLineChars="20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1、采购清单应与本工程竞争性比选文件、技术标准和要求等文件结合起来查阅与理解。</w:t>
      </w:r>
    </w:p>
    <w:p w14:paraId="25154A55">
      <w:pPr>
        <w:pStyle w:val="29"/>
        <w:numPr>
          <w:ilvl w:val="0"/>
          <w:numId w:val="6"/>
        </w:numPr>
        <w:spacing w:line="380" w:lineRule="exact"/>
        <w:ind w:firstLine="420" w:firstLineChars="20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本竞争性比选报价采用综合单价报价。根据甲方工作要求完成</w:t>
      </w:r>
      <w:r>
        <w:rPr>
          <w:rFonts w:hint="eastAsia" w:ascii="宋体" w:hAnsi="宋体" w:cs="宋体"/>
          <w:b w:val="0"/>
          <w:bCs w:val="0"/>
          <w:color w:val="auto"/>
          <w:sz w:val="21"/>
          <w:szCs w:val="21"/>
          <w:highlight w:val="none"/>
          <w:lang w:val="en-US" w:eastAsia="zh-CN"/>
        </w:rPr>
        <w:t>全部</w:t>
      </w:r>
      <w:r>
        <w:rPr>
          <w:rFonts w:hint="eastAsia" w:ascii="宋体" w:hAnsi="宋体" w:cs="宋体"/>
          <w:b w:val="0"/>
          <w:bCs w:val="0"/>
          <w:color w:val="auto"/>
          <w:sz w:val="21"/>
          <w:szCs w:val="21"/>
          <w:highlight w:val="none"/>
        </w:rPr>
        <w:t>工作内容的全部费用，报价人应考虑人员工资、税金、五险一金、商业险、意外险、交通、话费、食宿补助、办公场地、办公费用、生活费用、利润、加班赶工等一切相关费用及竞争性文件所包含的所有责任、义务和风险等各项费用。如报价人提供的人员在本项目服务期间发生任何意外事故均有报价人承担，相应费用考虑在报价中</w:t>
      </w:r>
    </w:p>
    <w:p w14:paraId="23474530">
      <w:pPr>
        <w:pStyle w:val="29"/>
        <w:spacing w:line="380" w:lineRule="exact"/>
        <w:ind w:firstLine="420" w:firstLineChars="20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3、报价人应结合现场实际和现在的市场情况、自身技术及管理水平、经营状况及制定的方案的要求自行报价，该报价不低于报价人完成该项目的成本。</w:t>
      </w:r>
    </w:p>
    <w:p w14:paraId="2FF1ECA5">
      <w:pPr>
        <w:pStyle w:val="29"/>
        <w:spacing w:line="380" w:lineRule="exact"/>
        <w:ind w:firstLine="420" w:firstLineChars="20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4、报价中的单价和合价全部以人民币（元）表示。</w:t>
      </w:r>
    </w:p>
    <w:p w14:paraId="5456FC78">
      <w:pPr>
        <w:pStyle w:val="29"/>
        <w:spacing w:line="380" w:lineRule="exact"/>
        <w:ind w:firstLine="420" w:firstLineChars="20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5、合同为单价合同，合同期间不予调价。</w:t>
      </w:r>
    </w:p>
    <w:p w14:paraId="5F01C1C9">
      <w:pPr>
        <w:pStyle w:val="29"/>
        <w:spacing w:line="380" w:lineRule="exact"/>
        <w:ind w:firstLine="420" w:firstLineChars="200"/>
        <w:rPr>
          <w:color w:val="auto"/>
          <w:highlight w:val="none"/>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type="lines" w:linePitch="312" w:charSpace="0"/>
        </w:sectPr>
      </w:pPr>
      <w:r>
        <w:rPr>
          <w:rFonts w:hint="eastAsia" w:ascii="宋体" w:hAnsi="宋体" w:cs="宋体"/>
          <w:b w:val="0"/>
          <w:bCs w:val="0"/>
          <w:color w:val="auto"/>
          <w:sz w:val="21"/>
          <w:szCs w:val="21"/>
          <w:highlight w:val="none"/>
        </w:rPr>
        <w:t>6、对于符合要求的竞争性比选响应文件，如发现报价清单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报价人的同意，并确认修正后的最终报价。如果报价人拒绝确认，则报价做废标处理。</w:t>
      </w:r>
    </w:p>
    <w:p w14:paraId="5579CE36">
      <w:pPr>
        <w:spacing w:line="400" w:lineRule="exact"/>
        <w:ind w:firstLine="420" w:firstLineChars="200"/>
        <w:rPr>
          <w:rFonts w:asciiTheme="minorEastAsia" w:hAnsiTheme="minorEastAsia" w:eastAsiaTheme="minorEastAsia" w:cstheme="minorEastAsia"/>
          <w:color w:val="auto"/>
          <w:szCs w:val="21"/>
          <w:highlight w:val="none"/>
        </w:rPr>
      </w:pPr>
    </w:p>
    <w:p w14:paraId="49C8B7BE">
      <w:pPr>
        <w:rPr>
          <w:rFonts w:ascii="宋体" w:hAnsi="宋体" w:cs="宋体"/>
          <w:color w:val="auto"/>
          <w:szCs w:val="21"/>
          <w:highlight w:val="none"/>
        </w:rPr>
      </w:pPr>
    </w:p>
    <w:p w14:paraId="78897544">
      <w:pPr>
        <w:pStyle w:val="3"/>
        <w:spacing w:before="0" w:after="0" w:line="360" w:lineRule="auto"/>
        <w:jc w:val="center"/>
        <w:rPr>
          <w:rFonts w:ascii="宋体" w:hAnsi="宋体" w:cs="宋体"/>
          <w:color w:val="auto"/>
          <w:highlight w:val="none"/>
        </w:rPr>
      </w:pPr>
      <w:bookmarkStart w:id="777" w:name="_Toc21033"/>
      <w:r>
        <w:rPr>
          <w:rFonts w:hint="eastAsia" w:ascii="宋体" w:hAnsi="宋体" w:cs="宋体"/>
          <w:color w:val="auto"/>
          <w:highlight w:val="none"/>
        </w:rPr>
        <w:t>第五章</w:t>
      </w:r>
      <w:r>
        <w:rPr>
          <w:rFonts w:ascii="宋体" w:hAnsi="宋体" w:cs="宋体"/>
          <w:color w:val="auto"/>
          <w:highlight w:val="none"/>
        </w:rPr>
        <w:t xml:space="preserve"> </w:t>
      </w:r>
      <w:r>
        <w:rPr>
          <w:rFonts w:hint="eastAsia" w:ascii="宋体" w:hAnsi="宋体" w:cs="宋体"/>
          <w:color w:val="auto"/>
          <w:highlight w:val="none"/>
        </w:rPr>
        <w:t>采购清单</w:t>
      </w:r>
      <w:bookmarkEnd w:id="777"/>
    </w:p>
    <w:p w14:paraId="748102B3">
      <w:pPr>
        <w:jc w:val="center"/>
        <w:rPr>
          <w:color w:val="auto"/>
          <w:highlight w:val="none"/>
        </w:rPr>
      </w:pPr>
    </w:p>
    <w:p w14:paraId="52A9D6D0">
      <w:pPr>
        <w:pStyle w:val="17"/>
        <w:rPr>
          <w:color w:val="auto"/>
          <w:highlight w:val="none"/>
        </w:rPr>
      </w:pPr>
      <w:bookmarkStart w:id="778" w:name="_Toc246997097"/>
      <w:bookmarkStart w:id="779" w:name="_Toc179632806"/>
      <w:bookmarkStart w:id="780" w:name="_Toc152042575"/>
      <w:bookmarkStart w:id="781" w:name="_Toc247085872"/>
      <w:bookmarkStart w:id="782" w:name="_Toc152045786"/>
      <w:bookmarkStart w:id="783" w:name="_Toc144974855"/>
      <w:bookmarkStart w:id="784" w:name="_Toc246996354"/>
    </w:p>
    <w:p w14:paraId="7FA1D63B">
      <w:pPr>
        <w:pStyle w:val="17"/>
        <w:rPr>
          <w:color w:val="auto"/>
          <w:highlight w:val="none"/>
        </w:rPr>
      </w:pPr>
    </w:p>
    <w:tbl>
      <w:tblPr>
        <w:tblStyle w:val="44"/>
        <w:tblW w:w="104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6"/>
        <w:gridCol w:w="644"/>
        <w:gridCol w:w="1119"/>
        <w:gridCol w:w="1487"/>
        <w:gridCol w:w="2250"/>
        <w:gridCol w:w="538"/>
        <w:gridCol w:w="475"/>
        <w:gridCol w:w="462"/>
        <w:gridCol w:w="1188"/>
        <w:gridCol w:w="1849"/>
      </w:tblGrid>
      <w:tr w14:paraId="7EDC6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1"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AEC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38F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80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工作项</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8D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描述</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724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产品功能</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587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单位</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E0E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EECC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税率</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6F8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kern w:val="0"/>
                <w:sz w:val="21"/>
                <w:szCs w:val="21"/>
                <w:highlight w:val="none"/>
                <w:lang w:bidi="ar"/>
              </w:rPr>
              <w:t>含税限价</w:t>
            </w:r>
            <w:r>
              <w:rPr>
                <w:rFonts w:hint="eastAsia" w:ascii="宋体" w:hAnsi="宋体" w:eastAsia="宋体" w:cs="宋体"/>
                <w:color w:val="auto"/>
                <w:kern w:val="0"/>
                <w:sz w:val="21"/>
                <w:szCs w:val="21"/>
                <w:highlight w:val="none"/>
                <w:lang w:val="en-US" w:eastAsia="zh-CN" w:bidi="ar"/>
              </w:rPr>
              <w:t>总价</w:t>
            </w:r>
            <w:r>
              <w:rPr>
                <w:rFonts w:hint="eastAsia" w:ascii="宋体" w:hAnsi="宋体" w:eastAsia="宋体" w:cs="宋体"/>
                <w:color w:val="auto"/>
                <w:kern w:val="0"/>
                <w:sz w:val="21"/>
                <w:szCs w:val="21"/>
                <w:highlight w:val="none"/>
                <w:lang w:bidi="ar"/>
              </w:rPr>
              <w:t>（元）</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723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w:t>
            </w:r>
          </w:p>
        </w:tc>
      </w:tr>
      <w:tr w14:paraId="31AA0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8"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A20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F973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应急停车带车辆智能检测控制系统定制化开发</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83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应急电源</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23AC">
            <w:pPr>
              <w:keepNext w:val="0"/>
              <w:keepLines w:val="0"/>
              <w:widowControl/>
              <w:numPr>
                <w:ilvl w:val="-1"/>
                <w:numId w:val="0"/>
              </w:numPr>
              <w:suppressLineNumbers w:val="0"/>
              <w:jc w:val="both"/>
              <w:textAlignment w:val="center"/>
              <w:rPr>
                <w:ins w:id="0" w:author="WPS_1675421678" w:date="2024-12-30T14:06:55Z"/>
                <w:rFonts w:hint="eastAsia" w:ascii="宋体" w:hAnsi="宋体" w:eastAsia="宋体" w:cs="宋体"/>
                <w:i w:val="0"/>
                <w:iCs w:val="0"/>
                <w:color w:val="auto"/>
                <w:kern w:val="0"/>
                <w:sz w:val="21"/>
                <w:szCs w:val="21"/>
                <w:highlight w:val="none"/>
                <w:u w:val="none"/>
                <w:lang w:val="en-US" w:eastAsia="zh-CN" w:bidi="ar"/>
              </w:rPr>
            </w:pPr>
            <w:ins w:id="1" w:author="WPS_1675421678" w:date="2024-12-30T14:07:04Z">
              <w:r>
                <w:rPr>
                  <w:rFonts w:hint="eastAsia" w:ascii="宋体" w:hAnsi="宋体" w:eastAsia="宋体" w:cs="宋体"/>
                  <w:i w:val="0"/>
                  <w:iCs w:val="0"/>
                  <w:color w:val="auto"/>
                  <w:kern w:val="0"/>
                  <w:sz w:val="21"/>
                  <w:szCs w:val="21"/>
                  <w:highlight w:val="none"/>
                  <w:u w:val="none"/>
                  <w:lang w:val="en-US" w:eastAsia="zh-CN" w:bidi="ar"/>
                </w:rPr>
                <w:t>1</w:t>
              </w:r>
            </w:ins>
            <w:ins w:id="2" w:author="WPS_1675421678" w:date="2024-12-30T14:07:05Z">
              <w:r>
                <w:rPr>
                  <w:rFonts w:hint="eastAsia" w:ascii="宋体" w:hAnsi="宋体" w:eastAsia="宋体" w:cs="宋体"/>
                  <w:i w:val="0"/>
                  <w:iCs w:val="0"/>
                  <w:color w:val="auto"/>
                  <w:kern w:val="0"/>
                  <w:sz w:val="21"/>
                  <w:szCs w:val="21"/>
                  <w:highlight w:val="none"/>
                  <w:u w:val="none"/>
                  <w:lang w:val="en-US" w:eastAsia="zh-CN" w:bidi="ar"/>
                </w:rPr>
                <w:t>.</w:t>
              </w:r>
            </w:ins>
            <w:r>
              <w:rPr>
                <w:rFonts w:hint="eastAsia" w:ascii="宋体" w:hAnsi="宋体" w:eastAsia="宋体" w:cs="宋体"/>
                <w:i w:val="0"/>
                <w:iCs w:val="0"/>
                <w:color w:val="auto"/>
                <w:kern w:val="0"/>
                <w:sz w:val="21"/>
                <w:szCs w:val="21"/>
                <w:highlight w:val="none"/>
                <w:u w:val="none"/>
                <w:lang w:val="en-US" w:eastAsia="zh-CN" w:bidi="ar"/>
              </w:rPr>
              <w:t>外壳设计</w:t>
            </w:r>
            <w:ins w:id="3" w:author="WPS_1675421678" w:date="2024-12-30T14:06:46Z">
              <w:r>
                <w:rPr>
                  <w:rFonts w:hint="eastAsia" w:ascii="宋体" w:hAnsi="宋体" w:eastAsia="宋体" w:cs="宋体"/>
                  <w:i w:val="0"/>
                  <w:iCs w:val="0"/>
                  <w:color w:val="auto"/>
                  <w:kern w:val="0"/>
                  <w:sz w:val="21"/>
                  <w:szCs w:val="21"/>
                  <w:highlight w:val="none"/>
                  <w:u w:val="none"/>
                  <w:lang w:val="en-US" w:eastAsia="zh-CN" w:bidi="ar"/>
                </w:rPr>
                <w:t>；</w:t>
              </w:r>
            </w:ins>
          </w:p>
          <w:p w14:paraId="582DAD36">
            <w:pPr>
              <w:keepNext w:val="0"/>
              <w:keepLines w:val="0"/>
              <w:widowControl/>
              <w:numPr>
                <w:ilvl w:val="-1"/>
                <w:numId w:val="0"/>
              </w:numPr>
              <w:suppressLineNumbers w:val="0"/>
              <w:jc w:val="both"/>
              <w:textAlignment w:val="center"/>
              <w:rPr>
                <w:ins w:id="4" w:author="WPS_1675421678" w:date="2024-12-30T14:07:22Z"/>
                <w:rFonts w:hint="default" w:ascii="宋体" w:hAnsi="宋体" w:eastAsia="宋体" w:cs="宋体"/>
                <w:i w:val="0"/>
                <w:iCs w:val="0"/>
                <w:color w:val="auto"/>
                <w:kern w:val="0"/>
                <w:sz w:val="21"/>
                <w:szCs w:val="21"/>
                <w:highlight w:val="none"/>
                <w:u w:val="none"/>
                <w:lang w:val="en-US" w:eastAsia="zh-CN" w:bidi="ar"/>
              </w:rPr>
            </w:pPr>
            <w:ins w:id="5" w:author="WPS_1675421678" w:date="2024-12-30T14:07:14Z">
              <w:r>
                <w:rPr>
                  <w:rFonts w:hint="eastAsia" w:ascii="宋体" w:hAnsi="宋体" w:eastAsia="宋体" w:cs="宋体"/>
                  <w:i w:val="0"/>
                  <w:iCs w:val="0"/>
                  <w:color w:val="auto"/>
                  <w:kern w:val="0"/>
                  <w:sz w:val="21"/>
                  <w:szCs w:val="21"/>
                  <w:highlight w:val="none"/>
                  <w:u w:val="none"/>
                  <w:lang w:val="en-US" w:eastAsia="zh-CN" w:bidi="ar"/>
                </w:rPr>
                <w:t>2</w:t>
              </w:r>
            </w:ins>
            <w:ins w:id="6" w:author="WPS_1675421678" w:date="2024-12-30T14:07:40Z">
              <w:r>
                <w:rPr>
                  <w:rFonts w:hint="eastAsia" w:ascii="宋体" w:hAnsi="宋体" w:eastAsia="宋体" w:cs="宋体"/>
                  <w:i w:val="0"/>
                  <w:iCs w:val="0"/>
                  <w:color w:val="auto"/>
                  <w:kern w:val="0"/>
                  <w:sz w:val="21"/>
                  <w:szCs w:val="21"/>
                  <w:highlight w:val="none"/>
                  <w:u w:val="none"/>
                  <w:lang w:val="en-US" w:eastAsia="zh-CN" w:bidi="ar"/>
                </w:rPr>
                <w:t>.</w:t>
              </w:r>
            </w:ins>
            <w:r>
              <w:rPr>
                <w:rFonts w:hint="eastAsia" w:ascii="宋体" w:hAnsi="宋体" w:eastAsia="宋体" w:cs="宋体"/>
                <w:i w:val="0"/>
                <w:iCs w:val="0"/>
                <w:color w:val="auto"/>
                <w:kern w:val="0"/>
                <w:sz w:val="21"/>
                <w:szCs w:val="21"/>
                <w:highlight w:val="none"/>
                <w:u w:val="none"/>
                <w:lang w:val="en-US" w:eastAsia="zh-CN" w:bidi="ar"/>
              </w:rPr>
              <w:t>硬件设计</w:t>
            </w:r>
            <w:ins w:id="7" w:author="WPS_1675421678" w:date="2024-12-30T14:07:27Z">
              <w:r>
                <w:rPr>
                  <w:rFonts w:hint="eastAsia" w:ascii="宋体" w:hAnsi="宋体" w:eastAsia="宋体" w:cs="宋体"/>
                  <w:i w:val="0"/>
                  <w:iCs w:val="0"/>
                  <w:color w:val="auto"/>
                  <w:kern w:val="0"/>
                  <w:sz w:val="21"/>
                  <w:szCs w:val="21"/>
                  <w:highlight w:val="none"/>
                  <w:u w:val="none"/>
                  <w:lang w:val="en-US" w:eastAsia="zh-CN" w:bidi="ar"/>
                </w:rPr>
                <w:t>；</w:t>
              </w:r>
            </w:ins>
          </w:p>
          <w:p w14:paraId="5D232DFE">
            <w:pPr>
              <w:keepNext w:val="0"/>
              <w:keepLines w:val="0"/>
              <w:widowControl/>
              <w:numPr>
                <w:ilvl w:val="-1"/>
                <w:numId w:val="0"/>
              </w:numPr>
              <w:suppressLineNumbers w:val="0"/>
              <w:jc w:val="both"/>
              <w:textAlignment w:val="center"/>
              <w:rPr>
                <w:ins w:id="8" w:author="WPS_1675421678" w:date="2024-12-30T14:07:37Z"/>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3.PCB设计</w:t>
            </w:r>
            <w:ins w:id="9" w:author="WPS_1675421678" w:date="2024-12-30T14:07:36Z">
              <w:r>
                <w:rPr>
                  <w:rFonts w:hint="eastAsia" w:ascii="宋体" w:hAnsi="宋体" w:eastAsia="宋体" w:cs="宋体"/>
                  <w:i w:val="0"/>
                  <w:iCs w:val="0"/>
                  <w:color w:val="auto"/>
                  <w:kern w:val="0"/>
                  <w:sz w:val="21"/>
                  <w:szCs w:val="21"/>
                  <w:highlight w:val="none"/>
                  <w:u w:val="none"/>
                  <w:lang w:val="en-US" w:eastAsia="zh-CN" w:bidi="ar"/>
                </w:rPr>
                <w:t>；</w:t>
              </w:r>
            </w:ins>
          </w:p>
          <w:p w14:paraId="1499BDDB">
            <w:pPr>
              <w:keepNext w:val="0"/>
              <w:keepLines w:val="0"/>
              <w:widowControl/>
              <w:numPr>
                <w:ilvl w:val="-1"/>
                <w:numId w:val="0"/>
              </w:numPr>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4.样品制作。</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EAE51">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  急用电源负责整个系统的供电，其具备以下功能：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1.支持220V交流电的输入。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2.支持多路12V直流电输出。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3.具备12V5000mAH锂电池。</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21F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D04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42B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B4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80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此项报价包含全部软、硬件设计费，样品制作费以及后续设备集成等完成工作所需的全部费用</w:t>
            </w:r>
          </w:p>
        </w:tc>
      </w:tr>
      <w:tr w14:paraId="7EDB4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9"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49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9B327">
            <w:pPr>
              <w:jc w:val="center"/>
              <w:rPr>
                <w:rFonts w:hint="eastAsia" w:ascii="宋体" w:hAnsi="宋体" w:eastAsia="宋体" w:cs="宋体"/>
                <w:i w:val="0"/>
                <w:iCs w:val="0"/>
                <w:color w:val="auto"/>
                <w:sz w:val="21"/>
                <w:szCs w:val="21"/>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56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车检器红外对射模块</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31F2">
            <w:pPr>
              <w:keepNext w:val="0"/>
              <w:keepLines w:val="0"/>
              <w:widowControl/>
              <w:numPr>
                <w:ilvl w:val="-1"/>
                <w:numId w:val="0"/>
              </w:numPr>
              <w:suppressLineNumbers w:val="0"/>
              <w:jc w:val="both"/>
              <w:textAlignment w:val="center"/>
              <w:rPr>
                <w:ins w:id="10" w:author="WPS_1675421678" w:date="2024-12-30T14:07:49Z"/>
                <w:rFonts w:hint="eastAsia" w:ascii="宋体" w:hAnsi="宋体" w:eastAsia="宋体" w:cs="宋体"/>
                <w:i w:val="0"/>
                <w:iCs w:val="0"/>
                <w:color w:val="auto"/>
                <w:kern w:val="0"/>
                <w:sz w:val="21"/>
                <w:szCs w:val="21"/>
                <w:highlight w:val="none"/>
                <w:u w:val="none"/>
                <w:lang w:val="en-US" w:eastAsia="zh-CN" w:bidi="ar"/>
              </w:rPr>
            </w:pPr>
            <w:ins w:id="11" w:author="WPS_1675421678" w:date="2024-12-30T14:07:56Z">
              <w:r>
                <w:rPr>
                  <w:rFonts w:hint="eastAsia" w:ascii="宋体" w:hAnsi="宋体" w:eastAsia="宋体" w:cs="宋体"/>
                  <w:i w:val="0"/>
                  <w:iCs w:val="0"/>
                  <w:color w:val="auto"/>
                  <w:kern w:val="0"/>
                  <w:sz w:val="21"/>
                  <w:szCs w:val="21"/>
                  <w:highlight w:val="none"/>
                  <w:u w:val="none"/>
                  <w:lang w:val="en-US" w:eastAsia="zh-CN" w:bidi="ar"/>
                </w:rPr>
                <w:t>1.</w:t>
              </w:r>
            </w:ins>
            <w:r>
              <w:rPr>
                <w:rFonts w:hint="eastAsia" w:ascii="宋体" w:hAnsi="宋体" w:eastAsia="宋体" w:cs="宋体"/>
                <w:i w:val="0"/>
                <w:iCs w:val="0"/>
                <w:color w:val="auto"/>
                <w:kern w:val="0"/>
                <w:sz w:val="21"/>
                <w:szCs w:val="21"/>
                <w:highlight w:val="none"/>
                <w:u w:val="none"/>
                <w:lang w:val="en-US" w:eastAsia="zh-CN" w:bidi="ar"/>
              </w:rPr>
              <w:t>外壳设计</w:t>
            </w:r>
            <w:ins w:id="12" w:author="WPS_1675421678" w:date="2024-12-30T14:07:48Z">
              <w:r>
                <w:rPr>
                  <w:rFonts w:hint="eastAsia" w:ascii="宋体" w:hAnsi="宋体" w:eastAsia="宋体" w:cs="宋体"/>
                  <w:i w:val="0"/>
                  <w:iCs w:val="0"/>
                  <w:color w:val="auto"/>
                  <w:kern w:val="0"/>
                  <w:sz w:val="21"/>
                  <w:szCs w:val="21"/>
                  <w:highlight w:val="none"/>
                  <w:u w:val="none"/>
                  <w:lang w:val="en-US" w:eastAsia="zh-CN" w:bidi="ar"/>
                </w:rPr>
                <w:t>；</w:t>
              </w:r>
            </w:ins>
          </w:p>
          <w:p w14:paraId="2EB471C0">
            <w:pPr>
              <w:keepNext w:val="0"/>
              <w:keepLines w:val="0"/>
              <w:widowControl/>
              <w:numPr>
                <w:ilvl w:val="-1"/>
                <w:numId w:val="0"/>
              </w:numPr>
              <w:suppressLineNumbers w:val="0"/>
              <w:jc w:val="both"/>
              <w:textAlignment w:val="center"/>
              <w:rPr>
                <w:ins w:id="13" w:author="WPS_1675421678" w:date="2024-12-30T14:10:45Z"/>
                <w:rFonts w:hint="eastAsia" w:ascii="宋体" w:hAnsi="宋体" w:eastAsia="宋体" w:cs="宋体"/>
                <w:i w:val="0"/>
                <w:iCs w:val="0"/>
                <w:color w:val="auto"/>
                <w:kern w:val="0"/>
                <w:sz w:val="21"/>
                <w:szCs w:val="21"/>
                <w:highlight w:val="none"/>
                <w:u w:val="none"/>
                <w:lang w:val="en-US" w:eastAsia="zh-CN" w:bidi="ar"/>
              </w:rPr>
            </w:pPr>
            <w:ins w:id="14" w:author="WPS_1675421678" w:date="2024-12-30T14:08:23Z">
              <w:r>
                <w:rPr>
                  <w:rFonts w:hint="eastAsia" w:ascii="宋体" w:hAnsi="宋体" w:eastAsia="宋体" w:cs="宋体"/>
                  <w:i w:val="0"/>
                  <w:iCs w:val="0"/>
                  <w:color w:val="auto"/>
                  <w:kern w:val="0"/>
                  <w:sz w:val="21"/>
                  <w:szCs w:val="21"/>
                  <w:highlight w:val="none"/>
                  <w:u w:val="none"/>
                  <w:lang w:val="en-US" w:eastAsia="zh-CN" w:bidi="ar"/>
                </w:rPr>
                <w:t>2.</w:t>
              </w:r>
            </w:ins>
            <w:r>
              <w:rPr>
                <w:rFonts w:hint="eastAsia" w:ascii="宋体" w:hAnsi="宋体" w:eastAsia="宋体" w:cs="宋体"/>
                <w:i w:val="0"/>
                <w:iCs w:val="0"/>
                <w:color w:val="auto"/>
                <w:kern w:val="0"/>
                <w:sz w:val="21"/>
                <w:szCs w:val="21"/>
                <w:highlight w:val="none"/>
                <w:u w:val="none"/>
                <w:lang w:val="en-US" w:eastAsia="zh-CN" w:bidi="ar"/>
              </w:rPr>
              <w:t>硬件设计</w:t>
            </w:r>
            <w:ins w:id="15" w:author="WPS_1675421678" w:date="2024-12-30T14:08:03Z">
              <w:r>
                <w:rPr>
                  <w:rFonts w:hint="eastAsia" w:ascii="宋体" w:hAnsi="宋体" w:eastAsia="宋体" w:cs="宋体"/>
                  <w:i w:val="0"/>
                  <w:iCs w:val="0"/>
                  <w:color w:val="auto"/>
                  <w:kern w:val="0"/>
                  <w:sz w:val="21"/>
                  <w:szCs w:val="21"/>
                  <w:highlight w:val="none"/>
                  <w:u w:val="none"/>
                  <w:lang w:val="en-US" w:eastAsia="zh-CN" w:bidi="ar"/>
                </w:rPr>
                <w:t>；</w:t>
              </w:r>
            </w:ins>
          </w:p>
          <w:p w14:paraId="500FEE39">
            <w:pPr>
              <w:keepNext w:val="0"/>
              <w:keepLines w:val="0"/>
              <w:widowControl/>
              <w:numPr>
                <w:ilvl w:val="-1"/>
                <w:numId w:val="0"/>
              </w:numPr>
              <w:suppressLineNumbers w:val="0"/>
              <w:jc w:val="both"/>
              <w:textAlignment w:val="center"/>
              <w:rPr>
                <w:ins w:id="16" w:author="WPS_1675421678" w:date="2024-12-30T14:08:08Z"/>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3.PCB设计</w:t>
            </w:r>
            <w:ins w:id="17" w:author="WPS_1675421678" w:date="2024-12-30T14:08:07Z">
              <w:r>
                <w:rPr>
                  <w:rFonts w:hint="eastAsia" w:ascii="宋体" w:hAnsi="宋体" w:eastAsia="宋体" w:cs="宋体"/>
                  <w:i w:val="0"/>
                  <w:iCs w:val="0"/>
                  <w:color w:val="auto"/>
                  <w:kern w:val="0"/>
                  <w:sz w:val="21"/>
                  <w:szCs w:val="21"/>
                  <w:highlight w:val="none"/>
                  <w:u w:val="none"/>
                  <w:lang w:val="en-US" w:eastAsia="zh-CN" w:bidi="ar"/>
                </w:rPr>
                <w:t>；</w:t>
              </w:r>
            </w:ins>
          </w:p>
          <w:p w14:paraId="2CA53902">
            <w:pPr>
              <w:keepNext w:val="0"/>
              <w:keepLines w:val="0"/>
              <w:widowControl/>
              <w:numPr>
                <w:ilvl w:val="-1"/>
                <w:numId w:val="0"/>
              </w:numPr>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4.样品制作。</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0A26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 车检器红外对射模块巡检发射红外光波：以下功能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1、具有6对红外发射和接收管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2、根据车检器MCU板指令发射红外光波。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3、接收红外光波数据返回给MCU板。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4、显示红外接收数据状态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5、显示系统工作状态</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596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99E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E0F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CA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73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此项报价包含全部软、硬件设计费，样品制作费以及后续设备集成等完成工作所需的全部费用</w:t>
            </w:r>
          </w:p>
        </w:tc>
      </w:tr>
      <w:tr w14:paraId="63E53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9"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46E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414E5">
            <w:pPr>
              <w:jc w:val="center"/>
              <w:rPr>
                <w:rFonts w:hint="eastAsia" w:ascii="宋体" w:hAnsi="宋体" w:eastAsia="宋体" w:cs="宋体"/>
                <w:i w:val="0"/>
                <w:iCs w:val="0"/>
                <w:color w:val="auto"/>
                <w:sz w:val="21"/>
                <w:szCs w:val="21"/>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F3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车检器MCU板模块</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FB34">
            <w:pPr>
              <w:keepNext w:val="0"/>
              <w:keepLines w:val="0"/>
              <w:widowControl/>
              <w:numPr>
                <w:ilvl w:val="-1"/>
                <w:numId w:val="0"/>
              </w:numPr>
              <w:suppressLineNumbers w:val="0"/>
              <w:jc w:val="both"/>
              <w:textAlignment w:val="center"/>
              <w:rPr>
                <w:ins w:id="18" w:author="WPS_1675421678" w:date="2024-12-30T14:08:35Z"/>
                <w:rFonts w:hint="eastAsia" w:ascii="宋体" w:hAnsi="宋体" w:eastAsia="宋体" w:cs="宋体"/>
                <w:i w:val="0"/>
                <w:iCs w:val="0"/>
                <w:color w:val="auto"/>
                <w:kern w:val="0"/>
                <w:sz w:val="21"/>
                <w:szCs w:val="21"/>
                <w:highlight w:val="none"/>
                <w:u w:val="none"/>
                <w:lang w:val="en-US" w:eastAsia="zh-CN" w:bidi="ar"/>
              </w:rPr>
            </w:pPr>
            <w:ins w:id="19" w:author="WPS_1675421678" w:date="2024-12-30T14:08:44Z">
              <w:r>
                <w:rPr>
                  <w:rFonts w:hint="eastAsia" w:ascii="宋体" w:hAnsi="宋体" w:eastAsia="宋体" w:cs="宋体"/>
                  <w:i w:val="0"/>
                  <w:iCs w:val="0"/>
                  <w:color w:val="auto"/>
                  <w:kern w:val="0"/>
                  <w:sz w:val="21"/>
                  <w:szCs w:val="21"/>
                  <w:highlight w:val="none"/>
                  <w:u w:val="none"/>
                  <w:lang w:val="en-US" w:eastAsia="zh-CN" w:bidi="ar"/>
                </w:rPr>
                <w:t>1.</w:t>
              </w:r>
            </w:ins>
            <w:r>
              <w:rPr>
                <w:rFonts w:hint="eastAsia" w:ascii="宋体" w:hAnsi="宋体" w:eastAsia="宋体" w:cs="宋体"/>
                <w:i w:val="0"/>
                <w:iCs w:val="0"/>
                <w:color w:val="auto"/>
                <w:kern w:val="0"/>
                <w:sz w:val="21"/>
                <w:szCs w:val="21"/>
                <w:highlight w:val="none"/>
                <w:u w:val="none"/>
                <w:lang w:val="en-US" w:eastAsia="zh-CN" w:bidi="ar"/>
              </w:rPr>
              <w:t>外壳设计</w:t>
            </w:r>
            <w:ins w:id="20" w:author="WPS_1675421678" w:date="2024-12-30T14:08:34Z">
              <w:r>
                <w:rPr>
                  <w:rFonts w:hint="eastAsia" w:ascii="宋体" w:hAnsi="宋体" w:eastAsia="宋体" w:cs="宋体"/>
                  <w:i w:val="0"/>
                  <w:iCs w:val="0"/>
                  <w:color w:val="auto"/>
                  <w:kern w:val="0"/>
                  <w:sz w:val="21"/>
                  <w:szCs w:val="21"/>
                  <w:highlight w:val="none"/>
                  <w:u w:val="none"/>
                  <w:lang w:val="en-US" w:eastAsia="zh-CN" w:bidi="ar"/>
                </w:rPr>
                <w:t>；</w:t>
              </w:r>
            </w:ins>
          </w:p>
          <w:p w14:paraId="277947B8">
            <w:pPr>
              <w:keepNext w:val="0"/>
              <w:keepLines w:val="0"/>
              <w:widowControl/>
              <w:numPr>
                <w:ilvl w:val="-1"/>
                <w:numId w:val="0"/>
              </w:numPr>
              <w:suppressLineNumbers w:val="0"/>
              <w:jc w:val="both"/>
              <w:textAlignment w:val="center"/>
              <w:rPr>
                <w:ins w:id="21" w:author="WPS_1675421678" w:date="2024-12-30T14:08:54Z"/>
                <w:rFonts w:hint="eastAsia" w:ascii="宋体" w:hAnsi="宋体" w:eastAsia="宋体" w:cs="宋体"/>
                <w:i w:val="0"/>
                <w:iCs w:val="0"/>
                <w:color w:val="auto"/>
                <w:kern w:val="0"/>
                <w:sz w:val="21"/>
                <w:szCs w:val="21"/>
                <w:highlight w:val="none"/>
                <w:u w:val="none"/>
                <w:lang w:val="en-US" w:eastAsia="zh-CN" w:bidi="ar"/>
              </w:rPr>
            </w:pPr>
            <w:ins w:id="22" w:author="WPS_1675421678" w:date="2024-12-30T14:08:46Z">
              <w:r>
                <w:rPr>
                  <w:rFonts w:hint="eastAsia" w:ascii="宋体" w:hAnsi="宋体" w:eastAsia="宋体" w:cs="宋体"/>
                  <w:i w:val="0"/>
                  <w:iCs w:val="0"/>
                  <w:color w:val="auto"/>
                  <w:kern w:val="0"/>
                  <w:sz w:val="21"/>
                  <w:szCs w:val="21"/>
                  <w:highlight w:val="none"/>
                  <w:u w:val="none"/>
                  <w:lang w:val="en-US" w:eastAsia="zh-CN" w:bidi="ar"/>
                </w:rPr>
                <w:t>2.</w:t>
              </w:r>
            </w:ins>
            <w:r>
              <w:rPr>
                <w:rFonts w:hint="eastAsia" w:ascii="宋体" w:hAnsi="宋体" w:eastAsia="宋体" w:cs="宋体"/>
                <w:i w:val="0"/>
                <w:iCs w:val="0"/>
                <w:color w:val="auto"/>
                <w:kern w:val="0"/>
                <w:sz w:val="21"/>
                <w:szCs w:val="21"/>
                <w:highlight w:val="none"/>
                <w:u w:val="none"/>
                <w:lang w:val="en-US" w:eastAsia="zh-CN" w:bidi="ar"/>
              </w:rPr>
              <w:t>硬件设计</w:t>
            </w:r>
            <w:ins w:id="23" w:author="WPS_1675421678" w:date="2024-12-30T14:08:50Z">
              <w:r>
                <w:rPr>
                  <w:rFonts w:hint="eastAsia" w:ascii="宋体" w:hAnsi="宋体" w:eastAsia="宋体" w:cs="宋体"/>
                  <w:i w:val="0"/>
                  <w:iCs w:val="0"/>
                  <w:color w:val="auto"/>
                  <w:kern w:val="0"/>
                  <w:sz w:val="21"/>
                  <w:szCs w:val="21"/>
                  <w:highlight w:val="none"/>
                  <w:u w:val="none"/>
                  <w:lang w:val="en-US" w:eastAsia="zh-CN" w:bidi="ar"/>
                </w:rPr>
                <w:t>；</w:t>
              </w:r>
            </w:ins>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3.PCB设计</w:t>
            </w:r>
            <w:ins w:id="24" w:author="WPS_1675421678" w:date="2024-12-30T14:08:53Z">
              <w:r>
                <w:rPr>
                  <w:rFonts w:hint="eastAsia" w:ascii="宋体" w:hAnsi="宋体" w:eastAsia="宋体" w:cs="宋体"/>
                  <w:i w:val="0"/>
                  <w:iCs w:val="0"/>
                  <w:color w:val="auto"/>
                  <w:kern w:val="0"/>
                  <w:sz w:val="21"/>
                  <w:szCs w:val="21"/>
                  <w:highlight w:val="none"/>
                  <w:u w:val="none"/>
                  <w:lang w:val="en-US" w:eastAsia="zh-CN" w:bidi="ar"/>
                </w:rPr>
                <w:t>；</w:t>
              </w:r>
            </w:ins>
          </w:p>
          <w:p w14:paraId="0959C766">
            <w:pPr>
              <w:keepNext w:val="0"/>
              <w:keepLines w:val="0"/>
              <w:widowControl/>
              <w:numPr>
                <w:ilvl w:val="-1"/>
                <w:numId w:val="0"/>
              </w:numPr>
              <w:suppressLineNumbers w:val="0"/>
              <w:jc w:val="both"/>
              <w:textAlignment w:val="center"/>
              <w:rPr>
                <w:ins w:id="25" w:author="WPS_1675421678" w:date="2024-12-30T14:09:00Z"/>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4.嵌入式软件开发</w:t>
            </w:r>
            <w:ins w:id="26" w:author="WPS_1675421678" w:date="2024-12-30T14:08:59Z">
              <w:r>
                <w:rPr>
                  <w:rFonts w:hint="eastAsia" w:ascii="宋体" w:hAnsi="宋体" w:eastAsia="宋体" w:cs="宋体"/>
                  <w:i w:val="0"/>
                  <w:iCs w:val="0"/>
                  <w:color w:val="auto"/>
                  <w:kern w:val="0"/>
                  <w:sz w:val="21"/>
                  <w:szCs w:val="21"/>
                  <w:highlight w:val="none"/>
                  <w:u w:val="none"/>
                  <w:lang w:val="en-US" w:eastAsia="zh-CN" w:bidi="ar"/>
                </w:rPr>
                <w:t>；</w:t>
              </w:r>
            </w:ins>
          </w:p>
          <w:p w14:paraId="1E2FCEDB">
            <w:pPr>
              <w:keepNext w:val="0"/>
              <w:keepLines w:val="0"/>
              <w:widowControl/>
              <w:numPr>
                <w:ilvl w:val="-1"/>
                <w:numId w:val="0"/>
              </w:numPr>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5.样品制作。</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94FA7">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车检器MCU板模块负责与智能控制器通讯，有以下功能：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1、接收来自于通讯模块的指令，并执行相应动作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2、巡检车检器红外对射模块发送数据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3、接收车检器红外对射模块红外数据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4、显示系统工作状态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5、返回数据给智能控制器</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018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05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9AD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E5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29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此项报价包含全部软、硬件设计费，样品制作费以及后续设备集成等完成工作所需的全部费用</w:t>
            </w:r>
          </w:p>
        </w:tc>
      </w:tr>
      <w:tr w14:paraId="044A4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3DC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05A77">
            <w:pPr>
              <w:jc w:val="center"/>
              <w:rPr>
                <w:rFonts w:hint="eastAsia" w:ascii="宋体" w:hAnsi="宋体" w:eastAsia="宋体" w:cs="宋体"/>
                <w:i w:val="0"/>
                <w:iCs w:val="0"/>
                <w:color w:val="auto"/>
                <w:sz w:val="21"/>
                <w:szCs w:val="21"/>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A3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智能控制器</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E6AD">
            <w:pPr>
              <w:keepNext w:val="0"/>
              <w:keepLines w:val="0"/>
              <w:widowControl/>
              <w:numPr>
                <w:ilvl w:val="-1"/>
                <w:numId w:val="0"/>
              </w:numPr>
              <w:suppressLineNumbers w:val="0"/>
              <w:jc w:val="both"/>
              <w:textAlignment w:val="center"/>
              <w:rPr>
                <w:ins w:id="27" w:author="WPS_1675421678" w:date="2024-12-30T14:09:07Z"/>
                <w:rFonts w:hint="eastAsia" w:ascii="宋体" w:hAnsi="宋体" w:eastAsia="宋体" w:cs="宋体"/>
                <w:i w:val="0"/>
                <w:iCs w:val="0"/>
                <w:color w:val="auto"/>
                <w:kern w:val="0"/>
                <w:sz w:val="21"/>
                <w:szCs w:val="21"/>
                <w:highlight w:val="none"/>
                <w:u w:val="none"/>
                <w:lang w:val="en-US" w:eastAsia="zh-CN" w:bidi="ar"/>
              </w:rPr>
            </w:pPr>
            <w:ins w:id="28" w:author="WPS_1675421678" w:date="2024-12-30T14:09:48Z">
              <w:r>
                <w:rPr>
                  <w:rFonts w:hint="eastAsia" w:ascii="宋体" w:hAnsi="宋体" w:eastAsia="宋体" w:cs="宋体"/>
                  <w:i w:val="0"/>
                  <w:iCs w:val="0"/>
                  <w:color w:val="auto"/>
                  <w:kern w:val="0"/>
                  <w:sz w:val="21"/>
                  <w:szCs w:val="21"/>
                  <w:highlight w:val="none"/>
                  <w:u w:val="none"/>
                  <w:lang w:val="en-US" w:eastAsia="zh-CN" w:bidi="ar"/>
                </w:rPr>
                <w:t>1.</w:t>
              </w:r>
            </w:ins>
            <w:r>
              <w:rPr>
                <w:rFonts w:hint="eastAsia" w:ascii="宋体" w:hAnsi="宋体" w:eastAsia="宋体" w:cs="宋体"/>
                <w:i w:val="0"/>
                <w:iCs w:val="0"/>
                <w:color w:val="auto"/>
                <w:kern w:val="0"/>
                <w:sz w:val="21"/>
                <w:szCs w:val="21"/>
                <w:highlight w:val="none"/>
                <w:u w:val="none"/>
                <w:lang w:val="en-US" w:eastAsia="zh-CN" w:bidi="ar"/>
              </w:rPr>
              <w:t>外壳设计</w:t>
            </w:r>
            <w:ins w:id="29" w:author="WPS_1675421678" w:date="2024-12-30T14:09:06Z">
              <w:r>
                <w:rPr>
                  <w:rFonts w:hint="eastAsia" w:ascii="宋体" w:hAnsi="宋体" w:eastAsia="宋体" w:cs="宋体"/>
                  <w:i w:val="0"/>
                  <w:iCs w:val="0"/>
                  <w:color w:val="auto"/>
                  <w:kern w:val="0"/>
                  <w:sz w:val="21"/>
                  <w:szCs w:val="21"/>
                  <w:highlight w:val="none"/>
                  <w:u w:val="none"/>
                  <w:lang w:val="en-US" w:eastAsia="zh-CN" w:bidi="ar"/>
                </w:rPr>
                <w:t>；</w:t>
              </w:r>
            </w:ins>
          </w:p>
          <w:p w14:paraId="7D627B1A">
            <w:pPr>
              <w:keepNext w:val="0"/>
              <w:keepLines w:val="0"/>
              <w:widowControl/>
              <w:numPr>
                <w:ilvl w:val="-1"/>
                <w:numId w:val="0"/>
              </w:numPr>
              <w:suppressLineNumbers w:val="0"/>
              <w:jc w:val="both"/>
              <w:textAlignment w:val="center"/>
              <w:rPr>
                <w:ins w:id="30" w:author="WPS_1675421678" w:date="2024-12-30T14:09:19Z"/>
                <w:rFonts w:hint="eastAsia" w:ascii="宋体" w:hAnsi="宋体" w:eastAsia="宋体" w:cs="宋体"/>
                <w:i w:val="0"/>
                <w:iCs w:val="0"/>
                <w:color w:val="auto"/>
                <w:kern w:val="0"/>
                <w:sz w:val="21"/>
                <w:szCs w:val="21"/>
                <w:highlight w:val="none"/>
                <w:u w:val="none"/>
                <w:lang w:val="en-US" w:eastAsia="zh-CN" w:bidi="ar"/>
              </w:rPr>
            </w:pPr>
            <w:ins w:id="31" w:author="WPS_1675421678" w:date="2024-12-30T14:09:50Z">
              <w:r>
                <w:rPr>
                  <w:rFonts w:hint="eastAsia" w:ascii="宋体" w:hAnsi="宋体" w:eastAsia="宋体" w:cs="宋体"/>
                  <w:i w:val="0"/>
                  <w:iCs w:val="0"/>
                  <w:color w:val="auto"/>
                  <w:kern w:val="0"/>
                  <w:sz w:val="21"/>
                  <w:szCs w:val="21"/>
                  <w:highlight w:val="none"/>
                  <w:u w:val="none"/>
                  <w:lang w:val="en-US" w:eastAsia="zh-CN" w:bidi="ar"/>
                </w:rPr>
                <w:t>2</w:t>
              </w:r>
            </w:ins>
            <w:ins w:id="32" w:author="WPS_1675421678" w:date="2024-12-30T14:09:51Z">
              <w:r>
                <w:rPr>
                  <w:rFonts w:hint="eastAsia" w:ascii="宋体" w:hAnsi="宋体" w:eastAsia="宋体" w:cs="宋体"/>
                  <w:i w:val="0"/>
                  <w:iCs w:val="0"/>
                  <w:color w:val="auto"/>
                  <w:kern w:val="0"/>
                  <w:sz w:val="21"/>
                  <w:szCs w:val="21"/>
                  <w:highlight w:val="none"/>
                  <w:u w:val="none"/>
                  <w:lang w:val="en-US" w:eastAsia="zh-CN" w:bidi="ar"/>
                </w:rPr>
                <w:t>.</w:t>
              </w:r>
            </w:ins>
            <w:r>
              <w:rPr>
                <w:rFonts w:hint="eastAsia" w:ascii="宋体" w:hAnsi="宋体" w:eastAsia="宋体" w:cs="宋体"/>
                <w:i w:val="0"/>
                <w:iCs w:val="0"/>
                <w:color w:val="auto"/>
                <w:kern w:val="0"/>
                <w:sz w:val="21"/>
                <w:szCs w:val="21"/>
                <w:highlight w:val="none"/>
                <w:u w:val="none"/>
                <w:lang w:val="en-US" w:eastAsia="zh-CN" w:bidi="ar"/>
              </w:rPr>
              <w:t>硬件设计</w:t>
            </w:r>
            <w:ins w:id="33" w:author="WPS_1675421678" w:date="2024-12-30T14:09:15Z">
              <w:r>
                <w:rPr>
                  <w:rFonts w:hint="eastAsia" w:ascii="宋体" w:hAnsi="宋体" w:eastAsia="宋体" w:cs="宋体"/>
                  <w:i w:val="0"/>
                  <w:iCs w:val="0"/>
                  <w:color w:val="auto"/>
                  <w:kern w:val="0"/>
                  <w:sz w:val="21"/>
                  <w:szCs w:val="21"/>
                  <w:highlight w:val="none"/>
                  <w:u w:val="none"/>
                  <w:lang w:val="en-US" w:eastAsia="zh-CN" w:bidi="ar"/>
                </w:rPr>
                <w:t>；</w:t>
              </w:r>
            </w:ins>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3.PCB设计</w:t>
            </w:r>
            <w:ins w:id="34" w:author="WPS_1675421678" w:date="2024-12-30T14:09:17Z">
              <w:r>
                <w:rPr>
                  <w:rFonts w:hint="eastAsia" w:ascii="宋体" w:hAnsi="宋体" w:eastAsia="宋体" w:cs="宋体"/>
                  <w:i w:val="0"/>
                  <w:iCs w:val="0"/>
                  <w:color w:val="auto"/>
                  <w:kern w:val="0"/>
                  <w:sz w:val="21"/>
                  <w:szCs w:val="21"/>
                  <w:highlight w:val="none"/>
                  <w:u w:val="none"/>
                  <w:lang w:val="en-US" w:eastAsia="zh-CN" w:bidi="ar"/>
                </w:rPr>
                <w:t>；</w:t>
              </w:r>
            </w:ins>
          </w:p>
          <w:p w14:paraId="08A3FF59">
            <w:pPr>
              <w:keepNext w:val="0"/>
              <w:keepLines w:val="0"/>
              <w:widowControl/>
              <w:numPr>
                <w:ilvl w:val="-1"/>
                <w:numId w:val="0"/>
              </w:numPr>
              <w:suppressLineNumbers w:val="0"/>
              <w:jc w:val="both"/>
              <w:textAlignment w:val="center"/>
              <w:rPr>
                <w:ins w:id="35" w:author="WPS_1675421678" w:date="2024-12-30T14:09:23Z"/>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4.嵌入式软件开发</w:t>
            </w:r>
            <w:ins w:id="36" w:author="WPS_1675421678" w:date="2024-12-30T14:09:22Z">
              <w:r>
                <w:rPr>
                  <w:rFonts w:hint="eastAsia" w:ascii="宋体" w:hAnsi="宋体" w:eastAsia="宋体" w:cs="宋体"/>
                  <w:i w:val="0"/>
                  <w:iCs w:val="0"/>
                  <w:color w:val="auto"/>
                  <w:kern w:val="0"/>
                  <w:sz w:val="21"/>
                  <w:szCs w:val="21"/>
                  <w:highlight w:val="none"/>
                  <w:u w:val="none"/>
                  <w:lang w:val="en-US" w:eastAsia="zh-CN" w:bidi="ar"/>
                </w:rPr>
                <w:t>；</w:t>
              </w:r>
            </w:ins>
          </w:p>
          <w:p w14:paraId="306547D5">
            <w:pPr>
              <w:keepNext w:val="0"/>
              <w:keepLines w:val="0"/>
              <w:widowControl/>
              <w:numPr>
                <w:ilvl w:val="-1"/>
                <w:numId w:val="0"/>
              </w:numPr>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5.样品制作。</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009AC">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智能控制器是车辆智能检测控制系统的主机设备，其具备以下功能：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1.支持以太网通讯。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2.支持RS485通讯。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3.支持多路I/O输出。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4.支持电量数据的采集。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5.运行自动控制程序</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F0E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1E1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4EF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11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78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此项报价包含全部软、硬件设计费，样品制作费以及后续设备集成等完成工作所需的全部费用</w:t>
            </w:r>
          </w:p>
        </w:tc>
      </w:tr>
      <w:tr w14:paraId="004CB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1"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61E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1369B">
            <w:pPr>
              <w:jc w:val="center"/>
              <w:rPr>
                <w:rFonts w:hint="eastAsia" w:ascii="宋体" w:hAnsi="宋体" w:eastAsia="宋体" w:cs="宋体"/>
                <w:i w:val="0"/>
                <w:iCs w:val="0"/>
                <w:color w:val="auto"/>
                <w:sz w:val="21"/>
                <w:szCs w:val="21"/>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35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控制箱</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BF6B">
            <w:pPr>
              <w:keepNext w:val="0"/>
              <w:keepLines w:val="0"/>
              <w:widowControl/>
              <w:numPr>
                <w:ilvl w:val="-1"/>
                <w:numId w:val="0"/>
              </w:numPr>
              <w:suppressLineNumbers w:val="0"/>
              <w:jc w:val="both"/>
              <w:textAlignment w:val="center"/>
              <w:rPr>
                <w:ins w:id="37" w:author="WPS_1675421678" w:date="2024-12-30T14:09:35Z"/>
                <w:rFonts w:hint="eastAsia" w:ascii="宋体" w:hAnsi="宋体" w:eastAsia="宋体" w:cs="宋体"/>
                <w:i w:val="0"/>
                <w:iCs w:val="0"/>
                <w:color w:val="auto"/>
                <w:kern w:val="0"/>
                <w:sz w:val="21"/>
                <w:szCs w:val="21"/>
                <w:highlight w:val="none"/>
                <w:u w:val="none"/>
                <w:lang w:val="en-US" w:eastAsia="zh-CN" w:bidi="ar"/>
              </w:rPr>
            </w:pPr>
            <w:ins w:id="38" w:author="WPS_1675421678" w:date="2024-12-30T14:09:45Z">
              <w:r>
                <w:rPr>
                  <w:rFonts w:hint="eastAsia" w:ascii="宋体" w:hAnsi="宋体" w:eastAsia="宋体" w:cs="宋体"/>
                  <w:i w:val="0"/>
                  <w:iCs w:val="0"/>
                  <w:color w:val="auto"/>
                  <w:kern w:val="0"/>
                  <w:sz w:val="21"/>
                  <w:szCs w:val="21"/>
                  <w:highlight w:val="none"/>
                  <w:u w:val="none"/>
                  <w:lang w:val="en-US" w:eastAsia="zh-CN" w:bidi="ar"/>
                </w:rPr>
                <w:t>1.</w:t>
              </w:r>
            </w:ins>
            <w:r>
              <w:rPr>
                <w:rFonts w:hint="eastAsia" w:ascii="宋体" w:hAnsi="宋体" w:eastAsia="宋体" w:cs="宋体"/>
                <w:i w:val="0"/>
                <w:iCs w:val="0"/>
                <w:color w:val="auto"/>
                <w:kern w:val="0"/>
                <w:sz w:val="21"/>
                <w:szCs w:val="21"/>
                <w:highlight w:val="none"/>
                <w:u w:val="none"/>
                <w:lang w:val="en-US" w:eastAsia="zh-CN" w:bidi="ar"/>
              </w:rPr>
              <w:t>外壳设计</w:t>
            </w:r>
            <w:ins w:id="39" w:author="WPS_1675421678" w:date="2024-12-30T14:09:30Z">
              <w:r>
                <w:rPr>
                  <w:rFonts w:hint="eastAsia" w:ascii="宋体" w:hAnsi="宋体" w:eastAsia="宋体" w:cs="宋体"/>
                  <w:i w:val="0"/>
                  <w:iCs w:val="0"/>
                  <w:color w:val="auto"/>
                  <w:kern w:val="0"/>
                  <w:sz w:val="21"/>
                  <w:szCs w:val="21"/>
                  <w:highlight w:val="none"/>
                  <w:u w:val="none"/>
                  <w:lang w:val="en-US" w:eastAsia="zh-CN" w:bidi="ar"/>
                </w:rPr>
                <w:t>；</w:t>
              </w:r>
            </w:ins>
          </w:p>
          <w:p w14:paraId="21A8CC42">
            <w:pPr>
              <w:keepNext w:val="0"/>
              <w:keepLines w:val="0"/>
              <w:widowControl/>
              <w:numPr>
                <w:ilvl w:val="-1"/>
                <w:numId w:val="0"/>
              </w:numPr>
              <w:suppressLineNumbers w:val="0"/>
              <w:jc w:val="both"/>
              <w:textAlignment w:val="center"/>
              <w:rPr>
                <w:ins w:id="40" w:author="WPS_1675421678" w:date="2024-12-30T14:09:41Z"/>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2.硬件设计</w:t>
            </w:r>
            <w:ins w:id="41" w:author="WPS_1675421678" w:date="2024-12-30T14:09:40Z">
              <w:r>
                <w:rPr>
                  <w:rFonts w:hint="eastAsia" w:ascii="宋体" w:hAnsi="宋体" w:eastAsia="宋体" w:cs="宋体"/>
                  <w:i w:val="0"/>
                  <w:iCs w:val="0"/>
                  <w:color w:val="auto"/>
                  <w:kern w:val="0"/>
                  <w:sz w:val="21"/>
                  <w:szCs w:val="21"/>
                  <w:highlight w:val="none"/>
                  <w:u w:val="none"/>
                  <w:lang w:val="en-US" w:eastAsia="zh-CN" w:bidi="ar"/>
                </w:rPr>
                <w:t>；</w:t>
              </w:r>
            </w:ins>
          </w:p>
          <w:p w14:paraId="279DACAF">
            <w:pPr>
              <w:keepNext w:val="0"/>
              <w:keepLines w:val="0"/>
              <w:widowControl/>
              <w:numPr>
                <w:ilvl w:val="-1"/>
                <w:numId w:val="0"/>
              </w:numPr>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3.样品制作。</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8E2D8">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组装各个功能模块，内置电源、空开、电源插座、远程重合闸空开等, 不锈钢材质</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B50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296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3F0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1D7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92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此项报价包含全部软、硬件设计费，样品制作费以及后续设备集成等完成工作所需的全部费用</w:t>
            </w:r>
          </w:p>
        </w:tc>
      </w:tr>
      <w:tr w14:paraId="23278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5B0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10631">
            <w:pPr>
              <w:jc w:val="center"/>
              <w:rPr>
                <w:rFonts w:hint="eastAsia" w:ascii="宋体" w:hAnsi="宋体" w:eastAsia="宋体" w:cs="宋体"/>
                <w:i w:val="0"/>
                <w:iCs w:val="0"/>
                <w:color w:val="auto"/>
                <w:sz w:val="21"/>
                <w:szCs w:val="21"/>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99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测试工具软件</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6B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1.测试软件开发</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F9D3D">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配置、测试智能控制器的测试软件，其具备以下功能：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1、支持以太网通讯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2、支持串口通讯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3、远程控制I/O输出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4、配置控制器运行模块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5、采集控制器数据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6、配置控制器网络参数</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3CA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C33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7DF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DC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791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此项报价包含全部软、硬件设计费，样品制作费以及后续设备集成等完成工作所需的全部费用</w:t>
            </w:r>
          </w:p>
        </w:tc>
      </w:tr>
      <w:tr w14:paraId="3A728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3707F">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633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0680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合计</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6E3B9">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rPr>
              <w:t>197886</w:t>
            </w:r>
            <w:r>
              <w:rPr>
                <w:rFonts w:hint="eastAsia" w:ascii="宋体" w:hAnsi="宋体" w:cs="宋体"/>
                <w:i w:val="0"/>
                <w:iCs w:val="0"/>
                <w:color w:val="auto"/>
                <w:sz w:val="21"/>
                <w:szCs w:val="21"/>
                <w:highlight w:val="none"/>
                <w:u w:val="none"/>
                <w:lang w:val="en-US" w:eastAsia="zh-CN"/>
              </w:rPr>
              <w:t>.00</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57CE8">
            <w:pPr>
              <w:jc w:val="center"/>
              <w:rPr>
                <w:rFonts w:hint="eastAsia" w:ascii="宋体" w:hAnsi="宋体" w:eastAsia="宋体" w:cs="宋体"/>
                <w:i w:val="0"/>
                <w:iCs w:val="0"/>
                <w:color w:val="auto"/>
                <w:sz w:val="21"/>
                <w:szCs w:val="21"/>
                <w:highlight w:val="none"/>
                <w:u w:val="none"/>
              </w:rPr>
            </w:pPr>
          </w:p>
        </w:tc>
      </w:tr>
    </w:tbl>
    <w:p w14:paraId="265D9041">
      <w:pPr>
        <w:rPr>
          <w:color w:val="auto"/>
          <w:highlight w:val="none"/>
        </w:rPr>
      </w:pPr>
    </w:p>
    <w:p w14:paraId="64366795">
      <w:pPr>
        <w:pStyle w:val="17"/>
        <w:rPr>
          <w:color w:val="auto"/>
          <w:highlight w:val="none"/>
        </w:rPr>
      </w:pPr>
    </w:p>
    <w:p w14:paraId="67312C50">
      <w:pPr>
        <w:pStyle w:val="3"/>
        <w:numPr>
          <w:ilvl w:val="0"/>
          <w:numId w:val="7"/>
        </w:numPr>
        <w:spacing w:before="0" w:after="0" w:line="360" w:lineRule="auto"/>
        <w:jc w:val="center"/>
        <w:rPr>
          <w:color w:val="auto"/>
          <w:highlight w:val="none"/>
        </w:rPr>
        <w:sectPr>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type="lines" w:linePitch="312" w:charSpace="0"/>
        </w:sectPr>
      </w:pPr>
      <w:bookmarkStart w:id="785" w:name="_Toc246996340"/>
      <w:bookmarkStart w:id="786" w:name="_Toc179632789"/>
      <w:bookmarkStart w:id="787" w:name="_Toc514858705"/>
      <w:bookmarkStart w:id="788" w:name="_Toc144974834"/>
      <w:bookmarkStart w:id="789" w:name="_Toc2000409"/>
      <w:bookmarkStart w:id="790" w:name="_Toc247085855"/>
      <w:bookmarkStart w:id="791" w:name="_Toc152042554"/>
      <w:bookmarkStart w:id="792" w:name="_Toc246997083"/>
      <w:bookmarkStart w:id="793" w:name="_Toc152045772"/>
    </w:p>
    <w:bookmarkEnd w:id="785"/>
    <w:bookmarkEnd w:id="786"/>
    <w:bookmarkEnd w:id="787"/>
    <w:bookmarkEnd w:id="788"/>
    <w:bookmarkEnd w:id="789"/>
    <w:bookmarkEnd w:id="790"/>
    <w:bookmarkEnd w:id="791"/>
    <w:bookmarkEnd w:id="792"/>
    <w:bookmarkEnd w:id="793"/>
    <w:p w14:paraId="73561ADA">
      <w:pPr>
        <w:pStyle w:val="3"/>
        <w:spacing w:before="159" w:beforeLines="50" w:after="159" w:afterLines="50" w:line="360" w:lineRule="auto"/>
        <w:jc w:val="center"/>
        <w:rPr>
          <w:rFonts w:ascii="宋体" w:hAnsi="宋体" w:cs="宋体"/>
          <w:color w:val="auto"/>
          <w:highlight w:val="none"/>
        </w:rPr>
      </w:pPr>
      <w:bookmarkStart w:id="794" w:name="_Toc447827049"/>
      <w:bookmarkStart w:id="795" w:name="_Toc144974854"/>
      <w:bookmarkStart w:id="796" w:name="_Toc513633964"/>
      <w:bookmarkStart w:id="797" w:name="_Toc246996353"/>
      <w:bookmarkStart w:id="798" w:name="_Toc503951043"/>
      <w:bookmarkStart w:id="799" w:name="_Toc2000411"/>
      <w:bookmarkStart w:id="800" w:name="_Toc246997096"/>
      <w:bookmarkStart w:id="801" w:name="_Toc514858707"/>
      <w:bookmarkStart w:id="802" w:name="_Toc247085870"/>
      <w:bookmarkStart w:id="803" w:name="_Toc152045785"/>
      <w:bookmarkStart w:id="804" w:name="_Toc179632804"/>
      <w:bookmarkStart w:id="805" w:name="_Toc152042574"/>
      <w:bookmarkStart w:id="806" w:name="_Toc15894"/>
      <w:r>
        <w:rPr>
          <w:rFonts w:hint="eastAsia" w:ascii="宋体" w:hAnsi="宋体" w:cs="宋体"/>
          <w:color w:val="auto"/>
          <w:highlight w:val="none"/>
        </w:rPr>
        <w:t xml:space="preserve">第六章 </w:t>
      </w:r>
      <w:bookmarkEnd w:id="794"/>
      <w:bookmarkEnd w:id="795"/>
      <w:bookmarkEnd w:id="796"/>
      <w:bookmarkEnd w:id="797"/>
      <w:bookmarkEnd w:id="798"/>
      <w:bookmarkEnd w:id="799"/>
      <w:bookmarkEnd w:id="800"/>
      <w:bookmarkEnd w:id="801"/>
      <w:bookmarkEnd w:id="802"/>
      <w:bookmarkEnd w:id="803"/>
      <w:bookmarkEnd w:id="804"/>
      <w:bookmarkEnd w:id="805"/>
      <w:r>
        <w:rPr>
          <w:rFonts w:hint="eastAsia" w:ascii="宋体" w:hAnsi="宋体" w:cs="宋体"/>
          <w:color w:val="auto"/>
          <w:highlight w:val="none"/>
        </w:rPr>
        <w:t>服务要求</w:t>
      </w:r>
      <w:bookmarkEnd w:id="806"/>
    </w:p>
    <w:p w14:paraId="0403B2C7">
      <w:pPr>
        <w:widowControl/>
        <w:jc w:val="left"/>
        <w:rPr>
          <w:color w:val="auto"/>
          <w:highlight w:val="none"/>
        </w:rPr>
      </w:pPr>
      <w:r>
        <w:rPr>
          <w:rFonts w:cs="宋体" w:asciiTheme="minorEastAsia" w:hAnsiTheme="minorEastAsia" w:eastAsiaTheme="minorEastAsia"/>
          <w:b/>
          <w:bCs/>
          <w:color w:val="auto"/>
          <w:szCs w:val="21"/>
          <w:highlight w:val="none"/>
          <w:u w:val="none"/>
        </w:rPr>
        <w:t>1</w:t>
      </w:r>
      <w:r>
        <w:rPr>
          <w:rFonts w:hint="eastAsia" w:cs="宋体" w:asciiTheme="minorEastAsia" w:hAnsiTheme="minorEastAsia" w:eastAsiaTheme="minorEastAsia"/>
          <w:b/>
          <w:bCs/>
          <w:color w:val="auto"/>
          <w:szCs w:val="21"/>
          <w:highlight w:val="none"/>
          <w:u w:val="none"/>
          <w:lang w:val="en-US" w:eastAsia="zh-CN"/>
        </w:rPr>
        <w:t>.</w:t>
      </w:r>
      <w:r>
        <w:rPr>
          <w:rFonts w:hint="eastAsia" w:cs="宋体" w:asciiTheme="minorEastAsia" w:hAnsiTheme="minorEastAsia" w:eastAsiaTheme="minorEastAsia"/>
          <w:b/>
          <w:bCs/>
          <w:color w:val="auto"/>
          <w:szCs w:val="21"/>
          <w:highlight w:val="none"/>
          <w:u w:val="none"/>
        </w:rPr>
        <w:t>系统概述</w:t>
      </w:r>
    </w:p>
    <w:p w14:paraId="0A86CBAB">
      <w:pPr>
        <w:widowControl/>
        <w:spacing w:line="360" w:lineRule="auto"/>
        <w:ind w:firstLine="420" w:firstLineChars="200"/>
        <w:jc w:val="left"/>
        <w:rPr>
          <w:rFonts w:hint="eastAsia" w:cs="宋体" w:asciiTheme="minorEastAsia" w:hAnsiTheme="minorEastAsia" w:eastAsiaTheme="minorEastAsia"/>
          <w:color w:val="auto"/>
          <w:szCs w:val="21"/>
          <w:highlight w:val="none"/>
          <w:u w:val="none"/>
        </w:rPr>
      </w:pPr>
      <w:r>
        <w:rPr>
          <w:rFonts w:hint="eastAsia" w:cs="宋体" w:asciiTheme="minorEastAsia" w:hAnsiTheme="minorEastAsia" w:eastAsiaTheme="minorEastAsia"/>
          <w:color w:val="auto"/>
          <w:szCs w:val="21"/>
          <w:highlight w:val="none"/>
          <w:u w:val="none"/>
        </w:rPr>
        <w:t>应急停车带车辆智能检测控制系统，</w:t>
      </w:r>
      <w:r>
        <w:rPr>
          <w:rFonts w:hint="eastAsia" w:cs="宋体" w:asciiTheme="minorEastAsia" w:hAnsiTheme="minorEastAsia" w:eastAsiaTheme="minorEastAsia"/>
          <w:color w:val="auto"/>
          <w:szCs w:val="21"/>
          <w:highlight w:val="none"/>
          <w:u w:val="none"/>
          <w:lang w:val="en-US" w:eastAsia="zh-CN"/>
        </w:rPr>
        <w:t>是</w:t>
      </w:r>
      <w:r>
        <w:rPr>
          <w:rFonts w:hint="eastAsia" w:cs="宋体" w:asciiTheme="minorEastAsia" w:hAnsiTheme="minorEastAsia" w:eastAsiaTheme="minorEastAsia"/>
          <w:caps w:val="0"/>
          <w:color w:val="auto"/>
          <w:kern w:val="2"/>
          <w:sz w:val="21"/>
          <w:szCs w:val="21"/>
          <w:highlight w:val="none"/>
          <w:u w:val="none"/>
        </w:rPr>
        <w:t>对</w:t>
      </w:r>
      <w:r>
        <w:rPr>
          <w:rFonts w:hint="eastAsia" w:cs="宋体" w:asciiTheme="minorEastAsia" w:hAnsiTheme="minorEastAsia" w:eastAsiaTheme="minorEastAsia"/>
          <w:color w:val="auto"/>
          <w:szCs w:val="21"/>
          <w:highlight w:val="none"/>
          <w:u w:val="none"/>
        </w:rPr>
        <w:t>隧道应急停车带区域</w:t>
      </w:r>
      <w:r>
        <w:rPr>
          <w:rFonts w:hint="eastAsia" w:cs="宋体" w:asciiTheme="minorEastAsia" w:hAnsiTheme="minorEastAsia" w:eastAsiaTheme="minorEastAsia"/>
          <w:caps w:val="0"/>
          <w:color w:val="auto"/>
          <w:kern w:val="2"/>
          <w:sz w:val="21"/>
          <w:szCs w:val="21"/>
          <w:highlight w:val="none"/>
          <w:u w:val="none"/>
          <w:lang w:val="en-US" w:eastAsia="zh-CN"/>
        </w:rPr>
        <w:t>智能检测控制</w:t>
      </w:r>
      <w:r>
        <w:rPr>
          <w:rFonts w:hint="eastAsia" w:cs="宋体" w:asciiTheme="minorEastAsia" w:hAnsiTheme="minorEastAsia" w:eastAsiaTheme="minorEastAsia"/>
          <w:caps w:val="0"/>
          <w:color w:val="auto"/>
          <w:kern w:val="2"/>
          <w:sz w:val="21"/>
          <w:szCs w:val="21"/>
          <w:highlight w:val="none"/>
          <w:u w:val="none"/>
        </w:rPr>
        <w:t>、</w:t>
      </w:r>
      <w:r>
        <w:rPr>
          <w:rFonts w:hint="eastAsia" w:cs="宋体" w:asciiTheme="minorEastAsia" w:hAnsiTheme="minorEastAsia" w:eastAsiaTheme="minorEastAsia"/>
          <w:caps w:val="0"/>
          <w:color w:val="auto"/>
          <w:kern w:val="2"/>
          <w:sz w:val="21"/>
          <w:szCs w:val="21"/>
          <w:highlight w:val="none"/>
          <w:u w:val="none"/>
          <w:lang w:val="en-US" w:eastAsia="zh-CN"/>
        </w:rPr>
        <w:t>红外</w:t>
      </w:r>
      <w:r>
        <w:rPr>
          <w:rFonts w:hint="eastAsia" w:cs="宋体" w:asciiTheme="minorEastAsia" w:hAnsiTheme="minorEastAsia" w:eastAsiaTheme="minorEastAsia"/>
          <w:caps w:val="0"/>
          <w:color w:val="auto"/>
          <w:kern w:val="2"/>
          <w:sz w:val="21"/>
          <w:szCs w:val="21"/>
          <w:highlight w:val="none"/>
          <w:u w:val="none"/>
        </w:rPr>
        <w:t>感知设备和</w:t>
      </w:r>
      <w:r>
        <w:rPr>
          <w:rFonts w:hint="eastAsia" w:cs="宋体" w:asciiTheme="minorEastAsia" w:hAnsiTheme="minorEastAsia" w:eastAsiaTheme="minorEastAsia"/>
          <w:caps w:val="0"/>
          <w:color w:val="auto"/>
          <w:kern w:val="2"/>
          <w:sz w:val="21"/>
          <w:szCs w:val="21"/>
          <w:highlight w:val="none"/>
          <w:u w:val="none"/>
          <w:lang w:val="en-US" w:eastAsia="zh-CN"/>
        </w:rPr>
        <w:t>检测</w:t>
      </w:r>
      <w:r>
        <w:rPr>
          <w:rFonts w:hint="eastAsia" w:cs="宋体" w:asciiTheme="minorEastAsia" w:hAnsiTheme="minorEastAsia" w:eastAsiaTheme="minorEastAsia"/>
          <w:caps w:val="0"/>
          <w:color w:val="auto"/>
          <w:kern w:val="2"/>
          <w:sz w:val="21"/>
          <w:szCs w:val="21"/>
          <w:highlight w:val="none"/>
          <w:u w:val="none"/>
        </w:rPr>
        <w:t>区的设备智能供电、设备状态监测、物联感知、动环监测和远程管理的综</w:t>
      </w:r>
      <w:r>
        <w:rPr>
          <w:rFonts w:hint="eastAsia" w:cs="宋体" w:asciiTheme="minorEastAsia" w:hAnsiTheme="minorEastAsia" w:eastAsiaTheme="minorEastAsia"/>
          <w:caps w:val="0"/>
          <w:color w:val="auto"/>
          <w:kern w:val="2"/>
          <w:sz w:val="21"/>
          <w:szCs w:val="21"/>
          <w:highlight w:val="none"/>
          <w:u w:val="none"/>
          <w:lang w:val="en-US" w:eastAsia="zh-CN"/>
        </w:rPr>
        <w:t>合</w:t>
      </w:r>
      <w:r>
        <w:rPr>
          <w:rFonts w:hint="eastAsia" w:cs="宋体" w:asciiTheme="minorEastAsia" w:hAnsiTheme="minorEastAsia" w:eastAsiaTheme="minorEastAsia"/>
          <w:caps w:val="0"/>
          <w:color w:val="auto"/>
          <w:kern w:val="2"/>
          <w:sz w:val="21"/>
          <w:szCs w:val="21"/>
          <w:highlight w:val="none"/>
          <w:u w:val="none"/>
        </w:rPr>
        <w:t>性</w:t>
      </w:r>
      <w:r>
        <w:rPr>
          <w:rFonts w:hint="eastAsia" w:cs="宋体" w:asciiTheme="minorEastAsia" w:hAnsiTheme="minorEastAsia" w:eastAsiaTheme="minorEastAsia"/>
          <w:caps w:val="0"/>
          <w:color w:val="auto"/>
          <w:kern w:val="2"/>
          <w:sz w:val="21"/>
          <w:szCs w:val="21"/>
          <w:highlight w:val="none"/>
          <w:u w:val="none"/>
          <w:lang w:val="en-US" w:eastAsia="zh-CN"/>
        </w:rPr>
        <w:t>智能检测</w:t>
      </w:r>
      <w:r>
        <w:rPr>
          <w:rFonts w:hint="eastAsia" w:cs="宋体" w:asciiTheme="minorEastAsia" w:hAnsiTheme="minorEastAsia" w:eastAsiaTheme="minorEastAsia"/>
          <w:caps w:val="0"/>
          <w:color w:val="auto"/>
          <w:kern w:val="2"/>
          <w:sz w:val="21"/>
          <w:szCs w:val="21"/>
          <w:highlight w:val="none"/>
          <w:u w:val="none"/>
        </w:rPr>
        <w:t>感知管理系统。</w:t>
      </w:r>
    </w:p>
    <w:p w14:paraId="70400CF9">
      <w:pPr>
        <w:widowControl/>
        <w:spacing w:line="360" w:lineRule="auto"/>
        <w:jc w:val="left"/>
        <w:rPr>
          <w:rFonts w:hint="eastAsia" w:cs="宋体" w:asciiTheme="minorEastAsia" w:hAnsiTheme="minorEastAsia" w:eastAsiaTheme="minorEastAsia"/>
          <w:b/>
          <w:bCs/>
          <w:color w:val="auto"/>
          <w:szCs w:val="21"/>
          <w:highlight w:val="none"/>
          <w:u w:val="none"/>
          <w:lang w:val="en-US" w:eastAsia="zh-CN"/>
        </w:rPr>
      </w:pPr>
      <w:r>
        <w:rPr>
          <w:rFonts w:cs="宋体" w:asciiTheme="minorEastAsia" w:hAnsiTheme="minorEastAsia" w:eastAsiaTheme="minorEastAsia"/>
          <w:b/>
          <w:bCs/>
          <w:color w:val="auto"/>
          <w:szCs w:val="21"/>
          <w:highlight w:val="none"/>
          <w:u w:val="none"/>
        </w:rPr>
        <w:t>2</w:t>
      </w:r>
      <w:r>
        <w:rPr>
          <w:rFonts w:hint="eastAsia" w:cs="宋体" w:asciiTheme="minorEastAsia" w:hAnsiTheme="minorEastAsia" w:eastAsiaTheme="minorEastAsia"/>
          <w:b/>
          <w:bCs/>
          <w:color w:val="auto"/>
          <w:szCs w:val="21"/>
          <w:highlight w:val="none"/>
          <w:u w:val="none"/>
          <w:lang w:val="en-US" w:eastAsia="zh-CN"/>
        </w:rPr>
        <w:t>.产品功能</w:t>
      </w:r>
    </w:p>
    <w:p w14:paraId="25826108">
      <w:pPr>
        <w:widowControl/>
        <w:spacing w:line="360" w:lineRule="auto"/>
        <w:ind w:firstLine="421"/>
        <w:jc w:val="left"/>
        <w:rPr>
          <w:rFonts w:hint="eastAsia"/>
          <w:color w:val="auto"/>
          <w:highlight w:val="none"/>
          <w:u w:val="none"/>
          <w:lang w:val="en-US" w:eastAsia="zh-CN"/>
        </w:rPr>
      </w:pPr>
      <w:r>
        <w:rPr>
          <w:rFonts w:hint="eastAsia" w:cs="宋体" w:asciiTheme="minorEastAsia" w:hAnsiTheme="minorEastAsia" w:eastAsiaTheme="minorEastAsia"/>
          <w:color w:val="auto"/>
          <w:szCs w:val="21"/>
          <w:highlight w:val="none"/>
          <w:u w:val="none"/>
        </w:rPr>
        <w:t>应急停车带车辆智能检测控制系统</w:t>
      </w:r>
      <w:r>
        <w:rPr>
          <w:rFonts w:hint="eastAsia" w:cs="宋体" w:asciiTheme="minorEastAsia" w:hAnsiTheme="minorEastAsia" w:eastAsiaTheme="minorEastAsia"/>
          <w:color w:val="auto"/>
          <w:szCs w:val="21"/>
          <w:highlight w:val="none"/>
          <w:u w:val="none"/>
          <w:lang w:val="en-US" w:eastAsia="zh-CN"/>
        </w:rPr>
        <w:t>由急用电源、</w:t>
      </w:r>
      <w:r>
        <w:rPr>
          <w:rFonts w:hint="eastAsia"/>
          <w:color w:val="auto"/>
          <w:highlight w:val="none"/>
          <w:u w:val="none"/>
        </w:rPr>
        <w:t>车检器红外对射模块</w:t>
      </w:r>
      <w:r>
        <w:rPr>
          <w:rFonts w:hint="eastAsia"/>
          <w:color w:val="auto"/>
          <w:highlight w:val="none"/>
          <w:u w:val="none"/>
          <w:lang w:eastAsia="zh-CN"/>
        </w:rPr>
        <w:t>、</w:t>
      </w:r>
      <w:r>
        <w:rPr>
          <w:rFonts w:hint="eastAsia"/>
          <w:color w:val="auto"/>
          <w:highlight w:val="none"/>
          <w:u w:val="none"/>
        </w:rPr>
        <w:t>车检器MCU板模块</w:t>
      </w:r>
      <w:r>
        <w:rPr>
          <w:rFonts w:hint="eastAsia"/>
          <w:color w:val="auto"/>
          <w:highlight w:val="none"/>
          <w:u w:val="none"/>
          <w:lang w:eastAsia="zh-CN"/>
        </w:rPr>
        <w:t>、</w:t>
      </w:r>
      <w:r>
        <w:rPr>
          <w:rFonts w:hint="eastAsia"/>
          <w:color w:val="auto"/>
          <w:highlight w:val="none"/>
          <w:u w:val="none"/>
        </w:rPr>
        <w:t>智能控制器</w:t>
      </w:r>
      <w:r>
        <w:rPr>
          <w:rFonts w:hint="eastAsia"/>
          <w:color w:val="auto"/>
          <w:highlight w:val="none"/>
          <w:u w:val="none"/>
          <w:lang w:eastAsia="zh-CN"/>
        </w:rPr>
        <w:t>、</w:t>
      </w:r>
      <w:r>
        <w:rPr>
          <w:rFonts w:hint="eastAsia"/>
          <w:color w:val="auto"/>
          <w:highlight w:val="none"/>
          <w:u w:val="none"/>
          <w:lang w:val="en-US" w:eastAsia="zh-CN"/>
        </w:rPr>
        <w:t>控制箱、测试工具软件构成。</w:t>
      </w:r>
    </w:p>
    <w:p w14:paraId="55C3CB51">
      <w:pPr>
        <w:widowControl/>
        <w:spacing w:line="360" w:lineRule="auto"/>
        <w:ind w:firstLine="421"/>
        <w:jc w:val="left"/>
        <w:rPr>
          <w:rFonts w:hint="eastAsia" w:cs="宋体" w:asciiTheme="minorEastAsia" w:hAnsiTheme="minorEastAsia" w:eastAsiaTheme="minorEastAsia"/>
          <w:color w:val="auto"/>
          <w:szCs w:val="21"/>
          <w:highlight w:val="none"/>
          <w:u w:val="none"/>
          <w:lang w:val="en-US" w:eastAsia="zh-CN"/>
        </w:rPr>
      </w:pPr>
      <w:r>
        <w:rPr>
          <w:rFonts w:hint="eastAsia"/>
          <w:color w:val="auto"/>
          <w:highlight w:val="none"/>
          <w:u w:val="none"/>
          <w:lang w:val="en-US" w:eastAsia="zh-CN"/>
        </w:rPr>
        <w:t>2.1</w:t>
      </w:r>
      <w:r>
        <w:rPr>
          <w:rFonts w:hint="eastAsia" w:cs="宋体" w:asciiTheme="minorEastAsia" w:hAnsiTheme="minorEastAsia" w:eastAsiaTheme="minorEastAsia"/>
          <w:color w:val="auto"/>
          <w:szCs w:val="21"/>
          <w:highlight w:val="none"/>
          <w:u w:val="none"/>
          <w:lang w:val="en-US" w:eastAsia="zh-CN"/>
        </w:rPr>
        <w:t>急用电源</w:t>
      </w:r>
    </w:p>
    <w:p w14:paraId="2376C76F">
      <w:pPr>
        <w:widowControl/>
        <w:spacing w:line="360" w:lineRule="auto"/>
        <w:ind w:firstLine="421"/>
        <w:jc w:val="left"/>
        <w:rPr>
          <w:rFonts w:hint="eastAsia"/>
          <w:color w:val="auto"/>
          <w:highlight w:val="none"/>
          <w:u w:val="none"/>
        </w:rPr>
      </w:pPr>
      <w:r>
        <w:rPr>
          <w:rFonts w:hint="eastAsia"/>
          <w:color w:val="auto"/>
          <w:highlight w:val="none"/>
          <w:u w:val="none"/>
        </w:rPr>
        <w:t xml:space="preserve"> </w:t>
      </w:r>
      <w:r>
        <w:rPr>
          <w:rFonts w:hint="eastAsia"/>
          <w:color w:val="auto"/>
          <w:highlight w:val="none"/>
          <w:u w:val="none"/>
          <w:lang w:val="en-US" w:eastAsia="zh-CN"/>
        </w:rPr>
        <w:t>急用电源</w:t>
      </w:r>
      <w:r>
        <w:rPr>
          <w:rFonts w:hint="eastAsia"/>
          <w:color w:val="auto"/>
          <w:highlight w:val="none"/>
          <w:u w:val="none"/>
        </w:rPr>
        <w:t>负责整个系统的供电，</w:t>
      </w:r>
      <w:r>
        <w:rPr>
          <w:rFonts w:hint="eastAsia"/>
          <w:color w:val="auto"/>
          <w:highlight w:val="none"/>
          <w:u w:val="none"/>
          <w:lang w:val="en-US" w:eastAsia="zh-CN"/>
        </w:rPr>
        <w:t>产品</w:t>
      </w:r>
      <w:r>
        <w:rPr>
          <w:rFonts w:hint="eastAsia"/>
          <w:color w:val="auto"/>
          <w:highlight w:val="none"/>
          <w:u w:val="none"/>
        </w:rPr>
        <w:t>功能</w:t>
      </w:r>
      <w:r>
        <w:rPr>
          <w:rFonts w:hint="eastAsia"/>
          <w:color w:val="auto"/>
          <w:highlight w:val="none"/>
          <w:u w:val="none"/>
          <w:lang w:val="en-US" w:eastAsia="zh-CN"/>
        </w:rPr>
        <w:t>如下</w:t>
      </w:r>
      <w:r>
        <w:rPr>
          <w:rFonts w:hint="eastAsia"/>
          <w:color w:val="auto"/>
          <w:highlight w:val="none"/>
          <w:u w:val="none"/>
        </w:rPr>
        <w:t>：</w:t>
      </w:r>
    </w:p>
    <w:p w14:paraId="6E998ABE">
      <w:pPr>
        <w:pStyle w:val="184"/>
        <w:numPr>
          <w:ilvl w:val="0"/>
          <w:numId w:val="8"/>
        </w:numPr>
        <w:spacing w:line="360" w:lineRule="auto"/>
        <w:ind w:left="0" w:firstLine="420" w:firstLineChars="200"/>
        <w:rPr>
          <w:rFonts w:hint="eastAsia"/>
          <w:color w:val="auto"/>
          <w:highlight w:val="none"/>
          <w:u w:val="none"/>
          <w:lang w:val="en-US" w:eastAsia="zh-CN"/>
        </w:rPr>
      </w:pPr>
      <w:r>
        <w:rPr>
          <w:rFonts w:hint="eastAsia"/>
          <w:color w:val="auto"/>
          <w:highlight w:val="none"/>
          <w:u w:val="none"/>
        </w:rPr>
        <w:t>支持220V交流电的输入</w:t>
      </w:r>
      <w:r>
        <w:rPr>
          <w:rFonts w:hint="eastAsia"/>
          <w:color w:val="auto"/>
          <w:highlight w:val="none"/>
          <w:u w:val="none"/>
          <w:lang w:val="en-US" w:eastAsia="zh-CN"/>
        </w:rPr>
        <w:t>；</w:t>
      </w:r>
    </w:p>
    <w:p w14:paraId="56022CA4">
      <w:pPr>
        <w:pStyle w:val="184"/>
        <w:numPr>
          <w:ilvl w:val="0"/>
          <w:numId w:val="8"/>
        </w:numPr>
        <w:spacing w:line="360" w:lineRule="auto"/>
        <w:ind w:left="0" w:firstLine="420" w:firstLineChars="200"/>
        <w:rPr>
          <w:rFonts w:hint="eastAsia"/>
          <w:color w:val="auto"/>
          <w:highlight w:val="none"/>
          <w:u w:val="none"/>
        </w:rPr>
      </w:pPr>
      <w:r>
        <w:rPr>
          <w:rFonts w:hint="eastAsia"/>
          <w:color w:val="auto"/>
          <w:highlight w:val="none"/>
          <w:u w:val="none"/>
        </w:rPr>
        <w:t>支持多路</w:t>
      </w:r>
      <w:r>
        <w:rPr>
          <w:rFonts w:hint="eastAsia"/>
          <w:color w:val="auto"/>
          <w:highlight w:val="none"/>
          <w:u w:val="none"/>
          <w:lang w:val="en-US" w:eastAsia="zh-CN"/>
        </w:rPr>
        <w:t>12</w:t>
      </w:r>
      <w:r>
        <w:rPr>
          <w:rFonts w:hint="eastAsia"/>
          <w:color w:val="auto"/>
          <w:highlight w:val="none"/>
          <w:u w:val="none"/>
        </w:rPr>
        <w:t>V直流电输出</w:t>
      </w:r>
      <w:r>
        <w:rPr>
          <w:rFonts w:hint="eastAsia"/>
          <w:color w:val="auto"/>
          <w:highlight w:val="none"/>
          <w:u w:val="none"/>
          <w:lang w:val="en-US" w:eastAsia="zh-CN"/>
        </w:rPr>
        <w:t>；</w:t>
      </w:r>
    </w:p>
    <w:p w14:paraId="14CFC786">
      <w:pPr>
        <w:pStyle w:val="184"/>
        <w:numPr>
          <w:ilvl w:val="-1"/>
          <w:numId w:val="0"/>
        </w:numPr>
        <w:spacing w:line="360" w:lineRule="auto"/>
        <w:ind w:left="0" w:firstLine="420" w:firstLineChars="200"/>
        <w:rPr>
          <w:rFonts w:hint="eastAsia"/>
          <w:color w:val="auto"/>
          <w:highlight w:val="none"/>
          <w:u w:val="none"/>
        </w:rPr>
      </w:pPr>
      <w:r>
        <w:rPr>
          <w:rFonts w:hint="eastAsia"/>
          <w:color w:val="auto"/>
          <w:highlight w:val="none"/>
          <w:u w:val="none"/>
          <w:lang w:val="en-US" w:eastAsia="zh-CN"/>
        </w:rPr>
        <w:t>3)具备12V5000mAH锂电池。</w:t>
      </w:r>
    </w:p>
    <w:p w14:paraId="62CEA670">
      <w:pPr>
        <w:widowControl/>
        <w:spacing w:line="360" w:lineRule="auto"/>
        <w:ind w:firstLine="421"/>
        <w:jc w:val="left"/>
        <w:rPr>
          <w:rFonts w:hint="eastAsia"/>
          <w:color w:val="auto"/>
          <w:highlight w:val="none"/>
          <w:u w:val="none"/>
        </w:rPr>
      </w:pPr>
      <w:r>
        <w:rPr>
          <w:rFonts w:hint="eastAsia"/>
          <w:color w:val="auto"/>
          <w:highlight w:val="none"/>
          <w:u w:val="none"/>
          <w:lang w:val="en-US" w:eastAsia="zh-CN"/>
        </w:rPr>
        <w:t>2.2</w:t>
      </w:r>
      <w:r>
        <w:rPr>
          <w:rFonts w:hint="eastAsia"/>
          <w:color w:val="auto"/>
          <w:highlight w:val="none"/>
          <w:u w:val="none"/>
        </w:rPr>
        <w:t>车检器红外对射模块</w:t>
      </w:r>
    </w:p>
    <w:p w14:paraId="642E4396">
      <w:pPr>
        <w:widowControl/>
        <w:spacing w:line="360" w:lineRule="auto"/>
        <w:ind w:firstLine="421"/>
        <w:jc w:val="left"/>
        <w:rPr>
          <w:rFonts w:hint="eastAsia"/>
          <w:color w:val="auto"/>
          <w:highlight w:val="none"/>
          <w:u w:val="none"/>
          <w:lang w:val="en-US" w:eastAsia="zh-CN"/>
        </w:rPr>
      </w:pPr>
      <w:r>
        <w:rPr>
          <w:rFonts w:hint="eastAsia"/>
          <w:color w:val="auto"/>
          <w:highlight w:val="none"/>
          <w:u w:val="none"/>
          <w:lang w:val="en-US" w:eastAsia="zh-CN"/>
        </w:rPr>
        <w:t xml:space="preserve"> 车检器红外对射模块巡检发射红外光波，产品</w:t>
      </w:r>
      <w:r>
        <w:rPr>
          <w:rFonts w:hint="eastAsia"/>
          <w:color w:val="auto"/>
          <w:highlight w:val="none"/>
          <w:u w:val="none"/>
        </w:rPr>
        <w:t>功能</w:t>
      </w:r>
      <w:r>
        <w:rPr>
          <w:rFonts w:hint="eastAsia"/>
          <w:color w:val="auto"/>
          <w:highlight w:val="none"/>
          <w:u w:val="none"/>
          <w:lang w:val="en-US" w:eastAsia="zh-CN"/>
        </w:rPr>
        <w:t>如下：</w:t>
      </w:r>
    </w:p>
    <w:p w14:paraId="4FCAFF68">
      <w:pPr>
        <w:numPr>
          <w:ilvl w:val="0"/>
          <w:numId w:val="9"/>
        </w:numPr>
        <w:spacing w:line="360" w:lineRule="auto"/>
        <w:ind w:firstLine="420" w:firstLineChars="200"/>
        <w:rPr>
          <w:rFonts w:hint="eastAsia"/>
          <w:color w:val="auto"/>
          <w:highlight w:val="none"/>
          <w:u w:val="none"/>
          <w:lang w:val="en-US" w:eastAsia="zh-CN"/>
        </w:rPr>
      </w:pPr>
      <w:r>
        <w:rPr>
          <w:rFonts w:hint="eastAsia"/>
          <w:color w:val="auto"/>
          <w:highlight w:val="none"/>
          <w:u w:val="none"/>
          <w:lang w:val="en-US" w:eastAsia="zh-CN"/>
        </w:rPr>
        <w:t xml:space="preserve">具有6对红外发射和接收管； </w:t>
      </w:r>
    </w:p>
    <w:p w14:paraId="1076874C">
      <w:pPr>
        <w:numPr>
          <w:ilvl w:val="0"/>
          <w:numId w:val="9"/>
        </w:numPr>
        <w:spacing w:line="360" w:lineRule="auto"/>
        <w:ind w:firstLine="420" w:firstLineChars="200"/>
        <w:rPr>
          <w:rFonts w:hint="default"/>
          <w:color w:val="auto"/>
          <w:highlight w:val="none"/>
          <w:u w:val="none"/>
          <w:lang w:val="en-US" w:eastAsia="zh-CN"/>
        </w:rPr>
      </w:pPr>
      <w:r>
        <w:rPr>
          <w:rFonts w:hint="eastAsia"/>
          <w:color w:val="auto"/>
          <w:highlight w:val="none"/>
          <w:u w:val="none"/>
          <w:lang w:val="en-US" w:eastAsia="zh-CN"/>
        </w:rPr>
        <w:t>根据车检器MCU板指令发射红外光波；</w:t>
      </w:r>
    </w:p>
    <w:p w14:paraId="7B1CA43F">
      <w:pPr>
        <w:numPr>
          <w:ilvl w:val="0"/>
          <w:numId w:val="9"/>
        </w:numPr>
        <w:spacing w:line="360" w:lineRule="auto"/>
        <w:ind w:firstLine="420" w:firstLineChars="200"/>
        <w:rPr>
          <w:rFonts w:hint="default"/>
          <w:color w:val="auto"/>
          <w:highlight w:val="none"/>
          <w:u w:val="none"/>
          <w:lang w:val="en-US" w:eastAsia="zh-CN"/>
        </w:rPr>
      </w:pPr>
      <w:r>
        <w:rPr>
          <w:rFonts w:hint="eastAsia"/>
          <w:color w:val="auto"/>
          <w:highlight w:val="none"/>
          <w:u w:val="none"/>
          <w:lang w:val="en-US" w:eastAsia="zh-CN"/>
        </w:rPr>
        <w:t>接收红外光波数据返回给MCU板；</w:t>
      </w:r>
    </w:p>
    <w:p w14:paraId="508EEF14">
      <w:pPr>
        <w:numPr>
          <w:ilvl w:val="0"/>
          <w:numId w:val="9"/>
        </w:numPr>
        <w:spacing w:line="360" w:lineRule="auto"/>
        <w:ind w:firstLine="420" w:firstLineChars="200"/>
        <w:rPr>
          <w:rFonts w:hint="default"/>
          <w:color w:val="auto"/>
          <w:highlight w:val="none"/>
          <w:u w:val="none"/>
          <w:lang w:val="en-US" w:eastAsia="zh-CN"/>
        </w:rPr>
      </w:pPr>
      <w:r>
        <w:rPr>
          <w:rFonts w:hint="eastAsia"/>
          <w:color w:val="auto"/>
          <w:highlight w:val="none"/>
          <w:u w:val="none"/>
          <w:lang w:val="en-US" w:eastAsia="zh-CN"/>
        </w:rPr>
        <w:t>显示红外接收数据状态；</w:t>
      </w:r>
    </w:p>
    <w:p w14:paraId="416D1075">
      <w:pPr>
        <w:numPr>
          <w:ilvl w:val="0"/>
          <w:numId w:val="9"/>
        </w:numPr>
        <w:spacing w:line="360" w:lineRule="auto"/>
        <w:ind w:firstLine="420" w:firstLineChars="200"/>
        <w:rPr>
          <w:rFonts w:hint="eastAsia"/>
          <w:color w:val="auto"/>
          <w:highlight w:val="none"/>
          <w:u w:val="none"/>
          <w:lang w:val="en-US" w:eastAsia="zh-CN"/>
        </w:rPr>
      </w:pPr>
      <w:r>
        <w:rPr>
          <w:rFonts w:hint="eastAsia"/>
          <w:color w:val="auto"/>
          <w:highlight w:val="none"/>
          <w:u w:val="none"/>
          <w:lang w:val="en-US" w:eastAsia="zh-CN"/>
        </w:rPr>
        <w:t>显示系统工作状态。</w:t>
      </w:r>
    </w:p>
    <w:p w14:paraId="2E769F96">
      <w:pPr>
        <w:numPr>
          <w:ilvl w:val="-1"/>
          <w:numId w:val="0"/>
        </w:numPr>
        <w:spacing w:line="360" w:lineRule="auto"/>
        <w:ind w:firstLine="420" w:firstLineChars="200"/>
        <w:rPr>
          <w:rFonts w:hint="eastAsia"/>
          <w:color w:val="auto"/>
          <w:highlight w:val="none"/>
          <w:u w:val="none"/>
        </w:rPr>
      </w:pPr>
      <w:r>
        <w:rPr>
          <w:rFonts w:hint="eastAsia"/>
          <w:color w:val="auto"/>
          <w:highlight w:val="none"/>
          <w:u w:val="none"/>
          <w:lang w:val="en-US" w:eastAsia="zh-CN"/>
        </w:rPr>
        <w:t>2.3</w:t>
      </w:r>
      <w:r>
        <w:rPr>
          <w:rFonts w:hint="eastAsia"/>
          <w:color w:val="auto"/>
          <w:highlight w:val="none"/>
          <w:u w:val="none"/>
        </w:rPr>
        <w:t>车检器MCU板模块</w:t>
      </w:r>
    </w:p>
    <w:p w14:paraId="0C71F25A">
      <w:pPr>
        <w:numPr>
          <w:ilvl w:val="-1"/>
          <w:numId w:val="0"/>
        </w:numPr>
        <w:spacing w:line="360" w:lineRule="auto"/>
        <w:ind w:firstLine="420" w:firstLineChars="200"/>
        <w:rPr>
          <w:rFonts w:hint="eastAsia"/>
          <w:color w:val="auto"/>
          <w:highlight w:val="none"/>
          <w:u w:val="none"/>
          <w:lang w:val="en-US" w:eastAsia="zh-CN"/>
        </w:rPr>
      </w:pPr>
      <w:r>
        <w:rPr>
          <w:rFonts w:hint="eastAsia"/>
          <w:color w:val="auto"/>
          <w:highlight w:val="none"/>
          <w:u w:val="none"/>
        </w:rPr>
        <w:t>车检器MCU板模块</w:t>
      </w:r>
      <w:r>
        <w:rPr>
          <w:rFonts w:hint="eastAsia"/>
          <w:color w:val="auto"/>
          <w:highlight w:val="none"/>
          <w:u w:val="none"/>
          <w:lang w:val="en-US" w:eastAsia="zh-CN"/>
        </w:rPr>
        <w:t>负责与智能控制器通讯，产品</w:t>
      </w:r>
      <w:r>
        <w:rPr>
          <w:rFonts w:hint="eastAsia"/>
          <w:color w:val="auto"/>
          <w:highlight w:val="none"/>
          <w:u w:val="none"/>
        </w:rPr>
        <w:t>功能</w:t>
      </w:r>
      <w:r>
        <w:rPr>
          <w:rFonts w:hint="eastAsia"/>
          <w:color w:val="auto"/>
          <w:highlight w:val="none"/>
          <w:u w:val="none"/>
          <w:lang w:val="en-US" w:eastAsia="zh-CN"/>
        </w:rPr>
        <w:t>如下：</w:t>
      </w:r>
    </w:p>
    <w:p w14:paraId="172F57CA">
      <w:pPr>
        <w:numPr>
          <w:ilvl w:val="0"/>
          <w:numId w:val="10"/>
        </w:numPr>
        <w:spacing w:line="360" w:lineRule="auto"/>
        <w:ind w:firstLine="420" w:firstLineChars="200"/>
        <w:rPr>
          <w:rFonts w:hint="eastAsia"/>
          <w:color w:val="auto"/>
          <w:highlight w:val="none"/>
          <w:u w:val="none"/>
          <w:lang w:val="en-US" w:eastAsia="zh-CN"/>
        </w:rPr>
      </w:pPr>
      <w:r>
        <w:rPr>
          <w:rFonts w:hint="eastAsia"/>
          <w:color w:val="auto"/>
          <w:highlight w:val="none"/>
          <w:u w:val="none"/>
          <w:lang w:val="en-US" w:eastAsia="zh-CN"/>
        </w:rPr>
        <w:t>接收来自于通讯模块的指令，并执行相应动作；</w:t>
      </w:r>
    </w:p>
    <w:p w14:paraId="426F3D17">
      <w:pPr>
        <w:numPr>
          <w:ilvl w:val="0"/>
          <w:numId w:val="10"/>
        </w:numPr>
        <w:spacing w:line="360" w:lineRule="auto"/>
        <w:ind w:firstLine="420" w:firstLineChars="200"/>
        <w:rPr>
          <w:rFonts w:hint="eastAsia"/>
          <w:color w:val="auto"/>
          <w:highlight w:val="none"/>
          <w:u w:val="none"/>
          <w:lang w:val="en-US" w:eastAsia="zh-CN"/>
        </w:rPr>
      </w:pPr>
      <w:r>
        <w:rPr>
          <w:rFonts w:hint="eastAsia"/>
          <w:color w:val="auto"/>
          <w:highlight w:val="none"/>
          <w:u w:val="none"/>
          <w:lang w:val="en-US" w:eastAsia="zh-CN"/>
        </w:rPr>
        <w:t>巡检车检器红外对射模块发送数据；</w:t>
      </w:r>
    </w:p>
    <w:p w14:paraId="0E6D5F7A">
      <w:pPr>
        <w:numPr>
          <w:ilvl w:val="0"/>
          <w:numId w:val="10"/>
        </w:numPr>
        <w:spacing w:line="360" w:lineRule="auto"/>
        <w:ind w:firstLine="420" w:firstLineChars="200"/>
        <w:rPr>
          <w:rFonts w:hint="default"/>
          <w:color w:val="auto"/>
          <w:highlight w:val="none"/>
          <w:u w:val="none"/>
          <w:lang w:val="en-US" w:eastAsia="zh-CN"/>
        </w:rPr>
      </w:pPr>
      <w:r>
        <w:rPr>
          <w:rFonts w:hint="eastAsia"/>
          <w:color w:val="auto"/>
          <w:highlight w:val="none"/>
          <w:u w:val="none"/>
          <w:lang w:val="en-US" w:eastAsia="zh-CN"/>
        </w:rPr>
        <w:t>接收车检器红外对射模块红外数据；</w:t>
      </w:r>
    </w:p>
    <w:p w14:paraId="7D976646">
      <w:pPr>
        <w:numPr>
          <w:ilvl w:val="0"/>
          <w:numId w:val="10"/>
        </w:numPr>
        <w:spacing w:line="360" w:lineRule="auto"/>
        <w:ind w:firstLine="420" w:firstLineChars="200"/>
        <w:rPr>
          <w:rFonts w:hint="default"/>
          <w:color w:val="auto"/>
          <w:highlight w:val="none"/>
          <w:u w:val="none"/>
          <w:lang w:val="en-US" w:eastAsia="zh-CN"/>
        </w:rPr>
      </w:pPr>
      <w:r>
        <w:rPr>
          <w:rFonts w:hint="eastAsia"/>
          <w:color w:val="auto"/>
          <w:highlight w:val="none"/>
          <w:u w:val="none"/>
          <w:lang w:val="en-US" w:eastAsia="zh-CN"/>
        </w:rPr>
        <w:t>显示系统工作状态；</w:t>
      </w:r>
    </w:p>
    <w:p w14:paraId="73D328D6">
      <w:pPr>
        <w:numPr>
          <w:ilvl w:val="0"/>
          <w:numId w:val="10"/>
        </w:numPr>
        <w:spacing w:line="360" w:lineRule="auto"/>
        <w:ind w:firstLine="420" w:firstLineChars="200"/>
        <w:rPr>
          <w:rFonts w:hint="default"/>
          <w:color w:val="auto"/>
          <w:highlight w:val="none"/>
          <w:u w:val="none"/>
          <w:lang w:val="en-US" w:eastAsia="zh-CN"/>
        </w:rPr>
      </w:pPr>
      <w:r>
        <w:rPr>
          <w:rFonts w:hint="eastAsia"/>
          <w:color w:val="auto"/>
          <w:highlight w:val="none"/>
          <w:u w:val="none"/>
          <w:lang w:val="en-US" w:eastAsia="zh-CN"/>
        </w:rPr>
        <w:t>返回数据给智能控制器。</w:t>
      </w:r>
    </w:p>
    <w:p w14:paraId="5CFF5232">
      <w:pPr>
        <w:numPr>
          <w:ilvl w:val="-1"/>
          <w:numId w:val="0"/>
        </w:numPr>
        <w:spacing w:line="360" w:lineRule="auto"/>
        <w:ind w:firstLine="420" w:firstLineChars="200"/>
        <w:rPr>
          <w:rFonts w:hint="eastAsia"/>
          <w:color w:val="auto"/>
          <w:highlight w:val="none"/>
          <w:u w:val="none"/>
        </w:rPr>
      </w:pPr>
      <w:r>
        <w:rPr>
          <w:rFonts w:hint="eastAsia"/>
          <w:color w:val="auto"/>
          <w:highlight w:val="none"/>
          <w:u w:val="none"/>
          <w:lang w:val="en-US" w:eastAsia="zh-CN"/>
        </w:rPr>
        <w:t>2.4</w:t>
      </w:r>
      <w:r>
        <w:rPr>
          <w:rFonts w:hint="eastAsia"/>
          <w:color w:val="auto"/>
          <w:highlight w:val="none"/>
          <w:u w:val="none"/>
        </w:rPr>
        <w:t>智能控制器</w:t>
      </w:r>
    </w:p>
    <w:p w14:paraId="34D6903D">
      <w:pPr>
        <w:numPr>
          <w:ilvl w:val="-1"/>
          <w:numId w:val="0"/>
        </w:numPr>
        <w:spacing w:line="360" w:lineRule="auto"/>
        <w:ind w:firstLine="420" w:firstLineChars="200"/>
        <w:rPr>
          <w:rFonts w:hint="eastAsia"/>
          <w:color w:val="auto"/>
          <w:highlight w:val="none"/>
          <w:u w:val="none"/>
          <w:lang w:val="en-US" w:eastAsia="zh-CN"/>
        </w:rPr>
      </w:pPr>
      <w:r>
        <w:rPr>
          <w:rFonts w:hint="eastAsia"/>
          <w:color w:val="auto"/>
          <w:highlight w:val="none"/>
          <w:u w:val="none"/>
        </w:rPr>
        <w:t>智能控制器</w:t>
      </w:r>
      <w:r>
        <w:rPr>
          <w:rFonts w:hint="eastAsia"/>
          <w:color w:val="auto"/>
          <w:highlight w:val="none"/>
          <w:u w:val="none"/>
          <w:lang w:val="en-US" w:eastAsia="zh-CN"/>
        </w:rPr>
        <w:t>是</w:t>
      </w:r>
      <w:r>
        <w:rPr>
          <w:rFonts w:hint="eastAsia"/>
          <w:color w:val="auto"/>
          <w:highlight w:val="none"/>
          <w:u w:val="none"/>
        </w:rPr>
        <w:t>车辆智能检测控制系统</w:t>
      </w:r>
      <w:r>
        <w:rPr>
          <w:rFonts w:hint="eastAsia"/>
          <w:color w:val="auto"/>
          <w:highlight w:val="none"/>
          <w:u w:val="none"/>
          <w:lang w:val="en-US" w:eastAsia="zh-CN"/>
        </w:rPr>
        <w:t>的主机设备，产品</w:t>
      </w:r>
      <w:r>
        <w:rPr>
          <w:rFonts w:hint="eastAsia"/>
          <w:color w:val="auto"/>
          <w:highlight w:val="none"/>
          <w:u w:val="none"/>
        </w:rPr>
        <w:t>功能</w:t>
      </w:r>
      <w:r>
        <w:rPr>
          <w:rFonts w:hint="eastAsia"/>
          <w:color w:val="auto"/>
          <w:highlight w:val="none"/>
          <w:u w:val="none"/>
          <w:lang w:val="en-US" w:eastAsia="zh-CN"/>
        </w:rPr>
        <w:t>如下：</w:t>
      </w:r>
    </w:p>
    <w:p w14:paraId="11242A87">
      <w:pPr>
        <w:numPr>
          <w:ilvl w:val="0"/>
          <w:numId w:val="11"/>
        </w:numPr>
        <w:spacing w:line="360" w:lineRule="auto"/>
        <w:ind w:firstLine="420" w:firstLineChars="200"/>
        <w:rPr>
          <w:rFonts w:hint="eastAsia"/>
          <w:color w:val="auto"/>
          <w:highlight w:val="none"/>
          <w:u w:val="none"/>
          <w:lang w:val="en-US" w:eastAsia="zh-CN"/>
        </w:rPr>
      </w:pPr>
      <w:r>
        <w:rPr>
          <w:rFonts w:hint="eastAsia"/>
          <w:color w:val="auto"/>
          <w:highlight w:val="none"/>
          <w:u w:val="none"/>
        </w:rPr>
        <w:t>支持以太网通讯</w:t>
      </w:r>
      <w:r>
        <w:rPr>
          <w:rFonts w:hint="eastAsia"/>
          <w:color w:val="auto"/>
          <w:highlight w:val="none"/>
          <w:u w:val="none"/>
          <w:lang w:val="en-US" w:eastAsia="zh-CN"/>
        </w:rPr>
        <w:t>；</w:t>
      </w:r>
    </w:p>
    <w:p w14:paraId="3F048F20">
      <w:pPr>
        <w:numPr>
          <w:ilvl w:val="0"/>
          <w:numId w:val="11"/>
        </w:numPr>
        <w:spacing w:line="360" w:lineRule="auto"/>
        <w:ind w:firstLine="420" w:firstLineChars="200"/>
        <w:rPr>
          <w:rFonts w:hint="eastAsia"/>
          <w:color w:val="auto"/>
          <w:highlight w:val="none"/>
          <w:u w:val="none"/>
          <w:lang w:val="en-US" w:eastAsia="zh-CN"/>
        </w:rPr>
      </w:pPr>
      <w:r>
        <w:rPr>
          <w:rFonts w:hint="eastAsia"/>
          <w:color w:val="auto"/>
          <w:highlight w:val="none"/>
          <w:u w:val="none"/>
        </w:rPr>
        <w:t>支持</w:t>
      </w:r>
      <w:r>
        <w:rPr>
          <w:rFonts w:hint="eastAsia"/>
          <w:color w:val="auto"/>
          <w:highlight w:val="none"/>
          <w:u w:val="none"/>
          <w:lang w:val="en-US" w:eastAsia="zh-CN"/>
        </w:rPr>
        <w:t>RS485通讯；</w:t>
      </w:r>
    </w:p>
    <w:p w14:paraId="24995DFF">
      <w:pPr>
        <w:numPr>
          <w:ilvl w:val="0"/>
          <w:numId w:val="11"/>
        </w:numPr>
        <w:spacing w:line="360" w:lineRule="auto"/>
        <w:ind w:firstLine="420" w:firstLineChars="200"/>
        <w:rPr>
          <w:rFonts w:hint="eastAsia"/>
          <w:color w:val="auto"/>
          <w:highlight w:val="none"/>
          <w:u w:val="none"/>
          <w:lang w:val="en-US" w:eastAsia="zh-CN"/>
        </w:rPr>
      </w:pPr>
      <w:r>
        <w:rPr>
          <w:rFonts w:hint="eastAsia"/>
          <w:color w:val="auto"/>
          <w:highlight w:val="none"/>
          <w:u w:val="none"/>
        </w:rPr>
        <w:t>支持多路I/O输出</w:t>
      </w:r>
      <w:r>
        <w:rPr>
          <w:rFonts w:hint="eastAsia"/>
          <w:color w:val="auto"/>
          <w:highlight w:val="none"/>
          <w:u w:val="none"/>
          <w:lang w:val="en-US" w:eastAsia="zh-CN"/>
        </w:rPr>
        <w:t>；</w:t>
      </w:r>
    </w:p>
    <w:p w14:paraId="217F5EC9">
      <w:pPr>
        <w:numPr>
          <w:ilvl w:val="0"/>
          <w:numId w:val="11"/>
        </w:numPr>
        <w:spacing w:line="360" w:lineRule="auto"/>
        <w:ind w:firstLine="420" w:firstLineChars="200"/>
        <w:rPr>
          <w:rFonts w:hint="eastAsia"/>
          <w:color w:val="auto"/>
          <w:highlight w:val="none"/>
          <w:u w:val="none"/>
          <w:lang w:val="en-US" w:eastAsia="zh-CN"/>
        </w:rPr>
      </w:pPr>
      <w:r>
        <w:rPr>
          <w:rFonts w:hint="eastAsia"/>
          <w:color w:val="auto"/>
          <w:highlight w:val="none"/>
          <w:u w:val="none"/>
        </w:rPr>
        <w:t>支持</w:t>
      </w:r>
      <w:r>
        <w:rPr>
          <w:rFonts w:hint="eastAsia"/>
          <w:color w:val="auto"/>
          <w:highlight w:val="none"/>
          <w:u w:val="none"/>
          <w:lang w:val="en-US" w:eastAsia="zh-CN"/>
        </w:rPr>
        <w:t>电量</w:t>
      </w:r>
      <w:r>
        <w:rPr>
          <w:rFonts w:hint="eastAsia"/>
          <w:color w:val="auto"/>
          <w:highlight w:val="none"/>
          <w:u w:val="none"/>
        </w:rPr>
        <w:t>数据的采集</w:t>
      </w:r>
      <w:r>
        <w:rPr>
          <w:rFonts w:hint="eastAsia"/>
          <w:color w:val="auto"/>
          <w:highlight w:val="none"/>
          <w:u w:val="none"/>
          <w:lang w:val="en-US" w:eastAsia="zh-CN"/>
        </w:rPr>
        <w:t>；</w:t>
      </w:r>
    </w:p>
    <w:p w14:paraId="79FAF4ED">
      <w:pPr>
        <w:numPr>
          <w:ilvl w:val="0"/>
          <w:numId w:val="11"/>
        </w:numPr>
        <w:spacing w:line="360" w:lineRule="auto"/>
        <w:ind w:firstLine="420" w:firstLineChars="200"/>
        <w:rPr>
          <w:rFonts w:hint="default"/>
          <w:color w:val="auto"/>
          <w:highlight w:val="none"/>
          <w:u w:val="none"/>
          <w:lang w:val="en-US" w:eastAsia="zh-CN"/>
        </w:rPr>
      </w:pPr>
      <w:r>
        <w:rPr>
          <w:rFonts w:hint="eastAsia"/>
          <w:color w:val="auto"/>
          <w:highlight w:val="none"/>
          <w:u w:val="none"/>
          <w:lang w:val="en-US" w:eastAsia="zh-CN"/>
        </w:rPr>
        <w:t>运行自动控制程序。</w:t>
      </w:r>
    </w:p>
    <w:p w14:paraId="3868F6E0">
      <w:pPr>
        <w:numPr>
          <w:ilvl w:val="-1"/>
          <w:numId w:val="0"/>
        </w:numPr>
        <w:spacing w:line="360" w:lineRule="auto"/>
        <w:ind w:firstLine="420" w:firstLineChars="200"/>
        <w:rPr>
          <w:rFonts w:hint="default"/>
          <w:color w:val="auto"/>
          <w:highlight w:val="none"/>
          <w:u w:val="none"/>
          <w:lang w:val="en-US" w:eastAsia="zh-CN"/>
        </w:rPr>
      </w:pPr>
      <w:r>
        <w:rPr>
          <w:rFonts w:hint="eastAsia"/>
          <w:color w:val="auto"/>
          <w:highlight w:val="none"/>
          <w:u w:val="none"/>
          <w:lang w:val="en-US" w:eastAsia="zh-CN"/>
        </w:rPr>
        <w:t>2.5控制箱</w:t>
      </w:r>
    </w:p>
    <w:p w14:paraId="6A403B89">
      <w:pPr>
        <w:numPr>
          <w:ilvl w:val="-1"/>
          <w:numId w:val="0"/>
        </w:numPr>
        <w:spacing w:line="360" w:lineRule="auto"/>
        <w:ind w:firstLine="420" w:firstLineChars="200"/>
        <w:rPr>
          <w:rFonts w:hint="eastAsia"/>
          <w:color w:val="auto"/>
          <w:highlight w:val="none"/>
          <w:u w:val="none"/>
          <w:lang w:val="en-US" w:eastAsia="zh-CN"/>
        </w:rPr>
      </w:pPr>
      <w:r>
        <w:rPr>
          <w:rFonts w:hint="eastAsia"/>
          <w:color w:val="auto"/>
          <w:highlight w:val="none"/>
          <w:u w:val="none"/>
          <w:lang w:val="en-US" w:eastAsia="zh-CN"/>
        </w:rPr>
        <w:t>组装各个功能模块，内置电源、空开、电源插座、远程重合闸空开等, 不锈钢材质。</w:t>
      </w:r>
    </w:p>
    <w:p w14:paraId="2F1C0518">
      <w:pPr>
        <w:numPr>
          <w:ilvl w:val="-1"/>
          <w:numId w:val="0"/>
        </w:numPr>
        <w:spacing w:line="360" w:lineRule="auto"/>
        <w:ind w:firstLine="420" w:firstLineChars="200"/>
        <w:rPr>
          <w:rFonts w:hint="eastAsia"/>
          <w:color w:val="auto"/>
          <w:highlight w:val="none"/>
          <w:u w:val="none"/>
          <w:lang w:val="en-US" w:eastAsia="zh-CN"/>
        </w:rPr>
      </w:pPr>
      <w:r>
        <w:rPr>
          <w:rFonts w:hint="eastAsia"/>
          <w:color w:val="auto"/>
          <w:highlight w:val="none"/>
          <w:u w:val="none"/>
          <w:lang w:val="en-US" w:eastAsia="zh-CN"/>
        </w:rPr>
        <w:t>2.6测试工具软件</w:t>
      </w:r>
    </w:p>
    <w:p w14:paraId="1BC3AAFB">
      <w:pPr>
        <w:numPr>
          <w:ilvl w:val="-1"/>
          <w:numId w:val="0"/>
        </w:numPr>
        <w:spacing w:line="360" w:lineRule="auto"/>
        <w:ind w:firstLine="420" w:firstLineChars="200"/>
        <w:rPr>
          <w:rFonts w:hint="eastAsia"/>
          <w:color w:val="auto"/>
          <w:highlight w:val="none"/>
          <w:u w:val="none"/>
          <w:lang w:eastAsia="zh-CN"/>
        </w:rPr>
      </w:pPr>
      <w:r>
        <w:rPr>
          <w:rFonts w:hint="eastAsia"/>
          <w:color w:val="auto"/>
          <w:highlight w:val="none"/>
          <w:u w:val="none"/>
          <w:lang w:val="en-US" w:eastAsia="zh-CN"/>
        </w:rPr>
        <w:t>配置、测试</w:t>
      </w:r>
      <w:r>
        <w:rPr>
          <w:rFonts w:hint="eastAsia"/>
          <w:color w:val="auto"/>
          <w:highlight w:val="none"/>
          <w:u w:val="none"/>
        </w:rPr>
        <w:t>智能控制器</w:t>
      </w:r>
      <w:r>
        <w:rPr>
          <w:rFonts w:hint="eastAsia"/>
          <w:color w:val="auto"/>
          <w:highlight w:val="none"/>
          <w:u w:val="none"/>
          <w:lang w:val="en-US" w:eastAsia="zh-CN"/>
        </w:rPr>
        <w:t>的测试软件，</w:t>
      </w:r>
      <w:r>
        <w:rPr>
          <w:rFonts w:hint="eastAsia"/>
          <w:color w:val="auto"/>
          <w:highlight w:val="none"/>
          <w:u w:val="none"/>
        </w:rPr>
        <w:t>其具备以下功能</w:t>
      </w:r>
      <w:r>
        <w:rPr>
          <w:rFonts w:hint="eastAsia"/>
          <w:color w:val="auto"/>
          <w:highlight w:val="none"/>
          <w:u w:val="none"/>
          <w:lang w:eastAsia="zh-CN"/>
        </w:rPr>
        <w:t>：</w:t>
      </w:r>
    </w:p>
    <w:p w14:paraId="78E8489A">
      <w:pPr>
        <w:numPr>
          <w:ilvl w:val="0"/>
          <w:numId w:val="12"/>
        </w:numPr>
        <w:spacing w:line="360" w:lineRule="auto"/>
        <w:ind w:firstLine="420" w:firstLineChars="200"/>
        <w:rPr>
          <w:rFonts w:hint="eastAsia"/>
          <w:color w:val="auto"/>
          <w:highlight w:val="none"/>
          <w:u w:val="none"/>
          <w:lang w:val="en-US" w:eastAsia="zh-CN"/>
        </w:rPr>
      </w:pPr>
      <w:r>
        <w:rPr>
          <w:rFonts w:hint="eastAsia"/>
          <w:color w:val="auto"/>
          <w:highlight w:val="none"/>
          <w:u w:val="none"/>
          <w:lang w:val="en-US" w:eastAsia="zh-CN"/>
        </w:rPr>
        <w:t>支持以太网通讯；</w:t>
      </w:r>
    </w:p>
    <w:p w14:paraId="586672C1">
      <w:pPr>
        <w:numPr>
          <w:ilvl w:val="0"/>
          <w:numId w:val="12"/>
        </w:numPr>
        <w:spacing w:line="360" w:lineRule="auto"/>
        <w:ind w:firstLine="420" w:firstLineChars="200"/>
        <w:rPr>
          <w:rFonts w:hint="default"/>
          <w:color w:val="auto"/>
          <w:highlight w:val="none"/>
          <w:u w:val="none"/>
          <w:lang w:val="en-US" w:eastAsia="zh-CN"/>
        </w:rPr>
      </w:pPr>
      <w:r>
        <w:rPr>
          <w:rFonts w:hint="eastAsia"/>
          <w:color w:val="auto"/>
          <w:highlight w:val="none"/>
          <w:u w:val="none"/>
          <w:lang w:val="en-US" w:eastAsia="zh-CN"/>
        </w:rPr>
        <w:t>支持串口通讯；</w:t>
      </w:r>
    </w:p>
    <w:p w14:paraId="4C4E112B">
      <w:pPr>
        <w:numPr>
          <w:ilvl w:val="0"/>
          <w:numId w:val="12"/>
        </w:numPr>
        <w:spacing w:line="360" w:lineRule="auto"/>
        <w:ind w:firstLine="420" w:firstLineChars="200"/>
        <w:rPr>
          <w:rFonts w:hint="default"/>
          <w:color w:val="auto"/>
          <w:highlight w:val="none"/>
          <w:u w:val="none"/>
          <w:lang w:val="en-US" w:eastAsia="zh-CN"/>
        </w:rPr>
      </w:pPr>
      <w:r>
        <w:rPr>
          <w:rFonts w:hint="eastAsia"/>
          <w:color w:val="auto"/>
          <w:highlight w:val="none"/>
          <w:u w:val="none"/>
          <w:lang w:val="en-US" w:eastAsia="zh-CN"/>
        </w:rPr>
        <w:t>远程控制I/O输出；</w:t>
      </w:r>
    </w:p>
    <w:p w14:paraId="27357D39">
      <w:pPr>
        <w:numPr>
          <w:ilvl w:val="0"/>
          <w:numId w:val="12"/>
        </w:numPr>
        <w:ind w:firstLine="420" w:firstLineChars="200"/>
        <w:rPr>
          <w:rFonts w:hint="eastAsia"/>
          <w:color w:val="auto"/>
          <w:highlight w:val="none"/>
          <w:u w:val="none"/>
          <w:lang w:val="en-US" w:eastAsia="zh-CN"/>
        </w:rPr>
      </w:pPr>
      <w:r>
        <w:rPr>
          <w:rFonts w:hint="eastAsia"/>
          <w:color w:val="auto"/>
          <w:highlight w:val="none"/>
          <w:u w:val="none"/>
          <w:lang w:val="en-US" w:eastAsia="zh-CN"/>
        </w:rPr>
        <w:t>配置控制器运行模块；</w:t>
      </w:r>
    </w:p>
    <w:p w14:paraId="6D7D4F0A">
      <w:pPr>
        <w:numPr>
          <w:ilvl w:val="0"/>
          <w:numId w:val="12"/>
        </w:numPr>
        <w:ind w:firstLine="420" w:firstLineChars="200"/>
        <w:rPr>
          <w:rFonts w:hint="default"/>
          <w:color w:val="auto"/>
          <w:highlight w:val="none"/>
          <w:u w:val="none"/>
          <w:lang w:val="en-US" w:eastAsia="zh-CN"/>
        </w:rPr>
      </w:pPr>
      <w:r>
        <w:rPr>
          <w:rFonts w:hint="eastAsia"/>
          <w:color w:val="auto"/>
          <w:highlight w:val="none"/>
          <w:u w:val="none"/>
          <w:lang w:val="en-US" w:eastAsia="zh-CN"/>
        </w:rPr>
        <w:t>采集控制器数据；</w:t>
      </w:r>
    </w:p>
    <w:p w14:paraId="73395E11">
      <w:pPr>
        <w:numPr>
          <w:ilvl w:val="0"/>
          <w:numId w:val="12"/>
        </w:numPr>
        <w:ind w:firstLine="420" w:firstLineChars="200"/>
        <w:rPr>
          <w:rFonts w:hint="default"/>
          <w:color w:val="auto"/>
          <w:highlight w:val="none"/>
          <w:u w:val="none"/>
          <w:lang w:val="en-US" w:eastAsia="zh-CN"/>
        </w:rPr>
      </w:pPr>
      <w:r>
        <w:rPr>
          <w:rFonts w:hint="eastAsia"/>
          <w:color w:val="auto"/>
          <w:highlight w:val="none"/>
          <w:u w:val="none"/>
          <w:lang w:val="en-US" w:eastAsia="zh-CN"/>
        </w:rPr>
        <w:t>配置控制器网络参数。</w:t>
      </w:r>
    </w:p>
    <w:p w14:paraId="0BAA7033">
      <w:pPr>
        <w:numPr>
          <w:ilvl w:val="0"/>
          <w:numId w:val="13"/>
        </w:numPr>
        <w:spacing w:line="360" w:lineRule="auto"/>
        <w:ind w:firstLine="422" w:firstLineChars="200"/>
        <w:rPr>
          <w:rFonts w:hint="default"/>
          <w:b/>
          <w:bCs/>
          <w:color w:val="auto"/>
          <w:highlight w:val="none"/>
          <w:u w:val="none"/>
          <w:lang w:val="en-US" w:eastAsia="zh-CN"/>
        </w:rPr>
      </w:pPr>
      <w:r>
        <w:rPr>
          <w:rFonts w:hint="eastAsia"/>
          <w:b/>
          <w:bCs/>
          <w:color w:val="auto"/>
          <w:highlight w:val="none"/>
          <w:u w:val="none"/>
        </w:rPr>
        <w:t>技术参数</w:t>
      </w:r>
    </w:p>
    <w:p w14:paraId="4B85DEDB">
      <w:pPr>
        <w:numPr>
          <w:ilvl w:val="-1"/>
          <w:numId w:val="0"/>
        </w:numPr>
        <w:spacing w:line="360" w:lineRule="auto"/>
        <w:ind w:firstLine="420" w:firstLineChars="200"/>
        <w:rPr>
          <w:rFonts w:hint="eastAsia"/>
          <w:color w:val="auto"/>
          <w:highlight w:val="none"/>
          <w:u w:val="none"/>
          <w:lang w:val="en-US" w:eastAsia="zh-CN"/>
        </w:rPr>
      </w:pPr>
      <w:r>
        <w:rPr>
          <w:rFonts w:hint="eastAsia"/>
          <w:color w:val="auto"/>
          <w:highlight w:val="none"/>
          <w:u w:val="none"/>
          <w:lang w:val="en-US" w:eastAsia="zh-CN"/>
        </w:rPr>
        <w:t>3.1急用电源</w:t>
      </w:r>
    </w:p>
    <w:p w14:paraId="2B13534A">
      <w:pPr>
        <w:numPr>
          <w:ilvl w:val="-1"/>
          <w:numId w:val="0"/>
        </w:numPr>
        <w:spacing w:line="360" w:lineRule="auto"/>
        <w:ind w:firstLine="420" w:firstLineChars="200"/>
        <w:rPr>
          <w:rFonts w:hint="eastAsia"/>
          <w:color w:val="auto"/>
          <w:highlight w:val="none"/>
          <w:u w:val="none"/>
          <w:lang w:val="en-US" w:eastAsia="zh-CN"/>
        </w:rPr>
      </w:pPr>
      <w:r>
        <w:rPr>
          <w:rFonts w:hint="eastAsia"/>
          <w:color w:val="auto"/>
          <w:highlight w:val="none"/>
          <w:u w:val="none"/>
          <w:lang w:val="en-US" w:eastAsia="zh-CN"/>
        </w:rPr>
        <w:t>——使用AC-220V-DC12V；</w:t>
      </w:r>
    </w:p>
    <w:p w14:paraId="02DF161C">
      <w:pPr>
        <w:numPr>
          <w:ilvl w:val="-1"/>
          <w:numId w:val="0"/>
        </w:numPr>
        <w:spacing w:line="360" w:lineRule="auto"/>
        <w:ind w:firstLine="420" w:firstLineChars="200"/>
        <w:rPr>
          <w:rFonts w:hint="eastAsia"/>
          <w:color w:val="auto"/>
          <w:highlight w:val="none"/>
          <w:u w:val="none"/>
          <w:lang w:val="en-US" w:eastAsia="zh-CN"/>
        </w:rPr>
      </w:pPr>
      <w:r>
        <w:rPr>
          <w:rFonts w:hint="eastAsia"/>
          <w:color w:val="auto"/>
          <w:highlight w:val="none"/>
          <w:u w:val="none"/>
          <w:lang w:val="en-US" w:eastAsia="zh-CN"/>
        </w:rPr>
        <w:t>——开关电源设计；</w:t>
      </w:r>
    </w:p>
    <w:p w14:paraId="7E32D0EA">
      <w:pPr>
        <w:numPr>
          <w:ilvl w:val="-1"/>
          <w:numId w:val="0"/>
        </w:numPr>
        <w:spacing w:line="360" w:lineRule="auto"/>
        <w:ind w:firstLine="420" w:firstLineChars="200"/>
        <w:rPr>
          <w:rFonts w:hint="eastAsia"/>
          <w:color w:val="auto"/>
          <w:highlight w:val="none"/>
          <w:u w:val="none"/>
          <w:lang w:val="en-US" w:eastAsia="zh-CN"/>
        </w:rPr>
      </w:pPr>
      <w:r>
        <w:rPr>
          <w:rFonts w:hint="eastAsia"/>
          <w:color w:val="auto"/>
          <w:highlight w:val="none"/>
          <w:u w:val="none"/>
          <w:lang w:val="en-US" w:eastAsia="zh-CN"/>
        </w:rPr>
        <w:t>——</w:t>
      </w:r>
      <w:r>
        <w:rPr>
          <w:rFonts w:hint="eastAsia"/>
          <w:color w:val="auto"/>
          <w:highlight w:val="none"/>
          <w:u w:val="none"/>
        </w:rPr>
        <w:t>多路</w:t>
      </w:r>
      <w:r>
        <w:rPr>
          <w:rFonts w:hint="eastAsia"/>
          <w:color w:val="auto"/>
          <w:highlight w:val="none"/>
          <w:u w:val="none"/>
          <w:lang w:val="en-US" w:eastAsia="zh-CN"/>
        </w:rPr>
        <w:t>12</w:t>
      </w:r>
      <w:r>
        <w:rPr>
          <w:rFonts w:hint="eastAsia"/>
          <w:color w:val="auto"/>
          <w:highlight w:val="none"/>
          <w:u w:val="none"/>
        </w:rPr>
        <w:t>V直流电输出</w:t>
      </w:r>
      <w:r>
        <w:rPr>
          <w:rFonts w:hint="eastAsia"/>
          <w:color w:val="auto"/>
          <w:highlight w:val="none"/>
          <w:u w:val="none"/>
          <w:lang w:val="en-US" w:eastAsia="zh-CN"/>
        </w:rPr>
        <w:t>；</w:t>
      </w:r>
    </w:p>
    <w:p w14:paraId="3AD79172">
      <w:pPr>
        <w:numPr>
          <w:ilvl w:val="-1"/>
          <w:numId w:val="0"/>
        </w:numPr>
        <w:spacing w:line="360" w:lineRule="auto"/>
        <w:ind w:firstLine="420" w:firstLineChars="200"/>
        <w:rPr>
          <w:rFonts w:hint="eastAsia"/>
          <w:color w:val="auto"/>
          <w:highlight w:val="none"/>
          <w:u w:val="none"/>
          <w:lang w:val="en-US" w:eastAsia="zh-CN"/>
        </w:rPr>
      </w:pPr>
      <w:r>
        <w:rPr>
          <w:rFonts w:hint="eastAsia"/>
          <w:color w:val="auto"/>
          <w:highlight w:val="none"/>
          <w:u w:val="none"/>
          <w:lang w:val="en-US" w:eastAsia="zh-CN"/>
        </w:rPr>
        <w:t>——12V5000mAH锂电池；</w:t>
      </w:r>
    </w:p>
    <w:p w14:paraId="097EB122">
      <w:pPr>
        <w:numPr>
          <w:ilvl w:val="-1"/>
          <w:numId w:val="0"/>
        </w:numPr>
        <w:spacing w:line="360" w:lineRule="auto"/>
        <w:ind w:firstLine="420" w:firstLineChars="200"/>
        <w:rPr>
          <w:rFonts w:hint="eastAsia"/>
          <w:color w:val="auto"/>
          <w:highlight w:val="none"/>
          <w:u w:val="none"/>
          <w:lang w:val="en-US" w:eastAsia="zh-CN"/>
        </w:rPr>
      </w:pPr>
      <w:r>
        <w:rPr>
          <w:rFonts w:hint="eastAsia"/>
          <w:color w:val="auto"/>
          <w:highlight w:val="none"/>
          <w:u w:val="none"/>
          <w:lang w:val="en-US" w:eastAsia="zh-CN"/>
        </w:rPr>
        <w:t>——断电时自动切换由电池供电；</w:t>
      </w:r>
    </w:p>
    <w:p w14:paraId="499F7B15">
      <w:pPr>
        <w:numPr>
          <w:ilvl w:val="-1"/>
          <w:numId w:val="0"/>
        </w:numPr>
        <w:spacing w:line="360" w:lineRule="auto"/>
        <w:ind w:firstLine="420" w:firstLineChars="200"/>
        <w:rPr>
          <w:rFonts w:hint="eastAsia"/>
          <w:color w:val="auto"/>
          <w:highlight w:val="none"/>
          <w:u w:val="none"/>
          <w:lang w:eastAsia="zh-CN"/>
        </w:rPr>
      </w:pPr>
      <w:r>
        <w:rPr>
          <w:rFonts w:hint="eastAsia"/>
          <w:color w:val="auto"/>
          <w:highlight w:val="none"/>
          <w:u w:val="none"/>
          <w:lang w:val="en-US" w:eastAsia="zh-CN"/>
        </w:rPr>
        <w:t>——</w:t>
      </w:r>
      <w:r>
        <w:rPr>
          <w:rFonts w:hint="eastAsia"/>
          <w:color w:val="auto"/>
          <w:highlight w:val="none"/>
          <w:u w:val="none"/>
        </w:rPr>
        <w:t>负责对整个系统进行供电</w:t>
      </w:r>
      <w:r>
        <w:rPr>
          <w:rFonts w:hint="eastAsia"/>
          <w:color w:val="auto"/>
          <w:highlight w:val="none"/>
          <w:u w:val="none"/>
          <w:lang w:eastAsia="zh-CN"/>
        </w:rPr>
        <w:t>。</w:t>
      </w:r>
    </w:p>
    <w:p w14:paraId="5DC07F23">
      <w:pPr>
        <w:numPr>
          <w:ilvl w:val="-1"/>
          <w:numId w:val="0"/>
        </w:numPr>
        <w:spacing w:line="360" w:lineRule="auto"/>
        <w:ind w:firstLine="420" w:firstLineChars="200"/>
        <w:rPr>
          <w:rFonts w:hint="eastAsia"/>
          <w:color w:val="auto"/>
          <w:highlight w:val="none"/>
          <w:u w:val="none"/>
        </w:rPr>
      </w:pPr>
      <w:r>
        <w:rPr>
          <w:rFonts w:hint="eastAsia"/>
          <w:color w:val="auto"/>
          <w:highlight w:val="none"/>
          <w:u w:val="none"/>
          <w:lang w:val="en-US" w:eastAsia="zh-CN"/>
        </w:rPr>
        <w:t>3.2</w:t>
      </w:r>
      <w:r>
        <w:rPr>
          <w:rFonts w:hint="eastAsia"/>
          <w:color w:val="auto"/>
          <w:highlight w:val="none"/>
          <w:u w:val="none"/>
        </w:rPr>
        <w:t>车检器红外对射模块</w:t>
      </w:r>
    </w:p>
    <w:p w14:paraId="041F1B64">
      <w:pPr>
        <w:numPr>
          <w:ilvl w:val="-1"/>
          <w:numId w:val="0"/>
        </w:numPr>
        <w:spacing w:line="360" w:lineRule="auto"/>
        <w:ind w:firstLine="420" w:firstLineChars="200"/>
        <w:rPr>
          <w:rFonts w:hint="eastAsia"/>
          <w:color w:val="auto"/>
          <w:highlight w:val="none"/>
          <w:u w:val="none"/>
          <w:lang w:val="en-US" w:eastAsia="zh-CN"/>
        </w:rPr>
      </w:pPr>
      <w:r>
        <w:rPr>
          <w:rFonts w:hint="eastAsia"/>
          <w:color w:val="auto"/>
          <w:highlight w:val="none"/>
          <w:u w:val="none"/>
          <w:lang w:eastAsia="zh-CN"/>
        </w:rPr>
        <w:t>——</w:t>
      </w:r>
      <w:r>
        <w:rPr>
          <w:rFonts w:hint="eastAsia"/>
          <w:color w:val="auto"/>
          <w:highlight w:val="none"/>
          <w:u w:val="none"/>
          <w:lang w:val="en-US" w:eastAsia="zh-CN"/>
        </w:rPr>
        <w:t>发射管12个；</w:t>
      </w:r>
    </w:p>
    <w:p w14:paraId="185CFC30">
      <w:pPr>
        <w:numPr>
          <w:ilvl w:val="-1"/>
          <w:numId w:val="0"/>
        </w:numPr>
        <w:spacing w:line="360" w:lineRule="auto"/>
        <w:ind w:firstLine="420" w:firstLineChars="200"/>
        <w:rPr>
          <w:rFonts w:hint="eastAsia"/>
          <w:color w:val="auto"/>
          <w:highlight w:val="none"/>
          <w:u w:val="none"/>
          <w:lang w:val="en-US" w:eastAsia="zh-CN"/>
        </w:rPr>
      </w:pPr>
      <w:r>
        <w:rPr>
          <w:rFonts w:hint="eastAsia"/>
          <w:color w:val="auto"/>
          <w:highlight w:val="none"/>
          <w:u w:val="none"/>
          <w:lang w:val="en-US" w:eastAsia="zh-CN"/>
        </w:rPr>
        <w:t>——接收管12个；</w:t>
      </w:r>
    </w:p>
    <w:p w14:paraId="3854466C">
      <w:pPr>
        <w:numPr>
          <w:ilvl w:val="-1"/>
          <w:numId w:val="0"/>
        </w:numPr>
        <w:spacing w:line="360" w:lineRule="auto"/>
        <w:ind w:firstLine="420" w:firstLineChars="200"/>
        <w:rPr>
          <w:rFonts w:hint="eastAsia"/>
          <w:color w:val="auto"/>
          <w:highlight w:val="none"/>
          <w:u w:val="none"/>
          <w:lang w:val="en-US" w:eastAsia="zh-CN"/>
        </w:rPr>
      </w:pPr>
      <w:r>
        <w:rPr>
          <w:rFonts w:hint="eastAsia"/>
          <w:color w:val="auto"/>
          <w:highlight w:val="none"/>
          <w:u w:val="none"/>
          <w:lang w:val="en-US" w:eastAsia="zh-CN"/>
        </w:rPr>
        <w:t>——</w:t>
      </w:r>
      <w:r>
        <w:rPr>
          <w:rFonts w:hint="eastAsia"/>
          <w:color w:val="auto"/>
          <w:highlight w:val="none"/>
          <w:u w:val="none"/>
        </w:rPr>
        <w:t>电源输入</w:t>
      </w:r>
      <w:r>
        <w:rPr>
          <w:rFonts w:hint="eastAsia"/>
          <w:color w:val="auto"/>
          <w:highlight w:val="none"/>
          <w:u w:val="none"/>
          <w:lang w:val="en-US" w:eastAsia="zh-CN"/>
        </w:rPr>
        <w:t>5</w:t>
      </w:r>
      <w:r>
        <w:rPr>
          <w:color w:val="auto"/>
          <w:highlight w:val="none"/>
          <w:u w:val="none"/>
        </w:rPr>
        <w:t>V DC</w:t>
      </w:r>
      <w:r>
        <w:rPr>
          <w:rFonts w:hint="eastAsia"/>
          <w:color w:val="auto"/>
          <w:highlight w:val="none"/>
          <w:u w:val="none"/>
          <w:lang w:val="en-US" w:eastAsia="zh-CN"/>
        </w:rPr>
        <w:t>；</w:t>
      </w:r>
    </w:p>
    <w:p w14:paraId="6B876A75">
      <w:pPr>
        <w:numPr>
          <w:ilvl w:val="-1"/>
          <w:numId w:val="0"/>
        </w:numPr>
        <w:spacing w:line="360" w:lineRule="auto"/>
        <w:ind w:firstLine="420" w:firstLineChars="200"/>
        <w:rPr>
          <w:rFonts w:hint="eastAsia"/>
          <w:color w:val="auto"/>
          <w:highlight w:val="none"/>
          <w:u w:val="none"/>
          <w:lang w:val="en-US" w:eastAsia="zh-CN"/>
        </w:rPr>
      </w:pPr>
      <w:r>
        <w:rPr>
          <w:rFonts w:hint="eastAsia"/>
          <w:color w:val="auto"/>
          <w:highlight w:val="none"/>
          <w:u w:val="none"/>
          <w:lang w:val="en-US" w:eastAsia="zh-CN"/>
        </w:rPr>
        <w:t>——TTL</w:t>
      </w:r>
      <w:r>
        <w:rPr>
          <w:rFonts w:hint="eastAsia"/>
          <w:color w:val="auto"/>
          <w:highlight w:val="none"/>
          <w:u w:val="none"/>
        </w:rPr>
        <w:t>通讯</w:t>
      </w:r>
      <w:r>
        <w:rPr>
          <w:rFonts w:hint="eastAsia"/>
          <w:color w:val="auto"/>
          <w:highlight w:val="none"/>
          <w:u w:val="none"/>
          <w:lang w:val="en-US" w:eastAsia="zh-CN"/>
        </w:rPr>
        <w:t>接口；</w:t>
      </w:r>
    </w:p>
    <w:p w14:paraId="2CFD3536">
      <w:pPr>
        <w:numPr>
          <w:ilvl w:val="-1"/>
          <w:numId w:val="0"/>
        </w:numPr>
        <w:spacing w:line="360" w:lineRule="auto"/>
        <w:ind w:firstLine="420" w:firstLineChars="200"/>
        <w:rPr>
          <w:rFonts w:hint="eastAsia"/>
          <w:color w:val="auto"/>
          <w:highlight w:val="none"/>
          <w:u w:val="none"/>
          <w:lang w:val="en-US" w:eastAsia="zh-CN"/>
        </w:rPr>
      </w:pPr>
      <w:r>
        <w:rPr>
          <w:rFonts w:hint="eastAsia"/>
          <w:color w:val="auto"/>
          <w:highlight w:val="none"/>
          <w:u w:val="none"/>
          <w:lang w:val="en-US" w:eastAsia="zh-CN"/>
        </w:rPr>
        <w:t>——发射功能档位4档；</w:t>
      </w:r>
    </w:p>
    <w:p w14:paraId="0E48DEA5">
      <w:pPr>
        <w:numPr>
          <w:ilvl w:val="-1"/>
          <w:numId w:val="0"/>
        </w:numPr>
        <w:spacing w:line="360" w:lineRule="auto"/>
        <w:ind w:firstLine="420" w:firstLineChars="200"/>
        <w:rPr>
          <w:rFonts w:hint="eastAsia" w:ascii="等线" w:hAnsi="等线" w:eastAsia="等线"/>
          <w:color w:val="auto"/>
          <w:highlight w:val="none"/>
          <w:u w:val="none"/>
          <w:lang w:val="en-US" w:eastAsia="zh-CN"/>
        </w:rPr>
      </w:pPr>
      <w:r>
        <w:rPr>
          <w:rFonts w:hint="eastAsia"/>
          <w:color w:val="auto"/>
          <w:highlight w:val="none"/>
          <w:u w:val="none"/>
          <w:lang w:val="en-US" w:eastAsia="zh-CN"/>
        </w:rPr>
        <w:t>——</w:t>
      </w:r>
      <w:r>
        <w:rPr>
          <w:rFonts w:hint="eastAsia"/>
          <w:color w:val="auto"/>
          <w:highlight w:val="none"/>
          <w:u w:val="none"/>
        </w:rPr>
        <w:t>工作温度</w:t>
      </w:r>
      <w:r>
        <w:rPr>
          <w:color w:val="auto"/>
          <w:highlight w:val="none"/>
          <w:u w:val="none"/>
        </w:rPr>
        <w:t>20</w:t>
      </w:r>
      <w:r>
        <w:rPr>
          <w:rFonts w:hint="eastAsia" w:ascii="等线" w:hAnsi="等线" w:eastAsia="等线"/>
          <w:color w:val="auto"/>
          <w:highlight w:val="none"/>
          <w:u w:val="none"/>
        </w:rPr>
        <w:t>℃</w:t>
      </w:r>
      <w:r>
        <w:rPr>
          <w:color w:val="auto"/>
          <w:highlight w:val="none"/>
          <w:u w:val="none"/>
        </w:rPr>
        <w:t>~</w:t>
      </w:r>
      <w:r>
        <w:rPr>
          <w:rFonts w:hint="eastAsia"/>
          <w:color w:val="auto"/>
          <w:highlight w:val="none"/>
          <w:u w:val="none"/>
          <w:lang w:val="en-US" w:eastAsia="zh-CN"/>
        </w:rPr>
        <w:t>6</w:t>
      </w:r>
      <w:r>
        <w:rPr>
          <w:color w:val="auto"/>
          <w:highlight w:val="none"/>
          <w:u w:val="none"/>
        </w:rPr>
        <w:t>0</w:t>
      </w:r>
      <w:r>
        <w:rPr>
          <w:rFonts w:hint="eastAsia" w:ascii="等线" w:hAnsi="等线" w:eastAsia="等线"/>
          <w:color w:val="auto"/>
          <w:highlight w:val="none"/>
          <w:u w:val="none"/>
        </w:rPr>
        <w:t>℃</w:t>
      </w:r>
      <w:r>
        <w:rPr>
          <w:rFonts w:hint="eastAsia" w:ascii="等线" w:hAnsi="等线" w:eastAsia="等线"/>
          <w:color w:val="auto"/>
          <w:highlight w:val="none"/>
          <w:u w:val="none"/>
          <w:lang w:val="en-US" w:eastAsia="zh-CN"/>
        </w:rPr>
        <w:t>；</w:t>
      </w:r>
    </w:p>
    <w:p w14:paraId="5E498147">
      <w:pPr>
        <w:numPr>
          <w:ilvl w:val="-1"/>
          <w:numId w:val="0"/>
        </w:numPr>
        <w:spacing w:line="360" w:lineRule="auto"/>
        <w:ind w:firstLine="420" w:firstLineChars="200"/>
        <w:rPr>
          <w:rFonts w:hint="eastAsia"/>
          <w:color w:val="auto"/>
          <w:highlight w:val="none"/>
          <w:u w:val="none"/>
          <w:lang w:val="en-US" w:eastAsia="zh-CN"/>
        </w:rPr>
      </w:pPr>
      <w:r>
        <w:rPr>
          <w:rFonts w:hint="eastAsia" w:ascii="等线" w:hAnsi="等线" w:eastAsia="等线"/>
          <w:color w:val="auto"/>
          <w:highlight w:val="none"/>
          <w:u w:val="none"/>
          <w:lang w:val="en-US" w:eastAsia="zh-CN"/>
        </w:rPr>
        <w:t>——</w:t>
      </w:r>
      <w:r>
        <w:rPr>
          <w:rFonts w:hint="eastAsia"/>
          <w:color w:val="auto"/>
          <w:highlight w:val="none"/>
          <w:u w:val="none"/>
          <w:lang w:val="en-US" w:eastAsia="zh-CN"/>
        </w:rPr>
        <w:t>由MCU板</w:t>
      </w:r>
      <w:r>
        <w:rPr>
          <w:rFonts w:hint="eastAsia"/>
          <w:color w:val="auto"/>
          <w:highlight w:val="none"/>
          <w:u w:val="none"/>
        </w:rPr>
        <w:t>电源供</w:t>
      </w:r>
      <w:r>
        <w:rPr>
          <w:rFonts w:hint="eastAsia"/>
          <w:color w:val="auto"/>
          <w:highlight w:val="none"/>
          <w:u w:val="none"/>
          <w:lang w:val="en-US" w:eastAsia="zh-CN"/>
        </w:rPr>
        <w:t>电</w:t>
      </w:r>
    </w:p>
    <w:p w14:paraId="13068991">
      <w:pPr>
        <w:numPr>
          <w:ilvl w:val="-1"/>
          <w:numId w:val="0"/>
        </w:numPr>
        <w:spacing w:line="360" w:lineRule="auto"/>
        <w:ind w:firstLine="420" w:firstLineChars="200"/>
        <w:rPr>
          <w:rFonts w:hint="eastAsia"/>
          <w:color w:val="auto"/>
          <w:highlight w:val="none"/>
          <w:u w:val="none"/>
        </w:rPr>
      </w:pPr>
      <w:r>
        <w:rPr>
          <w:rFonts w:hint="eastAsia"/>
          <w:color w:val="auto"/>
          <w:highlight w:val="none"/>
          <w:u w:val="none"/>
          <w:lang w:val="en-US" w:eastAsia="zh-CN"/>
        </w:rPr>
        <w:t>3.3</w:t>
      </w:r>
      <w:r>
        <w:rPr>
          <w:rFonts w:hint="eastAsia"/>
          <w:color w:val="auto"/>
          <w:highlight w:val="none"/>
          <w:u w:val="none"/>
        </w:rPr>
        <w:t>车检器MCU板模块</w:t>
      </w:r>
    </w:p>
    <w:p w14:paraId="56F2F66B">
      <w:pPr>
        <w:numPr>
          <w:ilvl w:val="-1"/>
          <w:numId w:val="0"/>
        </w:numPr>
        <w:spacing w:line="360" w:lineRule="auto"/>
        <w:ind w:firstLine="420" w:firstLineChars="200"/>
        <w:rPr>
          <w:rFonts w:hint="eastAsia"/>
          <w:color w:val="auto"/>
          <w:highlight w:val="none"/>
          <w:u w:val="none"/>
          <w:lang w:val="en-US" w:eastAsia="zh-CN"/>
        </w:rPr>
      </w:pPr>
      <w:r>
        <w:rPr>
          <w:rFonts w:hint="eastAsia"/>
          <w:color w:val="auto"/>
          <w:highlight w:val="none"/>
          <w:u w:val="none"/>
          <w:lang w:eastAsia="zh-CN"/>
        </w:rPr>
        <w:t>——</w:t>
      </w:r>
      <w:r>
        <w:rPr>
          <w:rFonts w:hint="eastAsia"/>
          <w:color w:val="auto"/>
          <w:highlight w:val="none"/>
          <w:u w:val="none"/>
        </w:rPr>
        <w:t>芯片主频</w:t>
      </w:r>
      <w:r>
        <w:rPr>
          <w:rFonts w:hint="eastAsia"/>
          <w:color w:val="auto"/>
          <w:highlight w:val="none"/>
          <w:u w:val="none"/>
          <w:lang w:val="en-US" w:eastAsia="zh-CN"/>
        </w:rPr>
        <w:t>48M</w:t>
      </w:r>
      <w:r>
        <w:rPr>
          <w:color w:val="auto"/>
          <w:highlight w:val="none"/>
          <w:u w:val="none"/>
        </w:rPr>
        <w:t>HZ</w:t>
      </w:r>
      <w:r>
        <w:rPr>
          <w:rFonts w:hint="eastAsia"/>
          <w:color w:val="auto"/>
          <w:highlight w:val="none"/>
          <w:u w:val="none"/>
          <w:lang w:val="en-US" w:eastAsia="zh-CN"/>
        </w:rPr>
        <w:t>；</w:t>
      </w:r>
    </w:p>
    <w:p w14:paraId="0EA57774">
      <w:pPr>
        <w:numPr>
          <w:ilvl w:val="-1"/>
          <w:numId w:val="0"/>
        </w:numPr>
        <w:spacing w:line="360" w:lineRule="auto"/>
        <w:ind w:firstLine="420" w:firstLineChars="200"/>
        <w:rPr>
          <w:rFonts w:hint="eastAsia"/>
          <w:color w:val="auto"/>
          <w:highlight w:val="none"/>
          <w:u w:val="none"/>
          <w:lang w:val="en-US" w:eastAsia="zh-CN"/>
        </w:rPr>
      </w:pPr>
      <w:r>
        <w:rPr>
          <w:rFonts w:hint="eastAsia"/>
          <w:color w:val="auto"/>
          <w:highlight w:val="none"/>
          <w:u w:val="none"/>
          <w:lang w:val="en-US" w:eastAsia="zh-CN"/>
        </w:rPr>
        <w:t>——</w:t>
      </w:r>
      <w:r>
        <w:rPr>
          <w:rFonts w:hint="eastAsia"/>
          <w:color w:val="auto"/>
          <w:highlight w:val="none"/>
          <w:u w:val="none"/>
        </w:rPr>
        <w:t>存储</w:t>
      </w:r>
      <w:r>
        <w:rPr>
          <w:rFonts w:hint="eastAsia"/>
          <w:color w:val="auto"/>
          <w:highlight w:val="none"/>
          <w:u w:val="none"/>
          <w:lang w:val="en-US" w:eastAsia="zh-CN"/>
        </w:rPr>
        <w:t>20K</w:t>
      </w:r>
      <w:r>
        <w:rPr>
          <w:color w:val="auto"/>
          <w:highlight w:val="none"/>
          <w:u w:val="none"/>
        </w:rPr>
        <w:t xml:space="preserve"> RAM</w:t>
      </w:r>
      <w:r>
        <w:rPr>
          <w:rFonts w:hint="eastAsia"/>
          <w:color w:val="auto"/>
          <w:highlight w:val="none"/>
          <w:u w:val="none"/>
          <w:lang w:val="en-US" w:eastAsia="zh-CN"/>
        </w:rPr>
        <w:t>；</w:t>
      </w:r>
    </w:p>
    <w:p w14:paraId="5C705C11">
      <w:pPr>
        <w:numPr>
          <w:ilvl w:val="-1"/>
          <w:numId w:val="0"/>
        </w:numPr>
        <w:spacing w:line="360" w:lineRule="auto"/>
        <w:ind w:firstLine="420" w:firstLineChars="200"/>
        <w:rPr>
          <w:rFonts w:hint="eastAsia"/>
          <w:color w:val="auto"/>
          <w:highlight w:val="none"/>
          <w:u w:val="none"/>
          <w:lang w:val="en-US" w:eastAsia="zh-CN"/>
        </w:rPr>
      </w:pPr>
      <w:r>
        <w:rPr>
          <w:rFonts w:hint="eastAsia"/>
          <w:color w:val="auto"/>
          <w:highlight w:val="none"/>
          <w:u w:val="none"/>
          <w:lang w:val="en-US" w:eastAsia="zh-CN"/>
        </w:rPr>
        <w:t>——</w:t>
      </w:r>
      <w:r>
        <w:rPr>
          <w:rFonts w:hint="eastAsia"/>
          <w:color w:val="auto"/>
          <w:highlight w:val="none"/>
          <w:u w:val="none"/>
        </w:rPr>
        <w:t>电源输入</w:t>
      </w:r>
      <w:r>
        <w:rPr>
          <w:rFonts w:hint="eastAsia"/>
          <w:color w:val="auto"/>
          <w:highlight w:val="none"/>
          <w:u w:val="none"/>
          <w:lang w:val="en-US" w:eastAsia="zh-CN"/>
        </w:rPr>
        <w:t>12</w:t>
      </w:r>
      <w:r>
        <w:rPr>
          <w:color w:val="auto"/>
          <w:highlight w:val="none"/>
          <w:u w:val="none"/>
        </w:rPr>
        <w:t>V DC</w:t>
      </w:r>
      <w:r>
        <w:rPr>
          <w:rFonts w:hint="eastAsia"/>
          <w:color w:val="auto"/>
          <w:highlight w:val="none"/>
          <w:u w:val="none"/>
          <w:lang w:val="en-US" w:eastAsia="zh-CN"/>
        </w:rPr>
        <w:t>；</w:t>
      </w:r>
    </w:p>
    <w:p w14:paraId="7E892C8F">
      <w:pPr>
        <w:numPr>
          <w:ilvl w:val="-1"/>
          <w:numId w:val="0"/>
        </w:numPr>
        <w:spacing w:line="360" w:lineRule="auto"/>
        <w:ind w:firstLine="420" w:firstLineChars="200"/>
        <w:rPr>
          <w:rFonts w:hint="eastAsia"/>
          <w:color w:val="auto"/>
          <w:highlight w:val="none"/>
          <w:u w:val="none"/>
          <w:lang w:val="en-US" w:eastAsia="zh-CN"/>
        </w:rPr>
      </w:pPr>
      <w:r>
        <w:rPr>
          <w:rFonts w:hint="eastAsia"/>
          <w:color w:val="auto"/>
          <w:highlight w:val="none"/>
          <w:u w:val="none"/>
          <w:lang w:val="en-US" w:eastAsia="zh-CN"/>
        </w:rPr>
        <w:t>——</w:t>
      </w:r>
      <w:r>
        <w:rPr>
          <w:rFonts w:hint="eastAsia"/>
          <w:color w:val="auto"/>
          <w:highlight w:val="none"/>
          <w:u w:val="none"/>
        </w:rPr>
        <w:t>接口</w:t>
      </w:r>
      <w:r>
        <w:rPr>
          <w:rFonts w:hint="eastAsia"/>
          <w:color w:val="auto"/>
          <w:highlight w:val="none"/>
          <w:u w:val="none"/>
          <w:lang w:val="en-US" w:eastAsia="zh-CN"/>
        </w:rPr>
        <w:t>1</w:t>
      </w:r>
      <w:r>
        <w:rPr>
          <w:rFonts w:hint="eastAsia"/>
          <w:color w:val="auto"/>
          <w:highlight w:val="none"/>
          <w:u w:val="none"/>
        </w:rPr>
        <w:t>路R</w:t>
      </w:r>
      <w:r>
        <w:rPr>
          <w:color w:val="auto"/>
          <w:highlight w:val="none"/>
          <w:u w:val="none"/>
        </w:rPr>
        <w:t>S485</w:t>
      </w:r>
      <w:r>
        <w:rPr>
          <w:rFonts w:hint="eastAsia"/>
          <w:color w:val="auto"/>
          <w:highlight w:val="none"/>
          <w:u w:val="none"/>
          <w:lang w:val="en-US" w:eastAsia="zh-CN"/>
        </w:rPr>
        <w:t>；</w:t>
      </w:r>
    </w:p>
    <w:p w14:paraId="57C9FFB2">
      <w:pPr>
        <w:numPr>
          <w:ilvl w:val="-1"/>
          <w:numId w:val="0"/>
        </w:numPr>
        <w:spacing w:line="360" w:lineRule="auto"/>
        <w:ind w:firstLine="420" w:firstLineChars="200"/>
        <w:rPr>
          <w:rFonts w:hint="eastAsia"/>
          <w:color w:val="auto"/>
          <w:highlight w:val="none"/>
          <w:u w:val="none"/>
          <w:lang w:val="en-US" w:eastAsia="zh-CN"/>
        </w:rPr>
      </w:pPr>
      <w:r>
        <w:rPr>
          <w:rFonts w:hint="eastAsia"/>
          <w:color w:val="auto"/>
          <w:highlight w:val="none"/>
          <w:u w:val="none"/>
          <w:lang w:val="en-US" w:eastAsia="zh-CN"/>
        </w:rPr>
        <w:t>——</w:t>
      </w:r>
      <w:r>
        <w:rPr>
          <w:rFonts w:hint="eastAsia"/>
          <w:color w:val="auto"/>
          <w:highlight w:val="none"/>
          <w:u w:val="none"/>
        </w:rPr>
        <w:t>操作糸统支持</w:t>
      </w:r>
      <w:r>
        <w:rPr>
          <w:rFonts w:hint="eastAsia"/>
          <w:color w:val="auto"/>
          <w:highlight w:val="none"/>
          <w:u w:val="none"/>
          <w:lang w:val="en-US" w:eastAsia="zh-CN"/>
        </w:rPr>
        <w:t>RTOS；</w:t>
      </w:r>
    </w:p>
    <w:p w14:paraId="50FC9C15">
      <w:pPr>
        <w:numPr>
          <w:ilvl w:val="-1"/>
          <w:numId w:val="0"/>
        </w:numPr>
        <w:spacing w:line="360" w:lineRule="auto"/>
        <w:ind w:firstLine="420" w:firstLineChars="200"/>
        <w:rPr>
          <w:rFonts w:hint="eastAsia" w:ascii="等线" w:hAnsi="等线" w:eastAsia="等线"/>
          <w:color w:val="auto"/>
          <w:highlight w:val="none"/>
          <w:u w:val="none"/>
          <w:lang w:val="en-US" w:eastAsia="zh-CN"/>
        </w:rPr>
      </w:pPr>
      <w:r>
        <w:rPr>
          <w:rFonts w:hint="eastAsia"/>
          <w:color w:val="auto"/>
          <w:highlight w:val="none"/>
          <w:u w:val="none"/>
          <w:lang w:val="en-US" w:eastAsia="zh-CN"/>
        </w:rPr>
        <w:t>——</w:t>
      </w:r>
      <w:r>
        <w:rPr>
          <w:rFonts w:hint="eastAsia"/>
          <w:color w:val="auto"/>
          <w:highlight w:val="none"/>
          <w:u w:val="none"/>
        </w:rPr>
        <w:t>工作温度-</w:t>
      </w:r>
      <w:r>
        <w:rPr>
          <w:color w:val="auto"/>
          <w:highlight w:val="none"/>
          <w:u w:val="none"/>
        </w:rPr>
        <w:t>20</w:t>
      </w:r>
      <w:r>
        <w:rPr>
          <w:rFonts w:hint="eastAsia" w:ascii="等线" w:hAnsi="等线" w:eastAsia="等线"/>
          <w:color w:val="auto"/>
          <w:highlight w:val="none"/>
          <w:u w:val="none"/>
        </w:rPr>
        <w:t>℃</w:t>
      </w:r>
      <w:r>
        <w:rPr>
          <w:color w:val="auto"/>
          <w:highlight w:val="none"/>
          <w:u w:val="none"/>
        </w:rPr>
        <w:t>~</w:t>
      </w:r>
      <w:r>
        <w:rPr>
          <w:rFonts w:hint="eastAsia"/>
          <w:color w:val="auto"/>
          <w:highlight w:val="none"/>
          <w:u w:val="none"/>
          <w:lang w:val="en-US" w:eastAsia="zh-CN"/>
        </w:rPr>
        <w:t>6</w:t>
      </w:r>
      <w:r>
        <w:rPr>
          <w:color w:val="auto"/>
          <w:highlight w:val="none"/>
          <w:u w:val="none"/>
        </w:rPr>
        <w:t>0</w:t>
      </w:r>
      <w:r>
        <w:rPr>
          <w:rFonts w:hint="eastAsia" w:ascii="等线" w:hAnsi="等线" w:eastAsia="等线"/>
          <w:color w:val="auto"/>
          <w:highlight w:val="none"/>
          <w:u w:val="none"/>
        </w:rPr>
        <w:t>℃</w:t>
      </w:r>
      <w:r>
        <w:rPr>
          <w:rFonts w:hint="eastAsia" w:ascii="等线" w:hAnsi="等线" w:eastAsia="等线"/>
          <w:color w:val="auto"/>
          <w:highlight w:val="none"/>
          <w:u w:val="none"/>
          <w:lang w:val="en-US" w:eastAsia="zh-CN"/>
        </w:rPr>
        <w:t>；</w:t>
      </w:r>
    </w:p>
    <w:p w14:paraId="09410EE4">
      <w:pPr>
        <w:numPr>
          <w:ilvl w:val="-1"/>
          <w:numId w:val="0"/>
        </w:numPr>
        <w:spacing w:line="360" w:lineRule="auto"/>
        <w:ind w:firstLine="420" w:firstLineChars="200"/>
        <w:rPr>
          <w:rFonts w:hint="eastAsia"/>
          <w:color w:val="auto"/>
          <w:highlight w:val="none"/>
          <w:u w:val="none"/>
          <w:lang w:val="en-US" w:eastAsia="zh-CN"/>
        </w:rPr>
      </w:pPr>
      <w:r>
        <w:rPr>
          <w:rFonts w:hint="eastAsia" w:ascii="等线" w:hAnsi="等线" w:eastAsia="等线"/>
          <w:color w:val="auto"/>
          <w:highlight w:val="none"/>
          <w:u w:val="none"/>
          <w:lang w:val="en-US" w:eastAsia="zh-CN"/>
        </w:rPr>
        <w:t>——</w:t>
      </w:r>
      <w:r>
        <w:rPr>
          <w:rFonts w:hint="eastAsia"/>
          <w:color w:val="auto"/>
          <w:highlight w:val="none"/>
          <w:u w:val="none"/>
          <w:lang w:val="en-US" w:eastAsia="zh-CN"/>
        </w:rPr>
        <w:t>由智能控制器输出12</w:t>
      </w:r>
      <w:r>
        <w:rPr>
          <w:color w:val="auto"/>
          <w:highlight w:val="none"/>
          <w:u w:val="none"/>
        </w:rPr>
        <w:t>V DC</w:t>
      </w:r>
      <w:r>
        <w:rPr>
          <w:rFonts w:hint="eastAsia"/>
          <w:color w:val="auto"/>
          <w:highlight w:val="none"/>
          <w:u w:val="none"/>
        </w:rPr>
        <w:t>电源供</w:t>
      </w:r>
      <w:r>
        <w:rPr>
          <w:rFonts w:hint="eastAsia"/>
          <w:color w:val="auto"/>
          <w:highlight w:val="none"/>
          <w:u w:val="none"/>
          <w:lang w:val="en-US" w:eastAsia="zh-CN"/>
        </w:rPr>
        <w:t>电。</w:t>
      </w:r>
    </w:p>
    <w:p w14:paraId="27AF1065">
      <w:pPr>
        <w:numPr>
          <w:ilvl w:val="-1"/>
          <w:numId w:val="0"/>
        </w:numPr>
        <w:spacing w:line="360" w:lineRule="auto"/>
        <w:ind w:firstLine="420" w:firstLineChars="200"/>
        <w:rPr>
          <w:rFonts w:hint="eastAsia"/>
          <w:color w:val="auto"/>
          <w:highlight w:val="none"/>
          <w:u w:val="none"/>
        </w:rPr>
      </w:pPr>
      <w:r>
        <w:rPr>
          <w:rFonts w:hint="eastAsia"/>
          <w:color w:val="auto"/>
          <w:highlight w:val="none"/>
          <w:u w:val="none"/>
          <w:lang w:val="en-US" w:eastAsia="zh-CN"/>
        </w:rPr>
        <w:t>3.4</w:t>
      </w:r>
      <w:r>
        <w:rPr>
          <w:rFonts w:hint="eastAsia"/>
          <w:color w:val="auto"/>
          <w:highlight w:val="none"/>
          <w:u w:val="none"/>
        </w:rPr>
        <w:t>智能控制器</w:t>
      </w:r>
    </w:p>
    <w:p w14:paraId="52F4E49B">
      <w:pPr>
        <w:numPr>
          <w:ilvl w:val="-1"/>
          <w:numId w:val="0"/>
        </w:numPr>
        <w:spacing w:line="360" w:lineRule="auto"/>
        <w:ind w:firstLine="420" w:firstLineChars="200"/>
        <w:rPr>
          <w:rFonts w:hint="eastAsia"/>
          <w:color w:val="auto"/>
          <w:highlight w:val="none"/>
          <w:u w:val="none"/>
          <w:lang w:val="en-US" w:eastAsia="zh-CN"/>
        </w:rPr>
      </w:pPr>
      <w:r>
        <w:rPr>
          <w:rFonts w:hint="eastAsia"/>
          <w:color w:val="auto"/>
          <w:highlight w:val="none"/>
          <w:u w:val="none"/>
          <w:lang w:eastAsia="zh-CN"/>
        </w:rPr>
        <w:t>——</w:t>
      </w:r>
      <w:r>
        <w:rPr>
          <w:rFonts w:hint="eastAsia"/>
          <w:color w:val="auto"/>
          <w:highlight w:val="none"/>
          <w:u w:val="none"/>
        </w:rPr>
        <w:t>主频</w:t>
      </w:r>
      <w:r>
        <w:rPr>
          <w:rFonts w:hint="eastAsia"/>
          <w:color w:val="auto"/>
          <w:highlight w:val="none"/>
          <w:u w:val="none"/>
          <w:lang w:val="en-US" w:eastAsia="zh-CN"/>
        </w:rPr>
        <w:t>48M</w:t>
      </w:r>
      <w:r>
        <w:rPr>
          <w:color w:val="auto"/>
          <w:highlight w:val="none"/>
          <w:u w:val="none"/>
        </w:rPr>
        <w:t>HZ</w:t>
      </w:r>
      <w:r>
        <w:rPr>
          <w:rFonts w:hint="eastAsia"/>
          <w:color w:val="auto"/>
          <w:highlight w:val="none"/>
          <w:u w:val="none"/>
          <w:lang w:val="en-US" w:eastAsia="zh-CN"/>
        </w:rPr>
        <w:t>；</w:t>
      </w:r>
    </w:p>
    <w:p w14:paraId="1221E65C">
      <w:pPr>
        <w:numPr>
          <w:ilvl w:val="-1"/>
          <w:numId w:val="0"/>
        </w:numPr>
        <w:spacing w:line="360" w:lineRule="auto"/>
        <w:ind w:firstLine="420" w:firstLineChars="200"/>
        <w:rPr>
          <w:rFonts w:hint="eastAsia"/>
          <w:color w:val="auto"/>
          <w:highlight w:val="none"/>
          <w:u w:val="none"/>
          <w:lang w:val="en-US" w:eastAsia="zh-CN"/>
        </w:rPr>
      </w:pPr>
      <w:r>
        <w:rPr>
          <w:rFonts w:hint="eastAsia"/>
          <w:color w:val="auto"/>
          <w:highlight w:val="none"/>
          <w:u w:val="none"/>
          <w:lang w:val="en-US" w:eastAsia="zh-CN"/>
        </w:rPr>
        <w:t>——20K</w:t>
      </w:r>
      <w:r>
        <w:rPr>
          <w:color w:val="auto"/>
          <w:highlight w:val="none"/>
          <w:u w:val="none"/>
        </w:rPr>
        <w:t xml:space="preserve"> RAM</w:t>
      </w:r>
      <w:r>
        <w:rPr>
          <w:rFonts w:hint="eastAsia"/>
          <w:color w:val="auto"/>
          <w:highlight w:val="none"/>
          <w:u w:val="none"/>
        </w:rPr>
        <w:t>，</w:t>
      </w:r>
      <w:r>
        <w:rPr>
          <w:rFonts w:hint="eastAsia"/>
          <w:color w:val="auto"/>
          <w:highlight w:val="none"/>
          <w:u w:val="none"/>
          <w:lang w:val="en-US" w:eastAsia="zh-CN"/>
        </w:rPr>
        <w:t>64K EEPROM；</w:t>
      </w:r>
    </w:p>
    <w:p w14:paraId="7D16D8DE">
      <w:pPr>
        <w:numPr>
          <w:ilvl w:val="-1"/>
          <w:numId w:val="0"/>
        </w:numPr>
        <w:spacing w:line="360" w:lineRule="auto"/>
        <w:ind w:firstLine="420" w:firstLineChars="200"/>
        <w:rPr>
          <w:rFonts w:hint="eastAsia"/>
          <w:color w:val="auto"/>
          <w:highlight w:val="none"/>
          <w:u w:val="none"/>
          <w:lang w:val="en-US" w:eastAsia="zh-CN"/>
        </w:rPr>
      </w:pPr>
      <w:r>
        <w:rPr>
          <w:rFonts w:hint="eastAsia"/>
          <w:color w:val="auto"/>
          <w:highlight w:val="none"/>
          <w:u w:val="none"/>
          <w:lang w:val="en-US" w:eastAsia="zh-CN"/>
        </w:rPr>
        <w:t>——2</w:t>
      </w:r>
      <w:r>
        <w:rPr>
          <w:rFonts w:hint="eastAsia"/>
          <w:color w:val="auto"/>
          <w:highlight w:val="none"/>
          <w:u w:val="none"/>
        </w:rPr>
        <w:t>路</w:t>
      </w:r>
      <w:r>
        <w:rPr>
          <w:rFonts w:hint="eastAsia"/>
          <w:color w:val="auto"/>
          <w:highlight w:val="none"/>
          <w:u w:val="none"/>
          <w:lang w:val="en-US" w:eastAsia="zh-CN"/>
        </w:rPr>
        <w:t>RS485接口；</w:t>
      </w:r>
    </w:p>
    <w:p w14:paraId="4C6AF622">
      <w:pPr>
        <w:numPr>
          <w:ilvl w:val="-1"/>
          <w:numId w:val="0"/>
        </w:numPr>
        <w:spacing w:line="360" w:lineRule="auto"/>
        <w:ind w:firstLine="420" w:firstLineChars="200"/>
        <w:rPr>
          <w:rFonts w:hint="eastAsia"/>
          <w:color w:val="auto"/>
          <w:highlight w:val="none"/>
          <w:u w:val="none"/>
          <w:lang w:val="en-US" w:eastAsia="zh-CN"/>
        </w:rPr>
      </w:pPr>
      <w:r>
        <w:rPr>
          <w:rFonts w:hint="eastAsia"/>
          <w:color w:val="auto"/>
          <w:highlight w:val="none"/>
          <w:u w:val="none"/>
          <w:lang w:val="en-US" w:eastAsia="zh-CN"/>
        </w:rPr>
        <w:t>——1</w:t>
      </w:r>
      <w:r>
        <w:rPr>
          <w:rFonts w:hint="eastAsia"/>
          <w:color w:val="auto"/>
          <w:highlight w:val="none"/>
          <w:u w:val="none"/>
        </w:rPr>
        <w:t>路</w:t>
      </w:r>
      <w:r>
        <w:rPr>
          <w:rFonts w:hint="eastAsia"/>
          <w:color w:val="auto"/>
          <w:highlight w:val="none"/>
          <w:u w:val="none"/>
          <w:lang w:val="en-US" w:eastAsia="zh-CN"/>
        </w:rPr>
        <w:t>RS485接口；</w:t>
      </w:r>
    </w:p>
    <w:p w14:paraId="33B08BBA">
      <w:pPr>
        <w:numPr>
          <w:ilvl w:val="-1"/>
          <w:numId w:val="0"/>
        </w:numPr>
        <w:spacing w:line="360" w:lineRule="auto"/>
        <w:ind w:firstLine="420" w:firstLineChars="200"/>
        <w:rPr>
          <w:rFonts w:hint="eastAsia"/>
          <w:color w:val="auto"/>
          <w:highlight w:val="none"/>
          <w:u w:val="none"/>
          <w:lang w:val="en-US" w:eastAsia="zh-CN"/>
        </w:rPr>
      </w:pPr>
      <w:r>
        <w:rPr>
          <w:rFonts w:hint="eastAsia"/>
          <w:color w:val="auto"/>
          <w:highlight w:val="none"/>
          <w:u w:val="none"/>
          <w:lang w:val="en-US" w:eastAsia="zh-CN"/>
        </w:rPr>
        <w:t>——1路以太网接口；</w:t>
      </w:r>
    </w:p>
    <w:p w14:paraId="12C05D50">
      <w:pPr>
        <w:numPr>
          <w:ilvl w:val="-1"/>
          <w:numId w:val="0"/>
        </w:numPr>
        <w:spacing w:line="360" w:lineRule="auto"/>
        <w:ind w:firstLine="420" w:firstLineChars="200"/>
        <w:rPr>
          <w:rFonts w:hint="eastAsia"/>
          <w:color w:val="auto"/>
          <w:highlight w:val="none"/>
          <w:u w:val="none"/>
          <w:lang w:val="en-US" w:eastAsia="zh-CN"/>
        </w:rPr>
      </w:pPr>
      <w:r>
        <w:rPr>
          <w:rFonts w:hint="eastAsia"/>
          <w:color w:val="auto"/>
          <w:highlight w:val="none"/>
          <w:u w:val="none"/>
          <w:lang w:val="en-US" w:eastAsia="zh-CN"/>
        </w:rPr>
        <w:t>——2</w:t>
      </w:r>
      <w:r>
        <w:rPr>
          <w:rFonts w:hint="eastAsia"/>
          <w:color w:val="auto"/>
          <w:highlight w:val="none"/>
          <w:u w:val="none"/>
        </w:rPr>
        <w:t>路D</w:t>
      </w:r>
      <w:r>
        <w:rPr>
          <w:color w:val="auto"/>
          <w:highlight w:val="none"/>
          <w:u w:val="none"/>
        </w:rPr>
        <w:t>O</w:t>
      </w:r>
      <w:r>
        <w:rPr>
          <w:rFonts w:hint="eastAsia"/>
          <w:color w:val="auto"/>
          <w:highlight w:val="none"/>
          <w:u w:val="none"/>
        </w:rPr>
        <w:t>输出,继电器输出可以过2</w:t>
      </w:r>
      <w:r>
        <w:rPr>
          <w:color w:val="auto"/>
          <w:highlight w:val="none"/>
          <w:u w:val="none"/>
        </w:rPr>
        <w:t>20/0.5A</w:t>
      </w:r>
      <w:r>
        <w:rPr>
          <w:rFonts w:hint="eastAsia"/>
          <w:color w:val="auto"/>
          <w:highlight w:val="none"/>
          <w:u w:val="none"/>
          <w:lang w:val="en-US" w:eastAsia="zh-CN"/>
        </w:rPr>
        <w:t>；</w:t>
      </w:r>
    </w:p>
    <w:p w14:paraId="6D03CACC">
      <w:pPr>
        <w:numPr>
          <w:ilvl w:val="-1"/>
          <w:numId w:val="0"/>
        </w:numPr>
        <w:spacing w:line="360" w:lineRule="auto"/>
        <w:ind w:firstLine="420" w:firstLineChars="200"/>
        <w:rPr>
          <w:rFonts w:hint="eastAsia"/>
          <w:color w:val="auto"/>
          <w:highlight w:val="none"/>
          <w:u w:val="none"/>
          <w:lang w:val="en-US" w:eastAsia="zh-CN"/>
        </w:rPr>
      </w:pPr>
      <w:r>
        <w:rPr>
          <w:rFonts w:hint="eastAsia"/>
          <w:color w:val="auto"/>
          <w:highlight w:val="none"/>
          <w:u w:val="none"/>
          <w:lang w:val="en-US" w:eastAsia="zh-CN"/>
        </w:rPr>
        <w:t>——</w:t>
      </w:r>
      <w:r>
        <w:rPr>
          <w:rFonts w:hint="eastAsia"/>
          <w:color w:val="auto"/>
          <w:highlight w:val="none"/>
          <w:u w:val="none"/>
        </w:rPr>
        <w:t>支持</w:t>
      </w:r>
      <w:r>
        <w:rPr>
          <w:rFonts w:hint="eastAsia"/>
          <w:color w:val="auto"/>
          <w:highlight w:val="none"/>
          <w:u w:val="none"/>
          <w:lang w:val="en-US" w:eastAsia="zh-CN"/>
        </w:rPr>
        <w:t>电量</w:t>
      </w:r>
      <w:r>
        <w:rPr>
          <w:rFonts w:hint="eastAsia"/>
          <w:color w:val="auto"/>
          <w:highlight w:val="none"/>
          <w:u w:val="none"/>
        </w:rPr>
        <w:t>数据采集</w:t>
      </w:r>
      <w:r>
        <w:rPr>
          <w:rFonts w:hint="eastAsia"/>
          <w:color w:val="auto"/>
          <w:highlight w:val="none"/>
          <w:u w:val="none"/>
          <w:lang w:val="en-US" w:eastAsia="zh-CN"/>
        </w:rPr>
        <w:t xml:space="preserve"> ；</w:t>
      </w:r>
    </w:p>
    <w:p w14:paraId="5586FE58">
      <w:pPr>
        <w:numPr>
          <w:ilvl w:val="-1"/>
          <w:numId w:val="0"/>
        </w:numPr>
        <w:spacing w:line="360" w:lineRule="auto"/>
        <w:ind w:firstLine="420" w:firstLineChars="200"/>
        <w:rPr>
          <w:rFonts w:hint="eastAsia"/>
          <w:color w:val="auto"/>
          <w:highlight w:val="none"/>
          <w:u w:val="none"/>
          <w:lang w:val="en-US" w:eastAsia="zh-CN"/>
        </w:rPr>
      </w:pPr>
      <w:r>
        <w:rPr>
          <w:rFonts w:hint="eastAsia"/>
          <w:color w:val="auto"/>
          <w:highlight w:val="none"/>
          <w:u w:val="none"/>
          <w:lang w:val="en-US" w:eastAsia="zh-CN"/>
        </w:rPr>
        <w:t>——显示2个</w:t>
      </w:r>
      <w:r>
        <w:rPr>
          <w:rFonts w:hint="eastAsia"/>
          <w:color w:val="auto"/>
          <w:highlight w:val="none"/>
          <w:u w:val="none"/>
        </w:rPr>
        <w:t>车检器的</w:t>
      </w:r>
      <w:r>
        <w:rPr>
          <w:rFonts w:hint="eastAsia"/>
          <w:color w:val="auto"/>
          <w:highlight w:val="none"/>
          <w:u w:val="none"/>
          <w:lang w:val="en-US" w:eastAsia="zh-CN"/>
        </w:rPr>
        <w:t>状</w:t>
      </w:r>
      <w:r>
        <w:rPr>
          <w:rFonts w:hint="eastAsia"/>
          <w:color w:val="auto"/>
          <w:highlight w:val="none"/>
          <w:u w:val="none"/>
        </w:rPr>
        <w:t>态</w:t>
      </w:r>
      <w:r>
        <w:rPr>
          <w:rFonts w:hint="eastAsia"/>
          <w:color w:val="auto"/>
          <w:highlight w:val="none"/>
          <w:u w:val="none"/>
          <w:lang w:eastAsia="zh-CN"/>
        </w:rPr>
        <w:t>，</w:t>
      </w:r>
      <w:r>
        <w:rPr>
          <w:rFonts w:hint="eastAsia"/>
          <w:color w:val="auto"/>
          <w:highlight w:val="none"/>
          <w:u w:val="none"/>
          <w:lang w:val="en-US" w:eastAsia="zh-CN"/>
        </w:rPr>
        <w:t>运行模式，输出开关信号状态；</w:t>
      </w:r>
    </w:p>
    <w:p w14:paraId="021DB6CF">
      <w:pPr>
        <w:numPr>
          <w:ilvl w:val="-1"/>
          <w:numId w:val="0"/>
        </w:numPr>
        <w:spacing w:line="360" w:lineRule="auto"/>
        <w:ind w:firstLine="420" w:firstLineChars="200"/>
        <w:rPr>
          <w:rFonts w:hint="eastAsia"/>
          <w:color w:val="auto"/>
          <w:highlight w:val="none"/>
          <w:u w:val="none"/>
          <w:lang w:val="en-US" w:eastAsia="zh-CN"/>
        </w:rPr>
      </w:pPr>
      <w:r>
        <w:rPr>
          <w:rFonts w:hint="eastAsia"/>
          <w:color w:val="auto"/>
          <w:highlight w:val="none"/>
          <w:u w:val="none"/>
          <w:lang w:val="en-US" w:eastAsia="zh-CN"/>
        </w:rPr>
        <w:t>——</w:t>
      </w:r>
      <w:r>
        <w:rPr>
          <w:rFonts w:hint="eastAsia"/>
          <w:color w:val="auto"/>
          <w:highlight w:val="none"/>
          <w:u w:val="none"/>
        </w:rPr>
        <w:t>支持</w:t>
      </w:r>
      <w:r>
        <w:rPr>
          <w:color w:val="auto"/>
          <w:highlight w:val="none"/>
          <w:u w:val="none"/>
        </w:rPr>
        <w:t>RTOS</w:t>
      </w:r>
      <w:r>
        <w:rPr>
          <w:rFonts w:hint="eastAsia"/>
          <w:color w:val="auto"/>
          <w:highlight w:val="none"/>
          <w:u w:val="none"/>
          <w:lang w:val="en-US" w:eastAsia="zh-CN"/>
        </w:rPr>
        <w:t>；</w:t>
      </w:r>
    </w:p>
    <w:p w14:paraId="64E6B131">
      <w:pPr>
        <w:numPr>
          <w:ilvl w:val="-1"/>
          <w:numId w:val="0"/>
        </w:numPr>
        <w:spacing w:line="360" w:lineRule="auto"/>
        <w:ind w:firstLine="420" w:firstLineChars="200"/>
        <w:rPr>
          <w:rFonts w:hint="eastAsia" w:ascii="等线" w:hAnsi="等线" w:eastAsia="等线"/>
          <w:color w:val="auto"/>
          <w:highlight w:val="none"/>
          <w:u w:val="none"/>
          <w:lang w:val="en-US" w:eastAsia="zh-CN"/>
        </w:rPr>
      </w:pPr>
      <w:r>
        <w:rPr>
          <w:rFonts w:hint="eastAsia"/>
          <w:color w:val="auto"/>
          <w:highlight w:val="none"/>
          <w:u w:val="none"/>
          <w:lang w:val="en-US" w:eastAsia="zh-CN"/>
        </w:rPr>
        <w:t>——</w:t>
      </w:r>
      <w:r>
        <w:rPr>
          <w:rFonts w:hint="eastAsia"/>
          <w:color w:val="auto"/>
          <w:highlight w:val="none"/>
          <w:u w:val="none"/>
        </w:rPr>
        <w:t>-</w:t>
      </w:r>
      <w:r>
        <w:rPr>
          <w:color w:val="auto"/>
          <w:highlight w:val="none"/>
          <w:u w:val="none"/>
        </w:rPr>
        <w:t>20</w:t>
      </w:r>
      <w:r>
        <w:rPr>
          <w:rFonts w:hint="eastAsia" w:ascii="等线" w:hAnsi="等线" w:eastAsia="等线"/>
          <w:color w:val="auto"/>
          <w:highlight w:val="none"/>
          <w:u w:val="none"/>
        </w:rPr>
        <w:t>℃</w:t>
      </w:r>
      <w:r>
        <w:rPr>
          <w:color w:val="auto"/>
          <w:highlight w:val="none"/>
          <w:u w:val="none"/>
        </w:rPr>
        <w:t>~</w:t>
      </w:r>
      <w:r>
        <w:rPr>
          <w:rFonts w:hint="eastAsia"/>
          <w:color w:val="auto"/>
          <w:highlight w:val="none"/>
          <w:u w:val="none"/>
          <w:lang w:val="en-US" w:eastAsia="zh-CN"/>
        </w:rPr>
        <w:t>6</w:t>
      </w:r>
      <w:r>
        <w:rPr>
          <w:color w:val="auto"/>
          <w:highlight w:val="none"/>
          <w:u w:val="none"/>
        </w:rPr>
        <w:t>0</w:t>
      </w:r>
      <w:r>
        <w:rPr>
          <w:rFonts w:hint="eastAsia" w:ascii="等线" w:hAnsi="等线" w:eastAsia="等线"/>
          <w:color w:val="auto"/>
          <w:highlight w:val="none"/>
          <w:u w:val="none"/>
        </w:rPr>
        <w:t>℃</w:t>
      </w:r>
      <w:r>
        <w:rPr>
          <w:rFonts w:hint="eastAsia" w:ascii="等线" w:hAnsi="等线" w:eastAsia="等线"/>
          <w:color w:val="auto"/>
          <w:highlight w:val="none"/>
          <w:u w:val="none"/>
          <w:lang w:val="en-US" w:eastAsia="zh-CN"/>
        </w:rPr>
        <w:t>工作温度 ；</w:t>
      </w:r>
    </w:p>
    <w:p w14:paraId="72217D44">
      <w:pPr>
        <w:numPr>
          <w:ilvl w:val="-1"/>
          <w:numId w:val="0"/>
        </w:numPr>
        <w:spacing w:line="360" w:lineRule="auto"/>
        <w:ind w:firstLine="420" w:firstLineChars="200"/>
        <w:rPr>
          <w:rFonts w:hint="eastAsia"/>
          <w:color w:val="auto"/>
          <w:highlight w:val="none"/>
          <w:u w:val="none"/>
          <w:lang w:val="en-US" w:eastAsia="zh-CN"/>
        </w:rPr>
      </w:pPr>
      <w:r>
        <w:rPr>
          <w:rFonts w:hint="eastAsia" w:ascii="等线" w:hAnsi="等线" w:eastAsia="等线"/>
          <w:color w:val="auto"/>
          <w:highlight w:val="none"/>
          <w:u w:val="none"/>
          <w:lang w:val="en-US" w:eastAsia="zh-CN"/>
        </w:rPr>
        <w:t>——</w:t>
      </w:r>
      <w:r>
        <w:rPr>
          <w:rFonts w:hint="eastAsia"/>
          <w:color w:val="auto"/>
          <w:highlight w:val="none"/>
          <w:u w:val="none"/>
          <w:lang w:val="en-US" w:eastAsia="zh-CN"/>
        </w:rPr>
        <w:t>12</w:t>
      </w:r>
      <w:r>
        <w:rPr>
          <w:color w:val="auto"/>
          <w:highlight w:val="none"/>
          <w:u w:val="none"/>
        </w:rPr>
        <w:t>V DC</w:t>
      </w:r>
      <w:r>
        <w:rPr>
          <w:rFonts w:hint="eastAsia"/>
          <w:color w:val="auto"/>
          <w:highlight w:val="none"/>
          <w:u w:val="none"/>
        </w:rPr>
        <w:t>电源供电</w:t>
      </w:r>
      <w:r>
        <w:rPr>
          <w:rFonts w:hint="eastAsia"/>
          <w:color w:val="auto"/>
          <w:highlight w:val="none"/>
          <w:u w:val="none"/>
          <w:lang w:eastAsia="zh-CN"/>
        </w:rPr>
        <w:t>，</w:t>
      </w:r>
      <w:r>
        <w:rPr>
          <w:rFonts w:hint="eastAsia"/>
          <w:color w:val="auto"/>
          <w:highlight w:val="none"/>
          <w:u w:val="none"/>
          <w:lang w:val="en-US" w:eastAsia="zh-CN"/>
        </w:rPr>
        <w:t>电池供电。</w:t>
      </w:r>
    </w:p>
    <w:p w14:paraId="5BA3D117">
      <w:pPr>
        <w:numPr>
          <w:ilvl w:val="-1"/>
          <w:numId w:val="0"/>
        </w:numPr>
        <w:spacing w:line="360" w:lineRule="auto"/>
        <w:ind w:firstLine="420" w:firstLineChars="200"/>
        <w:rPr>
          <w:rFonts w:hint="eastAsia"/>
          <w:color w:val="auto"/>
          <w:highlight w:val="none"/>
          <w:u w:val="none"/>
          <w:lang w:val="en-US" w:eastAsia="zh-CN"/>
        </w:rPr>
      </w:pPr>
      <w:r>
        <w:rPr>
          <w:rFonts w:hint="eastAsia"/>
          <w:color w:val="auto"/>
          <w:highlight w:val="none"/>
          <w:u w:val="none"/>
          <w:lang w:val="en-US" w:eastAsia="zh-CN"/>
        </w:rPr>
        <w:t>3.5控制箱</w:t>
      </w:r>
    </w:p>
    <w:p w14:paraId="515513DC">
      <w:pPr>
        <w:numPr>
          <w:ilvl w:val="-1"/>
          <w:numId w:val="0"/>
        </w:numPr>
        <w:spacing w:line="360" w:lineRule="auto"/>
        <w:ind w:firstLine="420" w:firstLineChars="200"/>
        <w:rPr>
          <w:rFonts w:hint="eastAsia"/>
          <w:color w:val="auto"/>
          <w:highlight w:val="none"/>
          <w:u w:val="none"/>
          <w:lang w:val="en-US" w:eastAsia="zh-CN"/>
        </w:rPr>
      </w:pPr>
      <w:r>
        <w:rPr>
          <w:rFonts w:hint="eastAsia"/>
          <w:color w:val="auto"/>
          <w:highlight w:val="none"/>
          <w:u w:val="none"/>
          <w:lang w:val="en-US" w:eastAsia="zh-CN"/>
        </w:rPr>
        <w:t>——不锈钢材质；</w:t>
      </w:r>
    </w:p>
    <w:p w14:paraId="0FA07D02">
      <w:pPr>
        <w:numPr>
          <w:ilvl w:val="-1"/>
          <w:numId w:val="0"/>
        </w:numPr>
        <w:spacing w:line="360" w:lineRule="auto"/>
        <w:ind w:firstLine="420" w:firstLineChars="200"/>
        <w:rPr>
          <w:rFonts w:hint="eastAsia"/>
          <w:color w:val="auto"/>
          <w:highlight w:val="none"/>
          <w:u w:val="none"/>
          <w:lang w:val="en-US" w:eastAsia="zh-CN"/>
        </w:rPr>
      </w:pPr>
      <w:r>
        <w:rPr>
          <w:rFonts w:hint="eastAsia"/>
          <w:color w:val="auto"/>
          <w:highlight w:val="none"/>
          <w:u w:val="none"/>
          <w:lang w:val="en-US" w:eastAsia="zh-CN"/>
        </w:rPr>
        <w:t>——</w:t>
      </w:r>
      <w:r>
        <w:rPr>
          <w:rFonts w:hint="eastAsia"/>
          <w:color w:val="auto"/>
          <w:highlight w:val="none"/>
          <w:u w:val="none"/>
        </w:rPr>
        <w:t>540</w:t>
      </w:r>
      <w:r>
        <w:rPr>
          <w:rFonts w:hint="eastAsia"/>
          <w:color w:val="auto"/>
          <w:highlight w:val="none"/>
          <w:u w:val="none"/>
          <w:lang w:val="en-US" w:eastAsia="zh-CN"/>
        </w:rPr>
        <w:t>mm</w:t>
      </w:r>
      <w:r>
        <w:rPr>
          <w:rFonts w:hint="eastAsia"/>
          <w:color w:val="auto"/>
          <w:highlight w:val="none"/>
          <w:u w:val="none"/>
        </w:rPr>
        <w:t>*360</w:t>
      </w:r>
      <w:r>
        <w:rPr>
          <w:rFonts w:hint="eastAsia"/>
          <w:color w:val="auto"/>
          <w:highlight w:val="none"/>
          <w:u w:val="none"/>
          <w:lang w:val="en-US" w:eastAsia="zh-CN"/>
        </w:rPr>
        <w:t>mm</w:t>
      </w:r>
      <w:r>
        <w:rPr>
          <w:rFonts w:hint="eastAsia"/>
          <w:color w:val="auto"/>
          <w:highlight w:val="none"/>
          <w:u w:val="none"/>
        </w:rPr>
        <w:t>*112</w:t>
      </w:r>
      <w:r>
        <w:rPr>
          <w:rFonts w:hint="eastAsia"/>
          <w:color w:val="auto"/>
          <w:highlight w:val="none"/>
          <w:u w:val="none"/>
          <w:lang w:val="en-US" w:eastAsia="zh-CN"/>
        </w:rPr>
        <w:t>mm；</w:t>
      </w:r>
    </w:p>
    <w:p w14:paraId="0719EA87">
      <w:pPr>
        <w:numPr>
          <w:ilvl w:val="-1"/>
          <w:numId w:val="0"/>
        </w:numPr>
        <w:spacing w:line="360" w:lineRule="auto"/>
        <w:ind w:firstLine="420" w:firstLineChars="200"/>
        <w:rPr>
          <w:rFonts w:hint="eastAsia"/>
          <w:color w:val="auto"/>
          <w:highlight w:val="none"/>
          <w:u w:val="none"/>
          <w:lang w:val="en-US" w:eastAsia="zh-CN"/>
        </w:rPr>
      </w:pPr>
      <w:r>
        <w:rPr>
          <w:rFonts w:hint="eastAsia"/>
          <w:color w:val="auto"/>
          <w:highlight w:val="none"/>
          <w:u w:val="none"/>
          <w:lang w:val="en-US" w:eastAsia="zh-CN"/>
        </w:rPr>
        <w:t>——电源输出输入AC220V 50HZ ；</w:t>
      </w:r>
    </w:p>
    <w:p w14:paraId="207C28A6">
      <w:pPr>
        <w:numPr>
          <w:ilvl w:val="-1"/>
          <w:numId w:val="0"/>
        </w:numPr>
        <w:spacing w:line="360" w:lineRule="auto"/>
        <w:ind w:firstLine="420" w:firstLineChars="200"/>
        <w:rPr>
          <w:rFonts w:hint="eastAsia"/>
          <w:color w:val="auto"/>
          <w:highlight w:val="none"/>
          <w:u w:val="none"/>
          <w:lang w:val="en-US" w:eastAsia="zh-CN"/>
        </w:rPr>
      </w:pPr>
      <w:r>
        <w:rPr>
          <w:rFonts w:hint="eastAsia"/>
          <w:color w:val="auto"/>
          <w:highlight w:val="none"/>
          <w:u w:val="none"/>
          <w:lang w:val="en-US" w:eastAsia="zh-CN"/>
        </w:rPr>
        <w:t>——输出接口开关量；</w:t>
      </w:r>
    </w:p>
    <w:p w14:paraId="42E509B8">
      <w:pPr>
        <w:numPr>
          <w:ilvl w:val="-1"/>
          <w:numId w:val="0"/>
        </w:numPr>
        <w:spacing w:line="360" w:lineRule="auto"/>
        <w:ind w:firstLine="420" w:firstLineChars="200"/>
        <w:rPr>
          <w:rFonts w:hint="eastAsia" w:ascii="等线" w:hAnsi="等线" w:eastAsia="等线"/>
          <w:color w:val="auto"/>
          <w:highlight w:val="none"/>
          <w:u w:val="none"/>
          <w:lang w:eastAsia="zh-CN"/>
        </w:rPr>
      </w:pPr>
      <w:r>
        <w:rPr>
          <w:rFonts w:hint="eastAsia"/>
          <w:color w:val="auto"/>
          <w:highlight w:val="none"/>
          <w:u w:val="none"/>
          <w:lang w:val="en-US" w:eastAsia="zh-CN"/>
        </w:rPr>
        <w:t>——工作温度</w:t>
      </w:r>
      <w:r>
        <w:rPr>
          <w:rFonts w:hint="eastAsia"/>
          <w:color w:val="auto"/>
          <w:highlight w:val="none"/>
          <w:u w:val="none"/>
        </w:rPr>
        <w:t>-</w:t>
      </w:r>
      <w:r>
        <w:rPr>
          <w:color w:val="auto"/>
          <w:highlight w:val="none"/>
          <w:u w:val="none"/>
        </w:rPr>
        <w:t>20</w:t>
      </w:r>
      <w:r>
        <w:rPr>
          <w:rFonts w:hint="eastAsia" w:ascii="等线" w:hAnsi="等线" w:eastAsia="等线"/>
          <w:color w:val="auto"/>
          <w:highlight w:val="none"/>
          <w:u w:val="none"/>
        </w:rPr>
        <w:t>℃</w:t>
      </w:r>
      <w:r>
        <w:rPr>
          <w:color w:val="auto"/>
          <w:highlight w:val="none"/>
          <w:u w:val="none"/>
        </w:rPr>
        <w:t>~</w:t>
      </w:r>
      <w:r>
        <w:rPr>
          <w:rFonts w:hint="eastAsia"/>
          <w:color w:val="auto"/>
          <w:highlight w:val="none"/>
          <w:u w:val="none"/>
          <w:lang w:val="en-US" w:eastAsia="zh-CN"/>
        </w:rPr>
        <w:t>6</w:t>
      </w:r>
      <w:r>
        <w:rPr>
          <w:color w:val="auto"/>
          <w:highlight w:val="none"/>
          <w:u w:val="none"/>
        </w:rPr>
        <w:t>0</w:t>
      </w:r>
      <w:r>
        <w:rPr>
          <w:rFonts w:hint="eastAsia" w:ascii="等线" w:hAnsi="等线" w:eastAsia="等线"/>
          <w:color w:val="auto"/>
          <w:highlight w:val="none"/>
          <w:u w:val="none"/>
        </w:rPr>
        <w:t>℃</w:t>
      </w:r>
      <w:r>
        <w:rPr>
          <w:rFonts w:hint="eastAsia" w:ascii="等线" w:hAnsi="等线" w:eastAsia="等线"/>
          <w:color w:val="auto"/>
          <w:highlight w:val="none"/>
          <w:u w:val="none"/>
          <w:lang w:eastAsia="zh-CN"/>
        </w:rPr>
        <w:t>。</w:t>
      </w:r>
    </w:p>
    <w:p w14:paraId="595D5D1C">
      <w:pPr>
        <w:numPr>
          <w:ilvl w:val="-1"/>
          <w:numId w:val="0"/>
        </w:numPr>
        <w:spacing w:line="360" w:lineRule="auto"/>
        <w:ind w:firstLine="420" w:firstLineChars="200"/>
        <w:rPr>
          <w:rFonts w:hint="eastAsia"/>
          <w:color w:val="auto"/>
          <w:highlight w:val="none"/>
          <w:u w:val="none"/>
          <w:lang w:val="en-US" w:eastAsia="zh-CN"/>
        </w:rPr>
      </w:pPr>
      <w:r>
        <w:rPr>
          <w:rFonts w:hint="eastAsia" w:ascii="等线" w:hAnsi="等线" w:eastAsia="等线"/>
          <w:color w:val="auto"/>
          <w:highlight w:val="none"/>
          <w:u w:val="none"/>
          <w:lang w:val="en-US" w:eastAsia="zh-CN"/>
        </w:rPr>
        <w:t>3.6</w:t>
      </w:r>
      <w:r>
        <w:rPr>
          <w:rFonts w:hint="eastAsia"/>
          <w:color w:val="auto"/>
          <w:highlight w:val="none"/>
          <w:u w:val="none"/>
          <w:lang w:val="en-US" w:eastAsia="zh-CN"/>
        </w:rPr>
        <w:t>测试工具软件</w:t>
      </w:r>
    </w:p>
    <w:p w14:paraId="2D4AA6C2">
      <w:pPr>
        <w:numPr>
          <w:ilvl w:val="-1"/>
          <w:numId w:val="0"/>
        </w:numPr>
        <w:spacing w:line="360" w:lineRule="auto"/>
        <w:ind w:firstLine="420" w:firstLineChars="200"/>
        <w:rPr>
          <w:rFonts w:hint="eastAsia"/>
          <w:color w:val="auto"/>
          <w:highlight w:val="none"/>
          <w:u w:val="none"/>
          <w:lang w:val="en-US" w:eastAsia="zh-CN"/>
        </w:rPr>
      </w:pPr>
      <w:r>
        <w:rPr>
          <w:rFonts w:hint="eastAsia"/>
          <w:color w:val="auto"/>
          <w:highlight w:val="none"/>
          <w:u w:val="none"/>
          <w:lang w:val="en-US" w:eastAsia="zh-CN"/>
        </w:rPr>
        <w:t>——</w:t>
      </w:r>
      <w:r>
        <w:rPr>
          <w:color w:val="auto"/>
          <w:sz w:val="21"/>
          <w:szCs w:val="21"/>
          <w:highlight w:val="none"/>
          <w:u w:val="none"/>
        </w:rPr>
        <w:t>运行环境</w:t>
      </w:r>
      <w:r>
        <w:rPr>
          <w:rFonts w:hint="eastAsia"/>
          <w:color w:val="auto"/>
          <w:sz w:val="21"/>
          <w:szCs w:val="21"/>
          <w:highlight w:val="none"/>
          <w:u w:val="none"/>
        </w:rPr>
        <w:t>操作糸统</w:t>
      </w:r>
      <w:r>
        <w:rPr>
          <w:rFonts w:hint="eastAsia"/>
          <w:color w:val="auto"/>
          <w:highlight w:val="none"/>
          <w:u w:val="none"/>
          <w:lang w:val="en-US" w:eastAsia="zh-CN"/>
        </w:rPr>
        <w:t>WINDOWS 7\10；</w:t>
      </w:r>
    </w:p>
    <w:p w14:paraId="69B11132">
      <w:pPr>
        <w:numPr>
          <w:ilvl w:val="-1"/>
          <w:numId w:val="0"/>
        </w:numPr>
        <w:spacing w:line="360" w:lineRule="auto"/>
        <w:ind w:firstLine="420" w:firstLineChars="200"/>
        <w:rPr>
          <w:rFonts w:hint="eastAsia"/>
          <w:color w:val="auto"/>
          <w:highlight w:val="none"/>
          <w:u w:val="none"/>
          <w:lang w:val="en-US" w:eastAsia="zh-CN"/>
        </w:rPr>
      </w:pPr>
      <w:r>
        <w:rPr>
          <w:rFonts w:hint="eastAsia"/>
          <w:color w:val="auto"/>
          <w:highlight w:val="none"/>
          <w:u w:val="none"/>
          <w:lang w:val="en-US" w:eastAsia="zh-CN"/>
        </w:rPr>
        <w:t>——</w:t>
      </w:r>
      <w:r>
        <w:rPr>
          <w:rFonts w:ascii="宋体" w:hAnsi="宋体" w:eastAsia="宋体" w:cs="宋体"/>
          <w:color w:val="auto"/>
          <w:sz w:val="21"/>
          <w:szCs w:val="21"/>
          <w:highlight w:val="none"/>
          <w:u w:val="none"/>
        </w:rPr>
        <w:t>软件语言</w:t>
      </w:r>
      <w:r>
        <w:rPr>
          <w:rFonts w:hint="eastAsia"/>
          <w:color w:val="auto"/>
          <w:highlight w:val="none"/>
          <w:u w:val="none"/>
          <w:lang w:val="en-US" w:eastAsia="zh-CN"/>
        </w:rPr>
        <w:t>C++语言；</w:t>
      </w:r>
    </w:p>
    <w:p w14:paraId="42340885">
      <w:pPr>
        <w:numPr>
          <w:ilvl w:val="-1"/>
          <w:numId w:val="0"/>
        </w:numPr>
        <w:spacing w:line="360" w:lineRule="auto"/>
        <w:ind w:firstLine="420" w:firstLineChars="200"/>
        <w:rPr>
          <w:rFonts w:hint="eastAsia"/>
          <w:color w:val="auto"/>
          <w:highlight w:val="none"/>
          <w:u w:val="none"/>
          <w:lang w:val="en-US" w:eastAsia="zh-CN"/>
        </w:rPr>
      </w:pPr>
      <w:r>
        <w:rPr>
          <w:rFonts w:hint="eastAsia"/>
          <w:color w:val="auto"/>
          <w:highlight w:val="none"/>
          <w:u w:val="none"/>
          <w:lang w:val="en-US" w:eastAsia="zh-CN"/>
        </w:rPr>
        <w:t>——支持通讯接口RS485以太网。</w:t>
      </w:r>
    </w:p>
    <w:p w14:paraId="17ABC695">
      <w:pPr>
        <w:numPr>
          <w:ilvl w:val="0"/>
          <w:numId w:val="13"/>
        </w:numPr>
        <w:spacing w:line="360" w:lineRule="auto"/>
        <w:ind w:firstLine="422" w:firstLineChars="200"/>
        <w:rPr>
          <w:rFonts w:hint="default" w:ascii="宋体" w:hAnsi="宋体" w:cs="宋体"/>
          <w:color w:val="auto"/>
          <w:kern w:val="0"/>
          <w:sz w:val="22"/>
          <w:szCs w:val="22"/>
          <w:highlight w:val="none"/>
          <w:u w:val="none"/>
          <w:lang w:val="en-US" w:eastAsia="zh-CN" w:bidi="ar"/>
        </w:rPr>
      </w:pPr>
      <w:r>
        <w:rPr>
          <w:rFonts w:hint="eastAsia"/>
          <w:b/>
          <w:bCs/>
          <w:color w:val="auto"/>
          <w:highlight w:val="none"/>
          <w:u w:val="none"/>
          <w:lang w:val="en-US" w:eastAsia="zh-CN"/>
        </w:rPr>
        <w:t>服务要求</w:t>
      </w:r>
      <w:r>
        <w:rPr>
          <w:rFonts w:hint="eastAsia" w:ascii="宋体" w:hAnsi="宋体" w:cs="宋体"/>
          <w:i w:val="0"/>
          <w:iCs w:val="0"/>
          <w:color w:val="auto"/>
          <w:kern w:val="0"/>
          <w:sz w:val="22"/>
          <w:szCs w:val="22"/>
          <w:highlight w:val="none"/>
          <w:u w:val="none"/>
          <w:lang w:val="en-US" w:eastAsia="zh-CN" w:bidi="ar"/>
        </w:rPr>
        <w:t xml:space="preserve">  </w:t>
      </w:r>
    </w:p>
    <w:tbl>
      <w:tblPr>
        <w:tblStyle w:val="44"/>
        <w:tblW w:w="87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00"/>
        <w:gridCol w:w="5939"/>
      </w:tblGrid>
      <w:tr w14:paraId="50E78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jc w:val="center"/>
        </w:trPr>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3B6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7BEFF">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服务要求</w:t>
            </w:r>
          </w:p>
        </w:tc>
      </w:tr>
      <w:tr w14:paraId="36C72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jc w:val="center"/>
        </w:trPr>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29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急用电源</w:t>
            </w:r>
          </w:p>
        </w:tc>
        <w:tc>
          <w:tcPr>
            <w:tcW w:w="5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BAB4">
            <w:pPr>
              <w:keepNext w:val="0"/>
              <w:keepLines w:val="0"/>
              <w:widowControl/>
              <w:numPr>
                <w:ilvl w:val="-1"/>
                <w:numId w:val="0"/>
              </w:numPr>
              <w:suppressLineNumbers w:val="0"/>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外壳设计；硬件设计；PCB设计；样品制作；测试调试；维护等服务。</w:t>
            </w:r>
          </w:p>
        </w:tc>
      </w:tr>
      <w:tr w14:paraId="48319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jc w:val="center"/>
        </w:trPr>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43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车检器红外对射模块</w:t>
            </w:r>
          </w:p>
        </w:tc>
        <w:tc>
          <w:tcPr>
            <w:tcW w:w="5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A10C">
            <w:pPr>
              <w:keepNext w:val="0"/>
              <w:keepLines w:val="0"/>
              <w:widowControl/>
              <w:numPr>
                <w:ilvl w:val="-1"/>
                <w:numId w:val="0"/>
              </w:numPr>
              <w:suppressLineNumbers w:val="0"/>
              <w:ind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外壳设计；硬件设计；PCB设计；样品制作；测试调试</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维护</w:t>
            </w:r>
            <w:r>
              <w:rPr>
                <w:rFonts w:hint="eastAsia" w:ascii="宋体" w:hAnsi="宋体" w:cs="宋体"/>
                <w:i w:val="0"/>
                <w:iCs w:val="0"/>
                <w:color w:val="auto"/>
                <w:kern w:val="0"/>
                <w:sz w:val="21"/>
                <w:szCs w:val="21"/>
                <w:highlight w:val="none"/>
                <w:u w:val="none"/>
                <w:lang w:val="en-US" w:eastAsia="zh-CN" w:bidi="ar"/>
              </w:rPr>
              <w:t>等</w:t>
            </w:r>
            <w:r>
              <w:rPr>
                <w:rFonts w:hint="eastAsia" w:ascii="宋体" w:hAnsi="宋体" w:eastAsia="宋体" w:cs="宋体"/>
                <w:i w:val="0"/>
                <w:iCs w:val="0"/>
                <w:color w:val="auto"/>
                <w:kern w:val="0"/>
                <w:sz w:val="21"/>
                <w:szCs w:val="21"/>
                <w:highlight w:val="none"/>
                <w:u w:val="none"/>
                <w:lang w:val="en-US" w:eastAsia="zh-CN" w:bidi="ar"/>
              </w:rPr>
              <w:t>服务</w:t>
            </w:r>
            <w:r>
              <w:rPr>
                <w:rFonts w:hint="eastAsia" w:ascii="宋体" w:hAnsi="宋体" w:cs="宋体"/>
                <w:i w:val="0"/>
                <w:iCs w:val="0"/>
                <w:color w:val="auto"/>
                <w:kern w:val="0"/>
                <w:sz w:val="21"/>
                <w:szCs w:val="21"/>
                <w:highlight w:val="none"/>
                <w:u w:val="none"/>
                <w:lang w:val="en-US" w:eastAsia="zh-CN" w:bidi="ar"/>
              </w:rPr>
              <w:t>。</w:t>
            </w:r>
          </w:p>
        </w:tc>
      </w:tr>
      <w:tr w14:paraId="126F1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D3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车检器MCU板模块</w:t>
            </w:r>
          </w:p>
        </w:tc>
        <w:tc>
          <w:tcPr>
            <w:tcW w:w="5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00CD">
            <w:pPr>
              <w:keepNext w:val="0"/>
              <w:keepLines w:val="0"/>
              <w:widowControl/>
              <w:numPr>
                <w:ilvl w:val="-1"/>
                <w:numId w:val="0"/>
              </w:numPr>
              <w:suppressLineNumbers w:val="0"/>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外壳设计；硬件设计；PCB设计；嵌入式软件开发；样品制作；测试调试</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维护</w:t>
            </w:r>
            <w:r>
              <w:rPr>
                <w:rFonts w:hint="eastAsia" w:ascii="宋体" w:hAnsi="宋体" w:cs="宋体"/>
                <w:i w:val="0"/>
                <w:iCs w:val="0"/>
                <w:color w:val="auto"/>
                <w:kern w:val="0"/>
                <w:sz w:val="21"/>
                <w:szCs w:val="21"/>
                <w:highlight w:val="none"/>
                <w:u w:val="none"/>
                <w:lang w:val="en-US" w:eastAsia="zh-CN" w:bidi="ar"/>
              </w:rPr>
              <w:t>等</w:t>
            </w:r>
            <w:r>
              <w:rPr>
                <w:rFonts w:hint="eastAsia" w:ascii="宋体" w:hAnsi="宋体" w:eastAsia="宋体" w:cs="宋体"/>
                <w:i w:val="0"/>
                <w:iCs w:val="0"/>
                <w:color w:val="auto"/>
                <w:kern w:val="0"/>
                <w:sz w:val="21"/>
                <w:szCs w:val="21"/>
                <w:highlight w:val="none"/>
                <w:u w:val="none"/>
                <w:lang w:val="en-US" w:eastAsia="zh-CN" w:bidi="ar"/>
              </w:rPr>
              <w:t>服务</w:t>
            </w:r>
            <w:r>
              <w:rPr>
                <w:rFonts w:hint="eastAsia" w:ascii="宋体" w:hAnsi="宋体" w:cs="宋体"/>
                <w:i w:val="0"/>
                <w:iCs w:val="0"/>
                <w:color w:val="auto"/>
                <w:kern w:val="0"/>
                <w:sz w:val="21"/>
                <w:szCs w:val="21"/>
                <w:highlight w:val="none"/>
                <w:u w:val="none"/>
                <w:lang w:val="en-US" w:eastAsia="zh-CN" w:bidi="ar"/>
              </w:rPr>
              <w:t>。</w:t>
            </w:r>
          </w:p>
        </w:tc>
      </w:tr>
      <w:tr w14:paraId="229F5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jc w:val="center"/>
        </w:trPr>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2D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智能控制器</w:t>
            </w:r>
          </w:p>
        </w:tc>
        <w:tc>
          <w:tcPr>
            <w:tcW w:w="5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0B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外壳设计；硬件设计；PCB设计；嵌入式软件开发；样品制作；测试调试</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维护</w:t>
            </w:r>
            <w:r>
              <w:rPr>
                <w:rFonts w:hint="eastAsia" w:ascii="宋体" w:hAnsi="宋体" w:cs="宋体"/>
                <w:i w:val="0"/>
                <w:iCs w:val="0"/>
                <w:color w:val="auto"/>
                <w:kern w:val="0"/>
                <w:sz w:val="21"/>
                <w:szCs w:val="21"/>
                <w:highlight w:val="none"/>
                <w:u w:val="none"/>
                <w:lang w:val="en-US" w:eastAsia="zh-CN" w:bidi="ar"/>
              </w:rPr>
              <w:t>等</w:t>
            </w:r>
            <w:r>
              <w:rPr>
                <w:rFonts w:hint="eastAsia" w:ascii="宋体" w:hAnsi="宋体" w:eastAsia="宋体" w:cs="宋体"/>
                <w:i w:val="0"/>
                <w:iCs w:val="0"/>
                <w:color w:val="auto"/>
                <w:kern w:val="0"/>
                <w:sz w:val="21"/>
                <w:szCs w:val="21"/>
                <w:highlight w:val="none"/>
                <w:u w:val="none"/>
                <w:lang w:val="en-US" w:eastAsia="zh-CN" w:bidi="ar"/>
              </w:rPr>
              <w:t>服务</w:t>
            </w:r>
            <w:r>
              <w:rPr>
                <w:rFonts w:hint="eastAsia" w:ascii="宋体" w:hAnsi="宋体" w:cs="宋体"/>
                <w:i w:val="0"/>
                <w:iCs w:val="0"/>
                <w:color w:val="auto"/>
                <w:kern w:val="0"/>
                <w:sz w:val="21"/>
                <w:szCs w:val="21"/>
                <w:highlight w:val="none"/>
                <w:u w:val="none"/>
                <w:lang w:val="en-US" w:eastAsia="zh-CN" w:bidi="ar"/>
              </w:rPr>
              <w:t>。</w:t>
            </w:r>
          </w:p>
        </w:tc>
      </w:tr>
      <w:tr w14:paraId="215D3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jc w:val="center"/>
        </w:trPr>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F8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控制箱</w:t>
            </w:r>
          </w:p>
        </w:tc>
        <w:tc>
          <w:tcPr>
            <w:tcW w:w="5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03DE">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外壳设计；硬件设计；样品制作；测试调试</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维护</w:t>
            </w:r>
            <w:r>
              <w:rPr>
                <w:rFonts w:hint="eastAsia" w:ascii="宋体" w:hAnsi="宋体" w:cs="宋体"/>
                <w:i w:val="0"/>
                <w:iCs w:val="0"/>
                <w:color w:val="auto"/>
                <w:kern w:val="0"/>
                <w:sz w:val="21"/>
                <w:szCs w:val="21"/>
                <w:highlight w:val="none"/>
                <w:u w:val="none"/>
                <w:lang w:val="en-US" w:eastAsia="zh-CN" w:bidi="ar"/>
              </w:rPr>
              <w:t>等</w:t>
            </w:r>
            <w:r>
              <w:rPr>
                <w:rFonts w:hint="eastAsia" w:ascii="宋体" w:hAnsi="宋体" w:eastAsia="宋体" w:cs="宋体"/>
                <w:i w:val="0"/>
                <w:iCs w:val="0"/>
                <w:color w:val="auto"/>
                <w:kern w:val="0"/>
                <w:sz w:val="21"/>
                <w:szCs w:val="21"/>
                <w:highlight w:val="none"/>
                <w:u w:val="none"/>
                <w:lang w:val="en-US" w:eastAsia="zh-CN" w:bidi="ar"/>
              </w:rPr>
              <w:t>服务</w:t>
            </w:r>
            <w:r>
              <w:rPr>
                <w:rFonts w:hint="eastAsia" w:ascii="宋体" w:hAnsi="宋体" w:cs="宋体"/>
                <w:i w:val="0"/>
                <w:iCs w:val="0"/>
                <w:color w:val="auto"/>
                <w:kern w:val="0"/>
                <w:sz w:val="21"/>
                <w:szCs w:val="21"/>
                <w:highlight w:val="none"/>
                <w:u w:val="none"/>
                <w:lang w:val="en-US" w:eastAsia="zh-CN" w:bidi="ar"/>
              </w:rPr>
              <w:t>。</w:t>
            </w:r>
          </w:p>
        </w:tc>
      </w:tr>
      <w:tr w14:paraId="20718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jc w:val="center"/>
        </w:trPr>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42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测试工具软件</w:t>
            </w:r>
          </w:p>
        </w:tc>
        <w:tc>
          <w:tcPr>
            <w:tcW w:w="5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0551">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软件开发；测试调试</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维护</w:t>
            </w:r>
            <w:r>
              <w:rPr>
                <w:rFonts w:hint="eastAsia" w:ascii="宋体" w:hAnsi="宋体" w:cs="宋体"/>
                <w:i w:val="0"/>
                <w:iCs w:val="0"/>
                <w:color w:val="auto"/>
                <w:kern w:val="0"/>
                <w:sz w:val="21"/>
                <w:szCs w:val="21"/>
                <w:highlight w:val="none"/>
                <w:u w:val="none"/>
                <w:lang w:val="en-US" w:eastAsia="zh-CN" w:bidi="ar"/>
              </w:rPr>
              <w:t>等</w:t>
            </w:r>
            <w:r>
              <w:rPr>
                <w:rFonts w:hint="eastAsia" w:ascii="宋体" w:hAnsi="宋体" w:eastAsia="宋体" w:cs="宋体"/>
                <w:i w:val="0"/>
                <w:iCs w:val="0"/>
                <w:color w:val="auto"/>
                <w:kern w:val="0"/>
                <w:sz w:val="21"/>
                <w:szCs w:val="21"/>
                <w:highlight w:val="none"/>
                <w:u w:val="none"/>
                <w:lang w:val="en-US" w:eastAsia="zh-CN" w:bidi="ar"/>
              </w:rPr>
              <w:t>服务</w:t>
            </w:r>
            <w:r>
              <w:rPr>
                <w:rFonts w:hint="eastAsia" w:ascii="宋体" w:hAnsi="宋体" w:cs="宋体"/>
                <w:i w:val="0"/>
                <w:iCs w:val="0"/>
                <w:color w:val="auto"/>
                <w:kern w:val="0"/>
                <w:sz w:val="21"/>
                <w:szCs w:val="21"/>
                <w:highlight w:val="none"/>
                <w:u w:val="none"/>
                <w:lang w:val="en-US" w:eastAsia="zh-CN" w:bidi="ar"/>
              </w:rPr>
              <w:t>。</w:t>
            </w:r>
          </w:p>
        </w:tc>
      </w:tr>
    </w:tbl>
    <w:p w14:paraId="1EDCED62">
      <w:pPr>
        <w:numPr>
          <w:ilvl w:val="-1"/>
          <w:numId w:val="0"/>
        </w:numPr>
        <w:spacing w:line="360" w:lineRule="auto"/>
        <w:ind w:firstLine="420" w:firstLineChars="200"/>
        <w:rPr>
          <w:rFonts w:hint="default"/>
          <w:color w:val="auto"/>
          <w:highlight w:val="none"/>
          <w:lang w:val="en-US" w:eastAsia="zh-CN"/>
        </w:rPr>
      </w:pPr>
    </w:p>
    <w:p w14:paraId="689B4EDE">
      <w:pPr>
        <w:rPr>
          <w:color w:val="auto"/>
          <w:highlight w:val="none"/>
        </w:rPr>
      </w:pPr>
    </w:p>
    <w:bookmarkEnd w:id="778"/>
    <w:bookmarkEnd w:id="779"/>
    <w:bookmarkEnd w:id="780"/>
    <w:bookmarkEnd w:id="781"/>
    <w:bookmarkEnd w:id="782"/>
    <w:bookmarkEnd w:id="783"/>
    <w:bookmarkEnd w:id="784"/>
    <w:p w14:paraId="7F219843">
      <w:pPr>
        <w:pStyle w:val="3"/>
        <w:spacing w:before="0" w:after="0" w:line="360" w:lineRule="auto"/>
        <w:jc w:val="center"/>
        <w:rPr>
          <w:rFonts w:ascii="宋体" w:hAnsi="宋体" w:cs="宋体"/>
          <w:color w:val="auto"/>
          <w:highlight w:val="none"/>
        </w:rPr>
      </w:pPr>
      <w:bookmarkStart w:id="807" w:name="_Toc514858708"/>
      <w:bookmarkStart w:id="808" w:name="_Toc2000412"/>
      <w:bookmarkStart w:id="809" w:name="_Toc514430114"/>
      <w:bookmarkStart w:id="810" w:name="_Toc507320039"/>
      <w:bookmarkStart w:id="811" w:name="_Toc144974856"/>
      <w:bookmarkStart w:id="812" w:name="_Toc152042576"/>
      <w:bookmarkStart w:id="813" w:name="_Toc246996355"/>
      <w:bookmarkStart w:id="814" w:name="_Toc246997098"/>
      <w:bookmarkStart w:id="815" w:name="_Toc247085873"/>
      <w:bookmarkStart w:id="816" w:name="_Toc179632807"/>
      <w:bookmarkStart w:id="817" w:name="_Toc152045787"/>
      <w:r>
        <w:rPr>
          <w:rFonts w:hint="eastAsia" w:ascii="宋体" w:hAnsi="宋体" w:cs="宋体"/>
          <w:color w:val="auto"/>
          <w:highlight w:val="none"/>
        </w:rPr>
        <w:br w:type="page"/>
      </w:r>
      <w:bookmarkStart w:id="818" w:name="_Toc18777"/>
      <w:r>
        <w:rPr>
          <w:rFonts w:hint="eastAsia" w:ascii="宋体" w:hAnsi="宋体" w:cs="宋体"/>
          <w:color w:val="auto"/>
          <w:highlight w:val="none"/>
        </w:rPr>
        <w:t xml:space="preserve">第七章 </w:t>
      </w:r>
      <w:bookmarkEnd w:id="807"/>
      <w:bookmarkEnd w:id="808"/>
      <w:bookmarkEnd w:id="809"/>
      <w:r>
        <w:rPr>
          <w:rFonts w:hint="eastAsia" w:ascii="宋体" w:hAnsi="宋体" w:cs="宋体"/>
          <w:color w:val="auto"/>
          <w:highlight w:val="none"/>
        </w:rPr>
        <w:t>合同范本</w:t>
      </w:r>
      <w:bookmarkEnd w:id="818"/>
    </w:p>
    <w:p w14:paraId="5E3CAAA3">
      <w:pPr>
        <w:pStyle w:val="17"/>
        <w:spacing w:line="360" w:lineRule="auto"/>
        <w:jc w:val="center"/>
        <w:rPr>
          <w:rFonts w:ascii="宋体" w:hAnsi="宋体"/>
          <w:color w:val="auto"/>
          <w:sz w:val="22"/>
          <w:szCs w:val="22"/>
          <w:highlight w:val="none"/>
        </w:rPr>
      </w:pPr>
      <w:bookmarkStart w:id="819" w:name="_Toc2000413"/>
      <w:bookmarkStart w:id="820" w:name="_Toc514858709"/>
      <w:bookmarkStart w:id="821" w:name="_Toc513633965"/>
      <w:r>
        <w:rPr>
          <w:rFonts w:hint="eastAsia"/>
          <w:color w:val="auto"/>
          <w:highlight w:val="none"/>
          <w:lang w:val="en-US" w:eastAsia="zh-CN"/>
        </w:rPr>
        <w:t>详见附件</w:t>
      </w:r>
      <w:r>
        <w:rPr>
          <w:rFonts w:ascii="宋体" w:hAnsi="宋体"/>
          <w:color w:val="auto"/>
          <w:sz w:val="22"/>
          <w:szCs w:val="22"/>
          <w:highlight w:val="none"/>
        </w:rPr>
        <w:br w:type="page"/>
      </w:r>
    </w:p>
    <w:p w14:paraId="11D7DB0D">
      <w:pPr>
        <w:rPr>
          <w:color w:val="auto"/>
          <w:highlight w:val="none"/>
        </w:rPr>
      </w:pPr>
    </w:p>
    <w:p w14:paraId="28A53981">
      <w:pPr>
        <w:pStyle w:val="3"/>
        <w:spacing w:before="0" w:after="0" w:line="360" w:lineRule="auto"/>
        <w:jc w:val="center"/>
        <w:rPr>
          <w:rFonts w:ascii="宋体" w:hAnsi="宋体" w:cs="宋体"/>
          <w:color w:val="auto"/>
          <w:highlight w:val="none"/>
        </w:rPr>
      </w:pPr>
      <w:bookmarkStart w:id="822" w:name="_Toc16885"/>
      <w:bookmarkStart w:id="823" w:name="OLE_LINK43"/>
      <w:r>
        <w:rPr>
          <w:rFonts w:hint="eastAsia" w:ascii="宋体" w:hAnsi="宋体" w:cs="宋体"/>
          <w:color w:val="auto"/>
          <w:highlight w:val="none"/>
        </w:rPr>
        <w:t>第八章 竞争性比选响应文件格式</w:t>
      </w:r>
      <w:bookmarkEnd w:id="819"/>
      <w:bookmarkEnd w:id="820"/>
      <w:bookmarkEnd w:id="821"/>
      <w:bookmarkEnd w:id="822"/>
    </w:p>
    <w:bookmarkEnd w:id="823"/>
    <w:p w14:paraId="79AA5AFF">
      <w:pPr>
        <w:rPr>
          <w:rFonts w:ascii="宋体" w:hAnsi="宋体" w:cs="宋体"/>
          <w:color w:val="auto"/>
          <w:highlight w:val="none"/>
        </w:rPr>
      </w:pPr>
    </w:p>
    <w:p w14:paraId="02550843">
      <w:pPr>
        <w:rPr>
          <w:rFonts w:ascii="宋体" w:hAnsi="宋体" w:cs="宋体"/>
          <w:color w:val="auto"/>
          <w:highlight w:val="none"/>
        </w:rPr>
        <w:sectPr>
          <w:pgSz w:w="11906" w:h="16838"/>
          <w:pgMar w:top="1440" w:right="1576" w:bottom="1440" w:left="1463" w:header="851" w:footer="992" w:gutter="0"/>
          <w:pgBorders>
            <w:top w:val="none" w:sz="0" w:space="0"/>
            <w:left w:val="none" w:sz="0" w:space="0"/>
            <w:bottom w:val="none" w:sz="0" w:space="0"/>
            <w:right w:val="none" w:sz="0" w:space="0"/>
          </w:pgBorders>
          <w:cols w:space="0" w:num="1"/>
          <w:titlePg/>
          <w:docGrid w:type="lines" w:linePitch="319" w:charSpace="0"/>
        </w:sectPr>
      </w:pPr>
    </w:p>
    <w:p w14:paraId="0B5D137C">
      <w:pPr>
        <w:rPr>
          <w:rFonts w:ascii="宋体" w:hAnsi="宋体" w:cs="宋体"/>
          <w:color w:val="auto"/>
          <w:highlight w:val="none"/>
        </w:rPr>
      </w:pPr>
    </w:p>
    <w:p w14:paraId="2AAE373E">
      <w:pPr>
        <w:jc w:val="center"/>
        <w:rPr>
          <w:rFonts w:ascii="宋体" w:hAnsi="宋体" w:cs="宋体"/>
          <w:color w:val="auto"/>
          <w:sz w:val="52"/>
          <w:szCs w:val="52"/>
          <w:highlight w:val="none"/>
          <w:u w:val="single"/>
        </w:rPr>
      </w:pPr>
      <w:bookmarkStart w:id="824" w:name="_Toc503951046"/>
      <w:bookmarkStart w:id="825" w:name="_Toc513633967"/>
      <w:bookmarkStart w:id="826" w:name="_Toc513646738"/>
      <w:bookmarkStart w:id="827" w:name="_Toc514858710"/>
      <w:bookmarkStart w:id="828" w:name="_Toc503971829"/>
      <w:r>
        <w:rPr>
          <w:rFonts w:hint="eastAsia" w:ascii="宋体" w:hAnsi="宋体" w:cs="宋体"/>
          <w:color w:val="auto"/>
          <w:highlight w:val="none"/>
          <w:u w:val="single"/>
        </w:rPr>
        <w:t xml:space="preserve">                           </w:t>
      </w:r>
      <w:r>
        <w:rPr>
          <w:rFonts w:hint="eastAsia" w:ascii="宋体" w:hAnsi="宋体" w:cs="宋体"/>
          <w:color w:val="auto"/>
          <w:sz w:val="52"/>
          <w:szCs w:val="52"/>
          <w:highlight w:val="none"/>
          <w:u w:val="single"/>
        </w:rPr>
        <w:t>（项目名称）</w:t>
      </w:r>
      <w:bookmarkEnd w:id="824"/>
      <w:bookmarkEnd w:id="825"/>
      <w:bookmarkEnd w:id="826"/>
      <w:bookmarkEnd w:id="827"/>
      <w:bookmarkEnd w:id="828"/>
      <w:r>
        <w:rPr>
          <w:rFonts w:hint="eastAsia" w:ascii="宋体" w:hAnsi="宋体" w:cs="宋体"/>
          <w:color w:val="auto"/>
          <w:sz w:val="52"/>
          <w:szCs w:val="52"/>
          <w:highlight w:val="none"/>
          <w:u w:val="single"/>
        </w:rPr>
        <w:t xml:space="preserve"> </w:t>
      </w:r>
    </w:p>
    <w:p w14:paraId="3872DACC">
      <w:pPr>
        <w:rPr>
          <w:rFonts w:ascii="宋体" w:hAnsi="宋体" w:cs="宋体"/>
          <w:color w:val="auto"/>
          <w:sz w:val="20"/>
          <w:szCs w:val="20"/>
          <w:highlight w:val="none"/>
        </w:rPr>
      </w:pPr>
    </w:p>
    <w:p w14:paraId="2F3DD8A3">
      <w:pPr>
        <w:jc w:val="center"/>
        <w:rPr>
          <w:rFonts w:ascii="宋体" w:hAnsi="宋体" w:cs="宋体"/>
          <w:color w:val="auto"/>
          <w:sz w:val="44"/>
          <w:szCs w:val="44"/>
          <w:highlight w:val="none"/>
        </w:rPr>
      </w:pPr>
      <w:r>
        <w:rPr>
          <w:rFonts w:hint="eastAsia" w:ascii="宋体" w:hAnsi="宋体" w:cs="宋体"/>
          <w:color w:val="auto"/>
          <w:sz w:val="44"/>
          <w:szCs w:val="44"/>
          <w:highlight w:val="none"/>
        </w:rPr>
        <w:t xml:space="preserve"> </w:t>
      </w:r>
    </w:p>
    <w:p w14:paraId="4EE2E3BC">
      <w:pPr>
        <w:rPr>
          <w:rFonts w:ascii="宋体" w:hAnsi="宋体" w:cs="宋体"/>
          <w:color w:val="auto"/>
          <w:sz w:val="28"/>
          <w:szCs w:val="28"/>
          <w:highlight w:val="none"/>
        </w:rPr>
      </w:pPr>
    </w:p>
    <w:p w14:paraId="3F60D779">
      <w:pPr>
        <w:rPr>
          <w:rFonts w:ascii="宋体" w:hAnsi="宋体" w:cs="宋体"/>
          <w:color w:val="auto"/>
          <w:sz w:val="28"/>
          <w:szCs w:val="28"/>
          <w:highlight w:val="none"/>
        </w:rPr>
      </w:pPr>
    </w:p>
    <w:p w14:paraId="7AFC9D27">
      <w:pPr>
        <w:rPr>
          <w:rFonts w:ascii="宋体" w:hAnsi="宋体" w:cs="宋体"/>
          <w:color w:val="auto"/>
          <w:sz w:val="28"/>
          <w:szCs w:val="28"/>
          <w:highlight w:val="none"/>
        </w:rPr>
      </w:pPr>
    </w:p>
    <w:p w14:paraId="364EADFE">
      <w:pPr>
        <w:jc w:val="center"/>
        <w:rPr>
          <w:rFonts w:ascii="宋体" w:hAnsi="宋体" w:cs="宋体"/>
          <w:b/>
          <w:color w:val="auto"/>
          <w:sz w:val="72"/>
          <w:szCs w:val="44"/>
          <w:highlight w:val="none"/>
        </w:rPr>
      </w:pPr>
      <w:r>
        <w:rPr>
          <w:rFonts w:hint="eastAsia" w:ascii="宋体" w:hAnsi="宋体" w:cs="宋体"/>
          <w:b/>
          <w:color w:val="auto"/>
          <w:sz w:val="72"/>
          <w:szCs w:val="44"/>
          <w:highlight w:val="none"/>
        </w:rPr>
        <w:t>竞争性比选响应文件</w:t>
      </w:r>
    </w:p>
    <w:p w14:paraId="3F8110C0">
      <w:pPr>
        <w:jc w:val="center"/>
        <w:rPr>
          <w:rFonts w:ascii="宋体" w:hAnsi="宋体" w:cs="宋体"/>
          <w:b/>
          <w:color w:val="auto"/>
          <w:sz w:val="32"/>
          <w:szCs w:val="32"/>
          <w:highlight w:val="none"/>
        </w:rPr>
      </w:pPr>
    </w:p>
    <w:p w14:paraId="0E35CBA4">
      <w:pPr>
        <w:rPr>
          <w:rFonts w:ascii="宋体" w:hAnsi="宋体" w:cs="宋体"/>
          <w:color w:val="auto"/>
          <w:sz w:val="28"/>
          <w:szCs w:val="28"/>
          <w:highlight w:val="none"/>
        </w:rPr>
      </w:pPr>
    </w:p>
    <w:p w14:paraId="22A96B88">
      <w:pPr>
        <w:rPr>
          <w:rFonts w:ascii="宋体" w:hAnsi="宋体" w:cs="宋体"/>
          <w:color w:val="auto"/>
          <w:sz w:val="28"/>
          <w:szCs w:val="28"/>
          <w:highlight w:val="none"/>
        </w:rPr>
      </w:pPr>
    </w:p>
    <w:p w14:paraId="7A89945C">
      <w:pPr>
        <w:rPr>
          <w:rFonts w:ascii="宋体" w:hAnsi="宋体" w:cs="宋体"/>
          <w:color w:val="auto"/>
          <w:sz w:val="28"/>
          <w:szCs w:val="28"/>
          <w:highlight w:val="none"/>
        </w:rPr>
      </w:pPr>
    </w:p>
    <w:p w14:paraId="329E944D">
      <w:pPr>
        <w:rPr>
          <w:rFonts w:ascii="宋体" w:hAnsi="宋体" w:cs="宋体"/>
          <w:color w:val="auto"/>
          <w:sz w:val="28"/>
          <w:szCs w:val="28"/>
          <w:highlight w:val="none"/>
        </w:rPr>
      </w:pPr>
    </w:p>
    <w:p w14:paraId="4879E729">
      <w:pPr>
        <w:rPr>
          <w:rFonts w:ascii="宋体" w:hAnsi="宋体" w:cs="宋体"/>
          <w:color w:val="auto"/>
          <w:sz w:val="28"/>
          <w:szCs w:val="28"/>
          <w:highlight w:val="none"/>
        </w:rPr>
      </w:pPr>
    </w:p>
    <w:p w14:paraId="2B1E80A4">
      <w:pPr>
        <w:pStyle w:val="29"/>
        <w:rPr>
          <w:color w:val="auto"/>
          <w:highlight w:val="none"/>
        </w:rPr>
      </w:pPr>
    </w:p>
    <w:p w14:paraId="56CFF350">
      <w:pPr>
        <w:rPr>
          <w:color w:val="auto"/>
          <w:highlight w:val="none"/>
        </w:rPr>
      </w:pPr>
    </w:p>
    <w:p w14:paraId="51738B3C">
      <w:pPr>
        <w:pStyle w:val="29"/>
        <w:rPr>
          <w:color w:val="auto"/>
          <w:highlight w:val="none"/>
        </w:rPr>
      </w:pPr>
    </w:p>
    <w:p w14:paraId="028D5353">
      <w:pPr>
        <w:rPr>
          <w:color w:val="auto"/>
          <w:highlight w:val="none"/>
        </w:rPr>
      </w:pPr>
    </w:p>
    <w:p w14:paraId="715D2414">
      <w:pPr>
        <w:pStyle w:val="29"/>
        <w:rPr>
          <w:color w:val="auto"/>
          <w:highlight w:val="none"/>
        </w:rPr>
      </w:pPr>
    </w:p>
    <w:p w14:paraId="3ABC0AC1">
      <w:pPr>
        <w:jc w:val="center"/>
        <w:rPr>
          <w:rFonts w:ascii="宋体" w:hAnsi="宋体" w:cs="宋体"/>
          <w:color w:val="auto"/>
          <w:sz w:val="28"/>
          <w:szCs w:val="28"/>
          <w:highlight w:val="none"/>
          <w:u w:val="single"/>
        </w:rPr>
      </w:pPr>
      <w:r>
        <w:rPr>
          <w:rFonts w:hint="eastAsia" w:ascii="宋体" w:hAnsi="宋体" w:cs="宋体"/>
          <w:color w:val="auto"/>
          <w:sz w:val="28"/>
          <w:szCs w:val="28"/>
          <w:highlight w:val="none"/>
        </w:rPr>
        <w:t>报价人：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（盖单位公章）</w:t>
      </w:r>
    </w:p>
    <w:p w14:paraId="28F8D3C9">
      <w:pPr>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（签名）</w:t>
      </w:r>
    </w:p>
    <w:p w14:paraId="7795B50A">
      <w:pPr>
        <w:jc w:val="center"/>
        <w:rPr>
          <w:rFonts w:ascii="宋体" w:hAnsi="宋体" w:cs="宋体"/>
          <w:color w:val="auto"/>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7BC0C65F">
      <w:pPr>
        <w:rPr>
          <w:rFonts w:ascii="宋体" w:hAnsi="宋体" w:cs="宋体"/>
          <w:color w:val="auto"/>
          <w:highlight w:val="none"/>
        </w:rPr>
      </w:pPr>
      <w:bookmarkStart w:id="829" w:name="_Toc5459"/>
      <w:bookmarkStart w:id="830" w:name="_Toc28780"/>
      <w:bookmarkStart w:id="831" w:name="_Toc26420"/>
      <w:bookmarkStart w:id="832" w:name="_Toc11329273"/>
      <w:bookmarkStart w:id="833" w:name="_Toc1368"/>
      <w:r>
        <w:rPr>
          <w:rFonts w:hint="eastAsia" w:ascii="宋体" w:hAnsi="宋体" w:cs="宋体"/>
          <w:color w:val="auto"/>
          <w:highlight w:val="none"/>
        </w:rPr>
        <w:br w:type="page"/>
      </w:r>
    </w:p>
    <w:p w14:paraId="362816D6">
      <w:pPr>
        <w:jc w:val="center"/>
        <w:rPr>
          <w:rFonts w:ascii="宋体" w:hAnsi="宋体" w:cs="宋体"/>
          <w:b/>
          <w:bCs/>
          <w:color w:val="auto"/>
          <w:sz w:val="32"/>
          <w:szCs w:val="40"/>
          <w:highlight w:val="none"/>
        </w:rPr>
      </w:pPr>
      <w:r>
        <w:rPr>
          <w:rFonts w:hint="eastAsia" w:ascii="宋体" w:hAnsi="宋体" w:cs="宋体"/>
          <w:b/>
          <w:bCs/>
          <w:color w:val="auto"/>
          <w:sz w:val="32"/>
          <w:szCs w:val="40"/>
          <w:highlight w:val="none"/>
        </w:rPr>
        <w:t>目    录</w:t>
      </w:r>
      <w:bookmarkEnd w:id="810"/>
      <w:bookmarkEnd w:id="811"/>
      <w:bookmarkEnd w:id="812"/>
      <w:bookmarkEnd w:id="813"/>
      <w:bookmarkEnd w:id="814"/>
      <w:bookmarkEnd w:id="815"/>
      <w:bookmarkEnd w:id="816"/>
      <w:bookmarkEnd w:id="817"/>
      <w:bookmarkEnd w:id="829"/>
      <w:bookmarkEnd w:id="830"/>
      <w:bookmarkEnd w:id="831"/>
      <w:bookmarkEnd w:id="832"/>
      <w:bookmarkEnd w:id="833"/>
    </w:p>
    <w:p w14:paraId="176AA625">
      <w:pPr>
        <w:numPr>
          <w:ilvl w:val="0"/>
          <w:numId w:val="14"/>
        </w:numPr>
        <w:spacing w:line="400" w:lineRule="exact"/>
        <w:rPr>
          <w:rFonts w:ascii="宋体" w:hAnsi="宋体" w:cs="宋体"/>
          <w:color w:val="auto"/>
          <w:highlight w:val="none"/>
        </w:rPr>
      </w:pPr>
      <w:r>
        <w:rPr>
          <w:rFonts w:hint="eastAsia" w:ascii="宋体" w:hAnsi="宋体" w:cs="宋体"/>
          <w:color w:val="auto"/>
          <w:highlight w:val="none"/>
        </w:rPr>
        <w:t>竞争性响应声明书</w:t>
      </w:r>
    </w:p>
    <w:p w14:paraId="5342FA90">
      <w:pPr>
        <w:numPr>
          <w:ilvl w:val="0"/>
          <w:numId w:val="14"/>
        </w:numPr>
        <w:spacing w:line="400" w:lineRule="exact"/>
        <w:rPr>
          <w:rFonts w:ascii="宋体" w:hAnsi="宋体" w:cs="宋体"/>
          <w:color w:val="auto"/>
          <w:highlight w:val="none"/>
        </w:rPr>
      </w:pPr>
      <w:r>
        <w:rPr>
          <w:rFonts w:ascii="宋体" w:hAnsi="宋体" w:cs="宋体"/>
          <w:color w:val="auto"/>
          <w:highlight w:val="none"/>
        </w:rPr>
        <w:t>法定代表人身份证明或法定代表人授权委托书</w:t>
      </w:r>
    </w:p>
    <w:p w14:paraId="466AAE37">
      <w:pPr>
        <w:spacing w:line="400" w:lineRule="exact"/>
        <w:rPr>
          <w:rFonts w:ascii="宋体" w:hAnsi="宋体" w:cs="宋体"/>
          <w:color w:val="auto"/>
          <w:highlight w:val="none"/>
        </w:rPr>
      </w:pPr>
      <w:r>
        <w:rPr>
          <w:rFonts w:hint="eastAsia" w:ascii="宋体" w:hAnsi="宋体" w:cs="宋体"/>
          <w:color w:val="auto"/>
          <w:highlight w:val="none"/>
        </w:rPr>
        <w:t>三、报价一览表</w:t>
      </w:r>
    </w:p>
    <w:p w14:paraId="217E6AD4">
      <w:pPr>
        <w:spacing w:line="400" w:lineRule="exact"/>
        <w:rPr>
          <w:rFonts w:ascii="宋体" w:hAnsi="宋体" w:cs="宋体"/>
          <w:color w:val="auto"/>
          <w:highlight w:val="none"/>
        </w:rPr>
      </w:pPr>
      <w:r>
        <w:rPr>
          <w:rFonts w:hint="eastAsia" w:ascii="宋体" w:hAnsi="宋体" w:cs="宋体"/>
          <w:color w:val="auto"/>
          <w:highlight w:val="none"/>
        </w:rPr>
        <w:t>四、审查资料</w:t>
      </w:r>
    </w:p>
    <w:p w14:paraId="4B8F998B">
      <w:pPr>
        <w:spacing w:line="400" w:lineRule="exact"/>
        <w:rPr>
          <w:rFonts w:ascii="宋体" w:hAnsi="宋体" w:cs="宋体"/>
          <w:color w:val="auto"/>
          <w:highlight w:val="none"/>
        </w:rPr>
      </w:pPr>
      <w:r>
        <w:rPr>
          <w:rFonts w:hint="eastAsia" w:ascii="宋体" w:hAnsi="宋体" w:cs="宋体"/>
          <w:color w:val="auto"/>
          <w:highlight w:val="none"/>
        </w:rPr>
        <w:t>五、商务部分</w:t>
      </w:r>
    </w:p>
    <w:p w14:paraId="2800B24D">
      <w:pPr>
        <w:spacing w:line="400" w:lineRule="exact"/>
        <w:rPr>
          <w:rFonts w:ascii="宋体" w:hAnsi="宋体" w:cs="宋体"/>
          <w:color w:val="auto"/>
          <w:highlight w:val="none"/>
        </w:rPr>
      </w:pPr>
      <w:r>
        <w:rPr>
          <w:rFonts w:hint="eastAsia" w:ascii="宋体" w:hAnsi="宋体" w:cs="宋体"/>
          <w:color w:val="auto"/>
          <w:highlight w:val="none"/>
        </w:rPr>
        <w:t>六、技术部分</w:t>
      </w:r>
    </w:p>
    <w:p w14:paraId="03D55817">
      <w:pPr>
        <w:spacing w:line="400" w:lineRule="exact"/>
        <w:rPr>
          <w:rFonts w:ascii="宋体" w:hAnsi="宋体" w:cs="宋体"/>
          <w:color w:val="auto"/>
          <w:szCs w:val="21"/>
          <w:highlight w:val="none"/>
        </w:rPr>
      </w:pPr>
      <w:r>
        <w:rPr>
          <w:rFonts w:hint="eastAsia" w:ascii="宋体" w:hAnsi="宋体" w:cs="宋体"/>
          <w:color w:val="auto"/>
          <w:highlight w:val="none"/>
        </w:rPr>
        <w:t>七、</w:t>
      </w:r>
      <w:r>
        <w:rPr>
          <w:rFonts w:hint="eastAsia" w:ascii="宋体" w:hAnsi="宋体" w:cs="宋体"/>
          <w:color w:val="auto"/>
          <w:szCs w:val="21"/>
          <w:highlight w:val="none"/>
        </w:rPr>
        <w:t>报价人承诺</w:t>
      </w:r>
    </w:p>
    <w:p w14:paraId="1680F39C">
      <w:pPr>
        <w:spacing w:line="400" w:lineRule="exact"/>
        <w:rPr>
          <w:rFonts w:ascii="宋体" w:hAnsi="宋体" w:cs="宋体"/>
          <w:color w:val="auto"/>
          <w:highlight w:val="none"/>
        </w:rPr>
      </w:pPr>
      <w:r>
        <w:rPr>
          <w:rFonts w:hint="eastAsia" w:ascii="宋体" w:hAnsi="宋体" w:cs="宋体"/>
          <w:color w:val="auto"/>
          <w:highlight w:val="none"/>
        </w:rPr>
        <w:t>八</w:t>
      </w:r>
      <w:bookmarkStart w:id="834" w:name="OLE_LINK51"/>
      <w:r>
        <w:rPr>
          <w:rFonts w:hint="eastAsia" w:ascii="宋体" w:hAnsi="宋体" w:cs="宋体"/>
          <w:color w:val="auto"/>
          <w:highlight w:val="none"/>
        </w:rPr>
        <w:t>、报价人提供的其他资料</w:t>
      </w:r>
      <w:bookmarkEnd w:id="834"/>
    </w:p>
    <w:p w14:paraId="4E07D972">
      <w:pPr>
        <w:spacing w:line="400" w:lineRule="exact"/>
        <w:rPr>
          <w:rFonts w:ascii="宋体" w:hAnsi="宋体" w:cs="宋体"/>
          <w:color w:val="auto"/>
          <w:highlight w:val="none"/>
        </w:rPr>
      </w:pPr>
      <w:r>
        <w:rPr>
          <w:rFonts w:hint="eastAsia" w:ascii="宋体" w:hAnsi="宋体" w:cs="宋体"/>
          <w:color w:val="auto"/>
          <w:highlight w:val="none"/>
        </w:rPr>
        <w:t>九、低价风险担保提交承诺书（如有）</w:t>
      </w:r>
    </w:p>
    <w:p w14:paraId="5DFB9DF2">
      <w:pPr>
        <w:spacing w:line="400" w:lineRule="exact"/>
        <w:rPr>
          <w:rFonts w:ascii="宋体" w:hAnsi="宋体" w:cs="宋体"/>
          <w:color w:val="auto"/>
          <w:highlight w:val="none"/>
        </w:rPr>
      </w:pPr>
    </w:p>
    <w:p w14:paraId="2E038F68">
      <w:pPr>
        <w:spacing w:line="400" w:lineRule="exact"/>
        <w:rPr>
          <w:rFonts w:ascii="宋体" w:hAnsi="宋体" w:cs="宋体"/>
          <w:color w:val="auto"/>
          <w:highlight w:val="none"/>
        </w:rPr>
      </w:pPr>
    </w:p>
    <w:p w14:paraId="3A142038">
      <w:pPr>
        <w:spacing w:line="400" w:lineRule="exact"/>
        <w:rPr>
          <w:rFonts w:ascii="宋体" w:hAnsi="宋体" w:cs="宋体"/>
          <w:color w:val="auto"/>
          <w:highlight w:val="none"/>
        </w:rPr>
      </w:pPr>
    </w:p>
    <w:p w14:paraId="62924BB2">
      <w:pPr>
        <w:spacing w:line="400" w:lineRule="exact"/>
        <w:rPr>
          <w:rFonts w:ascii="宋体" w:hAnsi="宋体" w:cs="宋体"/>
          <w:color w:val="auto"/>
          <w:highlight w:val="none"/>
        </w:rPr>
      </w:pPr>
    </w:p>
    <w:p w14:paraId="04754DEB">
      <w:pPr>
        <w:spacing w:line="400" w:lineRule="exact"/>
        <w:rPr>
          <w:rFonts w:ascii="宋体" w:hAnsi="宋体" w:cs="宋体"/>
          <w:color w:val="auto"/>
          <w:highlight w:val="none"/>
        </w:rPr>
      </w:pPr>
    </w:p>
    <w:p w14:paraId="18858F66">
      <w:pPr>
        <w:spacing w:line="400" w:lineRule="exact"/>
        <w:rPr>
          <w:rFonts w:ascii="宋体" w:hAnsi="宋体" w:cs="宋体"/>
          <w:color w:val="auto"/>
          <w:highlight w:val="none"/>
        </w:rPr>
      </w:pPr>
    </w:p>
    <w:p w14:paraId="7EA02AB4">
      <w:pPr>
        <w:spacing w:line="400" w:lineRule="exact"/>
        <w:rPr>
          <w:rFonts w:ascii="宋体" w:hAnsi="宋体" w:cs="宋体"/>
          <w:color w:val="auto"/>
          <w:highlight w:val="none"/>
        </w:rPr>
      </w:pPr>
    </w:p>
    <w:p w14:paraId="53E4ADF4">
      <w:pPr>
        <w:spacing w:line="400" w:lineRule="exact"/>
        <w:rPr>
          <w:rFonts w:ascii="宋体" w:hAnsi="宋体" w:cs="宋体"/>
          <w:color w:val="auto"/>
          <w:highlight w:val="none"/>
        </w:rPr>
      </w:pPr>
    </w:p>
    <w:p w14:paraId="6A488674">
      <w:pPr>
        <w:spacing w:line="400" w:lineRule="exact"/>
        <w:rPr>
          <w:rFonts w:ascii="宋体" w:hAnsi="宋体" w:cs="宋体"/>
          <w:color w:val="auto"/>
          <w:highlight w:val="none"/>
        </w:rPr>
      </w:pPr>
    </w:p>
    <w:p w14:paraId="4626489E">
      <w:pPr>
        <w:spacing w:line="400" w:lineRule="exact"/>
        <w:rPr>
          <w:rFonts w:ascii="宋体" w:hAnsi="宋体" w:cs="宋体"/>
          <w:color w:val="auto"/>
          <w:highlight w:val="none"/>
        </w:rPr>
      </w:pPr>
    </w:p>
    <w:p w14:paraId="28F7ABBC">
      <w:pPr>
        <w:spacing w:line="400" w:lineRule="exact"/>
        <w:rPr>
          <w:rFonts w:ascii="宋体" w:hAnsi="宋体" w:cs="宋体"/>
          <w:color w:val="auto"/>
          <w:highlight w:val="none"/>
        </w:rPr>
      </w:pPr>
    </w:p>
    <w:p w14:paraId="69508D69">
      <w:pPr>
        <w:spacing w:line="400" w:lineRule="exact"/>
        <w:rPr>
          <w:rFonts w:ascii="宋体" w:hAnsi="宋体" w:cs="宋体"/>
          <w:color w:val="auto"/>
          <w:highlight w:val="none"/>
        </w:rPr>
      </w:pPr>
    </w:p>
    <w:p w14:paraId="197BB36F">
      <w:pPr>
        <w:spacing w:line="400" w:lineRule="exact"/>
        <w:rPr>
          <w:rFonts w:ascii="宋体" w:hAnsi="宋体" w:cs="宋体"/>
          <w:color w:val="auto"/>
          <w:highlight w:val="none"/>
        </w:rPr>
      </w:pPr>
    </w:p>
    <w:p w14:paraId="55A505AA">
      <w:pPr>
        <w:spacing w:line="400" w:lineRule="exact"/>
        <w:rPr>
          <w:rFonts w:ascii="宋体" w:hAnsi="宋体" w:cs="宋体"/>
          <w:color w:val="auto"/>
          <w:highlight w:val="none"/>
        </w:rPr>
      </w:pPr>
    </w:p>
    <w:p w14:paraId="2ADC04FD">
      <w:pPr>
        <w:spacing w:line="400" w:lineRule="exact"/>
        <w:rPr>
          <w:rFonts w:ascii="宋体" w:hAnsi="宋体" w:cs="宋体"/>
          <w:color w:val="auto"/>
          <w:highlight w:val="none"/>
        </w:rPr>
      </w:pPr>
    </w:p>
    <w:p w14:paraId="30DD3F03">
      <w:pPr>
        <w:spacing w:line="400" w:lineRule="exact"/>
        <w:rPr>
          <w:rFonts w:ascii="宋体" w:hAnsi="宋体" w:cs="宋体"/>
          <w:color w:val="auto"/>
          <w:highlight w:val="none"/>
        </w:rPr>
      </w:pPr>
    </w:p>
    <w:p w14:paraId="705190A0">
      <w:pPr>
        <w:spacing w:line="400" w:lineRule="exact"/>
        <w:rPr>
          <w:rFonts w:ascii="宋体" w:hAnsi="宋体" w:cs="宋体"/>
          <w:color w:val="auto"/>
          <w:highlight w:val="none"/>
        </w:rPr>
      </w:pPr>
    </w:p>
    <w:p w14:paraId="4D25EC51">
      <w:pPr>
        <w:spacing w:line="400" w:lineRule="exact"/>
        <w:rPr>
          <w:rFonts w:ascii="宋体" w:hAnsi="宋体" w:cs="宋体"/>
          <w:color w:val="auto"/>
          <w:highlight w:val="none"/>
        </w:rPr>
      </w:pPr>
    </w:p>
    <w:p w14:paraId="084DDB43">
      <w:pPr>
        <w:spacing w:line="400" w:lineRule="exact"/>
        <w:rPr>
          <w:rFonts w:ascii="宋体" w:hAnsi="宋体" w:cs="宋体"/>
          <w:color w:val="auto"/>
          <w:highlight w:val="none"/>
        </w:rPr>
      </w:pPr>
    </w:p>
    <w:p w14:paraId="710F35C7">
      <w:pPr>
        <w:spacing w:line="400" w:lineRule="exact"/>
        <w:rPr>
          <w:rFonts w:ascii="宋体" w:hAnsi="宋体" w:cs="宋体"/>
          <w:color w:val="auto"/>
          <w:highlight w:val="none"/>
        </w:rPr>
      </w:pPr>
    </w:p>
    <w:p w14:paraId="1921902C">
      <w:pPr>
        <w:spacing w:line="400" w:lineRule="exact"/>
        <w:rPr>
          <w:rFonts w:ascii="宋体" w:hAnsi="宋体" w:cs="宋体"/>
          <w:color w:val="auto"/>
          <w:highlight w:val="none"/>
        </w:rPr>
      </w:pPr>
    </w:p>
    <w:p w14:paraId="0F40FC00">
      <w:pPr>
        <w:spacing w:line="400" w:lineRule="exact"/>
        <w:rPr>
          <w:rFonts w:ascii="宋体" w:hAnsi="宋体" w:cs="宋体"/>
          <w:color w:val="auto"/>
          <w:highlight w:val="none"/>
        </w:rPr>
      </w:pPr>
      <w:r>
        <w:rPr>
          <w:rFonts w:ascii="宋体" w:hAnsi="宋体" w:cs="宋体"/>
          <w:color w:val="auto"/>
          <w:highlight w:val="none"/>
        </w:rPr>
        <w:br w:type="page"/>
      </w:r>
    </w:p>
    <w:p w14:paraId="3F95D59F">
      <w:pPr>
        <w:pStyle w:val="4"/>
        <w:numPr>
          <w:ilvl w:val="0"/>
          <w:numId w:val="15"/>
        </w:numPr>
        <w:spacing w:before="0" w:after="0" w:line="360" w:lineRule="auto"/>
        <w:jc w:val="center"/>
        <w:rPr>
          <w:rFonts w:ascii="宋体" w:hAnsi="宋体" w:eastAsia="宋体" w:cs="宋体"/>
          <w:color w:val="auto"/>
          <w:sz w:val="28"/>
          <w:highlight w:val="none"/>
        </w:rPr>
      </w:pPr>
      <w:bookmarkStart w:id="835" w:name="_Toc28976"/>
      <w:bookmarkStart w:id="836" w:name="_Toc29547"/>
      <w:bookmarkStart w:id="837" w:name="_Toc25874"/>
      <w:bookmarkStart w:id="838" w:name="_Toc15863"/>
      <w:bookmarkStart w:id="839" w:name="_Toc3047"/>
      <w:bookmarkStart w:id="840" w:name="_Toc20832"/>
      <w:bookmarkStart w:id="841" w:name="_Toc503951048"/>
      <w:bookmarkStart w:id="842" w:name="_Toc447827053"/>
      <w:bookmarkStart w:id="843" w:name="_Toc513633969"/>
      <w:r>
        <w:rPr>
          <w:rFonts w:hint="eastAsia" w:ascii="宋体" w:hAnsi="宋体" w:eastAsia="宋体" w:cs="宋体"/>
          <w:color w:val="auto"/>
          <w:sz w:val="28"/>
          <w:highlight w:val="none"/>
        </w:rPr>
        <w:t>竞争比选响应声明书</w:t>
      </w:r>
      <w:bookmarkEnd w:id="835"/>
      <w:bookmarkEnd w:id="836"/>
      <w:bookmarkEnd w:id="837"/>
      <w:bookmarkEnd w:id="838"/>
      <w:bookmarkEnd w:id="839"/>
      <w:bookmarkEnd w:id="840"/>
    </w:p>
    <w:p w14:paraId="2BE4725E">
      <w:pPr>
        <w:tabs>
          <w:tab w:val="left" w:pos="900"/>
        </w:tabs>
        <w:spacing w:line="300" w:lineRule="auto"/>
        <w:outlineLvl w:val="2"/>
        <w:rPr>
          <w:color w:val="auto"/>
          <w:highlight w:val="none"/>
        </w:rPr>
      </w:pPr>
      <w:r>
        <w:rPr>
          <w:rFonts w:ascii="Arial" w:hAnsi="Arial" w:cs="Arial"/>
          <w:color w:val="auto"/>
          <w:sz w:val="24"/>
          <w:highlight w:val="none"/>
        </w:rPr>
        <w:t xml:space="preserve"> </w:t>
      </w:r>
      <w:r>
        <w:rPr>
          <w:rFonts w:hint="eastAsia" w:ascii="Arial" w:hAnsi="Arial" w:cs="Arial"/>
          <w:b/>
          <w:color w:val="auto"/>
          <w:sz w:val="24"/>
          <w:highlight w:val="none"/>
        </w:rPr>
        <w:t>致：</w:t>
      </w:r>
      <w:r>
        <w:rPr>
          <w:rFonts w:hint="eastAsia" w:ascii="Arial" w:hAnsi="Arial" w:cs="Arial"/>
          <w:b/>
          <w:bCs/>
          <w:color w:val="auto"/>
          <w:sz w:val="24"/>
          <w:highlight w:val="none"/>
          <w:u w:val="single"/>
        </w:rPr>
        <w:t>重庆首讯科技股份有限公司</w:t>
      </w:r>
    </w:p>
    <w:p w14:paraId="161C18C7">
      <w:pPr>
        <w:spacing w:line="480" w:lineRule="auto"/>
        <w:ind w:firstLine="480" w:firstLineChars="200"/>
        <w:rPr>
          <w:rFonts w:ascii="Arial" w:hAnsi="Arial" w:cs="Arial"/>
          <w:color w:val="auto"/>
          <w:sz w:val="24"/>
          <w:highlight w:val="none"/>
        </w:rPr>
      </w:pPr>
      <w:r>
        <w:rPr>
          <w:rFonts w:hint="eastAsia" w:ascii="Arial" w:hAnsi="Arial" w:cs="Arial"/>
          <w:color w:val="auto"/>
          <w:sz w:val="24"/>
          <w:highlight w:val="none"/>
        </w:rPr>
        <w:t>根据贵方为</w:t>
      </w:r>
      <w:r>
        <w:rPr>
          <w:rFonts w:hint="eastAsia" w:ascii="Arial" w:hAnsi="Arial" w:cs="Arial"/>
          <w:color w:val="auto"/>
          <w:sz w:val="24"/>
          <w:highlight w:val="none"/>
          <w:u w:val="single"/>
          <w:lang w:eastAsia="zh-CN"/>
        </w:rPr>
        <w:t>应急停车带车辆智能检测控制系统定制化开发服务</w:t>
      </w:r>
      <w:r>
        <w:rPr>
          <w:rFonts w:hint="eastAsia" w:ascii="Arial" w:hAnsi="Arial" w:cs="Arial"/>
          <w:color w:val="auto"/>
          <w:sz w:val="24"/>
          <w:highlight w:val="none"/>
          <w:u w:val="single"/>
        </w:rPr>
        <w:t>项目</w:t>
      </w:r>
      <w:r>
        <w:rPr>
          <w:rFonts w:hint="eastAsia" w:ascii="Arial" w:hAnsi="Arial" w:cs="Arial"/>
          <w:color w:val="auto"/>
          <w:sz w:val="24"/>
          <w:highlight w:val="none"/>
        </w:rPr>
        <w:t>竞争比选项目的竞争比选公告，签名代表</w:t>
      </w:r>
      <w:r>
        <w:rPr>
          <w:rFonts w:ascii="Arial" w:hAnsi="Arial" w:cs="Arial"/>
          <w:color w:val="auto"/>
          <w:sz w:val="24"/>
          <w:highlight w:val="none"/>
          <w:u w:val="single"/>
        </w:rPr>
        <w:t xml:space="preserve">          </w:t>
      </w:r>
      <w:r>
        <w:rPr>
          <w:rFonts w:hint="eastAsia" w:ascii="Arial" w:hAnsi="Arial" w:cs="Arial"/>
          <w:color w:val="auto"/>
          <w:sz w:val="24"/>
          <w:highlight w:val="none"/>
          <w:u w:val="single"/>
        </w:rPr>
        <w:t>（全名、职务）</w:t>
      </w:r>
      <w:r>
        <w:rPr>
          <w:rFonts w:hint="eastAsia" w:ascii="Arial" w:hAnsi="Arial" w:cs="Arial"/>
          <w:color w:val="auto"/>
          <w:sz w:val="24"/>
          <w:highlight w:val="none"/>
        </w:rPr>
        <w:t>经正式授权并代表竞争比选响应单位</w:t>
      </w:r>
      <w:r>
        <w:rPr>
          <w:rFonts w:ascii="Arial" w:hAnsi="Arial" w:cs="Arial"/>
          <w:color w:val="auto"/>
          <w:sz w:val="24"/>
          <w:highlight w:val="none"/>
          <w:u w:val="single"/>
        </w:rPr>
        <w:t xml:space="preserve"> </w:t>
      </w:r>
      <w:r>
        <w:rPr>
          <w:rFonts w:hint="eastAsia" w:ascii="Arial" w:hAnsi="Arial" w:cs="Arial"/>
          <w:color w:val="auto"/>
          <w:sz w:val="24"/>
          <w:highlight w:val="none"/>
          <w:u w:val="single"/>
        </w:rPr>
        <w:t>（竞争比选响应单位名称）</w:t>
      </w:r>
      <w:r>
        <w:rPr>
          <w:rFonts w:ascii="Arial" w:hAnsi="Arial" w:cs="Arial"/>
          <w:color w:val="auto"/>
          <w:sz w:val="24"/>
          <w:highlight w:val="none"/>
          <w:u w:val="single"/>
        </w:rPr>
        <w:t xml:space="preserve"> </w:t>
      </w:r>
      <w:r>
        <w:rPr>
          <w:rFonts w:hint="eastAsia" w:ascii="Arial" w:hAnsi="Arial" w:cs="Arial"/>
          <w:color w:val="auto"/>
          <w:sz w:val="24"/>
          <w:highlight w:val="none"/>
        </w:rPr>
        <w:t>提交报价文件。</w:t>
      </w:r>
    </w:p>
    <w:p w14:paraId="612D3D19">
      <w:pPr>
        <w:spacing w:line="480" w:lineRule="auto"/>
        <w:ind w:firstLine="480" w:firstLineChars="200"/>
        <w:rPr>
          <w:rFonts w:ascii="Arial" w:hAnsi="Arial" w:cs="Arial"/>
          <w:color w:val="auto"/>
          <w:sz w:val="24"/>
          <w:highlight w:val="none"/>
          <w:u w:val="single"/>
        </w:rPr>
      </w:pPr>
      <w:r>
        <w:rPr>
          <w:rFonts w:hint="eastAsia" w:ascii="Arial" w:hAnsi="Arial" w:cs="Arial"/>
          <w:color w:val="auto"/>
          <w:sz w:val="24"/>
          <w:highlight w:val="none"/>
          <w:u w:val="single"/>
        </w:rPr>
        <w:t>我方愿以：           元（大写：    ）的报价按照竞争比选文件的要求，提供本次竞争比选文件要求的设备及服务。</w:t>
      </w:r>
    </w:p>
    <w:p w14:paraId="431C3608">
      <w:pPr>
        <w:tabs>
          <w:tab w:val="left" w:pos="540"/>
          <w:tab w:val="left" w:pos="900"/>
        </w:tabs>
        <w:spacing w:line="480" w:lineRule="auto"/>
        <w:ind w:firstLine="480" w:firstLineChars="200"/>
        <w:rPr>
          <w:rFonts w:ascii="Arial" w:hAnsi="Arial" w:cs="Arial"/>
          <w:color w:val="auto"/>
          <w:sz w:val="24"/>
          <w:highlight w:val="none"/>
        </w:rPr>
      </w:pPr>
      <w:r>
        <w:rPr>
          <w:rFonts w:hint="eastAsia" w:ascii="Arial" w:hAnsi="Arial" w:cs="Arial"/>
          <w:color w:val="auto"/>
          <w:sz w:val="24"/>
          <w:highlight w:val="none"/>
        </w:rPr>
        <w:t>据此函，签名代表宣布同意如下：</w:t>
      </w:r>
    </w:p>
    <w:p w14:paraId="4475DE67">
      <w:pPr>
        <w:tabs>
          <w:tab w:val="left" w:pos="540"/>
          <w:tab w:val="left" w:pos="900"/>
        </w:tabs>
        <w:spacing w:line="480" w:lineRule="auto"/>
        <w:ind w:firstLine="480" w:firstLineChars="200"/>
        <w:outlineLvl w:val="2"/>
        <w:rPr>
          <w:rFonts w:ascii="Arial" w:hAnsi="Arial" w:cs="Arial"/>
          <w:color w:val="auto"/>
          <w:sz w:val="24"/>
          <w:highlight w:val="none"/>
        </w:rPr>
      </w:pPr>
      <w:r>
        <w:rPr>
          <w:rFonts w:ascii="Arial" w:hAnsi="Arial" w:cs="Arial"/>
          <w:color w:val="auto"/>
          <w:sz w:val="24"/>
          <w:highlight w:val="none"/>
        </w:rPr>
        <w:t>1</w:t>
      </w:r>
      <w:r>
        <w:rPr>
          <w:rFonts w:hint="eastAsia" w:ascii="Arial" w:hAnsi="Arial" w:cs="Arial"/>
          <w:color w:val="auto"/>
          <w:sz w:val="24"/>
          <w:highlight w:val="none"/>
        </w:rPr>
        <w:t>、竞争比选响应单位将按竞争比选文件规定履行合同责任和义务。</w:t>
      </w:r>
    </w:p>
    <w:p w14:paraId="4C385AFD">
      <w:pPr>
        <w:tabs>
          <w:tab w:val="left" w:pos="900"/>
        </w:tabs>
        <w:spacing w:line="480" w:lineRule="auto"/>
        <w:ind w:firstLine="480" w:firstLineChars="200"/>
        <w:rPr>
          <w:rFonts w:ascii="Arial" w:hAnsi="Arial" w:cs="Arial"/>
          <w:b/>
          <w:color w:val="auto"/>
          <w:sz w:val="24"/>
          <w:highlight w:val="none"/>
        </w:rPr>
      </w:pPr>
      <w:r>
        <w:rPr>
          <w:rFonts w:ascii="Arial" w:hAnsi="Arial" w:cs="Arial"/>
          <w:color w:val="auto"/>
          <w:sz w:val="24"/>
          <w:highlight w:val="none"/>
        </w:rPr>
        <w:t>2</w:t>
      </w:r>
      <w:r>
        <w:rPr>
          <w:rFonts w:hint="eastAsia" w:ascii="Arial" w:hAnsi="Arial" w:cs="Arial"/>
          <w:color w:val="auto"/>
          <w:sz w:val="24"/>
          <w:highlight w:val="none"/>
        </w:rPr>
        <w:t>、竞争比选响应单位已详细审查全部竞争比选文件，包括修改文件（如有的话）以及全部参考资料和相关附件。我们完全理解并同意放弃对这方面有不明及误解的权利。</w:t>
      </w:r>
    </w:p>
    <w:p w14:paraId="1C71E342">
      <w:pPr>
        <w:tabs>
          <w:tab w:val="left" w:pos="900"/>
        </w:tabs>
        <w:spacing w:line="480" w:lineRule="auto"/>
        <w:ind w:firstLine="480" w:firstLineChars="200"/>
        <w:rPr>
          <w:rFonts w:ascii="Arial" w:hAnsi="Arial" w:cs="Arial"/>
          <w:b/>
          <w:color w:val="auto"/>
          <w:sz w:val="24"/>
          <w:highlight w:val="none"/>
        </w:rPr>
      </w:pPr>
      <w:r>
        <w:rPr>
          <w:rFonts w:hint="eastAsia" w:ascii="Arial" w:hAnsi="Arial" w:cs="Arial"/>
          <w:color w:val="auto"/>
          <w:sz w:val="24"/>
          <w:highlight w:val="none"/>
        </w:rPr>
        <w:t>3、竞争比选响应单位同意提供采购人可能要求的与其竞争比选响应文件有关的一切数据或资料，完全理解采购人不一定要接受最低报价的竞争比选响应或收到的任何报价。</w:t>
      </w:r>
    </w:p>
    <w:p w14:paraId="25537687">
      <w:pPr>
        <w:tabs>
          <w:tab w:val="left" w:pos="900"/>
        </w:tabs>
        <w:spacing w:line="480" w:lineRule="auto"/>
        <w:ind w:firstLine="480" w:firstLineChars="200"/>
        <w:outlineLvl w:val="2"/>
        <w:rPr>
          <w:rFonts w:ascii="Arial" w:hAnsi="Arial" w:cs="Arial"/>
          <w:b/>
          <w:color w:val="auto"/>
          <w:sz w:val="24"/>
          <w:highlight w:val="none"/>
        </w:rPr>
      </w:pPr>
      <w:r>
        <w:rPr>
          <w:rFonts w:hint="eastAsia" w:ascii="Arial" w:hAnsi="Arial" w:cs="Arial"/>
          <w:color w:val="auto"/>
          <w:sz w:val="24"/>
          <w:highlight w:val="none"/>
        </w:rPr>
        <w:t>4、与本竞争比选响应有关的一切正式往来通讯请寄：</w:t>
      </w:r>
    </w:p>
    <w:p w14:paraId="0822FC1E">
      <w:pPr>
        <w:tabs>
          <w:tab w:val="left" w:pos="900"/>
        </w:tabs>
        <w:spacing w:line="480" w:lineRule="auto"/>
        <w:ind w:firstLine="480" w:firstLineChars="200"/>
        <w:rPr>
          <w:rFonts w:ascii="Arial" w:hAnsi="Arial" w:cs="Arial"/>
          <w:b/>
          <w:color w:val="auto"/>
          <w:sz w:val="24"/>
          <w:highlight w:val="none"/>
        </w:rPr>
      </w:pPr>
      <w:r>
        <w:rPr>
          <w:rFonts w:hint="eastAsia" w:ascii="Arial" w:hAnsi="Arial" w:cs="Arial"/>
          <w:color w:val="auto"/>
          <w:sz w:val="24"/>
          <w:highlight w:val="none"/>
        </w:rPr>
        <w:t>地址：</w:t>
      </w:r>
      <w:r>
        <w:rPr>
          <w:rFonts w:ascii="Arial" w:hAnsi="Arial" w:cs="Arial"/>
          <w:color w:val="auto"/>
          <w:sz w:val="24"/>
          <w:highlight w:val="none"/>
          <w:u w:val="single"/>
        </w:rPr>
        <w:t xml:space="preserve">                         </w:t>
      </w:r>
      <w:r>
        <w:rPr>
          <w:rFonts w:ascii="Arial" w:hAnsi="Arial" w:cs="Arial"/>
          <w:color w:val="auto"/>
          <w:sz w:val="24"/>
          <w:highlight w:val="none"/>
        </w:rPr>
        <w:t xml:space="preserve">   </w:t>
      </w:r>
      <w:r>
        <w:rPr>
          <w:rFonts w:hint="eastAsia" w:ascii="Arial" w:hAnsi="Arial" w:cs="Arial"/>
          <w:color w:val="auto"/>
          <w:sz w:val="24"/>
          <w:highlight w:val="none"/>
        </w:rPr>
        <w:t>邮编：</w:t>
      </w:r>
      <w:r>
        <w:rPr>
          <w:rFonts w:ascii="Arial" w:hAnsi="Arial" w:cs="Arial"/>
          <w:color w:val="auto"/>
          <w:sz w:val="24"/>
          <w:highlight w:val="none"/>
          <w:u w:val="single"/>
        </w:rPr>
        <w:t xml:space="preserve">            </w:t>
      </w:r>
      <w:r>
        <w:rPr>
          <w:rFonts w:ascii="Arial" w:hAnsi="Arial" w:cs="Arial"/>
          <w:b/>
          <w:color w:val="auto"/>
          <w:sz w:val="24"/>
          <w:highlight w:val="none"/>
        </w:rPr>
        <w:t xml:space="preserve">  </w:t>
      </w:r>
    </w:p>
    <w:p w14:paraId="3AB8350E">
      <w:pPr>
        <w:tabs>
          <w:tab w:val="left" w:pos="900"/>
        </w:tabs>
        <w:spacing w:line="480" w:lineRule="auto"/>
        <w:ind w:firstLine="480" w:firstLineChars="200"/>
        <w:rPr>
          <w:rFonts w:ascii="Arial" w:hAnsi="Arial" w:cs="Arial"/>
          <w:color w:val="auto"/>
          <w:sz w:val="24"/>
          <w:highlight w:val="none"/>
          <w:u w:val="single"/>
        </w:rPr>
      </w:pPr>
      <w:r>
        <w:rPr>
          <w:rFonts w:hint="eastAsia" w:ascii="Arial" w:hAnsi="Arial" w:cs="Arial"/>
          <w:color w:val="auto"/>
          <w:sz w:val="24"/>
          <w:highlight w:val="none"/>
        </w:rPr>
        <w:t>电话：</w:t>
      </w:r>
      <w:r>
        <w:rPr>
          <w:rFonts w:ascii="Arial" w:hAnsi="Arial" w:cs="Arial"/>
          <w:color w:val="auto"/>
          <w:sz w:val="24"/>
          <w:highlight w:val="none"/>
          <w:u w:val="single"/>
        </w:rPr>
        <w:t xml:space="preserve">                         </w:t>
      </w:r>
      <w:r>
        <w:rPr>
          <w:rFonts w:ascii="Arial" w:hAnsi="Arial" w:cs="Arial"/>
          <w:color w:val="auto"/>
          <w:sz w:val="24"/>
          <w:highlight w:val="none"/>
        </w:rPr>
        <w:t xml:space="preserve">   </w:t>
      </w:r>
      <w:r>
        <w:rPr>
          <w:rFonts w:hint="eastAsia" w:ascii="Arial" w:hAnsi="Arial" w:cs="Arial"/>
          <w:color w:val="auto"/>
          <w:sz w:val="24"/>
          <w:highlight w:val="none"/>
        </w:rPr>
        <w:t>传真：</w:t>
      </w:r>
      <w:r>
        <w:rPr>
          <w:rFonts w:ascii="Arial" w:hAnsi="Arial" w:cs="Arial"/>
          <w:color w:val="auto"/>
          <w:sz w:val="24"/>
          <w:highlight w:val="none"/>
          <w:u w:val="single"/>
        </w:rPr>
        <w:t xml:space="preserve">            </w:t>
      </w:r>
    </w:p>
    <w:p w14:paraId="55DE2E9A">
      <w:pPr>
        <w:tabs>
          <w:tab w:val="left" w:pos="900"/>
        </w:tabs>
        <w:spacing w:line="480" w:lineRule="auto"/>
        <w:ind w:firstLine="480" w:firstLineChars="200"/>
        <w:rPr>
          <w:rFonts w:ascii="Arial" w:hAnsi="Arial" w:cs="Arial"/>
          <w:color w:val="auto"/>
          <w:sz w:val="24"/>
          <w:highlight w:val="none"/>
        </w:rPr>
      </w:pPr>
      <w:r>
        <w:rPr>
          <w:rFonts w:hint="eastAsia" w:ascii="Arial" w:hAnsi="Arial" w:cs="Arial"/>
          <w:color w:val="auto"/>
          <w:sz w:val="24"/>
          <w:highlight w:val="none"/>
        </w:rPr>
        <w:t>竞争比选响应单位法定代表人或授权代表人（签名）：</w:t>
      </w:r>
      <w:r>
        <w:rPr>
          <w:rFonts w:ascii="Arial" w:hAnsi="Arial" w:cs="Arial"/>
          <w:color w:val="auto"/>
          <w:sz w:val="24"/>
          <w:highlight w:val="none"/>
          <w:u w:val="single"/>
        </w:rPr>
        <w:t xml:space="preserve">             </w:t>
      </w:r>
      <w:r>
        <w:rPr>
          <w:rFonts w:ascii="Arial" w:hAnsi="Arial" w:cs="Arial"/>
          <w:color w:val="auto"/>
          <w:sz w:val="24"/>
          <w:highlight w:val="none"/>
        </w:rPr>
        <w:t xml:space="preserve">  </w:t>
      </w:r>
    </w:p>
    <w:p w14:paraId="2EAAC2C9">
      <w:pPr>
        <w:tabs>
          <w:tab w:val="left" w:pos="900"/>
        </w:tabs>
        <w:spacing w:line="480" w:lineRule="auto"/>
        <w:ind w:firstLine="480" w:firstLineChars="200"/>
        <w:rPr>
          <w:rFonts w:ascii="Arial" w:hAnsi="Arial" w:cs="Arial"/>
          <w:color w:val="auto"/>
          <w:sz w:val="24"/>
          <w:highlight w:val="none"/>
        </w:rPr>
      </w:pPr>
      <w:r>
        <w:rPr>
          <w:rFonts w:hint="eastAsia" w:ascii="Arial" w:hAnsi="Arial" w:cs="Arial"/>
          <w:color w:val="auto"/>
          <w:sz w:val="24"/>
          <w:highlight w:val="none"/>
        </w:rPr>
        <w:t>竞争比选响应单位法定代表人或授权代表人职务：</w:t>
      </w:r>
      <w:r>
        <w:rPr>
          <w:rFonts w:ascii="Arial" w:hAnsi="Arial" w:cs="Arial"/>
          <w:color w:val="auto"/>
          <w:sz w:val="24"/>
          <w:highlight w:val="none"/>
          <w:u w:val="single"/>
        </w:rPr>
        <w:t xml:space="preserve">             </w:t>
      </w:r>
      <w:r>
        <w:rPr>
          <w:rFonts w:ascii="Arial" w:hAnsi="Arial" w:cs="Arial"/>
          <w:color w:val="auto"/>
          <w:sz w:val="24"/>
          <w:highlight w:val="none"/>
        </w:rPr>
        <w:t xml:space="preserve">               </w:t>
      </w:r>
    </w:p>
    <w:p w14:paraId="2050F711">
      <w:pPr>
        <w:tabs>
          <w:tab w:val="left" w:pos="900"/>
        </w:tabs>
        <w:spacing w:line="480" w:lineRule="auto"/>
        <w:ind w:firstLine="480" w:firstLineChars="200"/>
        <w:rPr>
          <w:rFonts w:ascii="Arial" w:hAnsi="Arial" w:cs="Arial"/>
          <w:color w:val="auto"/>
          <w:sz w:val="24"/>
          <w:highlight w:val="none"/>
        </w:rPr>
      </w:pPr>
      <w:r>
        <w:rPr>
          <w:rFonts w:hint="eastAsia" w:ascii="Arial" w:hAnsi="Arial" w:cs="Arial"/>
          <w:color w:val="auto"/>
          <w:sz w:val="24"/>
          <w:highlight w:val="none"/>
        </w:rPr>
        <w:t>竞争比选响应单位名称（加盖单位公章）：</w:t>
      </w:r>
      <w:r>
        <w:rPr>
          <w:rFonts w:ascii="Arial" w:hAnsi="Arial" w:cs="Arial"/>
          <w:color w:val="auto"/>
          <w:sz w:val="24"/>
          <w:highlight w:val="none"/>
          <w:u w:val="single"/>
        </w:rPr>
        <w:t xml:space="preserve">                        </w:t>
      </w:r>
    </w:p>
    <w:p w14:paraId="00E6232F">
      <w:pPr>
        <w:tabs>
          <w:tab w:val="left" w:pos="900"/>
        </w:tabs>
        <w:spacing w:line="480" w:lineRule="auto"/>
        <w:ind w:firstLine="480" w:firstLineChars="200"/>
        <w:rPr>
          <w:rFonts w:ascii="Arial" w:hAnsi="Arial" w:cs="Arial"/>
          <w:color w:val="auto"/>
          <w:sz w:val="24"/>
          <w:highlight w:val="none"/>
        </w:rPr>
      </w:pPr>
      <w:r>
        <w:rPr>
          <w:rFonts w:hint="eastAsia" w:ascii="Arial" w:hAnsi="Arial" w:cs="Arial"/>
          <w:color w:val="auto"/>
          <w:sz w:val="24"/>
          <w:highlight w:val="none"/>
        </w:rPr>
        <w:t>日期：</w:t>
      </w:r>
      <w:r>
        <w:rPr>
          <w:rFonts w:hint="eastAsia" w:ascii="Arial" w:hAnsi="Arial" w:cs="Arial"/>
          <w:color w:val="auto"/>
          <w:sz w:val="24"/>
          <w:highlight w:val="none"/>
          <w:u w:val="single"/>
        </w:rPr>
        <w:t xml:space="preserve">     </w:t>
      </w:r>
      <w:r>
        <w:rPr>
          <w:rFonts w:hint="eastAsia" w:ascii="Arial" w:hAnsi="Arial" w:cs="Arial"/>
          <w:color w:val="auto"/>
          <w:sz w:val="24"/>
          <w:highlight w:val="none"/>
        </w:rPr>
        <w:t>年</w:t>
      </w:r>
      <w:r>
        <w:rPr>
          <w:rFonts w:ascii="Arial" w:hAnsi="Arial" w:cs="Arial"/>
          <w:color w:val="auto"/>
          <w:sz w:val="24"/>
          <w:highlight w:val="none"/>
          <w:u w:val="single"/>
        </w:rPr>
        <w:t xml:space="preserve">      </w:t>
      </w:r>
      <w:r>
        <w:rPr>
          <w:rFonts w:hint="eastAsia" w:ascii="Arial" w:hAnsi="Arial" w:cs="Arial"/>
          <w:color w:val="auto"/>
          <w:sz w:val="24"/>
          <w:highlight w:val="none"/>
        </w:rPr>
        <w:t>月</w:t>
      </w:r>
      <w:r>
        <w:rPr>
          <w:rFonts w:ascii="Arial" w:hAnsi="Arial" w:cs="Arial"/>
          <w:color w:val="auto"/>
          <w:sz w:val="24"/>
          <w:highlight w:val="none"/>
          <w:u w:val="single"/>
        </w:rPr>
        <w:t xml:space="preserve">    </w:t>
      </w:r>
      <w:r>
        <w:rPr>
          <w:rFonts w:hint="eastAsia" w:ascii="Arial" w:hAnsi="Arial" w:cs="Arial"/>
          <w:color w:val="auto"/>
          <w:sz w:val="24"/>
          <w:highlight w:val="none"/>
          <w:u w:val="single"/>
        </w:rPr>
        <w:t xml:space="preserve">  </w:t>
      </w:r>
      <w:r>
        <w:rPr>
          <w:rFonts w:hint="eastAsia" w:ascii="Arial" w:hAnsi="Arial" w:cs="Arial"/>
          <w:color w:val="auto"/>
          <w:sz w:val="24"/>
          <w:highlight w:val="none"/>
        </w:rPr>
        <w:t>日</w:t>
      </w:r>
      <w:r>
        <w:rPr>
          <w:rFonts w:ascii="Arial" w:hAnsi="Arial" w:cs="Arial"/>
          <w:color w:val="auto"/>
          <w:sz w:val="24"/>
          <w:highlight w:val="none"/>
        </w:rPr>
        <w:t xml:space="preserve"> </w:t>
      </w:r>
    </w:p>
    <w:p w14:paraId="5EE5E5F8">
      <w:pPr>
        <w:pStyle w:val="4"/>
        <w:numPr>
          <w:ilvl w:val="0"/>
          <w:numId w:val="15"/>
        </w:numPr>
        <w:spacing w:before="0" w:after="0" w:line="360" w:lineRule="auto"/>
        <w:jc w:val="center"/>
        <w:rPr>
          <w:rFonts w:ascii="宋体" w:hAnsi="宋体" w:eastAsia="宋体" w:cs="宋体"/>
          <w:color w:val="auto"/>
          <w:sz w:val="28"/>
          <w:highlight w:val="none"/>
        </w:rPr>
      </w:pPr>
      <w:bookmarkStart w:id="844" w:name="_Toc16435"/>
      <w:bookmarkStart w:id="845" w:name="_Toc18931"/>
      <w:bookmarkStart w:id="846" w:name="_Toc27815"/>
      <w:bookmarkStart w:id="847" w:name="_Toc10970"/>
      <w:bookmarkStart w:id="848" w:name="_Toc491883232"/>
      <w:r>
        <w:rPr>
          <w:rFonts w:hint="eastAsia" w:ascii="宋体" w:hAnsi="宋体" w:eastAsia="宋体" w:cs="宋体"/>
          <w:color w:val="auto"/>
          <w:sz w:val="28"/>
          <w:highlight w:val="none"/>
        </w:rPr>
        <w:t>法定代表人身份证明或法定代表人授权委托书</w:t>
      </w:r>
      <w:bookmarkEnd w:id="844"/>
      <w:bookmarkEnd w:id="845"/>
      <w:bookmarkEnd w:id="846"/>
      <w:bookmarkEnd w:id="847"/>
    </w:p>
    <w:p w14:paraId="412B1509">
      <w:pPr>
        <w:pStyle w:val="4"/>
        <w:spacing w:line="480" w:lineRule="auto"/>
        <w:jc w:val="center"/>
        <w:rPr>
          <w:rFonts w:ascii="宋体" w:hAnsi="宋体" w:eastAsia="宋体" w:cs="宋体"/>
          <w:color w:val="auto"/>
          <w:sz w:val="24"/>
          <w:szCs w:val="24"/>
          <w:highlight w:val="none"/>
        </w:rPr>
      </w:pPr>
      <w:bookmarkStart w:id="849" w:name="_Toc20985"/>
      <w:bookmarkStart w:id="850" w:name="_Toc14141"/>
      <w:r>
        <w:rPr>
          <w:rFonts w:hint="eastAsia" w:ascii="宋体" w:hAnsi="宋体" w:eastAsia="宋体" w:cs="宋体"/>
          <w:color w:val="auto"/>
          <w:sz w:val="24"/>
          <w:szCs w:val="24"/>
          <w:highlight w:val="none"/>
        </w:rPr>
        <w:t>（一）法定代表人身份证明</w:t>
      </w:r>
      <w:bookmarkEnd w:id="848"/>
      <w:bookmarkEnd w:id="849"/>
      <w:bookmarkEnd w:id="850"/>
    </w:p>
    <w:p w14:paraId="5A5EE683">
      <w:pPr>
        <w:spacing w:line="480" w:lineRule="auto"/>
        <w:rPr>
          <w:rFonts w:ascii="宋体" w:hAnsi="宋体"/>
          <w:color w:val="auto"/>
          <w:highlight w:val="none"/>
        </w:rPr>
      </w:pPr>
      <w:r>
        <w:rPr>
          <w:rFonts w:hint="eastAsia" w:ascii="宋体" w:hAnsi="宋体"/>
          <w:color w:val="auto"/>
          <w:highlight w:val="none"/>
        </w:rPr>
        <w:t>报价人</w:t>
      </w:r>
      <w:r>
        <w:rPr>
          <w:rFonts w:ascii="宋体" w:hAnsi="宋体"/>
          <w:color w:val="auto"/>
          <w:highlight w:val="none"/>
        </w:rPr>
        <w:t>名称：</w:t>
      </w:r>
      <w:r>
        <w:rPr>
          <w:rFonts w:ascii="宋体" w:hAnsi="宋体"/>
          <w:color w:val="auto"/>
          <w:highlight w:val="none"/>
          <w:u w:val="single"/>
        </w:rPr>
        <w:t xml:space="preserve">                        </w:t>
      </w:r>
    </w:p>
    <w:p w14:paraId="0A0D721A">
      <w:pPr>
        <w:spacing w:line="480" w:lineRule="auto"/>
        <w:rPr>
          <w:rFonts w:ascii="宋体" w:hAnsi="宋体"/>
          <w:color w:val="auto"/>
          <w:highlight w:val="none"/>
        </w:rPr>
      </w:pPr>
      <w:r>
        <w:rPr>
          <w:rFonts w:ascii="宋体" w:hAnsi="宋体"/>
          <w:color w:val="auto"/>
          <w:highlight w:val="none"/>
        </w:rPr>
        <w:t>姓名：</w:t>
      </w:r>
      <w:r>
        <w:rPr>
          <w:rFonts w:ascii="宋体" w:hAnsi="宋体"/>
          <w:color w:val="auto"/>
          <w:highlight w:val="none"/>
          <w:u w:val="single"/>
        </w:rPr>
        <w:t xml:space="preserve">                </w:t>
      </w:r>
      <w:r>
        <w:rPr>
          <w:rFonts w:ascii="宋体" w:hAnsi="宋体"/>
          <w:color w:val="auto"/>
          <w:highlight w:val="none"/>
        </w:rPr>
        <w:t>性别：</w:t>
      </w:r>
      <w:bookmarkStart w:id="851" w:name="_Toc27897"/>
      <w:bookmarkStart w:id="852" w:name="_Toc352691662"/>
      <w:bookmarkStart w:id="853" w:name="_Toc369531698"/>
      <w:r>
        <w:rPr>
          <w:rFonts w:ascii="宋体" w:hAnsi="宋体"/>
          <w:color w:val="auto"/>
          <w:highlight w:val="none"/>
          <w:u w:val="single"/>
        </w:rPr>
        <w:t xml:space="preserve">        </w:t>
      </w:r>
      <w:r>
        <w:rPr>
          <w:rFonts w:ascii="宋体" w:hAnsi="宋体"/>
          <w:color w:val="auto"/>
          <w:highlight w:val="none"/>
        </w:rPr>
        <w:t>年</w:t>
      </w:r>
      <w:bookmarkEnd w:id="851"/>
      <w:bookmarkEnd w:id="852"/>
      <w:bookmarkEnd w:id="853"/>
      <w:r>
        <w:rPr>
          <w:rFonts w:ascii="宋体" w:hAnsi="宋体"/>
          <w:color w:val="auto"/>
          <w:highlight w:val="none"/>
        </w:rPr>
        <w:t>龄</w:t>
      </w:r>
      <w:bookmarkStart w:id="854" w:name="_Toc361508754"/>
      <w:bookmarkStart w:id="855" w:name="_Toc352691663"/>
      <w:bookmarkStart w:id="856" w:name="_Toc247514248"/>
      <w:bookmarkStart w:id="857" w:name="_Toc144974858"/>
      <w:bookmarkStart w:id="858" w:name="_Toc369531699"/>
      <w:bookmarkStart w:id="859" w:name="_Toc300835211"/>
      <w:bookmarkStart w:id="860" w:name="_Toc15573"/>
      <w:bookmarkStart w:id="861" w:name="_Toc152042578"/>
      <w:bookmarkStart w:id="862" w:name="_Toc247527829"/>
      <w:bookmarkStart w:id="863" w:name="_Toc152045789"/>
      <w:bookmarkStart w:id="864" w:name="_Toc384308377"/>
      <w:r>
        <w:rPr>
          <w:rFonts w:ascii="宋体" w:hAnsi="宋体"/>
          <w:color w:val="auto"/>
          <w:highlight w:val="none"/>
        </w:rPr>
        <w:t>：</w:t>
      </w:r>
      <w:bookmarkEnd w:id="854"/>
      <w:bookmarkEnd w:id="855"/>
      <w:bookmarkEnd w:id="856"/>
      <w:bookmarkEnd w:id="857"/>
      <w:bookmarkEnd w:id="858"/>
      <w:bookmarkEnd w:id="859"/>
      <w:bookmarkEnd w:id="860"/>
      <w:bookmarkEnd w:id="861"/>
      <w:bookmarkEnd w:id="862"/>
      <w:bookmarkEnd w:id="863"/>
      <w:bookmarkEnd w:id="864"/>
      <w:r>
        <w:rPr>
          <w:rFonts w:ascii="宋体" w:hAnsi="宋体"/>
          <w:color w:val="auto"/>
          <w:highlight w:val="none"/>
          <w:u w:val="single"/>
        </w:rPr>
        <w:t xml:space="preserve">        </w:t>
      </w:r>
      <w:r>
        <w:rPr>
          <w:rFonts w:ascii="宋体" w:hAnsi="宋体"/>
          <w:color w:val="auto"/>
          <w:highlight w:val="none"/>
        </w:rPr>
        <w:t>职务：</w:t>
      </w:r>
      <w:r>
        <w:rPr>
          <w:rFonts w:ascii="宋体" w:hAnsi="宋体"/>
          <w:color w:val="auto"/>
          <w:highlight w:val="none"/>
          <w:u w:val="single"/>
        </w:rPr>
        <w:t xml:space="preserve">        </w:t>
      </w:r>
    </w:p>
    <w:p w14:paraId="41B29A71">
      <w:pPr>
        <w:spacing w:line="480" w:lineRule="auto"/>
        <w:rPr>
          <w:rFonts w:ascii="宋体" w:hAnsi="宋体"/>
          <w:color w:val="auto"/>
          <w:highlight w:val="none"/>
        </w:rPr>
      </w:pPr>
      <w:r>
        <w:rPr>
          <w:rFonts w:ascii="宋体" w:hAnsi="宋体"/>
          <w:color w:val="auto"/>
          <w:highlight w:val="none"/>
        </w:rPr>
        <w:t>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w:t>
      </w:r>
    </w:p>
    <w:p w14:paraId="169490AE">
      <w:pPr>
        <w:spacing w:line="480" w:lineRule="auto"/>
        <w:ind w:firstLine="420" w:firstLineChars="200"/>
        <w:rPr>
          <w:rFonts w:ascii="宋体" w:hAnsi="宋体"/>
          <w:color w:val="auto"/>
          <w:highlight w:val="none"/>
        </w:rPr>
      </w:pPr>
      <w:r>
        <w:rPr>
          <w:rFonts w:ascii="宋体" w:hAnsi="宋体"/>
          <w:color w:val="auto"/>
          <w:highlight w:val="none"/>
        </w:rPr>
        <w:t>特此证明。</w:t>
      </w:r>
    </w:p>
    <w:p w14:paraId="078818DC">
      <w:pPr>
        <w:spacing w:line="480" w:lineRule="auto"/>
        <w:rPr>
          <w:rFonts w:ascii="宋体" w:hAnsi="宋体"/>
          <w:color w:val="auto"/>
          <w:highlight w:val="none"/>
        </w:rPr>
      </w:pPr>
      <w:r>
        <w:rPr>
          <w:rFonts w:ascii="宋体" w:hAnsi="宋体"/>
          <w:color w:val="auto"/>
          <w:highlight w:val="none"/>
        </w:rPr>
        <w:t>附：法定代表人身份证复印件</w:t>
      </w:r>
      <w:r>
        <w:rPr>
          <w:rFonts w:hint="eastAsia" w:ascii="宋体" w:hAnsi="宋体"/>
          <w:color w:val="auto"/>
          <w:highlight w:val="none"/>
        </w:rPr>
        <w:t>（正、反面）</w:t>
      </w:r>
      <w:r>
        <w:rPr>
          <w:rFonts w:ascii="宋体" w:hAnsi="宋体"/>
          <w:color w:val="auto"/>
          <w:highlight w:val="none"/>
        </w:rPr>
        <w:t>。</w:t>
      </w:r>
    </w:p>
    <w:p w14:paraId="00CD19A0">
      <w:pPr>
        <w:spacing w:line="480" w:lineRule="auto"/>
        <w:rPr>
          <w:rFonts w:ascii="宋体" w:hAnsi="宋体"/>
          <w:color w:val="auto"/>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25400</wp:posOffset>
                </wp:positionV>
                <wp:extent cx="5664200" cy="1885950"/>
                <wp:effectExtent l="5080" t="4445" r="15240" b="14605"/>
                <wp:wrapNone/>
                <wp:docPr id="7" name="文本框 7"/>
                <wp:cNvGraphicFramePr/>
                <a:graphic xmlns:a="http://schemas.openxmlformats.org/drawingml/2006/main">
                  <a:graphicData uri="http://schemas.microsoft.com/office/word/2010/wordprocessingShape">
                    <wps:wsp>
                      <wps:cNvSpPr txBox="1"/>
                      <wps:spPr>
                        <a:xfrm>
                          <a:off x="944880" y="4511040"/>
                          <a:ext cx="5664200" cy="18859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B2DE7AE">
                            <w:pPr>
                              <w:autoSpaceDE w:val="0"/>
                              <w:autoSpaceDN w:val="0"/>
                              <w:adjustRightInd w:val="0"/>
                              <w:snapToGrid w:val="0"/>
                              <w:spacing w:line="360" w:lineRule="auto"/>
                              <w:rPr>
                                <w:rFonts w:ascii="宋体" w:hAnsi="宋体" w:cs="宋体"/>
                                <w:kern w:val="0"/>
                              </w:rPr>
                            </w:pPr>
                            <w:r>
                              <w:rPr>
                                <w:rFonts w:hint="eastAsia" w:ascii="宋体" w:hAnsi="宋体" w:cs="宋体"/>
                                <w:kern w:val="0"/>
                                <w:lang w:bidi="ar"/>
                              </w:rPr>
                              <w:t>此处粘贴法定代表人身份证复印件（双面）</w:t>
                            </w:r>
                          </w:p>
                          <w:p w14:paraId="0E23454E"/>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5pt;margin-top:2pt;height:148.5pt;width:446pt;z-index:251659264;mso-width-relative:page;mso-height-relative:page;" fillcolor="#FFFFFF [3201]" filled="t" stroked="t" coordsize="21600,21600" o:gfxdata="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IIFdrfTAAAABwEAAA8AAAAAAAAAAQAgAAAAIgAAAGRycy9kb3ducmV2LnhtbFBLAQIUABQAAAAI&#10;AIdO4kBhoq8PZAIAAMMEAAAOAAAAAAAAAAEAIAAAACIBAABkcnMvZTJvRG9jLnhtbFBLBQYAAAAA&#10;BgAGAFkBAAD4BQAAAAA=&#10;">
                <v:fill on="t" focussize="0,0"/>
                <v:stroke weight="0.5pt" color="#000000 [3204]" joinstyle="round"/>
                <v:imagedata o:title=""/>
                <o:lock v:ext="edit" aspectratio="f"/>
                <v:textbox>
                  <w:txbxContent>
                    <w:p w14:paraId="1B2DE7AE">
                      <w:pPr>
                        <w:autoSpaceDE w:val="0"/>
                        <w:autoSpaceDN w:val="0"/>
                        <w:adjustRightInd w:val="0"/>
                        <w:snapToGrid w:val="0"/>
                        <w:spacing w:line="360" w:lineRule="auto"/>
                        <w:rPr>
                          <w:rFonts w:ascii="宋体" w:hAnsi="宋体" w:cs="宋体"/>
                          <w:kern w:val="0"/>
                        </w:rPr>
                      </w:pPr>
                      <w:r>
                        <w:rPr>
                          <w:rFonts w:hint="eastAsia" w:ascii="宋体" w:hAnsi="宋体" w:cs="宋体"/>
                          <w:kern w:val="0"/>
                          <w:lang w:bidi="ar"/>
                        </w:rPr>
                        <w:t>此处粘贴法定代表人身份证复印件（双面）</w:t>
                      </w:r>
                    </w:p>
                    <w:p w14:paraId="0E23454E"/>
                  </w:txbxContent>
                </v:textbox>
              </v:shape>
            </w:pict>
          </mc:Fallback>
        </mc:AlternateContent>
      </w:r>
    </w:p>
    <w:p w14:paraId="796970ED">
      <w:pPr>
        <w:spacing w:line="440" w:lineRule="exact"/>
        <w:rPr>
          <w:rFonts w:ascii="宋体" w:hAnsi="宋体"/>
          <w:color w:val="auto"/>
          <w:highlight w:val="none"/>
        </w:rPr>
      </w:pPr>
    </w:p>
    <w:p w14:paraId="1DA4D331">
      <w:pPr>
        <w:spacing w:line="440" w:lineRule="exact"/>
        <w:rPr>
          <w:rFonts w:ascii="宋体" w:hAnsi="宋体"/>
          <w:color w:val="auto"/>
          <w:highlight w:val="none"/>
        </w:rPr>
      </w:pPr>
    </w:p>
    <w:p w14:paraId="2B62F5AA">
      <w:pPr>
        <w:spacing w:line="440" w:lineRule="exact"/>
        <w:rPr>
          <w:rFonts w:ascii="宋体" w:hAnsi="宋体"/>
          <w:color w:val="auto"/>
          <w:highlight w:val="none"/>
        </w:rPr>
      </w:pPr>
    </w:p>
    <w:p w14:paraId="6C9E5549">
      <w:pPr>
        <w:spacing w:line="440" w:lineRule="exact"/>
        <w:rPr>
          <w:rFonts w:ascii="宋体" w:hAnsi="宋体"/>
          <w:color w:val="auto"/>
          <w:highlight w:val="none"/>
        </w:rPr>
      </w:pPr>
    </w:p>
    <w:p w14:paraId="3CC43FCF">
      <w:pPr>
        <w:spacing w:line="440" w:lineRule="exact"/>
        <w:rPr>
          <w:rFonts w:ascii="宋体" w:hAnsi="宋体"/>
          <w:color w:val="auto"/>
          <w:highlight w:val="none"/>
        </w:rPr>
      </w:pPr>
    </w:p>
    <w:p w14:paraId="2FF1762A">
      <w:pPr>
        <w:spacing w:line="440" w:lineRule="exact"/>
        <w:rPr>
          <w:rFonts w:ascii="宋体" w:hAnsi="宋体"/>
          <w:color w:val="auto"/>
          <w:highlight w:val="none"/>
        </w:rPr>
      </w:pPr>
    </w:p>
    <w:p w14:paraId="20DD1F60">
      <w:pPr>
        <w:spacing w:line="440" w:lineRule="exact"/>
        <w:rPr>
          <w:rFonts w:ascii="宋体" w:hAnsi="宋体"/>
          <w:color w:val="auto"/>
          <w:highlight w:val="none"/>
        </w:rPr>
      </w:pPr>
    </w:p>
    <w:p w14:paraId="50BE66AC">
      <w:pPr>
        <w:spacing w:line="440" w:lineRule="exact"/>
        <w:jc w:val="center"/>
        <w:rPr>
          <w:rFonts w:ascii="宋体" w:hAnsi="宋体"/>
          <w:color w:val="auto"/>
          <w:highlight w:val="none"/>
        </w:rPr>
      </w:pPr>
      <w:r>
        <w:rPr>
          <w:rFonts w:ascii="宋体" w:hAnsi="宋体"/>
          <w:color w:val="auto"/>
          <w:highlight w:val="none"/>
        </w:rPr>
        <w:t xml:space="preserve">                              </w:t>
      </w:r>
      <w:r>
        <w:rPr>
          <w:rFonts w:hint="eastAsia" w:ascii="宋体" w:hAnsi="宋体"/>
          <w:color w:val="auto"/>
          <w:highlight w:val="none"/>
        </w:rPr>
        <w:t>报价人</w:t>
      </w:r>
      <w:r>
        <w:rPr>
          <w:rFonts w:ascii="宋体" w:hAnsi="宋体"/>
          <w:color w:val="auto"/>
          <w:highlight w:val="none"/>
        </w:rPr>
        <w:t>：</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14:paraId="5908F7D5">
      <w:pPr>
        <w:spacing w:line="440" w:lineRule="exact"/>
        <w:rPr>
          <w:rFonts w:ascii="宋体" w:hAnsi="宋体"/>
          <w:color w:val="auto"/>
          <w:highlight w:val="none"/>
        </w:rPr>
      </w:pPr>
    </w:p>
    <w:p w14:paraId="0430DBC6">
      <w:pPr>
        <w:spacing w:line="440" w:lineRule="exact"/>
        <w:ind w:firstLine="4620" w:firstLineChars="2200"/>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14:paraId="29E1884D">
      <w:pPr>
        <w:rPr>
          <w:rFonts w:ascii="宋体" w:hAnsi="宋体"/>
          <w:color w:val="auto"/>
          <w:highlight w:val="none"/>
        </w:rPr>
      </w:pPr>
    </w:p>
    <w:p w14:paraId="146CAC86">
      <w:pPr>
        <w:rPr>
          <w:rFonts w:ascii="宋体" w:hAnsi="宋体"/>
          <w:color w:val="auto"/>
          <w:highlight w:val="none"/>
        </w:rPr>
      </w:pPr>
    </w:p>
    <w:p w14:paraId="25F66FC4">
      <w:pPr>
        <w:spacing w:line="440" w:lineRule="exact"/>
        <w:rPr>
          <w:rFonts w:ascii="宋体" w:hAnsi="宋体"/>
          <w:color w:val="auto"/>
          <w:highlight w:val="none"/>
        </w:rPr>
      </w:pPr>
      <w:r>
        <w:rPr>
          <w:rFonts w:ascii="宋体" w:hAnsi="宋体"/>
          <w:color w:val="auto"/>
          <w:highlight w:val="none"/>
        </w:rPr>
        <w:t>注：本身份证明需由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w:t>
      </w:r>
    </w:p>
    <w:p w14:paraId="50E2878D">
      <w:pPr>
        <w:spacing w:line="440" w:lineRule="exact"/>
        <w:rPr>
          <w:rFonts w:ascii="宋体" w:hAnsi="宋体"/>
          <w:color w:val="auto"/>
          <w:sz w:val="20"/>
          <w:highlight w:val="none"/>
        </w:rPr>
      </w:pPr>
    </w:p>
    <w:p w14:paraId="40333F00">
      <w:pPr>
        <w:spacing w:line="20" w:lineRule="exact"/>
        <w:jc w:val="center"/>
        <w:rPr>
          <w:rFonts w:ascii="宋体" w:hAnsi="宋体"/>
          <w:color w:val="auto"/>
          <w:sz w:val="20"/>
          <w:highlight w:val="none"/>
        </w:rPr>
      </w:pPr>
      <w:r>
        <w:rPr>
          <w:rFonts w:ascii="宋体" w:hAnsi="宋体"/>
          <w:color w:val="auto"/>
          <w:sz w:val="20"/>
          <w:highlight w:val="none"/>
        </w:rPr>
        <w:br w:type="page"/>
      </w:r>
    </w:p>
    <w:p w14:paraId="3022740C">
      <w:pPr>
        <w:pStyle w:val="4"/>
        <w:spacing w:line="480" w:lineRule="auto"/>
        <w:jc w:val="center"/>
        <w:rPr>
          <w:rFonts w:ascii="宋体" w:hAnsi="宋体"/>
          <w:color w:val="auto"/>
          <w:sz w:val="28"/>
          <w:szCs w:val="28"/>
          <w:highlight w:val="none"/>
        </w:rPr>
      </w:pPr>
      <w:bookmarkStart w:id="865" w:name="_Toc491883233"/>
      <w:bookmarkStart w:id="866" w:name="_Toc3882"/>
      <w:bookmarkStart w:id="867" w:name="_Toc58"/>
      <w:r>
        <w:rPr>
          <w:rFonts w:hint="eastAsia" w:ascii="宋体" w:hAnsi="宋体" w:eastAsia="宋体" w:cs="宋体"/>
          <w:color w:val="auto"/>
          <w:sz w:val="24"/>
          <w:szCs w:val="24"/>
          <w:highlight w:val="none"/>
        </w:rPr>
        <w:t>（二）</w:t>
      </w:r>
      <w:bookmarkEnd w:id="865"/>
      <w:r>
        <w:rPr>
          <w:rFonts w:hint="eastAsia" w:ascii="宋体" w:hAnsi="宋体" w:eastAsia="宋体" w:cs="宋体"/>
          <w:color w:val="auto"/>
          <w:sz w:val="24"/>
          <w:szCs w:val="24"/>
          <w:highlight w:val="none"/>
        </w:rPr>
        <w:t>法定代表人授权委托书</w:t>
      </w:r>
      <w:bookmarkEnd w:id="866"/>
      <w:bookmarkEnd w:id="867"/>
    </w:p>
    <w:p w14:paraId="3BD8EB45">
      <w:pPr>
        <w:topLinePunct/>
        <w:spacing w:line="480" w:lineRule="auto"/>
        <w:ind w:firstLine="420" w:firstLineChars="200"/>
        <w:rPr>
          <w:rFonts w:ascii="宋体" w:hAnsi="宋体"/>
          <w:color w:val="auto"/>
          <w:highlight w:val="none"/>
        </w:rPr>
      </w:pPr>
      <w:r>
        <w:rPr>
          <w:rFonts w:ascii="宋体" w:hAnsi="宋体"/>
          <w:color w:val="auto"/>
          <w:highlight w:val="none"/>
        </w:rPr>
        <w:t>本人</w:t>
      </w:r>
      <w:r>
        <w:rPr>
          <w:rFonts w:ascii="宋体" w:hAnsi="宋体"/>
          <w:color w:val="auto"/>
          <w:highlight w:val="none"/>
          <w:u w:val="single"/>
        </w:rPr>
        <w:t xml:space="preserve">              </w:t>
      </w:r>
      <w:r>
        <w:rPr>
          <w:rFonts w:ascii="宋体" w:hAnsi="宋体"/>
          <w:color w:val="auto"/>
          <w:highlight w:val="none"/>
        </w:rPr>
        <w:t>（姓名）系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名称）的法定代表人，现委托</w:t>
      </w:r>
      <w:r>
        <w:rPr>
          <w:rFonts w:ascii="宋体" w:hAnsi="宋体"/>
          <w:color w:val="auto"/>
          <w:highlight w:val="none"/>
          <w:u w:val="single"/>
        </w:rPr>
        <w:t xml:space="preserve">            </w:t>
      </w:r>
      <w:r>
        <w:rPr>
          <w:rFonts w:ascii="宋体" w:hAnsi="宋体"/>
          <w:color w:val="auto"/>
          <w:highlight w:val="none"/>
        </w:rPr>
        <w:t>（姓名）为我方代理人。代理人根据授权，以我方名义签署、澄清确认、递交、撤回、修改招标项目</w:t>
      </w:r>
      <w:r>
        <w:rPr>
          <w:rFonts w:hint="eastAsia" w:ascii="宋体" w:hAnsi="宋体"/>
          <w:color w:val="auto"/>
          <w:highlight w:val="none"/>
        </w:rPr>
        <w:t>比选</w:t>
      </w:r>
      <w:r>
        <w:rPr>
          <w:rFonts w:ascii="宋体" w:hAnsi="宋体"/>
          <w:color w:val="auto"/>
          <w:highlight w:val="none"/>
        </w:rPr>
        <w:t>文件、签订合同和处理有关事宜，其法律后果由我方承担。</w:t>
      </w:r>
    </w:p>
    <w:p w14:paraId="3B7679FA">
      <w:pPr>
        <w:spacing w:line="480" w:lineRule="auto"/>
        <w:rPr>
          <w:rFonts w:ascii="宋体" w:hAnsi="宋体"/>
          <w:color w:val="auto"/>
          <w:highlight w:val="none"/>
        </w:rPr>
      </w:pPr>
      <w:r>
        <w:rPr>
          <w:rFonts w:ascii="宋体" w:hAnsi="宋体"/>
          <w:color w:val="auto"/>
          <w:highlight w:val="none"/>
        </w:rPr>
        <w:t>委托期限：</w:t>
      </w:r>
      <w:r>
        <w:rPr>
          <w:rFonts w:ascii="宋体" w:hAnsi="宋体"/>
          <w:color w:val="auto"/>
          <w:highlight w:val="none"/>
          <w:u w:val="single"/>
        </w:rPr>
        <w:t xml:space="preserve">                       </w:t>
      </w:r>
      <w:r>
        <w:rPr>
          <w:rFonts w:ascii="宋体" w:hAnsi="宋体"/>
          <w:color w:val="auto"/>
          <w:highlight w:val="none"/>
        </w:rPr>
        <w:t>。</w:t>
      </w:r>
    </w:p>
    <w:p w14:paraId="6A7DF25A">
      <w:pPr>
        <w:spacing w:line="480" w:lineRule="auto"/>
        <w:ind w:firstLine="420" w:firstLineChars="200"/>
        <w:rPr>
          <w:rFonts w:ascii="宋体" w:hAnsi="宋体"/>
          <w:color w:val="auto"/>
          <w:highlight w:val="none"/>
        </w:rPr>
      </w:pPr>
      <w:r>
        <w:rPr>
          <w:rFonts w:ascii="宋体" w:hAnsi="宋体"/>
          <w:color w:val="auto"/>
          <w:highlight w:val="none"/>
        </w:rPr>
        <w:t>代理人无转委托权。</w:t>
      </w:r>
    </w:p>
    <w:p w14:paraId="11E15218">
      <w:pPr>
        <w:spacing w:line="480" w:lineRule="auto"/>
        <w:rPr>
          <w:rFonts w:ascii="宋体" w:hAnsi="宋体"/>
          <w:color w:val="auto"/>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-187325</wp:posOffset>
                </wp:positionH>
                <wp:positionV relativeFrom="paragraph">
                  <wp:posOffset>330200</wp:posOffset>
                </wp:positionV>
                <wp:extent cx="5930900" cy="1746250"/>
                <wp:effectExtent l="5080" t="4445" r="7620" b="17145"/>
                <wp:wrapNone/>
                <wp:docPr id="8" name="文本框 8"/>
                <wp:cNvGraphicFramePr/>
                <a:graphic xmlns:a="http://schemas.openxmlformats.org/drawingml/2006/main">
                  <a:graphicData uri="http://schemas.microsoft.com/office/word/2010/wordprocessingShape">
                    <wps:wsp>
                      <wps:cNvSpPr txBox="1"/>
                      <wps:spPr>
                        <a:xfrm>
                          <a:off x="741680" y="3840480"/>
                          <a:ext cx="5930900" cy="17462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4A124E2">
                            <w:pPr>
                              <w:autoSpaceDE w:val="0"/>
                              <w:autoSpaceDN w:val="0"/>
                              <w:adjustRightInd w:val="0"/>
                              <w:snapToGrid w:val="0"/>
                              <w:spacing w:line="360" w:lineRule="auto"/>
                              <w:rPr>
                                <w:rFonts w:ascii="宋体" w:hAnsi="宋体" w:cs="宋体"/>
                                <w:kern w:val="0"/>
                              </w:rPr>
                            </w:pPr>
                            <w:r>
                              <w:rPr>
                                <w:rFonts w:hint="eastAsia" w:ascii="宋体" w:hAnsi="宋体" w:cs="宋体"/>
                                <w:kern w:val="0"/>
                                <w:lang w:bidi="ar"/>
                              </w:rPr>
                              <w:t>此处粘贴法定代表人身份证复印件（双面）</w:t>
                            </w:r>
                          </w:p>
                          <w:p w14:paraId="681D6B8F">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75pt;margin-top:26pt;height:137.5pt;width:467pt;z-index:251660288;mso-width-relative:page;mso-height-relative:page;" fillcolor="#FFFFFF [3201]" filled="t" stroked="t" coordsize="21600,21600" o:gfxdata="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K36lk1wAAAAoBAAAPAAAAAAAAAAEAIAAAACIAAABkcnMvZG93bnJldi54bWxQSwECFAAU&#10;AAAACACHTuJAMNjTp2QCAADDBAAADgAAAAAAAAABACAAAAAmAQAAZHJzL2Uyb0RvYy54bWxQSwUG&#10;AAAAAAYABgBZAQAA/AUAAAAA&#10;">
                <v:fill on="t" focussize="0,0"/>
                <v:stroke weight="0.5pt" color="#000000 [3204]" joinstyle="round"/>
                <v:imagedata o:title=""/>
                <o:lock v:ext="edit" aspectratio="f"/>
                <v:textbox>
                  <w:txbxContent>
                    <w:p w14:paraId="64A124E2">
                      <w:pPr>
                        <w:autoSpaceDE w:val="0"/>
                        <w:autoSpaceDN w:val="0"/>
                        <w:adjustRightInd w:val="0"/>
                        <w:snapToGrid w:val="0"/>
                        <w:spacing w:line="360" w:lineRule="auto"/>
                        <w:rPr>
                          <w:rFonts w:ascii="宋体" w:hAnsi="宋体" w:cs="宋体"/>
                          <w:kern w:val="0"/>
                        </w:rPr>
                      </w:pPr>
                      <w:r>
                        <w:rPr>
                          <w:rFonts w:hint="eastAsia" w:ascii="宋体" w:hAnsi="宋体" w:cs="宋体"/>
                          <w:kern w:val="0"/>
                          <w:lang w:bidi="ar"/>
                        </w:rPr>
                        <w:t>此处粘贴法定代表人身份证复印件（双面）</w:t>
                      </w:r>
                    </w:p>
                    <w:p w14:paraId="681D6B8F">
                      <w:pPr>
                        <w:jc w:val="center"/>
                      </w:pPr>
                    </w:p>
                  </w:txbxContent>
                </v:textbox>
              </v:shape>
            </w:pict>
          </mc:Fallback>
        </mc:AlternateContent>
      </w:r>
      <w:r>
        <w:rPr>
          <w:rFonts w:ascii="宋体" w:hAnsi="宋体"/>
          <w:color w:val="auto"/>
          <w:highlight w:val="none"/>
        </w:rPr>
        <w:t>附：法定代表人身份证复印件</w:t>
      </w:r>
      <w:bookmarkStart w:id="868" w:name="OLE_LINK44"/>
      <w:r>
        <w:rPr>
          <w:rFonts w:ascii="宋体" w:hAnsi="宋体"/>
          <w:b/>
          <w:bCs/>
          <w:color w:val="auto"/>
          <w:highlight w:val="none"/>
        </w:rPr>
        <w:t>及</w:t>
      </w:r>
      <w:bookmarkEnd w:id="868"/>
      <w:r>
        <w:rPr>
          <w:rFonts w:ascii="宋体" w:hAnsi="宋体"/>
          <w:color w:val="auto"/>
          <w:highlight w:val="none"/>
        </w:rPr>
        <w:t>委托代理人身份证复印件</w:t>
      </w:r>
      <w:r>
        <w:rPr>
          <w:rFonts w:hint="eastAsia" w:ascii="宋体" w:hAnsi="宋体"/>
          <w:color w:val="auto"/>
          <w:highlight w:val="none"/>
        </w:rPr>
        <w:t>（正、反面）</w:t>
      </w:r>
    </w:p>
    <w:p w14:paraId="47A3C76A">
      <w:pPr>
        <w:spacing w:line="480" w:lineRule="auto"/>
        <w:rPr>
          <w:rFonts w:ascii="宋体" w:hAnsi="宋体"/>
          <w:color w:val="auto"/>
          <w:highlight w:val="none"/>
        </w:rPr>
      </w:pPr>
    </w:p>
    <w:p w14:paraId="75AE8D57">
      <w:pPr>
        <w:spacing w:line="440" w:lineRule="exact"/>
        <w:rPr>
          <w:rFonts w:ascii="宋体" w:hAnsi="宋体"/>
          <w:color w:val="auto"/>
          <w:highlight w:val="none"/>
        </w:rPr>
      </w:pPr>
    </w:p>
    <w:p w14:paraId="3C73FB15">
      <w:pPr>
        <w:spacing w:line="440" w:lineRule="exact"/>
        <w:rPr>
          <w:rFonts w:ascii="宋体" w:hAnsi="宋体"/>
          <w:color w:val="auto"/>
          <w:highlight w:val="none"/>
        </w:rPr>
      </w:pPr>
    </w:p>
    <w:p w14:paraId="1888BADB">
      <w:pPr>
        <w:spacing w:line="440" w:lineRule="exact"/>
        <w:rPr>
          <w:rFonts w:ascii="宋体" w:hAnsi="宋体"/>
          <w:color w:val="auto"/>
          <w:highlight w:val="none"/>
        </w:rPr>
      </w:pPr>
    </w:p>
    <w:p w14:paraId="36AD49B3">
      <w:pPr>
        <w:spacing w:line="440" w:lineRule="exact"/>
        <w:rPr>
          <w:rFonts w:ascii="宋体" w:hAnsi="宋体"/>
          <w:color w:val="auto"/>
          <w:highlight w:val="none"/>
        </w:rPr>
      </w:pPr>
    </w:p>
    <w:p w14:paraId="58F9E64E">
      <w:pPr>
        <w:spacing w:line="440" w:lineRule="exact"/>
        <w:rPr>
          <w:rFonts w:ascii="宋体" w:hAnsi="宋体"/>
          <w:color w:val="auto"/>
          <w:highlight w:val="none"/>
        </w:rPr>
      </w:pP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-193675</wp:posOffset>
                </wp:positionH>
                <wp:positionV relativeFrom="paragraph">
                  <wp:posOffset>218440</wp:posOffset>
                </wp:positionV>
                <wp:extent cx="5937250" cy="1943735"/>
                <wp:effectExtent l="4445" t="4445" r="17145" b="17780"/>
                <wp:wrapNone/>
                <wp:docPr id="9" name="文本框 9"/>
                <wp:cNvGraphicFramePr/>
                <a:graphic xmlns:a="http://schemas.openxmlformats.org/drawingml/2006/main">
                  <a:graphicData uri="http://schemas.microsoft.com/office/word/2010/wordprocessingShape">
                    <wps:wsp>
                      <wps:cNvSpPr txBox="1"/>
                      <wps:spPr>
                        <a:xfrm>
                          <a:off x="760730" y="5637530"/>
                          <a:ext cx="5937250" cy="19437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C3B5482">
                            <w:pPr>
                              <w:tabs>
                                <w:tab w:val="left" w:pos="1680"/>
                                <w:tab w:val="left" w:pos="4215"/>
                                <w:tab w:val="left" w:pos="4305"/>
                                <w:tab w:val="left" w:pos="8000"/>
                              </w:tabs>
                              <w:autoSpaceDE w:val="0"/>
                              <w:autoSpaceDN w:val="0"/>
                              <w:adjustRightInd w:val="0"/>
                              <w:snapToGrid w:val="0"/>
                              <w:spacing w:line="360" w:lineRule="auto"/>
                              <w:rPr>
                                <w:rFonts w:ascii="宋体" w:hAnsi="宋体" w:cs="宋体"/>
                                <w:kern w:val="0"/>
                              </w:rPr>
                            </w:pPr>
                            <w:r>
                              <w:rPr>
                                <w:rFonts w:hint="eastAsia" w:ascii="宋体" w:hAnsi="宋体" w:cs="宋体"/>
                                <w:kern w:val="0"/>
                                <w:lang w:bidi="ar"/>
                              </w:rPr>
                              <w:t>此处粘贴委托代理人身份证复印件（双面）</w:t>
                            </w:r>
                          </w:p>
                          <w:p w14:paraId="57405CA3">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25pt;margin-top:17.2pt;height:153.05pt;width:467.5pt;z-index:251661312;mso-width-relative:page;mso-height-relative:page;" fillcolor="#FFFFFF [3201]" filled="t" stroked="t" coordsize="21600,21600" o:gfxdata="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A/YgJrVAAAACgEAAA8AAAAAAAAAAQAgAAAAIgAAAGRycy9kb3ducmV2LnhtbFBLAQIUABQAAAAI&#10;AIdO4kDlovrKYgIAAMMEAAAOAAAAAAAAAAEAIAAAACQBAABkcnMvZTJvRG9jLnhtbFBLBQYAAAAA&#10;BgAGAFkBAAD4BQAAAAA=&#10;">
                <v:fill on="t" focussize="0,0"/>
                <v:stroke weight="0.5pt" color="#000000 [3204]" joinstyle="round"/>
                <v:imagedata o:title=""/>
                <o:lock v:ext="edit" aspectratio="f"/>
                <v:textbox>
                  <w:txbxContent>
                    <w:p w14:paraId="1C3B5482">
                      <w:pPr>
                        <w:tabs>
                          <w:tab w:val="left" w:pos="1680"/>
                          <w:tab w:val="left" w:pos="4215"/>
                          <w:tab w:val="left" w:pos="4305"/>
                          <w:tab w:val="left" w:pos="8000"/>
                        </w:tabs>
                        <w:autoSpaceDE w:val="0"/>
                        <w:autoSpaceDN w:val="0"/>
                        <w:adjustRightInd w:val="0"/>
                        <w:snapToGrid w:val="0"/>
                        <w:spacing w:line="360" w:lineRule="auto"/>
                        <w:rPr>
                          <w:rFonts w:ascii="宋体" w:hAnsi="宋体" w:cs="宋体"/>
                          <w:kern w:val="0"/>
                        </w:rPr>
                      </w:pPr>
                      <w:r>
                        <w:rPr>
                          <w:rFonts w:hint="eastAsia" w:ascii="宋体" w:hAnsi="宋体" w:cs="宋体"/>
                          <w:kern w:val="0"/>
                          <w:lang w:bidi="ar"/>
                        </w:rPr>
                        <w:t>此处粘贴委托代理人身份证复印件（双面）</w:t>
                      </w:r>
                    </w:p>
                    <w:p w14:paraId="57405CA3">
                      <w:pPr>
                        <w:jc w:val="center"/>
                      </w:pPr>
                    </w:p>
                  </w:txbxContent>
                </v:textbox>
              </v:shape>
            </w:pict>
          </mc:Fallback>
        </mc:AlternateContent>
      </w:r>
    </w:p>
    <w:p w14:paraId="71D613DC">
      <w:pPr>
        <w:spacing w:line="440" w:lineRule="exact"/>
        <w:rPr>
          <w:rFonts w:ascii="宋体" w:hAnsi="宋体"/>
          <w:color w:val="auto"/>
          <w:highlight w:val="none"/>
        </w:rPr>
      </w:pPr>
    </w:p>
    <w:p w14:paraId="110B098B">
      <w:pPr>
        <w:spacing w:line="440" w:lineRule="exact"/>
        <w:rPr>
          <w:rFonts w:ascii="宋体" w:hAnsi="宋体"/>
          <w:color w:val="auto"/>
          <w:highlight w:val="none"/>
        </w:rPr>
      </w:pPr>
    </w:p>
    <w:p w14:paraId="2392E4F9">
      <w:pPr>
        <w:spacing w:line="440" w:lineRule="exact"/>
        <w:rPr>
          <w:rFonts w:ascii="宋体" w:hAnsi="宋体"/>
          <w:color w:val="auto"/>
          <w:highlight w:val="none"/>
        </w:rPr>
      </w:pPr>
    </w:p>
    <w:p w14:paraId="52C33163">
      <w:pPr>
        <w:spacing w:line="440" w:lineRule="exact"/>
        <w:rPr>
          <w:rFonts w:ascii="宋体" w:hAnsi="宋体"/>
          <w:color w:val="auto"/>
          <w:highlight w:val="none"/>
        </w:rPr>
      </w:pPr>
    </w:p>
    <w:p w14:paraId="7798E8B0">
      <w:pPr>
        <w:spacing w:line="440" w:lineRule="exact"/>
        <w:rPr>
          <w:rFonts w:ascii="宋体" w:hAnsi="宋体"/>
          <w:color w:val="auto"/>
          <w:highlight w:val="none"/>
        </w:rPr>
      </w:pPr>
    </w:p>
    <w:p w14:paraId="4D16A976">
      <w:pPr>
        <w:spacing w:line="440" w:lineRule="exact"/>
        <w:ind w:firstLine="2692" w:firstLineChars="1282"/>
        <w:rPr>
          <w:rFonts w:ascii="宋体" w:hAnsi="宋体"/>
          <w:color w:val="auto"/>
          <w:highlight w:val="none"/>
        </w:rPr>
      </w:pPr>
    </w:p>
    <w:p w14:paraId="3F2B6756">
      <w:pPr>
        <w:spacing w:line="440" w:lineRule="exact"/>
        <w:ind w:firstLine="2692" w:firstLineChars="1282"/>
        <w:rPr>
          <w:rFonts w:ascii="宋体" w:hAnsi="宋体"/>
          <w:color w:val="auto"/>
          <w:highlight w:val="none"/>
        </w:rPr>
      </w:pPr>
    </w:p>
    <w:p w14:paraId="02F64618">
      <w:pPr>
        <w:spacing w:line="440" w:lineRule="exact"/>
        <w:ind w:firstLine="2692" w:firstLineChars="1282"/>
        <w:rPr>
          <w:rFonts w:ascii="宋体" w:hAnsi="宋体"/>
          <w:color w:val="auto"/>
          <w:highlight w:val="none"/>
        </w:rPr>
      </w:pPr>
      <w:r>
        <w:rPr>
          <w:rFonts w:hint="eastAsia" w:ascii="宋体" w:hAnsi="宋体"/>
          <w:color w:val="auto"/>
          <w:highlight w:val="none"/>
        </w:rPr>
        <w:t>报  价  人</w:t>
      </w:r>
      <w:r>
        <w:rPr>
          <w:rFonts w:ascii="宋体" w:hAnsi="宋体"/>
          <w:color w:val="auto"/>
          <w:highlight w:val="none"/>
        </w:rPr>
        <w:t>：</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14:paraId="0A501BB9">
      <w:pPr>
        <w:spacing w:line="440" w:lineRule="exact"/>
        <w:ind w:firstLine="2690" w:firstLineChars="1281"/>
        <w:jc w:val="left"/>
        <w:rPr>
          <w:rFonts w:ascii="宋体" w:hAnsi="宋体"/>
          <w:color w:val="auto"/>
          <w:highlight w:val="none"/>
        </w:rPr>
      </w:pPr>
      <w:r>
        <w:rPr>
          <w:rFonts w:ascii="宋体" w:hAnsi="宋体"/>
          <w:color w:val="auto"/>
          <w:highlight w:val="none"/>
        </w:rPr>
        <w:t>法定代表人：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 xml:space="preserve">签名 </w:t>
      </w:r>
      <w:r>
        <w:rPr>
          <w:rFonts w:ascii="宋体" w:hAnsi="宋体"/>
          <w:color w:val="auto"/>
          <w:highlight w:val="none"/>
        </w:rPr>
        <w:t>）</w:t>
      </w:r>
    </w:p>
    <w:p w14:paraId="3FD64F5A">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14:paraId="71068C9A">
      <w:pPr>
        <w:spacing w:line="440" w:lineRule="exact"/>
        <w:ind w:firstLine="2692" w:firstLineChars="1282"/>
        <w:rPr>
          <w:rFonts w:ascii="宋体" w:hAnsi="宋体"/>
          <w:color w:val="auto"/>
          <w:highlight w:val="none"/>
        </w:rPr>
      </w:pPr>
      <w:r>
        <w:rPr>
          <w:rFonts w:ascii="宋体" w:hAnsi="宋体"/>
          <w:color w:val="auto"/>
          <w:highlight w:val="none"/>
        </w:rPr>
        <w:t>委托代理人：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签名</w:t>
      </w:r>
      <w:r>
        <w:rPr>
          <w:rFonts w:ascii="宋体" w:hAnsi="宋体"/>
          <w:color w:val="auto"/>
          <w:highlight w:val="none"/>
        </w:rPr>
        <w:t>）</w:t>
      </w:r>
    </w:p>
    <w:p w14:paraId="73947AD9">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14:paraId="7E9AA3D8">
      <w:pPr>
        <w:spacing w:line="440" w:lineRule="exact"/>
        <w:ind w:firstLine="4057" w:firstLineChars="1932"/>
        <w:jc w:val="right"/>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14:paraId="6BA77AAD">
      <w:pPr>
        <w:spacing w:line="440" w:lineRule="exact"/>
        <w:rPr>
          <w:rFonts w:ascii="宋体" w:hAnsi="宋体" w:cs="宋体"/>
          <w:color w:val="auto"/>
          <w:sz w:val="28"/>
          <w:highlight w:val="none"/>
        </w:rPr>
        <w:sectPr>
          <w:footerReference r:id="rId11" w:type="first"/>
          <w:footerReference r:id="rId10" w:type="default"/>
          <w:pgSz w:w="11906" w:h="16838"/>
          <w:pgMar w:top="1440" w:right="1576" w:bottom="1440" w:left="1463" w:header="851" w:footer="992" w:gutter="0"/>
          <w:pgBorders>
            <w:top w:val="none" w:sz="0" w:space="0"/>
            <w:left w:val="none" w:sz="0" w:space="0"/>
            <w:bottom w:val="none" w:sz="0" w:space="0"/>
            <w:right w:val="none" w:sz="0" w:space="0"/>
          </w:pgBorders>
          <w:cols w:space="0" w:num="1"/>
          <w:titlePg/>
          <w:docGrid w:type="lines" w:linePitch="319" w:charSpace="0"/>
        </w:sectPr>
      </w:pPr>
      <w:r>
        <w:rPr>
          <w:rFonts w:ascii="宋体" w:hAnsi="宋体"/>
          <w:color w:val="auto"/>
          <w:highlight w:val="none"/>
        </w:rPr>
        <w:t>注：本授权委托书需由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并由其法定代表人和委托代理人签</w:t>
      </w:r>
      <w:bookmarkStart w:id="869" w:name="_Toc11329275"/>
      <w:bookmarkStart w:id="870" w:name="_Toc29500"/>
    </w:p>
    <w:bookmarkEnd w:id="841"/>
    <w:bookmarkEnd w:id="842"/>
    <w:bookmarkEnd w:id="843"/>
    <w:bookmarkEnd w:id="869"/>
    <w:p w14:paraId="1D73A314">
      <w:pPr>
        <w:pStyle w:val="4"/>
        <w:numPr>
          <w:ilvl w:val="0"/>
          <w:numId w:val="15"/>
        </w:numPr>
        <w:spacing w:before="0" w:after="0" w:line="360" w:lineRule="auto"/>
        <w:jc w:val="center"/>
        <w:rPr>
          <w:rFonts w:ascii="宋体" w:hAnsi="宋体" w:eastAsia="宋体" w:cs="宋体"/>
          <w:color w:val="auto"/>
          <w:sz w:val="28"/>
          <w:highlight w:val="none"/>
        </w:rPr>
      </w:pPr>
      <w:bookmarkStart w:id="871" w:name="_Toc22163"/>
      <w:bookmarkStart w:id="872" w:name="_Toc8564"/>
      <w:r>
        <w:rPr>
          <w:rFonts w:hint="eastAsia" w:ascii="宋体" w:hAnsi="宋体" w:eastAsia="宋体" w:cs="宋体"/>
          <w:color w:val="auto"/>
          <w:sz w:val="28"/>
          <w:highlight w:val="none"/>
        </w:rPr>
        <w:t>报价一览表</w:t>
      </w:r>
      <w:bookmarkEnd w:id="870"/>
      <w:bookmarkEnd w:id="871"/>
      <w:bookmarkEnd w:id="872"/>
    </w:p>
    <w:p w14:paraId="02F41939">
      <w:pPr>
        <w:pStyle w:val="39"/>
        <w:spacing w:line="480" w:lineRule="auto"/>
        <w:jc w:val="both"/>
        <w:rPr>
          <w:rFonts w:hAnsi="宋体"/>
          <w:color w:val="auto"/>
          <w:highlight w:val="none"/>
        </w:rPr>
      </w:pPr>
      <w:r>
        <w:rPr>
          <w:rFonts w:hint="eastAsia" w:hAnsi="宋体"/>
          <w:color w:val="auto"/>
          <w:highlight w:val="none"/>
        </w:rPr>
        <w:t>重庆首讯科技股份有限公司：</w:t>
      </w:r>
    </w:p>
    <w:p w14:paraId="645BBA62">
      <w:pPr>
        <w:pStyle w:val="39"/>
        <w:spacing w:line="480" w:lineRule="auto"/>
        <w:ind w:firstLine="480" w:firstLineChars="200"/>
        <w:jc w:val="both"/>
        <w:rPr>
          <w:rFonts w:hint="eastAsia"/>
          <w:color w:val="auto"/>
          <w:highlight w:val="none"/>
        </w:rPr>
      </w:pPr>
      <w:r>
        <w:rPr>
          <w:rFonts w:hint="eastAsia" w:hAnsi="宋体"/>
          <w:b w:val="0"/>
          <w:bCs/>
          <w:color w:val="auto"/>
          <w:highlight w:val="none"/>
        </w:rPr>
        <w:t>在研究了竞争比选文件中所有文件后，我司对</w:t>
      </w:r>
      <w:bookmarkStart w:id="873" w:name="OLE_LINK45"/>
      <w:r>
        <w:rPr>
          <w:rFonts w:hint="eastAsia" w:hAnsi="宋体"/>
          <w:b w:val="0"/>
          <w:bCs/>
          <w:color w:val="auto"/>
          <w:highlight w:val="none"/>
          <w:u w:val="single"/>
        </w:rPr>
        <w:t>******</w:t>
      </w:r>
      <w:bookmarkEnd w:id="873"/>
      <w:r>
        <w:rPr>
          <w:rFonts w:hint="eastAsia" w:hAnsi="宋体"/>
          <w:b w:val="0"/>
          <w:bCs/>
          <w:color w:val="auto"/>
          <w:highlight w:val="none"/>
          <w:u w:val="single"/>
        </w:rPr>
        <w:t>采购</w:t>
      </w:r>
      <w:r>
        <w:rPr>
          <w:rFonts w:hint="eastAsia" w:hAnsi="宋体"/>
          <w:b w:val="0"/>
          <w:bCs/>
          <w:color w:val="auto"/>
          <w:highlight w:val="none"/>
        </w:rPr>
        <w:t xml:space="preserve">项目竞争比选响应报价如下： </w:t>
      </w:r>
      <w:bookmarkStart w:id="874" w:name="OLE_LINK46"/>
    </w:p>
    <w:p w14:paraId="26ED4DFF">
      <w:pPr>
        <w:rPr>
          <w:rFonts w:hint="eastAsia"/>
          <w:color w:val="auto"/>
          <w:highlight w:val="none"/>
        </w:rPr>
      </w:pPr>
    </w:p>
    <w:tbl>
      <w:tblPr>
        <w:tblStyle w:val="44"/>
        <w:tblW w:w="155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9"/>
        <w:gridCol w:w="1200"/>
        <w:gridCol w:w="1205"/>
        <w:gridCol w:w="1563"/>
        <w:gridCol w:w="3137"/>
        <w:gridCol w:w="767"/>
        <w:gridCol w:w="775"/>
        <w:gridCol w:w="775"/>
        <w:gridCol w:w="1263"/>
        <w:gridCol w:w="1325"/>
        <w:gridCol w:w="2944"/>
      </w:tblGrid>
      <w:tr w14:paraId="5D31B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1"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3F3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341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FB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工作项</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BD4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描述</w:t>
            </w: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2950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产品功能</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8D9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3D2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BC7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税率</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18EE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lang w:bidi="ar"/>
              </w:rPr>
              <w:t>含税</w:t>
            </w:r>
            <w:r>
              <w:rPr>
                <w:rFonts w:hint="eastAsia" w:ascii="宋体" w:hAnsi="宋体" w:eastAsia="宋体" w:cs="宋体"/>
                <w:color w:val="auto"/>
                <w:kern w:val="0"/>
                <w:sz w:val="21"/>
                <w:szCs w:val="21"/>
                <w:highlight w:val="none"/>
                <w:lang w:val="en-US" w:eastAsia="zh-CN" w:bidi="ar"/>
              </w:rPr>
              <w:t>单</w:t>
            </w:r>
            <w:r>
              <w:rPr>
                <w:rFonts w:hint="eastAsia" w:ascii="宋体" w:hAnsi="宋体" w:eastAsia="宋体" w:cs="宋体"/>
                <w:color w:val="auto"/>
                <w:kern w:val="0"/>
                <w:sz w:val="21"/>
                <w:szCs w:val="21"/>
                <w:highlight w:val="none"/>
                <w:lang w:bidi="ar"/>
              </w:rPr>
              <w:t>价（元）</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BBB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kern w:val="0"/>
                <w:sz w:val="21"/>
                <w:szCs w:val="21"/>
                <w:highlight w:val="none"/>
                <w:lang w:bidi="ar"/>
              </w:rPr>
              <w:t>含税</w:t>
            </w:r>
            <w:r>
              <w:rPr>
                <w:rFonts w:hint="eastAsia" w:ascii="宋体" w:hAnsi="宋体" w:eastAsia="宋体" w:cs="宋体"/>
                <w:color w:val="auto"/>
                <w:kern w:val="0"/>
                <w:sz w:val="21"/>
                <w:szCs w:val="21"/>
                <w:highlight w:val="none"/>
                <w:lang w:val="en-US" w:eastAsia="zh-CN" w:bidi="ar"/>
              </w:rPr>
              <w:t>总价</w:t>
            </w:r>
            <w:r>
              <w:rPr>
                <w:rFonts w:hint="eastAsia" w:ascii="宋体" w:hAnsi="宋体" w:eastAsia="宋体" w:cs="宋体"/>
                <w:color w:val="auto"/>
                <w:kern w:val="0"/>
                <w:sz w:val="21"/>
                <w:szCs w:val="21"/>
                <w:highlight w:val="none"/>
                <w:lang w:bidi="ar"/>
              </w:rPr>
              <w:t>（元）</w:t>
            </w: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C61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w:t>
            </w:r>
          </w:p>
        </w:tc>
      </w:tr>
      <w:tr w14:paraId="5D21F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6"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68B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8135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应急停车带车辆智能检测控制系统定制化开发</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F0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应急电源</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E9B1">
            <w:pPr>
              <w:keepNext w:val="0"/>
              <w:keepLines w:val="0"/>
              <w:widowControl/>
              <w:numPr>
                <w:ilvl w:val="-1"/>
                <w:numId w:val="0"/>
              </w:numPr>
              <w:suppressLineNumbers w:val="0"/>
              <w:jc w:val="left"/>
              <w:textAlignment w:val="center"/>
              <w:rPr>
                <w:ins w:id="42" w:author="WPS_1675421678" w:date="2024-12-30T14:06:55Z"/>
                <w:rFonts w:hint="eastAsia" w:ascii="宋体" w:hAnsi="宋体" w:eastAsia="宋体" w:cs="宋体"/>
                <w:i w:val="0"/>
                <w:iCs w:val="0"/>
                <w:color w:val="auto"/>
                <w:kern w:val="0"/>
                <w:sz w:val="21"/>
                <w:szCs w:val="21"/>
                <w:highlight w:val="none"/>
                <w:u w:val="none"/>
                <w:lang w:val="en-US" w:eastAsia="zh-CN" w:bidi="ar"/>
              </w:rPr>
            </w:pPr>
            <w:ins w:id="43" w:author="WPS_1675421678" w:date="2024-12-30T14:07:04Z">
              <w:r>
                <w:rPr>
                  <w:rFonts w:hint="eastAsia" w:ascii="宋体" w:hAnsi="宋体" w:eastAsia="宋体" w:cs="宋体"/>
                  <w:i w:val="0"/>
                  <w:iCs w:val="0"/>
                  <w:color w:val="auto"/>
                  <w:kern w:val="0"/>
                  <w:sz w:val="21"/>
                  <w:szCs w:val="21"/>
                  <w:highlight w:val="none"/>
                  <w:u w:val="none"/>
                  <w:lang w:val="en-US" w:eastAsia="zh-CN" w:bidi="ar"/>
                </w:rPr>
                <w:t>1</w:t>
              </w:r>
            </w:ins>
            <w:ins w:id="44" w:author="WPS_1675421678" w:date="2024-12-30T14:07:05Z">
              <w:r>
                <w:rPr>
                  <w:rFonts w:hint="eastAsia" w:ascii="宋体" w:hAnsi="宋体" w:eastAsia="宋体" w:cs="宋体"/>
                  <w:i w:val="0"/>
                  <w:iCs w:val="0"/>
                  <w:color w:val="auto"/>
                  <w:kern w:val="0"/>
                  <w:sz w:val="21"/>
                  <w:szCs w:val="21"/>
                  <w:highlight w:val="none"/>
                  <w:u w:val="none"/>
                  <w:lang w:val="en-US" w:eastAsia="zh-CN" w:bidi="ar"/>
                </w:rPr>
                <w:t>.</w:t>
              </w:r>
            </w:ins>
            <w:r>
              <w:rPr>
                <w:rFonts w:hint="eastAsia" w:ascii="宋体" w:hAnsi="宋体" w:eastAsia="宋体" w:cs="宋体"/>
                <w:i w:val="0"/>
                <w:iCs w:val="0"/>
                <w:color w:val="auto"/>
                <w:kern w:val="0"/>
                <w:sz w:val="21"/>
                <w:szCs w:val="21"/>
                <w:highlight w:val="none"/>
                <w:u w:val="none"/>
                <w:lang w:val="en-US" w:eastAsia="zh-CN" w:bidi="ar"/>
              </w:rPr>
              <w:t>外壳设计</w:t>
            </w:r>
            <w:ins w:id="45" w:author="WPS_1675421678" w:date="2024-12-30T14:06:46Z">
              <w:r>
                <w:rPr>
                  <w:rFonts w:hint="eastAsia" w:ascii="宋体" w:hAnsi="宋体" w:eastAsia="宋体" w:cs="宋体"/>
                  <w:i w:val="0"/>
                  <w:iCs w:val="0"/>
                  <w:color w:val="auto"/>
                  <w:kern w:val="0"/>
                  <w:sz w:val="21"/>
                  <w:szCs w:val="21"/>
                  <w:highlight w:val="none"/>
                  <w:u w:val="none"/>
                  <w:lang w:val="en-US" w:eastAsia="zh-CN" w:bidi="ar"/>
                </w:rPr>
                <w:t>；</w:t>
              </w:r>
            </w:ins>
          </w:p>
          <w:p w14:paraId="72FB564C">
            <w:pPr>
              <w:keepNext w:val="0"/>
              <w:keepLines w:val="0"/>
              <w:widowControl/>
              <w:numPr>
                <w:ilvl w:val="-1"/>
                <w:numId w:val="0"/>
              </w:numPr>
              <w:suppressLineNumbers w:val="0"/>
              <w:jc w:val="left"/>
              <w:textAlignment w:val="center"/>
              <w:rPr>
                <w:ins w:id="46" w:author="WPS_1675421678" w:date="2024-12-30T14:07:22Z"/>
                <w:rFonts w:hint="default" w:ascii="宋体" w:hAnsi="宋体" w:eastAsia="宋体" w:cs="宋体"/>
                <w:i w:val="0"/>
                <w:iCs w:val="0"/>
                <w:color w:val="auto"/>
                <w:kern w:val="0"/>
                <w:sz w:val="21"/>
                <w:szCs w:val="21"/>
                <w:highlight w:val="none"/>
                <w:u w:val="none"/>
                <w:lang w:val="en-US" w:eastAsia="zh-CN" w:bidi="ar"/>
              </w:rPr>
            </w:pPr>
            <w:ins w:id="47" w:author="WPS_1675421678" w:date="2024-12-30T14:07:14Z">
              <w:r>
                <w:rPr>
                  <w:rFonts w:hint="eastAsia" w:ascii="宋体" w:hAnsi="宋体" w:eastAsia="宋体" w:cs="宋体"/>
                  <w:i w:val="0"/>
                  <w:iCs w:val="0"/>
                  <w:color w:val="auto"/>
                  <w:kern w:val="0"/>
                  <w:sz w:val="21"/>
                  <w:szCs w:val="21"/>
                  <w:highlight w:val="none"/>
                  <w:u w:val="none"/>
                  <w:lang w:val="en-US" w:eastAsia="zh-CN" w:bidi="ar"/>
                </w:rPr>
                <w:t>2</w:t>
              </w:r>
            </w:ins>
            <w:ins w:id="48" w:author="WPS_1675421678" w:date="2024-12-30T14:07:40Z">
              <w:r>
                <w:rPr>
                  <w:rFonts w:hint="eastAsia" w:ascii="宋体" w:hAnsi="宋体" w:eastAsia="宋体" w:cs="宋体"/>
                  <w:i w:val="0"/>
                  <w:iCs w:val="0"/>
                  <w:color w:val="auto"/>
                  <w:kern w:val="0"/>
                  <w:sz w:val="21"/>
                  <w:szCs w:val="21"/>
                  <w:highlight w:val="none"/>
                  <w:u w:val="none"/>
                  <w:lang w:val="en-US" w:eastAsia="zh-CN" w:bidi="ar"/>
                </w:rPr>
                <w:t>.</w:t>
              </w:r>
            </w:ins>
            <w:r>
              <w:rPr>
                <w:rFonts w:hint="eastAsia" w:ascii="宋体" w:hAnsi="宋体" w:eastAsia="宋体" w:cs="宋体"/>
                <w:i w:val="0"/>
                <w:iCs w:val="0"/>
                <w:color w:val="auto"/>
                <w:kern w:val="0"/>
                <w:sz w:val="21"/>
                <w:szCs w:val="21"/>
                <w:highlight w:val="none"/>
                <w:u w:val="none"/>
                <w:lang w:val="en-US" w:eastAsia="zh-CN" w:bidi="ar"/>
              </w:rPr>
              <w:t>硬件设计</w:t>
            </w:r>
            <w:ins w:id="49" w:author="WPS_1675421678" w:date="2024-12-30T14:07:27Z">
              <w:r>
                <w:rPr>
                  <w:rFonts w:hint="eastAsia" w:ascii="宋体" w:hAnsi="宋体" w:eastAsia="宋体" w:cs="宋体"/>
                  <w:i w:val="0"/>
                  <w:iCs w:val="0"/>
                  <w:color w:val="auto"/>
                  <w:kern w:val="0"/>
                  <w:sz w:val="21"/>
                  <w:szCs w:val="21"/>
                  <w:highlight w:val="none"/>
                  <w:u w:val="none"/>
                  <w:lang w:val="en-US" w:eastAsia="zh-CN" w:bidi="ar"/>
                </w:rPr>
                <w:t>；</w:t>
              </w:r>
            </w:ins>
          </w:p>
          <w:p w14:paraId="15741318">
            <w:pPr>
              <w:keepNext w:val="0"/>
              <w:keepLines w:val="0"/>
              <w:widowControl/>
              <w:numPr>
                <w:ilvl w:val="-1"/>
                <w:numId w:val="0"/>
              </w:numPr>
              <w:suppressLineNumbers w:val="0"/>
              <w:jc w:val="left"/>
              <w:textAlignment w:val="center"/>
              <w:rPr>
                <w:ins w:id="50" w:author="WPS_1675421678" w:date="2024-12-30T14:07:37Z"/>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3.PCB设计</w:t>
            </w:r>
            <w:ins w:id="51" w:author="WPS_1675421678" w:date="2024-12-30T14:07:36Z">
              <w:r>
                <w:rPr>
                  <w:rFonts w:hint="eastAsia" w:ascii="宋体" w:hAnsi="宋体" w:eastAsia="宋体" w:cs="宋体"/>
                  <w:i w:val="0"/>
                  <w:iCs w:val="0"/>
                  <w:color w:val="auto"/>
                  <w:kern w:val="0"/>
                  <w:sz w:val="21"/>
                  <w:szCs w:val="21"/>
                  <w:highlight w:val="none"/>
                  <w:u w:val="none"/>
                  <w:lang w:val="en-US" w:eastAsia="zh-CN" w:bidi="ar"/>
                </w:rPr>
                <w:t>；</w:t>
              </w:r>
            </w:ins>
          </w:p>
          <w:p w14:paraId="00FD7E9E">
            <w:pPr>
              <w:keepNext w:val="0"/>
              <w:keepLines w:val="0"/>
              <w:widowControl/>
              <w:numPr>
                <w:ilvl w:val="-1"/>
                <w:numId w:val="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4.样品制作。</w:t>
            </w: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F62E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  急用电源负责整个系统的供电，其具备以下功能：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1.支持220V交流电的输入。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2.支持多路12V直流电输出。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3.具备12V5000mAH锂电池。</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F83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EAC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F54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BA0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8D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57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此项报价包含全部软、硬件设计费，样品制作费以及后续设备集成等完成工作所需的全部费用</w:t>
            </w:r>
          </w:p>
        </w:tc>
      </w:tr>
      <w:tr w14:paraId="61C45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9"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104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13959">
            <w:pPr>
              <w:jc w:val="center"/>
              <w:rPr>
                <w:rFonts w:hint="eastAsia" w:ascii="宋体" w:hAnsi="宋体" w:eastAsia="宋体" w:cs="宋体"/>
                <w:i w:val="0"/>
                <w:iCs w:val="0"/>
                <w:color w:val="auto"/>
                <w:sz w:val="21"/>
                <w:szCs w:val="21"/>
                <w:highlight w:val="none"/>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B1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车检器红外对射模块</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F26B">
            <w:pPr>
              <w:keepNext w:val="0"/>
              <w:keepLines w:val="0"/>
              <w:widowControl/>
              <w:numPr>
                <w:ilvl w:val="-1"/>
                <w:numId w:val="0"/>
              </w:numPr>
              <w:suppressLineNumbers w:val="0"/>
              <w:jc w:val="left"/>
              <w:textAlignment w:val="center"/>
              <w:rPr>
                <w:ins w:id="52" w:author="WPS_1675421678" w:date="2024-12-30T14:07:49Z"/>
                <w:rFonts w:hint="eastAsia" w:ascii="宋体" w:hAnsi="宋体" w:eastAsia="宋体" w:cs="宋体"/>
                <w:i w:val="0"/>
                <w:iCs w:val="0"/>
                <w:color w:val="auto"/>
                <w:kern w:val="0"/>
                <w:sz w:val="21"/>
                <w:szCs w:val="21"/>
                <w:highlight w:val="none"/>
                <w:u w:val="none"/>
                <w:lang w:val="en-US" w:eastAsia="zh-CN" w:bidi="ar"/>
              </w:rPr>
            </w:pPr>
            <w:ins w:id="53" w:author="WPS_1675421678" w:date="2024-12-30T14:07:56Z">
              <w:r>
                <w:rPr>
                  <w:rFonts w:hint="eastAsia" w:ascii="宋体" w:hAnsi="宋体" w:eastAsia="宋体" w:cs="宋体"/>
                  <w:i w:val="0"/>
                  <w:iCs w:val="0"/>
                  <w:color w:val="auto"/>
                  <w:kern w:val="0"/>
                  <w:sz w:val="21"/>
                  <w:szCs w:val="21"/>
                  <w:highlight w:val="none"/>
                  <w:u w:val="none"/>
                  <w:lang w:val="en-US" w:eastAsia="zh-CN" w:bidi="ar"/>
                </w:rPr>
                <w:t>1.</w:t>
              </w:r>
            </w:ins>
            <w:r>
              <w:rPr>
                <w:rFonts w:hint="eastAsia" w:ascii="宋体" w:hAnsi="宋体" w:eastAsia="宋体" w:cs="宋体"/>
                <w:i w:val="0"/>
                <w:iCs w:val="0"/>
                <w:color w:val="auto"/>
                <w:kern w:val="0"/>
                <w:sz w:val="21"/>
                <w:szCs w:val="21"/>
                <w:highlight w:val="none"/>
                <w:u w:val="none"/>
                <w:lang w:val="en-US" w:eastAsia="zh-CN" w:bidi="ar"/>
              </w:rPr>
              <w:t>外壳设计</w:t>
            </w:r>
            <w:ins w:id="54" w:author="WPS_1675421678" w:date="2024-12-30T14:07:48Z">
              <w:r>
                <w:rPr>
                  <w:rFonts w:hint="eastAsia" w:ascii="宋体" w:hAnsi="宋体" w:eastAsia="宋体" w:cs="宋体"/>
                  <w:i w:val="0"/>
                  <w:iCs w:val="0"/>
                  <w:color w:val="auto"/>
                  <w:kern w:val="0"/>
                  <w:sz w:val="21"/>
                  <w:szCs w:val="21"/>
                  <w:highlight w:val="none"/>
                  <w:u w:val="none"/>
                  <w:lang w:val="en-US" w:eastAsia="zh-CN" w:bidi="ar"/>
                </w:rPr>
                <w:t>；</w:t>
              </w:r>
            </w:ins>
          </w:p>
          <w:p w14:paraId="77F5870C">
            <w:pPr>
              <w:keepNext w:val="0"/>
              <w:keepLines w:val="0"/>
              <w:widowControl/>
              <w:numPr>
                <w:ilvl w:val="-1"/>
                <w:numId w:val="0"/>
              </w:numPr>
              <w:suppressLineNumbers w:val="0"/>
              <w:jc w:val="left"/>
              <w:textAlignment w:val="center"/>
              <w:rPr>
                <w:ins w:id="55" w:author="WPS_1675421678" w:date="2024-12-30T14:10:45Z"/>
                <w:rFonts w:hint="eastAsia" w:ascii="宋体" w:hAnsi="宋体" w:eastAsia="宋体" w:cs="宋体"/>
                <w:i w:val="0"/>
                <w:iCs w:val="0"/>
                <w:color w:val="auto"/>
                <w:kern w:val="0"/>
                <w:sz w:val="21"/>
                <w:szCs w:val="21"/>
                <w:highlight w:val="none"/>
                <w:u w:val="none"/>
                <w:lang w:val="en-US" w:eastAsia="zh-CN" w:bidi="ar"/>
              </w:rPr>
            </w:pPr>
            <w:ins w:id="56" w:author="WPS_1675421678" w:date="2024-12-30T14:08:23Z">
              <w:r>
                <w:rPr>
                  <w:rFonts w:hint="eastAsia" w:ascii="宋体" w:hAnsi="宋体" w:eastAsia="宋体" w:cs="宋体"/>
                  <w:i w:val="0"/>
                  <w:iCs w:val="0"/>
                  <w:color w:val="auto"/>
                  <w:kern w:val="0"/>
                  <w:sz w:val="21"/>
                  <w:szCs w:val="21"/>
                  <w:highlight w:val="none"/>
                  <w:u w:val="none"/>
                  <w:lang w:val="en-US" w:eastAsia="zh-CN" w:bidi="ar"/>
                </w:rPr>
                <w:t>2.</w:t>
              </w:r>
            </w:ins>
            <w:r>
              <w:rPr>
                <w:rFonts w:hint="eastAsia" w:ascii="宋体" w:hAnsi="宋体" w:eastAsia="宋体" w:cs="宋体"/>
                <w:i w:val="0"/>
                <w:iCs w:val="0"/>
                <w:color w:val="auto"/>
                <w:kern w:val="0"/>
                <w:sz w:val="21"/>
                <w:szCs w:val="21"/>
                <w:highlight w:val="none"/>
                <w:u w:val="none"/>
                <w:lang w:val="en-US" w:eastAsia="zh-CN" w:bidi="ar"/>
              </w:rPr>
              <w:t>硬件设计</w:t>
            </w:r>
            <w:ins w:id="57" w:author="WPS_1675421678" w:date="2024-12-30T14:08:03Z">
              <w:r>
                <w:rPr>
                  <w:rFonts w:hint="eastAsia" w:ascii="宋体" w:hAnsi="宋体" w:eastAsia="宋体" w:cs="宋体"/>
                  <w:i w:val="0"/>
                  <w:iCs w:val="0"/>
                  <w:color w:val="auto"/>
                  <w:kern w:val="0"/>
                  <w:sz w:val="21"/>
                  <w:szCs w:val="21"/>
                  <w:highlight w:val="none"/>
                  <w:u w:val="none"/>
                  <w:lang w:val="en-US" w:eastAsia="zh-CN" w:bidi="ar"/>
                </w:rPr>
                <w:t>；</w:t>
              </w:r>
            </w:ins>
          </w:p>
          <w:p w14:paraId="2D401A60">
            <w:pPr>
              <w:keepNext w:val="0"/>
              <w:keepLines w:val="0"/>
              <w:widowControl/>
              <w:numPr>
                <w:ilvl w:val="-1"/>
                <w:numId w:val="0"/>
              </w:numPr>
              <w:suppressLineNumbers w:val="0"/>
              <w:jc w:val="left"/>
              <w:textAlignment w:val="center"/>
              <w:rPr>
                <w:ins w:id="58" w:author="WPS_1675421678" w:date="2024-12-30T14:08:08Z"/>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3.PCB设计</w:t>
            </w:r>
            <w:ins w:id="59" w:author="WPS_1675421678" w:date="2024-12-30T14:08:07Z">
              <w:r>
                <w:rPr>
                  <w:rFonts w:hint="eastAsia" w:ascii="宋体" w:hAnsi="宋体" w:eastAsia="宋体" w:cs="宋体"/>
                  <w:i w:val="0"/>
                  <w:iCs w:val="0"/>
                  <w:color w:val="auto"/>
                  <w:kern w:val="0"/>
                  <w:sz w:val="21"/>
                  <w:szCs w:val="21"/>
                  <w:highlight w:val="none"/>
                  <w:u w:val="none"/>
                  <w:lang w:val="en-US" w:eastAsia="zh-CN" w:bidi="ar"/>
                </w:rPr>
                <w:t>；</w:t>
              </w:r>
            </w:ins>
          </w:p>
          <w:p w14:paraId="1AACC177">
            <w:pPr>
              <w:keepNext w:val="0"/>
              <w:keepLines w:val="0"/>
              <w:widowControl/>
              <w:numPr>
                <w:ilvl w:val="-1"/>
                <w:numId w:val="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4.样品制作。</w:t>
            </w: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CC947">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 车检器红外对射模块巡检发射红外光波：以下功能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1、具有6对红外发射和接收管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2、根据车检器MCU板指令发射红外光波。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3、接收红外光波数据返回给MCU板。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4、显示红外接收数据状态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5、显示系统工作状态</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3B9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827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CDC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984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7C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1C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此项报价包含全部软、硬件设计费，样品制作费以及后续设备集成等完成工作所需的全部费用</w:t>
            </w:r>
          </w:p>
        </w:tc>
      </w:tr>
      <w:tr w14:paraId="4DB33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9"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3C2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6922C">
            <w:pPr>
              <w:jc w:val="center"/>
              <w:rPr>
                <w:rFonts w:hint="eastAsia" w:ascii="宋体" w:hAnsi="宋体" w:eastAsia="宋体" w:cs="宋体"/>
                <w:i w:val="0"/>
                <w:iCs w:val="0"/>
                <w:color w:val="auto"/>
                <w:sz w:val="21"/>
                <w:szCs w:val="21"/>
                <w:highlight w:val="none"/>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31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车检器MCU板模块</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FD42">
            <w:pPr>
              <w:keepNext w:val="0"/>
              <w:keepLines w:val="0"/>
              <w:widowControl/>
              <w:numPr>
                <w:ilvl w:val="-1"/>
                <w:numId w:val="0"/>
              </w:numPr>
              <w:suppressLineNumbers w:val="0"/>
              <w:jc w:val="left"/>
              <w:textAlignment w:val="center"/>
              <w:rPr>
                <w:ins w:id="60" w:author="WPS_1675421678" w:date="2024-12-30T14:08:35Z"/>
                <w:rFonts w:hint="eastAsia" w:ascii="宋体" w:hAnsi="宋体" w:eastAsia="宋体" w:cs="宋体"/>
                <w:i w:val="0"/>
                <w:iCs w:val="0"/>
                <w:color w:val="auto"/>
                <w:kern w:val="0"/>
                <w:sz w:val="21"/>
                <w:szCs w:val="21"/>
                <w:highlight w:val="none"/>
                <w:u w:val="none"/>
                <w:lang w:val="en-US" w:eastAsia="zh-CN" w:bidi="ar"/>
              </w:rPr>
            </w:pPr>
            <w:ins w:id="61" w:author="WPS_1675421678" w:date="2024-12-30T14:08:44Z">
              <w:r>
                <w:rPr>
                  <w:rFonts w:hint="eastAsia" w:ascii="宋体" w:hAnsi="宋体" w:eastAsia="宋体" w:cs="宋体"/>
                  <w:i w:val="0"/>
                  <w:iCs w:val="0"/>
                  <w:color w:val="auto"/>
                  <w:kern w:val="0"/>
                  <w:sz w:val="21"/>
                  <w:szCs w:val="21"/>
                  <w:highlight w:val="none"/>
                  <w:u w:val="none"/>
                  <w:lang w:val="en-US" w:eastAsia="zh-CN" w:bidi="ar"/>
                </w:rPr>
                <w:t>1.</w:t>
              </w:r>
            </w:ins>
            <w:r>
              <w:rPr>
                <w:rFonts w:hint="eastAsia" w:ascii="宋体" w:hAnsi="宋体" w:eastAsia="宋体" w:cs="宋体"/>
                <w:i w:val="0"/>
                <w:iCs w:val="0"/>
                <w:color w:val="auto"/>
                <w:kern w:val="0"/>
                <w:sz w:val="21"/>
                <w:szCs w:val="21"/>
                <w:highlight w:val="none"/>
                <w:u w:val="none"/>
                <w:lang w:val="en-US" w:eastAsia="zh-CN" w:bidi="ar"/>
              </w:rPr>
              <w:t>外壳设计</w:t>
            </w:r>
            <w:ins w:id="62" w:author="WPS_1675421678" w:date="2024-12-30T14:08:34Z">
              <w:r>
                <w:rPr>
                  <w:rFonts w:hint="eastAsia" w:ascii="宋体" w:hAnsi="宋体" w:eastAsia="宋体" w:cs="宋体"/>
                  <w:i w:val="0"/>
                  <w:iCs w:val="0"/>
                  <w:color w:val="auto"/>
                  <w:kern w:val="0"/>
                  <w:sz w:val="21"/>
                  <w:szCs w:val="21"/>
                  <w:highlight w:val="none"/>
                  <w:u w:val="none"/>
                  <w:lang w:val="en-US" w:eastAsia="zh-CN" w:bidi="ar"/>
                </w:rPr>
                <w:t>；</w:t>
              </w:r>
            </w:ins>
          </w:p>
          <w:p w14:paraId="4A5E7E82">
            <w:pPr>
              <w:keepNext w:val="0"/>
              <w:keepLines w:val="0"/>
              <w:widowControl/>
              <w:numPr>
                <w:ilvl w:val="-1"/>
                <w:numId w:val="0"/>
              </w:numPr>
              <w:suppressLineNumbers w:val="0"/>
              <w:jc w:val="left"/>
              <w:textAlignment w:val="center"/>
              <w:rPr>
                <w:ins w:id="63" w:author="WPS_1675421678" w:date="2024-12-30T14:08:54Z"/>
                <w:rFonts w:hint="eastAsia" w:ascii="宋体" w:hAnsi="宋体" w:eastAsia="宋体" w:cs="宋体"/>
                <w:i w:val="0"/>
                <w:iCs w:val="0"/>
                <w:color w:val="auto"/>
                <w:kern w:val="0"/>
                <w:sz w:val="21"/>
                <w:szCs w:val="21"/>
                <w:highlight w:val="none"/>
                <w:u w:val="none"/>
                <w:lang w:val="en-US" w:eastAsia="zh-CN" w:bidi="ar"/>
              </w:rPr>
            </w:pPr>
            <w:ins w:id="64" w:author="WPS_1675421678" w:date="2024-12-30T14:08:46Z">
              <w:r>
                <w:rPr>
                  <w:rFonts w:hint="eastAsia" w:ascii="宋体" w:hAnsi="宋体" w:eastAsia="宋体" w:cs="宋体"/>
                  <w:i w:val="0"/>
                  <w:iCs w:val="0"/>
                  <w:color w:val="auto"/>
                  <w:kern w:val="0"/>
                  <w:sz w:val="21"/>
                  <w:szCs w:val="21"/>
                  <w:highlight w:val="none"/>
                  <w:u w:val="none"/>
                  <w:lang w:val="en-US" w:eastAsia="zh-CN" w:bidi="ar"/>
                </w:rPr>
                <w:t>2.</w:t>
              </w:r>
            </w:ins>
            <w:r>
              <w:rPr>
                <w:rFonts w:hint="eastAsia" w:ascii="宋体" w:hAnsi="宋体" w:eastAsia="宋体" w:cs="宋体"/>
                <w:i w:val="0"/>
                <w:iCs w:val="0"/>
                <w:color w:val="auto"/>
                <w:kern w:val="0"/>
                <w:sz w:val="21"/>
                <w:szCs w:val="21"/>
                <w:highlight w:val="none"/>
                <w:u w:val="none"/>
                <w:lang w:val="en-US" w:eastAsia="zh-CN" w:bidi="ar"/>
              </w:rPr>
              <w:t>硬件设计</w:t>
            </w:r>
            <w:ins w:id="65" w:author="WPS_1675421678" w:date="2024-12-30T14:08:50Z">
              <w:r>
                <w:rPr>
                  <w:rFonts w:hint="eastAsia" w:ascii="宋体" w:hAnsi="宋体" w:eastAsia="宋体" w:cs="宋体"/>
                  <w:i w:val="0"/>
                  <w:iCs w:val="0"/>
                  <w:color w:val="auto"/>
                  <w:kern w:val="0"/>
                  <w:sz w:val="21"/>
                  <w:szCs w:val="21"/>
                  <w:highlight w:val="none"/>
                  <w:u w:val="none"/>
                  <w:lang w:val="en-US" w:eastAsia="zh-CN" w:bidi="ar"/>
                </w:rPr>
                <w:t>；</w:t>
              </w:r>
            </w:ins>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3.PCB设计</w:t>
            </w:r>
            <w:ins w:id="66" w:author="WPS_1675421678" w:date="2024-12-30T14:08:53Z">
              <w:r>
                <w:rPr>
                  <w:rFonts w:hint="eastAsia" w:ascii="宋体" w:hAnsi="宋体" w:eastAsia="宋体" w:cs="宋体"/>
                  <w:i w:val="0"/>
                  <w:iCs w:val="0"/>
                  <w:color w:val="auto"/>
                  <w:kern w:val="0"/>
                  <w:sz w:val="21"/>
                  <w:szCs w:val="21"/>
                  <w:highlight w:val="none"/>
                  <w:u w:val="none"/>
                  <w:lang w:val="en-US" w:eastAsia="zh-CN" w:bidi="ar"/>
                </w:rPr>
                <w:t>；</w:t>
              </w:r>
            </w:ins>
          </w:p>
          <w:p w14:paraId="19FB7B38">
            <w:pPr>
              <w:keepNext w:val="0"/>
              <w:keepLines w:val="0"/>
              <w:widowControl/>
              <w:numPr>
                <w:ilvl w:val="-1"/>
                <w:numId w:val="0"/>
              </w:numPr>
              <w:suppressLineNumbers w:val="0"/>
              <w:jc w:val="left"/>
              <w:textAlignment w:val="center"/>
              <w:rPr>
                <w:ins w:id="67" w:author="WPS_1675421678" w:date="2024-12-30T14:09:00Z"/>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4.嵌入式软件开发</w:t>
            </w:r>
            <w:ins w:id="68" w:author="WPS_1675421678" w:date="2024-12-30T14:08:59Z">
              <w:r>
                <w:rPr>
                  <w:rFonts w:hint="eastAsia" w:ascii="宋体" w:hAnsi="宋体" w:eastAsia="宋体" w:cs="宋体"/>
                  <w:i w:val="0"/>
                  <w:iCs w:val="0"/>
                  <w:color w:val="auto"/>
                  <w:kern w:val="0"/>
                  <w:sz w:val="21"/>
                  <w:szCs w:val="21"/>
                  <w:highlight w:val="none"/>
                  <w:u w:val="none"/>
                  <w:lang w:val="en-US" w:eastAsia="zh-CN" w:bidi="ar"/>
                </w:rPr>
                <w:t>；</w:t>
              </w:r>
            </w:ins>
          </w:p>
          <w:p w14:paraId="530FBE89">
            <w:pPr>
              <w:keepNext w:val="0"/>
              <w:keepLines w:val="0"/>
              <w:widowControl/>
              <w:numPr>
                <w:ilvl w:val="-1"/>
                <w:numId w:val="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5.样品制作。</w:t>
            </w: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8A11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车检器MCU板模块负责与智能控制器通讯，有以下功能：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1、接收来自于通讯模块的指令，并执行相应动作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2、巡检车检器红外对射模块发送数据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3、接收车检器红外对射模块红外数据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4、显示系统工作状态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5、返回数据给智能控制器</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17E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AEC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939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CFE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4E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FC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此项报价包含全部软、硬件设计费，样品制作费以及后续设备集成等完成工作所需的全部费用</w:t>
            </w:r>
          </w:p>
        </w:tc>
      </w:tr>
      <w:tr w14:paraId="1DE0E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C28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E8D4A">
            <w:pPr>
              <w:jc w:val="center"/>
              <w:rPr>
                <w:rFonts w:hint="eastAsia" w:ascii="宋体" w:hAnsi="宋体" w:eastAsia="宋体" w:cs="宋体"/>
                <w:i w:val="0"/>
                <w:iCs w:val="0"/>
                <w:color w:val="auto"/>
                <w:sz w:val="21"/>
                <w:szCs w:val="21"/>
                <w:highlight w:val="none"/>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6C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智能控制器</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971B">
            <w:pPr>
              <w:keepNext w:val="0"/>
              <w:keepLines w:val="0"/>
              <w:widowControl/>
              <w:numPr>
                <w:ilvl w:val="-1"/>
                <w:numId w:val="0"/>
              </w:numPr>
              <w:suppressLineNumbers w:val="0"/>
              <w:jc w:val="left"/>
              <w:textAlignment w:val="center"/>
              <w:rPr>
                <w:ins w:id="69" w:author="WPS_1675421678" w:date="2024-12-30T14:09:07Z"/>
                <w:rFonts w:hint="eastAsia" w:ascii="宋体" w:hAnsi="宋体" w:eastAsia="宋体" w:cs="宋体"/>
                <w:i w:val="0"/>
                <w:iCs w:val="0"/>
                <w:color w:val="auto"/>
                <w:kern w:val="0"/>
                <w:sz w:val="21"/>
                <w:szCs w:val="21"/>
                <w:highlight w:val="none"/>
                <w:u w:val="none"/>
                <w:lang w:val="en-US" w:eastAsia="zh-CN" w:bidi="ar"/>
              </w:rPr>
            </w:pPr>
            <w:ins w:id="70" w:author="WPS_1675421678" w:date="2024-12-30T14:09:48Z">
              <w:r>
                <w:rPr>
                  <w:rFonts w:hint="eastAsia" w:ascii="宋体" w:hAnsi="宋体" w:eastAsia="宋体" w:cs="宋体"/>
                  <w:i w:val="0"/>
                  <w:iCs w:val="0"/>
                  <w:color w:val="auto"/>
                  <w:kern w:val="0"/>
                  <w:sz w:val="21"/>
                  <w:szCs w:val="21"/>
                  <w:highlight w:val="none"/>
                  <w:u w:val="none"/>
                  <w:lang w:val="en-US" w:eastAsia="zh-CN" w:bidi="ar"/>
                </w:rPr>
                <w:t>1.</w:t>
              </w:r>
            </w:ins>
            <w:r>
              <w:rPr>
                <w:rFonts w:hint="eastAsia" w:ascii="宋体" w:hAnsi="宋体" w:eastAsia="宋体" w:cs="宋体"/>
                <w:i w:val="0"/>
                <w:iCs w:val="0"/>
                <w:color w:val="auto"/>
                <w:kern w:val="0"/>
                <w:sz w:val="21"/>
                <w:szCs w:val="21"/>
                <w:highlight w:val="none"/>
                <w:u w:val="none"/>
                <w:lang w:val="en-US" w:eastAsia="zh-CN" w:bidi="ar"/>
              </w:rPr>
              <w:t>外壳设计</w:t>
            </w:r>
            <w:ins w:id="71" w:author="WPS_1675421678" w:date="2024-12-30T14:09:06Z">
              <w:r>
                <w:rPr>
                  <w:rFonts w:hint="eastAsia" w:ascii="宋体" w:hAnsi="宋体" w:eastAsia="宋体" w:cs="宋体"/>
                  <w:i w:val="0"/>
                  <w:iCs w:val="0"/>
                  <w:color w:val="auto"/>
                  <w:kern w:val="0"/>
                  <w:sz w:val="21"/>
                  <w:szCs w:val="21"/>
                  <w:highlight w:val="none"/>
                  <w:u w:val="none"/>
                  <w:lang w:val="en-US" w:eastAsia="zh-CN" w:bidi="ar"/>
                </w:rPr>
                <w:t>；</w:t>
              </w:r>
            </w:ins>
          </w:p>
          <w:p w14:paraId="552D9E87">
            <w:pPr>
              <w:keepNext w:val="0"/>
              <w:keepLines w:val="0"/>
              <w:widowControl/>
              <w:numPr>
                <w:ilvl w:val="-1"/>
                <w:numId w:val="0"/>
              </w:numPr>
              <w:suppressLineNumbers w:val="0"/>
              <w:jc w:val="left"/>
              <w:textAlignment w:val="center"/>
              <w:rPr>
                <w:ins w:id="72" w:author="WPS_1675421678" w:date="2024-12-30T14:09:19Z"/>
                <w:rFonts w:hint="eastAsia" w:ascii="宋体" w:hAnsi="宋体" w:eastAsia="宋体" w:cs="宋体"/>
                <w:i w:val="0"/>
                <w:iCs w:val="0"/>
                <w:color w:val="auto"/>
                <w:kern w:val="0"/>
                <w:sz w:val="21"/>
                <w:szCs w:val="21"/>
                <w:highlight w:val="none"/>
                <w:u w:val="none"/>
                <w:lang w:val="en-US" w:eastAsia="zh-CN" w:bidi="ar"/>
              </w:rPr>
            </w:pPr>
            <w:ins w:id="73" w:author="WPS_1675421678" w:date="2024-12-30T14:09:50Z">
              <w:r>
                <w:rPr>
                  <w:rFonts w:hint="eastAsia" w:ascii="宋体" w:hAnsi="宋体" w:eastAsia="宋体" w:cs="宋体"/>
                  <w:i w:val="0"/>
                  <w:iCs w:val="0"/>
                  <w:color w:val="auto"/>
                  <w:kern w:val="0"/>
                  <w:sz w:val="21"/>
                  <w:szCs w:val="21"/>
                  <w:highlight w:val="none"/>
                  <w:u w:val="none"/>
                  <w:lang w:val="en-US" w:eastAsia="zh-CN" w:bidi="ar"/>
                </w:rPr>
                <w:t>2</w:t>
              </w:r>
            </w:ins>
            <w:ins w:id="74" w:author="WPS_1675421678" w:date="2024-12-30T14:09:51Z">
              <w:r>
                <w:rPr>
                  <w:rFonts w:hint="eastAsia" w:ascii="宋体" w:hAnsi="宋体" w:eastAsia="宋体" w:cs="宋体"/>
                  <w:i w:val="0"/>
                  <w:iCs w:val="0"/>
                  <w:color w:val="auto"/>
                  <w:kern w:val="0"/>
                  <w:sz w:val="21"/>
                  <w:szCs w:val="21"/>
                  <w:highlight w:val="none"/>
                  <w:u w:val="none"/>
                  <w:lang w:val="en-US" w:eastAsia="zh-CN" w:bidi="ar"/>
                </w:rPr>
                <w:t>.</w:t>
              </w:r>
            </w:ins>
            <w:r>
              <w:rPr>
                <w:rFonts w:hint="eastAsia" w:ascii="宋体" w:hAnsi="宋体" w:eastAsia="宋体" w:cs="宋体"/>
                <w:i w:val="0"/>
                <w:iCs w:val="0"/>
                <w:color w:val="auto"/>
                <w:kern w:val="0"/>
                <w:sz w:val="21"/>
                <w:szCs w:val="21"/>
                <w:highlight w:val="none"/>
                <w:u w:val="none"/>
                <w:lang w:val="en-US" w:eastAsia="zh-CN" w:bidi="ar"/>
              </w:rPr>
              <w:t>硬件设计</w:t>
            </w:r>
            <w:ins w:id="75" w:author="WPS_1675421678" w:date="2024-12-30T14:09:15Z">
              <w:r>
                <w:rPr>
                  <w:rFonts w:hint="eastAsia" w:ascii="宋体" w:hAnsi="宋体" w:eastAsia="宋体" w:cs="宋体"/>
                  <w:i w:val="0"/>
                  <w:iCs w:val="0"/>
                  <w:color w:val="auto"/>
                  <w:kern w:val="0"/>
                  <w:sz w:val="21"/>
                  <w:szCs w:val="21"/>
                  <w:highlight w:val="none"/>
                  <w:u w:val="none"/>
                  <w:lang w:val="en-US" w:eastAsia="zh-CN" w:bidi="ar"/>
                </w:rPr>
                <w:t>；</w:t>
              </w:r>
            </w:ins>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3.PCB设计</w:t>
            </w:r>
            <w:ins w:id="76" w:author="WPS_1675421678" w:date="2024-12-30T14:09:17Z">
              <w:r>
                <w:rPr>
                  <w:rFonts w:hint="eastAsia" w:ascii="宋体" w:hAnsi="宋体" w:eastAsia="宋体" w:cs="宋体"/>
                  <w:i w:val="0"/>
                  <w:iCs w:val="0"/>
                  <w:color w:val="auto"/>
                  <w:kern w:val="0"/>
                  <w:sz w:val="21"/>
                  <w:szCs w:val="21"/>
                  <w:highlight w:val="none"/>
                  <w:u w:val="none"/>
                  <w:lang w:val="en-US" w:eastAsia="zh-CN" w:bidi="ar"/>
                </w:rPr>
                <w:t>；</w:t>
              </w:r>
            </w:ins>
          </w:p>
          <w:p w14:paraId="37348433">
            <w:pPr>
              <w:keepNext w:val="0"/>
              <w:keepLines w:val="0"/>
              <w:widowControl/>
              <w:numPr>
                <w:ilvl w:val="-1"/>
                <w:numId w:val="0"/>
              </w:numPr>
              <w:suppressLineNumbers w:val="0"/>
              <w:jc w:val="left"/>
              <w:textAlignment w:val="center"/>
              <w:rPr>
                <w:ins w:id="77" w:author="WPS_1675421678" w:date="2024-12-30T14:09:23Z"/>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4.嵌入式软件开发</w:t>
            </w:r>
            <w:ins w:id="78" w:author="WPS_1675421678" w:date="2024-12-30T14:09:22Z">
              <w:r>
                <w:rPr>
                  <w:rFonts w:hint="eastAsia" w:ascii="宋体" w:hAnsi="宋体" w:eastAsia="宋体" w:cs="宋体"/>
                  <w:i w:val="0"/>
                  <w:iCs w:val="0"/>
                  <w:color w:val="auto"/>
                  <w:kern w:val="0"/>
                  <w:sz w:val="21"/>
                  <w:szCs w:val="21"/>
                  <w:highlight w:val="none"/>
                  <w:u w:val="none"/>
                  <w:lang w:val="en-US" w:eastAsia="zh-CN" w:bidi="ar"/>
                </w:rPr>
                <w:t>；</w:t>
              </w:r>
            </w:ins>
          </w:p>
          <w:p w14:paraId="6DDAAB65">
            <w:pPr>
              <w:keepNext w:val="0"/>
              <w:keepLines w:val="0"/>
              <w:widowControl/>
              <w:numPr>
                <w:ilvl w:val="-1"/>
                <w:numId w:val="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5.样品制作。</w:t>
            </w: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A5EB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智能控制器是车辆智能检测控制系统的主机设备，其具备以下功能：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1.支持以太网通讯。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2.支持RS485通讯。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3.支持多路I/O输出。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4.支持电量数据的采集。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5.运行自动控制程序</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B5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3F3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64D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E79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EF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8A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此项报价包含全部软、硬件设计费，样品制作费以及后续设备集成等完成工作所需的全部费用</w:t>
            </w:r>
          </w:p>
        </w:tc>
      </w:tr>
      <w:tr w14:paraId="4B58B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1"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A62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368E8">
            <w:pPr>
              <w:jc w:val="center"/>
              <w:rPr>
                <w:rFonts w:hint="eastAsia" w:ascii="宋体" w:hAnsi="宋体" w:eastAsia="宋体" w:cs="宋体"/>
                <w:i w:val="0"/>
                <w:iCs w:val="0"/>
                <w:color w:val="auto"/>
                <w:sz w:val="21"/>
                <w:szCs w:val="21"/>
                <w:highlight w:val="none"/>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DE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控制箱</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67AC">
            <w:pPr>
              <w:keepNext w:val="0"/>
              <w:keepLines w:val="0"/>
              <w:widowControl/>
              <w:numPr>
                <w:ilvl w:val="-1"/>
                <w:numId w:val="0"/>
              </w:numPr>
              <w:suppressLineNumbers w:val="0"/>
              <w:jc w:val="left"/>
              <w:textAlignment w:val="center"/>
              <w:rPr>
                <w:ins w:id="79" w:author="WPS_1675421678" w:date="2024-12-30T14:09:35Z"/>
                <w:rFonts w:hint="eastAsia" w:ascii="宋体" w:hAnsi="宋体" w:eastAsia="宋体" w:cs="宋体"/>
                <w:i w:val="0"/>
                <w:iCs w:val="0"/>
                <w:color w:val="auto"/>
                <w:kern w:val="0"/>
                <w:sz w:val="21"/>
                <w:szCs w:val="21"/>
                <w:highlight w:val="none"/>
                <w:u w:val="none"/>
                <w:lang w:val="en-US" w:eastAsia="zh-CN" w:bidi="ar"/>
              </w:rPr>
            </w:pPr>
            <w:ins w:id="80" w:author="WPS_1675421678" w:date="2024-12-30T14:09:45Z">
              <w:r>
                <w:rPr>
                  <w:rFonts w:hint="eastAsia" w:ascii="宋体" w:hAnsi="宋体" w:eastAsia="宋体" w:cs="宋体"/>
                  <w:i w:val="0"/>
                  <w:iCs w:val="0"/>
                  <w:color w:val="auto"/>
                  <w:kern w:val="0"/>
                  <w:sz w:val="21"/>
                  <w:szCs w:val="21"/>
                  <w:highlight w:val="none"/>
                  <w:u w:val="none"/>
                  <w:lang w:val="en-US" w:eastAsia="zh-CN" w:bidi="ar"/>
                </w:rPr>
                <w:t>1.</w:t>
              </w:r>
            </w:ins>
            <w:r>
              <w:rPr>
                <w:rFonts w:hint="eastAsia" w:ascii="宋体" w:hAnsi="宋体" w:eastAsia="宋体" w:cs="宋体"/>
                <w:i w:val="0"/>
                <w:iCs w:val="0"/>
                <w:color w:val="auto"/>
                <w:kern w:val="0"/>
                <w:sz w:val="21"/>
                <w:szCs w:val="21"/>
                <w:highlight w:val="none"/>
                <w:u w:val="none"/>
                <w:lang w:val="en-US" w:eastAsia="zh-CN" w:bidi="ar"/>
              </w:rPr>
              <w:t>外壳设计</w:t>
            </w:r>
            <w:ins w:id="81" w:author="WPS_1675421678" w:date="2024-12-30T14:09:30Z">
              <w:r>
                <w:rPr>
                  <w:rFonts w:hint="eastAsia" w:ascii="宋体" w:hAnsi="宋体" w:eastAsia="宋体" w:cs="宋体"/>
                  <w:i w:val="0"/>
                  <w:iCs w:val="0"/>
                  <w:color w:val="auto"/>
                  <w:kern w:val="0"/>
                  <w:sz w:val="21"/>
                  <w:szCs w:val="21"/>
                  <w:highlight w:val="none"/>
                  <w:u w:val="none"/>
                  <w:lang w:val="en-US" w:eastAsia="zh-CN" w:bidi="ar"/>
                </w:rPr>
                <w:t>；</w:t>
              </w:r>
            </w:ins>
          </w:p>
          <w:p w14:paraId="58F47076">
            <w:pPr>
              <w:keepNext w:val="0"/>
              <w:keepLines w:val="0"/>
              <w:widowControl/>
              <w:numPr>
                <w:ilvl w:val="-1"/>
                <w:numId w:val="0"/>
              </w:numPr>
              <w:suppressLineNumbers w:val="0"/>
              <w:jc w:val="left"/>
              <w:textAlignment w:val="center"/>
              <w:rPr>
                <w:ins w:id="82" w:author="WPS_1675421678" w:date="2024-12-30T14:09:41Z"/>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2.硬件设计</w:t>
            </w:r>
            <w:ins w:id="83" w:author="WPS_1675421678" w:date="2024-12-30T14:09:40Z">
              <w:r>
                <w:rPr>
                  <w:rFonts w:hint="eastAsia" w:ascii="宋体" w:hAnsi="宋体" w:eastAsia="宋体" w:cs="宋体"/>
                  <w:i w:val="0"/>
                  <w:iCs w:val="0"/>
                  <w:color w:val="auto"/>
                  <w:kern w:val="0"/>
                  <w:sz w:val="21"/>
                  <w:szCs w:val="21"/>
                  <w:highlight w:val="none"/>
                  <w:u w:val="none"/>
                  <w:lang w:val="en-US" w:eastAsia="zh-CN" w:bidi="ar"/>
                </w:rPr>
                <w:t>；</w:t>
              </w:r>
            </w:ins>
          </w:p>
          <w:p w14:paraId="31302943">
            <w:pPr>
              <w:keepNext w:val="0"/>
              <w:keepLines w:val="0"/>
              <w:widowControl/>
              <w:numPr>
                <w:ilvl w:val="-1"/>
                <w:numId w:val="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3.样品制作。</w:t>
            </w: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8B58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组装各个功能模块，内置电源、空开、电源插座、远程重合闸空开等, 不锈钢材质</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BA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05C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B75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503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F5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2F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此项报价包含全部软、硬件设计费，样品制作费以及后续设备集成等完成工作所需的全部费用</w:t>
            </w:r>
          </w:p>
        </w:tc>
      </w:tr>
      <w:tr w14:paraId="2DB15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0F9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716CD">
            <w:pPr>
              <w:jc w:val="center"/>
              <w:rPr>
                <w:rFonts w:hint="eastAsia" w:ascii="宋体" w:hAnsi="宋体" w:eastAsia="宋体" w:cs="宋体"/>
                <w:i w:val="0"/>
                <w:iCs w:val="0"/>
                <w:color w:val="auto"/>
                <w:sz w:val="21"/>
                <w:szCs w:val="21"/>
                <w:highlight w:val="none"/>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F1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测试工具软件</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A12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1.测试软件开发</w:t>
            </w:r>
          </w:p>
        </w:tc>
        <w:tc>
          <w:tcPr>
            <w:tcW w:w="3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4AF2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配置、测试智能控制器的测试软件，其具备以下功能：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1、支持以太网通讯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2、支持串口通讯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3、远程控制I/O输出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4、配置控制器运行模块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5、采集控制器数据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6、配置控制器网络参数</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193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D24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4F3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2A3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16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2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63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此项报价包含全部软、硬件设计费，样品制作费以及后续设备集成等完成工作所需的全部费用</w:t>
            </w:r>
          </w:p>
        </w:tc>
      </w:tr>
      <w:tr w14:paraId="2ADCE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1004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F359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合计</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319B8">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C50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2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31C0B">
            <w:pPr>
              <w:jc w:val="center"/>
              <w:rPr>
                <w:rFonts w:hint="eastAsia" w:ascii="宋体" w:hAnsi="宋体" w:eastAsia="宋体" w:cs="宋体"/>
                <w:i w:val="0"/>
                <w:iCs w:val="0"/>
                <w:color w:val="auto"/>
                <w:sz w:val="21"/>
                <w:szCs w:val="21"/>
                <w:highlight w:val="none"/>
                <w:u w:val="none"/>
              </w:rPr>
            </w:pPr>
          </w:p>
        </w:tc>
      </w:tr>
    </w:tbl>
    <w:p w14:paraId="66789458">
      <w:pPr>
        <w:rPr>
          <w:rFonts w:hint="eastAsia"/>
          <w:color w:val="auto"/>
          <w:highlight w:val="none"/>
        </w:rPr>
      </w:pPr>
    </w:p>
    <w:p w14:paraId="797B4F71">
      <w:pPr>
        <w:rPr>
          <w:color w:val="auto"/>
          <w:highlight w:val="none"/>
        </w:rPr>
      </w:pPr>
      <w:r>
        <w:rPr>
          <w:rFonts w:hint="eastAsia"/>
          <w:color w:val="auto"/>
          <w:highlight w:val="none"/>
        </w:rPr>
        <w:t>注：</w:t>
      </w:r>
    </w:p>
    <w:p w14:paraId="68DE0D2E">
      <w:pPr>
        <w:spacing w:line="420" w:lineRule="exact"/>
        <w:ind w:firstLine="420" w:firstLineChars="200"/>
        <w:rPr>
          <w:rFonts w:ascii="宋体" w:hAnsi="宋体"/>
          <w:snapToGrid w:val="0"/>
          <w:color w:val="auto"/>
          <w:w w:val="99"/>
          <w:highlight w:val="none"/>
        </w:rPr>
      </w:pPr>
      <w:r>
        <w:rPr>
          <w:rFonts w:hint="eastAsia" w:ascii="宋体" w:hAnsi="宋体"/>
          <w:color w:val="auto"/>
          <w:highlight w:val="none"/>
        </w:rPr>
        <w:t>1、含税金额合计</w:t>
      </w:r>
      <w:r>
        <w:rPr>
          <w:rFonts w:ascii="宋体" w:hAnsi="宋体"/>
          <w:color w:val="auto"/>
          <w:highlight w:val="none"/>
        </w:rPr>
        <w:t>应与投标函中的</w:t>
      </w:r>
      <w:r>
        <w:rPr>
          <w:rFonts w:hint="eastAsia" w:ascii="宋体" w:hAnsi="宋体"/>
          <w:color w:val="auto"/>
          <w:highlight w:val="none"/>
        </w:rPr>
        <w:t>报价</w:t>
      </w:r>
      <w:r>
        <w:rPr>
          <w:rFonts w:ascii="宋体" w:hAnsi="宋体"/>
          <w:color w:val="auto"/>
          <w:highlight w:val="none"/>
        </w:rPr>
        <w:t>一致</w:t>
      </w:r>
      <w:r>
        <w:rPr>
          <w:rFonts w:hint="eastAsia" w:ascii="宋体" w:hAnsi="宋体"/>
          <w:color w:val="auto"/>
          <w:highlight w:val="none"/>
        </w:rPr>
        <w:t>，</w:t>
      </w:r>
      <w:r>
        <w:rPr>
          <w:rFonts w:ascii="宋体" w:hAnsi="宋体"/>
          <w:color w:val="auto"/>
          <w:highlight w:val="none"/>
        </w:rPr>
        <w:t>所有价格均系用人民币表示，单位为“元”，报价最多精确到小数点后两位。</w:t>
      </w:r>
    </w:p>
    <w:p w14:paraId="7F8ED5B4">
      <w:pPr>
        <w:spacing w:line="420" w:lineRule="exact"/>
        <w:ind w:firstLine="420" w:firstLineChars="200"/>
        <w:rPr>
          <w:rFonts w:ascii="宋体" w:hAnsi="宋体"/>
          <w:color w:val="auto"/>
          <w:highlight w:val="none"/>
        </w:rPr>
      </w:pPr>
      <w:r>
        <w:rPr>
          <w:rFonts w:hint="eastAsia" w:ascii="宋体" w:hAnsi="宋体"/>
          <w:color w:val="auto"/>
          <w:highlight w:val="none"/>
        </w:rPr>
        <w:t>2、报价</w:t>
      </w:r>
      <w:r>
        <w:rPr>
          <w:rFonts w:ascii="宋体" w:hAnsi="宋体"/>
          <w:color w:val="auto"/>
          <w:highlight w:val="none"/>
        </w:rPr>
        <w:t>人应仔细核实</w:t>
      </w:r>
      <w:r>
        <w:rPr>
          <w:rFonts w:hint="eastAsia" w:ascii="宋体" w:hAnsi="宋体"/>
          <w:color w:val="auto"/>
          <w:highlight w:val="none"/>
        </w:rPr>
        <w:t>比选</w:t>
      </w:r>
      <w:r>
        <w:rPr>
          <w:rFonts w:ascii="宋体" w:hAnsi="宋体"/>
          <w:color w:val="auto"/>
          <w:highlight w:val="none"/>
        </w:rPr>
        <w:t>范围内所包含的所有计费项目，</w:t>
      </w:r>
      <w:r>
        <w:rPr>
          <w:rFonts w:hint="eastAsia" w:ascii="宋体" w:hAnsi="宋体"/>
          <w:color w:val="auto"/>
          <w:highlight w:val="none"/>
        </w:rPr>
        <w:t>综合单价为已考虑各种风险后的所有费用，</w:t>
      </w:r>
      <w:r>
        <w:rPr>
          <w:rFonts w:ascii="宋体" w:hAnsi="宋体"/>
          <w:color w:val="auto"/>
          <w:highlight w:val="none"/>
        </w:rPr>
        <w:t>未报及漏报的项目将视为是</w:t>
      </w:r>
      <w:r>
        <w:rPr>
          <w:rFonts w:hint="eastAsia" w:ascii="宋体" w:hAnsi="宋体"/>
          <w:color w:val="auto"/>
          <w:highlight w:val="none"/>
        </w:rPr>
        <w:t>报价</w:t>
      </w:r>
      <w:r>
        <w:rPr>
          <w:rFonts w:ascii="宋体" w:hAnsi="宋体"/>
          <w:color w:val="auto"/>
          <w:highlight w:val="none"/>
        </w:rPr>
        <w:t>人对</w:t>
      </w:r>
      <w:r>
        <w:rPr>
          <w:rFonts w:hint="eastAsia" w:ascii="宋体" w:hAnsi="宋体"/>
          <w:color w:val="auto"/>
          <w:highlight w:val="none"/>
        </w:rPr>
        <w:t>采购</w:t>
      </w:r>
      <w:r>
        <w:rPr>
          <w:rFonts w:ascii="宋体" w:hAnsi="宋体"/>
          <w:color w:val="auto"/>
          <w:highlight w:val="none"/>
        </w:rPr>
        <w:t>人进行优惠，结算时不再进行增加。</w:t>
      </w:r>
    </w:p>
    <w:p w14:paraId="6DAAB345">
      <w:pPr>
        <w:spacing w:line="420" w:lineRule="exact"/>
        <w:ind w:firstLine="420" w:firstLineChars="200"/>
        <w:rPr>
          <w:rFonts w:ascii="宋体" w:hAnsi="宋体"/>
          <w:color w:val="auto"/>
          <w:highlight w:val="none"/>
        </w:rPr>
      </w:pPr>
      <w:r>
        <w:rPr>
          <w:rFonts w:hint="eastAsia" w:ascii="宋体" w:hAnsi="宋体"/>
          <w:color w:val="auto"/>
          <w:highlight w:val="none"/>
        </w:rPr>
        <w:t>3、合同为固定单价合同，合同期间不予调价。</w:t>
      </w:r>
    </w:p>
    <w:p w14:paraId="284A22A4">
      <w:pPr>
        <w:spacing w:line="420" w:lineRule="exact"/>
        <w:ind w:firstLine="420" w:firstLineChars="200"/>
        <w:jc w:val="left"/>
        <w:rPr>
          <w:rFonts w:cs="宋体" w:asciiTheme="minorEastAsia" w:hAnsiTheme="minorEastAsia"/>
          <w:color w:val="auto"/>
          <w:szCs w:val="21"/>
          <w:highlight w:val="none"/>
        </w:rPr>
      </w:pPr>
    </w:p>
    <w:p w14:paraId="332723BA">
      <w:pPr>
        <w:tabs>
          <w:tab w:val="left" w:pos="7140"/>
          <w:tab w:val="left" w:pos="7560"/>
          <w:tab w:val="left" w:pos="8300"/>
        </w:tabs>
        <w:autoSpaceDE w:val="0"/>
        <w:autoSpaceDN w:val="0"/>
        <w:adjustRightInd w:val="0"/>
        <w:spacing w:line="360" w:lineRule="auto"/>
        <w:ind w:right="210" w:firstLine="4907" w:firstLineChars="2337"/>
        <w:rPr>
          <w:rFonts w:ascii="宋体" w:hAnsi="宋体"/>
          <w:snapToGrid w:val="0"/>
          <w:color w:val="auto"/>
          <w:kern w:val="0"/>
          <w:szCs w:val="21"/>
          <w:highlight w:val="none"/>
        </w:rPr>
      </w:pPr>
      <w:r>
        <w:rPr>
          <w:rFonts w:hint="eastAsia" w:ascii="宋体" w:hAnsi="宋体"/>
          <w:snapToGrid w:val="0"/>
          <w:color w:val="auto"/>
          <w:kern w:val="0"/>
          <w:szCs w:val="21"/>
          <w:highlight w:val="none"/>
        </w:rPr>
        <w:t>报</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rPr>
        <w:t>价</w:t>
      </w:r>
      <w:r>
        <w:rPr>
          <w:rFonts w:ascii="宋体" w:hAnsi="宋体"/>
          <w:snapToGrid w:val="0"/>
          <w:color w:val="auto"/>
          <w:kern w:val="0"/>
          <w:szCs w:val="21"/>
          <w:highlight w:val="none"/>
        </w:rPr>
        <w:t xml:space="preserve">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（盖单位</w:t>
      </w:r>
      <w:r>
        <w:rPr>
          <w:rFonts w:hint="eastAsia" w:ascii="宋体" w:hAnsi="宋体"/>
          <w:snapToGrid w:val="0"/>
          <w:color w:val="auto"/>
          <w:kern w:val="0"/>
          <w:szCs w:val="21"/>
          <w:highlight w:val="none"/>
        </w:rPr>
        <w:t>公章</w:t>
      </w:r>
      <w:r>
        <w:rPr>
          <w:rFonts w:ascii="宋体" w:hAnsi="宋体"/>
          <w:snapToGrid w:val="0"/>
          <w:color w:val="auto"/>
          <w:kern w:val="0"/>
          <w:szCs w:val="21"/>
          <w:highlight w:val="none"/>
        </w:rPr>
        <w:t xml:space="preserve">） </w:t>
      </w:r>
    </w:p>
    <w:p w14:paraId="32F32B46">
      <w:pPr>
        <w:tabs>
          <w:tab w:val="left" w:pos="7140"/>
          <w:tab w:val="left" w:pos="7560"/>
          <w:tab w:val="left" w:pos="8300"/>
        </w:tabs>
        <w:autoSpaceDE w:val="0"/>
        <w:autoSpaceDN w:val="0"/>
        <w:adjustRightInd w:val="0"/>
        <w:spacing w:line="360" w:lineRule="auto"/>
        <w:ind w:right="210" w:firstLine="4935" w:firstLineChars="235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 xml:space="preserve">或盖章） </w:t>
      </w:r>
    </w:p>
    <w:p w14:paraId="617A6576">
      <w:pPr>
        <w:rPr>
          <w:rFonts w:ascii="宋体" w:hAnsi="宋体" w:cs="宋体"/>
          <w:color w:val="auto"/>
          <w:kern w:val="0"/>
          <w:szCs w:val="21"/>
          <w:highlight w:val="none"/>
        </w:rPr>
      </w:pPr>
    </w:p>
    <w:p w14:paraId="01001101">
      <w:pPr>
        <w:jc w:val="center"/>
        <w:rPr>
          <w:color w:val="auto"/>
          <w:highlight w:val="none"/>
        </w:rPr>
        <w:sectPr>
          <w:pgSz w:w="16838" w:h="11906" w:orient="landscape"/>
          <w:pgMar w:top="1463" w:right="1440" w:bottom="1576" w:left="1440" w:header="851" w:footer="992" w:gutter="0"/>
          <w:pgBorders>
            <w:top w:val="none" w:sz="0" w:space="0"/>
            <w:left w:val="none" w:sz="0" w:space="0"/>
            <w:bottom w:val="none" w:sz="0" w:space="0"/>
            <w:right w:val="none" w:sz="0" w:space="0"/>
          </w:pgBorders>
          <w:cols w:space="0" w:num="1"/>
          <w:titlePg/>
          <w:docGrid w:type="lines" w:linePitch="328" w:charSpace="0"/>
        </w:sectPr>
      </w:pPr>
      <w:r>
        <w:rPr>
          <w:rFonts w:hint="eastAsia"/>
          <w:color w:val="auto"/>
          <w:highlight w:val="none"/>
        </w:rPr>
        <w:t>日期：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日</w:t>
      </w:r>
    </w:p>
    <w:bookmarkEnd w:id="874"/>
    <w:p w14:paraId="25DD6B54">
      <w:pPr>
        <w:pStyle w:val="4"/>
        <w:numPr>
          <w:ilvl w:val="0"/>
          <w:numId w:val="15"/>
        </w:numPr>
        <w:spacing w:before="0" w:after="0" w:line="360" w:lineRule="auto"/>
        <w:jc w:val="center"/>
        <w:rPr>
          <w:rFonts w:ascii="宋体" w:hAnsi="宋体" w:eastAsia="宋体" w:cs="宋体"/>
          <w:color w:val="auto"/>
          <w:sz w:val="28"/>
          <w:highlight w:val="none"/>
        </w:rPr>
      </w:pPr>
      <w:bookmarkStart w:id="875" w:name="_Toc513633971"/>
      <w:bookmarkStart w:id="876" w:name="_Toc24319"/>
      <w:bookmarkStart w:id="877" w:name="_Toc503951050"/>
      <w:bookmarkStart w:id="878" w:name="_Toc12910"/>
      <w:bookmarkStart w:id="879" w:name="_Toc19734"/>
      <w:bookmarkStart w:id="880" w:name="_Toc23170"/>
      <w:bookmarkStart w:id="881" w:name="_Toc11961"/>
      <w:bookmarkStart w:id="882" w:name="_Toc11329278"/>
      <w:bookmarkStart w:id="883" w:name="_Toc18757"/>
      <w:bookmarkStart w:id="884" w:name="_Toc447827058"/>
      <w:bookmarkStart w:id="885" w:name="_Toc246997112"/>
      <w:bookmarkStart w:id="886" w:name="_Toc179632823"/>
      <w:bookmarkStart w:id="887" w:name="_Toc152042592"/>
      <w:bookmarkStart w:id="888" w:name="_Toc247085887"/>
      <w:bookmarkStart w:id="889" w:name="_Toc152045803"/>
      <w:bookmarkStart w:id="890" w:name="_Toc246996369"/>
      <w:bookmarkStart w:id="891" w:name="_Toc144974871"/>
      <w:r>
        <w:rPr>
          <w:rFonts w:hint="eastAsia" w:ascii="宋体" w:hAnsi="宋体" w:eastAsia="宋体" w:cs="宋体"/>
          <w:color w:val="auto"/>
          <w:sz w:val="28"/>
          <w:highlight w:val="none"/>
        </w:rPr>
        <w:t>审查资料</w:t>
      </w:r>
      <w:bookmarkEnd w:id="875"/>
      <w:bookmarkEnd w:id="876"/>
      <w:bookmarkEnd w:id="877"/>
      <w:bookmarkEnd w:id="878"/>
      <w:bookmarkEnd w:id="879"/>
      <w:bookmarkEnd w:id="880"/>
      <w:bookmarkEnd w:id="881"/>
      <w:bookmarkEnd w:id="882"/>
      <w:bookmarkEnd w:id="883"/>
    </w:p>
    <w:p w14:paraId="283636FD">
      <w:pPr>
        <w:pStyle w:val="4"/>
        <w:jc w:val="center"/>
        <w:rPr>
          <w:rFonts w:ascii="宋体" w:hAnsi="宋体" w:eastAsia="宋体" w:cs="宋体"/>
          <w:bCs w:val="0"/>
          <w:color w:val="auto"/>
          <w:sz w:val="28"/>
          <w:szCs w:val="28"/>
          <w:highlight w:val="none"/>
        </w:rPr>
      </w:pPr>
      <w:r>
        <w:rPr>
          <w:rFonts w:hint="eastAsia" w:ascii="宋体" w:hAnsi="宋体" w:eastAsia="宋体" w:cs="宋体"/>
          <w:color w:val="auto"/>
          <w:sz w:val="28"/>
          <w:highlight w:val="none"/>
        </w:rPr>
        <w:t>（一）资格审查资料</w:t>
      </w:r>
    </w:p>
    <w:tbl>
      <w:tblPr>
        <w:tblStyle w:val="44"/>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14:paraId="5A683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14:paraId="132D0C0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14:paraId="210423A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vAlign w:val="center"/>
          </w:tcPr>
          <w:p w14:paraId="0FC390A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p>
        </w:tc>
      </w:tr>
      <w:tr w14:paraId="32F1D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4" w:type="dxa"/>
            <w:tcBorders>
              <w:top w:val="single" w:color="auto" w:sz="4" w:space="0"/>
              <w:left w:val="single" w:color="auto" w:sz="4" w:space="0"/>
              <w:right w:val="single" w:color="auto" w:sz="4" w:space="0"/>
            </w:tcBorders>
            <w:vAlign w:val="center"/>
          </w:tcPr>
          <w:p w14:paraId="2330A02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65" w:type="dxa"/>
            <w:tcBorders>
              <w:top w:val="single" w:color="auto" w:sz="4" w:space="0"/>
              <w:left w:val="single" w:color="auto" w:sz="4" w:space="0"/>
              <w:right w:val="single" w:color="auto" w:sz="4" w:space="0"/>
            </w:tcBorders>
            <w:vAlign w:val="center"/>
          </w:tcPr>
          <w:p w14:paraId="40329D9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14:paraId="2D2C854F">
            <w:pPr>
              <w:spacing w:line="400" w:lineRule="exact"/>
              <w:ind w:firstLine="420" w:firstLineChars="200"/>
              <w:rPr>
                <w:color w:val="auto"/>
                <w:highlight w:val="none"/>
              </w:rPr>
            </w:pPr>
            <w:r>
              <w:rPr>
                <w:rFonts w:hint="eastAsia"/>
                <w:color w:val="auto"/>
                <w:highlight w:val="none"/>
              </w:rPr>
              <w:t>1、报价人具有独立法人资格及有效的营业执照。</w:t>
            </w:r>
          </w:p>
        </w:tc>
      </w:tr>
      <w:tr w14:paraId="4295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664" w:type="dxa"/>
            <w:tcBorders>
              <w:top w:val="single" w:color="auto" w:sz="4" w:space="0"/>
              <w:left w:val="single" w:color="auto" w:sz="4" w:space="0"/>
              <w:bottom w:val="single" w:color="auto" w:sz="4" w:space="0"/>
              <w:right w:val="single" w:color="auto" w:sz="4" w:space="0"/>
            </w:tcBorders>
            <w:vAlign w:val="center"/>
          </w:tcPr>
          <w:p w14:paraId="0EC9B38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465" w:type="dxa"/>
            <w:tcBorders>
              <w:top w:val="single" w:color="auto" w:sz="4" w:space="0"/>
              <w:left w:val="single" w:color="auto" w:sz="4" w:space="0"/>
              <w:bottom w:val="single" w:color="auto" w:sz="4" w:space="0"/>
              <w:right w:val="single" w:color="auto" w:sz="4" w:space="0"/>
            </w:tcBorders>
            <w:vAlign w:val="center"/>
          </w:tcPr>
          <w:p w14:paraId="4991E68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14:paraId="5CBD3F55">
            <w:pPr>
              <w:spacing w:line="400" w:lineRule="exact"/>
              <w:ind w:firstLine="420" w:firstLineChars="200"/>
              <w:rPr>
                <w:color w:val="auto"/>
                <w:highlight w:val="none"/>
              </w:rPr>
            </w:pPr>
            <w:r>
              <w:rPr>
                <w:rFonts w:hint="eastAsia"/>
                <w:color w:val="auto"/>
                <w:highlight w:val="none"/>
              </w:rPr>
              <w:t>1、报价人在2021年1月1日至报价截止日期（以合同签订时间为准）至少具有一个合同金额在10万元及以上的智能控制系统相关硬件开发或智能控制系统设计相关服务项目业绩（提供合同扫描件）。</w:t>
            </w:r>
          </w:p>
          <w:p w14:paraId="41777B67">
            <w:pPr>
              <w:spacing w:line="400" w:lineRule="exact"/>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注：须提供合同复印件或关键页，关键页包括但不限于合同首尾页、签章页、金额页，关键页需能充分体现以上业绩要求各项要素。提供有关资料，加盖报价单位鲜公章。不满足上述业绩要求的业绩视为无效。</w:t>
            </w:r>
          </w:p>
        </w:tc>
      </w:tr>
      <w:tr w14:paraId="6A298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664" w:type="dxa"/>
            <w:tcBorders>
              <w:top w:val="single" w:color="auto" w:sz="4" w:space="0"/>
              <w:left w:val="single" w:color="auto" w:sz="4" w:space="0"/>
              <w:bottom w:val="single" w:color="auto" w:sz="4" w:space="0"/>
              <w:right w:val="single" w:color="auto" w:sz="4" w:space="0"/>
            </w:tcBorders>
            <w:vAlign w:val="center"/>
          </w:tcPr>
          <w:p w14:paraId="3A5E3ED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465" w:type="dxa"/>
            <w:tcBorders>
              <w:top w:val="single" w:color="auto" w:sz="4" w:space="0"/>
              <w:left w:val="single" w:color="auto" w:sz="4" w:space="0"/>
              <w:bottom w:val="single" w:color="auto" w:sz="4" w:space="0"/>
              <w:right w:val="single" w:color="auto" w:sz="4" w:space="0"/>
            </w:tcBorders>
            <w:vAlign w:val="center"/>
          </w:tcPr>
          <w:p w14:paraId="67C30B0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14:paraId="17478BB4">
            <w:pPr>
              <w:wordWrap w:val="0"/>
              <w:spacing w:line="400" w:lineRule="exact"/>
              <w:ind w:firstLine="420" w:firstLineChars="200"/>
              <w:rPr>
                <w:color w:val="auto"/>
                <w:highlight w:val="none"/>
              </w:rPr>
            </w:pPr>
            <w:r>
              <w:rPr>
                <w:rFonts w:hint="eastAsia"/>
                <w:color w:val="auto"/>
                <w:highlight w:val="none"/>
              </w:rPr>
              <w:t>1、在国家企业信用信息公示系统（http://www.gsxt.gov.cn/）中未被列入严重违法失信企业名单（黑名单）信息；在“信用中国”网站（http://www.creditchina.gov.cn/）中未被列入严重失信主体名单。</w:t>
            </w:r>
          </w:p>
          <w:p w14:paraId="71A3EA3F">
            <w:pPr>
              <w:wordWrap w:val="0"/>
              <w:spacing w:line="400" w:lineRule="exact"/>
              <w:ind w:firstLine="420" w:firstLineChars="200"/>
              <w:rPr>
                <w:color w:val="auto"/>
                <w:highlight w:val="none"/>
              </w:rPr>
            </w:pPr>
            <w:r>
              <w:rPr>
                <w:rFonts w:hint="eastAsia"/>
                <w:color w:val="auto"/>
                <w:highlight w:val="none"/>
              </w:rPr>
              <w:t>注：信誉要求报价人自行通过上述网站进行查询，经查询存在相应记录的，应回避本次比选；查询后无相应记录的，需按竞争性比选响应文件中承诺格式进行承诺并盖单位</w:t>
            </w:r>
            <w:r>
              <w:rPr>
                <w:rFonts w:hint="eastAsia" w:hAnsi="宋体"/>
                <w:color w:val="auto"/>
                <w:szCs w:val="21"/>
                <w:highlight w:val="none"/>
              </w:rPr>
              <w:t>公章</w:t>
            </w:r>
            <w:r>
              <w:rPr>
                <w:rFonts w:hint="eastAsia"/>
                <w:color w:val="auto"/>
                <w:highlight w:val="none"/>
              </w:rPr>
              <w:t>。采购人保留对报价人承诺真实性进行查询的权利，如果发现报价人承诺不实的，将取消其中标资格，采购人可以按照评审报告中标结果的排序，依次递补其他报价人为中标候选人或中标人，也可重新采购。</w:t>
            </w:r>
          </w:p>
        </w:tc>
      </w:tr>
    </w:tbl>
    <w:p w14:paraId="6EFB4D34">
      <w:pPr>
        <w:spacing w:line="360" w:lineRule="auto"/>
        <w:jc w:val="left"/>
        <w:rPr>
          <w:rFonts w:hAnsi="宋体"/>
          <w:color w:val="auto"/>
          <w:kern w:val="0"/>
          <w:szCs w:val="21"/>
          <w:highlight w:val="none"/>
        </w:rPr>
      </w:pPr>
      <w:r>
        <w:rPr>
          <w:rFonts w:hint="eastAsia" w:ascii="宋体" w:hAnsi="宋体" w:cs="宋体"/>
          <w:color w:val="auto"/>
          <w:szCs w:val="21"/>
          <w:highlight w:val="none"/>
        </w:rPr>
        <w:t xml:space="preserve">  </w:t>
      </w:r>
      <w:r>
        <w:rPr>
          <w:rFonts w:hint="eastAsia" w:hAnsi="宋体"/>
          <w:color w:val="auto"/>
          <w:kern w:val="0"/>
          <w:szCs w:val="21"/>
          <w:highlight w:val="none"/>
        </w:rPr>
        <w:t xml:space="preserve"> 注：</w:t>
      </w:r>
    </w:p>
    <w:p w14:paraId="0F6A4024">
      <w:pPr>
        <w:numPr>
          <w:ilvl w:val="0"/>
          <w:numId w:val="16"/>
        </w:numPr>
        <w:spacing w:line="360" w:lineRule="auto"/>
        <w:ind w:firstLine="420" w:firstLineChars="200"/>
        <w:jc w:val="left"/>
        <w:rPr>
          <w:rFonts w:hAnsi="宋体"/>
          <w:color w:val="auto"/>
          <w:kern w:val="0"/>
          <w:szCs w:val="21"/>
          <w:highlight w:val="none"/>
        </w:rPr>
      </w:pPr>
      <w:r>
        <w:rPr>
          <w:rFonts w:hint="eastAsia" w:hAnsi="宋体"/>
          <w:color w:val="auto"/>
          <w:kern w:val="0"/>
          <w:szCs w:val="21"/>
          <w:highlight w:val="none"/>
        </w:rPr>
        <w:t>报价人提供采购人要求的所有资质要求、业绩要求、信誉要求等资料并加盖单位单位</w:t>
      </w:r>
      <w:r>
        <w:rPr>
          <w:rFonts w:hint="eastAsia" w:hAnsi="宋体"/>
          <w:color w:val="auto"/>
          <w:szCs w:val="21"/>
          <w:highlight w:val="none"/>
        </w:rPr>
        <w:t>公章</w:t>
      </w:r>
      <w:r>
        <w:rPr>
          <w:rFonts w:hint="eastAsia" w:hAnsi="宋体"/>
          <w:color w:val="auto"/>
          <w:kern w:val="0"/>
          <w:szCs w:val="21"/>
          <w:highlight w:val="none"/>
        </w:rPr>
        <w:t>。</w:t>
      </w:r>
    </w:p>
    <w:p w14:paraId="5E25F252">
      <w:pPr>
        <w:rPr>
          <w:color w:val="auto"/>
          <w:highlight w:val="none"/>
        </w:rPr>
      </w:pPr>
    </w:p>
    <w:bookmarkEnd w:id="884"/>
    <w:bookmarkEnd w:id="885"/>
    <w:bookmarkEnd w:id="886"/>
    <w:bookmarkEnd w:id="887"/>
    <w:bookmarkEnd w:id="888"/>
    <w:bookmarkEnd w:id="889"/>
    <w:bookmarkEnd w:id="890"/>
    <w:bookmarkEnd w:id="891"/>
    <w:p w14:paraId="2555F72F">
      <w:pPr>
        <w:spacing w:before="149"/>
        <w:ind w:right="32"/>
        <w:jc w:val="center"/>
        <w:rPr>
          <w:rFonts w:ascii="宋体" w:hAnsi="宋体" w:cs="宋体"/>
          <w:color w:val="auto"/>
          <w:szCs w:val="21"/>
          <w:highlight w:val="none"/>
        </w:rPr>
      </w:pPr>
      <w:bookmarkStart w:id="892" w:name="OLE_LINK63"/>
      <w:bookmarkStart w:id="893" w:name="_Toc503951058"/>
      <w:bookmarkStart w:id="894" w:name="_Toc513633974"/>
    </w:p>
    <w:p w14:paraId="02BA25DC">
      <w:pPr>
        <w:spacing w:before="149"/>
        <w:ind w:right="32"/>
        <w:jc w:val="center"/>
        <w:rPr>
          <w:rFonts w:ascii="宋体" w:hAnsi="宋体" w:cs="宋体"/>
          <w:color w:val="auto"/>
          <w:szCs w:val="21"/>
          <w:highlight w:val="none"/>
        </w:rPr>
      </w:pPr>
    </w:p>
    <w:p w14:paraId="136747E1">
      <w:pPr>
        <w:spacing w:before="149"/>
        <w:ind w:right="32"/>
        <w:jc w:val="center"/>
        <w:rPr>
          <w:rFonts w:ascii="宋体" w:hAnsi="宋体" w:cs="宋体"/>
          <w:color w:val="auto"/>
          <w:szCs w:val="21"/>
          <w:highlight w:val="none"/>
        </w:rPr>
      </w:pPr>
    </w:p>
    <w:p w14:paraId="78358522">
      <w:pPr>
        <w:spacing w:before="149"/>
        <w:ind w:right="32"/>
        <w:jc w:val="center"/>
        <w:rPr>
          <w:rFonts w:ascii="宋体" w:hAnsi="宋体" w:cs="宋体"/>
          <w:color w:val="auto"/>
          <w:szCs w:val="21"/>
          <w:highlight w:val="none"/>
        </w:rPr>
        <w:sectPr>
          <w:pgSz w:w="11906" w:h="16838"/>
          <w:pgMar w:top="1440" w:right="1576" w:bottom="1440" w:left="1463" w:header="851" w:footer="992" w:gutter="0"/>
          <w:pgBorders>
            <w:top w:val="none" w:sz="0" w:space="0"/>
            <w:left w:val="none" w:sz="0" w:space="0"/>
            <w:bottom w:val="none" w:sz="0" w:space="0"/>
            <w:right w:val="none" w:sz="0" w:space="0"/>
          </w:pgBorders>
          <w:cols w:space="0" w:num="1"/>
          <w:titlePg/>
          <w:docGrid w:type="lines" w:linePitch="328" w:charSpace="0"/>
        </w:sectPr>
      </w:pPr>
      <w:r>
        <w:rPr>
          <w:rFonts w:hint="eastAsia" w:ascii="宋体" w:hAnsi="宋体" w:cs="宋体"/>
          <w:color w:val="auto"/>
          <w:szCs w:val="21"/>
          <w:highlight w:val="none"/>
        </w:rPr>
        <w:t xml:space="preserve"> </w:t>
      </w:r>
      <w:bookmarkEnd w:id="892"/>
      <w:bookmarkStart w:id="895" w:name="_Toc8299"/>
    </w:p>
    <w:bookmarkEnd w:id="895"/>
    <w:p w14:paraId="47AE5339">
      <w:pPr>
        <w:spacing w:line="800" w:lineRule="exact"/>
        <w:jc w:val="center"/>
        <w:outlineLvl w:val="3"/>
        <w:rPr>
          <w:rFonts w:ascii="宋体" w:hAnsi="宋体"/>
          <w:b/>
          <w:color w:val="auto"/>
          <w:kern w:val="0"/>
          <w:sz w:val="32"/>
          <w:szCs w:val="32"/>
          <w:highlight w:val="none"/>
        </w:rPr>
      </w:pPr>
      <w:r>
        <w:rPr>
          <w:rFonts w:hint="eastAsia" w:ascii="宋体" w:hAnsi="宋体" w:cs="宋体"/>
          <w:b/>
          <w:bCs/>
          <w:color w:val="auto"/>
          <w:kern w:val="0"/>
          <w:sz w:val="28"/>
          <w:szCs w:val="32"/>
          <w:highlight w:val="none"/>
        </w:rPr>
        <w:t>五、</w:t>
      </w:r>
      <w:r>
        <w:rPr>
          <w:rFonts w:hint="eastAsia" w:ascii="宋体" w:hAnsi="宋体" w:cs="宋体"/>
          <w:b/>
          <w:bCs/>
          <w:color w:val="auto"/>
          <w:kern w:val="0"/>
          <w:sz w:val="28"/>
          <w:szCs w:val="20"/>
          <w:highlight w:val="none"/>
        </w:rPr>
        <w:t>商务部分</w:t>
      </w:r>
    </w:p>
    <w:p w14:paraId="65AE5B2B">
      <w:pPr>
        <w:pStyle w:val="17"/>
        <w:spacing w:line="460" w:lineRule="exact"/>
        <w:ind w:firstLine="422" w:firstLineChars="200"/>
        <w:jc w:val="left"/>
        <w:rPr>
          <w:rFonts w:ascii="宋体" w:hAnsi="宋体" w:cs="宋体"/>
          <w:b/>
          <w:color w:val="auto"/>
          <w:sz w:val="21"/>
          <w:szCs w:val="21"/>
          <w:highlight w:val="none"/>
          <w:lang w:bidi="ar"/>
        </w:rPr>
      </w:pPr>
      <w:r>
        <w:rPr>
          <w:rFonts w:hint="eastAsia" w:ascii="宋体" w:hAnsi="宋体" w:cs="宋体"/>
          <w:b/>
          <w:color w:val="auto"/>
          <w:sz w:val="21"/>
          <w:szCs w:val="21"/>
          <w:highlight w:val="none"/>
          <w:lang w:bidi="ar"/>
        </w:rPr>
        <w:t>[提示：商务部分评分标准所涉及的内容及相关佐证资料由报价人自行考虑是否提供，若提供应按要求予以制作并标注内容，格式自拟，未提供的对应部分不得分，商务部分评分内容不作为判定初步评审合格与否的条件，若评标委员会认为提交的证明材料不足以证明相应评审内容的，相应部分将不被纳入参与计分。]</w:t>
      </w:r>
    </w:p>
    <w:p w14:paraId="2C33002E">
      <w:pPr>
        <w:rPr>
          <w:color w:val="auto"/>
          <w:highlight w:val="none"/>
        </w:rPr>
      </w:pPr>
    </w:p>
    <w:tbl>
      <w:tblPr>
        <w:tblStyle w:val="44"/>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610"/>
        <w:gridCol w:w="2390"/>
        <w:gridCol w:w="2490"/>
        <w:gridCol w:w="1682"/>
      </w:tblGrid>
      <w:tr w14:paraId="61A9B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678" w:type="dxa"/>
            <w:vAlign w:val="center"/>
          </w:tcPr>
          <w:p w14:paraId="39718BFC">
            <w:pPr>
              <w:pStyle w:val="175"/>
              <w:spacing w:line="360" w:lineRule="auto"/>
              <w:jc w:val="center"/>
              <w:rPr>
                <w:rFonts w:ascii="宋体" w:hAnsi="宋体" w:cs="宋体"/>
                <w:b w:val="0"/>
                <w:color w:val="auto"/>
                <w:kern w:val="0"/>
                <w:sz w:val="18"/>
                <w:szCs w:val="18"/>
                <w:highlight w:val="none"/>
              </w:rPr>
            </w:pPr>
            <w:r>
              <w:rPr>
                <w:rFonts w:hint="eastAsia" w:ascii="宋体" w:hAnsi="宋体" w:cs="宋体"/>
                <w:b w:val="0"/>
                <w:color w:val="auto"/>
                <w:kern w:val="0"/>
                <w:sz w:val="18"/>
                <w:szCs w:val="18"/>
                <w:highlight w:val="none"/>
              </w:rPr>
              <w:t>序号</w:t>
            </w:r>
          </w:p>
        </w:tc>
        <w:tc>
          <w:tcPr>
            <w:tcW w:w="1610" w:type="dxa"/>
            <w:vAlign w:val="center"/>
          </w:tcPr>
          <w:p w14:paraId="2F94D44C">
            <w:pPr>
              <w:pStyle w:val="175"/>
              <w:spacing w:line="360" w:lineRule="auto"/>
              <w:jc w:val="center"/>
              <w:rPr>
                <w:rFonts w:ascii="宋体" w:hAnsi="宋体" w:cs="宋体"/>
                <w:b w:val="0"/>
                <w:color w:val="auto"/>
                <w:kern w:val="0"/>
                <w:sz w:val="18"/>
                <w:szCs w:val="18"/>
                <w:highlight w:val="none"/>
              </w:rPr>
            </w:pPr>
            <w:r>
              <w:rPr>
                <w:rFonts w:hint="eastAsia" w:ascii="宋体" w:hAnsi="宋体" w:cs="宋体"/>
                <w:b w:val="0"/>
                <w:bCs/>
                <w:color w:val="auto"/>
                <w:sz w:val="18"/>
                <w:szCs w:val="18"/>
                <w:highlight w:val="none"/>
              </w:rPr>
              <w:t>对应评分标准</w:t>
            </w:r>
          </w:p>
        </w:tc>
        <w:tc>
          <w:tcPr>
            <w:tcW w:w="2390" w:type="dxa"/>
            <w:vAlign w:val="center"/>
          </w:tcPr>
          <w:p w14:paraId="594C391E">
            <w:pPr>
              <w:pStyle w:val="175"/>
              <w:spacing w:line="360" w:lineRule="auto"/>
              <w:jc w:val="center"/>
              <w:rPr>
                <w:rFonts w:ascii="宋体" w:hAnsi="宋体" w:cs="宋体"/>
                <w:b w:val="0"/>
                <w:color w:val="auto"/>
                <w:kern w:val="0"/>
                <w:sz w:val="18"/>
                <w:szCs w:val="18"/>
                <w:highlight w:val="none"/>
              </w:rPr>
            </w:pPr>
            <w:r>
              <w:rPr>
                <w:rFonts w:hint="eastAsia" w:ascii="宋体" w:hAnsi="宋体" w:cs="宋体"/>
                <w:b w:val="0"/>
                <w:color w:val="auto"/>
                <w:kern w:val="0"/>
                <w:sz w:val="18"/>
                <w:szCs w:val="18"/>
                <w:highlight w:val="none"/>
              </w:rPr>
              <w:t>证明材料</w:t>
            </w:r>
          </w:p>
        </w:tc>
        <w:tc>
          <w:tcPr>
            <w:tcW w:w="2490" w:type="dxa"/>
            <w:vAlign w:val="center"/>
          </w:tcPr>
          <w:p w14:paraId="41263D5A">
            <w:pPr>
              <w:pStyle w:val="175"/>
              <w:spacing w:line="360" w:lineRule="auto"/>
              <w:jc w:val="center"/>
              <w:rPr>
                <w:rFonts w:ascii="宋体" w:hAnsi="宋体" w:cs="宋体"/>
                <w:b w:val="0"/>
                <w:color w:val="auto"/>
                <w:kern w:val="0"/>
                <w:sz w:val="18"/>
                <w:szCs w:val="18"/>
                <w:highlight w:val="none"/>
              </w:rPr>
            </w:pPr>
            <w:r>
              <w:rPr>
                <w:rFonts w:hint="eastAsia" w:ascii="宋体" w:hAnsi="宋体" w:cs="宋体"/>
                <w:b w:val="0"/>
                <w:color w:val="auto"/>
                <w:kern w:val="0"/>
                <w:sz w:val="18"/>
                <w:szCs w:val="18"/>
                <w:highlight w:val="none"/>
              </w:rPr>
              <w:t>对应页码</w:t>
            </w:r>
          </w:p>
        </w:tc>
        <w:tc>
          <w:tcPr>
            <w:tcW w:w="1682" w:type="dxa"/>
            <w:vAlign w:val="center"/>
          </w:tcPr>
          <w:p w14:paraId="7D2D0E7C">
            <w:pPr>
              <w:pStyle w:val="175"/>
              <w:spacing w:line="360" w:lineRule="auto"/>
              <w:jc w:val="center"/>
              <w:rPr>
                <w:rFonts w:ascii="宋体" w:hAnsi="宋体" w:cs="宋体"/>
                <w:b w:val="0"/>
                <w:color w:val="auto"/>
                <w:kern w:val="0"/>
                <w:sz w:val="18"/>
                <w:szCs w:val="18"/>
                <w:highlight w:val="none"/>
              </w:rPr>
            </w:pPr>
            <w:r>
              <w:rPr>
                <w:rFonts w:hint="eastAsia" w:ascii="宋体" w:hAnsi="宋体" w:cs="宋体"/>
                <w:b w:val="0"/>
                <w:color w:val="auto"/>
                <w:kern w:val="0"/>
                <w:sz w:val="18"/>
                <w:szCs w:val="18"/>
                <w:highlight w:val="none"/>
              </w:rPr>
              <w:t>备注</w:t>
            </w:r>
          </w:p>
        </w:tc>
      </w:tr>
      <w:tr w14:paraId="437A9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78" w:type="dxa"/>
            <w:vAlign w:val="center"/>
          </w:tcPr>
          <w:p w14:paraId="0B532D3A">
            <w:pPr>
              <w:snapToGrid w:val="0"/>
              <w:spacing w:line="40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例</w:t>
            </w:r>
          </w:p>
        </w:tc>
        <w:tc>
          <w:tcPr>
            <w:tcW w:w="1610" w:type="dxa"/>
            <w:vAlign w:val="center"/>
          </w:tcPr>
          <w:p w14:paraId="237B0E5B">
            <w:pPr>
              <w:spacing w:line="360" w:lineRule="auto"/>
              <w:jc w:val="center"/>
              <w:rPr>
                <w:rFonts w:ascii="宋体" w:hAnsi="宋体" w:cs="宋体"/>
                <w:b/>
                <w:color w:val="auto"/>
                <w:sz w:val="18"/>
                <w:szCs w:val="18"/>
                <w:highlight w:val="none"/>
              </w:rPr>
            </w:pPr>
          </w:p>
        </w:tc>
        <w:tc>
          <w:tcPr>
            <w:tcW w:w="2390" w:type="dxa"/>
            <w:vAlign w:val="center"/>
          </w:tcPr>
          <w:p w14:paraId="1EE844A1">
            <w:pPr>
              <w:spacing w:line="360" w:lineRule="auto"/>
              <w:jc w:val="center"/>
              <w:rPr>
                <w:rFonts w:ascii="宋体" w:hAnsi="宋体" w:cs="宋体"/>
                <w:b/>
                <w:color w:val="auto"/>
                <w:sz w:val="18"/>
                <w:szCs w:val="18"/>
                <w:highlight w:val="none"/>
              </w:rPr>
            </w:pPr>
          </w:p>
        </w:tc>
        <w:tc>
          <w:tcPr>
            <w:tcW w:w="2490" w:type="dxa"/>
            <w:vAlign w:val="center"/>
          </w:tcPr>
          <w:p w14:paraId="5AEA0885">
            <w:pPr>
              <w:spacing w:line="360" w:lineRule="auto"/>
              <w:jc w:val="center"/>
              <w:rPr>
                <w:rFonts w:ascii="宋体" w:hAnsi="宋体" w:cs="宋体"/>
                <w:b/>
                <w:color w:val="auto"/>
                <w:sz w:val="18"/>
                <w:szCs w:val="18"/>
                <w:highlight w:val="none"/>
              </w:rPr>
            </w:pPr>
          </w:p>
        </w:tc>
        <w:tc>
          <w:tcPr>
            <w:tcW w:w="1682" w:type="dxa"/>
            <w:vAlign w:val="center"/>
          </w:tcPr>
          <w:p w14:paraId="6E991C71">
            <w:pPr>
              <w:spacing w:line="360" w:lineRule="auto"/>
              <w:jc w:val="center"/>
              <w:rPr>
                <w:rFonts w:ascii="宋体" w:hAnsi="宋体" w:cs="宋体"/>
                <w:b/>
                <w:color w:val="auto"/>
                <w:sz w:val="18"/>
                <w:szCs w:val="18"/>
                <w:highlight w:val="none"/>
              </w:rPr>
            </w:pPr>
          </w:p>
        </w:tc>
      </w:tr>
      <w:tr w14:paraId="7B4CA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78" w:type="dxa"/>
            <w:vAlign w:val="center"/>
          </w:tcPr>
          <w:p w14:paraId="71DCDBF0">
            <w:pPr>
              <w:snapToGrid w:val="0"/>
              <w:spacing w:line="40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1610" w:type="dxa"/>
            <w:shd w:val="clear" w:color="auto" w:fill="auto"/>
            <w:vAlign w:val="center"/>
          </w:tcPr>
          <w:p w14:paraId="23EF5E64">
            <w:pPr>
              <w:snapToGrid w:val="0"/>
              <w:spacing w:line="400" w:lineRule="exact"/>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企业实力</w:t>
            </w:r>
          </w:p>
        </w:tc>
        <w:tc>
          <w:tcPr>
            <w:tcW w:w="2390" w:type="dxa"/>
            <w:vAlign w:val="center"/>
          </w:tcPr>
          <w:p w14:paraId="7A6DC41B">
            <w:pPr>
              <w:snapToGrid w:val="0"/>
              <w:spacing w:line="40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2490" w:type="dxa"/>
            <w:shd w:val="clear" w:color="auto" w:fill="auto"/>
            <w:vAlign w:val="center"/>
          </w:tcPr>
          <w:p w14:paraId="401DCF7C">
            <w:pPr>
              <w:snapToGrid w:val="0"/>
              <w:spacing w:line="40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**页-**页</w:t>
            </w:r>
          </w:p>
        </w:tc>
        <w:tc>
          <w:tcPr>
            <w:tcW w:w="1682" w:type="dxa"/>
            <w:shd w:val="clear" w:color="auto" w:fill="auto"/>
            <w:vAlign w:val="center"/>
          </w:tcPr>
          <w:p w14:paraId="50A1C06E">
            <w:pPr>
              <w:snapToGrid w:val="0"/>
              <w:spacing w:line="400" w:lineRule="exact"/>
              <w:jc w:val="center"/>
              <w:rPr>
                <w:rFonts w:ascii="宋体" w:hAnsi="宋体" w:cs="宋体"/>
                <w:color w:val="auto"/>
                <w:sz w:val="18"/>
                <w:szCs w:val="18"/>
                <w:highlight w:val="none"/>
              </w:rPr>
            </w:pPr>
          </w:p>
        </w:tc>
      </w:tr>
      <w:tr w14:paraId="19827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78" w:type="dxa"/>
            <w:vAlign w:val="center"/>
          </w:tcPr>
          <w:p w14:paraId="4E73D436">
            <w:pPr>
              <w:snapToGrid w:val="0"/>
              <w:spacing w:line="40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1610" w:type="dxa"/>
            <w:vAlign w:val="center"/>
          </w:tcPr>
          <w:p w14:paraId="3A8A8B3B">
            <w:pPr>
              <w:snapToGrid w:val="0"/>
              <w:spacing w:line="40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2390" w:type="dxa"/>
            <w:vAlign w:val="center"/>
          </w:tcPr>
          <w:p w14:paraId="26999C1F">
            <w:pPr>
              <w:snapToGrid w:val="0"/>
              <w:spacing w:line="400" w:lineRule="exact"/>
              <w:jc w:val="center"/>
              <w:rPr>
                <w:rFonts w:ascii="宋体" w:hAnsi="宋体" w:cs="宋体"/>
                <w:color w:val="auto"/>
                <w:sz w:val="18"/>
                <w:szCs w:val="18"/>
                <w:highlight w:val="none"/>
              </w:rPr>
            </w:pPr>
          </w:p>
        </w:tc>
        <w:tc>
          <w:tcPr>
            <w:tcW w:w="2490" w:type="dxa"/>
            <w:vAlign w:val="center"/>
          </w:tcPr>
          <w:p w14:paraId="7895F878">
            <w:pPr>
              <w:snapToGrid w:val="0"/>
              <w:spacing w:line="400" w:lineRule="exact"/>
              <w:jc w:val="center"/>
              <w:rPr>
                <w:rFonts w:ascii="宋体" w:hAnsi="宋体" w:cs="宋体"/>
                <w:color w:val="auto"/>
                <w:sz w:val="18"/>
                <w:szCs w:val="18"/>
                <w:highlight w:val="none"/>
              </w:rPr>
            </w:pPr>
          </w:p>
        </w:tc>
        <w:tc>
          <w:tcPr>
            <w:tcW w:w="1682" w:type="dxa"/>
            <w:vAlign w:val="center"/>
          </w:tcPr>
          <w:p w14:paraId="00D74791">
            <w:pPr>
              <w:snapToGrid w:val="0"/>
              <w:spacing w:line="400" w:lineRule="exact"/>
              <w:jc w:val="center"/>
              <w:rPr>
                <w:rFonts w:ascii="宋体" w:hAnsi="宋体" w:cs="宋体"/>
                <w:color w:val="auto"/>
                <w:sz w:val="18"/>
                <w:szCs w:val="18"/>
                <w:highlight w:val="none"/>
              </w:rPr>
            </w:pPr>
          </w:p>
        </w:tc>
      </w:tr>
      <w:tr w14:paraId="30429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78" w:type="dxa"/>
            <w:vAlign w:val="center"/>
          </w:tcPr>
          <w:p w14:paraId="346E9BDB">
            <w:pPr>
              <w:snapToGrid w:val="0"/>
              <w:spacing w:line="400" w:lineRule="exact"/>
              <w:jc w:val="center"/>
              <w:rPr>
                <w:rFonts w:ascii="宋体" w:hAnsi="宋体" w:cs="宋体"/>
                <w:color w:val="auto"/>
                <w:sz w:val="18"/>
                <w:szCs w:val="18"/>
                <w:highlight w:val="none"/>
              </w:rPr>
            </w:pPr>
          </w:p>
        </w:tc>
        <w:tc>
          <w:tcPr>
            <w:tcW w:w="1610" w:type="dxa"/>
            <w:vAlign w:val="center"/>
          </w:tcPr>
          <w:p w14:paraId="009ACEBB">
            <w:pPr>
              <w:snapToGrid w:val="0"/>
              <w:spacing w:line="40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2390" w:type="dxa"/>
            <w:vAlign w:val="center"/>
          </w:tcPr>
          <w:p w14:paraId="2616AC36">
            <w:pPr>
              <w:snapToGrid w:val="0"/>
              <w:spacing w:line="400" w:lineRule="exact"/>
              <w:jc w:val="center"/>
              <w:rPr>
                <w:rFonts w:ascii="宋体" w:hAnsi="宋体" w:cs="宋体"/>
                <w:color w:val="auto"/>
                <w:sz w:val="18"/>
                <w:szCs w:val="18"/>
                <w:highlight w:val="none"/>
              </w:rPr>
            </w:pPr>
          </w:p>
        </w:tc>
        <w:tc>
          <w:tcPr>
            <w:tcW w:w="2490" w:type="dxa"/>
            <w:vAlign w:val="center"/>
          </w:tcPr>
          <w:p w14:paraId="7A5DA033">
            <w:pPr>
              <w:snapToGrid w:val="0"/>
              <w:spacing w:line="400" w:lineRule="exact"/>
              <w:jc w:val="center"/>
              <w:rPr>
                <w:rFonts w:ascii="宋体" w:hAnsi="宋体" w:cs="宋体"/>
                <w:color w:val="auto"/>
                <w:sz w:val="18"/>
                <w:szCs w:val="18"/>
                <w:highlight w:val="none"/>
              </w:rPr>
            </w:pPr>
          </w:p>
        </w:tc>
        <w:tc>
          <w:tcPr>
            <w:tcW w:w="1682" w:type="dxa"/>
            <w:vAlign w:val="center"/>
          </w:tcPr>
          <w:p w14:paraId="308D1407">
            <w:pPr>
              <w:snapToGrid w:val="0"/>
              <w:spacing w:line="400" w:lineRule="exact"/>
              <w:jc w:val="center"/>
              <w:rPr>
                <w:rFonts w:ascii="宋体" w:hAnsi="宋体" w:cs="宋体"/>
                <w:color w:val="auto"/>
                <w:sz w:val="18"/>
                <w:szCs w:val="18"/>
                <w:highlight w:val="none"/>
              </w:rPr>
            </w:pPr>
          </w:p>
        </w:tc>
      </w:tr>
      <w:tr w14:paraId="298AC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78" w:type="dxa"/>
            <w:vAlign w:val="center"/>
          </w:tcPr>
          <w:p w14:paraId="3B6297A1">
            <w:pPr>
              <w:snapToGrid w:val="0"/>
              <w:spacing w:line="400" w:lineRule="exact"/>
              <w:jc w:val="center"/>
              <w:rPr>
                <w:rFonts w:ascii="宋体" w:hAnsi="宋体" w:cs="宋体"/>
                <w:color w:val="auto"/>
                <w:sz w:val="18"/>
                <w:szCs w:val="18"/>
                <w:highlight w:val="none"/>
              </w:rPr>
            </w:pPr>
          </w:p>
        </w:tc>
        <w:tc>
          <w:tcPr>
            <w:tcW w:w="1610" w:type="dxa"/>
            <w:vAlign w:val="center"/>
          </w:tcPr>
          <w:p w14:paraId="264F2D37">
            <w:pPr>
              <w:snapToGrid w:val="0"/>
              <w:spacing w:line="40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2390" w:type="dxa"/>
            <w:vAlign w:val="center"/>
          </w:tcPr>
          <w:p w14:paraId="0F273695">
            <w:pPr>
              <w:snapToGrid w:val="0"/>
              <w:spacing w:line="400" w:lineRule="exact"/>
              <w:jc w:val="center"/>
              <w:rPr>
                <w:rFonts w:ascii="宋体" w:hAnsi="宋体" w:cs="宋体"/>
                <w:color w:val="auto"/>
                <w:sz w:val="18"/>
                <w:szCs w:val="18"/>
                <w:highlight w:val="none"/>
              </w:rPr>
            </w:pPr>
          </w:p>
        </w:tc>
        <w:tc>
          <w:tcPr>
            <w:tcW w:w="2490" w:type="dxa"/>
            <w:vAlign w:val="center"/>
          </w:tcPr>
          <w:p w14:paraId="4A103A9C">
            <w:pPr>
              <w:snapToGrid w:val="0"/>
              <w:spacing w:line="400" w:lineRule="exact"/>
              <w:jc w:val="center"/>
              <w:rPr>
                <w:rFonts w:ascii="宋体" w:hAnsi="宋体" w:cs="宋体"/>
                <w:color w:val="auto"/>
                <w:sz w:val="18"/>
                <w:szCs w:val="18"/>
                <w:highlight w:val="none"/>
              </w:rPr>
            </w:pPr>
          </w:p>
        </w:tc>
        <w:tc>
          <w:tcPr>
            <w:tcW w:w="1682" w:type="dxa"/>
            <w:vAlign w:val="center"/>
          </w:tcPr>
          <w:p w14:paraId="2C820C3C">
            <w:pPr>
              <w:snapToGrid w:val="0"/>
              <w:spacing w:line="400" w:lineRule="exact"/>
              <w:jc w:val="center"/>
              <w:rPr>
                <w:rFonts w:ascii="宋体" w:hAnsi="宋体" w:cs="宋体"/>
                <w:color w:val="auto"/>
                <w:sz w:val="18"/>
                <w:szCs w:val="18"/>
                <w:highlight w:val="none"/>
              </w:rPr>
            </w:pPr>
          </w:p>
        </w:tc>
      </w:tr>
      <w:tr w14:paraId="287A4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78" w:type="dxa"/>
            <w:vAlign w:val="center"/>
          </w:tcPr>
          <w:p w14:paraId="390AAA6A">
            <w:pPr>
              <w:snapToGrid w:val="0"/>
              <w:spacing w:line="400" w:lineRule="exact"/>
              <w:jc w:val="center"/>
              <w:rPr>
                <w:rFonts w:ascii="宋体" w:hAnsi="宋体" w:cs="宋体"/>
                <w:color w:val="auto"/>
                <w:sz w:val="18"/>
                <w:szCs w:val="18"/>
                <w:highlight w:val="none"/>
              </w:rPr>
            </w:pPr>
          </w:p>
        </w:tc>
        <w:tc>
          <w:tcPr>
            <w:tcW w:w="1610" w:type="dxa"/>
            <w:vAlign w:val="center"/>
          </w:tcPr>
          <w:p w14:paraId="5E29D991">
            <w:pPr>
              <w:snapToGrid w:val="0"/>
              <w:spacing w:line="40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2390" w:type="dxa"/>
            <w:vAlign w:val="center"/>
          </w:tcPr>
          <w:p w14:paraId="61AED159">
            <w:pPr>
              <w:snapToGrid w:val="0"/>
              <w:spacing w:line="400" w:lineRule="exact"/>
              <w:jc w:val="center"/>
              <w:rPr>
                <w:rFonts w:ascii="宋体" w:hAnsi="宋体" w:cs="宋体"/>
                <w:color w:val="auto"/>
                <w:sz w:val="18"/>
                <w:szCs w:val="18"/>
                <w:highlight w:val="none"/>
              </w:rPr>
            </w:pPr>
          </w:p>
        </w:tc>
        <w:tc>
          <w:tcPr>
            <w:tcW w:w="2490" w:type="dxa"/>
            <w:vAlign w:val="center"/>
          </w:tcPr>
          <w:p w14:paraId="7CB2D548">
            <w:pPr>
              <w:snapToGrid w:val="0"/>
              <w:spacing w:line="400" w:lineRule="exact"/>
              <w:jc w:val="center"/>
              <w:rPr>
                <w:rFonts w:ascii="宋体" w:hAnsi="宋体" w:cs="宋体"/>
                <w:color w:val="auto"/>
                <w:sz w:val="18"/>
                <w:szCs w:val="18"/>
                <w:highlight w:val="none"/>
              </w:rPr>
            </w:pPr>
          </w:p>
        </w:tc>
        <w:tc>
          <w:tcPr>
            <w:tcW w:w="1682" w:type="dxa"/>
            <w:vAlign w:val="center"/>
          </w:tcPr>
          <w:p w14:paraId="7CB3310E">
            <w:pPr>
              <w:snapToGrid w:val="0"/>
              <w:spacing w:line="400" w:lineRule="exact"/>
              <w:jc w:val="center"/>
              <w:rPr>
                <w:rFonts w:ascii="宋体" w:hAnsi="宋体" w:cs="宋体"/>
                <w:color w:val="auto"/>
                <w:sz w:val="18"/>
                <w:szCs w:val="18"/>
                <w:highlight w:val="none"/>
              </w:rPr>
            </w:pPr>
          </w:p>
        </w:tc>
      </w:tr>
    </w:tbl>
    <w:p w14:paraId="633930D0">
      <w:pPr>
        <w:spacing w:line="480" w:lineRule="exact"/>
        <w:jc w:val="left"/>
        <w:rPr>
          <w:rFonts w:ascii="宋体" w:hAnsi="宋体"/>
          <w:b/>
          <w:bCs/>
          <w:color w:val="auto"/>
          <w:szCs w:val="21"/>
          <w:highlight w:val="none"/>
        </w:rPr>
      </w:pPr>
    </w:p>
    <w:p w14:paraId="68EF5B3F">
      <w:pPr>
        <w:spacing w:line="480" w:lineRule="exact"/>
        <w:jc w:val="left"/>
        <w:rPr>
          <w:rFonts w:ascii="宋体" w:hAnsi="宋体"/>
          <w:b/>
          <w:bCs/>
          <w:color w:val="auto"/>
          <w:szCs w:val="21"/>
          <w:highlight w:val="none"/>
        </w:rPr>
      </w:pPr>
    </w:p>
    <w:p w14:paraId="7269B7BA">
      <w:pPr>
        <w:spacing w:line="480" w:lineRule="exact"/>
        <w:jc w:val="left"/>
        <w:rPr>
          <w:rFonts w:ascii="宋体" w:hAnsi="宋体"/>
          <w:b/>
          <w:bCs/>
          <w:color w:val="auto"/>
          <w:szCs w:val="21"/>
          <w:highlight w:val="none"/>
        </w:rPr>
      </w:pPr>
    </w:p>
    <w:p w14:paraId="0D3797B6">
      <w:pPr>
        <w:spacing w:line="480" w:lineRule="exact"/>
        <w:jc w:val="left"/>
        <w:rPr>
          <w:rFonts w:ascii="宋体" w:hAnsi="宋体"/>
          <w:b/>
          <w:bCs/>
          <w:color w:val="auto"/>
          <w:szCs w:val="21"/>
          <w:highlight w:val="none"/>
        </w:rPr>
      </w:pPr>
    </w:p>
    <w:p w14:paraId="278E31CE">
      <w:pPr>
        <w:spacing w:line="480" w:lineRule="exact"/>
        <w:jc w:val="left"/>
        <w:rPr>
          <w:rFonts w:ascii="宋体" w:hAnsi="宋体"/>
          <w:b/>
          <w:bCs/>
          <w:color w:val="auto"/>
          <w:szCs w:val="21"/>
          <w:highlight w:val="none"/>
        </w:rPr>
      </w:pPr>
    </w:p>
    <w:p w14:paraId="3CD82CFF">
      <w:pPr>
        <w:spacing w:line="480" w:lineRule="exact"/>
        <w:jc w:val="left"/>
        <w:rPr>
          <w:rFonts w:ascii="宋体" w:hAnsi="宋体"/>
          <w:b/>
          <w:bCs/>
          <w:color w:val="auto"/>
          <w:szCs w:val="21"/>
          <w:highlight w:val="none"/>
        </w:rPr>
      </w:pPr>
    </w:p>
    <w:p w14:paraId="539D2780">
      <w:pPr>
        <w:spacing w:line="480" w:lineRule="exact"/>
        <w:jc w:val="left"/>
        <w:rPr>
          <w:rFonts w:ascii="宋体" w:hAnsi="宋体"/>
          <w:b/>
          <w:bCs/>
          <w:color w:val="auto"/>
          <w:szCs w:val="21"/>
          <w:highlight w:val="none"/>
        </w:rPr>
      </w:pPr>
    </w:p>
    <w:p w14:paraId="09349B89">
      <w:pPr>
        <w:spacing w:line="480" w:lineRule="exact"/>
        <w:jc w:val="left"/>
        <w:rPr>
          <w:rFonts w:ascii="宋体" w:hAnsi="宋体"/>
          <w:b/>
          <w:bCs/>
          <w:color w:val="auto"/>
          <w:szCs w:val="21"/>
          <w:highlight w:val="none"/>
        </w:rPr>
      </w:pPr>
    </w:p>
    <w:p w14:paraId="5B9E58E8">
      <w:pPr>
        <w:spacing w:line="480" w:lineRule="exact"/>
        <w:jc w:val="left"/>
        <w:rPr>
          <w:rFonts w:ascii="宋体" w:hAnsi="宋体"/>
          <w:b/>
          <w:bCs/>
          <w:color w:val="auto"/>
          <w:szCs w:val="21"/>
          <w:highlight w:val="none"/>
        </w:rPr>
      </w:pPr>
    </w:p>
    <w:p w14:paraId="449041E8">
      <w:pPr>
        <w:spacing w:line="480" w:lineRule="exact"/>
        <w:jc w:val="left"/>
        <w:rPr>
          <w:rFonts w:ascii="宋体" w:hAnsi="宋体"/>
          <w:b/>
          <w:bCs/>
          <w:color w:val="auto"/>
          <w:szCs w:val="21"/>
          <w:highlight w:val="none"/>
        </w:rPr>
      </w:pPr>
    </w:p>
    <w:p w14:paraId="4C7AA1BE">
      <w:pPr>
        <w:spacing w:line="480" w:lineRule="exact"/>
        <w:jc w:val="left"/>
        <w:rPr>
          <w:rFonts w:ascii="宋体" w:hAnsi="宋体"/>
          <w:b/>
          <w:bCs/>
          <w:color w:val="auto"/>
          <w:szCs w:val="21"/>
          <w:highlight w:val="none"/>
        </w:rPr>
      </w:pPr>
    </w:p>
    <w:p w14:paraId="3E7C9705">
      <w:pPr>
        <w:spacing w:line="480" w:lineRule="exact"/>
        <w:jc w:val="left"/>
        <w:rPr>
          <w:rFonts w:ascii="宋体" w:hAnsi="宋体"/>
          <w:b/>
          <w:bCs/>
          <w:color w:val="auto"/>
          <w:szCs w:val="21"/>
          <w:highlight w:val="none"/>
        </w:rPr>
      </w:pPr>
    </w:p>
    <w:p w14:paraId="5E783CEA">
      <w:pPr>
        <w:spacing w:line="480" w:lineRule="exact"/>
        <w:jc w:val="left"/>
        <w:rPr>
          <w:rFonts w:ascii="宋体" w:hAnsi="宋体"/>
          <w:b/>
          <w:bCs/>
          <w:color w:val="auto"/>
          <w:szCs w:val="21"/>
          <w:highlight w:val="none"/>
        </w:rPr>
      </w:pPr>
    </w:p>
    <w:p w14:paraId="76612C65">
      <w:pPr>
        <w:pStyle w:val="4"/>
        <w:spacing w:before="0" w:after="0" w:line="360" w:lineRule="auto"/>
        <w:ind w:firstLine="420"/>
        <w:jc w:val="center"/>
        <w:rPr>
          <w:rFonts w:ascii="宋体" w:hAnsi="宋体" w:eastAsia="宋体" w:cs="宋体"/>
          <w:color w:val="auto"/>
          <w:sz w:val="28"/>
          <w:highlight w:val="none"/>
        </w:rPr>
      </w:pPr>
      <w:bookmarkStart w:id="896" w:name="_Toc773"/>
      <w:bookmarkStart w:id="897" w:name="_Toc597"/>
      <w:bookmarkStart w:id="898" w:name="_Toc30447"/>
      <w:r>
        <w:rPr>
          <w:rFonts w:hint="eastAsia" w:ascii="宋体" w:hAnsi="宋体" w:eastAsia="宋体" w:cs="宋体"/>
          <w:color w:val="auto"/>
          <w:sz w:val="28"/>
          <w:highlight w:val="none"/>
        </w:rPr>
        <w:t>六、技术</w:t>
      </w:r>
      <w:bookmarkEnd w:id="896"/>
      <w:r>
        <w:rPr>
          <w:rFonts w:hint="eastAsia" w:ascii="宋体" w:hAnsi="宋体" w:eastAsia="宋体" w:cs="宋体"/>
          <w:color w:val="auto"/>
          <w:sz w:val="28"/>
          <w:highlight w:val="none"/>
        </w:rPr>
        <w:t>部份</w:t>
      </w:r>
      <w:bookmarkEnd w:id="897"/>
    </w:p>
    <w:p w14:paraId="0414EB16">
      <w:pPr>
        <w:wordWrap w:val="0"/>
        <w:adjustRightInd w:val="0"/>
        <w:snapToGrid w:val="0"/>
        <w:spacing w:line="460" w:lineRule="exact"/>
        <w:ind w:firstLine="422" w:firstLineChars="200"/>
        <w:jc w:val="left"/>
        <w:rPr>
          <w:rFonts w:ascii="宋体" w:hAnsi="宋体" w:cs="宋体"/>
          <w:b/>
          <w:color w:val="auto"/>
          <w:kern w:val="0"/>
          <w:szCs w:val="21"/>
          <w:highlight w:val="none"/>
          <w:lang w:bidi="ar"/>
        </w:rPr>
      </w:pPr>
      <w:r>
        <w:rPr>
          <w:rFonts w:hint="eastAsia" w:ascii="宋体" w:hAnsi="宋体" w:cs="宋体"/>
          <w:b/>
          <w:color w:val="auto"/>
          <w:kern w:val="0"/>
          <w:szCs w:val="21"/>
          <w:highlight w:val="none"/>
          <w:lang w:bidi="ar"/>
        </w:rPr>
        <w:t>[提示：技术部分评分标准所涉及的内容及相关佐证资料由报价人自行考虑是否提供，若提供应按要求予以制作并标注内容，格式自拟，未提供的对应部分不得分，技术部分评分内容不作为判定初步评审合格与否的条件，若评标委员会认为提交的证明材料不足以证明相应评审内容的，相应部分将不被纳入参与计分。]</w:t>
      </w:r>
    </w:p>
    <w:p w14:paraId="25003D87">
      <w:pPr>
        <w:rPr>
          <w:rFonts w:ascii="宋体" w:hAnsi="宋体" w:cs="宋体"/>
          <w:b/>
          <w:bCs/>
          <w:color w:val="auto"/>
          <w:kern w:val="0"/>
          <w:sz w:val="28"/>
          <w:szCs w:val="32"/>
          <w:highlight w:val="none"/>
        </w:rPr>
      </w:pPr>
    </w:p>
    <w:tbl>
      <w:tblPr>
        <w:tblStyle w:val="44"/>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660"/>
        <w:gridCol w:w="3210"/>
        <w:gridCol w:w="1420"/>
        <w:gridCol w:w="1706"/>
      </w:tblGrid>
      <w:tr w14:paraId="2CFDB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62" w:type="dxa"/>
            <w:vAlign w:val="center"/>
          </w:tcPr>
          <w:p w14:paraId="3D35854B">
            <w:pPr>
              <w:pStyle w:val="175"/>
              <w:spacing w:line="360" w:lineRule="auto"/>
              <w:jc w:val="center"/>
              <w:rPr>
                <w:rFonts w:ascii="宋体" w:hAnsi="宋体" w:cs="宋体"/>
                <w:b w:val="0"/>
                <w:color w:val="auto"/>
                <w:kern w:val="0"/>
                <w:sz w:val="18"/>
                <w:szCs w:val="18"/>
                <w:highlight w:val="none"/>
              </w:rPr>
            </w:pPr>
            <w:r>
              <w:rPr>
                <w:rFonts w:hint="eastAsia" w:ascii="宋体" w:hAnsi="宋体" w:cs="宋体"/>
                <w:b w:val="0"/>
                <w:color w:val="auto"/>
                <w:kern w:val="0"/>
                <w:sz w:val="18"/>
                <w:szCs w:val="18"/>
                <w:highlight w:val="none"/>
              </w:rPr>
              <w:t>序号</w:t>
            </w:r>
          </w:p>
        </w:tc>
        <w:tc>
          <w:tcPr>
            <w:tcW w:w="1660" w:type="dxa"/>
            <w:vAlign w:val="center"/>
          </w:tcPr>
          <w:p w14:paraId="4DAE3F8B">
            <w:pPr>
              <w:pStyle w:val="175"/>
              <w:spacing w:line="360" w:lineRule="auto"/>
              <w:jc w:val="center"/>
              <w:rPr>
                <w:rFonts w:ascii="宋体" w:hAnsi="宋体" w:cs="宋体"/>
                <w:b w:val="0"/>
                <w:color w:val="auto"/>
                <w:kern w:val="0"/>
                <w:sz w:val="18"/>
                <w:szCs w:val="18"/>
                <w:highlight w:val="none"/>
              </w:rPr>
            </w:pPr>
            <w:r>
              <w:rPr>
                <w:rFonts w:hint="eastAsia" w:ascii="宋体" w:hAnsi="宋体" w:cs="宋体"/>
                <w:b w:val="0"/>
                <w:bCs/>
                <w:color w:val="auto"/>
                <w:sz w:val="18"/>
                <w:szCs w:val="18"/>
                <w:highlight w:val="none"/>
              </w:rPr>
              <w:t>对应评分标准</w:t>
            </w:r>
          </w:p>
        </w:tc>
        <w:tc>
          <w:tcPr>
            <w:tcW w:w="3210" w:type="dxa"/>
            <w:vAlign w:val="center"/>
          </w:tcPr>
          <w:p w14:paraId="3B460B09">
            <w:pPr>
              <w:pStyle w:val="175"/>
              <w:spacing w:line="360" w:lineRule="auto"/>
              <w:jc w:val="center"/>
              <w:rPr>
                <w:rFonts w:ascii="宋体" w:hAnsi="宋体" w:cs="宋体"/>
                <w:b w:val="0"/>
                <w:color w:val="auto"/>
                <w:kern w:val="0"/>
                <w:sz w:val="18"/>
                <w:szCs w:val="18"/>
                <w:highlight w:val="none"/>
              </w:rPr>
            </w:pPr>
            <w:r>
              <w:rPr>
                <w:rFonts w:hint="eastAsia" w:ascii="宋体" w:hAnsi="宋体" w:cs="宋体"/>
                <w:b w:val="0"/>
                <w:color w:val="auto"/>
                <w:kern w:val="0"/>
                <w:sz w:val="18"/>
                <w:szCs w:val="18"/>
                <w:highlight w:val="none"/>
              </w:rPr>
              <w:t>证明材料</w:t>
            </w:r>
          </w:p>
        </w:tc>
        <w:tc>
          <w:tcPr>
            <w:tcW w:w="1420" w:type="dxa"/>
            <w:vAlign w:val="center"/>
          </w:tcPr>
          <w:p w14:paraId="72AA9579">
            <w:pPr>
              <w:pStyle w:val="175"/>
              <w:spacing w:line="360" w:lineRule="auto"/>
              <w:jc w:val="center"/>
              <w:rPr>
                <w:rFonts w:ascii="宋体" w:hAnsi="宋体" w:cs="宋体"/>
                <w:b w:val="0"/>
                <w:color w:val="auto"/>
                <w:kern w:val="0"/>
                <w:sz w:val="18"/>
                <w:szCs w:val="18"/>
                <w:highlight w:val="none"/>
              </w:rPr>
            </w:pPr>
            <w:r>
              <w:rPr>
                <w:rFonts w:hint="eastAsia" w:ascii="宋体" w:hAnsi="宋体" w:cs="宋体"/>
                <w:b w:val="0"/>
                <w:color w:val="auto"/>
                <w:kern w:val="0"/>
                <w:sz w:val="18"/>
                <w:szCs w:val="18"/>
                <w:highlight w:val="none"/>
              </w:rPr>
              <w:t>对应页码</w:t>
            </w:r>
          </w:p>
        </w:tc>
        <w:tc>
          <w:tcPr>
            <w:tcW w:w="1706" w:type="dxa"/>
            <w:vAlign w:val="center"/>
          </w:tcPr>
          <w:p w14:paraId="40C5E953">
            <w:pPr>
              <w:pStyle w:val="175"/>
              <w:spacing w:line="360" w:lineRule="auto"/>
              <w:jc w:val="center"/>
              <w:rPr>
                <w:rFonts w:ascii="宋体" w:hAnsi="宋体" w:cs="宋体"/>
                <w:b w:val="0"/>
                <w:color w:val="auto"/>
                <w:kern w:val="0"/>
                <w:sz w:val="18"/>
                <w:szCs w:val="18"/>
                <w:highlight w:val="none"/>
              </w:rPr>
            </w:pPr>
            <w:r>
              <w:rPr>
                <w:rFonts w:hint="eastAsia" w:ascii="宋体" w:hAnsi="宋体" w:cs="宋体"/>
                <w:b w:val="0"/>
                <w:color w:val="auto"/>
                <w:kern w:val="0"/>
                <w:sz w:val="18"/>
                <w:szCs w:val="18"/>
                <w:highlight w:val="none"/>
              </w:rPr>
              <w:t>备注</w:t>
            </w:r>
          </w:p>
        </w:tc>
      </w:tr>
      <w:tr w14:paraId="1EF2F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62" w:type="dxa"/>
            <w:vAlign w:val="center"/>
          </w:tcPr>
          <w:p w14:paraId="4BD2260F">
            <w:pPr>
              <w:snapToGrid w:val="0"/>
              <w:spacing w:line="40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例</w:t>
            </w:r>
          </w:p>
        </w:tc>
        <w:tc>
          <w:tcPr>
            <w:tcW w:w="1660" w:type="dxa"/>
            <w:vAlign w:val="center"/>
          </w:tcPr>
          <w:p w14:paraId="0FEB9EB0">
            <w:pPr>
              <w:spacing w:line="360" w:lineRule="auto"/>
              <w:jc w:val="center"/>
              <w:rPr>
                <w:rFonts w:ascii="宋体" w:hAnsi="宋体" w:cs="宋体"/>
                <w:b/>
                <w:color w:val="auto"/>
                <w:sz w:val="18"/>
                <w:szCs w:val="18"/>
                <w:highlight w:val="none"/>
              </w:rPr>
            </w:pPr>
          </w:p>
        </w:tc>
        <w:tc>
          <w:tcPr>
            <w:tcW w:w="3210" w:type="dxa"/>
            <w:vAlign w:val="center"/>
          </w:tcPr>
          <w:p w14:paraId="3D66BB65">
            <w:pPr>
              <w:spacing w:line="360" w:lineRule="auto"/>
              <w:jc w:val="center"/>
              <w:rPr>
                <w:rFonts w:ascii="宋体" w:hAnsi="宋体" w:cs="宋体"/>
                <w:b/>
                <w:color w:val="auto"/>
                <w:sz w:val="18"/>
                <w:szCs w:val="18"/>
                <w:highlight w:val="none"/>
              </w:rPr>
            </w:pPr>
          </w:p>
        </w:tc>
        <w:tc>
          <w:tcPr>
            <w:tcW w:w="1420" w:type="dxa"/>
            <w:vAlign w:val="center"/>
          </w:tcPr>
          <w:p w14:paraId="19D374FE">
            <w:pPr>
              <w:spacing w:line="360" w:lineRule="auto"/>
              <w:jc w:val="center"/>
              <w:rPr>
                <w:rFonts w:ascii="宋体" w:hAnsi="宋体" w:cs="宋体"/>
                <w:b/>
                <w:color w:val="auto"/>
                <w:sz w:val="18"/>
                <w:szCs w:val="18"/>
                <w:highlight w:val="none"/>
              </w:rPr>
            </w:pPr>
          </w:p>
        </w:tc>
        <w:tc>
          <w:tcPr>
            <w:tcW w:w="1706" w:type="dxa"/>
            <w:vAlign w:val="center"/>
          </w:tcPr>
          <w:p w14:paraId="0876939F">
            <w:pPr>
              <w:spacing w:line="360" w:lineRule="auto"/>
              <w:jc w:val="center"/>
              <w:rPr>
                <w:rFonts w:ascii="宋体" w:hAnsi="宋体" w:cs="宋体"/>
                <w:b/>
                <w:color w:val="auto"/>
                <w:sz w:val="18"/>
                <w:szCs w:val="18"/>
                <w:highlight w:val="none"/>
              </w:rPr>
            </w:pPr>
          </w:p>
        </w:tc>
      </w:tr>
      <w:tr w14:paraId="0DFD5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62" w:type="dxa"/>
            <w:vAlign w:val="center"/>
          </w:tcPr>
          <w:p w14:paraId="0234945B">
            <w:pPr>
              <w:snapToGrid w:val="0"/>
              <w:spacing w:line="40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1660" w:type="dxa"/>
            <w:shd w:val="clear" w:color="auto" w:fill="auto"/>
            <w:vAlign w:val="center"/>
          </w:tcPr>
          <w:p w14:paraId="7055B380">
            <w:pPr>
              <w:snapToGrid w:val="0"/>
              <w:spacing w:line="40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方案</w:t>
            </w:r>
          </w:p>
        </w:tc>
        <w:tc>
          <w:tcPr>
            <w:tcW w:w="3210" w:type="dxa"/>
            <w:vAlign w:val="center"/>
          </w:tcPr>
          <w:p w14:paraId="44129208">
            <w:pPr>
              <w:snapToGrid w:val="0"/>
              <w:spacing w:line="40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1420" w:type="dxa"/>
            <w:shd w:val="clear" w:color="auto" w:fill="auto"/>
            <w:vAlign w:val="center"/>
          </w:tcPr>
          <w:p w14:paraId="4B783040">
            <w:pPr>
              <w:snapToGrid w:val="0"/>
              <w:spacing w:line="40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**页-**页</w:t>
            </w:r>
          </w:p>
        </w:tc>
        <w:tc>
          <w:tcPr>
            <w:tcW w:w="1706" w:type="dxa"/>
            <w:shd w:val="clear" w:color="auto" w:fill="auto"/>
            <w:vAlign w:val="center"/>
          </w:tcPr>
          <w:p w14:paraId="52931ADA">
            <w:pPr>
              <w:snapToGrid w:val="0"/>
              <w:spacing w:line="400" w:lineRule="exact"/>
              <w:jc w:val="center"/>
              <w:rPr>
                <w:rFonts w:ascii="宋体" w:hAnsi="宋体" w:cs="宋体"/>
                <w:color w:val="auto"/>
                <w:sz w:val="18"/>
                <w:szCs w:val="18"/>
                <w:highlight w:val="none"/>
              </w:rPr>
            </w:pPr>
          </w:p>
        </w:tc>
      </w:tr>
      <w:tr w14:paraId="76CF8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62" w:type="dxa"/>
            <w:vAlign w:val="center"/>
          </w:tcPr>
          <w:p w14:paraId="046C4BF5">
            <w:pPr>
              <w:snapToGrid w:val="0"/>
              <w:spacing w:line="400" w:lineRule="exact"/>
              <w:jc w:val="center"/>
              <w:rPr>
                <w:rFonts w:ascii="宋体" w:hAnsi="宋体" w:cs="宋体"/>
                <w:color w:val="auto"/>
                <w:sz w:val="18"/>
                <w:szCs w:val="18"/>
                <w:highlight w:val="none"/>
              </w:rPr>
            </w:pPr>
          </w:p>
        </w:tc>
        <w:tc>
          <w:tcPr>
            <w:tcW w:w="1660" w:type="dxa"/>
            <w:vAlign w:val="center"/>
          </w:tcPr>
          <w:p w14:paraId="31941F58">
            <w:pPr>
              <w:snapToGrid w:val="0"/>
              <w:spacing w:line="40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3210" w:type="dxa"/>
            <w:vAlign w:val="center"/>
          </w:tcPr>
          <w:p w14:paraId="3854765E">
            <w:pPr>
              <w:snapToGrid w:val="0"/>
              <w:spacing w:line="400" w:lineRule="exact"/>
              <w:jc w:val="center"/>
              <w:rPr>
                <w:rFonts w:ascii="宋体" w:hAnsi="宋体" w:cs="宋体"/>
                <w:color w:val="auto"/>
                <w:sz w:val="18"/>
                <w:szCs w:val="18"/>
                <w:highlight w:val="none"/>
              </w:rPr>
            </w:pPr>
          </w:p>
        </w:tc>
        <w:tc>
          <w:tcPr>
            <w:tcW w:w="1420" w:type="dxa"/>
            <w:vAlign w:val="center"/>
          </w:tcPr>
          <w:p w14:paraId="5BBD35F0">
            <w:pPr>
              <w:snapToGrid w:val="0"/>
              <w:spacing w:line="400" w:lineRule="exact"/>
              <w:jc w:val="center"/>
              <w:rPr>
                <w:rFonts w:ascii="宋体" w:hAnsi="宋体" w:cs="宋体"/>
                <w:color w:val="auto"/>
                <w:sz w:val="18"/>
                <w:szCs w:val="18"/>
                <w:highlight w:val="none"/>
              </w:rPr>
            </w:pPr>
          </w:p>
        </w:tc>
        <w:tc>
          <w:tcPr>
            <w:tcW w:w="1706" w:type="dxa"/>
            <w:vAlign w:val="center"/>
          </w:tcPr>
          <w:p w14:paraId="4661277F">
            <w:pPr>
              <w:snapToGrid w:val="0"/>
              <w:spacing w:line="400" w:lineRule="exact"/>
              <w:jc w:val="center"/>
              <w:rPr>
                <w:rFonts w:ascii="宋体" w:hAnsi="宋体" w:cs="宋体"/>
                <w:color w:val="auto"/>
                <w:sz w:val="18"/>
                <w:szCs w:val="18"/>
                <w:highlight w:val="none"/>
              </w:rPr>
            </w:pPr>
          </w:p>
        </w:tc>
      </w:tr>
      <w:tr w14:paraId="235F6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62" w:type="dxa"/>
            <w:vAlign w:val="center"/>
          </w:tcPr>
          <w:p w14:paraId="17619318">
            <w:pPr>
              <w:snapToGrid w:val="0"/>
              <w:spacing w:line="400" w:lineRule="exact"/>
              <w:jc w:val="center"/>
              <w:rPr>
                <w:rFonts w:ascii="宋体" w:hAnsi="宋体" w:cs="宋体"/>
                <w:color w:val="auto"/>
                <w:sz w:val="18"/>
                <w:szCs w:val="18"/>
                <w:highlight w:val="none"/>
              </w:rPr>
            </w:pPr>
          </w:p>
        </w:tc>
        <w:tc>
          <w:tcPr>
            <w:tcW w:w="1660" w:type="dxa"/>
            <w:vAlign w:val="center"/>
          </w:tcPr>
          <w:p w14:paraId="3C567044">
            <w:pPr>
              <w:snapToGrid w:val="0"/>
              <w:spacing w:line="40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3210" w:type="dxa"/>
            <w:vAlign w:val="center"/>
          </w:tcPr>
          <w:p w14:paraId="5E7B0DCC">
            <w:pPr>
              <w:snapToGrid w:val="0"/>
              <w:spacing w:line="400" w:lineRule="exact"/>
              <w:jc w:val="center"/>
              <w:rPr>
                <w:rFonts w:ascii="宋体" w:hAnsi="宋体" w:cs="宋体"/>
                <w:color w:val="auto"/>
                <w:sz w:val="18"/>
                <w:szCs w:val="18"/>
                <w:highlight w:val="none"/>
              </w:rPr>
            </w:pPr>
          </w:p>
        </w:tc>
        <w:tc>
          <w:tcPr>
            <w:tcW w:w="1420" w:type="dxa"/>
            <w:vAlign w:val="center"/>
          </w:tcPr>
          <w:p w14:paraId="6775402D">
            <w:pPr>
              <w:snapToGrid w:val="0"/>
              <w:spacing w:line="400" w:lineRule="exact"/>
              <w:jc w:val="center"/>
              <w:rPr>
                <w:rFonts w:ascii="宋体" w:hAnsi="宋体" w:cs="宋体"/>
                <w:color w:val="auto"/>
                <w:sz w:val="18"/>
                <w:szCs w:val="18"/>
                <w:highlight w:val="none"/>
              </w:rPr>
            </w:pPr>
          </w:p>
        </w:tc>
        <w:tc>
          <w:tcPr>
            <w:tcW w:w="1706" w:type="dxa"/>
            <w:vAlign w:val="center"/>
          </w:tcPr>
          <w:p w14:paraId="1E3CA512">
            <w:pPr>
              <w:snapToGrid w:val="0"/>
              <w:spacing w:line="400" w:lineRule="exact"/>
              <w:jc w:val="center"/>
              <w:rPr>
                <w:rFonts w:ascii="宋体" w:hAnsi="宋体" w:cs="宋体"/>
                <w:color w:val="auto"/>
                <w:sz w:val="18"/>
                <w:szCs w:val="18"/>
                <w:highlight w:val="none"/>
              </w:rPr>
            </w:pPr>
          </w:p>
        </w:tc>
      </w:tr>
      <w:tr w14:paraId="32706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62" w:type="dxa"/>
            <w:vAlign w:val="center"/>
          </w:tcPr>
          <w:p w14:paraId="72121856">
            <w:pPr>
              <w:snapToGrid w:val="0"/>
              <w:spacing w:line="400" w:lineRule="exact"/>
              <w:jc w:val="center"/>
              <w:rPr>
                <w:rFonts w:ascii="宋体" w:hAnsi="宋体" w:cs="宋体"/>
                <w:color w:val="auto"/>
                <w:sz w:val="18"/>
                <w:szCs w:val="18"/>
                <w:highlight w:val="none"/>
              </w:rPr>
            </w:pPr>
          </w:p>
        </w:tc>
        <w:tc>
          <w:tcPr>
            <w:tcW w:w="1660" w:type="dxa"/>
            <w:vAlign w:val="center"/>
          </w:tcPr>
          <w:p w14:paraId="2BCD3188">
            <w:pPr>
              <w:snapToGrid w:val="0"/>
              <w:spacing w:line="40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3210" w:type="dxa"/>
            <w:vAlign w:val="center"/>
          </w:tcPr>
          <w:p w14:paraId="43E3FF20">
            <w:pPr>
              <w:snapToGrid w:val="0"/>
              <w:spacing w:line="400" w:lineRule="exact"/>
              <w:jc w:val="center"/>
              <w:rPr>
                <w:rFonts w:ascii="宋体" w:hAnsi="宋体" w:cs="宋体"/>
                <w:color w:val="auto"/>
                <w:sz w:val="18"/>
                <w:szCs w:val="18"/>
                <w:highlight w:val="none"/>
              </w:rPr>
            </w:pPr>
          </w:p>
        </w:tc>
        <w:tc>
          <w:tcPr>
            <w:tcW w:w="1420" w:type="dxa"/>
            <w:vAlign w:val="center"/>
          </w:tcPr>
          <w:p w14:paraId="6E1FEF8D">
            <w:pPr>
              <w:snapToGrid w:val="0"/>
              <w:spacing w:line="400" w:lineRule="exact"/>
              <w:jc w:val="center"/>
              <w:rPr>
                <w:rFonts w:ascii="宋体" w:hAnsi="宋体" w:cs="宋体"/>
                <w:color w:val="auto"/>
                <w:sz w:val="18"/>
                <w:szCs w:val="18"/>
                <w:highlight w:val="none"/>
              </w:rPr>
            </w:pPr>
          </w:p>
        </w:tc>
        <w:tc>
          <w:tcPr>
            <w:tcW w:w="1706" w:type="dxa"/>
            <w:vAlign w:val="center"/>
          </w:tcPr>
          <w:p w14:paraId="53035A0F">
            <w:pPr>
              <w:snapToGrid w:val="0"/>
              <w:spacing w:line="400" w:lineRule="exact"/>
              <w:jc w:val="center"/>
              <w:rPr>
                <w:rFonts w:ascii="宋体" w:hAnsi="宋体" w:cs="宋体"/>
                <w:color w:val="auto"/>
                <w:sz w:val="18"/>
                <w:szCs w:val="18"/>
                <w:highlight w:val="none"/>
              </w:rPr>
            </w:pPr>
          </w:p>
        </w:tc>
      </w:tr>
      <w:tr w14:paraId="10659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62" w:type="dxa"/>
            <w:vAlign w:val="center"/>
          </w:tcPr>
          <w:p w14:paraId="2979E586">
            <w:pPr>
              <w:snapToGrid w:val="0"/>
              <w:spacing w:line="400" w:lineRule="exact"/>
              <w:jc w:val="center"/>
              <w:rPr>
                <w:rFonts w:ascii="宋体" w:hAnsi="宋体" w:cs="宋体"/>
                <w:color w:val="auto"/>
                <w:sz w:val="18"/>
                <w:szCs w:val="18"/>
                <w:highlight w:val="none"/>
              </w:rPr>
            </w:pPr>
          </w:p>
        </w:tc>
        <w:tc>
          <w:tcPr>
            <w:tcW w:w="1660" w:type="dxa"/>
            <w:vAlign w:val="center"/>
          </w:tcPr>
          <w:p w14:paraId="02366EA3">
            <w:pPr>
              <w:snapToGrid w:val="0"/>
              <w:spacing w:line="40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3210" w:type="dxa"/>
            <w:vAlign w:val="center"/>
          </w:tcPr>
          <w:p w14:paraId="42D2682C">
            <w:pPr>
              <w:snapToGrid w:val="0"/>
              <w:spacing w:line="400" w:lineRule="exact"/>
              <w:jc w:val="center"/>
              <w:rPr>
                <w:rFonts w:ascii="宋体" w:hAnsi="宋体" w:cs="宋体"/>
                <w:color w:val="auto"/>
                <w:sz w:val="18"/>
                <w:szCs w:val="18"/>
                <w:highlight w:val="none"/>
              </w:rPr>
            </w:pPr>
          </w:p>
        </w:tc>
        <w:tc>
          <w:tcPr>
            <w:tcW w:w="1420" w:type="dxa"/>
            <w:vAlign w:val="center"/>
          </w:tcPr>
          <w:p w14:paraId="34690D19">
            <w:pPr>
              <w:snapToGrid w:val="0"/>
              <w:spacing w:line="400" w:lineRule="exact"/>
              <w:jc w:val="center"/>
              <w:rPr>
                <w:rFonts w:ascii="宋体" w:hAnsi="宋体" w:cs="宋体"/>
                <w:color w:val="auto"/>
                <w:sz w:val="18"/>
                <w:szCs w:val="18"/>
                <w:highlight w:val="none"/>
              </w:rPr>
            </w:pPr>
          </w:p>
        </w:tc>
        <w:tc>
          <w:tcPr>
            <w:tcW w:w="1706" w:type="dxa"/>
            <w:vAlign w:val="center"/>
          </w:tcPr>
          <w:p w14:paraId="4C710781">
            <w:pPr>
              <w:snapToGrid w:val="0"/>
              <w:spacing w:line="400" w:lineRule="exact"/>
              <w:jc w:val="center"/>
              <w:rPr>
                <w:rFonts w:ascii="宋体" w:hAnsi="宋体" w:cs="宋体"/>
                <w:color w:val="auto"/>
                <w:sz w:val="18"/>
                <w:szCs w:val="18"/>
                <w:highlight w:val="none"/>
              </w:rPr>
            </w:pPr>
          </w:p>
        </w:tc>
      </w:tr>
    </w:tbl>
    <w:p w14:paraId="6233F593">
      <w:pPr>
        <w:rPr>
          <w:rFonts w:ascii="宋体" w:hAnsi="宋体" w:cs="宋体"/>
          <w:b/>
          <w:bCs/>
          <w:color w:val="auto"/>
          <w:kern w:val="0"/>
          <w:sz w:val="28"/>
          <w:szCs w:val="32"/>
          <w:highlight w:val="none"/>
        </w:rPr>
      </w:pPr>
      <w:r>
        <w:rPr>
          <w:rFonts w:ascii="宋体" w:hAnsi="宋体" w:cs="宋体"/>
          <w:b/>
          <w:bCs/>
          <w:color w:val="auto"/>
          <w:kern w:val="0"/>
          <w:sz w:val="28"/>
          <w:szCs w:val="32"/>
          <w:highlight w:val="none"/>
        </w:rPr>
        <w:br w:type="page"/>
      </w:r>
    </w:p>
    <w:p w14:paraId="7B749893">
      <w:pPr>
        <w:pStyle w:val="17"/>
        <w:rPr>
          <w:color w:val="auto"/>
          <w:highlight w:val="none"/>
        </w:rPr>
      </w:pPr>
    </w:p>
    <w:p w14:paraId="6CD0975F">
      <w:pPr>
        <w:pStyle w:val="4"/>
        <w:spacing w:before="0" w:after="0" w:line="360" w:lineRule="auto"/>
        <w:ind w:firstLine="420"/>
        <w:jc w:val="center"/>
        <w:rPr>
          <w:rFonts w:ascii="宋体" w:hAnsi="宋体" w:eastAsia="宋体" w:cs="宋体"/>
          <w:color w:val="auto"/>
          <w:sz w:val="28"/>
          <w:highlight w:val="none"/>
        </w:rPr>
      </w:pPr>
      <w:bookmarkStart w:id="899" w:name="_Toc32497"/>
      <w:bookmarkStart w:id="900" w:name="_Toc3698"/>
      <w:r>
        <w:rPr>
          <w:rFonts w:hint="eastAsia" w:ascii="宋体" w:hAnsi="宋体" w:eastAsia="宋体" w:cs="宋体"/>
          <w:color w:val="auto"/>
          <w:sz w:val="28"/>
          <w:highlight w:val="none"/>
        </w:rPr>
        <w:t>七、报价人承诺</w:t>
      </w:r>
      <w:bookmarkEnd w:id="898"/>
      <w:bookmarkEnd w:id="899"/>
      <w:bookmarkEnd w:id="900"/>
    </w:p>
    <w:p w14:paraId="4FC0EFB3">
      <w:pPr>
        <w:pStyle w:val="17"/>
        <w:rPr>
          <w:color w:val="auto"/>
          <w:highlight w:val="none"/>
        </w:rPr>
      </w:pPr>
    </w:p>
    <w:p w14:paraId="7C4FCAB8">
      <w:pPr>
        <w:pStyle w:val="39"/>
        <w:spacing w:line="480" w:lineRule="auto"/>
        <w:jc w:val="both"/>
        <w:rPr>
          <w:rFonts w:hAnsi="宋体"/>
          <w:color w:val="auto"/>
          <w:highlight w:val="none"/>
        </w:rPr>
      </w:pPr>
      <w:r>
        <w:rPr>
          <w:rFonts w:hint="eastAsia" w:hAnsi="宋体"/>
          <w:color w:val="auto"/>
          <w:highlight w:val="none"/>
        </w:rPr>
        <w:t>致：</w:t>
      </w:r>
      <w:r>
        <w:rPr>
          <w:rFonts w:hint="eastAsia" w:hAnsi="宋体"/>
          <w:color w:val="auto"/>
          <w:highlight w:val="none"/>
          <w:u w:val="single"/>
        </w:rPr>
        <w:t>重庆首讯科技股份有限公司</w:t>
      </w:r>
    </w:p>
    <w:p w14:paraId="11A25B58">
      <w:pPr>
        <w:rPr>
          <w:color w:val="auto"/>
          <w:highlight w:val="none"/>
        </w:rPr>
      </w:pPr>
    </w:p>
    <w:p w14:paraId="29262E35">
      <w:pPr>
        <w:tabs>
          <w:tab w:val="left" w:pos="1680"/>
          <w:tab w:val="left" w:pos="4215"/>
          <w:tab w:val="left" w:pos="4305"/>
          <w:tab w:val="left" w:pos="8000"/>
        </w:tabs>
        <w:autoSpaceDE w:val="0"/>
        <w:autoSpaceDN w:val="0"/>
        <w:adjustRightInd w:val="0"/>
        <w:snapToGrid w:val="0"/>
        <w:spacing w:line="480" w:lineRule="auto"/>
        <w:ind w:firstLine="720" w:firstLineChars="300"/>
        <w:rPr>
          <w:rFonts w:ascii="宋体" w:hAnsi="宋体"/>
          <w:color w:val="auto"/>
          <w:sz w:val="24"/>
          <w:highlight w:val="none"/>
        </w:rPr>
      </w:pPr>
      <w:r>
        <w:rPr>
          <w:rFonts w:hint="eastAsia" w:ascii="宋体" w:hAnsi="宋体"/>
          <w:color w:val="auto"/>
          <w:sz w:val="24"/>
          <w:highlight w:val="none"/>
        </w:rPr>
        <w:t>在研究</w:t>
      </w:r>
      <w:r>
        <w:rPr>
          <w:rFonts w:hint="eastAsia" w:ascii="宋体" w:hAnsi="宋体"/>
          <w:color w:val="auto"/>
          <w:sz w:val="24"/>
          <w:highlight w:val="none"/>
          <w:u w:val="single"/>
        </w:rPr>
        <w:t xml:space="preserve">        （项目名称）</w:t>
      </w:r>
      <w:r>
        <w:rPr>
          <w:rFonts w:hint="eastAsia" w:ascii="Arial" w:hAnsi="Arial" w:cs="Arial"/>
          <w:color w:val="auto"/>
          <w:sz w:val="24"/>
          <w:highlight w:val="none"/>
        </w:rPr>
        <w:t>项目</w:t>
      </w:r>
      <w:r>
        <w:rPr>
          <w:rFonts w:hint="eastAsia" w:ascii="宋体" w:hAnsi="宋体"/>
          <w:color w:val="auto"/>
          <w:sz w:val="24"/>
          <w:highlight w:val="none"/>
        </w:rPr>
        <w:t>竞争比选文件后，在此郑重承诺我司满足本项目一切报价内容、报价、服务期限及质量标准等相关要求，响应比选函的一切内容，同时申明将按照自行给出的商务、技术方案组建服务团队、履行服务义务。若我司中标本项目且无法满足业主相关需求，我司愿承担由此给采购人造成的一切损失。</w:t>
      </w:r>
    </w:p>
    <w:p w14:paraId="720C7DB1">
      <w:pPr>
        <w:tabs>
          <w:tab w:val="left" w:pos="1680"/>
          <w:tab w:val="left" w:pos="4215"/>
          <w:tab w:val="left" w:pos="4305"/>
          <w:tab w:val="left" w:pos="8000"/>
        </w:tabs>
        <w:autoSpaceDE w:val="0"/>
        <w:autoSpaceDN w:val="0"/>
        <w:adjustRightInd w:val="0"/>
        <w:snapToGrid w:val="0"/>
        <w:spacing w:line="480" w:lineRule="auto"/>
        <w:ind w:firstLine="720" w:firstLineChars="300"/>
        <w:rPr>
          <w:rFonts w:ascii="宋体" w:hAnsi="宋体"/>
          <w:color w:val="auto"/>
          <w:sz w:val="24"/>
          <w:highlight w:val="none"/>
        </w:rPr>
      </w:pPr>
      <w:r>
        <w:rPr>
          <w:rFonts w:hint="eastAsia" w:ascii="宋体" w:hAnsi="宋体"/>
          <w:color w:val="auto"/>
          <w:sz w:val="24"/>
          <w:highlight w:val="none"/>
        </w:rPr>
        <w:t>我公司在此承诺：我公司具有良好的商业信誉，在国家企业信用信息公示系统（http://www.gsxt.gov.cn/）中未被列入严重违法失信企业名单（黑名单）信息；在“信用中国”网站（http://www.creditchina.gov.cn/）中未被列入严重失信主体名单。</w:t>
      </w:r>
    </w:p>
    <w:p w14:paraId="15EBC434">
      <w:pPr>
        <w:tabs>
          <w:tab w:val="left" w:pos="1680"/>
          <w:tab w:val="left" w:pos="4215"/>
          <w:tab w:val="left" w:pos="4305"/>
          <w:tab w:val="left" w:pos="8000"/>
        </w:tabs>
        <w:autoSpaceDE w:val="0"/>
        <w:autoSpaceDN w:val="0"/>
        <w:adjustRightInd w:val="0"/>
        <w:snapToGrid w:val="0"/>
        <w:spacing w:line="480" w:lineRule="auto"/>
        <w:ind w:firstLine="720" w:firstLineChars="300"/>
        <w:rPr>
          <w:rFonts w:ascii="宋体" w:hAnsi="宋体"/>
          <w:color w:val="auto"/>
          <w:sz w:val="24"/>
          <w:highlight w:val="none"/>
        </w:rPr>
      </w:pPr>
    </w:p>
    <w:p w14:paraId="60DC0CFB">
      <w:pPr>
        <w:pStyle w:val="17"/>
        <w:spacing w:line="480" w:lineRule="auto"/>
        <w:rPr>
          <w:rFonts w:ascii="宋体" w:hAnsi="宋体"/>
          <w:color w:val="auto"/>
          <w:sz w:val="24"/>
          <w:highlight w:val="none"/>
        </w:rPr>
      </w:pPr>
    </w:p>
    <w:p w14:paraId="440AE45A">
      <w:pPr>
        <w:spacing w:line="480" w:lineRule="auto"/>
        <w:rPr>
          <w:rFonts w:ascii="宋体" w:hAnsi="宋体"/>
          <w:color w:val="auto"/>
          <w:sz w:val="24"/>
          <w:highlight w:val="none"/>
        </w:rPr>
      </w:pPr>
      <w:r>
        <w:rPr>
          <w:rFonts w:hint="eastAsia" w:ascii="宋体" w:hAnsi="宋体"/>
          <w:color w:val="auto"/>
          <w:sz w:val="24"/>
          <w:highlight w:val="none"/>
        </w:rPr>
        <w:t xml:space="preserve">                                        承诺人：</w:t>
      </w:r>
    </w:p>
    <w:p w14:paraId="5D502A40">
      <w:pPr>
        <w:pStyle w:val="17"/>
        <w:spacing w:line="480" w:lineRule="auto"/>
        <w:rPr>
          <w:color w:val="auto"/>
          <w:highlight w:val="none"/>
        </w:rPr>
      </w:pPr>
      <w:r>
        <w:rPr>
          <w:rFonts w:hint="eastAsia" w:ascii="宋体" w:hAnsi="宋体"/>
          <w:color w:val="auto"/>
          <w:sz w:val="24"/>
          <w:highlight w:val="none"/>
        </w:rPr>
        <w:t xml:space="preserve">                                        日期：</w:t>
      </w:r>
    </w:p>
    <w:p w14:paraId="6A6568BB">
      <w:pPr>
        <w:pStyle w:val="17"/>
        <w:rPr>
          <w:rFonts w:ascii="宋体" w:hAnsi="宋体"/>
          <w:color w:val="auto"/>
          <w:sz w:val="24"/>
          <w:highlight w:val="none"/>
        </w:rPr>
      </w:pPr>
    </w:p>
    <w:p w14:paraId="1F5B769B">
      <w:pPr>
        <w:rPr>
          <w:rFonts w:ascii="宋体" w:hAnsi="宋体"/>
          <w:color w:val="auto"/>
          <w:sz w:val="24"/>
          <w:highlight w:val="none"/>
        </w:rPr>
      </w:pPr>
    </w:p>
    <w:p w14:paraId="16AA1F3D">
      <w:pPr>
        <w:rPr>
          <w:color w:val="auto"/>
          <w:highlight w:val="none"/>
        </w:rPr>
      </w:pPr>
      <w:r>
        <w:rPr>
          <w:color w:val="auto"/>
          <w:highlight w:val="none"/>
        </w:rPr>
        <w:br w:type="page"/>
      </w:r>
    </w:p>
    <w:p w14:paraId="54687D5C">
      <w:pPr>
        <w:pStyle w:val="4"/>
        <w:numPr>
          <w:ilvl w:val="0"/>
          <w:numId w:val="17"/>
        </w:numPr>
        <w:spacing w:before="0" w:after="0" w:line="360" w:lineRule="auto"/>
        <w:ind w:firstLine="420"/>
        <w:jc w:val="center"/>
        <w:rPr>
          <w:rFonts w:ascii="宋体" w:hAnsi="宋体" w:eastAsia="宋体" w:cs="宋体"/>
          <w:color w:val="auto"/>
          <w:sz w:val="28"/>
          <w:highlight w:val="none"/>
        </w:rPr>
      </w:pPr>
      <w:bookmarkStart w:id="901" w:name="_Toc6506"/>
      <w:bookmarkStart w:id="902" w:name="_Toc17409"/>
      <w:r>
        <w:rPr>
          <w:rFonts w:hint="eastAsia" w:ascii="宋体" w:hAnsi="宋体" w:eastAsia="宋体" w:cs="宋体"/>
          <w:color w:val="auto"/>
          <w:sz w:val="28"/>
          <w:highlight w:val="none"/>
        </w:rPr>
        <w:t>报价人提供的其他资料</w:t>
      </w:r>
      <w:bookmarkEnd w:id="901"/>
      <w:bookmarkEnd w:id="902"/>
    </w:p>
    <w:p w14:paraId="6E942442">
      <w:pPr>
        <w:pStyle w:val="5"/>
        <w:spacing w:before="0" w:after="0" w:line="360" w:lineRule="auto"/>
        <w:jc w:val="center"/>
        <w:rPr>
          <w:color w:val="auto"/>
          <w:sz w:val="28"/>
          <w:szCs w:val="28"/>
          <w:highlight w:val="none"/>
        </w:rPr>
      </w:pPr>
      <w:bookmarkStart w:id="903" w:name="_Toc4375"/>
      <w:bookmarkStart w:id="904" w:name="_Toc508110857"/>
      <w:bookmarkStart w:id="905" w:name="_Toc452107137"/>
      <w:r>
        <w:rPr>
          <w:rFonts w:hint="eastAsia"/>
          <w:color w:val="auto"/>
          <w:sz w:val="28"/>
          <w:szCs w:val="28"/>
          <w:highlight w:val="none"/>
        </w:rPr>
        <w:t>（一）报价人基本信息表</w:t>
      </w:r>
      <w:bookmarkEnd w:id="903"/>
      <w:bookmarkEnd w:id="904"/>
      <w:bookmarkEnd w:id="905"/>
    </w:p>
    <w:p w14:paraId="2EB61C99">
      <w:pPr>
        <w:pStyle w:val="27"/>
        <w:rPr>
          <w:color w:val="auto"/>
          <w:highlight w:val="none"/>
        </w:rPr>
      </w:pPr>
    </w:p>
    <w:tbl>
      <w:tblPr>
        <w:tblStyle w:val="44"/>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14:paraId="6F9FD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14:paraId="0F39F856">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43D128EC">
            <w:pPr>
              <w:topLinePunct/>
              <w:spacing w:line="440" w:lineRule="exact"/>
              <w:jc w:val="center"/>
              <w:rPr>
                <w:rFonts w:ascii="宋体" w:hAnsi="宋体" w:cs="宋体"/>
                <w:color w:val="auto"/>
                <w:szCs w:val="21"/>
                <w:highlight w:val="none"/>
              </w:rPr>
            </w:pPr>
          </w:p>
        </w:tc>
      </w:tr>
      <w:tr w14:paraId="5EDB1A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14:paraId="50ED437D">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报价人</w:t>
            </w:r>
          </w:p>
          <w:p w14:paraId="4AEAAFC1">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5E688EAF">
            <w:pPr>
              <w:topLinePunct/>
              <w:spacing w:line="440" w:lineRule="exact"/>
              <w:jc w:val="center"/>
              <w:rPr>
                <w:rFonts w:ascii="宋体" w:hAnsi="宋体" w:cs="宋体"/>
                <w:color w:val="auto"/>
                <w:szCs w:val="21"/>
                <w:highlight w:val="none"/>
              </w:rPr>
            </w:pPr>
          </w:p>
        </w:tc>
      </w:tr>
      <w:tr w14:paraId="3AF379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14:paraId="0056DAD5">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14:paraId="7207A528">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66667658">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00A381DC">
            <w:pPr>
              <w:topLinePunct/>
              <w:spacing w:line="440" w:lineRule="exact"/>
              <w:jc w:val="center"/>
              <w:rPr>
                <w:rFonts w:ascii="宋体" w:hAnsi="宋体" w:cs="宋体"/>
                <w:color w:val="auto"/>
                <w:szCs w:val="21"/>
                <w:highlight w:val="none"/>
              </w:rPr>
            </w:pPr>
          </w:p>
        </w:tc>
      </w:tr>
      <w:tr w14:paraId="55803F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14:paraId="3FACF0D7">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14:paraId="15EC238F">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1EF9747D">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3620CE53">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0F2C768E">
            <w:pPr>
              <w:topLinePunct/>
              <w:spacing w:line="440" w:lineRule="exact"/>
              <w:jc w:val="center"/>
              <w:rPr>
                <w:rFonts w:ascii="宋体" w:hAnsi="宋体" w:cs="宋体"/>
                <w:color w:val="auto"/>
                <w:szCs w:val="21"/>
                <w:highlight w:val="none"/>
              </w:rPr>
            </w:pPr>
          </w:p>
        </w:tc>
      </w:tr>
      <w:tr w14:paraId="4DA4C3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14:paraId="5747C200">
            <w:pPr>
              <w:widowControl/>
              <w:jc w:val="left"/>
              <w:rPr>
                <w:rFonts w:ascii="宋体" w:hAnsi="宋体" w:cs="宋体"/>
                <w:color w:val="auto"/>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13207122">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66C8E7B7">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18DEC4A6">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64E2A4CF">
            <w:pPr>
              <w:topLinePunct/>
              <w:spacing w:line="440" w:lineRule="exact"/>
              <w:jc w:val="center"/>
              <w:rPr>
                <w:rFonts w:ascii="宋体" w:hAnsi="宋体" w:cs="宋体"/>
                <w:color w:val="auto"/>
                <w:szCs w:val="21"/>
                <w:highlight w:val="none"/>
              </w:rPr>
            </w:pPr>
          </w:p>
        </w:tc>
      </w:tr>
      <w:tr w14:paraId="300F82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14:paraId="56465CA1">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12CBA647">
            <w:pPr>
              <w:topLinePunct/>
              <w:spacing w:line="440" w:lineRule="exact"/>
              <w:jc w:val="center"/>
              <w:rPr>
                <w:rFonts w:ascii="宋体" w:hAnsi="宋体" w:cs="宋体"/>
                <w:color w:val="auto"/>
                <w:szCs w:val="21"/>
                <w:highlight w:val="none"/>
              </w:rPr>
            </w:pPr>
          </w:p>
        </w:tc>
      </w:tr>
      <w:tr w14:paraId="1B790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14:paraId="30C08CFA">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14:paraId="71B44062">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14:paraId="439C3AA3">
            <w:pPr>
              <w:topLinePunct/>
              <w:spacing w:line="440" w:lineRule="exact"/>
              <w:jc w:val="center"/>
              <w:rPr>
                <w:rFonts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0B48BF60">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14:paraId="4D92474B">
            <w:pPr>
              <w:topLinePunct/>
              <w:spacing w:line="440" w:lineRule="exact"/>
              <w:jc w:val="center"/>
              <w:rPr>
                <w:rFonts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2E94C621">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14:paraId="5585EBDD">
            <w:pPr>
              <w:topLinePunct/>
              <w:spacing w:line="440" w:lineRule="exact"/>
              <w:jc w:val="center"/>
              <w:rPr>
                <w:rFonts w:ascii="宋体" w:hAnsi="宋体" w:cs="宋体"/>
                <w:color w:val="auto"/>
                <w:szCs w:val="21"/>
                <w:highlight w:val="none"/>
              </w:rPr>
            </w:pPr>
          </w:p>
        </w:tc>
      </w:tr>
      <w:tr w14:paraId="4CFBCE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14:paraId="632C5E8C">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897" w:type="dxa"/>
            <w:tcBorders>
              <w:top w:val="single" w:color="auto" w:sz="4" w:space="0"/>
              <w:left w:val="single" w:color="auto" w:sz="4" w:space="0"/>
              <w:bottom w:val="single" w:color="auto" w:sz="4" w:space="0"/>
              <w:right w:val="single" w:color="auto" w:sz="4" w:space="0"/>
            </w:tcBorders>
            <w:vAlign w:val="center"/>
          </w:tcPr>
          <w:p w14:paraId="15BE7D7F">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14:paraId="37B90E3B">
            <w:pPr>
              <w:topLinePunct/>
              <w:spacing w:line="440" w:lineRule="exact"/>
              <w:jc w:val="center"/>
              <w:rPr>
                <w:rFonts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0EAE9B53">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14:paraId="43CAFE54">
            <w:pPr>
              <w:topLinePunct/>
              <w:spacing w:line="440" w:lineRule="exact"/>
              <w:jc w:val="center"/>
              <w:rPr>
                <w:rFonts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599321B6">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14:paraId="337866D2">
            <w:pPr>
              <w:topLinePunct/>
              <w:spacing w:line="440" w:lineRule="exact"/>
              <w:jc w:val="center"/>
              <w:rPr>
                <w:rFonts w:ascii="宋体" w:hAnsi="宋体" w:cs="宋体"/>
                <w:color w:val="auto"/>
                <w:szCs w:val="21"/>
                <w:highlight w:val="none"/>
              </w:rPr>
            </w:pPr>
          </w:p>
        </w:tc>
      </w:tr>
      <w:tr w14:paraId="3F3484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14:paraId="7CD8C7C3">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499A1CD3">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14:paraId="1A2E32D9">
            <w:pPr>
              <w:topLinePunct/>
              <w:spacing w:line="440" w:lineRule="exact"/>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员工总人数：</w:t>
            </w:r>
          </w:p>
        </w:tc>
      </w:tr>
      <w:tr w14:paraId="58C3D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14:paraId="26AF7EA3">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3588D4B4">
            <w:pPr>
              <w:topLinePunct/>
              <w:spacing w:line="440" w:lineRule="exact"/>
              <w:jc w:val="center"/>
              <w:rPr>
                <w:rFonts w:ascii="宋体" w:hAnsi="宋体" w:cs="宋体"/>
                <w:color w:val="auto"/>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14:paraId="79FC2828">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7D4B1132">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1C54BCC9">
            <w:pPr>
              <w:topLinePunct/>
              <w:spacing w:line="440" w:lineRule="exact"/>
              <w:jc w:val="center"/>
              <w:rPr>
                <w:rFonts w:ascii="宋体" w:hAnsi="宋体" w:cs="宋体"/>
                <w:color w:val="auto"/>
                <w:szCs w:val="21"/>
                <w:highlight w:val="none"/>
              </w:rPr>
            </w:pPr>
          </w:p>
        </w:tc>
      </w:tr>
      <w:tr w14:paraId="0BEC9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14:paraId="733AD0E7">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3506BEE5">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3120FAB7">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152E43C1">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14AB8F93">
            <w:pPr>
              <w:topLinePunct/>
              <w:spacing w:line="440" w:lineRule="exact"/>
              <w:jc w:val="center"/>
              <w:rPr>
                <w:rFonts w:ascii="宋体" w:hAnsi="宋体" w:cs="宋体"/>
                <w:color w:val="auto"/>
                <w:szCs w:val="21"/>
                <w:highlight w:val="none"/>
              </w:rPr>
            </w:pPr>
          </w:p>
        </w:tc>
      </w:tr>
      <w:tr w14:paraId="78531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14:paraId="1B1BEB0A">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7D4383FF">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40F52B5F">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6741AD7A">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47042468">
            <w:pPr>
              <w:topLinePunct/>
              <w:spacing w:line="440" w:lineRule="exact"/>
              <w:jc w:val="center"/>
              <w:rPr>
                <w:rFonts w:ascii="宋体" w:hAnsi="宋体" w:cs="宋体"/>
                <w:color w:val="auto"/>
                <w:szCs w:val="21"/>
                <w:highlight w:val="none"/>
              </w:rPr>
            </w:pPr>
          </w:p>
        </w:tc>
      </w:tr>
      <w:tr w14:paraId="01969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14:paraId="69766599">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6E90BD7B">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638B2605">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2E9BC6B0">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7E8228CA">
            <w:pPr>
              <w:topLinePunct/>
              <w:spacing w:line="440" w:lineRule="exact"/>
              <w:jc w:val="center"/>
              <w:rPr>
                <w:rFonts w:ascii="宋体" w:hAnsi="宋体" w:cs="宋体"/>
                <w:color w:val="auto"/>
                <w:szCs w:val="21"/>
                <w:highlight w:val="none"/>
              </w:rPr>
            </w:pPr>
          </w:p>
        </w:tc>
      </w:tr>
      <w:tr w14:paraId="45956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14:paraId="417F553F">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3604D0C3">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3C5FBCFC">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67CB372D">
            <w:pPr>
              <w:topLinePunct/>
              <w:spacing w:line="440" w:lineRule="exact"/>
              <w:jc w:val="center"/>
              <w:rPr>
                <w:rFonts w:ascii="宋体" w:hAnsi="宋体" w:cs="宋体"/>
                <w:color w:val="auto"/>
                <w:highlight w:val="none"/>
              </w:rPr>
            </w:pPr>
            <w:r>
              <w:rPr>
                <w:rFonts w:hint="eastAsia" w:ascii="宋体" w:hAnsi="宋体" w:cs="宋体"/>
                <w:color w:val="auto"/>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2C287F1C">
            <w:pPr>
              <w:topLinePunct/>
              <w:spacing w:line="440" w:lineRule="exact"/>
              <w:jc w:val="center"/>
              <w:rPr>
                <w:rFonts w:ascii="宋体" w:hAnsi="宋体" w:cs="宋体"/>
                <w:color w:val="auto"/>
                <w:szCs w:val="21"/>
                <w:highlight w:val="none"/>
              </w:rPr>
            </w:pPr>
          </w:p>
        </w:tc>
      </w:tr>
      <w:tr w14:paraId="09A89E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14:paraId="298D0AD9">
            <w:pPr>
              <w:topLinePunct/>
              <w:spacing w:line="440" w:lineRule="exact"/>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14:paraId="3841EA7E">
            <w:pPr>
              <w:topLinePunct/>
              <w:spacing w:line="440" w:lineRule="exact"/>
              <w:rPr>
                <w:rFonts w:ascii="宋体" w:hAnsi="宋体" w:cs="宋体"/>
                <w:color w:val="auto"/>
                <w:szCs w:val="21"/>
                <w:highlight w:val="none"/>
              </w:rPr>
            </w:pPr>
            <w:r>
              <w:rPr>
                <w:rFonts w:hint="eastAsia" w:ascii="宋体" w:hAnsi="宋体" w:cs="宋体"/>
                <w:color w:val="auto"/>
                <w:szCs w:val="21"/>
                <w:highlight w:val="none"/>
              </w:rPr>
              <w:t> </w:t>
            </w:r>
          </w:p>
        </w:tc>
      </w:tr>
      <w:tr w14:paraId="1C6EDF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14:paraId="1920105F">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1D726C74">
            <w:pPr>
              <w:topLinePunct/>
              <w:spacing w:line="440" w:lineRule="exact"/>
              <w:jc w:val="center"/>
              <w:rPr>
                <w:rFonts w:ascii="宋体" w:hAnsi="宋体" w:cs="宋体"/>
                <w:color w:val="auto"/>
                <w:szCs w:val="21"/>
                <w:highlight w:val="none"/>
              </w:rPr>
            </w:pPr>
          </w:p>
        </w:tc>
      </w:tr>
    </w:tbl>
    <w:p w14:paraId="55A4FBD5">
      <w:pPr>
        <w:rPr>
          <w:rFonts w:hint="default"/>
          <w:color w:val="auto"/>
          <w:highlight w:val="none"/>
          <w:lang w:val="en-US"/>
        </w:rPr>
      </w:pPr>
    </w:p>
    <w:p w14:paraId="0FDB1EC1">
      <w:pPr>
        <w:rPr>
          <w:color w:val="auto"/>
          <w:highlight w:val="none"/>
        </w:rPr>
      </w:pPr>
    </w:p>
    <w:p w14:paraId="260CB4BB">
      <w:pPr>
        <w:pStyle w:val="5"/>
        <w:jc w:val="center"/>
        <w:rPr>
          <w:rFonts w:ascii="宋体" w:hAnsi="宋体" w:cs="宋体"/>
          <w:color w:val="auto"/>
          <w:sz w:val="28"/>
          <w:highlight w:val="none"/>
        </w:rPr>
      </w:pPr>
      <w:r>
        <w:rPr>
          <w:rFonts w:hint="eastAsia" w:ascii="宋体" w:hAnsi="宋体" w:cs="宋体"/>
          <w:color w:val="auto"/>
          <w:sz w:val="28"/>
          <w:highlight w:val="none"/>
        </w:rPr>
        <w:t>（二）其他材料</w:t>
      </w:r>
    </w:p>
    <w:p w14:paraId="6068B51A">
      <w:pPr>
        <w:pStyle w:val="2"/>
      </w:pPr>
    </w:p>
    <w:p w14:paraId="28601742">
      <w:pPr>
        <w:rPr>
          <w:color w:val="auto"/>
          <w:highlight w:val="none"/>
        </w:rPr>
      </w:pPr>
      <w:r>
        <w:rPr>
          <w:rFonts w:hint="eastAsia"/>
          <w:color w:val="auto"/>
          <w:highlight w:val="none"/>
        </w:rPr>
        <w:t>1、投标保证金银行回执等附件。</w:t>
      </w:r>
    </w:p>
    <w:p w14:paraId="306C2622">
      <w:pPr>
        <w:wordWrap w:val="0"/>
        <w:adjustRightInd w:val="0"/>
        <w:snapToGrid w:val="0"/>
        <w:spacing w:line="460" w:lineRule="exact"/>
        <w:jc w:val="left"/>
        <w:rPr>
          <w:rFonts w:ascii="宋体" w:hAnsi="宋体" w:cs="宋体"/>
          <w:color w:val="auto"/>
          <w:szCs w:val="21"/>
          <w:highlight w:val="none"/>
          <w:lang w:bidi="ar"/>
        </w:rPr>
      </w:pPr>
      <w:r>
        <w:rPr>
          <w:rFonts w:hint="eastAsia"/>
          <w:color w:val="auto"/>
          <w:highlight w:val="none"/>
        </w:rPr>
        <w:t>2、</w:t>
      </w:r>
      <w:r>
        <w:rPr>
          <w:rFonts w:hint="eastAsia" w:ascii="宋体" w:hAnsi="宋体" w:cs="宋体"/>
          <w:color w:val="auto"/>
          <w:szCs w:val="21"/>
          <w:highlight w:val="none"/>
          <w:lang w:bidi="ar"/>
        </w:rPr>
        <w:t>报价人认为有必要提供的资料，标明其内容且格式自拟。</w:t>
      </w:r>
    </w:p>
    <w:p w14:paraId="57FC454A">
      <w:pPr>
        <w:rPr>
          <w:b/>
          <w:bCs/>
          <w:color w:val="auto"/>
          <w:highlight w:val="none"/>
        </w:rPr>
      </w:pPr>
    </w:p>
    <w:p w14:paraId="58066D39">
      <w:pPr>
        <w:numPr>
          <w:ilvl w:val="0"/>
          <w:numId w:val="18"/>
        </w:numPr>
        <w:rPr>
          <w:rFonts w:ascii="宋体" w:hAnsi="宋体" w:cs="宋体"/>
          <w:b/>
          <w:bCs/>
          <w:color w:val="auto"/>
          <w:kern w:val="0"/>
          <w:sz w:val="28"/>
          <w:szCs w:val="32"/>
          <w:highlight w:val="none"/>
        </w:rPr>
      </w:pPr>
      <w:r>
        <w:rPr>
          <w:rFonts w:hint="eastAsia" w:ascii="宋体" w:hAnsi="宋体" w:cs="宋体"/>
          <w:b/>
          <w:bCs/>
          <w:color w:val="auto"/>
          <w:kern w:val="0"/>
          <w:sz w:val="28"/>
          <w:szCs w:val="32"/>
          <w:highlight w:val="none"/>
        </w:rPr>
        <w:br w:type="page"/>
      </w:r>
    </w:p>
    <w:p w14:paraId="061A61D8">
      <w:pPr>
        <w:autoSpaceDE w:val="0"/>
        <w:autoSpaceDN w:val="0"/>
        <w:adjustRightInd w:val="0"/>
        <w:snapToGrid w:val="0"/>
        <w:spacing w:line="360" w:lineRule="auto"/>
        <w:jc w:val="center"/>
        <w:rPr>
          <w:rFonts w:ascii="宋体" w:hAnsi="宋体" w:cs="宋体"/>
          <w:b/>
          <w:bCs/>
          <w:color w:val="auto"/>
          <w:kern w:val="0"/>
          <w:sz w:val="28"/>
          <w:szCs w:val="32"/>
          <w:highlight w:val="none"/>
        </w:rPr>
      </w:pPr>
    </w:p>
    <w:p w14:paraId="2219C1D3">
      <w:pPr>
        <w:autoSpaceDE w:val="0"/>
        <w:autoSpaceDN w:val="0"/>
        <w:adjustRightInd w:val="0"/>
        <w:snapToGrid w:val="0"/>
        <w:spacing w:line="360" w:lineRule="auto"/>
        <w:jc w:val="center"/>
        <w:rPr>
          <w:b/>
          <w:bCs/>
          <w:caps/>
          <w:color w:val="auto"/>
          <w:sz w:val="32"/>
          <w:szCs w:val="32"/>
          <w:highlight w:val="none"/>
        </w:rPr>
      </w:pPr>
      <w:bookmarkStart w:id="906" w:name="OLE_LINK50"/>
      <w:r>
        <w:rPr>
          <w:rFonts w:hint="eastAsia" w:ascii="宋体" w:hAnsi="宋体" w:cs="宋体"/>
          <w:b/>
          <w:bCs/>
          <w:color w:val="auto"/>
          <w:kern w:val="0"/>
          <w:sz w:val="28"/>
          <w:szCs w:val="32"/>
          <w:highlight w:val="none"/>
        </w:rPr>
        <w:t>九</w:t>
      </w:r>
      <w:bookmarkStart w:id="907" w:name="OLE_LINK49"/>
      <w:r>
        <w:rPr>
          <w:rFonts w:hint="eastAsia" w:ascii="宋体" w:hAnsi="宋体" w:cs="宋体"/>
          <w:b/>
          <w:bCs/>
          <w:color w:val="auto"/>
          <w:kern w:val="0"/>
          <w:sz w:val="28"/>
          <w:szCs w:val="32"/>
          <w:highlight w:val="none"/>
        </w:rPr>
        <w:t>、低价风险担保提交承诺书（如有）</w:t>
      </w:r>
      <w:bookmarkEnd w:id="906"/>
    </w:p>
    <w:bookmarkEnd w:id="907"/>
    <w:p w14:paraId="24A284EE">
      <w:pPr>
        <w:rPr>
          <w:color w:val="auto"/>
          <w:highlight w:val="none"/>
        </w:rPr>
      </w:pPr>
    </w:p>
    <w:p w14:paraId="7D649CE3">
      <w:pPr>
        <w:autoSpaceDE w:val="0"/>
        <w:autoSpaceDN w:val="0"/>
        <w:adjustRightInd w:val="0"/>
        <w:snapToGrid w:val="0"/>
        <w:spacing w:line="360" w:lineRule="auto"/>
        <w:jc w:val="center"/>
        <w:rPr>
          <w:rFonts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（投标报价低于招标项目最高限价的85%时采用）</w:t>
      </w:r>
    </w:p>
    <w:p w14:paraId="55A2DDE5">
      <w:pPr>
        <w:autoSpaceDE w:val="0"/>
        <w:autoSpaceDN w:val="0"/>
        <w:adjustRightInd w:val="0"/>
        <w:snapToGrid w:val="0"/>
        <w:spacing w:line="360" w:lineRule="auto"/>
        <w:jc w:val="center"/>
        <w:rPr>
          <w:rFonts w:ascii="宋体" w:hAnsi="宋体"/>
          <w:snapToGrid w:val="0"/>
          <w:color w:val="auto"/>
          <w:kern w:val="0"/>
          <w:sz w:val="32"/>
          <w:szCs w:val="32"/>
          <w:highlight w:val="none"/>
        </w:rPr>
      </w:pPr>
    </w:p>
    <w:p w14:paraId="7136F960">
      <w:pPr>
        <w:autoSpaceDE w:val="0"/>
        <w:autoSpaceDN w:val="0"/>
        <w:adjustRightInd w:val="0"/>
        <w:snapToGrid w:val="0"/>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（招标人名称）</w:t>
      </w:r>
      <w:r>
        <w:rPr>
          <w:rFonts w:hint="eastAsia" w:ascii="宋体" w:hAnsi="宋体" w:cs="宋体"/>
          <w:snapToGrid w:val="0"/>
          <w:color w:val="auto"/>
          <w:kern w:val="0"/>
          <w:szCs w:val="21"/>
          <w:highlight w:val="none"/>
        </w:rPr>
        <w:t>：</w:t>
      </w:r>
    </w:p>
    <w:p w14:paraId="49EB415C">
      <w:pPr>
        <w:autoSpaceDE w:val="0"/>
        <w:autoSpaceDN w:val="0"/>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（报价人名称）</w:t>
      </w:r>
      <w:r>
        <w:rPr>
          <w:rFonts w:hint="eastAsia" w:ascii="宋体" w:hAnsi="宋体" w:cs="宋体"/>
          <w:snapToGrid w:val="0"/>
          <w:color w:val="auto"/>
          <w:kern w:val="0"/>
          <w:szCs w:val="21"/>
          <w:highlight w:val="none"/>
        </w:rPr>
        <w:t>参加了你单位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14:paraId="220EA67B">
      <w:pPr>
        <w:autoSpaceDE w:val="0"/>
        <w:autoSpaceDN w:val="0"/>
        <w:adjustRightInd w:val="0"/>
        <w:snapToGrid w:val="0"/>
        <w:spacing w:line="360" w:lineRule="auto"/>
        <w:ind w:firstLine="640"/>
        <w:rPr>
          <w:rFonts w:ascii="宋体" w:hAnsi="宋体" w:cs="宋体"/>
          <w:snapToGrid w:val="0"/>
          <w:color w:val="auto"/>
          <w:kern w:val="0"/>
          <w:szCs w:val="21"/>
          <w:highlight w:val="none"/>
        </w:rPr>
      </w:pPr>
    </w:p>
    <w:p w14:paraId="58D27E27">
      <w:pPr>
        <w:autoSpaceDE w:val="0"/>
        <w:autoSpaceDN w:val="0"/>
        <w:adjustRightInd w:val="0"/>
        <w:snapToGrid w:val="0"/>
        <w:spacing w:line="360" w:lineRule="auto"/>
        <w:ind w:firstLine="64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14:paraId="057A125B">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17819B69">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rPr>
        <w:t>公</w:t>
      </w:r>
      <w:r>
        <w:rPr>
          <w:rFonts w:ascii="宋体" w:hAnsi="宋体"/>
          <w:color w:val="auto"/>
          <w:spacing w:val="-1"/>
          <w:kern w:val="0"/>
          <w:szCs w:val="21"/>
          <w:highlight w:val="none"/>
        </w:rPr>
        <w:t>章</w:t>
      </w:r>
      <w:r>
        <w:rPr>
          <w:rFonts w:ascii="宋体" w:hAnsi="宋体"/>
          <w:color w:val="auto"/>
          <w:kern w:val="0"/>
          <w:szCs w:val="21"/>
          <w:highlight w:val="none"/>
        </w:rPr>
        <w:t>）</w:t>
      </w:r>
    </w:p>
    <w:p w14:paraId="502DB11D">
      <w:pPr>
        <w:tabs>
          <w:tab w:val="left" w:pos="7140"/>
          <w:tab w:val="left" w:pos="7560"/>
          <w:tab w:val="left" w:pos="8300"/>
        </w:tabs>
        <w:autoSpaceDE w:val="0"/>
        <w:autoSpaceDN w:val="0"/>
        <w:adjustRightInd w:val="0"/>
        <w:ind w:firstLine="420" w:firstLineChars="200"/>
        <w:rPr>
          <w:rFonts w:ascii="宋体" w:hAnsi="宋体"/>
          <w:snapToGrid w:val="0"/>
          <w:color w:val="auto"/>
          <w:kern w:val="0"/>
          <w:szCs w:val="21"/>
          <w:highlight w:val="none"/>
        </w:rPr>
      </w:pPr>
    </w:p>
    <w:p w14:paraId="40E745A6">
      <w:pPr>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bookmarkEnd w:id="893"/>
    <w:bookmarkEnd w:id="894"/>
    <w:p w14:paraId="43203D7D">
      <w:pPr>
        <w:rPr>
          <w:color w:val="auto"/>
          <w:highlight w:val="none"/>
        </w:rPr>
      </w:pPr>
    </w:p>
    <w:sectPr>
      <w:pgSz w:w="11906" w:h="16838"/>
      <w:pgMar w:top="1440" w:right="1576" w:bottom="1440" w:left="1463" w:header="851" w:footer="992" w:gutter="0"/>
      <w:pgBorders>
        <w:top w:val="none" w:sz="0" w:space="0"/>
        <w:left w:val="none" w:sz="0" w:space="0"/>
        <w:bottom w:val="none" w:sz="0" w:space="0"/>
        <w:right w:val="none" w:sz="0" w:space="0"/>
      </w:pgBorders>
      <w:cols w:space="0" w:num="1"/>
      <w:titlePg/>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6EFABD6-A416-4E21-874E-ACCCE9B2A57C}"/>
  </w:font>
  <w:font w:name="黑体">
    <w:panose1 w:val="02010609060101010101"/>
    <w:charset w:val="86"/>
    <w:family w:val="auto"/>
    <w:pitch w:val="default"/>
    <w:sig w:usb0="800002BF" w:usb1="38CF7CFA" w:usb2="00000016" w:usb3="00000000" w:csb0="00040001" w:csb1="00000000"/>
    <w:embedRegular r:id="rId2" w:fontKey="{1AC9A63F-4F9F-4DD9-8E42-A9AD168F916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B5D0D623-F801-426A-9999-47D2D729123A}"/>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embedRegular r:id="rId4" w:fontKey="{AADBEAA4-8658-41C2-BC0D-C84B7485E724}"/>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7F" w:usb3="00000000" w:csb0="203F01FF" w:csb1="DFFF0000"/>
  </w:font>
  <w:font w:name="宋体-简">
    <w:altName w:val="宋体"/>
    <w:panose1 w:val="00000000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embedRegular r:id="rId5" w:fontKey="{0F2D28E1-257A-40BC-B5C1-7A09288D548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E07FB">
    <w:pPr>
      <w:pStyle w:val="27"/>
      <w:jc w:val="center"/>
    </w:pPr>
  </w:p>
  <w:p w14:paraId="1E3ECDB1">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1CE8A">
    <w:pPr>
      <w:pStyle w:val="27"/>
      <w:framePr w:wrap="around" w:vAnchor="text" w:hAnchor="margin" w:xAlign="center" w:y="1"/>
      <w:rPr>
        <w:rStyle w:val="48"/>
      </w:rPr>
    </w:pPr>
    <w:r>
      <w:fldChar w:fldCharType="begin"/>
    </w:r>
    <w:r>
      <w:rPr>
        <w:rStyle w:val="48"/>
      </w:rPr>
      <w:instrText xml:space="preserve">PAGE  </w:instrText>
    </w:r>
    <w:r>
      <w:fldChar w:fldCharType="end"/>
    </w:r>
  </w:p>
  <w:p w14:paraId="306EC009">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63EEA">
    <w:pPr>
      <w:pStyle w:val="27"/>
      <w:jc w:val="center"/>
    </w:pPr>
    <w:r>
      <w:fldChar w:fldCharType="begin"/>
    </w:r>
    <w:r>
      <w:instrText xml:space="preserve">PAGE   \* MERGEFORMAT</w:instrText>
    </w:r>
    <w:r>
      <w:fldChar w:fldCharType="separate"/>
    </w:r>
    <w:r>
      <w:rPr>
        <w:lang w:val="zh-CN"/>
      </w:rPr>
      <w:t>22</w:t>
    </w:r>
    <w:r>
      <w:fldChar w:fldCharType="end"/>
    </w:r>
  </w:p>
  <w:p w14:paraId="6A39F657">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992E6">
    <w:pPr>
      <w:pStyle w:val="27"/>
      <w:jc w:val="center"/>
    </w:pPr>
    <w:r>
      <w:fldChar w:fldCharType="begin"/>
    </w:r>
    <w:r>
      <w:instrText xml:space="preserve">PAGE   \* MERGEFORMAT</w:instrText>
    </w:r>
    <w:r>
      <w:fldChar w:fldCharType="separate"/>
    </w:r>
    <w:r>
      <w:rPr>
        <w:lang w:val="zh-CN"/>
      </w:rPr>
      <w:t>13</w:t>
    </w:r>
    <w:r>
      <w:fldChar w:fldCharType="end"/>
    </w:r>
  </w:p>
  <w:p w14:paraId="2BBAC455">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D88A8">
    <w:pPr>
      <w:pStyle w:val="27"/>
      <w:framePr w:w="520" w:h="235" w:hRule="exact" w:wrap="around" w:vAnchor="text" w:hAnchor="page" w:x="6073" w:y="-2"/>
      <w:rPr>
        <w:rStyle w:val="48"/>
      </w:rPr>
    </w:pPr>
    <w:r>
      <w:fldChar w:fldCharType="begin"/>
    </w:r>
    <w:r>
      <w:rPr>
        <w:rStyle w:val="48"/>
      </w:rPr>
      <w:instrText xml:space="preserve">PAGE  </w:instrText>
    </w:r>
    <w:r>
      <w:fldChar w:fldCharType="separate"/>
    </w:r>
    <w:r>
      <w:rPr>
        <w:rStyle w:val="48"/>
      </w:rPr>
      <w:t>20</w:t>
    </w:r>
    <w:r>
      <w:fldChar w:fldCharType="end"/>
    </w:r>
  </w:p>
  <w:p w14:paraId="510CC1F7">
    <w:pPr>
      <w:pStyle w:val="27"/>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13D7A">
    <w:pPr>
      <w:pStyle w:val="27"/>
      <w:framePr w:w="520" w:h="235" w:hRule="exact" w:wrap="around" w:vAnchor="text" w:hAnchor="page" w:x="6073" w:y="-2"/>
      <w:rPr>
        <w:rStyle w:val="48"/>
      </w:rPr>
    </w:pPr>
    <w:r>
      <w:fldChar w:fldCharType="begin"/>
    </w:r>
    <w:r>
      <w:rPr>
        <w:rStyle w:val="48"/>
      </w:rPr>
      <w:instrText xml:space="preserve">PAGE  </w:instrText>
    </w:r>
    <w:r>
      <w:fldChar w:fldCharType="separate"/>
    </w:r>
    <w:r>
      <w:rPr>
        <w:rStyle w:val="48"/>
      </w:rPr>
      <w:t>24</w:t>
    </w:r>
    <w:r>
      <w:fldChar w:fldCharType="end"/>
    </w:r>
  </w:p>
  <w:p w14:paraId="33A33E30">
    <w:pPr>
      <w:pStyle w:val="27"/>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D45E7">
    <w:pPr>
      <w:pStyle w:val="27"/>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536020">
                          <w:pPr>
                            <w:pStyle w:val="27"/>
                            <w:rPr>
                              <w:rStyle w:val="48"/>
                            </w:rPr>
                          </w:pPr>
                          <w:r>
                            <w:fldChar w:fldCharType="begin"/>
                          </w:r>
                          <w:r>
                            <w:rPr>
                              <w:rStyle w:val="48"/>
                            </w:rPr>
                            <w:instrText xml:space="preserve">PAGE  </w:instrText>
                          </w:r>
                          <w:r>
                            <w:fldChar w:fldCharType="separate"/>
                          </w:r>
                          <w:r>
                            <w:rPr>
                              <w:rStyle w:val="48"/>
                            </w:rPr>
                            <w:t>34</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14:paraId="43536020">
                    <w:pPr>
                      <w:pStyle w:val="27"/>
                      <w:rPr>
                        <w:rStyle w:val="48"/>
                      </w:rPr>
                    </w:pPr>
                    <w:r>
                      <w:fldChar w:fldCharType="begin"/>
                    </w:r>
                    <w:r>
                      <w:rPr>
                        <w:rStyle w:val="48"/>
                      </w:rPr>
                      <w:instrText xml:space="preserve">PAGE  </w:instrText>
                    </w:r>
                    <w:r>
                      <w:fldChar w:fldCharType="separate"/>
                    </w:r>
                    <w:r>
                      <w:rPr>
                        <w:rStyle w:val="48"/>
                      </w:rPr>
                      <w:t>34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AE0CC">
    <w:pPr>
      <w:pStyle w:val="2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AE4275">
                          <w:pPr>
                            <w:pStyle w:val="27"/>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51AE4275">
                    <w:pPr>
                      <w:pStyle w:val="27"/>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7C072">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BF54FB"/>
    <w:multiLevelType w:val="singleLevel"/>
    <w:tmpl w:val="9CBF54FB"/>
    <w:lvl w:ilvl="0" w:tentative="0">
      <w:start w:val="1"/>
      <w:numFmt w:val="decimal"/>
      <w:lvlText w:val="(%1)"/>
      <w:lvlJc w:val="left"/>
      <w:pPr>
        <w:ind w:left="425" w:hanging="425"/>
      </w:pPr>
      <w:rPr>
        <w:rFonts w:hint="default"/>
      </w:rPr>
    </w:lvl>
  </w:abstractNum>
  <w:abstractNum w:abstractNumId="1">
    <w:nsid w:val="B2EA2DB6"/>
    <w:multiLevelType w:val="singleLevel"/>
    <w:tmpl w:val="B2EA2DB6"/>
    <w:lvl w:ilvl="0" w:tentative="0">
      <w:start w:val="1"/>
      <w:numFmt w:val="decimal"/>
      <w:suff w:val="nothing"/>
      <w:lvlText w:val="%1）"/>
      <w:lvlJc w:val="left"/>
    </w:lvl>
  </w:abstractNum>
  <w:abstractNum w:abstractNumId="2">
    <w:nsid w:val="B4C4B53F"/>
    <w:multiLevelType w:val="singleLevel"/>
    <w:tmpl w:val="B4C4B53F"/>
    <w:lvl w:ilvl="0" w:tentative="0">
      <w:start w:val="5"/>
      <w:numFmt w:val="decimal"/>
      <w:suff w:val="nothing"/>
      <w:lvlText w:val="%1、"/>
      <w:lvlJc w:val="left"/>
    </w:lvl>
  </w:abstractNum>
  <w:abstractNum w:abstractNumId="3">
    <w:nsid w:val="C6DEEEE1"/>
    <w:multiLevelType w:val="singleLevel"/>
    <w:tmpl w:val="C6DEEEE1"/>
    <w:lvl w:ilvl="0" w:tentative="0">
      <w:start w:val="1"/>
      <w:numFmt w:val="chineseCounting"/>
      <w:suff w:val="nothing"/>
      <w:lvlText w:val="%1、"/>
      <w:lvlJc w:val="left"/>
      <w:pPr>
        <w:ind w:left="0" w:firstLine="420"/>
      </w:pPr>
      <w:rPr>
        <w:rFonts w:hint="eastAsia"/>
      </w:rPr>
    </w:lvl>
  </w:abstractNum>
  <w:abstractNum w:abstractNumId="4">
    <w:nsid w:val="C87D13C6"/>
    <w:multiLevelType w:val="singleLevel"/>
    <w:tmpl w:val="C87D13C6"/>
    <w:lvl w:ilvl="0" w:tentative="0">
      <w:start w:val="3"/>
      <w:numFmt w:val="chineseCounting"/>
      <w:suff w:val="space"/>
      <w:lvlText w:val="第%1章"/>
      <w:lvlJc w:val="left"/>
      <w:rPr>
        <w:rFonts w:hint="eastAsia"/>
      </w:rPr>
    </w:lvl>
  </w:abstractNum>
  <w:abstractNum w:abstractNumId="5">
    <w:nsid w:val="F5EAA11E"/>
    <w:multiLevelType w:val="singleLevel"/>
    <w:tmpl w:val="F5EAA11E"/>
    <w:lvl w:ilvl="0" w:tentative="0">
      <w:start w:val="1"/>
      <w:numFmt w:val="decimal"/>
      <w:suff w:val="nothing"/>
      <w:lvlText w:val="（%1）"/>
      <w:lvlJc w:val="left"/>
    </w:lvl>
  </w:abstractNum>
  <w:abstractNum w:abstractNumId="6">
    <w:nsid w:val="F731D7D8"/>
    <w:multiLevelType w:val="singleLevel"/>
    <w:tmpl w:val="F731D7D8"/>
    <w:lvl w:ilvl="0" w:tentative="0">
      <w:start w:val="1"/>
      <w:numFmt w:val="decimal"/>
      <w:suff w:val="nothing"/>
      <w:lvlText w:val="%1）"/>
      <w:lvlJc w:val="left"/>
    </w:lvl>
  </w:abstractNum>
  <w:abstractNum w:abstractNumId="7">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5"/>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8">
    <w:nsid w:val="0C54E69F"/>
    <w:multiLevelType w:val="singleLevel"/>
    <w:tmpl w:val="0C54E69F"/>
    <w:lvl w:ilvl="0" w:tentative="0">
      <w:start w:val="1"/>
      <w:numFmt w:val="decimal"/>
      <w:suff w:val="nothing"/>
      <w:lvlText w:val="%1）"/>
      <w:lvlJc w:val="left"/>
    </w:lvl>
  </w:abstractNum>
  <w:abstractNum w:abstractNumId="9">
    <w:nsid w:val="187CEC55"/>
    <w:multiLevelType w:val="singleLevel"/>
    <w:tmpl w:val="187CEC55"/>
    <w:lvl w:ilvl="0" w:tentative="0">
      <w:start w:val="1"/>
      <w:numFmt w:val="decimal"/>
      <w:lvlText w:val="%1)"/>
      <w:lvlJc w:val="left"/>
      <w:pPr>
        <w:tabs>
          <w:tab w:val="left" w:pos="312"/>
        </w:tabs>
      </w:pPr>
    </w:lvl>
  </w:abstractNum>
  <w:abstractNum w:abstractNumId="10">
    <w:nsid w:val="3871CE1D"/>
    <w:multiLevelType w:val="singleLevel"/>
    <w:tmpl w:val="3871CE1D"/>
    <w:lvl w:ilvl="0" w:tentative="0">
      <w:start w:val="1"/>
      <w:numFmt w:val="chineseCounting"/>
      <w:suff w:val="nothing"/>
      <w:lvlText w:val="%1、"/>
      <w:lvlJc w:val="left"/>
      <w:rPr>
        <w:rFonts w:hint="eastAsia"/>
      </w:rPr>
    </w:lvl>
  </w:abstractNum>
  <w:abstractNum w:abstractNumId="11">
    <w:nsid w:val="40BFADB8"/>
    <w:multiLevelType w:val="singleLevel"/>
    <w:tmpl w:val="40BFADB8"/>
    <w:lvl w:ilvl="0" w:tentative="0">
      <w:start w:val="1"/>
      <w:numFmt w:val="decimal"/>
      <w:suff w:val="nothing"/>
      <w:lvlText w:val="%1、"/>
      <w:lvlJc w:val="left"/>
    </w:lvl>
  </w:abstractNum>
  <w:abstractNum w:abstractNumId="12">
    <w:nsid w:val="4A014F1A"/>
    <w:multiLevelType w:val="singleLevel"/>
    <w:tmpl w:val="4A014F1A"/>
    <w:lvl w:ilvl="0" w:tentative="0">
      <w:start w:val="8"/>
      <w:numFmt w:val="chineseCounting"/>
      <w:suff w:val="nothing"/>
      <w:lvlText w:val="%1、"/>
      <w:lvlJc w:val="left"/>
      <w:rPr>
        <w:rFonts w:hint="eastAsia"/>
      </w:rPr>
    </w:lvl>
  </w:abstractNum>
  <w:abstractNum w:abstractNumId="13">
    <w:nsid w:val="4CF27638"/>
    <w:multiLevelType w:val="singleLevel"/>
    <w:tmpl w:val="4CF27638"/>
    <w:lvl w:ilvl="0" w:tentative="0">
      <w:start w:val="1"/>
      <w:numFmt w:val="decimal"/>
      <w:suff w:val="nothing"/>
      <w:lvlText w:val="%1、"/>
      <w:lvlJc w:val="left"/>
    </w:lvl>
  </w:abstractNum>
  <w:abstractNum w:abstractNumId="14">
    <w:nsid w:val="57F2D287"/>
    <w:multiLevelType w:val="singleLevel"/>
    <w:tmpl w:val="57F2D287"/>
    <w:lvl w:ilvl="0" w:tentative="0">
      <w:start w:val="3"/>
      <w:numFmt w:val="decimal"/>
      <w:lvlText w:val="%1."/>
      <w:lvlJc w:val="left"/>
      <w:pPr>
        <w:tabs>
          <w:tab w:val="left" w:pos="312"/>
        </w:tabs>
      </w:pPr>
    </w:lvl>
  </w:abstractNum>
  <w:abstractNum w:abstractNumId="15">
    <w:nsid w:val="63738460"/>
    <w:multiLevelType w:val="singleLevel"/>
    <w:tmpl w:val="63738460"/>
    <w:lvl w:ilvl="0" w:tentative="0">
      <w:start w:val="1"/>
      <w:numFmt w:val="decimal"/>
      <w:suff w:val="nothing"/>
      <w:lvlText w:val="%1、"/>
      <w:lvlJc w:val="left"/>
    </w:lvl>
  </w:abstractNum>
  <w:abstractNum w:abstractNumId="16">
    <w:nsid w:val="70413B3D"/>
    <w:multiLevelType w:val="singleLevel"/>
    <w:tmpl w:val="70413B3D"/>
    <w:lvl w:ilvl="0" w:tentative="0">
      <w:start w:val="2"/>
      <w:numFmt w:val="chineseCounting"/>
      <w:suff w:val="space"/>
      <w:lvlText w:val="第%1章"/>
      <w:lvlJc w:val="left"/>
      <w:rPr>
        <w:rFonts w:hint="eastAsia"/>
      </w:rPr>
    </w:lvl>
  </w:abstractNum>
  <w:abstractNum w:abstractNumId="17">
    <w:nsid w:val="748EA70A"/>
    <w:multiLevelType w:val="singleLevel"/>
    <w:tmpl w:val="748EA70A"/>
    <w:lvl w:ilvl="0" w:tentative="0">
      <w:start w:val="1"/>
      <w:numFmt w:val="decimal"/>
      <w:suff w:val="nothing"/>
      <w:lvlText w:val="%1）"/>
      <w:lvlJc w:val="left"/>
    </w:lvl>
  </w:abstractNum>
  <w:num w:numId="1">
    <w:abstractNumId w:val="7"/>
  </w:num>
  <w:num w:numId="2">
    <w:abstractNumId w:val="16"/>
  </w:num>
  <w:num w:numId="3">
    <w:abstractNumId w:val="2"/>
  </w:num>
  <w:num w:numId="4">
    <w:abstractNumId w:val="0"/>
  </w:num>
  <w:num w:numId="5">
    <w:abstractNumId w:val="5"/>
  </w:num>
  <w:num w:numId="6">
    <w:abstractNumId w:val="11"/>
  </w:num>
  <w:num w:numId="7">
    <w:abstractNumId w:val="4"/>
  </w:num>
  <w:num w:numId="8">
    <w:abstractNumId w:val="9"/>
  </w:num>
  <w:num w:numId="9">
    <w:abstractNumId w:val="17"/>
  </w:num>
  <w:num w:numId="10">
    <w:abstractNumId w:val="1"/>
  </w:num>
  <w:num w:numId="11">
    <w:abstractNumId w:val="8"/>
  </w:num>
  <w:num w:numId="12">
    <w:abstractNumId w:val="6"/>
  </w:num>
  <w:num w:numId="13">
    <w:abstractNumId w:val="14"/>
  </w:num>
  <w:num w:numId="14">
    <w:abstractNumId w:val="10"/>
  </w:num>
  <w:num w:numId="15">
    <w:abstractNumId w:val="3"/>
  </w:num>
  <w:num w:numId="16">
    <w:abstractNumId w:val="15"/>
  </w:num>
  <w:num w:numId="17">
    <w:abstractNumId w:val="12"/>
  </w:num>
  <w:num w:numId="18">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675421678">
    <w15:presenceInfo w15:providerId="WPS Office" w15:userId="77647613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0"/>
  <w:drawingGridVerticalSpacing w:val="16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3ZWIzODJkYWM5YjA2ZDE5YWVhMjgxZTFhYjA5MTg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0836"/>
    <w:rsid w:val="000C153A"/>
    <w:rsid w:val="000C1FF9"/>
    <w:rsid w:val="000C337E"/>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50A2"/>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6B"/>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1FE1"/>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377CE"/>
    <w:rsid w:val="002460EA"/>
    <w:rsid w:val="00246DBB"/>
    <w:rsid w:val="002501D5"/>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A6350"/>
    <w:rsid w:val="002B19F4"/>
    <w:rsid w:val="002B4E72"/>
    <w:rsid w:val="002B52E8"/>
    <w:rsid w:val="002B6790"/>
    <w:rsid w:val="002B6B13"/>
    <w:rsid w:val="002B6E57"/>
    <w:rsid w:val="002B72CF"/>
    <w:rsid w:val="002C2E51"/>
    <w:rsid w:val="002C471B"/>
    <w:rsid w:val="002C5A0E"/>
    <w:rsid w:val="002C7AB6"/>
    <w:rsid w:val="002D54DB"/>
    <w:rsid w:val="002E1D11"/>
    <w:rsid w:val="002E6413"/>
    <w:rsid w:val="002E695F"/>
    <w:rsid w:val="002F308B"/>
    <w:rsid w:val="002F59DF"/>
    <w:rsid w:val="002F6545"/>
    <w:rsid w:val="002F737A"/>
    <w:rsid w:val="002F73BF"/>
    <w:rsid w:val="002F7968"/>
    <w:rsid w:val="00300BA8"/>
    <w:rsid w:val="0030183E"/>
    <w:rsid w:val="003041CB"/>
    <w:rsid w:val="00305027"/>
    <w:rsid w:val="003111A2"/>
    <w:rsid w:val="0031451A"/>
    <w:rsid w:val="0031530B"/>
    <w:rsid w:val="00321B30"/>
    <w:rsid w:val="00322C4B"/>
    <w:rsid w:val="00323A00"/>
    <w:rsid w:val="0032479B"/>
    <w:rsid w:val="00325CDF"/>
    <w:rsid w:val="00326D75"/>
    <w:rsid w:val="003331DE"/>
    <w:rsid w:val="003332D7"/>
    <w:rsid w:val="00333974"/>
    <w:rsid w:val="003349A6"/>
    <w:rsid w:val="003357D8"/>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85F65"/>
    <w:rsid w:val="0039099F"/>
    <w:rsid w:val="00394802"/>
    <w:rsid w:val="00397134"/>
    <w:rsid w:val="003A063A"/>
    <w:rsid w:val="003A67CF"/>
    <w:rsid w:val="003B5115"/>
    <w:rsid w:val="003B5AAE"/>
    <w:rsid w:val="003B696A"/>
    <w:rsid w:val="003C18C8"/>
    <w:rsid w:val="003C28DD"/>
    <w:rsid w:val="003C4C34"/>
    <w:rsid w:val="003C7632"/>
    <w:rsid w:val="003C7809"/>
    <w:rsid w:val="003C7881"/>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370"/>
    <w:rsid w:val="00420586"/>
    <w:rsid w:val="00420FC3"/>
    <w:rsid w:val="00421DFA"/>
    <w:rsid w:val="00423CEA"/>
    <w:rsid w:val="00426621"/>
    <w:rsid w:val="0043226B"/>
    <w:rsid w:val="00432A83"/>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570C9"/>
    <w:rsid w:val="00461AD0"/>
    <w:rsid w:val="004634AB"/>
    <w:rsid w:val="00466348"/>
    <w:rsid w:val="004706E6"/>
    <w:rsid w:val="0047569F"/>
    <w:rsid w:val="00476803"/>
    <w:rsid w:val="004774EC"/>
    <w:rsid w:val="00480132"/>
    <w:rsid w:val="004802D9"/>
    <w:rsid w:val="00480BDB"/>
    <w:rsid w:val="00481CDD"/>
    <w:rsid w:val="0048320C"/>
    <w:rsid w:val="0048519D"/>
    <w:rsid w:val="004851D3"/>
    <w:rsid w:val="0049208D"/>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0D72"/>
    <w:rsid w:val="004E6A77"/>
    <w:rsid w:val="004F05BD"/>
    <w:rsid w:val="004F5845"/>
    <w:rsid w:val="004F7236"/>
    <w:rsid w:val="005016AD"/>
    <w:rsid w:val="00501C58"/>
    <w:rsid w:val="00502E26"/>
    <w:rsid w:val="00504EDE"/>
    <w:rsid w:val="005118BF"/>
    <w:rsid w:val="005142E6"/>
    <w:rsid w:val="00514C5C"/>
    <w:rsid w:val="00514DF5"/>
    <w:rsid w:val="005216B1"/>
    <w:rsid w:val="005230E8"/>
    <w:rsid w:val="005248B7"/>
    <w:rsid w:val="00524AAD"/>
    <w:rsid w:val="00527DED"/>
    <w:rsid w:val="0053576A"/>
    <w:rsid w:val="0053749E"/>
    <w:rsid w:val="0053783C"/>
    <w:rsid w:val="00537B50"/>
    <w:rsid w:val="00540A63"/>
    <w:rsid w:val="00541EAD"/>
    <w:rsid w:val="00543B84"/>
    <w:rsid w:val="00547A20"/>
    <w:rsid w:val="00551444"/>
    <w:rsid w:val="005516BA"/>
    <w:rsid w:val="00554CE3"/>
    <w:rsid w:val="005638B5"/>
    <w:rsid w:val="00565E3C"/>
    <w:rsid w:val="0056641F"/>
    <w:rsid w:val="005668C7"/>
    <w:rsid w:val="00571660"/>
    <w:rsid w:val="0057233D"/>
    <w:rsid w:val="00573321"/>
    <w:rsid w:val="005758E3"/>
    <w:rsid w:val="005914DA"/>
    <w:rsid w:val="00591F3F"/>
    <w:rsid w:val="00594228"/>
    <w:rsid w:val="005946A1"/>
    <w:rsid w:val="00594DBC"/>
    <w:rsid w:val="0059501D"/>
    <w:rsid w:val="0059709C"/>
    <w:rsid w:val="005A0E5B"/>
    <w:rsid w:val="005A1707"/>
    <w:rsid w:val="005A390C"/>
    <w:rsid w:val="005A3A26"/>
    <w:rsid w:val="005A6CF0"/>
    <w:rsid w:val="005B0870"/>
    <w:rsid w:val="005B2C7F"/>
    <w:rsid w:val="005B427D"/>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5F65CD"/>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1725"/>
    <w:rsid w:val="0065343F"/>
    <w:rsid w:val="00662461"/>
    <w:rsid w:val="00663AC4"/>
    <w:rsid w:val="00663C2A"/>
    <w:rsid w:val="00664ABD"/>
    <w:rsid w:val="00670D51"/>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4C4F"/>
    <w:rsid w:val="007A5B10"/>
    <w:rsid w:val="007A6154"/>
    <w:rsid w:val="007A683C"/>
    <w:rsid w:val="007A6D78"/>
    <w:rsid w:val="007B04A9"/>
    <w:rsid w:val="007B119C"/>
    <w:rsid w:val="007B187B"/>
    <w:rsid w:val="007B1FF2"/>
    <w:rsid w:val="007B536D"/>
    <w:rsid w:val="007B53BD"/>
    <w:rsid w:val="007C074F"/>
    <w:rsid w:val="007C1CF6"/>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2C7F"/>
    <w:rsid w:val="00825742"/>
    <w:rsid w:val="00833989"/>
    <w:rsid w:val="00833FEE"/>
    <w:rsid w:val="00834654"/>
    <w:rsid w:val="008346F1"/>
    <w:rsid w:val="008354B1"/>
    <w:rsid w:val="008365E2"/>
    <w:rsid w:val="00836AA3"/>
    <w:rsid w:val="0084014A"/>
    <w:rsid w:val="00840D93"/>
    <w:rsid w:val="0084176C"/>
    <w:rsid w:val="00842B75"/>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5DBE"/>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16E4"/>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35E3"/>
    <w:rsid w:val="0094715F"/>
    <w:rsid w:val="009514A5"/>
    <w:rsid w:val="00951F63"/>
    <w:rsid w:val="00953549"/>
    <w:rsid w:val="00954247"/>
    <w:rsid w:val="009564C7"/>
    <w:rsid w:val="00956F8D"/>
    <w:rsid w:val="009572C8"/>
    <w:rsid w:val="00962870"/>
    <w:rsid w:val="00962ACC"/>
    <w:rsid w:val="00964B02"/>
    <w:rsid w:val="0096531D"/>
    <w:rsid w:val="009661C5"/>
    <w:rsid w:val="00972900"/>
    <w:rsid w:val="00972B04"/>
    <w:rsid w:val="00972BE1"/>
    <w:rsid w:val="00974712"/>
    <w:rsid w:val="00974ED2"/>
    <w:rsid w:val="009756CC"/>
    <w:rsid w:val="00984865"/>
    <w:rsid w:val="00987F58"/>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1C4E"/>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9A"/>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134E"/>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2ED"/>
    <w:rsid w:val="00B94AC5"/>
    <w:rsid w:val="00B95D90"/>
    <w:rsid w:val="00B96171"/>
    <w:rsid w:val="00B97C03"/>
    <w:rsid w:val="00BA114B"/>
    <w:rsid w:val="00BA3803"/>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3CB4"/>
    <w:rsid w:val="00BF4AB9"/>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37E48"/>
    <w:rsid w:val="00C415BC"/>
    <w:rsid w:val="00C44E2D"/>
    <w:rsid w:val="00C46B60"/>
    <w:rsid w:val="00C474B2"/>
    <w:rsid w:val="00C563B6"/>
    <w:rsid w:val="00C605D1"/>
    <w:rsid w:val="00C624A2"/>
    <w:rsid w:val="00C65656"/>
    <w:rsid w:val="00C66A53"/>
    <w:rsid w:val="00C66FB7"/>
    <w:rsid w:val="00C76490"/>
    <w:rsid w:val="00C848C9"/>
    <w:rsid w:val="00C8655B"/>
    <w:rsid w:val="00C91CDE"/>
    <w:rsid w:val="00C91F22"/>
    <w:rsid w:val="00C92C81"/>
    <w:rsid w:val="00C943E9"/>
    <w:rsid w:val="00C9715E"/>
    <w:rsid w:val="00CA01B6"/>
    <w:rsid w:val="00CA2781"/>
    <w:rsid w:val="00CA398D"/>
    <w:rsid w:val="00CA45CB"/>
    <w:rsid w:val="00CA6808"/>
    <w:rsid w:val="00CA7567"/>
    <w:rsid w:val="00CB3A28"/>
    <w:rsid w:val="00CB452C"/>
    <w:rsid w:val="00CB4A3D"/>
    <w:rsid w:val="00CB5C0F"/>
    <w:rsid w:val="00CB7FDA"/>
    <w:rsid w:val="00CC505F"/>
    <w:rsid w:val="00CC5715"/>
    <w:rsid w:val="00CD1726"/>
    <w:rsid w:val="00CD1788"/>
    <w:rsid w:val="00CD225D"/>
    <w:rsid w:val="00CD4175"/>
    <w:rsid w:val="00CD6C71"/>
    <w:rsid w:val="00CD78E5"/>
    <w:rsid w:val="00CE076F"/>
    <w:rsid w:val="00CE0AF3"/>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537A"/>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0D79"/>
    <w:rsid w:val="00DF1985"/>
    <w:rsid w:val="00DF4CFA"/>
    <w:rsid w:val="00DF5B31"/>
    <w:rsid w:val="00E02114"/>
    <w:rsid w:val="00E03783"/>
    <w:rsid w:val="00E06502"/>
    <w:rsid w:val="00E0716D"/>
    <w:rsid w:val="00E10E7C"/>
    <w:rsid w:val="00E15007"/>
    <w:rsid w:val="00E17769"/>
    <w:rsid w:val="00E20ABC"/>
    <w:rsid w:val="00E23505"/>
    <w:rsid w:val="00E24890"/>
    <w:rsid w:val="00E26737"/>
    <w:rsid w:val="00E30BDB"/>
    <w:rsid w:val="00E31348"/>
    <w:rsid w:val="00E34C6A"/>
    <w:rsid w:val="00E36724"/>
    <w:rsid w:val="00E42612"/>
    <w:rsid w:val="00E42AF9"/>
    <w:rsid w:val="00E44E76"/>
    <w:rsid w:val="00E457A5"/>
    <w:rsid w:val="00E45EDE"/>
    <w:rsid w:val="00E47DBF"/>
    <w:rsid w:val="00E516C7"/>
    <w:rsid w:val="00E52FD0"/>
    <w:rsid w:val="00E53668"/>
    <w:rsid w:val="00E562C9"/>
    <w:rsid w:val="00E57CE7"/>
    <w:rsid w:val="00E64D73"/>
    <w:rsid w:val="00E65B2B"/>
    <w:rsid w:val="00E73F6E"/>
    <w:rsid w:val="00E82559"/>
    <w:rsid w:val="00E84AD3"/>
    <w:rsid w:val="00E8555A"/>
    <w:rsid w:val="00E907D3"/>
    <w:rsid w:val="00E9117E"/>
    <w:rsid w:val="00E91C2B"/>
    <w:rsid w:val="00E9267B"/>
    <w:rsid w:val="00E9477F"/>
    <w:rsid w:val="00EA168E"/>
    <w:rsid w:val="00EA2585"/>
    <w:rsid w:val="00EA416E"/>
    <w:rsid w:val="00EA4665"/>
    <w:rsid w:val="00EA6533"/>
    <w:rsid w:val="00EA7196"/>
    <w:rsid w:val="00EB209E"/>
    <w:rsid w:val="00EB60B2"/>
    <w:rsid w:val="00EB6899"/>
    <w:rsid w:val="00EC0980"/>
    <w:rsid w:val="00EC0FB9"/>
    <w:rsid w:val="00EC1329"/>
    <w:rsid w:val="00EC1698"/>
    <w:rsid w:val="00EC21B3"/>
    <w:rsid w:val="00EC26B2"/>
    <w:rsid w:val="00EC4BAC"/>
    <w:rsid w:val="00EC542A"/>
    <w:rsid w:val="00EC58D0"/>
    <w:rsid w:val="00EC6200"/>
    <w:rsid w:val="00ED29DF"/>
    <w:rsid w:val="00EE220D"/>
    <w:rsid w:val="00EE440D"/>
    <w:rsid w:val="00EE4955"/>
    <w:rsid w:val="00EE5143"/>
    <w:rsid w:val="00EE6AEA"/>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0101"/>
    <w:rsid w:val="00F425FC"/>
    <w:rsid w:val="00F43948"/>
    <w:rsid w:val="00F44225"/>
    <w:rsid w:val="00F4432F"/>
    <w:rsid w:val="00F47A3D"/>
    <w:rsid w:val="00F47D02"/>
    <w:rsid w:val="00F518DB"/>
    <w:rsid w:val="00F53D6E"/>
    <w:rsid w:val="00F5528C"/>
    <w:rsid w:val="00F55898"/>
    <w:rsid w:val="00F55EB1"/>
    <w:rsid w:val="00F56076"/>
    <w:rsid w:val="00F620DD"/>
    <w:rsid w:val="00F6265D"/>
    <w:rsid w:val="00F646A2"/>
    <w:rsid w:val="00F65BF5"/>
    <w:rsid w:val="00F66766"/>
    <w:rsid w:val="00F70302"/>
    <w:rsid w:val="00F72A20"/>
    <w:rsid w:val="00F72AAD"/>
    <w:rsid w:val="00F72FBB"/>
    <w:rsid w:val="00F73BC2"/>
    <w:rsid w:val="00F73F3B"/>
    <w:rsid w:val="00F74775"/>
    <w:rsid w:val="00F75143"/>
    <w:rsid w:val="00F807D7"/>
    <w:rsid w:val="00F8218B"/>
    <w:rsid w:val="00F821AD"/>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C65F4"/>
    <w:rsid w:val="00FD2B70"/>
    <w:rsid w:val="00FD480A"/>
    <w:rsid w:val="00FD4E1C"/>
    <w:rsid w:val="00FD5A4F"/>
    <w:rsid w:val="00FE041C"/>
    <w:rsid w:val="00FE3166"/>
    <w:rsid w:val="00FE3EEF"/>
    <w:rsid w:val="00FE5EBF"/>
    <w:rsid w:val="00FE7AEA"/>
    <w:rsid w:val="00FF3180"/>
    <w:rsid w:val="00FF4C28"/>
    <w:rsid w:val="00FF569F"/>
    <w:rsid w:val="00FF7182"/>
    <w:rsid w:val="0103164E"/>
    <w:rsid w:val="01161381"/>
    <w:rsid w:val="013A26A0"/>
    <w:rsid w:val="01583748"/>
    <w:rsid w:val="015D18DC"/>
    <w:rsid w:val="0171740C"/>
    <w:rsid w:val="01852BD3"/>
    <w:rsid w:val="01896392"/>
    <w:rsid w:val="018A6C3C"/>
    <w:rsid w:val="01976C47"/>
    <w:rsid w:val="019F250B"/>
    <w:rsid w:val="01A3653E"/>
    <w:rsid w:val="01A8609A"/>
    <w:rsid w:val="01C17A5F"/>
    <w:rsid w:val="01EB691B"/>
    <w:rsid w:val="01F0355E"/>
    <w:rsid w:val="01F049C2"/>
    <w:rsid w:val="01F40F97"/>
    <w:rsid w:val="01F5332B"/>
    <w:rsid w:val="01F66ABD"/>
    <w:rsid w:val="01F9043A"/>
    <w:rsid w:val="02064357"/>
    <w:rsid w:val="02105DD0"/>
    <w:rsid w:val="02155A13"/>
    <w:rsid w:val="02195A53"/>
    <w:rsid w:val="02214E85"/>
    <w:rsid w:val="02387DE2"/>
    <w:rsid w:val="02532161"/>
    <w:rsid w:val="025920CC"/>
    <w:rsid w:val="02616E57"/>
    <w:rsid w:val="0270019B"/>
    <w:rsid w:val="02720839"/>
    <w:rsid w:val="02754BE2"/>
    <w:rsid w:val="02813AD2"/>
    <w:rsid w:val="02844CE4"/>
    <w:rsid w:val="028F3D5E"/>
    <w:rsid w:val="029D41FE"/>
    <w:rsid w:val="02A800C5"/>
    <w:rsid w:val="02A814F4"/>
    <w:rsid w:val="02BD6798"/>
    <w:rsid w:val="02C6499B"/>
    <w:rsid w:val="02C91CAA"/>
    <w:rsid w:val="02F53218"/>
    <w:rsid w:val="030E7E36"/>
    <w:rsid w:val="03127926"/>
    <w:rsid w:val="03137680"/>
    <w:rsid w:val="0316299A"/>
    <w:rsid w:val="031B3B46"/>
    <w:rsid w:val="031C2E9A"/>
    <w:rsid w:val="03200295"/>
    <w:rsid w:val="03304250"/>
    <w:rsid w:val="033D65BD"/>
    <w:rsid w:val="033E10EB"/>
    <w:rsid w:val="03410496"/>
    <w:rsid w:val="034D6BB0"/>
    <w:rsid w:val="036F6B27"/>
    <w:rsid w:val="037D0CD2"/>
    <w:rsid w:val="038B3366"/>
    <w:rsid w:val="038C76D9"/>
    <w:rsid w:val="03903544"/>
    <w:rsid w:val="03981B5E"/>
    <w:rsid w:val="03996EAD"/>
    <w:rsid w:val="039E565E"/>
    <w:rsid w:val="03B501AB"/>
    <w:rsid w:val="03BB03A0"/>
    <w:rsid w:val="03C649D4"/>
    <w:rsid w:val="03CF5817"/>
    <w:rsid w:val="03D20080"/>
    <w:rsid w:val="03D95E13"/>
    <w:rsid w:val="03DB75BC"/>
    <w:rsid w:val="03DD1CE2"/>
    <w:rsid w:val="03DF4FA7"/>
    <w:rsid w:val="03E92685"/>
    <w:rsid w:val="03F60BFA"/>
    <w:rsid w:val="03FD3D3F"/>
    <w:rsid w:val="03FD4168"/>
    <w:rsid w:val="04023CC8"/>
    <w:rsid w:val="04074EC0"/>
    <w:rsid w:val="04106E82"/>
    <w:rsid w:val="041B151E"/>
    <w:rsid w:val="042674F4"/>
    <w:rsid w:val="042D3C13"/>
    <w:rsid w:val="04461F7D"/>
    <w:rsid w:val="04471852"/>
    <w:rsid w:val="04473600"/>
    <w:rsid w:val="046046C1"/>
    <w:rsid w:val="04620439"/>
    <w:rsid w:val="04714B20"/>
    <w:rsid w:val="04722D72"/>
    <w:rsid w:val="04730C2E"/>
    <w:rsid w:val="04743E8F"/>
    <w:rsid w:val="047A0BBC"/>
    <w:rsid w:val="0480239D"/>
    <w:rsid w:val="04830723"/>
    <w:rsid w:val="04934A97"/>
    <w:rsid w:val="049443A0"/>
    <w:rsid w:val="0499689A"/>
    <w:rsid w:val="04A75810"/>
    <w:rsid w:val="04A82A9E"/>
    <w:rsid w:val="04C05DD9"/>
    <w:rsid w:val="04C12ED8"/>
    <w:rsid w:val="04C40774"/>
    <w:rsid w:val="04CB0441"/>
    <w:rsid w:val="04CC2756"/>
    <w:rsid w:val="04D65528"/>
    <w:rsid w:val="04D700E0"/>
    <w:rsid w:val="04DA4474"/>
    <w:rsid w:val="04DC5749"/>
    <w:rsid w:val="04DF1A8A"/>
    <w:rsid w:val="04E20559"/>
    <w:rsid w:val="04E26FED"/>
    <w:rsid w:val="04E41F94"/>
    <w:rsid w:val="04EE4C2C"/>
    <w:rsid w:val="04FD6633"/>
    <w:rsid w:val="0508193A"/>
    <w:rsid w:val="05086B01"/>
    <w:rsid w:val="0518141E"/>
    <w:rsid w:val="052971A9"/>
    <w:rsid w:val="052E2B3B"/>
    <w:rsid w:val="05432019"/>
    <w:rsid w:val="054416D2"/>
    <w:rsid w:val="05507F0F"/>
    <w:rsid w:val="05563437"/>
    <w:rsid w:val="0564405C"/>
    <w:rsid w:val="05700AA4"/>
    <w:rsid w:val="057A4A8F"/>
    <w:rsid w:val="058663AA"/>
    <w:rsid w:val="05871A0A"/>
    <w:rsid w:val="05921BD7"/>
    <w:rsid w:val="05A369C4"/>
    <w:rsid w:val="05A42E7B"/>
    <w:rsid w:val="05A70EA9"/>
    <w:rsid w:val="05AE242A"/>
    <w:rsid w:val="05B2719F"/>
    <w:rsid w:val="05B66090"/>
    <w:rsid w:val="05C01DDB"/>
    <w:rsid w:val="05CF5C71"/>
    <w:rsid w:val="05D55D36"/>
    <w:rsid w:val="05DC0A0E"/>
    <w:rsid w:val="05F97A41"/>
    <w:rsid w:val="060617A9"/>
    <w:rsid w:val="060C2525"/>
    <w:rsid w:val="06242048"/>
    <w:rsid w:val="062756FD"/>
    <w:rsid w:val="062B138D"/>
    <w:rsid w:val="0637410B"/>
    <w:rsid w:val="06385829"/>
    <w:rsid w:val="06400E10"/>
    <w:rsid w:val="06471FDD"/>
    <w:rsid w:val="0650368B"/>
    <w:rsid w:val="06506CFD"/>
    <w:rsid w:val="06512C11"/>
    <w:rsid w:val="06570D1B"/>
    <w:rsid w:val="065F7A31"/>
    <w:rsid w:val="066625FE"/>
    <w:rsid w:val="066A624B"/>
    <w:rsid w:val="06797312"/>
    <w:rsid w:val="067C53E7"/>
    <w:rsid w:val="06820F5E"/>
    <w:rsid w:val="068C566F"/>
    <w:rsid w:val="068F02DD"/>
    <w:rsid w:val="069B6184"/>
    <w:rsid w:val="06AA766C"/>
    <w:rsid w:val="06AB60C8"/>
    <w:rsid w:val="06AE2ABA"/>
    <w:rsid w:val="06B331CE"/>
    <w:rsid w:val="06BE2E04"/>
    <w:rsid w:val="06C75368"/>
    <w:rsid w:val="06C75DF5"/>
    <w:rsid w:val="06D03D80"/>
    <w:rsid w:val="06D14EBD"/>
    <w:rsid w:val="06D55E6E"/>
    <w:rsid w:val="06DD02BB"/>
    <w:rsid w:val="06E52002"/>
    <w:rsid w:val="06E71F51"/>
    <w:rsid w:val="06F061D0"/>
    <w:rsid w:val="06F523E5"/>
    <w:rsid w:val="06F965AD"/>
    <w:rsid w:val="06FD1AAD"/>
    <w:rsid w:val="07015A91"/>
    <w:rsid w:val="07050666"/>
    <w:rsid w:val="070954E4"/>
    <w:rsid w:val="070C4371"/>
    <w:rsid w:val="0710034B"/>
    <w:rsid w:val="071A324D"/>
    <w:rsid w:val="071C4DB7"/>
    <w:rsid w:val="072D508B"/>
    <w:rsid w:val="073377BE"/>
    <w:rsid w:val="07362674"/>
    <w:rsid w:val="0738659A"/>
    <w:rsid w:val="073B54B2"/>
    <w:rsid w:val="073C5B3F"/>
    <w:rsid w:val="07500A1D"/>
    <w:rsid w:val="07537EF9"/>
    <w:rsid w:val="07595D1A"/>
    <w:rsid w:val="0761245C"/>
    <w:rsid w:val="076A349C"/>
    <w:rsid w:val="076B5857"/>
    <w:rsid w:val="077706A0"/>
    <w:rsid w:val="077E37DC"/>
    <w:rsid w:val="07815EE7"/>
    <w:rsid w:val="07821B2B"/>
    <w:rsid w:val="0788719A"/>
    <w:rsid w:val="07954CB4"/>
    <w:rsid w:val="07962094"/>
    <w:rsid w:val="079D47F2"/>
    <w:rsid w:val="07A4680E"/>
    <w:rsid w:val="07AA14AC"/>
    <w:rsid w:val="07B74F40"/>
    <w:rsid w:val="07CE2FCD"/>
    <w:rsid w:val="07D16002"/>
    <w:rsid w:val="07F12200"/>
    <w:rsid w:val="07F27B5E"/>
    <w:rsid w:val="08072324"/>
    <w:rsid w:val="080F59B7"/>
    <w:rsid w:val="08132EBA"/>
    <w:rsid w:val="081748AE"/>
    <w:rsid w:val="081F2B0C"/>
    <w:rsid w:val="081F75DD"/>
    <w:rsid w:val="082012B0"/>
    <w:rsid w:val="082C08A1"/>
    <w:rsid w:val="08491B20"/>
    <w:rsid w:val="084936FF"/>
    <w:rsid w:val="084E1401"/>
    <w:rsid w:val="08555E8D"/>
    <w:rsid w:val="08635851"/>
    <w:rsid w:val="08660CC0"/>
    <w:rsid w:val="08684E49"/>
    <w:rsid w:val="086A3653"/>
    <w:rsid w:val="086F75C9"/>
    <w:rsid w:val="087C111E"/>
    <w:rsid w:val="08843A30"/>
    <w:rsid w:val="088A14B7"/>
    <w:rsid w:val="08962DA7"/>
    <w:rsid w:val="089825DA"/>
    <w:rsid w:val="08A57417"/>
    <w:rsid w:val="08A6215D"/>
    <w:rsid w:val="08B62FD9"/>
    <w:rsid w:val="08B80F70"/>
    <w:rsid w:val="08C2359B"/>
    <w:rsid w:val="08C51C8A"/>
    <w:rsid w:val="08C92851"/>
    <w:rsid w:val="08CB4814"/>
    <w:rsid w:val="08D04875"/>
    <w:rsid w:val="08D13CBD"/>
    <w:rsid w:val="08D4742C"/>
    <w:rsid w:val="08E049BC"/>
    <w:rsid w:val="08E32BEA"/>
    <w:rsid w:val="08F059AA"/>
    <w:rsid w:val="08FD4BD5"/>
    <w:rsid w:val="08FF3732"/>
    <w:rsid w:val="090221EB"/>
    <w:rsid w:val="09041814"/>
    <w:rsid w:val="090B017D"/>
    <w:rsid w:val="090F1B9E"/>
    <w:rsid w:val="090F66CE"/>
    <w:rsid w:val="091123E2"/>
    <w:rsid w:val="0919314F"/>
    <w:rsid w:val="091A12E3"/>
    <w:rsid w:val="091B2D51"/>
    <w:rsid w:val="0923693C"/>
    <w:rsid w:val="092D7BDC"/>
    <w:rsid w:val="09300B06"/>
    <w:rsid w:val="09332D2B"/>
    <w:rsid w:val="093D3FA4"/>
    <w:rsid w:val="093E2D64"/>
    <w:rsid w:val="094579C5"/>
    <w:rsid w:val="09472203"/>
    <w:rsid w:val="09482DEA"/>
    <w:rsid w:val="095203B9"/>
    <w:rsid w:val="096B5F1C"/>
    <w:rsid w:val="096D3B08"/>
    <w:rsid w:val="096F639D"/>
    <w:rsid w:val="09821F09"/>
    <w:rsid w:val="098B1DA7"/>
    <w:rsid w:val="098D4F5C"/>
    <w:rsid w:val="09907951"/>
    <w:rsid w:val="099217C1"/>
    <w:rsid w:val="099F43E4"/>
    <w:rsid w:val="09A31A61"/>
    <w:rsid w:val="09A80A8D"/>
    <w:rsid w:val="09AD65FB"/>
    <w:rsid w:val="09B259BF"/>
    <w:rsid w:val="09BA7A85"/>
    <w:rsid w:val="09CC1D29"/>
    <w:rsid w:val="09D56D89"/>
    <w:rsid w:val="09D91422"/>
    <w:rsid w:val="09DE1094"/>
    <w:rsid w:val="09DF1D71"/>
    <w:rsid w:val="09E2475B"/>
    <w:rsid w:val="09E813E1"/>
    <w:rsid w:val="09EE4F48"/>
    <w:rsid w:val="0A0720F2"/>
    <w:rsid w:val="0A0C7B21"/>
    <w:rsid w:val="0A1E6E37"/>
    <w:rsid w:val="0A3C54E3"/>
    <w:rsid w:val="0A3E292B"/>
    <w:rsid w:val="0A3F34B7"/>
    <w:rsid w:val="0A4B11BE"/>
    <w:rsid w:val="0A5D1DCF"/>
    <w:rsid w:val="0A5E65C7"/>
    <w:rsid w:val="0A60366D"/>
    <w:rsid w:val="0A7A6896"/>
    <w:rsid w:val="0A7B4003"/>
    <w:rsid w:val="0A7E1D45"/>
    <w:rsid w:val="0A8530D4"/>
    <w:rsid w:val="0A8E1F88"/>
    <w:rsid w:val="0A8E5B8D"/>
    <w:rsid w:val="0A8F0761"/>
    <w:rsid w:val="0A962768"/>
    <w:rsid w:val="0A964CC7"/>
    <w:rsid w:val="0A9F4331"/>
    <w:rsid w:val="0AA240FA"/>
    <w:rsid w:val="0AAC0CBB"/>
    <w:rsid w:val="0AB941DB"/>
    <w:rsid w:val="0ABB60D1"/>
    <w:rsid w:val="0ACB6CFE"/>
    <w:rsid w:val="0ACD23CC"/>
    <w:rsid w:val="0AD61B81"/>
    <w:rsid w:val="0AD83852"/>
    <w:rsid w:val="0AD84BD3"/>
    <w:rsid w:val="0ADF450F"/>
    <w:rsid w:val="0AE727E9"/>
    <w:rsid w:val="0AE941D3"/>
    <w:rsid w:val="0AF85654"/>
    <w:rsid w:val="0B0264D2"/>
    <w:rsid w:val="0B1061C6"/>
    <w:rsid w:val="0B2B08D5"/>
    <w:rsid w:val="0B32274A"/>
    <w:rsid w:val="0B403483"/>
    <w:rsid w:val="0B60507A"/>
    <w:rsid w:val="0B7078E0"/>
    <w:rsid w:val="0B7373D0"/>
    <w:rsid w:val="0B772A1C"/>
    <w:rsid w:val="0B815649"/>
    <w:rsid w:val="0B913217"/>
    <w:rsid w:val="0BA35012"/>
    <w:rsid w:val="0BB05F2E"/>
    <w:rsid w:val="0BB825ED"/>
    <w:rsid w:val="0BC0647C"/>
    <w:rsid w:val="0BC371A6"/>
    <w:rsid w:val="0BC419DA"/>
    <w:rsid w:val="0BD7624B"/>
    <w:rsid w:val="0BF26817"/>
    <w:rsid w:val="0C000C64"/>
    <w:rsid w:val="0C006EB6"/>
    <w:rsid w:val="0C22464A"/>
    <w:rsid w:val="0C2B72AE"/>
    <w:rsid w:val="0C3C7C47"/>
    <w:rsid w:val="0C3E353A"/>
    <w:rsid w:val="0C430B50"/>
    <w:rsid w:val="0C4C0F18"/>
    <w:rsid w:val="0C5A4BC9"/>
    <w:rsid w:val="0C623EAC"/>
    <w:rsid w:val="0C632759"/>
    <w:rsid w:val="0C907472"/>
    <w:rsid w:val="0C946488"/>
    <w:rsid w:val="0C97375F"/>
    <w:rsid w:val="0C9D2956"/>
    <w:rsid w:val="0CA34B6B"/>
    <w:rsid w:val="0CAD24AF"/>
    <w:rsid w:val="0CB27F34"/>
    <w:rsid w:val="0CBF1A10"/>
    <w:rsid w:val="0CC83A2C"/>
    <w:rsid w:val="0CD12600"/>
    <w:rsid w:val="0CD8398F"/>
    <w:rsid w:val="0CDC69F0"/>
    <w:rsid w:val="0CE25105"/>
    <w:rsid w:val="0CF65314"/>
    <w:rsid w:val="0CFB18F6"/>
    <w:rsid w:val="0CFE0B7E"/>
    <w:rsid w:val="0D030DE8"/>
    <w:rsid w:val="0D0D3F93"/>
    <w:rsid w:val="0D12389F"/>
    <w:rsid w:val="0D1978DD"/>
    <w:rsid w:val="0D2820B7"/>
    <w:rsid w:val="0D5A43A4"/>
    <w:rsid w:val="0D5C78B0"/>
    <w:rsid w:val="0D662D48"/>
    <w:rsid w:val="0D662EE5"/>
    <w:rsid w:val="0D6E3DB2"/>
    <w:rsid w:val="0D6FAE02"/>
    <w:rsid w:val="0D70468E"/>
    <w:rsid w:val="0D7E023F"/>
    <w:rsid w:val="0D83239F"/>
    <w:rsid w:val="0D847672"/>
    <w:rsid w:val="0D860EC5"/>
    <w:rsid w:val="0D921D8F"/>
    <w:rsid w:val="0D9339BE"/>
    <w:rsid w:val="0D9C49BC"/>
    <w:rsid w:val="0D9E6A67"/>
    <w:rsid w:val="0D9F0DC4"/>
    <w:rsid w:val="0DA47D15"/>
    <w:rsid w:val="0DA93760"/>
    <w:rsid w:val="0DC02AA1"/>
    <w:rsid w:val="0DC06BC5"/>
    <w:rsid w:val="0DCC706A"/>
    <w:rsid w:val="0DD21336"/>
    <w:rsid w:val="0DD71E98"/>
    <w:rsid w:val="0DDE695A"/>
    <w:rsid w:val="0DE16873"/>
    <w:rsid w:val="0DF73A5B"/>
    <w:rsid w:val="0E164CA8"/>
    <w:rsid w:val="0E231949"/>
    <w:rsid w:val="0E2826F4"/>
    <w:rsid w:val="0E2C1011"/>
    <w:rsid w:val="0E2D072E"/>
    <w:rsid w:val="0E2D1722"/>
    <w:rsid w:val="0E356BBF"/>
    <w:rsid w:val="0E3B295D"/>
    <w:rsid w:val="0E415563"/>
    <w:rsid w:val="0E47249B"/>
    <w:rsid w:val="0E4F44B9"/>
    <w:rsid w:val="0E520A4C"/>
    <w:rsid w:val="0E551882"/>
    <w:rsid w:val="0E5C501B"/>
    <w:rsid w:val="0E65340B"/>
    <w:rsid w:val="0E683859"/>
    <w:rsid w:val="0E7158E5"/>
    <w:rsid w:val="0E7306EC"/>
    <w:rsid w:val="0E750E79"/>
    <w:rsid w:val="0E9F762D"/>
    <w:rsid w:val="0EB254B2"/>
    <w:rsid w:val="0EB73D57"/>
    <w:rsid w:val="0EBB3118"/>
    <w:rsid w:val="0ECF0DC1"/>
    <w:rsid w:val="0ECF491D"/>
    <w:rsid w:val="0EDF2545"/>
    <w:rsid w:val="0EE83C31"/>
    <w:rsid w:val="0EFB3F5D"/>
    <w:rsid w:val="0F041CC7"/>
    <w:rsid w:val="0F042317"/>
    <w:rsid w:val="0F1121DB"/>
    <w:rsid w:val="0F1209F8"/>
    <w:rsid w:val="0F242EBB"/>
    <w:rsid w:val="0F2733BC"/>
    <w:rsid w:val="0F334EAC"/>
    <w:rsid w:val="0F3E06C6"/>
    <w:rsid w:val="0F470958"/>
    <w:rsid w:val="0F4C19DA"/>
    <w:rsid w:val="0F4C7D05"/>
    <w:rsid w:val="0F4F31AF"/>
    <w:rsid w:val="0F4F6440"/>
    <w:rsid w:val="0F565979"/>
    <w:rsid w:val="0F5F17BD"/>
    <w:rsid w:val="0F5F1D9E"/>
    <w:rsid w:val="0F7D0846"/>
    <w:rsid w:val="0F837211"/>
    <w:rsid w:val="0F90531D"/>
    <w:rsid w:val="0F985657"/>
    <w:rsid w:val="0F9D2C6D"/>
    <w:rsid w:val="0FAD64B5"/>
    <w:rsid w:val="0FB21FD4"/>
    <w:rsid w:val="0FDC5544"/>
    <w:rsid w:val="0FEF171B"/>
    <w:rsid w:val="0FF360CA"/>
    <w:rsid w:val="0FFF5930"/>
    <w:rsid w:val="10005ACF"/>
    <w:rsid w:val="10026009"/>
    <w:rsid w:val="101A2510"/>
    <w:rsid w:val="101A606C"/>
    <w:rsid w:val="101C0036"/>
    <w:rsid w:val="102F2299"/>
    <w:rsid w:val="103C03B2"/>
    <w:rsid w:val="103F4475"/>
    <w:rsid w:val="1041184B"/>
    <w:rsid w:val="105C036F"/>
    <w:rsid w:val="10646943"/>
    <w:rsid w:val="10667503"/>
    <w:rsid w:val="106E22E2"/>
    <w:rsid w:val="10721A98"/>
    <w:rsid w:val="10741C20"/>
    <w:rsid w:val="109B237A"/>
    <w:rsid w:val="109B71AD"/>
    <w:rsid w:val="109E6C9D"/>
    <w:rsid w:val="10A265EF"/>
    <w:rsid w:val="10CF50A9"/>
    <w:rsid w:val="10D02F1C"/>
    <w:rsid w:val="10D206F5"/>
    <w:rsid w:val="10D4446D"/>
    <w:rsid w:val="10D539AA"/>
    <w:rsid w:val="10E0785E"/>
    <w:rsid w:val="10EC4A0F"/>
    <w:rsid w:val="10F20D97"/>
    <w:rsid w:val="10F6623E"/>
    <w:rsid w:val="10F863AD"/>
    <w:rsid w:val="10F93ED3"/>
    <w:rsid w:val="110A1F26"/>
    <w:rsid w:val="11156FC6"/>
    <w:rsid w:val="111F3CDF"/>
    <w:rsid w:val="113847BC"/>
    <w:rsid w:val="11485B0D"/>
    <w:rsid w:val="114C7209"/>
    <w:rsid w:val="1151420A"/>
    <w:rsid w:val="1154158B"/>
    <w:rsid w:val="115E6363"/>
    <w:rsid w:val="117076B2"/>
    <w:rsid w:val="117C440B"/>
    <w:rsid w:val="118B0F65"/>
    <w:rsid w:val="119E6579"/>
    <w:rsid w:val="11A058D6"/>
    <w:rsid w:val="11A64463"/>
    <w:rsid w:val="11B465E9"/>
    <w:rsid w:val="11C5591F"/>
    <w:rsid w:val="11C646FD"/>
    <w:rsid w:val="11C97D4A"/>
    <w:rsid w:val="11CC783A"/>
    <w:rsid w:val="11D435DD"/>
    <w:rsid w:val="11DA3C43"/>
    <w:rsid w:val="11DC7A7D"/>
    <w:rsid w:val="11E83DAB"/>
    <w:rsid w:val="11EB328A"/>
    <w:rsid w:val="11F1104F"/>
    <w:rsid w:val="11FF2AFC"/>
    <w:rsid w:val="120C240A"/>
    <w:rsid w:val="120D5D21"/>
    <w:rsid w:val="12154D3D"/>
    <w:rsid w:val="121A0D82"/>
    <w:rsid w:val="1220326C"/>
    <w:rsid w:val="122C3D05"/>
    <w:rsid w:val="123A0C48"/>
    <w:rsid w:val="123A67B6"/>
    <w:rsid w:val="123F4084"/>
    <w:rsid w:val="12472BAC"/>
    <w:rsid w:val="124B1914"/>
    <w:rsid w:val="125670E6"/>
    <w:rsid w:val="125C6A25"/>
    <w:rsid w:val="125E1A9C"/>
    <w:rsid w:val="1276289F"/>
    <w:rsid w:val="127C10DA"/>
    <w:rsid w:val="12800CED"/>
    <w:rsid w:val="1288522D"/>
    <w:rsid w:val="128F2D41"/>
    <w:rsid w:val="129D6A95"/>
    <w:rsid w:val="12AF4046"/>
    <w:rsid w:val="12C86AF6"/>
    <w:rsid w:val="12CE506D"/>
    <w:rsid w:val="12DC3213"/>
    <w:rsid w:val="12ED1816"/>
    <w:rsid w:val="12F25439"/>
    <w:rsid w:val="12F65490"/>
    <w:rsid w:val="12F73D2A"/>
    <w:rsid w:val="12F9698E"/>
    <w:rsid w:val="1303145A"/>
    <w:rsid w:val="13112273"/>
    <w:rsid w:val="13135E04"/>
    <w:rsid w:val="131C7C5D"/>
    <w:rsid w:val="131D231B"/>
    <w:rsid w:val="132E255A"/>
    <w:rsid w:val="13313DF9"/>
    <w:rsid w:val="13370A53"/>
    <w:rsid w:val="13442287"/>
    <w:rsid w:val="134E1CE9"/>
    <w:rsid w:val="13511DF6"/>
    <w:rsid w:val="135F1DD8"/>
    <w:rsid w:val="13677654"/>
    <w:rsid w:val="13781A27"/>
    <w:rsid w:val="137B5074"/>
    <w:rsid w:val="138B4634"/>
    <w:rsid w:val="138F1214"/>
    <w:rsid w:val="139B20B6"/>
    <w:rsid w:val="139B3968"/>
    <w:rsid w:val="13A47E95"/>
    <w:rsid w:val="13A85D99"/>
    <w:rsid w:val="13A96922"/>
    <w:rsid w:val="13AC77D8"/>
    <w:rsid w:val="13B862C8"/>
    <w:rsid w:val="13BB7B66"/>
    <w:rsid w:val="13BF412F"/>
    <w:rsid w:val="13D101C7"/>
    <w:rsid w:val="13D247DC"/>
    <w:rsid w:val="13D50C28"/>
    <w:rsid w:val="13D6674E"/>
    <w:rsid w:val="13D75DF6"/>
    <w:rsid w:val="13FA243C"/>
    <w:rsid w:val="1400440E"/>
    <w:rsid w:val="1417554F"/>
    <w:rsid w:val="14222D76"/>
    <w:rsid w:val="142669A3"/>
    <w:rsid w:val="142971E9"/>
    <w:rsid w:val="14305E5E"/>
    <w:rsid w:val="143248CB"/>
    <w:rsid w:val="14346F7A"/>
    <w:rsid w:val="143805F9"/>
    <w:rsid w:val="144068BA"/>
    <w:rsid w:val="14454D6C"/>
    <w:rsid w:val="144729D8"/>
    <w:rsid w:val="144D44FA"/>
    <w:rsid w:val="144E7951"/>
    <w:rsid w:val="1451239D"/>
    <w:rsid w:val="145F04F1"/>
    <w:rsid w:val="146D6C29"/>
    <w:rsid w:val="14741DE5"/>
    <w:rsid w:val="148E78CB"/>
    <w:rsid w:val="149F4D92"/>
    <w:rsid w:val="14A13E6D"/>
    <w:rsid w:val="14A16D5C"/>
    <w:rsid w:val="14AB614D"/>
    <w:rsid w:val="14B96C2B"/>
    <w:rsid w:val="14C45781"/>
    <w:rsid w:val="14C91E0F"/>
    <w:rsid w:val="14CB5B87"/>
    <w:rsid w:val="14CC1154"/>
    <w:rsid w:val="14ED4B63"/>
    <w:rsid w:val="14F711F2"/>
    <w:rsid w:val="15051EFC"/>
    <w:rsid w:val="1517701E"/>
    <w:rsid w:val="1521120D"/>
    <w:rsid w:val="152141DA"/>
    <w:rsid w:val="152233B7"/>
    <w:rsid w:val="15282A96"/>
    <w:rsid w:val="15436E45"/>
    <w:rsid w:val="15450840"/>
    <w:rsid w:val="15483D18"/>
    <w:rsid w:val="154B3CDA"/>
    <w:rsid w:val="15507C7E"/>
    <w:rsid w:val="15664AEF"/>
    <w:rsid w:val="1568429B"/>
    <w:rsid w:val="15744470"/>
    <w:rsid w:val="15792211"/>
    <w:rsid w:val="1581326E"/>
    <w:rsid w:val="158E23E1"/>
    <w:rsid w:val="159D7EA6"/>
    <w:rsid w:val="159F1BF9"/>
    <w:rsid w:val="15A04442"/>
    <w:rsid w:val="15B71B1D"/>
    <w:rsid w:val="15E63361"/>
    <w:rsid w:val="15E82AFC"/>
    <w:rsid w:val="15ED9D0A"/>
    <w:rsid w:val="160B0227"/>
    <w:rsid w:val="16117F11"/>
    <w:rsid w:val="16191DBA"/>
    <w:rsid w:val="1636626F"/>
    <w:rsid w:val="1638724C"/>
    <w:rsid w:val="16555BF5"/>
    <w:rsid w:val="165754AD"/>
    <w:rsid w:val="165B2F3A"/>
    <w:rsid w:val="166261D9"/>
    <w:rsid w:val="166C7DA6"/>
    <w:rsid w:val="16704C38"/>
    <w:rsid w:val="16734728"/>
    <w:rsid w:val="16736221"/>
    <w:rsid w:val="167A1613"/>
    <w:rsid w:val="16864176"/>
    <w:rsid w:val="168C1346"/>
    <w:rsid w:val="16A3500D"/>
    <w:rsid w:val="16AB3FFE"/>
    <w:rsid w:val="16BA2357"/>
    <w:rsid w:val="16BA36A4"/>
    <w:rsid w:val="16BF34C9"/>
    <w:rsid w:val="16E04880"/>
    <w:rsid w:val="16F715C6"/>
    <w:rsid w:val="16F73631"/>
    <w:rsid w:val="16F86032"/>
    <w:rsid w:val="17081A7A"/>
    <w:rsid w:val="171A224F"/>
    <w:rsid w:val="171C4609"/>
    <w:rsid w:val="1727542D"/>
    <w:rsid w:val="17292C0C"/>
    <w:rsid w:val="172A02F2"/>
    <w:rsid w:val="17371DE5"/>
    <w:rsid w:val="173E6AE4"/>
    <w:rsid w:val="17463BEB"/>
    <w:rsid w:val="17465999"/>
    <w:rsid w:val="17481711"/>
    <w:rsid w:val="174C321D"/>
    <w:rsid w:val="176E561B"/>
    <w:rsid w:val="176F50FE"/>
    <w:rsid w:val="17743B3E"/>
    <w:rsid w:val="1784066B"/>
    <w:rsid w:val="17982698"/>
    <w:rsid w:val="179854A4"/>
    <w:rsid w:val="17AB7911"/>
    <w:rsid w:val="17AF1790"/>
    <w:rsid w:val="17C640D5"/>
    <w:rsid w:val="17D10049"/>
    <w:rsid w:val="17DD0B49"/>
    <w:rsid w:val="17E56F60"/>
    <w:rsid w:val="17F1563C"/>
    <w:rsid w:val="17F23C73"/>
    <w:rsid w:val="17FD6053"/>
    <w:rsid w:val="1809733D"/>
    <w:rsid w:val="180E7B8D"/>
    <w:rsid w:val="180F3B80"/>
    <w:rsid w:val="181B1411"/>
    <w:rsid w:val="181C1400"/>
    <w:rsid w:val="1822161A"/>
    <w:rsid w:val="18223BBF"/>
    <w:rsid w:val="18406E44"/>
    <w:rsid w:val="185C1918"/>
    <w:rsid w:val="186407CC"/>
    <w:rsid w:val="18656F4F"/>
    <w:rsid w:val="186C25A2"/>
    <w:rsid w:val="186D44B9"/>
    <w:rsid w:val="187D1E98"/>
    <w:rsid w:val="1880349D"/>
    <w:rsid w:val="18822D16"/>
    <w:rsid w:val="188930EC"/>
    <w:rsid w:val="189B64C2"/>
    <w:rsid w:val="189E3CDE"/>
    <w:rsid w:val="189E5FA9"/>
    <w:rsid w:val="18A408A8"/>
    <w:rsid w:val="18A84B5D"/>
    <w:rsid w:val="18BF367D"/>
    <w:rsid w:val="18C64FE3"/>
    <w:rsid w:val="18C84D5E"/>
    <w:rsid w:val="18C92265"/>
    <w:rsid w:val="18D019BE"/>
    <w:rsid w:val="18D435BC"/>
    <w:rsid w:val="18E261BC"/>
    <w:rsid w:val="18EF6999"/>
    <w:rsid w:val="18F558C8"/>
    <w:rsid w:val="18F55B1A"/>
    <w:rsid w:val="18FD1452"/>
    <w:rsid w:val="190B7602"/>
    <w:rsid w:val="19193365"/>
    <w:rsid w:val="191D5626"/>
    <w:rsid w:val="191E0DAD"/>
    <w:rsid w:val="19261639"/>
    <w:rsid w:val="192636D7"/>
    <w:rsid w:val="193208CA"/>
    <w:rsid w:val="19337DEC"/>
    <w:rsid w:val="19491196"/>
    <w:rsid w:val="195D5C0E"/>
    <w:rsid w:val="196D06DE"/>
    <w:rsid w:val="19773796"/>
    <w:rsid w:val="199D2EDD"/>
    <w:rsid w:val="19AC41D9"/>
    <w:rsid w:val="19B37A3E"/>
    <w:rsid w:val="19B64CC2"/>
    <w:rsid w:val="19BA69A5"/>
    <w:rsid w:val="19CA28B1"/>
    <w:rsid w:val="19D63004"/>
    <w:rsid w:val="19DF6D3F"/>
    <w:rsid w:val="19E24459"/>
    <w:rsid w:val="19E25E4D"/>
    <w:rsid w:val="1A157C58"/>
    <w:rsid w:val="1A215C48"/>
    <w:rsid w:val="1A293A7B"/>
    <w:rsid w:val="1A305FF4"/>
    <w:rsid w:val="1A3D7EBE"/>
    <w:rsid w:val="1A4353A0"/>
    <w:rsid w:val="1A4E320C"/>
    <w:rsid w:val="1A557489"/>
    <w:rsid w:val="1A5D7931"/>
    <w:rsid w:val="1A5E3AD4"/>
    <w:rsid w:val="1A952EBF"/>
    <w:rsid w:val="1AB21B9E"/>
    <w:rsid w:val="1AC9700C"/>
    <w:rsid w:val="1ADC538F"/>
    <w:rsid w:val="1ADD46BA"/>
    <w:rsid w:val="1ADE1DAD"/>
    <w:rsid w:val="1AF45443"/>
    <w:rsid w:val="1B075A0C"/>
    <w:rsid w:val="1B207588"/>
    <w:rsid w:val="1B26620D"/>
    <w:rsid w:val="1B2E1A41"/>
    <w:rsid w:val="1B3E450F"/>
    <w:rsid w:val="1B59213E"/>
    <w:rsid w:val="1B5B4A57"/>
    <w:rsid w:val="1B5B65FA"/>
    <w:rsid w:val="1B67066F"/>
    <w:rsid w:val="1B7229E4"/>
    <w:rsid w:val="1B7A5EC7"/>
    <w:rsid w:val="1B8E5EC0"/>
    <w:rsid w:val="1B93795B"/>
    <w:rsid w:val="1B9459BC"/>
    <w:rsid w:val="1BD05DB4"/>
    <w:rsid w:val="1BD5630D"/>
    <w:rsid w:val="1BDC68CC"/>
    <w:rsid w:val="1BF94285"/>
    <w:rsid w:val="1BFF685C"/>
    <w:rsid w:val="1C073948"/>
    <w:rsid w:val="1C105568"/>
    <w:rsid w:val="1C116575"/>
    <w:rsid w:val="1C1E6EE4"/>
    <w:rsid w:val="1C453213"/>
    <w:rsid w:val="1C4C3A51"/>
    <w:rsid w:val="1C5D7A0C"/>
    <w:rsid w:val="1C7620AF"/>
    <w:rsid w:val="1C8E406A"/>
    <w:rsid w:val="1CA1462E"/>
    <w:rsid w:val="1CAA6003"/>
    <w:rsid w:val="1CB30B67"/>
    <w:rsid w:val="1CB33990"/>
    <w:rsid w:val="1CBA4E5F"/>
    <w:rsid w:val="1CC22665"/>
    <w:rsid w:val="1CDF48C5"/>
    <w:rsid w:val="1CE912A0"/>
    <w:rsid w:val="1CEB4346"/>
    <w:rsid w:val="1CF0718B"/>
    <w:rsid w:val="1CF6260F"/>
    <w:rsid w:val="1CF83AEA"/>
    <w:rsid w:val="1CF911FC"/>
    <w:rsid w:val="1CFE032D"/>
    <w:rsid w:val="1D0B525D"/>
    <w:rsid w:val="1D157942"/>
    <w:rsid w:val="1D1D719C"/>
    <w:rsid w:val="1D207523"/>
    <w:rsid w:val="1D372BD9"/>
    <w:rsid w:val="1D4330A6"/>
    <w:rsid w:val="1D526E45"/>
    <w:rsid w:val="1D570900"/>
    <w:rsid w:val="1D5A219E"/>
    <w:rsid w:val="1D623BCD"/>
    <w:rsid w:val="1D6914D5"/>
    <w:rsid w:val="1D6E5B79"/>
    <w:rsid w:val="1D7A2332"/>
    <w:rsid w:val="1D7C7A22"/>
    <w:rsid w:val="1D7E09CF"/>
    <w:rsid w:val="1D85546D"/>
    <w:rsid w:val="1D862C8F"/>
    <w:rsid w:val="1D903E12"/>
    <w:rsid w:val="1D9F1A69"/>
    <w:rsid w:val="1DA8115B"/>
    <w:rsid w:val="1DA91A6B"/>
    <w:rsid w:val="1DC81497"/>
    <w:rsid w:val="1DD609E7"/>
    <w:rsid w:val="1DDA19F5"/>
    <w:rsid w:val="1DE23DBC"/>
    <w:rsid w:val="1DE41480"/>
    <w:rsid w:val="1DED4DC0"/>
    <w:rsid w:val="1DF334D5"/>
    <w:rsid w:val="1E08471B"/>
    <w:rsid w:val="1E0A3BC4"/>
    <w:rsid w:val="1E2139B7"/>
    <w:rsid w:val="1E2A1F4B"/>
    <w:rsid w:val="1E344EE0"/>
    <w:rsid w:val="1E3B38FB"/>
    <w:rsid w:val="1E4B0F80"/>
    <w:rsid w:val="1E5141B8"/>
    <w:rsid w:val="1E6D61CB"/>
    <w:rsid w:val="1E7065BE"/>
    <w:rsid w:val="1E7A14A8"/>
    <w:rsid w:val="1E7F32B0"/>
    <w:rsid w:val="1E830C89"/>
    <w:rsid w:val="1E873426"/>
    <w:rsid w:val="1E8E65A3"/>
    <w:rsid w:val="1E9D67E6"/>
    <w:rsid w:val="1E9E0462"/>
    <w:rsid w:val="1EB52891"/>
    <w:rsid w:val="1EB63EED"/>
    <w:rsid w:val="1EBA058B"/>
    <w:rsid w:val="1EBB622E"/>
    <w:rsid w:val="1EC34807"/>
    <w:rsid w:val="1EC73863"/>
    <w:rsid w:val="1ECC78B2"/>
    <w:rsid w:val="1ED63AA6"/>
    <w:rsid w:val="1EDF6DFF"/>
    <w:rsid w:val="1EEA13A6"/>
    <w:rsid w:val="1EF55AE5"/>
    <w:rsid w:val="1EFE64E9"/>
    <w:rsid w:val="1EFF6A6E"/>
    <w:rsid w:val="1F010B23"/>
    <w:rsid w:val="1F01713F"/>
    <w:rsid w:val="1F0566C7"/>
    <w:rsid w:val="1F0709E5"/>
    <w:rsid w:val="1F095F07"/>
    <w:rsid w:val="1F182311"/>
    <w:rsid w:val="1F2246B6"/>
    <w:rsid w:val="1F3548F1"/>
    <w:rsid w:val="1F382D02"/>
    <w:rsid w:val="1F3F5213"/>
    <w:rsid w:val="1F473F03"/>
    <w:rsid w:val="1F4924CA"/>
    <w:rsid w:val="1F4B4494"/>
    <w:rsid w:val="1F6207D0"/>
    <w:rsid w:val="1F62533A"/>
    <w:rsid w:val="1F674396"/>
    <w:rsid w:val="1F6B0692"/>
    <w:rsid w:val="1F7D0570"/>
    <w:rsid w:val="1F7D4B27"/>
    <w:rsid w:val="1F830E19"/>
    <w:rsid w:val="1F861028"/>
    <w:rsid w:val="1F903C55"/>
    <w:rsid w:val="1F9041EC"/>
    <w:rsid w:val="1F951C78"/>
    <w:rsid w:val="1F961842"/>
    <w:rsid w:val="1FA015EC"/>
    <w:rsid w:val="1FA60FA0"/>
    <w:rsid w:val="1FBC0562"/>
    <w:rsid w:val="1FBC0EEE"/>
    <w:rsid w:val="1FCC611D"/>
    <w:rsid w:val="1FDE70B6"/>
    <w:rsid w:val="1FE1627D"/>
    <w:rsid w:val="1FE20D9D"/>
    <w:rsid w:val="1FEA5A5B"/>
    <w:rsid w:val="1FEA603B"/>
    <w:rsid w:val="1FEF09AF"/>
    <w:rsid w:val="1FF16DE9"/>
    <w:rsid w:val="1FF80F81"/>
    <w:rsid w:val="20133D98"/>
    <w:rsid w:val="201D3642"/>
    <w:rsid w:val="201E5705"/>
    <w:rsid w:val="20226856"/>
    <w:rsid w:val="20293E2F"/>
    <w:rsid w:val="202D3482"/>
    <w:rsid w:val="203413CD"/>
    <w:rsid w:val="20384A18"/>
    <w:rsid w:val="203C3BA6"/>
    <w:rsid w:val="203F53F2"/>
    <w:rsid w:val="20503B07"/>
    <w:rsid w:val="205B4E3E"/>
    <w:rsid w:val="205E1FA5"/>
    <w:rsid w:val="20686E43"/>
    <w:rsid w:val="206C021E"/>
    <w:rsid w:val="206E3E8E"/>
    <w:rsid w:val="207224C8"/>
    <w:rsid w:val="2076639A"/>
    <w:rsid w:val="207900AE"/>
    <w:rsid w:val="207D242B"/>
    <w:rsid w:val="207E43F5"/>
    <w:rsid w:val="20880DD0"/>
    <w:rsid w:val="2093114F"/>
    <w:rsid w:val="2094746D"/>
    <w:rsid w:val="20964C3C"/>
    <w:rsid w:val="209B57AA"/>
    <w:rsid w:val="20A121FD"/>
    <w:rsid w:val="20B6486E"/>
    <w:rsid w:val="20C20004"/>
    <w:rsid w:val="20D07CD4"/>
    <w:rsid w:val="20D83D6E"/>
    <w:rsid w:val="20DE5531"/>
    <w:rsid w:val="20E1180E"/>
    <w:rsid w:val="20E22BD6"/>
    <w:rsid w:val="20E33532"/>
    <w:rsid w:val="20E57B85"/>
    <w:rsid w:val="20E74F8E"/>
    <w:rsid w:val="20EA6084"/>
    <w:rsid w:val="20F01139"/>
    <w:rsid w:val="20F1461D"/>
    <w:rsid w:val="21090163"/>
    <w:rsid w:val="210A3306"/>
    <w:rsid w:val="212B522B"/>
    <w:rsid w:val="216E6218"/>
    <w:rsid w:val="21736537"/>
    <w:rsid w:val="217A108B"/>
    <w:rsid w:val="217A74D8"/>
    <w:rsid w:val="21977807"/>
    <w:rsid w:val="219A6D4B"/>
    <w:rsid w:val="21A37617"/>
    <w:rsid w:val="21BC247E"/>
    <w:rsid w:val="21BC76DD"/>
    <w:rsid w:val="21C2735E"/>
    <w:rsid w:val="21C701AF"/>
    <w:rsid w:val="21D705EC"/>
    <w:rsid w:val="21D71593"/>
    <w:rsid w:val="21DA5AA7"/>
    <w:rsid w:val="21DF3764"/>
    <w:rsid w:val="21E11A55"/>
    <w:rsid w:val="21E57FA3"/>
    <w:rsid w:val="21E604A4"/>
    <w:rsid w:val="21FB008B"/>
    <w:rsid w:val="21FB5A74"/>
    <w:rsid w:val="22034F52"/>
    <w:rsid w:val="222A4D23"/>
    <w:rsid w:val="22325497"/>
    <w:rsid w:val="22350AE4"/>
    <w:rsid w:val="22405491"/>
    <w:rsid w:val="22411897"/>
    <w:rsid w:val="226827C0"/>
    <w:rsid w:val="226A69DF"/>
    <w:rsid w:val="226C0E5E"/>
    <w:rsid w:val="22703401"/>
    <w:rsid w:val="227C6EFF"/>
    <w:rsid w:val="228026A7"/>
    <w:rsid w:val="22851F9A"/>
    <w:rsid w:val="22942795"/>
    <w:rsid w:val="22957CF0"/>
    <w:rsid w:val="2296669F"/>
    <w:rsid w:val="2297721A"/>
    <w:rsid w:val="22A10D06"/>
    <w:rsid w:val="22B17CE4"/>
    <w:rsid w:val="22B665A5"/>
    <w:rsid w:val="22B85F08"/>
    <w:rsid w:val="22B91715"/>
    <w:rsid w:val="22C925E0"/>
    <w:rsid w:val="22CC1448"/>
    <w:rsid w:val="22CF2CE6"/>
    <w:rsid w:val="22E46F4A"/>
    <w:rsid w:val="22E50938"/>
    <w:rsid w:val="22E635B7"/>
    <w:rsid w:val="22E7687B"/>
    <w:rsid w:val="22EF5136"/>
    <w:rsid w:val="22F20159"/>
    <w:rsid w:val="23005537"/>
    <w:rsid w:val="231560F9"/>
    <w:rsid w:val="233C2C53"/>
    <w:rsid w:val="23476D20"/>
    <w:rsid w:val="23486890"/>
    <w:rsid w:val="23597536"/>
    <w:rsid w:val="235F00BB"/>
    <w:rsid w:val="236505DE"/>
    <w:rsid w:val="236E51A6"/>
    <w:rsid w:val="236E6EF2"/>
    <w:rsid w:val="236F1F61"/>
    <w:rsid w:val="237547DC"/>
    <w:rsid w:val="23776D4F"/>
    <w:rsid w:val="23781255"/>
    <w:rsid w:val="237F470C"/>
    <w:rsid w:val="23806EF6"/>
    <w:rsid w:val="23890781"/>
    <w:rsid w:val="23897339"/>
    <w:rsid w:val="23A67EEB"/>
    <w:rsid w:val="23AB4CDF"/>
    <w:rsid w:val="23AC0139"/>
    <w:rsid w:val="23B65B66"/>
    <w:rsid w:val="23BA40F1"/>
    <w:rsid w:val="23C37A75"/>
    <w:rsid w:val="23C71C0F"/>
    <w:rsid w:val="23D83E1C"/>
    <w:rsid w:val="23F32A04"/>
    <w:rsid w:val="240927AD"/>
    <w:rsid w:val="24117D17"/>
    <w:rsid w:val="24220F3E"/>
    <w:rsid w:val="2423604B"/>
    <w:rsid w:val="242B0FF0"/>
    <w:rsid w:val="242E3524"/>
    <w:rsid w:val="24387E55"/>
    <w:rsid w:val="243A3F7E"/>
    <w:rsid w:val="24436391"/>
    <w:rsid w:val="24443260"/>
    <w:rsid w:val="2450121E"/>
    <w:rsid w:val="245726F7"/>
    <w:rsid w:val="246102B6"/>
    <w:rsid w:val="24725872"/>
    <w:rsid w:val="2487622C"/>
    <w:rsid w:val="24973094"/>
    <w:rsid w:val="24981900"/>
    <w:rsid w:val="24997A50"/>
    <w:rsid w:val="24AD6D9A"/>
    <w:rsid w:val="24C23DE0"/>
    <w:rsid w:val="24D6253B"/>
    <w:rsid w:val="24E940D8"/>
    <w:rsid w:val="24F353B2"/>
    <w:rsid w:val="25050C41"/>
    <w:rsid w:val="25070E5D"/>
    <w:rsid w:val="251418FC"/>
    <w:rsid w:val="253A33DC"/>
    <w:rsid w:val="253B7D61"/>
    <w:rsid w:val="254C382E"/>
    <w:rsid w:val="254C6FAD"/>
    <w:rsid w:val="25566D99"/>
    <w:rsid w:val="25773499"/>
    <w:rsid w:val="25776C2C"/>
    <w:rsid w:val="25A845B3"/>
    <w:rsid w:val="25AD6BEE"/>
    <w:rsid w:val="25AE12D9"/>
    <w:rsid w:val="25C1725E"/>
    <w:rsid w:val="25C7479E"/>
    <w:rsid w:val="25D22652"/>
    <w:rsid w:val="25D42928"/>
    <w:rsid w:val="25E55A4D"/>
    <w:rsid w:val="25E940BF"/>
    <w:rsid w:val="25EA5EF1"/>
    <w:rsid w:val="25EB71B7"/>
    <w:rsid w:val="25F62D7B"/>
    <w:rsid w:val="25FBD1C6"/>
    <w:rsid w:val="260276E7"/>
    <w:rsid w:val="26154215"/>
    <w:rsid w:val="261A0BE6"/>
    <w:rsid w:val="262B0778"/>
    <w:rsid w:val="262C6E4F"/>
    <w:rsid w:val="263C7598"/>
    <w:rsid w:val="263C7691"/>
    <w:rsid w:val="263D7F73"/>
    <w:rsid w:val="263F0183"/>
    <w:rsid w:val="2641504A"/>
    <w:rsid w:val="264E02A4"/>
    <w:rsid w:val="265951C3"/>
    <w:rsid w:val="265E2776"/>
    <w:rsid w:val="26666FDC"/>
    <w:rsid w:val="266E3744"/>
    <w:rsid w:val="2675010D"/>
    <w:rsid w:val="267E6EFD"/>
    <w:rsid w:val="2689284A"/>
    <w:rsid w:val="269E30FB"/>
    <w:rsid w:val="26A37D78"/>
    <w:rsid w:val="26AA5F44"/>
    <w:rsid w:val="26AB763C"/>
    <w:rsid w:val="26B267E7"/>
    <w:rsid w:val="26B44CD1"/>
    <w:rsid w:val="26C16282"/>
    <w:rsid w:val="26D37A33"/>
    <w:rsid w:val="26D76325"/>
    <w:rsid w:val="26F131DC"/>
    <w:rsid w:val="26F31699"/>
    <w:rsid w:val="26F40657"/>
    <w:rsid w:val="26F65310"/>
    <w:rsid w:val="26F66D89"/>
    <w:rsid w:val="26FD42C6"/>
    <w:rsid w:val="26FE3B9A"/>
    <w:rsid w:val="27052D05"/>
    <w:rsid w:val="2707734C"/>
    <w:rsid w:val="27082804"/>
    <w:rsid w:val="270832AE"/>
    <w:rsid w:val="270E1B1F"/>
    <w:rsid w:val="270F5DA7"/>
    <w:rsid w:val="271F0666"/>
    <w:rsid w:val="271F7205"/>
    <w:rsid w:val="272B1CE4"/>
    <w:rsid w:val="27357F9F"/>
    <w:rsid w:val="27521DBD"/>
    <w:rsid w:val="2756665E"/>
    <w:rsid w:val="27583EE3"/>
    <w:rsid w:val="27635FF9"/>
    <w:rsid w:val="277F117F"/>
    <w:rsid w:val="27904839"/>
    <w:rsid w:val="27A4553F"/>
    <w:rsid w:val="27BB1617"/>
    <w:rsid w:val="27BB6CBD"/>
    <w:rsid w:val="27BC4D62"/>
    <w:rsid w:val="27D06488"/>
    <w:rsid w:val="27D35135"/>
    <w:rsid w:val="27D60349"/>
    <w:rsid w:val="27D76E3B"/>
    <w:rsid w:val="27D8067A"/>
    <w:rsid w:val="27DFF2BC"/>
    <w:rsid w:val="27E94FC7"/>
    <w:rsid w:val="27EB411E"/>
    <w:rsid w:val="27EF1935"/>
    <w:rsid w:val="280A1B75"/>
    <w:rsid w:val="28146DCC"/>
    <w:rsid w:val="281D6171"/>
    <w:rsid w:val="281F201A"/>
    <w:rsid w:val="28374E96"/>
    <w:rsid w:val="283962F8"/>
    <w:rsid w:val="2864476D"/>
    <w:rsid w:val="28667C49"/>
    <w:rsid w:val="286A345F"/>
    <w:rsid w:val="286B7752"/>
    <w:rsid w:val="286D71F1"/>
    <w:rsid w:val="28771E56"/>
    <w:rsid w:val="287A36F4"/>
    <w:rsid w:val="287B59D2"/>
    <w:rsid w:val="287C29F2"/>
    <w:rsid w:val="288458E7"/>
    <w:rsid w:val="28990A03"/>
    <w:rsid w:val="289A78F2"/>
    <w:rsid w:val="28A33A20"/>
    <w:rsid w:val="28A44A6A"/>
    <w:rsid w:val="28A47F17"/>
    <w:rsid w:val="28BB189A"/>
    <w:rsid w:val="28BB61E6"/>
    <w:rsid w:val="28BE7B75"/>
    <w:rsid w:val="28C468D0"/>
    <w:rsid w:val="28D7626B"/>
    <w:rsid w:val="28D90746"/>
    <w:rsid w:val="28D9666D"/>
    <w:rsid w:val="28E374EB"/>
    <w:rsid w:val="28FF42B3"/>
    <w:rsid w:val="290212C1"/>
    <w:rsid w:val="290C07F0"/>
    <w:rsid w:val="290D5ED8"/>
    <w:rsid w:val="29362EF5"/>
    <w:rsid w:val="293C5D8D"/>
    <w:rsid w:val="29487555"/>
    <w:rsid w:val="29656DCE"/>
    <w:rsid w:val="296A40E9"/>
    <w:rsid w:val="298957BD"/>
    <w:rsid w:val="298B4B23"/>
    <w:rsid w:val="29B6075C"/>
    <w:rsid w:val="29B71FDB"/>
    <w:rsid w:val="29CF18DD"/>
    <w:rsid w:val="29D65D23"/>
    <w:rsid w:val="29D875FE"/>
    <w:rsid w:val="29D97CA1"/>
    <w:rsid w:val="29E66BFE"/>
    <w:rsid w:val="29F12F35"/>
    <w:rsid w:val="29F825DC"/>
    <w:rsid w:val="2A021BF3"/>
    <w:rsid w:val="2A0B100E"/>
    <w:rsid w:val="2A1439E1"/>
    <w:rsid w:val="2A194E5D"/>
    <w:rsid w:val="2A1C2CB5"/>
    <w:rsid w:val="2A21554B"/>
    <w:rsid w:val="2A260A48"/>
    <w:rsid w:val="2A387BCD"/>
    <w:rsid w:val="2A41271B"/>
    <w:rsid w:val="2A443FBA"/>
    <w:rsid w:val="2A4B5348"/>
    <w:rsid w:val="2A594BC2"/>
    <w:rsid w:val="2A5952FE"/>
    <w:rsid w:val="2A5B032A"/>
    <w:rsid w:val="2A6D3510"/>
    <w:rsid w:val="2A7D60F5"/>
    <w:rsid w:val="2A950CB9"/>
    <w:rsid w:val="2A98608F"/>
    <w:rsid w:val="2A9B7161"/>
    <w:rsid w:val="2A9F7561"/>
    <w:rsid w:val="2AA016B4"/>
    <w:rsid w:val="2AA64250"/>
    <w:rsid w:val="2AA90FA0"/>
    <w:rsid w:val="2AAD7DB1"/>
    <w:rsid w:val="2AB05704"/>
    <w:rsid w:val="2AB31CE2"/>
    <w:rsid w:val="2AB55266"/>
    <w:rsid w:val="2AC55FB0"/>
    <w:rsid w:val="2AD74E2E"/>
    <w:rsid w:val="2AD92D6B"/>
    <w:rsid w:val="2ADD1A46"/>
    <w:rsid w:val="2ADF564F"/>
    <w:rsid w:val="2AF20B8D"/>
    <w:rsid w:val="2B0025D7"/>
    <w:rsid w:val="2B00796F"/>
    <w:rsid w:val="2B3A35A8"/>
    <w:rsid w:val="2B43250A"/>
    <w:rsid w:val="2B487382"/>
    <w:rsid w:val="2B4E43D0"/>
    <w:rsid w:val="2B552F60"/>
    <w:rsid w:val="2B5841C1"/>
    <w:rsid w:val="2B634FBD"/>
    <w:rsid w:val="2B69553F"/>
    <w:rsid w:val="2B70070F"/>
    <w:rsid w:val="2B715FD2"/>
    <w:rsid w:val="2B7841A6"/>
    <w:rsid w:val="2B801021"/>
    <w:rsid w:val="2B80324C"/>
    <w:rsid w:val="2B85488A"/>
    <w:rsid w:val="2B992F00"/>
    <w:rsid w:val="2BA92769"/>
    <w:rsid w:val="2BAF5787"/>
    <w:rsid w:val="2BB367B9"/>
    <w:rsid w:val="2BB4516F"/>
    <w:rsid w:val="2BB46F1D"/>
    <w:rsid w:val="2BC1301F"/>
    <w:rsid w:val="2BC5112A"/>
    <w:rsid w:val="2BCFAFDE"/>
    <w:rsid w:val="2BD15D21"/>
    <w:rsid w:val="2BD202AE"/>
    <w:rsid w:val="2BEF7F55"/>
    <w:rsid w:val="2C0B2FE1"/>
    <w:rsid w:val="2C13380B"/>
    <w:rsid w:val="2C184D47"/>
    <w:rsid w:val="2C1B5FB0"/>
    <w:rsid w:val="2C372028"/>
    <w:rsid w:val="2C3E084B"/>
    <w:rsid w:val="2C3E3082"/>
    <w:rsid w:val="2C3F0EDD"/>
    <w:rsid w:val="2C514425"/>
    <w:rsid w:val="2C6674F3"/>
    <w:rsid w:val="2C6B29A8"/>
    <w:rsid w:val="2C796A89"/>
    <w:rsid w:val="2C867DBF"/>
    <w:rsid w:val="2C8763E0"/>
    <w:rsid w:val="2C8E59C0"/>
    <w:rsid w:val="2C931228"/>
    <w:rsid w:val="2C932FD6"/>
    <w:rsid w:val="2CA174A1"/>
    <w:rsid w:val="2CA90479"/>
    <w:rsid w:val="2CB05936"/>
    <w:rsid w:val="2CBD3A96"/>
    <w:rsid w:val="2CC74339"/>
    <w:rsid w:val="2CC80ED2"/>
    <w:rsid w:val="2CCC23F7"/>
    <w:rsid w:val="2CCE1414"/>
    <w:rsid w:val="2CCF04B2"/>
    <w:rsid w:val="2CE122F1"/>
    <w:rsid w:val="2CF93ABF"/>
    <w:rsid w:val="2CFE0C6C"/>
    <w:rsid w:val="2CFFA9B3"/>
    <w:rsid w:val="2D084CF5"/>
    <w:rsid w:val="2D0A3299"/>
    <w:rsid w:val="2D1327E2"/>
    <w:rsid w:val="2D1E27A3"/>
    <w:rsid w:val="2D27F8A5"/>
    <w:rsid w:val="2D2C3057"/>
    <w:rsid w:val="2D300825"/>
    <w:rsid w:val="2D394FF5"/>
    <w:rsid w:val="2D3B1E3A"/>
    <w:rsid w:val="2D42103B"/>
    <w:rsid w:val="2D6E25C1"/>
    <w:rsid w:val="2D7561BE"/>
    <w:rsid w:val="2D766528"/>
    <w:rsid w:val="2D813334"/>
    <w:rsid w:val="2D937732"/>
    <w:rsid w:val="2D986AF6"/>
    <w:rsid w:val="2D9F08C2"/>
    <w:rsid w:val="2DB30B2D"/>
    <w:rsid w:val="2DBB6D88"/>
    <w:rsid w:val="2DBE2231"/>
    <w:rsid w:val="2DC72800"/>
    <w:rsid w:val="2DCBA548"/>
    <w:rsid w:val="2DDFE05D"/>
    <w:rsid w:val="2DF02CA4"/>
    <w:rsid w:val="2DF93839"/>
    <w:rsid w:val="2DFE0923"/>
    <w:rsid w:val="2DFE1C2F"/>
    <w:rsid w:val="2DFF25E6"/>
    <w:rsid w:val="2E015DA4"/>
    <w:rsid w:val="2E026666"/>
    <w:rsid w:val="2E091619"/>
    <w:rsid w:val="2E0917D6"/>
    <w:rsid w:val="2E0B75B3"/>
    <w:rsid w:val="2E184E1D"/>
    <w:rsid w:val="2E19749E"/>
    <w:rsid w:val="2E24396F"/>
    <w:rsid w:val="2E2760CC"/>
    <w:rsid w:val="2E300912"/>
    <w:rsid w:val="2E3C691D"/>
    <w:rsid w:val="2E5F6C40"/>
    <w:rsid w:val="2E620EB2"/>
    <w:rsid w:val="2E64470B"/>
    <w:rsid w:val="2E6A704D"/>
    <w:rsid w:val="2E717347"/>
    <w:rsid w:val="2E741BFF"/>
    <w:rsid w:val="2E775E30"/>
    <w:rsid w:val="2E8A6255"/>
    <w:rsid w:val="2E8E1840"/>
    <w:rsid w:val="2E95347B"/>
    <w:rsid w:val="2E960B5C"/>
    <w:rsid w:val="2E982276"/>
    <w:rsid w:val="2EAB5CB9"/>
    <w:rsid w:val="2EAE1CD4"/>
    <w:rsid w:val="2EBE0643"/>
    <w:rsid w:val="2EC310BD"/>
    <w:rsid w:val="2ECE479A"/>
    <w:rsid w:val="2ED31DB0"/>
    <w:rsid w:val="2ED33B5E"/>
    <w:rsid w:val="2ED43AB3"/>
    <w:rsid w:val="2ED9174C"/>
    <w:rsid w:val="2EE82635"/>
    <w:rsid w:val="2EED4C20"/>
    <w:rsid w:val="2EFF6377"/>
    <w:rsid w:val="2F061C83"/>
    <w:rsid w:val="2F0A3A24"/>
    <w:rsid w:val="2F0B1048"/>
    <w:rsid w:val="2F107C1A"/>
    <w:rsid w:val="2F141AAA"/>
    <w:rsid w:val="2F176141"/>
    <w:rsid w:val="2F1A178D"/>
    <w:rsid w:val="2F203569"/>
    <w:rsid w:val="2F302D5E"/>
    <w:rsid w:val="2F3F2FA2"/>
    <w:rsid w:val="2F5551E0"/>
    <w:rsid w:val="2F781772"/>
    <w:rsid w:val="2F8223E1"/>
    <w:rsid w:val="2F875074"/>
    <w:rsid w:val="2FA16E1D"/>
    <w:rsid w:val="2FAC1ABB"/>
    <w:rsid w:val="2FAE67A1"/>
    <w:rsid w:val="2FBB54B2"/>
    <w:rsid w:val="2FC02334"/>
    <w:rsid w:val="2FC42A39"/>
    <w:rsid w:val="2FC55B9D"/>
    <w:rsid w:val="2FC75620"/>
    <w:rsid w:val="2FCA4353"/>
    <w:rsid w:val="2FCF51B0"/>
    <w:rsid w:val="2FD874C4"/>
    <w:rsid w:val="2FDB12D6"/>
    <w:rsid w:val="2FDB7A76"/>
    <w:rsid w:val="2FDD238A"/>
    <w:rsid w:val="2FE204FD"/>
    <w:rsid w:val="2FE55D75"/>
    <w:rsid w:val="2FE5E77A"/>
    <w:rsid w:val="2FF23F99"/>
    <w:rsid w:val="2FF56214"/>
    <w:rsid w:val="2FFE6C6F"/>
    <w:rsid w:val="30087837"/>
    <w:rsid w:val="30116FD6"/>
    <w:rsid w:val="301220A1"/>
    <w:rsid w:val="301245AE"/>
    <w:rsid w:val="301A2D67"/>
    <w:rsid w:val="30216CBD"/>
    <w:rsid w:val="30236367"/>
    <w:rsid w:val="302428C3"/>
    <w:rsid w:val="30245155"/>
    <w:rsid w:val="30331BC6"/>
    <w:rsid w:val="30370D81"/>
    <w:rsid w:val="303E7E03"/>
    <w:rsid w:val="304545E8"/>
    <w:rsid w:val="304A182B"/>
    <w:rsid w:val="304A7E50"/>
    <w:rsid w:val="305B3BBD"/>
    <w:rsid w:val="305E56A9"/>
    <w:rsid w:val="30672894"/>
    <w:rsid w:val="306F321D"/>
    <w:rsid w:val="30700C52"/>
    <w:rsid w:val="30757C00"/>
    <w:rsid w:val="307D5D65"/>
    <w:rsid w:val="307D6477"/>
    <w:rsid w:val="30A811B7"/>
    <w:rsid w:val="30B34CE3"/>
    <w:rsid w:val="30C96FC7"/>
    <w:rsid w:val="30CB1C83"/>
    <w:rsid w:val="30CC6AB7"/>
    <w:rsid w:val="30DD5A74"/>
    <w:rsid w:val="30E43E01"/>
    <w:rsid w:val="30ED2830"/>
    <w:rsid w:val="30F66C88"/>
    <w:rsid w:val="31083F93"/>
    <w:rsid w:val="310F4338"/>
    <w:rsid w:val="311A046D"/>
    <w:rsid w:val="31230DCD"/>
    <w:rsid w:val="312F69C4"/>
    <w:rsid w:val="3135748D"/>
    <w:rsid w:val="313E1763"/>
    <w:rsid w:val="31476416"/>
    <w:rsid w:val="316B2857"/>
    <w:rsid w:val="31722BD2"/>
    <w:rsid w:val="3179279B"/>
    <w:rsid w:val="31794E91"/>
    <w:rsid w:val="317B0F60"/>
    <w:rsid w:val="31832D29"/>
    <w:rsid w:val="3187479A"/>
    <w:rsid w:val="318941C2"/>
    <w:rsid w:val="31927D00"/>
    <w:rsid w:val="31994BEB"/>
    <w:rsid w:val="319B7811"/>
    <w:rsid w:val="319D5339"/>
    <w:rsid w:val="319F2F47"/>
    <w:rsid w:val="31A22271"/>
    <w:rsid w:val="31A960B8"/>
    <w:rsid w:val="31D20CDE"/>
    <w:rsid w:val="31D25FD2"/>
    <w:rsid w:val="31D8579D"/>
    <w:rsid w:val="31F37E23"/>
    <w:rsid w:val="31F84007"/>
    <w:rsid w:val="31FD0ADA"/>
    <w:rsid w:val="31FE689A"/>
    <w:rsid w:val="321B5F48"/>
    <w:rsid w:val="32223DC6"/>
    <w:rsid w:val="32244DFC"/>
    <w:rsid w:val="32284A16"/>
    <w:rsid w:val="324F5BF1"/>
    <w:rsid w:val="325A02A1"/>
    <w:rsid w:val="325D41F6"/>
    <w:rsid w:val="325F4393"/>
    <w:rsid w:val="326E1B1D"/>
    <w:rsid w:val="326E76F7"/>
    <w:rsid w:val="32800500"/>
    <w:rsid w:val="32897985"/>
    <w:rsid w:val="328D3E75"/>
    <w:rsid w:val="329032EF"/>
    <w:rsid w:val="329970EF"/>
    <w:rsid w:val="329D695D"/>
    <w:rsid w:val="32A23F73"/>
    <w:rsid w:val="32B35AAA"/>
    <w:rsid w:val="32C404E8"/>
    <w:rsid w:val="32C65DE8"/>
    <w:rsid w:val="32CE1B91"/>
    <w:rsid w:val="32CE5592"/>
    <w:rsid w:val="32CF23FC"/>
    <w:rsid w:val="32D428B1"/>
    <w:rsid w:val="32D54349"/>
    <w:rsid w:val="32FA6DD7"/>
    <w:rsid w:val="32FD564D"/>
    <w:rsid w:val="33010C9A"/>
    <w:rsid w:val="33102949"/>
    <w:rsid w:val="33135210"/>
    <w:rsid w:val="331704BD"/>
    <w:rsid w:val="331D60AF"/>
    <w:rsid w:val="331F75F9"/>
    <w:rsid w:val="3326373F"/>
    <w:rsid w:val="334459AC"/>
    <w:rsid w:val="335562D0"/>
    <w:rsid w:val="335D7E26"/>
    <w:rsid w:val="33611DF4"/>
    <w:rsid w:val="336358B7"/>
    <w:rsid w:val="33681AA0"/>
    <w:rsid w:val="336B604C"/>
    <w:rsid w:val="33705A64"/>
    <w:rsid w:val="3373210A"/>
    <w:rsid w:val="33760F33"/>
    <w:rsid w:val="337A712F"/>
    <w:rsid w:val="339D211F"/>
    <w:rsid w:val="33A055AF"/>
    <w:rsid w:val="33A51E80"/>
    <w:rsid w:val="33AE06F6"/>
    <w:rsid w:val="33D41B66"/>
    <w:rsid w:val="33DC5263"/>
    <w:rsid w:val="33DC7D6A"/>
    <w:rsid w:val="33DF33CE"/>
    <w:rsid w:val="33DF8CA6"/>
    <w:rsid w:val="33E305CA"/>
    <w:rsid w:val="33EB7A8F"/>
    <w:rsid w:val="33EE589E"/>
    <w:rsid w:val="33F23FBB"/>
    <w:rsid w:val="340329A9"/>
    <w:rsid w:val="340D7B12"/>
    <w:rsid w:val="34164C45"/>
    <w:rsid w:val="342645AD"/>
    <w:rsid w:val="342B057B"/>
    <w:rsid w:val="342D613F"/>
    <w:rsid w:val="34335C8F"/>
    <w:rsid w:val="3443128B"/>
    <w:rsid w:val="34477054"/>
    <w:rsid w:val="34617CD8"/>
    <w:rsid w:val="346B144D"/>
    <w:rsid w:val="34753860"/>
    <w:rsid w:val="347742DB"/>
    <w:rsid w:val="34942CD9"/>
    <w:rsid w:val="34A61339"/>
    <w:rsid w:val="34A90696"/>
    <w:rsid w:val="34CC3006"/>
    <w:rsid w:val="34D67E4D"/>
    <w:rsid w:val="34D7310F"/>
    <w:rsid w:val="34D92ABF"/>
    <w:rsid w:val="34E16EB5"/>
    <w:rsid w:val="34E95E89"/>
    <w:rsid w:val="34F3793E"/>
    <w:rsid w:val="34FB796B"/>
    <w:rsid w:val="35083C3C"/>
    <w:rsid w:val="351137AF"/>
    <w:rsid w:val="351D3D85"/>
    <w:rsid w:val="351F4A39"/>
    <w:rsid w:val="352C5D76"/>
    <w:rsid w:val="35496928"/>
    <w:rsid w:val="354A35E0"/>
    <w:rsid w:val="35574E9C"/>
    <w:rsid w:val="355B00FA"/>
    <w:rsid w:val="35603A46"/>
    <w:rsid w:val="356B4D9F"/>
    <w:rsid w:val="35712E34"/>
    <w:rsid w:val="358931C8"/>
    <w:rsid w:val="35976DA0"/>
    <w:rsid w:val="359C0020"/>
    <w:rsid w:val="35A326FB"/>
    <w:rsid w:val="35AE2C2F"/>
    <w:rsid w:val="35BF4E3C"/>
    <w:rsid w:val="35D37B7A"/>
    <w:rsid w:val="35E04239"/>
    <w:rsid w:val="35E26AD4"/>
    <w:rsid w:val="35ED793B"/>
    <w:rsid w:val="35EE5D7D"/>
    <w:rsid w:val="35F14001"/>
    <w:rsid w:val="35F84740"/>
    <w:rsid w:val="36337A79"/>
    <w:rsid w:val="363470C6"/>
    <w:rsid w:val="36383125"/>
    <w:rsid w:val="363C77FB"/>
    <w:rsid w:val="36532455"/>
    <w:rsid w:val="365D3CB9"/>
    <w:rsid w:val="366C082D"/>
    <w:rsid w:val="366C7224"/>
    <w:rsid w:val="366E0262"/>
    <w:rsid w:val="367E2601"/>
    <w:rsid w:val="368C388A"/>
    <w:rsid w:val="368E012F"/>
    <w:rsid w:val="368E7DC4"/>
    <w:rsid w:val="36981915"/>
    <w:rsid w:val="36A63D67"/>
    <w:rsid w:val="36B644E3"/>
    <w:rsid w:val="36C50E5E"/>
    <w:rsid w:val="36C90DD1"/>
    <w:rsid w:val="36D466C5"/>
    <w:rsid w:val="36D96770"/>
    <w:rsid w:val="36F31241"/>
    <w:rsid w:val="36F34D9D"/>
    <w:rsid w:val="37071057"/>
    <w:rsid w:val="370B1B77"/>
    <w:rsid w:val="371D1E1A"/>
    <w:rsid w:val="3727556E"/>
    <w:rsid w:val="3735440F"/>
    <w:rsid w:val="373C217C"/>
    <w:rsid w:val="374634AB"/>
    <w:rsid w:val="376143FD"/>
    <w:rsid w:val="37704489"/>
    <w:rsid w:val="37710026"/>
    <w:rsid w:val="377314EC"/>
    <w:rsid w:val="37865C12"/>
    <w:rsid w:val="37925427"/>
    <w:rsid w:val="37936580"/>
    <w:rsid w:val="379E0F7A"/>
    <w:rsid w:val="37A55DCC"/>
    <w:rsid w:val="37A70B41"/>
    <w:rsid w:val="37A92245"/>
    <w:rsid w:val="37AA182A"/>
    <w:rsid w:val="37C14E9C"/>
    <w:rsid w:val="37CA04FF"/>
    <w:rsid w:val="37D30771"/>
    <w:rsid w:val="37D83F93"/>
    <w:rsid w:val="37DFD518"/>
    <w:rsid w:val="37EC0BB8"/>
    <w:rsid w:val="37F27930"/>
    <w:rsid w:val="37FFD3C5"/>
    <w:rsid w:val="38037262"/>
    <w:rsid w:val="38095C30"/>
    <w:rsid w:val="3810197F"/>
    <w:rsid w:val="38196A86"/>
    <w:rsid w:val="381D60D9"/>
    <w:rsid w:val="382543F7"/>
    <w:rsid w:val="38262F51"/>
    <w:rsid w:val="382B14C6"/>
    <w:rsid w:val="382F44FB"/>
    <w:rsid w:val="383D3495"/>
    <w:rsid w:val="38474A55"/>
    <w:rsid w:val="38602906"/>
    <w:rsid w:val="386B4E07"/>
    <w:rsid w:val="387B14EE"/>
    <w:rsid w:val="387B7DEB"/>
    <w:rsid w:val="38832151"/>
    <w:rsid w:val="388D6212"/>
    <w:rsid w:val="38995839"/>
    <w:rsid w:val="38A04B84"/>
    <w:rsid w:val="38A30A45"/>
    <w:rsid w:val="38B478C6"/>
    <w:rsid w:val="38BB7B3D"/>
    <w:rsid w:val="38C75A84"/>
    <w:rsid w:val="38DA77C6"/>
    <w:rsid w:val="38E30E42"/>
    <w:rsid w:val="38E54DB7"/>
    <w:rsid w:val="38E57781"/>
    <w:rsid w:val="38E71D8F"/>
    <w:rsid w:val="38FD0155"/>
    <w:rsid w:val="39140A3F"/>
    <w:rsid w:val="392914B7"/>
    <w:rsid w:val="392D338D"/>
    <w:rsid w:val="392E03A9"/>
    <w:rsid w:val="393578EF"/>
    <w:rsid w:val="39455658"/>
    <w:rsid w:val="394C68A5"/>
    <w:rsid w:val="395525D9"/>
    <w:rsid w:val="39562097"/>
    <w:rsid w:val="395E479A"/>
    <w:rsid w:val="39675804"/>
    <w:rsid w:val="396E4BAF"/>
    <w:rsid w:val="39742D64"/>
    <w:rsid w:val="39743AD8"/>
    <w:rsid w:val="39861EF9"/>
    <w:rsid w:val="39A131D7"/>
    <w:rsid w:val="39A36C2D"/>
    <w:rsid w:val="39AA29B9"/>
    <w:rsid w:val="39B03563"/>
    <w:rsid w:val="39B9109D"/>
    <w:rsid w:val="39E71AEC"/>
    <w:rsid w:val="39EE5CF0"/>
    <w:rsid w:val="39F05EB5"/>
    <w:rsid w:val="39F06271"/>
    <w:rsid w:val="39F41A71"/>
    <w:rsid w:val="39F60058"/>
    <w:rsid w:val="39FC665F"/>
    <w:rsid w:val="39FE4185"/>
    <w:rsid w:val="39FE49EE"/>
    <w:rsid w:val="3A053765"/>
    <w:rsid w:val="3A0E533A"/>
    <w:rsid w:val="3A104089"/>
    <w:rsid w:val="3A115BB0"/>
    <w:rsid w:val="3A1743D3"/>
    <w:rsid w:val="3A176FF5"/>
    <w:rsid w:val="3A23599A"/>
    <w:rsid w:val="3A255F4C"/>
    <w:rsid w:val="3A2560A7"/>
    <w:rsid w:val="3A3A2CE3"/>
    <w:rsid w:val="3A3D57F6"/>
    <w:rsid w:val="3A3E4582"/>
    <w:rsid w:val="3A42356C"/>
    <w:rsid w:val="3A457D0A"/>
    <w:rsid w:val="3A4D04EA"/>
    <w:rsid w:val="3A52002D"/>
    <w:rsid w:val="3A55380C"/>
    <w:rsid w:val="3A713BC9"/>
    <w:rsid w:val="3A7304F5"/>
    <w:rsid w:val="3A8217DE"/>
    <w:rsid w:val="3A822B01"/>
    <w:rsid w:val="3A8312FD"/>
    <w:rsid w:val="3A914FF9"/>
    <w:rsid w:val="3A9E3272"/>
    <w:rsid w:val="3A9F4998"/>
    <w:rsid w:val="3AA30888"/>
    <w:rsid w:val="3AAB62C5"/>
    <w:rsid w:val="3AB8426E"/>
    <w:rsid w:val="3AB94550"/>
    <w:rsid w:val="3AB98CB2"/>
    <w:rsid w:val="3AC0143A"/>
    <w:rsid w:val="3AC234D7"/>
    <w:rsid w:val="3ACD37E5"/>
    <w:rsid w:val="3ACF765C"/>
    <w:rsid w:val="3AD278CD"/>
    <w:rsid w:val="3AD33664"/>
    <w:rsid w:val="3AD61EBE"/>
    <w:rsid w:val="3ADA13B3"/>
    <w:rsid w:val="3ADD65D7"/>
    <w:rsid w:val="3AFA4BE5"/>
    <w:rsid w:val="3AFB6916"/>
    <w:rsid w:val="3B011EAE"/>
    <w:rsid w:val="3B2716C4"/>
    <w:rsid w:val="3B2A44B8"/>
    <w:rsid w:val="3B2B6476"/>
    <w:rsid w:val="3B395601"/>
    <w:rsid w:val="3B3E6803"/>
    <w:rsid w:val="3B3FAC0B"/>
    <w:rsid w:val="3B424BF5"/>
    <w:rsid w:val="3B4F19E2"/>
    <w:rsid w:val="3B5865D1"/>
    <w:rsid w:val="3B5901B9"/>
    <w:rsid w:val="3B647EB1"/>
    <w:rsid w:val="3B7C0FEF"/>
    <w:rsid w:val="3B7F10D5"/>
    <w:rsid w:val="3B7F30A4"/>
    <w:rsid w:val="3B7F930F"/>
    <w:rsid w:val="3BA13E5B"/>
    <w:rsid w:val="3BBC038E"/>
    <w:rsid w:val="3BC7163B"/>
    <w:rsid w:val="3BD731F0"/>
    <w:rsid w:val="3BF539A4"/>
    <w:rsid w:val="3BFE3F02"/>
    <w:rsid w:val="3C19506D"/>
    <w:rsid w:val="3C265A8E"/>
    <w:rsid w:val="3C2972FD"/>
    <w:rsid w:val="3C357C06"/>
    <w:rsid w:val="3C493B58"/>
    <w:rsid w:val="3C5A141B"/>
    <w:rsid w:val="3C5B4444"/>
    <w:rsid w:val="3C5D7B3F"/>
    <w:rsid w:val="3C5E0F0B"/>
    <w:rsid w:val="3C66681A"/>
    <w:rsid w:val="3C6BD4F9"/>
    <w:rsid w:val="3C7C5835"/>
    <w:rsid w:val="3C805A5B"/>
    <w:rsid w:val="3C852047"/>
    <w:rsid w:val="3C8841DA"/>
    <w:rsid w:val="3C9A507E"/>
    <w:rsid w:val="3C9F3063"/>
    <w:rsid w:val="3CA13116"/>
    <w:rsid w:val="3CA42898"/>
    <w:rsid w:val="3CA925AE"/>
    <w:rsid w:val="3CAA05F4"/>
    <w:rsid w:val="3CDAD20C"/>
    <w:rsid w:val="3CDB07AE"/>
    <w:rsid w:val="3CEA2D25"/>
    <w:rsid w:val="3CEB274D"/>
    <w:rsid w:val="3CEE6FC2"/>
    <w:rsid w:val="3CF877AB"/>
    <w:rsid w:val="3D02748C"/>
    <w:rsid w:val="3D0B5F9E"/>
    <w:rsid w:val="3D1814CD"/>
    <w:rsid w:val="3D193D46"/>
    <w:rsid w:val="3D255ECD"/>
    <w:rsid w:val="3D271C45"/>
    <w:rsid w:val="3D306CB2"/>
    <w:rsid w:val="3D32729D"/>
    <w:rsid w:val="3D337EB5"/>
    <w:rsid w:val="3D404AB5"/>
    <w:rsid w:val="3D485E54"/>
    <w:rsid w:val="3D667959"/>
    <w:rsid w:val="3D6E662B"/>
    <w:rsid w:val="3D6F736D"/>
    <w:rsid w:val="3D793B23"/>
    <w:rsid w:val="3D8230F2"/>
    <w:rsid w:val="3D886E2C"/>
    <w:rsid w:val="3D956EC1"/>
    <w:rsid w:val="3D9C3168"/>
    <w:rsid w:val="3D9D17E7"/>
    <w:rsid w:val="3DAA5519"/>
    <w:rsid w:val="3DBF1E7D"/>
    <w:rsid w:val="3DC413E8"/>
    <w:rsid w:val="3DC512A1"/>
    <w:rsid w:val="3DCA34BB"/>
    <w:rsid w:val="3DD83D60"/>
    <w:rsid w:val="3DDF6E72"/>
    <w:rsid w:val="3DFA19FB"/>
    <w:rsid w:val="3DFA2EB5"/>
    <w:rsid w:val="3E014244"/>
    <w:rsid w:val="3E044CAE"/>
    <w:rsid w:val="3E0B01E0"/>
    <w:rsid w:val="3E12201C"/>
    <w:rsid w:val="3E1E1AF9"/>
    <w:rsid w:val="3E3035BD"/>
    <w:rsid w:val="3E407ADA"/>
    <w:rsid w:val="3E427218"/>
    <w:rsid w:val="3E427DF7"/>
    <w:rsid w:val="3E481E73"/>
    <w:rsid w:val="3E5B32B3"/>
    <w:rsid w:val="3E6B56AB"/>
    <w:rsid w:val="3E7551CA"/>
    <w:rsid w:val="3E7BC2CD"/>
    <w:rsid w:val="3E80785E"/>
    <w:rsid w:val="3E8433D8"/>
    <w:rsid w:val="3E8C5AE1"/>
    <w:rsid w:val="3EA550E2"/>
    <w:rsid w:val="3EA72ABE"/>
    <w:rsid w:val="3EAD4174"/>
    <w:rsid w:val="3EAD7F9C"/>
    <w:rsid w:val="3EB145D8"/>
    <w:rsid w:val="3EB32892"/>
    <w:rsid w:val="3EB56DDC"/>
    <w:rsid w:val="3EB58FF9"/>
    <w:rsid w:val="3EB63280"/>
    <w:rsid w:val="3EBC3336"/>
    <w:rsid w:val="3EBD0429"/>
    <w:rsid w:val="3ED05615"/>
    <w:rsid w:val="3ED6747E"/>
    <w:rsid w:val="3ED760AB"/>
    <w:rsid w:val="3ED8344F"/>
    <w:rsid w:val="3EDB5544"/>
    <w:rsid w:val="3EDE79C6"/>
    <w:rsid w:val="3EE33949"/>
    <w:rsid w:val="3EEE3B85"/>
    <w:rsid w:val="3EF65530"/>
    <w:rsid w:val="3EF94F1B"/>
    <w:rsid w:val="3EF9D3F1"/>
    <w:rsid w:val="3EFF9593"/>
    <w:rsid w:val="3F010273"/>
    <w:rsid w:val="3F064AE9"/>
    <w:rsid w:val="3F06588A"/>
    <w:rsid w:val="3F174CE4"/>
    <w:rsid w:val="3F1E0E25"/>
    <w:rsid w:val="3F2F4DE1"/>
    <w:rsid w:val="3F3B0C43"/>
    <w:rsid w:val="3F4C62B0"/>
    <w:rsid w:val="3F66523D"/>
    <w:rsid w:val="3F685621"/>
    <w:rsid w:val="3F6E4168"/>
    <w:rsid w:val="3F7279F0"/>
    <w:rsid w:val="3F9717D1"/>
    <w:rsid w:val="3F980D41"/>
    <w:rsid w:val="3F9D7C66"/>
    <w:rsid w:val="3FA57E6B"/>
    <w:rsid w:val="3FB11C9A"/>
    <w:rsid w:val="3FB13A48"/>
    <w:rsid w:val="3FB2485B"/>
    <w:rsid w:val="3FB689BA"/>
    <w:rsid w:val="3FB7DAC3"/>
    <w:rsid w:val="3FBB0422"/>
    <w:rsid w:val="3FCB940A"/>
    <w:rsid w:val="3FCD00FD"/>
    <w:rsid w:val="3FD15E98"/>
    <w:rsid w:val="3FEF0943"/>
    <w:rsid w:val="3FF177F1"/>
    <w:rsid w:val="3FF7BF3D"/>
    <w:rsid w:val="3FF83425"/>
    <w:rsid w:val="3FFFF1E1"/>
    <w:rsid w:val="400D1E93"/>
    <w:rsid w:val="400D4010"/>
    <w:rsid w:val="401015C7"/>
    <w:rsid w:val="401D732F"/>
    <w:rsid w:val="40204729"/>
    <w:rsid w:val="4022529D"/>
    <w:rsid w:val="402A34B8"/>
    <w:rsid w:val="402E040A"/>
    <w:rsid w:val="4033557B"/>
    <w:rsid w:val="40351E8A"/>
    <w:rsid w:val="40360CD1"/>
    <w:rsid w:val="40361D66"/>
    <w:rsid w:val="4048447E"/>
    <w:rsid w:val="40484C36"/>
    <w:rsid w:val="406060C3"/>
    <w:rsid w:val="40613E30"/>
    <w:rsid w:val="40621142"/>
    <w:rsid w:val="40672358"/>
    <w:rsid w:val="40736573"/>
    <w:rsid w:val="40741DAD"/>
    <w:rsid w:val="40766A16"/>
    <w:rsid w:val="407D7357"/>
    <w:rsid w:val="407F1D06"/>
    <w:rsid w:val="40993106"/>
    <w:rsid w:val="409B4A07"/>
    <w:rsid w:val="40AC11C6"/>
    <w:rsid w:val="40B54BB5"/>
    <w:rsid w:val="40BF6E39"/>
    <w:rsid w:val="40C25B7F"/>
    <w:rsid w:val="40D64CC0"/>
    <w:rsid w:val="40EA5463"/>
    <w:rsid w:val="40F059F3"/>
    <w:rsid w:val="40F66678"/>
    <w:rsid w:val="40F92738"/>
    <w:rsid w:val="40FC5196"/>
    <w:rsid w:val="41032227"/>
    <w:rsid w:val="410E1C56"/>
    <w:rsid w:val="41166258"/>
    <w:rsid w:val="41176970"/>
    <w:rsid w:val="41197AF6"/>
    <w:rsid w:val="411A2E51"/>
    <w:rsid w:val="4120577A"/>
    <w:rsid w:val="41213237"/>
    <w:rsid w:val="41250259"/>
    <w:rsid w:val="41275ADF"/>
    <w:rsid w:val="41313EDF"/>
    <w:rsid w:val="413761CE"/>
    <w:rsid w:val="41443CDD"/>
    <w:rsid w:val="41601281"/>
    <w:rsid w:val="416074D3"/>
    <w:rsid w:val="416C142E"/>
    <w:rsid w:val="417F09E7"/>
    <w:rsid w:val="41874A60"/>
    <w:rsid w:val="41A55C0F"/>
    <w:rsid w:val="41B45A71"/>
    <w:rsid w:val="41B66342"/>
    <w:rsid w:val="41BE1659"/>
    <w:rsid w:val="41CB1153"/>
    <w:rsid w:val="41D0037B"/>
    <w:rsid w:val="41DE3933"/>
    <w:rsid w:val="41EA4FEF"/>
    <w:rsid w:val="41EF0FC2"/>
    <w:rsid w:val="41F31157"/>
    <w:rsid w:val="41FD121E"/>
    <w:rsid w:val="421A7627"/>
    <w:rsid w:val="421C7D4B"/>
    <w:rsid w:val="4233112B"/>
    <w:rsid w:val="42401E98"/>
    <w:rsid w:val="425D7468"/>
    <w:rsid w:val="42756FAE"/>
    <w:rsid w:val="42824B6F"/>
    <w:rsid w:val="42872311"/>
    <w:rsid w:val="428A301F"/>
    <w:rsid w:val="428B5762"/>
    <w:rsid w:val="42957651"/>
    <w:rsid w:val="42B610E1"/>
    <w:rsid w:val="42BE6BA7"/>
    <w:rsid w:val="42D24401"/>
    <w:rsid w:val="42D47C2B"/>
    <w:rsid w:val="42D825F4"/>
    <w:rsid w:val="42DA32B5"/>
    <w:rsid w:val="42DC0DDB"/>
    <w:rsid w:val="42DF08CC"/>
    <w:rsid w:val="42EF281A"/>
    <w:rsid w:val="430914E5"/>
    <w:rsid w:val="43092A49"/>
    <w:rsid w:val="430976F7"/>
    <w:rsid w:val="430C481C"/>
    <w:rsid w:val="431B7ED7"/>
    <w:rsid w:val="4324555B"/>
    <w:rsid w:val="4325739A"/>
    <w:rsid w:val="432602A9"/>
    <w:rsid w:val="433543AC"/>
    <w:rsid w:val="43420FE8"/>
    <w:rsid w:val="434513F0"/>
    <w:rsid w:val="4353542C"/>
    <w:rsid w:val="436924AC"/>
    <w:rsid w:val="43702851"/>
    <w:rsid w:val="43767A8A"/>
    <w:rsid w:val="437A6D15"/>
    <w:rsid w:val="43902568"/>
    <w:rsid w:val="43903E6C"/>
    <w:rsid w:val="43912C5C"/>
    <w:rsid w:val="439A62DE"/>
    <w:rsid w:val="439B5AA0"/>
    <w:rsid w:val="43CA4F48"/>
    <w:rsid w:val="43D9356D"/>
    <w:rsid w:val="43D94887"/>
    <w:rsid w:val="43DD5834"/>
    <w:rsid w:val="43DE4431"/>
    <w:rsid w:val="43E51F12"/>
    <w:rsid w:val="43F644FE"/>
    <w:rsid w:val="43F9002B"/>
    <w:rsid w:val="43F9776B"/>
    <w:rsid w:val="44136A7F"/>
    <w:rsid w:val="442369C8"/>
    <w:rsid w:val="4424604A"/>
    <w:rsid w:val="44251EF0"/>
    <w:rsid w:val="442967DE"/>
    <w:rsid w:val="443416F4"/>
    <w:rsid w:val="445014AB"/>
    <w:rsid w:val="44564BBE"/>
    <w:rsid w:val="44735770"/>
    <w:rsid w:val="44832363"/>
    <w:rsid w:val="44986F84"/>
    <w:rsid w:val="44A4066B"/>
    <w:rsid w:val="44A5755B"/>
    <w:rsid w:val="44AB6CB7"/>
    <w:rsid w:val="44B050AB"/>
    <w:rsid w:val="44CC6C2E"/>
    <w:rsid w:val="44CE660D"/>
    <w:rsid w:val="44D750ED"/>
    <w:rsid w:val="44E95A32"/>
    <w:rsid w:val="44F83F0D"/>
    <w:rsid w:val="44F87A23"/>
    <w:rsid w:val="44FA1944"/>
    <w:rsid w:val="450B3BFA"/>
    <w:rsid w:val="45120AE5"/>
    <w:rsid w:val="4512744E"/>
    <w:rsid w:val="454D7D6F"/>
    <w:rsid w:val="454F0B76"/>
    <w:rsid w:val="454F3AE7"/>
    <w:rsid w:val="456B7F76"/>
    <w:rsid w:val="45795008"/>
    <w:rsid w:val="4579514B"/>
    <w:rsid w:val="457C4AF8"/>
    <w:rsid w:val="457E2BBE"/>
    <w:rsid w:val="457F72E8"/>
    <w:rsid w:val="458614D2"/>
    <w:rsid w:val="45996D23"/>
    <w:rsid w:val="45A55E5B"/>
    <w:rsid w:val="45B61F0B"/>
    <w:rsid w:val="45C30031"/>
    <w:rsid w:val="45CB0639"/>
    <w:rsid w:val="45D36024"/>
    <w:rsid w:val="45D36EF2"/>
    <w:rsid w:val="45DE083B"/>
    <w:rsid w:val="45E076C0"/>
    <w:rsid w:val="45E44E16"/>
    <w:rsid w:val="45E85CE9"/>
    <w:rsid w:val="45F10353"/>
    <w:rsid w:val="45F36067"/>
    <w:rsid w:val="45F45AC9"/>
    <w:rsid w:val="460054E7"/>
    <w:rsid w:val="46080139"/>
    <w:rsid w:val="460C0745"/>
    <w:rsid w:val="461610BC"/>
    <w:rsid w:val="46236324"/>
    <w:rsid w:val="46237B48"/>
    <w:rsid w:val="46252263"/>
    <w:rsid w:val="463122D8"/>
    <w:rsid w:val="4632053D"/>
    <w:rsid w:val="463D551C"/>
    <w:rsid w:val="46451317"/>
    <w:rsid w:val="46577675"/>
    <w:rsid w:val="465A0995"/>
    <w:rsid w:val="46623CEE"/>
    <w:rsid w:val="4662415A"/>
    <w:rsid w:val="4662498C"/>
    <w:rsid w:val="46715CDF"/>
    <w:rsid w:val="467C3575"/>
    <w:rsid w:val="468C48C7"/>
    <w:rsid w:val="469552F2"/>
    <w:rsid w:val="46A022D9"/>
    <w:rsid w:val="46A9554B"/>
    <w:rsid w:val="46AA533A"/>
    <w:rsid w:val="46AA7AE9"/>
    <w:rsid w:val="46B21457"/>
    <w:rsid w:val="46B502C1"/>
    <w:rsid w:val="46BE1A6C"/>
    <w:rsid w:val="46BE6647"/>
    <w:rsid w:val="46C96620"/>
    <w:rsid w:val="46C978C9"/>
    <w:rsid w:val="46CC1167"/>
    <w:rsid w:val="46D324F5"/>
    <w:rsid w:val="46EE3897"/>
    <w:rsid w:val="47166D8A"/>
    <w:rsid w:val="47183F33"/>
    <w:rsid w:val="471B3499"/>
    <w:rsid w:val="472114B3"/>
    <w:rsid w:val="4730142A"/>
    <w:rsid w:val="4737682C"/>
    <w:rsid w:val="474A6C5C"/>
    <w:rsid w:val="474E7DCE"/>
    <w:rsid w:val="477201E3"/>
    <w:rsid w:val="4776427D"/>
    <w:rsid w:val="477A06A5"/>
    <w:rsid w:val="477D45C6"/>
    <w:rsid w:val="47873022"/>
    <w:rsid w:val="47876D4D"/>
    <w:rsid w:val="478DCCCB"/>
    <w:rsid w:val="478E4BD2"/>
    <w:rsid w:val="479B6AEC"/>
    <w:rsid w:val="47A45C40"/>
    <w:rsid w:val="47AB2942"/>
    <w:rsid w:val="47BC71B8"/>
    <w:rsid w:val="47C05087"/>
    <w:rsid w:val="47CC5DCA"/>
    <w:rsid w:val="47DD756D"/>
    <w:rsid w:val="47ED2ACF"/>
    <w:rsid w:val="47F042E6"/>
    <w:rsid w:val="47F24D5A"/>
    <w:rsid w:val="47F6649C"/>
    <w:rsid w:val="47FB2049"/>
    <w:rsid w:val="47FC5A7C"/>
    <w:rsid w:val="48037A8A"/>
    <w:rsid w:val="48153C8D"/>
    <w:rsid w:val="48377D23"/>
    <w:rsid w:val="48497FAC"/>
    <w:rsid w:val="485567E2"/>
    <w:rsid w:val="485B27A2"/>
    <w:rsid w:val="485E67D6"/>
    <w:rsid w:val="48627FD5"/>
    <w:rsid w:val="486634EE"/>
    <w:rsid w:val="487A30EC"/>
    <w:rsid w:val="48807890"/>
    <w:rsid w:val="48823A88"/>
    <w:rsid w:val="488A727E"/>
    <w:rsid w:val="48912EFC"/>
    <w:rsid w:val="48914416"/>
    <w:rsid w:val="48931F3C"/>
    <w:rsid w:val="489A5E11"/>
    <w:rsid w:val="48A22238"/>
    <w:rsid w:val="48A64B98"/>
    <w:rsid w:val="48BA34EC"/>
    <w:rsid w:val="48BB76E5"/>
    <w:rsid w:val="48BC156D"/>
    <w:rsid w:val="48CD58C9"/>
    <w:rsid w:val="48E12275"/>
    <w:rsid w:val="48E73FCF"/>
    <w:rsid w:val="48F765BE"/>
    <w:rsid w:val="48F85C6A"/>
    <w:rsid w:val="48FA1FBB"/>
    <w:rsid w:val="4904108C"/>
    <w:rsid w:val="490445F2"/>
    <w:rsid w:val="49060960"/>
    <w:rsid w:val="490935A0"/>
    <w:rsid w:val="490B5F77"/>
    <w:rsid w:val="49144199"/>
    <w:rsid w:val="49183CD0"/>
    <w:rsid w:val="4919662F"/>
    <w:rsid w:val="491C63D6"/>
    <w:rsid w:val="49281C73"/>
    <w:rsid w:val="49291217"/>
    <w:rsid w:val="49320F23"/>
    <w:rsid w:val="493D6E11"/>
    <w:rsid w:val="493F20C4"/>
    <w:rsid w:val="49416DEF"/>
    <w:rsid w:val="49441489"/>
    <w:rsid w:val="494E5BED"/>
    <w:rsid w:val="495E6F98"/>
    <w:rsid w:val="496B231B"/>
    <w:rsid w:val="497E0E3E"/>
    <w:rsid w:val="49930E65"/>
    <w:rsid w:val="49942410"/>
    <w:rsid w:val="49953C63"/>
    <w:rsid w:val="49971F00"/>
    <w:rsid w:val="49A10689"/>
    <w:rsid w:val="49A85D88"/>
    <w:rsid w:val="49A92FC8"/>
    <w:rsid w:val="49BA0254"/>
    <w:rsid w:val="49BA174B"/>
    <w:rsid w:val="49C8030C"/>
    <w:rsid w:val="49CF169A"/>
    <w:rsid w:val="49D46CB0"/>
    <w:rsid w:val="49D92519"/>
    <w:rsid w:val="49DD73AE"/>
    <w:rsid w:val="49DF0293"/>
    <w:rsid w:val="49F0622F"/>
    <w:rsid w:val="49F95BD6"/>
    <w:rsid w:val="49F9FBFF"/>
    <w:rsid w:val="49FE0702"/>
    <w:rsid w:val="4A1B48DF"/>
    <w:rsid w:val="4A1D0657"/>
    <w:rsid w:val="4A4954D2"/>
    <w:rsid w:val="4A54747B"/>
    <w:rsid w:val="4A563B69"/>
    <w:rsid w:val="4A6A3171"/>
    <w:rsid w:val="4A6E730A"/>
    <w:rsid w:val="4A8C77D9"/>
    <w:rsid w:val="4AA73240"/>
    <w:rsid w:val="4AB72272"/>
    <w:rsid w:val="4AD703A4"/>
    <w:rsid w:val="4ADB406F"/>
    <w:rsid w:val="4AE14CE5"/>
    <w:rsid w:val="4AEB5669"/>
    <w:rsid w:val="4AF56EDE"/>
    <w:rsid w:val="4B1C7EBB"/>
    <w:rsid w:val="4B1F5914"/>
    <w:rsid w:val="4B305E1B"/>
    <w:rsid w:val="4B33682B"/>
    <w:rsid w:val="4B36786C"/>
    <w:rsid w:val="4B393D96"/>
    <w:rsid w:val="4B3D6070"/>
    <w:rsid w:val="4B402A80"/>
    <w:rsid w:val="4B435B2E"/>
    <w:rsid w:val="4B486200"/>
    <w:rsid w:val="4B50680B"/>
    <w:rsid w:val="4B537606"/>
    <w:rsid w:val="4B5C5CA1"/>
    <w:rsid w:val="4B5D303A"/>
    <w:rsid w:val="4B5F25AA"/>
    <w:rsid w:val="4B814C16"/>
    <w:rsid w:val="4B840262"/>
    <w:rsid w:val="4BAF4E5E"/>
    <w:rsid w:val="4BB92D8E"/>
    <w:rsid w:val="4BD07B58"/>
    <w:rsid w:val="4BD120C2"/>
    <w:rsid w:val="4BDB773A"/>
    <w:rsid w:val="4BDC3BFA"/>
    <w:rsid w:val="4BE7704D"/>
    <w:rsid w:val="4BE87BA5"/>
    <w:rsid w:val="4BEE652D"/>
    <w:rsid w:val="4BEF1B65"/>
    <w:rsid w:val="4BEF5C0C"/>
    <w:rsid w:val="4C140411"/>
    <w:rsid w:val="4C162B64"/>
    <w:rsid w:val="4C1B080F"/>
    <w:rsid w:val="4C235CCD"/>
    <w:rsid w:val="4C3176AB"/>
    <w:rsid w:val="4C372BB9"/>
    <w:rsid w:val="4C415DC1"/>
    <w:rsid w:val="4C465518"/>
    <w:rsid w:val="4C51468C"/>
    <w:rsid w:val="4C525611"/>
    <w:rsid w:val="4C602C81"/>
    <w:rsid w:val="4C6E278E"/>
    <w:rsid w:val="4C6F31F2"/>
    <w:rsid w:val="4C742085"/>
    <w:rsid w:val="4C7A0977"/>
    <w:rsid w:val="4C7C718B"/>
    <w:rsid w:val="4C8F5111"/>
    <w:rsid w:val="4C9837DA"/>
    <w:rsid w:val="4C997D3D"/>
    <w:rsid w:val="4CA20751"/>
    <w:rsid w:val="4CB465E7"/>
    <w:rsid w:val="4CBF59F6"/>
    <w:rsid w:val="4CD82614"/>
    <w:rsid w:val="4CE11333"/>
    <w:rsid w:val="4CEA3995"/>
    <w:rsid w:val="4CFF538B"/>
    <w:rsid w:val="4D07739D"/>
    <w:rsid w:val="4D094EC3"/>
    <w:rsid w:val="4D292382"/>
    <w:rsid w:val="4D293E95"/>
    <w:rsid w:val="4D4D7800"/>
    <w:rsid w:val="4D5A3970"/>
    <w:rsid w:val="4D7251FF"/>
    <w:rsid w:val="4D7D71D8"/>
    <w:rsid w:val="4D7E01AA"/>
    <w:rsid w:val="4D8B3293"/>
    <w:rsid w:val="4D9E74FE"/>
    <w:rsid w:val="4DA573A0"/>
    <w:rsid w:val="4DAB1AD6"/>
    <w:rsid w:val="4DC21A1F"/>
    <w:rsid w:val="4DC75479"/>
    <w:rsid w:val="4DC84B2A"/>
    <w:rsid w:val="4DCE0453"/>
    <w:rsid w:val="4DCE1C69"/>
    <w:rsid w:val="4DCE28D4"/>
    <w:rsid w:val="4DE50C0B"/>
    <w:rsid w:val="4DE97BE2"/>
    <w:rsid w:val="4DF53699"/>
    <w:rsid w:val="4DF97491"/>
    <w:rsid w:val="4E037B64"/>
    <w:rsid w:val="4E11105D"/>
    <w:rsid w:val="4E157897"/>
    <w:rsid w:val="4E16225A"/>
    <w:rsid w:val="4E1C2CD0"/>
    <w:rsid w:val="4E1E7E8E"/>
    <w:rsid w:val="4E253AB8"/>
    <w:rsid w:val="4E2B1DBF"/>
    <w:rsid w:val="4E37349F"/>
    <w:rsid w:val="4E3F7C56"/>
    <w:rsid w:val="4E444595"/>
    <w:rsid w:val="4E472C92"/>
    <w:rsid w:val="4E55643D"/>
    <w:rsid w:val="4E557C94"/>
    <w:rsid w:val="4E5C68DA"/>
    <w:rsid w:val="4E61619D"/>
    <w:rsid w:val="4E657666"/>
    <w:rsid w:val="4E6A7E03"/>
    <w:rsid w:val="4E6F0D56"/>
    <w:rsid w:val="4E7520E4"/>
    <w:rsid w:val="4E824D97"/>
    <w:rsid w:val="4E9D5C2D"/>
    <w:rsid w:val="4EB31328"/>
    <w:rsid w:val="4EB470B0"/>
    <w:rsid w:val="4EBA57C1"/>
    <w:rsid w:val="4EC8490A"/>
    <w:rsid w:val="4ED10135"/>
    <w:rsid w:val="4ED50A17"/>
    <w:rsid w:val="4EE51018"/>
    <w:rsid w:val="4EE7C9FA"/>
    <w:rsid w:val="4F047E0A"/>
    <w:rsid w:val="4F073684"/>
    <w:rsid w:val="4F07757D"/>
    <w:rsid w:val="4F0B025E"/>
    <w:rsid w:val="4F1418FD"/>
    <w:rsid w:val="4F2002A2"/>
    <w:rsid w:val="4F237EEA"/>
    <w:rsid w:val="4F276012"/>
    <w:rsid w:val="4F3B332E"/>
    <w:rsid w:val="4F477F24"/>
    <w:rsid w:val="4F4936D9"/>
    <w:rsid w:val="4F506DD9"/>
    <w:rsid w:val="4F5A0092"/>
    <w:rsid w:val="4F6D1AB8"/>
    <w:rsid w:val="4F77F7B4"/>
    <w:rsid w:val="4F7B626F"/>
    <w:rsid w:val="4F7E1EA1"/>
    <w:rsid w:val="4F834858"/>
    <w:rsid w:val="4F852864"/>
    <w:rsid w:val="4FA33BD5"/>
    <w:rsid w:val="4FA91AAC"/>
    <w:rsid w:val="4FAB05DE"/>
    <w:rsid w:val="4FBCE6E7"/>
    <w:rsid w:val="4FBD0FF5"/>
    <w:rsid w:val="4FC854D7"/>
    <w:rsid w:val="4FCC0D62"/>
    <w:rsid w:val="4FCD042A"/>
    <w:rsid w:val="4FD2386F"/>
    <w:rsid w:val="4FD5649E"/>
    <w:rsid w:val="4FE4467F"/>
    <w:rsid w:val="4FE5AF24"/>
    <w:rsid w:val="4FF678D5"/>
    <w:rsid w:val="4FF787D8"/>
    <w:rsid w:val="50142DE1"/>
    <w:rsid w:val="5015687B"/>
    <w:rsid w:val="501926CA"/>
    <w:rsid w:val="501D04CE"/>
    <w:rsid w:val="50200F40"/>
    <w:rsid w:val="502A762A"/>
    <w:rsid w:val="503109FF"/>
    <w:rsid w:val="503F0BFC"/>
    <w:rsid w:val="50534210"/>
    <w:rsid w:val="505E3D68"/>
    <w:rsid w:val="50671184"/>
    <w:rsid w:val="5069323B"/>
    <w:rsid w:val="5074270E"/>
    <w:rsid w:val="507718E7"/>
    <w:rsid w:val="50855379"/>
    <w:rsid w:val="50A237F7"/>
    <w:rsid w:val="50AD025B"/>
    <w:rsid w:val="50B71B80"/>
    <w:rsid w:val="50D13748"/>
    <w:rsid w:val="50DD469C"/>
    <w:rsid w:val="50EF43D0"/>
    <w:rsid w:val="50FD4D3F"/>
    <w:rsid w:val="51032EA3"/>
    <w:rsid w:val="510936E3"/>
    <w:rsid w:val="510A2FB8"/>
    <w:rsid w:val="510F0E13"/>
    <w:rsid w:val="511F7088"/>
    <w:rsid w:val="51241968"/>
    <w:rsid w:val="51273B6A"/>
    <w:rsid w:val="51287410"/>
    <w:rsid w:val="514E7348"/>
    <w:rsid w:val="51534422"/>
    <w:rsid w:val="51654DCA"/>
    <w:rsid w:val="516A440A"/>
    <w:rsid w:val="516F72BF"/>
    <w:rsid w:val="51713B4F"/>
    <w:rsid w:val="51764AF1"/>
    <w:rsid w:val="517A638F"/>
    <w:rsid w:val="517C4963"/>
    <w:rsid w:val="5183782F"/>
    <w:rsid w:val="518A40F8"/>
    <w:rsid w:val="51946A15"/>
    <w:rsid w:val="51AC406F"/>
    <w:rsid w:val="51B16868"/>
    <w:rsid w:val="51BA5A6F"/>
    <w:rsid w:val="51BD46A9"/>
    <w:rsid w:val="51BE1358"/>
    <w:rsid w:val="51C25640"/>
    <w:rsid w:val="51C42E16"/>
    <w:rsid w:val="51CB5193"/>
    <w:rsid w:val="51D01D0C"/>
    <w:rsid w:val="51DE60C0"/>
    <w:rsid w:val="521115A1"/>
    <w:rsid w:val="521F44A4"/>
    <w:rsid w:val="523522B6"/>
    <w:rsid w:val="52363EF8"/>
    <w:rsid w:val="5242429B"/>
    <w:rsid w:val="52430B2E"/>
    <w:rsid w:val="52452AE0"/>
    <w:rsid w:val="52466271"/>
    <w:rsid w:val="525351F4"/>
    <w:rsid w:val="52595FA5"/>
    <w:rsid w:val="525A6FBC"/>
    <w:rsid w:val="52645B25"/>
    <w:rsid w:val="52666DFC"/>
    <w:rsid w:val="526C0997"/>
    <w:rsid w:val="526F597D"/>
    <w:rsid w:val="52705346"/>
    <w:rsid w:val="52756B57"/>
    <w:rsid w:val="527728CF"/>
    <w:rsid w:val="527C6137"/>
    <w:rsid w:val="528079D5"/>
    <w:rsid w:val="52855A65"/>
    <w:rsid w:val="5291079D"/>
    <w:rsid w:val="529A2CB9"/>
    <w:rsid w:val="52B91A5D"/>
    <w:rsid w:val="52BC7A8F"/>
    <w:rsid w:val="52C45C3E"/>
    <w:rsid w:val="52D84A49"/>
    <w:rsid w:val="52E234D2"/>
    <w:rsid w:val="52E353BE"/>
    <w:rsid w:val="52E35C06"/>
    <w:rsid w:val="52E57838"/>
    <w:rsid w:val="52F244BA"/>
    <w:rsid w:val="52F46E87"/>
    <w:rsid w:val="52FB60FD"/>
    <w:rsid w:val="53035F10"/>
    <w:rsid w:val="53052442"/>
    <w:rsid w:val="5305612D"/>
    <w:rsid w:val="53147604"/>
    <w:rsid w:val="53181831"/>
    <w:rsid w:val="531B5950"/>
    <w:rsid w:val="53223676"/>
    <w:rsid w:val="532742F5"/>
    <w:rsid w:val="53311AB3"/>
    <w:rsid w:val="53317F44"/>
    <w:rsid w:val="53334A48"/>
    <w:rsid w:val="5336051D"/>
    <w:rsid w:val="533D33D1"/>
    <w:rsid w:val="533D58C6"/>
    <w:rsid w:val="534F4096"/>
    <w:rsid w:val="534FE554"/>
    <w:rsid w:val="53511F1B"/>
    <w:rsid w:val="53585E93"/>
    <w:rsid w:val="53670B33"/>
    <w:rsid w:val="53684FB5"/>
    <w:rsid w:val="53746E0E"/>
    <w:rsid w:val="537735FB"/>
    <w:rsid w:val="53775B6A"/>
    <w:rsid w:val="53794425"/>
    <w:rsid w:val="53852D75"/>
    <w:rsid w:val="538A7275"/>
    <w:rsid w:val="538E1C7E"/>
    <w:rsid w:val="538F5737"/>
    <w:rsid w:val="53901E9A"/>
    <w:rsid w:val="539B577D"/>
    <w:rsid w:val="53A57E0C"/>
    <w:rsid w:val="53D43855"/>
    <w:rsid w:val="53D6214F"/>
    <w:rsid w:val="53DA3B86"/>
    <w:rsid w:val="53ED0228"/>
    <w:rsid w:val="53EE1101"/>
    <w:rsid w:val="53F15E34"/>
    <w:rsid w:val="53FB26C8"/>
    <w:rsid w:val="53FB5D72"/>
    <w:rsid w:val="53FC4E8E"/>
    <w:rsid w:val="540F6FA3"/>
    <w:rsid w:val="541717DC"/>
    <w:rsid w:val="54181E8F"/>
    <w:rsid w:val="54271D5C"/>
    <w:rsid w:val="54292711"/>
    <w:rsid w:val="542D5DED"/>
    <w:rsid w:val="54324CFF"/>
    <w:rsid w:val="544A6CE9"/>
    <w:rsid w:val="544E3930"/>
    <w:rsid w:val="54766E34"/>
    <w:rsid w:val="548111E5"/>
    <w:rsid w:val="548E3F00"/>
    <w:rsid w:val="548F48DF"/>
    <w:rsid w:val="54921C42"/>
    <w:rsid w:val="54976AA9"/>
    <w:rsid w:val="549A3F89"/>
    <w:rsid w:val="549D0001"/>
    <w:rsid w:val="54C44F4A"/>
    <w:rsid w:val="54CA58BB"/>
    <w:rsid w:val="54CD38B3"/>
    <w:rsid w:val="54D538DD"/>
    <w:rsid w:val="54DE0134"/>
    <w:rsid w:val="54FA3343"/>
    <w:rsid w:val="54FF3799"/>
    <w:rsid w:val="5519349A"/>
    <w:rsid w:val="55216B22"/>
    <w:rsid w:val="55257D91"/>
    <w:rsid w:val="55270F7E"/>
    <w:rsid w:val="553C46BA"/>
    <w:rsid w:val="55402270"/>
    <w:rsid w:val="5545363C"/>
    <w:rsid w:val="55494082"/>
    <w:rsid w:val="555A1148"/>
    <w:rsid w:val="555A280A"/>
    <w:rsid w:val="556C6DB9"/>
    <w:rsid w:val="55782BE6"/>
    <w:rsid w:val="557D5B60"/>
    <w:rsid w:val="55834A19"/>
    <w:rsid w:val="55BB2AD2"/>
    <w:rsid w:val="55BF466A"/>
    <w:rsid w:val="55C20305"/>
    <w:rsid w:val="55D33F84"/>
    <w:rsid w:val="55D3606E"/>
    <w:rsid w:val="55D55EC7"/>
    <w:rsid w:val="55E244A2"/>
    <w:rsid w:val="55E46622"/>
    <w:rsid w:val="55F27046"/>
    <w:rsid w:val="55F526C6"/>
    <w:rsid w:val="56066DC9"/>
    <w:rsid w:val="5613115D"/>
    <w:rsid w:val="56273AC2"/>
    <w:rsid w:val="56356D29"/>
    <w:rsid w:val="56365413"/>
    <w:rsid w:val="564B2DCD"/>
    <w:rsid w:val="564E1228"/>
    <w:rsid w:val="56534F05"/>
    <w:rsid w:val="565F3DA6"/>
    <w:rsid w:val="566B274A"/>
    <w:rsid w:val="566C3476"/>
    <w:rsid w:val="567D247D"/>
    <w:rsid w:val="568B1B00"/>
    <w:rsid w:val="56903F5F"/>
    <w:rsid w:val="569145C7"/>
    <w:rsid w:val="56923576"/>
    <w:rsid w:val="56925B4E"/>
    <w:rsid w:val="569972B8"/>
    <w:rsid w:val="569C55B0"/>
    <w:rsid w:val="56A6131D"/>
    <w:rsid w:val="56A82B00"/>
    <w:rsid w:val="56B721A4"/>
    <w:rsid w:val="56B771FB"/>
    <w:rsid w:val="56BA4603"/>
    <w:rsid w:val="56BC5AD0"/>
    <w:rsid w:val="56BD644F"/>
    <w:rsid w:val="56C24012"/>
    <w:rsid w:val="56CD51B3"/>
    <w:rsid w:val="56CE3508"/>
    <w:rsid w:val="56D00C68"/>
    <w:rsid w:val="56E20B7B"/>
    <w:rsid w:val="56EC4AD0"/>
    <w:rsid w:val="56F1378E"/>
    <w:rsid w:val="57022BD1"/>
    <w:rsid w:val="571701DC"/>
    <w:rsid w:val="571E5A0F"/>
    <w:rsid w:val="57212B27"/>
    <w:rsid w:val="572809C2"/>
    <w:rsid w:val="572E0780"/>
    <w:rsid w:val="57317042"/>
    <w:rsid w:val="574020E4"/>
    <w:rsid w:val="574216FD"/>
    <w:rsid w:val="57480C4D"/>
    <w:rsid w:val="574C27F3"/>
    <w:rsid w:val="574C50B5"/>
    <w:rsid w:val="5754621A"/>
    <w:rsid w:val="5757095B"/>
    <w:rsid w:val="57587219"/>
    <w:rsid w:val="57603931"/>
    <w:rsid w:val="57672F12"/>
    <w:rsid w:val="576F5440"/>
    <w:rsid w:val="577C2A31"/>
    <w:rsid w:val="57895A45"/>
    <w:rsid w:val="57917F8F"/>
    <w:rsid w:val="57943BE9"/>
    <w:rsid w:val="57A51342"/>
    <w:rsid w:val="57AF2B0B"/>
    <w:rsid w:val="57BFA81E"/>
    <w:rsid w:val="57C5313B"/>
    <w:rsid w:val="57C540DC"/>
    <w:rsid w:val="57CB156A"/>
    <w:rsid w:val="57CF3962"/>
    <w:rsid w:val="57D26AB7"/>
    <w:rsid w:val="57D807D4"/>
    <w:rsid w:val="57D91382"/>
    <w:rsid w:val="57EA7969"/>
    <w:rsid w:val="57EC3417"/>
    <w:rsid w:val="57F740F4"/>
    <w:rsid w:val="57FA3D86"/>
    <w:rsid w:val="580A1AEF"/>
    <w:rsid w:val="580D32F3"/>
    <w:rsid w:val="581666E6"/>
    <w:rsid w:val="581C7B7C"/>
    <w:rsid w:val="58212803"/>
    <w:rsid w:val="58256929"/>
    <w:rsid w:val="583F08F6"/>
    <w:rsid w:val="5843566F"/>
    <w:rsid w:val="58437171"/>
    <w:rsid w:val="584F7E39"/>
    <w:rsid w:val="586B6A32"/>
    <w:rsid w:val="58750691"/>
    <w:rsid w:val="5884115B"/>
    <w:rsid w:val="58871392"/>
    <w:rsid w:val="589367BE"/>
    <w:rsid w:val="589F5587"/>
    <w:rsid w:val="58AB575D"/>
    <w:rsid w:val="58B636BF"/>
    <w:rsid w:val="58BC728D"/>
    <w:rsid w:val="58CB5722"/>
    <w:rsid w:val="58D8399B"/>
    <w:rsid w:val="58DD0763"/>
    <w:rsid w:val="58DD21D7"/>
    <w:rsid w:val="58DF2F7C"/>
    <w:rsid w:val="58ED130A"/>
    <w:rsid w:val="58F20481"/>
    <w:rsid w:val="59036C6A"/>
    <w:rsid w:val="59162E41"/>
    <w:rsid w:val="59445F91"/>
    <w:rsid w:val="59457283"/>
    <w:rsid w:val="594A5169"/>
    <w:rsid w:val="5955073B"/>
    <w:rsid w:val="596D3EEC"/>
    <w:rsid w:val="5970204C"/>
    <w:rsid w:val="59747100"/>
    <w:rsid w:val="597F36B6"/>
    <w:rsid w:val="59815208"/>
    <w:rsid w:val="598C4A22"/>
    <w:rsid w:val="59C4289D"/>
    <w:rsid w:val="59C81C62"/>
    <w:rsid w:val="59D16D68"/>
    <w:rsid w:val="59D95C1D"/>
    <w:rsid w:val="59F001A4"/>
    <w:rsid w:val="5A105AE3"/>
    <w:rsid w:val="5A1E2DE7"/>
    <w:rsid w:val="5A20427A"/>
    <w:rsid w:val="5A290952"/>
    <w:rsid w:val="5A2971D5"/>
    <w:rsid w:val="5A395FB6"/>
    <w:rsid w:val="5A436A2D"/>
    <w:rsid w:val="5A4E03B9"/>
    <w:rsid w:val="5A59758B"/>
    <w:rsid w:val="5A7F1DC3"/>
    <w:rsid w:val="5A846212"/>
    <w:rsid w:val="5A9304C2"/>
    <w:rsid w:val="5A93401E"/>
    <w:rsid w:val="5A963B0E"/>
    <w:rsid w:val="5A975A80"/>
    <w:rsid w:val="5AA179C0"/>
    <w:rsid w:val="5AAF7FEE"/>
    <w:rsid w:val="5AB53F94"/>
    <w:rsid w:val="5AC43D60"/>
    <w:rsid w:val="5AC43E3A"/>
    <w:rsid w:val="5ACB7C5C"/>
    <w:rsid w:val="5ACC7530"/>
    <w:rsid w:val="5ACD430B"/>
    <w:rsid w:val="5AD157AB"/>
    <w:rsid w:val="5AD22D98"/>
    <w:rsid w:val="5AD54636"/>
    <w:rsid w:val="5AE43BF7"/>
    <w:rsid w:val="5AE44879"/>
    <w:rsid w:val="5AE623A0"/>
    <w:rsid w:val="5AEB3E5A"/>
    <w:rsid w:val="5AEE56F8"/>
    <w:rsid w:val="5AEF53FD"/>
    <w:rsid w:val="5AF144D0"/>
    <w:rsid w:val="5AFB2D6E"/>
    <w:rsid w:val="5AFBAD42"/>
    <w:rsid w:val="5B0A066E"/>
    <w:rsid w:val="5B0D2022"/>
    <w:rsid w:val="5B110D26"/>
    <w:rsid w:val="5B117BEC"/>
    <w:rsid w:val="5B123FA7"/>
    <w:rsid w:val="5B150ED7"/>
    <w:rsid w:val="5B47727D"/>
    <w:rsid w:val="5B500101"/>
    <w:rsid w:val="5B5639C9"/>
    <w:rsid w:val="5B5E18A4"/>
    <w:rsid w:val="5B5F0EDA"/>
    <w:rsid w:val="5B611DC8"/>
    <w:rsid w:val="5B613C0E"/>
    <w:rsid w:val="5B697EEF"/>
    <w:rsid w:val="5B7976B8"/>
    <w:rsid w:val="5B7C2DC4"/>
    <w:rsid w:val="5B7C71A8"/>
    <w:rsid w:val="5B800982"/>
    <w:rsid w:val="5B8B6227"/>
    <w:rsid w:val="5B955E96"/>
    <w:rsid w:val="5B9B2E59"/>
    <w:rsid w:val="5B9B3675"/>
    <w:rsid w:val="5B9F377A"/>
    <w:rsid w:val="5BA231DD"/>
    <w:rsid w:val="5BA258C6"/>
    <w:rsid w:val="5BA26571"/>
    <w:rsid w:val="5BAD7361"/>
    <w:rsid w:val="5BCA6564"/>
    <w:rsid w:val="5BD66D67"/>
    <w:rsid w:val="5BF3746A"/>
    <w:rsid w:val="5BF60FD1"/>
    <w:rsid w:val="5BFD2097"/>
    <w:rsid w:val="5BFE5BEE"/>
    <w:rsid w:val="5C07081F"/>
    <w:rsid w:val="5C0E1E29"/>
    <w:rsid w:val="5C107D40"/>
    <w:rsid w:val="5C1422AC"/>
    <w:rsid w:val="5C15139A"/>
    <w:rsid w:val="5C177499"/>
    <w:rsid w:val="5C1C6713"/>
    <w:rsid w:val="5C1E200D"/>
    <w:rsid w:val="5C1E3775"/>
    <w:rsid w:val="5C20586B"/>
    <w:rsid w:val="5C3046CA"/>
    <w:rsid w:val="5C381264"/>
    <w:rsid w:val="5C3F445D"/>
    <w:rsid w:val="5C485468"/>
    <w:rsid w:val="5C4A2E02"/>
    <w:rsid w:val="5C672644"/>
    <w:rsid w:val="5C794078"/>
    <w:rsid w:val="5C8132C7"/>
    <w:rsid w:val="5CA23A25"/>
    <w:rsid w:val="5CA97B29"/>
    <w:rsid w:val="5CAA2415"/>
    <w:rsid w:val="5CAA4AD6"/>
    <w:rsid w:val="5CB12E81"/>
    <w:rsid w:val="5CB95FA1"/>
    <w:rsid w:val="5CBD5382"/>
    <w:rsid w:val="5CBF6DAD"/>
    <w:rsid w:val="5CC26330"/>
    <w:rsid w:val="5CCE23FF"/>
    <w:rsid w:val="5CD67F41"/>
    <w:rsid w:val="5CD83216"/>
    <w:rsid w:val="5CD90C6B"/>
    <w:rsid w:val="5CDF760E"/>
    <w:rsid w:val="5CE46310"/>
    <w:rsid w:val="5CE46DB3"/>
    <w:rsid w:val="5CEB001E"/>
    <w:rsid w:val="5CF453B2"/>
    <w:rsid w:val="5CF50FC0"/>
    <w:rsid w:val="5CF63739"/>
    <w:rsid w:val="5D017C51"/>
    <w:rsid w:val="5D03027D"/>
    <w:rsid w:val="5D042FB1"/>
    <w:rsid w:val="5D1A22C4"/>
    <w:rsid w:val="5D1B1DC7"/>
    <w:rsid w:val="5D21406C"/>
    <w:rsid w:val="5D2418A5"/>
    <w:rsid w:val="5D2925A5"/>
    <w:rsid w:val="5D302207"/>
    <w:rsid w:val="5D3200B8"/>
    <w:rsid w:val="5D327B1E"/>
    <w:rsid w:val="5D3D64C3"/>
    <w:rsid w:val="5D3F5332"/>
    <w:rsid w:val="5D4165A3"/>
    <w:rsid w:val="5D463591"/>
    <w:rsid w:val="5D4F2A78"/>
    <w:rsid w:val="5D55249C"/>
    <w:rsid w:val="5D5850AB"/>
    <w:rsid w:val="5D5A0592"/>
    <w:rsid w:val="5D722610"/>
    <w:rsid w:val="5D792AE4"/>
    <w:rsid w:val="5D9722E6"/>
    <w:rsid w:val="5D9C1B0D"/>
    <w:rsid w:val="5D9F2CDA"/>
    <w:rsid w:val="5DA27BC8"/>
    <w:rsid w:val="5DAD53F7"/>
    <w:rsid w:val="5DC015CE"/>
    <w:rsid w:val="5DC25C67"/>
    <w:rsid w:val="5DD21301"/>
    <w:rsid w:val="5DD97571"/>
    <w:rsid w:val="5DDA1E3A"/>
    <w:rsid w:val="5DF15728"/>
    <w:rsid w:val="5DF58FC7"/>
    <w:rsid w:val="5DF66D9E"/>
    <w:rsid w:val="5DFA1833"/>
    <w:rsid w:val="5DFD708D"/>
    <w:rsid w:val="5DFFAD62"/>
    <w:rsid w:val="5E062D59"/>
    <w:rsid w:val="5E0B0912"/>
    <w:rsid w:val="5E1A6F32"/>
    <w:rsid w:val="5E2774DB"/>
    <w:rsid w:val="5E2D4789"/>
    <w:rsid w:val="5E2F58D3"/>
    <w:rsid w:val="5E357973"/>
    <w:rsid w:val="5E36029B"/>
    <w:rsid w:val="5E52091B"/>
    <w:rsid w:val="5E563540"/>
    <w:rsid w:val="5E5A06FD"/>
    <w:rsid w:val="5E5D4F9F"/>
    <w:rsid w:val="5E60690D"/>
    <w:rsid w:val="5E6F5AED"/>
    <w:rsid w:val="5E7B0BF2"/>
    <w:rsid w:val="5E7F3F69"/>
    <w:rsid w:val="5E9071F2"/>
    <w:rsid w:val="5E9342EC"/>
    <w:rsid w:val="5E946735"/>
    <w:rsid w:val="5EA27CF7"/>
    <w:rsid w:val="5EA44A9F"/>
    <w:rsid w:val="5EA762EA"/>
    <w:rsid w:val="5EB62B27"/>
    <w:rsid w:val="5EBC3C1E"/>
    <w:rsid w:val="5EC27EBD"/>
    <w:rsid w:val="5EC87AD2"/>
    <w:rsid w:val="5ECD5D21"/>
    <w:rsid w:val="5EDA371E"/>
    <w:rsid w:val="5EDFC910"/>
    <w:rsid w:val="5EEB4040"/>
    <w:rsid w:val="5EEB532D"/>
    <w:rsid w:val="5EF77A7E"/>
    <w:rsid w:val="5EFD5378"/>
    <w:rsid w:val="5F0B2A87"/>
    <w:rsid w:val="5F225970"/>
    <w:rsid w:val="5F2E00CC"/>
    <w:rsid w:val="5F335DCF"/>
    <w:rsid w:val="5F3815EE"/>
    <w:rsid w:val="5F3B1CCB"/>
    <w:rsid w:val="5F4104EC"/>
    <w:rsid w:val="5F41229A"/>
    <w:rsid w:val="5F491D86"/>
    <w:rsid w:val="5F5A335C"/>
    <w:rsid w:val="5F5C32D6"/>
    <w:rsid w:val="5F69359F"/>
    <w:rsid w:val="5F6E6E08"/>
    <w:rsid w:val="5F7649FB"/>
    <w:rsid w:val="5F7A39FE"/>
    <w:rsid w:val="5F8B21CC"/>
    <w:rsid w:val="5F942D12"/>
    <w:rsid w:val="5F990328"/>
    <w:rsid w:val="5F9A5E4E"/>
    <w:rsid w:val="5FA62A45"/>
    <w:rsid w:val="5FA71BE3"/>
    <w:rsid w:val="5FA8056B"/>
    <w:rsid w:val="5FA92D9F"/>
    <w:rsid w:val="5FAADF79"/>
    <w:rsid w:val="5FAC2DE4"/>
    <w:rsid w:val="5FAE5456"/>
    <w:rsid w:val="5FB10E83"/>
    <w:rsid w:val="5FBC7B73"/>
    <w:rsid w:val="5FC73231"/>
    <w:rsid w:val="5FCB5603"/>
    <w:rsid w:val="5FD70630"/>
    <w:rsid w:val="5FD79839"/>
    <w:rsid w:val="5FD914CE"/>
    <w:rsid w:val="5FF35908"/>
    <w:rsid w:val="5FF53085"/>
    <w:rsid w:val="5FF563F9"/>
    <w:rsid w:val="5FF75406"/>
    <w:rsid w:val="5FFF1A4A"/>
    <w:rsid w:val="5FFF6240"/>
    <w:rsid w:val="60031720"/>
    <w:rsid w:val="60066961"/>
    <w:rsid w:val="600B69BF"/>
    <w:rsid w:val="600E788A"/>
    <w:rsid w:val="600F3699"/>
    <w:rsid w:val="6011673F"/>
    <w:rsid w:val="601469DA"/>
    <w:rsid w:val="601A3622"/>
    <w:rsid w:val="602E56A9"/>
    <w:rsid w:val="604130CF"/>
    <w:rsid w:val="6054272E"/>
    <w:rsid w:val="605F2313"/>
    <w:rsid w:val="60603856"/>
    <w:rsid w:val="60663C94"/>
    <w:rsid w:val="606727AB"/>
    <w:rsid w:val="606D2829"/>
    <w:rsid w:val="60714E01"/>
    <w:rsid w:val="607154CE"/>
    <w:rsid w:val="60794FD4"/>
    <w:rsid w:val="607B7CC3"/>
    <w:rsid w:val="60814FEF"/>
    <w:rsid w:val="608F6649"/>
    <w:rsid w:val="60962C26"/>
    <w:rsid w:val="60AB54CA"/>
    <w:rsid w:val="60AC7BE7"/>
    <w:rsid w:val="60AE2440"/>
    <w:rsid w:val="60AE2C3E"/>
    <w:rsid w:val="60AE4E89"/>
    <w:rsid w:val="60B60A66"/>
    <w:rsid w:val="60D32F5A"/>
    <w:rsid w:val="60EA5239"/>
    <w:rsid w:val="61007F33"/>
    <w:rsid w:val="610E2B4C"/>
    <w:rsid w:val="61251748"/>
    <w:rsid w:val="613A1697"/>
    <w:rsid w:val="613E4136"/>
    <w:rsid w:val="614104BF"/>
    <w:rsid w:val="61470022"/>
    <w:rsid w:val="61483DB4"/>
    <w:rsid w:val="614C3B71"/>
    <w:rsid w:val="616E30EF"/>
    <w:rsid w:val="617A1A94"/>
    <w:rsid w:val="61807ABD"/>
    <w:rsid w:val="61846CDE"/>
    <w:rsid w:val="61865618"/>
    <w:rsid w:val="61923281"/>
    <w:rsid w:val="619945D7"/>
    <w:rsid w:val="61B218E9"/>
    <w:rsid w:val="61C24BFD"/>
    <w:rsid w:val="61CB0541"/>
    <w:rsid w:val="61D2367E"/>
    <w:rsid w:val="61DE43D4"/>
    <w:rsid w:val="61E06967"/>
    <w:rsid w:val="61ED083B"/>
    <w:rsid w:val="61F42949"/>
    <w:rsid w:val="61F730E4"/>
    <w:rsid w:val="620F346A"/>
    <w:rsid w:val="624216A0"/>
    <w:rsid w:val="62571703"/>
    <w:rsid w:val="626343A0"/>
    <w:rsid w:val="626736F9"/>
    <w:rsid w:val="626B4082"/>
    <w:rsid w:val="626B6B00"/>
    <w:rsid w:val="626F711E"/>
    <w:rsid w:val="62707A39"/>
    <w:rsid w:val="628A51BD"/>
    <w:rsid w:val="628E1BE9"/>
    <w:rsid w:val="62AC0373"/>
    <w:rsid w:val="62B33E70"/>
    <w:rsid w:val="62BB2188"/>
    <w:rsid w:val="62CA6A4B"/>
    <w:rsid w:val="62D06FF9"/>
    <w:rsid w:val="62D7433C"/>
    <w:rsid w:val="62D765EB"/>
    <w:rsid w:val="62DF29CB"/>
    <w:rsid w:val="62E775FD"/>
    <w:rsid w:val="62EE44E7"/>
    <w:rsid w:val="62EE6294"/>
    <w:rsid w:val="62FD0BCE"/>
    <w:rsid w:val="62FE43C4"/>
    <w:rsid w:val="63021D83"/>
    <w:rsid w:val="630A5BB9"/>
    <w:rsid w:val="631F6D97"/>
    <w:rsid w:val="633A3BD0"/>
    <w:rsid w:val="63464323"/>
    <w:rsid w:val="63473BF7"/>
    <w:rsid w:val="634F41A1"/>
    <w:rsid w:val="636B22CC"/>
    <w:rsid w:val="636C198B"/>
    <w:rsid w:val="63702430"/>
    <w:rsid w:val="63704743"/>
    <w:rsid w:val="637A3FCD"/>
    <w:rsid w:val="638E1826"/>
    <w:rsid w:val="63932482"/>
    <w:rsid w:val="63972077"/>
    <w:rsid w:val="639900E3"/>
    <w:rsid w:val="639F2CC3"/>
    <w:rsid w:val="63A454EE"/>
    <w:rsid w:val="63B65AC7"/>
    <w:rsid w:val="63BE01C8"/>
    <w:rsid w:val="63CD46A6"/>
    <w:rsid w:val="63CF5573"/>
    <w:rsid w:val="63D4784E"/>
    <w:rsid w:val="63D7428B"/>
    <w:rsid w:val="63DC4C88"/>
    <w:rsid w:val="63E21B80"/>
    <w:rsid w:val="63F57AF7"/>
    <w:rsid w:val="6408782B"/>
    <w:rsid w:val="640C4C0D"/>
    <w:rsid w:val="640D5C29"/>
    <w:rsid w:val="642B34A4"/>
    <w:rsid w:val="643B5584"/>
    <w:rsid w:val="643D4B24"/>
    <w:rsid w:val="644D7933"/>
    <w:rsid w:val="64503D60"/>
    <w:rsid w:val="645830D7"/>
    <w:rsid w:val="645A2EFB"/>
    <w:rsid w:val="645A3FDC"/>
    <w:rsid w:val="64603F9B"/>
    <w:rsid w:val="64636121"/>
    <w:rsid w:val="64675414"/>
    <w:rsid w:val="646E3B0C"/>
    <w:rsid w:val="647258C3"/>
    <w:rsid w:val="64745B96"/>
    <w:rsid w:val="647635E8"/>
    <w:rsid w:val="64801D4B"/>
    <w:rsid w:val="648570CD"/>
    <w:rsid w:val="6497295D"/>
    <w:rsid w:val="649C4B47"/>
    <w:rsid w:val="64A61365"/>
    <w:rsid w:val="64AA2E73"/>
    <w:rsid w:val="64B8434A"/>
    <w:rsid w:val="64BD32BE"/>
    <w:rsid w:val="64BE31F5"/>
    <w:rsid w:val="64C5008F"/>
    <w:rsid w:val="64CD6821"/>
    <w:rsid w:val="64D4595F"/>
    <w:rsid w:val="64DA50F8"/>
    <w:rsid w:val="64E8446E"/>
    <w:rsid w:val="64EC2CA8"/>
    <w:rsid w:val="64F72440"/>
    <w:rsid w:val="65020C74"/>
    <w:rsid w:val="65024C7C"/>
    <w:rsid w:val="65062AE7"/>
    <w:rsid w:val="65137B25"/>
    <w:rsid w:val="65147E16"/>
    <w:rsid w:val="65230D6E"/>
    <w:rsid w:val="65287703"/>
    <w:rsid w:val="652F35F5"/>
    <w:rsid w:val="65346E5E"/>
    <w:rsid w:val="65362175"/>
    <w:rsid w:val="65376B47"/>
    <w:rsid w:val="653D52B2"/>
    <w:rsid w:val="654042F5"/>
    <w:rsid w:val="654900FB"/>
    <w:rsid w:val="654B3E73"/>
    <w:rsid w:val="654D2E22"/>
    <w:rsid w:val="65522979"/>
    <w:rsid w:val="65537C34"/>
    <w:rsid w:val="655976E9"/>
    <w:rsid w:val="655B398A"/>
    <w:rsid w:val="6575679A"/>
    <w:rsid w:val="65BD63F3"/>
    <w:rsid w:val="65BE2C69"/>
    <w:rsid w:val="65D41035"/>
    <w:rsid w:val="65DD3E8F"/>
    <w:rsid w:val="65ED34AD"/>
    <w:rsid w:val="65F66C79"/>
    <w:rsid w:val="660447CA"/>
    <w:rsid w:val="66157FDD"/>
    <w:rsid w:val="66203DE4"/>
    <w:rsid w:val="66354381"/>
    <w:rsid w:val="6637168D"/>
    <w:rsid w:val="665622BC"/>
    <w:rsid w:val="665E3732"/>
    <w:rsid w:val="6660772E"/>
    <w:rsid w:val="66645401"/>
    <w:rsid w:val="66653739"/>
    <w:rsid w:val="666C4EE6"/>
    <w:rsid w:val="66792487"/>
    <w:rsid w:val="66A178F0"/>
    <w:rsid w:val="66AC0552"/>
    <w:rsid w:val="66B4639E"/>
    <w:rsid w:val="66C0619B"/>
    <w:rsid w:val="66D9725C"/>
    <w:rsid w:val="66E0203A"/>
    <w:rsid w:val="66E31E89"/>
    <w:rsid w:val="66E509CA"/>
    <w:rsid w:val="66F83B86"/>
    <w:rsid w:val="66F95B50"/>
    <w:rsid w:val="66FB0FDC"/>
    <w:rsid w:val="66FC5AFF"/>
    <w:rsid w:val="6709462E"/>
    <w:rsid w:val="673B0A69"/>
    <w:rsid w:val="673E3436"/>
    <w:rsid w:val="67584625"/>
    <w:rsid w:val="67591430"/>
    <w:rsid w:val="675A65EF"/>
    <w:rsid w:val="6777196F"/>
    <w:rsid w:val="678A1ED0"/>
    <w:rsid w:val="679179C8"/>
    <w:rsid w:val="679C6C08"/>
    <w:rsid w:val="679F2254"/>
    <w:rsid w:val="67A3188D"/>
    <w:rsid w:val="67A41618"/>
    <w:rsid w:val="67A744FC"/>
    <w:rsid w:val="67AB61F8"/>
    <w:rsid w:val="67AFA11C"/>
    <w:rsid w:val="67B37A94"/>
    <w:rsid w:val="67BA7741"/>
    <w:rsid w:val="67BF2C5D"/>
    <w:rsid w:val="67C82D6A"/>
    <w:rsid w:val="67D143D7"/>
    <w:rsid w:val="67E6170C"/>
    <w:rsid w:val="67E75CF4"/>
    <w:rsid w:val="67EE0AE5"/>
    <w:rsid w:val="67FBA179"/>
    <w:rsid w:val="67FF84E2"/>
    <w:rsid w:val="68000819"/>
    <w:rsid w:val="680A62EC"/>
    <w:rsid w:val="680D0CA5"/>
    <w:rsid w:val="681720A1"/>
    <w:rsid w:val="681C419E"/>
    <w:rsid w:val="681F3F15"/>
    <w:rsid w:val="68253783"/>
    <w:rsid w:val="682E039C"/>
    <w:rsid w:val="685017A0"/>
    <w:rsid w:val="686E4C40"/>
    <w:rsid w:val="687769DB"/>
    <w:rsid w:val="687B6403"/>
    <w:rsid w:val="687B749E"/>
    <w:rsid w:val="68867E0D"/>
    <w:rsid w:val="688A6BEA"/>
    <w:rsid w:val="688E3F4B"/>
    <w:rsid w:val="68916D9B"/>
    <w:rsid w:val="689C341B"/>
    <w:rsid w:val="68A45648"/>
    <w:rsid w:val="68A5668C"/>
    <w:rsid w:val="68D27297"/>
    <w:rsid w:val="68E1064A"/>
    <w:rsid w:val="68EA2474"/>
    <w:rsid w:val="68F85464"/>
    <w:rsid w:val="690070AC"/>
    <w:rsid w:val="6911241F"/>
    <w:rsid w:val="69124CA8"/>
    <w:rsid w:val="69164798"/>
    <w:rsid w:val="691E68CF"/>
    <w:rsid w:val="692549DB"/>
    <w:rsid w:val="69293B0C"/>
    <w:rsid w:val="693E5FFF"/>
    <w:rsid w:val="69440841"/>
    <w:rsid w:val="695D4F45"/>
    <w:rsid w:val="697163E0"/>
    <w:rsid w:val="699119B4"/>
    <w:rsid w:val="699A513A"/>
    <w:rsid w:val="69A12529"/>
    <w:rsid w:val="69A86758"/>
    <w:rsid w:val="69B33D95"/>
    <w:rsid w:val="69B67115"/>
    <w:rsid w:val="69B82DF4"/>
    <w:rsid w:val="69D250C5"/>
    <w:rsid w:val="69DF102E"/>
    <w:rsid w:val="69DF55BE"/>
    <w:rsid w:val="69E439BE"/>
    <w:rsid w:val="69E50BCD"/>
    <w:rsid w:val="69E55F18"/>
    <w:rsid w:val="69E80549"/>
    <w:rsid w:val="69EF53B4"/>
    <w:rsid w:val="6A073D15"/>
    <w:rsid w:val="6A0D3075"/>
    <w:rsid w:val="6A126DD2"/>
    <w:rsid w:val="6A1D3904"/>
    <w:rsid w:val="6A204DBF"/>
    <w:rsid w:val="6A231730"/>
    <w:rsid w:val="6A2829D5"/>
    <w:rsid w:val="6A2B0AC3"/>
    <w:rsid w:val="6A2F7A10"/>
    <w:rsid w:val="6A3E541B"/>
    <w:rsid w:val="6A420E56"/>
    <w:rsid w:val="6A647785"/>
    <w:rsid w:val="6A6C67AF"/>
    <w:rsid w:val="6A78665E"/>
    <w:rsid w:val="6A7A4AD5"/>
    <w:rsid w:val="6A924E32"/>
    <w:rsid w:val="6A94008C"/>
    <w:rsid w:val="6A9736B6"/>
    <w:rsid w:val="6AA87672"/>
    <w:rsid w:val="6AAD2EDA"/>
    <w:rsid w:val="6AB57189"/>
    <w:rsid w:val="6AB64EC6"/>
    <w:rsid w:val="6AB71DE9"/>
    <w:rsid w:val="6AC00C9E"/>
    <w:rsid w:val="6AC635A8"/>
    <w:rsid w:val="6AC81AC2"/>
    <w:rsid w:val="6ACD0E86"/>
    <w:rsid w:val="6ACF2E50"/>
    <w:rsid w:val="6ADD1EE4"/>
    <w:rsid w:val="6ADE46B1"/>
    <w:rsid w:val="6AE60947"/>
    <w:rsid w:val="6AEF6EB8"/>
    <w:rsid w:val="6AF777FF"/>
    <w:rsid w:val="6AF97ECD"/>
    <w:rsid w:val="6B077D1C"/>
    <w:rsid w:val="6B0B374F"/>
    <w:rsid w:val="6B0E6D92"/>
    <w:rsid w:val="6B146942"/>
    <w:rsid w:val="6B17074E"/>
    <w:rsid w:val="6B1747F7"/>
    <w:rsid w:val="6B1B7E43"/>
    <w:rsid w:val="6B1E472F"/>
    <w:rsid w:val="6B1F0CCB"/>
    <w:rsid w:val="6B2751C5"/>
    <w:rsid w:val="6B3233DF"/>
    <w:rsid w:val="6B3A9615"/>
    <w:rsid w:val="6B3E3B32"/>
    <w:rsid w:val="6B477798"/>
    <w:rsid w:val="6B6234E5"/>
    <w:rsid w:val="6B6C069F"/>
    <w:rsid w:val="6B77B1B5"/>
    <w:rsid w:val="6B79100E"/>
    <w:rsid w:val="6B7B2FD8"/>
    <w:rsid w:val="6B7E1C6E"/>
    <w:rsid w:val="6B8E4D79"/>
    <w:rsid w:val="6B91331F"/>
    <w:rsid w:val="6B923E7E"/>
    <w:rsid w:val="6BA20565"/>
    <w:rsid w:val="6BA90E10"/>
    <w:rsid w:val="6BAA566B"/>
    <w:rsid w:val="6BAC5048"/>
    <w:rsid w:val="6BBD11F5"/>
    <w:rsid w:val="6BBD6D91"/>
    <w:rsid w:val="6BBE4C73"/>
    <w:rsid w:val="6BC11098"/>
    <w:rsid w:val="6BCE1834"/>
    <w:rsid w:val="6BD03987"/>
    <w:rsid w:val="6BD12800"/>
    <w:rsid w:val="6BD9385B"/>
    <w:rsid w:val="6BE17EE8"/>
    <w:rsid w:val="6BEA5A68"/>
    <w:rsid w:val="6BF95CAB"/>
    <w:rsid w:val="6BFA2F04"/>
    <w:rsid w:val="6BFB7C75"/>
    <w:rsid w:val="6C005CE7"/>
    <w:rsid w:val="6C022DB1"/>
    <w:rsid w:val="6C1164D9"/>
    <w:rsid w:val="6C1D447F"/>
    <w:rsid w:val="6C246F8F"/>
    <w:rsid w:val="6C283CFA"/>
    <w:rsid w:val="6C4C04D0"/>
    <w:rsid w:val="6C4C219F"/>
    <w:rsid w:val="6C5737F9"/>
    <w:rsid w:val="6C5850C7"/>
    <w:rsid w:val="6C5E02FC"/>
    <w:rsid w:val="6C692E30"/>
    <w:rsid w:val="6C6A462D"/>
    <w:rsid w:val="6C721812"/>
    <w:rsid w:val="6C8A23DB"/>
    <w:rsid w:val="6C8B0F52"/>
    <w:rsid w:val="6CA65B9F"/>
    <w:rsid w:val="6CAD71C1"/>
    <w:rsid w:val="6CCD1611"/>
    <w:rsid w:val="6CDD0DD0"/>
    <w:rsid w:val="6CEF4BA4"/>
    <w:rsid w:val="6CFA7DB1"/>
    <w:rsid w:val="6CFD7212"/>
    <w:rsid w:val="6CFF4E40"/>
    <w:rsid w:val="6D0127E4"/>
    <w:rsid w:val="6D01750D"/>
    <w:rsid w:val="6D022321"/>
    <w:rsid w:val="6D135E16"/>
    <w:rsid w:val="6D1C168A"/>
    <w:rsid w:val="6D326A84"/>
    <w:rsid w:val="6D347A31"/>
    <w:rsid w:val="6D3668DD"/>
    <w:rsid w:val="6D433682"/>
    <w:rsid w:val="6D435FEF"/>
    <w:rsid w:val="6D471CAB"/>
    <w:rsid w:val="6D533663"/>
    <w:rsid w:val="6D547D6E"/>
    <w:rsid w:val="6D6655C2"/>
    <w:rsid w:val="6D6B5FE5"/>
    <w:rsid w:val="6D6F4DA4"/>
    <w:rsid w:val="6D821E63"/>
    <w:rsid w:val="6D8E489E"/>
    <w:rsid w:val="6DAC0977"/>
    <w:rsid w:val="6DB941BD"/>
    <w:rsid w:val="6DC31233"/>
    <w:rsid w:val="6DC60F63"/>
    <w:rsid w:val="6DC72505"/>
    <w:rsid w:val="6DE662C0"/>
    <w:rsid w:val="6E09100A"/>
    <w:rsid w:val="6E1A5BCD"/>
    <w:rsid w:val="6E257DF9"/>
    <w:rsid w:val="6E3341EC"/>
    <w:rsid w:val="6E380D0C"/>
    <w:rsid w:val="6E3D27C7"/>
    <w:rsid w:val="6E492F1A"/>
    <w:rsid w:val="6E4C770B"/>
    <w:rsid w:val="6E4E0530"/>
    <w:rsid w:val="6E5F1098"/>
    <w:rsid w:val="6E6B2E90"/>
    <w:rsid w:val="6E6F2793"/>
    <w:rsid w:val="6E703D8E"/>
    <w:rsid w:val="6E721C78"/>
    <w:rsid w:val="6E7E60CD"/>
    <w:rsid w:val="6E7EB17C"/>
    <w:rsid w:val="6E8166F5"/>
    <w:rsid w:val="6E84323D"/>
    <w:rsid w:val="6E942A76"/>
    <w:rsid w:val="6E963C85"/>
    <w:rsid w:val="6EA41FA2"/>
    <w:rsid w:val="6EB011EB"/>
    <w:rsid w:val="6EB02F99"/>
    <w:rsid w:val="6EB44AD4"/>
    <w:rsid w:val="6EB74CDF"/>
    <w:rsid w:val="6EBB20E8"/>
    <w:rsid w:val="6EBF493D"/>
    <w:rsid w:val="6EC46A44"/>
    <w:rsid w:val="6ED73532"/>
    <w:rsid w:val="6EDA07CD"/>
    <w:rsid w:val="6EDC48A6"/>
    <w:rsid w:val="6EEE3AC1"/>
    <w:rsid w:val="6EEE59C2"/>
    <w:rsid w:val="6EF2F120"/>
    <w:rsid w:val="6F103A37"/>
    <w:rsid w:val="6F1B2B08"/>
    <w:rsid w:val="6F313FE8"/>
    <w:rsid w:val="6F327E52"/>
    <w:rsid w:val="6F350301"/>
    <w:rsid w:val="6F3516F0"/>
    <w:rsid w:val="6F364DDC"/>
    <w:rsid w:val="6F381CAC"/>
    <w:rsid w:val="6F3F6982"/>
    <w:rsid w:val="6F3F7BF1"/>
    <w:rsid w:val="6F406BDF"/>
    <w:rsid w:val="6F4A6F49"/>
    <w:rsid w:val="6F535138"/>
    <w:rsid w:val="6F5E0C47"/>
    <w:rsid w:val="6F6128C1"/>
    <w:rsid w:val="6F6165F6"/>
    <w:rsid w:val="6F7239F2"/>
    <w:rsid w:val="6F771834"/>
    <w:rsid w:val="6F9C6902"/>
    <w:rsid w:val="6FA0729C"/>
    <w:rsid w:val="6FAD72F5"/>
    <w:rsid w:val="6FB6638D"/>
    <w:rsid w:val="6FC211D5"/>
    <w:rsid w:val="6FDE1E67"/>
    <w:rsid w:val="6FDFD8FF"/>
    <w:rsid w:val="6FEF4FB0"/>
    <w:rsid w:val="6FEF7AF1"/>
    <w:rsid w:val="6FF0358B"/>
    <w:rsid w:val="6FF144C0"/>
    <w:rsid w:val="6FF463F0"/>
    <w:rsid w:val="70100CA2"/>
    <w:rsid w:val="701337DF"/>
    <w:rsid w:val="7019691C"/>
    <w:rsid w:val="701B2694"/>
    <w:rsid w:val="70253512"/>
    <w:rsid w:val="702E0619"/>
    <w:rsid w:val="70336A57"/>
    <w:rsid w:val="70393572"/>
    <w:rsid w:val="704B68A8"/>
    <w:rsid w:val="70610967"/>
    <w:rsid w:val="70723947"/>
    <w:rsid w:val="70877D29"/>
    <w:rsid w:val="7092396A"/>
    <w:rsid w:val="70953140"/>
    <w:rsid w:val="70A21B91"/>
    <w:rsid w:val="70A24D48"/>
    <w:rsid w:val="70AB1C6A"/>
    <w:rsid w:val="70AF36AA"/>
    <w:rsid w:val="70B11B30"/>
    <w:rsid w:val="70BA64EF"/>
    <w:rsid w:val="70BD1051"/>
    <w:rsid w:val="70C853A4"/>
    <w:rsid w:val="70C900DF"/>
    <w:rsid w:val="70F5095B"/>
    <w:rsid w:val="70F51137"/>
    <w:rsid w:val="70F80524"/>
    <w:rsid w:val="70F87CB1"/>
    <w:rsid w:val="710539DE"/>
    <w:rsid w:val="710A2419"/>
    <w:rsid w:val="710C226A"/>
    <w:rsid w:val="71326D32"/>
    <w:rsid w:val="71335488"/>
    <w:rsid w:val="71353DE2"/>
    <w:rsid w:val="71364EB1"/>
    <w:rsid w:val="71443B44"/>
    <w:rsid w:val="714724C5"/>
    <w:rsid w:val="71483E15"/>
    <w:rsid w:val="71494FDF"/>
    <w:rsid w:val="714C2CD0"/>
    <w:rsid w:val="71512119"/>
    <w:rsid w:val="715A596A"/>
    <w:rsid w:val="7162056E"/>
    <w:rsid w:val="717007BD"/>
    <w:rsid w:val="71777E63"/>
    <w:rsid w:val="71791D68"/>
    <w:rsid w:val="717C247D"/>
    <w:rsid w:val="717F26E4"/>
    <w:rsid w:val="71801AB8"/>
    <w:rsid w:val="71816B8E"/>
    <w:rsid w:val="71832D29"/>
    <w:rsid w:val="71844CC3"/>
    <w:rsid w:val="718572BF"/>
    <w:rsid w:val="71907818"/>
    <w:rsid w:val="71B252F9"/>
    <w:rsid w:val="71BF5724"/>
    <w:rsid w:val="71C1726B"/>
    <w:rsid w:val="71C7372B"/>
    <w:rsid w:val="71D05564"/>
    <w:rsid w:val="71D1732D"/>
    <w:rsid w:val="71D657B6"/>
    <w:rsid w:val="71D65DD3"/>
    <w:rsid w:val="71DE7634"/>
    <w:rsid w:val="71E60A7F"/>
    <w:rsid w:val="71E95916"/>
    <w:rsid w:val="71EE7E10"/>
    <w:rsid w:val="71F1067C"/>
    <w:rsid w:val="71F268BA"/>
    <w:rsid w:val="71F321E4"/>
    <w:rsid w:val="7203413E"/>
    <w:rsid w:val="72090A0E"/>
    <w:rsid w:val="721814FB"/>
    <w:rsid w:val="722469A5"/>
    <w:rsid w:val="72287836"/>
    <w:rsid w:val="724F58A2"/>
    <w:rsid w:val="7250588C"/>
    <w:rsid w:val="725B76BF"/>
    <w:rsid w:val="726F5278"/>
    <w:rsid w:val="72780225"/>
    <w:rsid w:val="727A4F84"/>
    <w:rsid w:val="727E786A"/>
    <w:rsid w:val="72887FD4"/>
    <w:rsid w:val="729D1577"/>
    <w:rsid w:val="72A13B88"/>
    <w:rsid w:val="72B700B6"/>
    <w:rsid w:val="72B914B5"/>
    <w:rsid w:val="72BD0544"/>
    <w:rsid w:val="72C0472D"/>
    <w:rsid w:val="72D11617"/>
    <w:rsid w:val="72D11D5C"/>
    <w:rsid w:val="72D825E8"/>
    <w:rsid w:val="72E85DAD"/>
    <w:rsid w:val="72F22421"/>
    <w:rsid w:val="72FA0756"/>
    <w:rsid w:val="72FE170D"/>
    <w:rsid w:val="730F176E"/>
    <w:rsid w:val="731E7FAE"/>
    <w:rsid w:val="7320549F"/>
    <w:rsid w:val="732303D9"/>
    <w:rsid w:val="732C2D91"/>
    <w:rsid w:val="732F8D3C"/>
    <w:rsid w:val="733818AE"/>
    <w:rsid w:val="733A7DC3"/>
    <w:rsid w:val="734C681C"/>
    <w:rsid w:val="73532CC9"/>
    <w:rsid w:val="73734595"/>
    <w:rsid w:val="737FA0ED"/>
    <w:rsid w:val="73870CC5"/>
    <w:rsid w:val="738B7A3A"/>
    <w:rsid w:val="739577E0"/>
    <w:rsid w:val="73A86D6B"/>
    <w:rsid w:val="73BC23E0"/>
    <w:rsid w:val="73D1187B"/>
    <w:rsid w:val="73D73D11"/>
    <w:rsid w:val="73E05929"/>
    <w:rsid w:val="73E11809"/>
    <w:rsid w:val="73E3796C"/>
    <w:rsid w:val="73EB3DF3"/>
    <w:rsid w:val="73EC4FBF"/>
    <w:rsid w:val="73ED2AB0"/>
    <w:rsid w:val="73FC458A"/>
    <w:rsid w:val="73FF1727"/>
    <w:rsid w:val="74041B27"/>
    <w:rsid w:val="741B2403"/>
    <w:rsid w:val="741E6FE6"/>
    <w:rsid w:val="74267292"/>
    <w:rsid w:val="742A10F7"/>
    <w:rsid w:val="742E508B"/>
    <w:rsid w:val="744228E5"/>
    <w:rsid w:val="74455F31"/>
    <w:rsid w:val="74476C28"/>
    <w:rsid w:val="744975DD"/>
    <w:rsid w:val="744A2255"/>
    <w:rsid w:val="744F5002"/>
    <w:rsid w:val="745558E8"/>
    <w:rsid w:val="746920A5"/>
    <w:rsid w:val="746F1200"/>
    <w:rsid w:val="74750C53"/>
    <w:rsid w:val="74A7099A"/>
    <w:rsid w:val="74C01A5C"/>
    <w:rsid w:val="74CB1EDB"/>
    <w:rsid w:val="74D06143"/>
    <w:rsid w:val="74D31608"/>
    <w:rsid w:val="74DE73F5"/>
    <w:rsid w:val="74E67714"/>
    <w:rsid w:val="74FA5557"/>
    <w:rsid w:val="750C4CA1"/>
    <w:rsid w:val="75156511"/>
    <w:rsid w:val="75160021"/>
    <w:rsid w:val="751E77AF"/>
    <w:rsid w:val="752017A3"/>
    <w:rsid w:val="75260BE5"/>
    <w:rsid w:val="752E4C17"/>
    <w:rsid w:val="752F399F"/>
    <w:rsid w:val="75365188"/>
    <w:rsid w:val="7544268D"/>
    <w:rsid w:val="755D5634"/>
    <w:rsid w:val="756B19C7"/>
    <w:rsid w:val="757A6D52"/>
    <w:rsid w:val="757D5931"/>
    <w:rsid w:val="757FA7B4"/>
    <w:rsid w:val="75802C86"/>
    <w:rsid w:val="758331B5"/>
    <w:rsid w:val="75842A89"/>
    <w:rsid w:val="75C8117D"/>
    <w:rsid w:val="75D07F8B"/>
    <w:rsid w:val="75E92BD3"/>
    <w:rsid w:val="75EE1C68"/>
    <w:rsid w:val="75EE5669"/>
    <w:rsid w:val="75FB2DC9"/>
    <w:rsid w:val="7608190C"/>
    <w:rsid w:val="76132F33"/>
    <w:rsid w:val="7618146B"/>
    <w:rsid w:val="76283D5C"/>
    <w:rsid w:val="762A3631"/>
    <w:rsid w:val="762F4303"/>
    <w:rsid w:val="763419B9"/>
    <w:rsid w:val="7635043C"/>
    <w:rsid w:val="7636D2E0"/>
    <w:rsid w:val="763E2BEB"/>
    <w:rsid w:val="76494503"/>
    <w:rsid w:val="764B4F6C"/>
    <w:rsid w:val="764C62EE"/>
    <w:rsid w:val="76646D93"/>
    <w:rsid w:val="767E397C"/>
    <w:rsid w:val="7688562D"/>
    <w:rsid w:val="768F2044"/>
    <w:rsid w:val="769211D6"/>
    <w:rsid w:val="769424B7"/>
    <w:rsid w:val="76957051"/>
    <w:rsid w:val="76982FF6"/>
    <w:rsid w:val="769E31B9"/>
    <w:rsid w:val="76A76A7D"/>
    <w:rsid w:val="76BB697E"/>
    <w:rsid w:val="76BD4232"/>
    <w:rsid w:val="76C10199"/>
    <w:rsid w:val="76C57BCB"/>
    <w:rsid w:val="76DF3364"/>
    <w:rsid w:val="76EE28B0"/>
    <w:rsid w:val="76EF2FBC"/>
    <w:rsid w:val="76F41144"/>
    <w:rsid w:val="76F60290"/>
    <w:rsid w:val="76F77B54"/>
    <w:rsid w:val="76F927CD"/>
    <w:rsid w:val="76FBB177"/>
    <w:rsid w:val="76FC68F1"/>
    <w:rsid w:val="76FF802D"/>
    <w:rsid w:val="76FF88DB"/>
    <w:rsid w:val="76FFAABB"/>
    <w:rsid w:val="77040325"/>
    <w:rsid w:val="770666BF"/>
    <w:rsid w:val="77174C05"/>
    <w:rsid w:val="77276CA8"/>
    <w:rsid w:val="772B3B04"/>
    <w:rsid w:val="772DCF3F"/>
    <w:rsid w:val="77301974"/>
    <w:rsid w:val="77387FCF"/>
    <w:rsid w:val="773B2934"/>
    <w:rsid w:val="773C186D"/>
    <w:rsid w:val="773E064E"/>
    <w:rsid w:val="7741565A"/>
    <w:rsid w:val="77453F58"/>
    <w:rsid w:val="774D2C49"/>
    <w:rsid w:val="774D5B8F"/>
    <w:rsid w:val="774E1211"/>
    <w:rsid w:val="774E1436"/>
    <w:rsid w:val="774E15A1"/>
    <w:rsid w:val="77560ABE"/>
    <w:rsid w:val="775C42C8"/>
    <w:rsid w:val="776128B4"/>
    <w:rsid w:val="776143DD"/>
    <w:rsid w:val="77644920"/>
    <w:rsid w:val="7765592F"/>
    <w:rsid w:val="776F3A5B"/>
    <w:rsid w:val="7777C7C8"/>
    <w:rsid w:val="7779587C"/>
    <w:rsid w:val="77797094"/>
    <w:rsid w:val="777B71D8"/>
    <w:rsid w:val="778B160C"/>
    <w:rsid w:val="778E5874"/>
    <w:rsid w:val="77A54D53"/>
    <w:rsid w:val="77AFA966"/>
    <w:rsid w:val="77CA4129"/>
    <w:rsid w:val="77CE32AE"/>
    <w:rsid w:val="77D73344"/>
    <w:rsid w:val="77D75F2B"/>
    <w:rsid w:val="77E0185E"/>
    <w:rsid w:val="77EEF2C9"/>
    <w:rsid w:val="77FC6767"/>
    <w:rsid w:val="77FEE175"/>
    <w:rsid w:val="77FF8EDB"/>
    <w:rsid w:val="77FFCB35"/>
    <w:rsid w:val="78022363"/>
    <w:rsid w:val="78144598"/>
    <w:rsid w:val="781A0BEC"/>
    <w:rsid w:val="78202415"/>
    <w:rsid w:val="78213FC9"/>
    <w:rsid w:val="7839549F"/>
    <w:rsid w:val="784376FF"/>
    <w:rsid w:val="78485FF0"/>
    <w:rsid w:val="784B1050"/>
    <w:rsid w:val="785A4BCB"/>
    <w:rsid w:val="786048A0"/>
    <w:rsid w:val="78680440"/>
    <w:rsid w:val="78701D9C"/>
    <w:rsid w:val="788259A6"/>
    <w:rsid w:val="78931961"/>
    <w:rsid w:val="78A3591C"/>
    <w:rsid w:val="78A53442"/>
    <w:rsid w:val="78A82F32"/>
    <w:rsid w:val="78AB54EE"/>
    <w:rsid w:val="78AD5F33"/>
    <w:rsid w:val="78B817F5"/>
    <w:rsid w:val="78C7160B"/>
    <w:rsid w:val="78CD19BA"/>
    <w:rsid w:val="78D46D79"/>
    <w:rsid w:val="78E40D03"/>
    <w:rsid w:val="78EA74C2"/>
    <w:rsid w:val="78ED7B09"/>
    <w:rsid w:val="78FA0671"/>
    <w:rsid w:val="78FBDADB"/>
    <w:rsid w:val="79026F72"/>
    <w:rsid w:val="790E548B"/>
    <w:rsid w:val="7917065B"/>
    <w:rsid w:val="792541F5"/>
    <w:rsid w:val="793918EE"/>
    <w:rsid w:val="793A634F"/>
    <w:rsid w:val="793B8405"/>
    <w:rsid w:val="793C2051"/>
    <w:rsid w:val="795A0647"/>
    <w:rsid w:val="79690914"/>
    <w:rsid w:val="798635EB"/>
    <w:rsid w:val="798B71DF"/>
    <w:rsid w:val="798F6CC9"/>
    <w:rsid w:val="799301AC"/>
    <w:rsid w:val="79983F03"/>
    <w:rsid w:val="79986019"/>
    <w:rsid w:val="79A5750A"/>
    <w:rsid w:val="79BE0295"/>
    <w:rsid w:val="79CB6ED9"/>
    <w:rsid w:val="79D1209D"/>
    <w:rsid w:val="79D1396F"/>
    <w:rsid w:val="79DBEED9"/>
    <w:rsid w:val="79E306C6"/>
    <w:rsid w:val="79F14CAE"/>
    <w:rsid w:val="79F330ED"/>
    <w:rsid w:val="79F6BE3E"/>
    <w:rsid w:val="79F85291"/>
    <w:rsid w:val="79FBD08E"/>
    <w:rsid w:val="79FCC046"/>
    <w:rsid w:val="79FD0644"/>
    <w:rsid w:val="79FF5AA6"/>
    <w:rsid w:val="79FFE0A4"/>
    <w:rsid w:val="7A066163"/>
    <w:rsid w:val="7A071041"/>
    <w:rsid w:val="7A0A149C"/>
    <w:rsid w:val="7A0C1011"/>
    <w:rsid w:val="7A0E7A81"/>
    <w:rsid w:val="7A124B07"/>
    <w:rsid w:val="7A321CDB"/>
    <w:rsid w:val="7A383CAC"/>
    <w:rsid w:val="7A4E2A78"/>
    <w:rsid w:val="7A5544DF"/>
    <w:rsid w:val="7A567B6E"/>
    <w:rsid w:val="7A5720C5"/>
    <w:rsid w:val="7A5A3E26"/>
    <w:rsid w:val="7A654BE4"/>
    <w:rsid w:val="7A65732D"/>
    <w:rsid w:val="7A680BCB"/>
    <w:rsid w:val="7A6E32C8"/>
    <w:rsid w:val="7A7CEC62"/>
    <w:rsid w:val="7A85727E"/>
    <w:rsid w:val="7A8F4E0B"/>
    <w:rsid w:val="7A9E283F"/>
    <w:rsid w:val="7AC900CF"/>
    <w:rsid w:val="7AD0585A"/>
    <w:rsid w:val="7ADB11B4"/>
    <w:rsid w:val="7ADD6CC2"/>
    <w:rsid w:val="7ADF2556"/>
    <w:rsid w:val="7AEB7120"/>
    <w:rsid w:val="7AEC35AA"/>
    <w:rsid w:val="7AEEBFC0"/>
    <w:rsid w:val="7AEEED2C"/>
    <w:rsid w:val="7AF139CB"/>
    <w:rsid w:val="7AF45F84"/>
    <w:rsid w:val="7AFD7566"/>
    <w:rsid w:val="7B052FBD"/>
    <w:rsid w:val="7B09415C"/>
    <w:rsid w:val="7B1A27DF"/>
    <w:rsid w:val="7B1B79EC"/>
    <w:rsid w:val="7B2BD677"/>
    <w:rsid w:val="7B2F339C"/>
    <w:rsid w:val="7B3960C4"/>
    <w:rsid w:val="7B551150"/>
    <w:rsid w:val="7B570F72"/>
    <w:rsid w:val="7B587A97"/>
    <w:rsid w:val="7B5A5A6C"/>
    <w:rsid w:val="7B5C250E"/>
    <w:rsid w:val="7B66335D"/>
    <w:rsid w:val="7B6D0F87"/>
    <w:rsid w:val="7B72691F"/>
    <w:rsid w:val="7B783FD8"/>
    <w:rsid w:val="7B7B048A"/>
    <w:rsid w:val="7B821570"/>
    <w:rsid w:val="7B871525"/>
    <w:rsid w:val="7B8C2A07"/>
    <w:rsid w:val="7B950207"/>
    <w:rsid w:val="7B9A3DB8"/>
    <w:rsid w:val="7B9F2BB7"/>
    <w:rsid w:val="7BA113AB"/>
    <w:rsid w:val="7BCE6714"/>
    <w:rsid w:val="7BD04C7A"/>
    <w:rsid w:val="7BD34DAC"/>
    <w:rsid w:val="7BD52290"/>
    <w:rsid w:val="7BD568A0"/>
    <w:rsid w:val="7BDE2653"/>
    <w:rsid w:val="7BEC1388"/>
    <w:rsid w:val="7BEC3136"/>
    <w:rsid w:val="7BEF4EB5"/>
    <w:rsid w:val="7BF20E1E"/>
    <w:rsid w:val="7BF8E44F"/>
    <w:rsid w:val="7BFDFB3C"/>
    <w:rsid w:val="7BFF69ED"/>
    <w:rsid w:val="7BFFBE7A"/>
    <w:rsid w:val="7BFFF4A8"/>
    <w:rsid w:val="7C0B5CB2"/>
    <w:rsid w:val="7C1508DF"/>
    <w:rsid w:val="7C1C1C6D"/>
    <w:rsid w:val="7C286864"/>
    <w:rsid w:val="7C29117A"/>
    <w:rsid w:val="7C442F72"/>
    <w:rsid w:val="7C503DBB"/>
    <w:rsid w:val="7C507B69"/>
    <w:rsid w:val="7C5728ED"/>
    <w:rsid w:val="7C5C52E0"/>
    <w:rsid w:val="7C642306"/>
    <w:rsid w:val="7C672EE5"/>
    <w:rsid w:val="7C6D24C9"/>
    <w:rsid w:val="7C7A1B52"/>
    <w:rsid w:val="7C920303"/>
    <w:rsid w:val="7C9408F4"/>
    <w:rsid w:val="7C9E08D4"/>
    <w:rsid w:val="7CAB4D9F"/>
    <w:rsid w:val="7CAD7E5E"/>
    <w:rsid w:val="7CB225D2"/>
    <w:rsid w:val="7CB83597"/>
    <w:rsid w:val="7CB83A65"/>
    <w:rsid w:val="7CB90CC2"/>
    <w:rsid w:val="7CCC5441"/>
    <w:rsid w:val="7CD40A1F"/>
    <w:rsid w:val="7CD4CAA2"/>
    <w:rsid w:val="7CE427BB"/>
    <w:rsid w:val="7CE4330E"/>
    <w:rsid w:val="7CE458D1"/>
    <w:rsid w:val="7CE7A0B1"/>
    <w:rsid w:val="7CF2566E"/>
    <w:rsid w:val="7CF52BFF"/>
    <w:rsid w:val="7CFB2CE9"/>
    <w:rsid w:val="7CFBCCF6"/>
    <w:rsid w:val="7D020E63"/>
    <w:rsid w:val="7D0734C3"/>
    <w:rsid w:val="7D0C34C4"/>
    <w:rsid w:val="7D133070"/>
    <w:rsid w:val="7D1D39AE"/>
    <w:rsid w:val="7D212CA5"/>
    <w:rsid w:val="7D2501CB"/>
    <w:rsid w:val="7D255EE2"/>
    <w:rsid w:val="7D2760D5"/>
    <w:rsid w:val="7D2863F0"/>
    <w:rsid w:val="7D293184"/>
    <w:rsid w:val="7D40373A"/>
    <w:rsid w:val="7D413F25"/>
    <w:rsid w:val="7D4A23DF"/>
    <w:rsid w:val="7D4B3EE6"/>
    <w:rsid w:val="7D584F27"/>
    <w:rsid w:val="7D6112EF"/>
    <w:rsid w:val="7D6760EF"/>
    <w:rsid w:val="7D68620F"/>
    <w:rsid w:val="7D69777E"/>
    <w:rsid w:val="7D7601E8"/>
    <w:rsid w:val="7D7C6E9A"/>
    <w:rsid w:val="7D7F7041"/>
    <w:rsid w:val="7D836818"/>
    <w:rsid w:val="7D845D1C"/>
    <w:rsid w:val="7D85293D"/>
    <w:rsid w:val="7D8570D6"/>
    <w:rsid w:val="7D927DC0"/>
    <w:rsid w:val="7DA270F0"/>
    <w:rsid w:val="7DA47C4D"/>
    <w:rsid w:val="7DB1DE95"/>
    <w:rsid w:val="7DB34706"/>
    <w:rsid w:val="7DBED353"/>
    <w:rsid w:val="7DE59FBD"/>
    <w:rsid w:val="7DE642E1"/>
    <w:rsid w:val="7DEC566F"/>
    <w:rsid w:val="7DEF2C7F"/>
    <w:rsid w:val="7DF37C33"/>
    <w:rsid w:val="7DFDA2DD"/>
    <w:rsid w:val="7E0C099E"/>
    <w:rsid w:val="7E160C88"/>
    <w:rsid w:val="7E1A0A9F"/>
    <w:rsid w:val="7E1E1440"/>
    <w:rsid w:val="7E1FC5E9"/>
    <w:rsid w:val="7E3239CA"/>
    <w:rsid w:val="7E331708"/>
    <w:rsid w:val="7E372D8F"/>
    <w:rsid w:val="7E3C401A"/>
    <w:rsid w:val="7E3D0C7E"/>
    <w:rsid w:val="7E5356EF"/>
    <w:rsid w:val="7E584AB3"/>
    <w:rsid w:val="7E5B702C"/>
    <w:rsid w:val="7E5FBFA7"/>
    <w:rsid w:val="7E641213"/>
    <w:rsid w:val="7E6769E3"/>
    <w:rsid w:val="7E7B1510"/>
    <w:rsid w:val="7E7FA550"/>
    <w:rsid w:val="7E8F0128"/>
    <w:rsid w:val="7E924469"/>
    <w:rsid w:val="7E9568C8"/>
    <w:rsid w:val="7EA128FE"/>
    <w:rsid w:val="7EA171E2"/>
    <w:rsid w:val="7EA67E97"/>
    <w:rsid w:val="7EA91411"/>
    <w:rsid w:val="7EB30644"/>
    <w:rsid w:val="7EB77CE6"/>
    <w:rsid w:val="7EBA751C"/>
    <w:rsid w:val="7EBE04CB"/>
    <w:rsid w:val="7EC0418C"/>
    <w:rsid w:val="7EC87E8B"/>
    <w:rsid w:val="7ED72015"/>
    <w:rsid w:val="7ED92098"/>
    <w:rsid w:val="7EDF0BE9"/>
    <w:rsid w:val="7EE33139"/>
    <w:rsid w:val="7EE5050C"/>
    <w:rsid w:val="7EEB3B79"/>
    <w:rsid w:val="7EF05DF7"/>
    <w:rsid w:val="7EF24F07"/>
    <w:rsid w:val="7EF34773"/>
    <w:rsid w:val="7EF75AFF"/>
    <w:rsid w:val="7EFB0677"/>
    <w:rsid w:val="7F075EBB"/>
    <w:rsid w:val="7F0D08DC"/>
    <w:rsid w:val="7F170DF9"/>
    <w:rsid w:val="7F173D26"/>
    <w:rsid w:val="7F1E3F4E"/>
    <w:rsid w:val="7F1F19CC"/>
    <w:rsid w:val="7F255160"/>
    <w:rsid w:val="7F27B164"/>
    <w:rsid w:val="7F2B3E31"/>
    <w:rsid w:val="7F2D52F4"/>
    <w:rsid w:val="7F34107C"/>
    <w:rsid w:val="7F362DF9"/>
    <w:rsid w:val="7F411082"/>
    <w:rsid w:val="7F44105E"/>
    <w:rsid w:val="7F5160D2"/>
    <w:rsid w:val="7F527EF2"/>
    <w:rsid w:val="7F584952"/>
    <w:rsid w:val="7F5DC674"/>
    <w:rsid w:val="7F617DDF"/>
    <w:rsid w:val="7F666017"/>
    <w:rsid w:val="7F714EE5"/>
    <w:rsid w:val="7F7973D7"/>
    <w:rsid w:val="7F7E0744"/>
    <w:rsid w:val="7F7F2734"/>
    <w:rsid w:val="7F833DB1"/>
    <w:rsid w:val="7F8A15E4"/>
    <w:rsid w:val="7F8EDBCF"/>
    <w:rsid w:val="7F944AA6"/>
    <w:rsid w:val="7F97371E"/>
    <w:rsid w:val="7F9E6608"/>
    <w:rsid w:val="7F9F134E"/>
    <w:rsid w:val="7FA63F96"/>
    <w:rsid w:val="7FA676E6"/>
    <w:rsid w:val="7FAE9EF6"/>
    <w:rsid w:val="7FAF592B"/>
    <w:rsid w:val="7FB328E9"/>
    <w:rsid w:val="7FB368D2"/>
    <w:rsid w:val="7FB9287C"/>
    <w:rsid w:val="7FBF3529"/>
    <w:rsid w:val="7FBFC35E"/>
    <w:rsid w:val="7FC9210C"/>
    <w:rsid w:val="7FCC003E"/>
    <w:rsid w:val="7FCC47FD"/>
    <w:rsid w:val="7FCF19E0"/>
    <w:rsid w:val="7FD31973"/>
    <w:rsid w:val="7FD962E8"/>
    <w:rsid w:val="7FDD34C2"/>
    <w:rsid w:val="7FDE2216"/>
    <w:rsid w:val="7FE157CC"/>
    <w:rsid w:val="7FE15B01"/>
    <w:rsid w:val="7FE608E7"/>
    <w:rsid w:val="7FE65B6D"/>
    <w:rsid w:val="7FE9455C"/>
    <w:rsid w:val="7FEC3F1F"/>
    <w:rsid w:val="7FEFEFFF"/>
    <w:rsid w:val="7FF30F37"/>
    <w:rsid w:val="7FF7AB6C"/>
    <w:rsid w:val="7FFA3A11"/>
    <w:rsid w:val="7FFB1B6E"/>
    <w:rsid w:val="7FFD3B64"/>
    <w:rsid w:val="7FFE249A"/>
    <w:rsid w:val="7FFE7630"/>
    <w:rsid w:val="7FFF300F"/>
    <w:rsid w:val="7FFFA0FF"/>
    <w:rsid w:val="7FFFE4F3"/>
    <w:rsid w:val="97D712E5"/>
    <w:rsid w:val="97DF737F"/>
    <w:rsid w:val="9B96F82A"/>
    <w:rsid w:val="9BD72B77"/>
    <w:rsid w:val="9C1B60B3"/>
    <w:rsid w:val="9DC7ACC5"/>
    <w:rsid w:val="9DFFEECC"/>
    <w:rsid w:val="9FB76CD3"/>
    <w:rsid w:val="9FEBBE71"/>
    <w:rsid w:val="9FF95891"/>
    <w:rsid w:val="9FFA1E23"/>
    <w:rsid w:val="A3B3C6E4"/>
    <w:rsid w:val="AC3DD8CF"/>
    <w:rsid w:val="AD8F0B05"/>
    <w:rsid w:val="AED98051"/>
    <w:rsid w:val="AF3EB684"/>
    <w:rsid w:val="B26B1C15"/>
    <w:rsid w:val="B36F5B4F"/>
    <w:rsid w:val="B47D6E3A"/>
    <w:rsid w:val="B5DF2FA7"/>
    <w:rsid w:val="B5FB735C"/>
    <w:rsid w:val="B6D6260B"/>
    <w:rsid w:val="B6FBFC99"/>
    <w:rsid w:val="B9F6F55D"/>
    <w:rsid w:val="B9F944A5"/>
    <w:rsid w:val="B9FFFF18"/>
    <w:rsid w:val="BA7F44B3"/>
    <w:rsid w:val="BB5D3081"/>
    <w:rsid w:val="BB7EAAFC"/>
    <w:rsid w:val="BB9ECF36"/>
    <w:rsid w:val="BBB7FCA1"/>
    <w:rsid w:val="BBBB09ED"/>
    <w:rsid w:val="BCD6E468"/>
    <w:rsid w:val="BDF6FA2D"/>
    <w:rsid w:val="BDFFD50E"/>
    <w:rsid w:val="BE3F4117"/>
    <w:rsid w:val="BF66489A"/>
    <w:rsid w:val="BF729CD6"/>
    <w:rsid w:val="BFAFA768"/>
    <w:rsid w:val="BFB73CB5"/>
    <w:rsid w:val="BFCA0146"/>
    <w:rsid w:val="BFE5AA07"/>
    <w:rsid w:val="BFE9354E"/>
    <w:rsid w:val="BFEF7202"/>
    <w:rsid w:val="BFF23BB0"/>
    <w:rsid w:val="BFF7F79E"/>
    <w:rsid w:val="BFFDFFA5"/>
    <w:rsid w:val="BFFF17FC"/>
    <w:rsid w:val="C1EF5288"/>
    <w:rsid w:val="C4FDD6EE"/>
    <w:rsid w:val="C5DB1ABC"/>
    <w:rsid w:val="CA57A0C0"/>
    <w:rsid w:val="CB1E1260"/>
    <w:rsid w:val="CB7EC77F"/>
    <w:rsid w:val="CD9ED96A"/>
    <w:rsid w:val="CDDE29AB"/>
    <w:rsid w:val="CDF66E75"/>
    <w:rsid w:val="CE75A70B"/>
    <w:rsid w:val="D4FBDA35"/>
    <w:rsid w:val="D57EDBA3"/>
    <w:rsid w:val="DA36D2E0"/>
    <w:rsid w:val="DB6A6FC0"/>
    <w:rsid w:val="DBBE93F9"/>
    <w:rsid w:val="DBFD743E"/>
    <w:rsid w:val="DBFF9188"/>
    <w:rsid w:val="DDB5CD9B"/>
    <w:rsid w:val="DDD3B388"/>
    <w:rsid w:val="DDDB8AE3"/>
    <w:rsid w:val="DDEE7589"/>
    <w:rsid w:val="DE56E60E"/>
    <w:rsid w:val="DEF9D536"/>
    <w:rsid w:val="DF0EDA6F"/>
    <w:rsid w:val="DF7F37A6"/>
    <w:rsid w:val="DFBB2E67"/>
    <w:rsid w:val="DFC26BFE"/>
    <w:rsid w:val="DFE79705"/>
    <w:rsid w:val="DFEFBB44"/>
    <w:rsid w:val="DFF54172"/>
    <w:rsid w:val="DFF68E1C"/>
    <w:rsid w:val="E17F5E8B"/>
    <w:rsid w:val="E5D35D51"/>
    <w:rsid w:val="E5FF8168"/>
    <w:rsid w:val="E6FF17C8"/>
    <w:rsid w:val="E79D517D"/>
    <w:rsid w:val="E7CFFA1A"/>
    <w:rsid w:val="E7DFCE6A"/>
    <w:rsid w:val="E7EFE179"/>
    <w:rsid w:val="E97D1D7B"/>
    <w:rsid w:val="E97FD536"/>
    <w:rsid w:val="EB3E2410"/>
    <w:rsid w:val="EB4FFA72"/>
    <w:rsid w:val="EB73825A"/>
    <w:rsid w:val="EB779625"/>
    <w:rsid w:val="EB77E458"/>
    <w:rsid w:val="EBEE61B0"/>
    <w:rsid w:val="EBFF37F0"/>
    <w:rsid w:val="ECF4A850"/>
    <w:rsid w:val="EDA7DD58"/>
    <w:rsid w:val="EDD52862"/>
    <w:rsid w:val="EDEE63D3"/>
    <w:rsid w:val="EECD7EA9"/>
    <w:rsid w:val="EF9A47E8"/>
    <w:rsid w:val="EFA8D6EA"/>
    <w:rsid w:val="EFB6A06F"/>
    <w:rsid w:val="EFC78E81"/>
    <w:rsid w:val="EFDBFDB6"/>
    <w:rsid w:val="EFDDE3D1"/>
    <w:rsid w:val="EFF7634E"/>
    <w:rsid w:val="EFF7A7D6"/>
    <w:rsid w:val="EFF80A4A"/>
    <w:rsid w:val="EFFD0A01"/>
    <w:rsid w:val="EFFDE408"/>
    <w:rsid w:val="EFFF6522"/>
    <w:rsid w:val="F0FF4E69"/>
    <w:rsid w:val="F2BEBE3A"/>
    <w:rsid w:val="F2F5715D"/>
    <w:rsid w:val="F3BBA4B6"/>
    <w:rsid w:val="F3EBFEE2"/>
    <w:rsid w:val="F3EE40B3"/>
    <w:rsid w:val="F3F560E6"/>
    <w:rsid w:val="F5DFC364"/>
    <w:rsid w:val="F5E74B70"/>
    <w:rsid w:val="F5F73BDA"/>
    <w:rsid w:val="F5FFFCE7"/>
    <w:rsid w:val="F63FC631"/>
    <w:rsid w:val="F65F02CF"/>
    <w:rsid w:val="F67F6212"/>
    <w:rsid w:val="F6ED34C3"/>
    <w:rsid w:val="F6EE22C9"/>
    <w:rsid w:val="F6EF8CAE"/>
    <w:rsid w:val="F7EE7B87"/>
    <w:rsid w:val="F7EF6738"/>
    <w:rsid w:val="F7FF7209"/>
    <w:rsid w:val="F95F9ED4"/>
    <w:rsid w:val="F9EB9C71"/>
    <w:rsid w:val="FA578648"/>
    <w:rsid w:val="FAD3B2D5"/>
    <w:rsid w:val="FAFEFB64"/>
    <w:rsid w:val="FB0929A7"/>
    <w:rsid w:val="FB3EDF3B"/>
    <w:rsid w:val="FB57C932"/>
    <w:rsid w:val="FB77670D"/>
    <w:rsid w:val="FBFFF110"/>
    <w:rsid w:val="FC5F7E68"/>
    <w:rsid w:val="FCBD0687"/>
    <w:rsid w:val="FCFF63B7"/>
    <w:rsid w:val="FCFFAE3D"/>
    <w:rsid w:val="FD75A122"/>
    <w:rsid w:val="FD7FB05D"/>
    <w:rsid w:val="FD9FF77A"/>
    <w:rsid w:val="FDBCC814"/>
    <w:rsid w:val="FDD1909F"/>
    <w:rsid w:val="FDEBBADB"/>
    <w:rsid w:val="FDF71818"/>
    <w:rsid w:val="FDFC12BF"/>
    <w:rsid w:val="FE43D0A7"/>
    <w:rsid w:val="FE7FA8E7"/>
    <w:rsid w:val="FE99D42B"/>
    <w:rsid w:val="FEDEDE08"/>
    <w:rsid w:val="FEFB11CC"/>
    <w:rsid w:val="FF385BD1"/>
    <w:rsid w:val="FF3FE0AE"/>
    <w:rsid w:val="FF5B4979"/>
    <w:rsid w:val="FF5F4091"/>
    <w:rsid w:val="FF7D82BB"/>
    <w:rsid w:val="FF7DE649"/>
    <w:rsid w:val="FF7EC21C"/>
    <w:rsid w:val="FF7EF00D"/>
    <w:rsid w:val="FF7FC83C"/>
    <w:rsid w:val="FF8B9B48"/>
    <w:rsid w:val="FF9BD202"/>
    <w:rsid w:val="FFB73B53"/>
    <w:rsid w:val="FFB7DB7F"/>
    <w:rsid w:val="FFB96590"/>
    <w:rsid w:val="FFCD1C12"/>
    <w:rsid w:val="FFCDA1B9"/>
    <w:rsid w:val="FFDFB5E3"/>
    <w:rsid w:val="FFDFB6BF"/>
    <w:rsid w:val="FFE7EEA1"/>
    <w:rsid w:val="FFEB2AAC"/>
    <w:rsid w:val="FFF6F457"/>
    <w:rsid w:val="FFF96DE8"/>
    <w:rsid w:val="FFFD7D15"/>
    <w:rsid w:val="FFFE79D1"/>
    <w:rsid w:val="FFFF8750"/>
    <w:rsid w:val="FFFFBDE3"/>
    <w:rsid w:val="FFFFD970"/>
    <w:rsid w:val="FFFFF67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5"/>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80"/>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9"/>
    <w:qFormat/>
    <w:uiPriority w:val="0"/>
    <w:pPr>
      <w:keepNext/>
      <w:keepLines/>
      <w:spacing w:before="260" w:after="260" w:line="415" w:lineRule="auto"/>
      <w:outlineLvl w:val="2"/>
    </w:pPr>
    <w:rPr>
      <w:b/>
      <w:bCs/>
      <w:kern w:val="0"/>
      <w:sz w:val="32"/>
      <w:szCs w:val="32"/>
    </w:rPr>
  </w:style>
  <w:style w:type="paragraph" w:styleId="2">
    <w:name w:val="heading 4"/>
    <w:basedOn w:val="1"/>
    <w:next w:val="1"/>
    <w:link w:val="94"/>
    <w:qFormat/>
    <w:uiPriority w:val="0"/>
    <w:pPr>
      <w:keepNext/>
      <w:keepLines/>
      <w:spacing w:before="280" w:after="290" w:line="374" w:lineRule="auto"/>
      <w:outlineLvl w:val="3"/>
    </w:pPr>
    <w:rPr>
      <w:rFonts w:ascii="Arial" w:hAnsi="Arial" w:eastAsia="黑体"/>
      <w:b/>
      <w:bCs/>
      <w:kern w:val="0"/>
      <w:sz w:val="28"/>
      <w:szCs w:val="28"/>
    </w:rPr>
  </w:style>
  <w:style w:type="paragraph" w:styleId="6">
    <w:name w:val="heading 5"/>
    <w:basedOn w:val="1"/>
    <w:next w:val="1"/>
    <w:semiHidden/>
    <w:unhideWhenUsed/>
    <w:qFormat/>
    <w:uiPriority w:val="0"/>
    <w:pPr>
      <w:spacing w:beforeAutospacing="1" w:afterAutospacing="1"/>
      <w:jc w:val="left"/>
      <w:outlineLvl w:val="4"/>
    </w:pPr>
    <w:rPr>
      <w:rFonts w:hint="eastAsia" w:ascii="宋体" w:hAnsi="宋体"/>
      <w:b/>
      <w:bCs/>
      <w:kern w:val="0"/>
      <w:sz w:val="20"/>
      <w:szCs w:val="20"/>
    </w:rPr>
  </w:style>
  <w:style w:type="paragraph" w:styleId="7">
    <w:name w:val="heading 6"/>
    <w:basedOn w:val="1"/>
    <w:next w:val="1"/>
    <w:link w:val="61"/>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101"/>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3"/>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71"/>
    <w:qFormat/>
    <w:uiPriority w:val="0"/>
    <w:pPr>
      <w:ind w:firstLine="420" w:firstLineChars="200"/>
    </w:pPr>
  </w:style>
  <w:style w:type="paragraph" w:styleId="14">
    <w:name w:val="Document Map"/>
    <w:basedOn w:val="1"/>
    <w:link w:val="78"/>
    <w:qFormat/>
    <w:uiPriority w:val="0"/>
    <w:pPr>
      <w:shd w:val="clear" w:color="auto" w:fill="000080"/>
    </w:pPr>
    <w:rPr>
      <w:kern w:val="0"/>
      <w:sz w:val="20"/>
    </w:rPr>
  </w:style>
  <w:style w:type="paragraph" w:styleId="15">
    <w:name w:val="annotation text"/>
    <w:basedOn w:val="1"/>
    <w:link w:val="60"/>
    <w:unhideWhenUsed/>
    <w:qFormat/>
    <w:uiPriority w:val="99"/>
    <w:pPr>
      <w:jc w:val="left"/>
    </w:pPr>
    <w:rPr>
      <w:kern w:val="0"/>
      <w:sz w:val="20"/>
    </w:rPr>
  </w:style>
  <w:style w:type="paragraph" w:styleId="16">
    <w:name w:val="Body Text 3"/>
    <w:basedOn w:val="1"/>
    <w:link w:val="64"/>
    <w:qFormat/>
    <w:uiPriority w:val="0"/>
    <w:rPr>
      <w:rFonts w:ascii="宋体"/>
      <w:kern w:val="0"/>
      <w:sz w:val="24"/>
      <w:szCs w:val="20"/>
    </w:rPr>
  </w:style>
  <w:style w:type="paragraph" w:styleId="17">
    <w:name w:val="Body Text"/>
    <w:basedOn w:val="1"/>
    <w:link w:val="67"/>
    <w:qFormat/>
    <w:uiPriority w:val="0"/>
    <w:pPr>
      <w:spacing w:after="120"/>
    </w:pPr>
    <w:rPr>
      <w:kern w:val="0"/>
      <w:sz w:val="20"/>
    </w:rPr>
  </w:style>
  <w:style w:type="paragraph" w:styleId="18">
    <w:name w:val="Body Text Indent"/>
    <w:basedOn w:val="1"/>
    <w:next w:val="1"/>
    <w:link w:val="77"/>
    <w:qFormat/>
    <w:uiPriority w:val="0"/>
    <w:pPr>
      <w:spacing w:after="120"/>
      <w:ind w:left="420" w:leftChars="20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100"/>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84"/>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82"/>
    <w:qFormat/>
    <w:uiPriority w:val="0"/>
    <w:rPr>
      <w:kern w:val="0"/>
      <w:sz w:val="18"/>
      <w:szCs w:val="18"/>
    </w:rPr>
  </w:style>
  <w:style w:type="paragraph" w:styleId="27">
    <w:name w:val="footer"/>
    <w:basedOn w:val="1"/>
    <w:link w:val="96"/>
    <w:qFormat/>
    <w:uiPriority w:val="99"/>
    <w:pPr>
      <w:tabs>
        <w:tab w:val="center" w:pos="4153"/>
        <w:tab w:val="right" w:pos="8306"/>
      </w:tabs>
      <w:snapToGrid w:val="0"/>
      <w:jc w:val="left"/>
    </w:pPr>
    <w:rPr>
      <w:kern w:val="0"/>
      <w:sz w:val="18"/>
      <w:szCs w:val="18"/>
    </w:rPr>
  </w:style>
  <w:style w:type="paragraph" w:styleId="28">
    <w:name w:val="header"/>
    <w:basedOn w:val="1"/>
    <w:link w:val="74"/>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rFonts w:ascii="Calibri" w:hAnsi="Calibri"/>
      <w:b/>
      <w:bCs/>
      <w:caps/>
      <w:sz w:val="20"/>
      <w:szCs w:val="20"/>
    </w:rPr>
  </w:style>
  <w:style w:type="paragraph" w:styleId="30">
    <w:name w:val="toc 4"/>
    <w:basedOn w:val="1"/>
    <w:next w:val="1"/>
    <w:qFormat/>
    <w:uiPriority w:val="39"/>
    <w:pPr>
      <w:ind w:left="630"/>
      <w:jc w:val="left"/>
    </w:pPr>
    <w:rPr>
      <w:rFonts w:ascii="Calibri" w:hAnsi="Calibri"/>
      <w:sz w:val="18"/>
      <w:szCs w:val="18"/>
    </w:rPr>
  </w:style>
  <w:style w:type="paragraph" w:styleId="31">
    <w:name w:val="footnote text"/>
    <w:basedOn w:val="1"/>
    <w:link w:val="68"/>
    <w:qFormat/>
    <w:uiPriority w:val="0"/>
    <w:rPr>
      <w:kern w:val="0"/>
      <w:sz w:val="20"/>
      <w:szCs w:val="20"/>
    </w:rPr>
  </w:style>
  <w:style w:type="paragraph" w:styleId="32">
    <w:name w:val="toc 6"/>
    <w:basedOn w:val="1"/>
    <w:next w:val="1"/>
    <w:qFormat/>
    <w:uiPriority w:val="39"/>
    <w:pPr>
      <w:ind w:left="1050"/>
      <w:jc w:val="left"/>
    </w:pPr>
    <w:rPr>
      <w:rFonts w:ascii="Calibri" w:hAnsi="Calibri"/>
      <w:sz w:val="18"/>
      <w:szCs w:val="18"/>
    </w:rPr>
  </w:style>
  <w:style w:type="paragraph" w:styleId="33">
    <w:name w:val="Body Text Indent 3"/>
    <w:basedOn w:val="1"/>
    <w:link w:val="88"/>
    <w:qFormat/>
    <w:uiPriority w:val="0"/>
    <w:pPr>
      <w:spacing w:after="120"/>
      <w:ind w:left="420" w:leftChars="200"/>
    </w:pPr>
    <w:rPr>
      <w:kern w:val="0"/>
      <w:sz w:val="16"/>
      <w:szCs w:val="16"/>
    </w:rPr>
  </w:style>
  <w:style w:type="paragraph" w:styleId="34">
    <w:name w:val="table of figures"/>
    <w:basedOn w:val="1"/>
    <w:next w:val="1"/>
    <w:qFormat/>
    <w:uiPriority w:val="0"/>
    <w:pPr>
      <w:ind w:left="200" w:leftChars="200" w:hanging="200" w:hangingChars="200"/>
    </w:pPr>
  </w:style>
  <w:style w:type="paragraph" w:styleId="35">
    <w:name w:val="toc 2"/>
    <w:basedOn w:val="1"/>
    <w:next w:val="1"/>
    <w:qFormat/>
    <w:uiPriority w:val="39"/>
    <w:pPr>
      <w:ind w:left="210"/>
      <w:jc w:val="left"/>
    </w:pPr>
    <w:rPr>
      <w:rFonts w:ascii="Calibri" w:hAnsi="Calibri"/>
      <w:smallCaps/>
      <w:sz w:val="20"/>
      <w:szCs w:val="20"/>
    </w:rPr>
  </w:style>
  <w:style w:type="paragraph" w:styleId="36">
    <w:name w:val="toc 9"/>
    <w:basedOn w:val="1"/>
    <w:next w:val="1"/>
    <w:qFormat/>
    <w:uiPriority w:val="39"/>
    <w:pPr>
      <w:ind w:left="1680"/>
      <w:jc w:val="left"/>
    </w:pPr>
    <w:rPr>
      <w:rFonts w:ascii="Calibri" w:hAnsi="Calibri"/>
      <w:sz w:val="18"/>
      <w:szCs w:val="18"/>
    </w:rPr>
  </w:style>
  <w:style w:type="paragraph" w:styleId="37">
    <w:name w:val="HTML Preformatted"/>
    <w:basedOn w:val="1"/>
    <w:link w:val="9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semiHidden/>
    <w:qFormat/>
    <w:uiPriority w:val="0"/>
    <w:pPr>
      <w:spacing w:line="360" w:lineRule="auto"/>
      <w:jc w:val="center"/>
    </w:pPr>
    <w:rPr>
      <w:rFonts w:ascii="宋体" w:hAnsi="Arial" w:cs="Arial"/>
      <w:b/>
      <w:color w:val="000000"/>
      <w:sz w:val="24"/>
    </w:rPr>
  </w:style>
  <w:style w:type="paragraph" w:styleId="40">
    <w:name w:val="Title"/>
    <w:basedOn w:val="1"/>
    <w:link w:val="8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1">
    <w:name w:val="annotation subject"/>
    <w:basedOn w:val="15"/>
    <w:next w:val="15"/>
    <w:link w:val="70"/>
    <w:qFormat/>
    <w:uiPriority w:val="0"/>
    <w:rPr>
      <w:b/>
      <w:bCs/>
    </w:rPr>
  </w:style>
  <w:style w:type="paragraph" w:styleId="42">
    <w:name w:val="Body Text First Indent"/>
    <w:basedOn w:val="17"/>
    <w:qFormat/>
    <w:uiPriority w:val="0"/>
    <w:pPr>
      <w:adjustRightInd w:val="0"/>
      <w:spacing w:line="275" w:lineRule="atLeast"/>
      <w:ind w:firstLine="420"/>
      <w:textAlignment w:val="baseline"/>
    </w:pPr>
    <w:rPr>
      <w:rFonts w:ascii="宋体" w:eastAsia="楷体_GB2312"/>
      <w:sz w:val="24"/>
      <w:szCs w:val="20"/>
    </w:rPr>
  </w:style>
  <w:style w:type="paragraph" w:styleId="43">
    <w:name w:val="Body Text First Indent 2"/>
    <w:basedOn w:val="18"/>
    <w:next w:val="1"/>
    <w:qFormat/>
    <w:uiPriority w:val="0"/>
    <w:pPr>
      <w:ind w:firstLine="420"/>
    </w:pPr>
    <w:rPr>
      <w:sz w:val="21"/>
    </w:rPr>
  </w:style>
  <w:style w:type="table" w:styleId="45">
    <w:name w:val="Table Grid"/>
    <w:basedOn w:val="44"/>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qFormat/>
    <w:uiPriority w:val="0"/>
  </w:style>
  <w:style w:type="character" w:styleId="49">
    <w:name w:val="FollowedHyperlink"/>
    <w:basedOn w:val="46"/>
    <w:qFormat/>
    <w:uiPriority w:val="0"/>
    <w:rPr>
      <w:rFonts w:hint="default" w:ascii="Arial" w:hAnsi="Arial" w:eastAsia="Arial" w:cs="Arial"/>
      <w:color w:val="333333"/>
      <w:sz w:val="21"/>
      <w:szCs w:val="21"/>
      <w:u w:val="none"/>
    </w:rPr>
  </w:style>
  <w:style w:type="character" w:styleId="50">
    <w:name w:val="Emphasis"/>
    <w:basedOn w:val="46"/>
    <w:qFormat/>
    <w:uiPriority w:val="20"/>
    <w:rPr>
      <w:i/>
    </w:rPr>
  </w:style>
  <w:style w:type="character" w:styleId="51">
    <w:name w:val="Hyperlink"/>
    <w:basedOn w:val="46"/>
    <w:qFormat/>
    <w:uiPriority w:val="99"/>
    <w:rPr>
      <w:rFonts w:ascii="Arial" w:hAnsi="Arial" w:eastAsia="Arial" w:cs="Arial"/>
      <w:color w:val="333333"/>
      <w:sz w:val="21"/>
      <w:szCs w:val="21"/>
      <w:u w:val="none"/>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paragraph" w:customStyle="1" w:styleId="54">
    <w:name w:val="样式 正文首行缩进 + 首行缩进:  2 字符1 Char Char"/>
    <w:basedOn w:val="1"/>
    <w:qFormat/>
    <w:uiPriority w:val="0"/>
    <w:pPr>
      <w:adjustRightInd w:val="0"/>
      <w:spacing w:line="400" w:lineRule="exact"/>
      <w:ind w:firstLine="480" w:firstLineChars="200"/>
    </w:pPr>
    <w:rPr>
      <w:rFonts w:hint="eastAsia" w:ascii="宋体" w:hAnsi="宋体" w:eastAsia="仿宋_GB2312"/>
      <w:color w:val="000000"/>
      <w:sz w:val="26"/>
      <w:szCs w:val="20"/>
    </w:rPr>
  </w:style>
  <w:style w:type="character" w:customStyle="1" w:styleId="55">
    <w:name w:val="apple-style-span"/>
    <w:qFormat/>
    <w:uiPriority w:val="0"/>
    <w:rPr>
      <w:rFonts w:ascii="Verdana" w:hAnsi="Verdana" w:eastAsia="宋体"/>
      <w:sz w:val="21"/>
      <w:lang w:val="en-US" w:eastAsia="en-US" w:bidi="ar-SA"/>
    </w:rPr>
  </w:style>
  <w:style w:type="character" w:customStyle="1" w:styleId="56">
    <w:name w:val="正文文本 3 Char1"/>
    <w:semiHidden/>
    <w:qFormat/>
    <w:uiPriority w:val="99"/>
    <w:rPr>
      <w:rFonts w:ascii="Times New Roman" w:hAnsi="Times New Roman" w:eastAsia="宋体" w:cs="Times New Roman"/>
      <w:sz w:val="16"/>
      <w:szCs w:val="16"/>
    </w:rPr>
  </w:style>
  <w:style w:type="character" w:customStyle="1" w:styleId="57">
    <w:name w:val="样式 宋体"/>
    <w:qFormat/>
    <w:uiPriority w:val="0"/>
    <w:rPr>
      <w:rFonts w:ascii="Times New Roman" w:hAnsi="Times New Roman" w:eastAsia="宋体"/>
      <w:sz w:val="21"/>
    </w:rPr>
  </w:style>
  <w:style w:type="character" w:customStyle="1" w:styleId="58">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9">
    <w:name w:val="标题 3 字符"/>
    <w:link w:val="5"/>
    <w:qFormat/>
    <w:uiPriority w:val="0"/>
    <w:rPr>
      <w:rFonts w:ascii="Times New Roman" w:hAnsi="Times New Roman" w:eastAsia="宋体" w:cs="Times New Roman"/>
      <w:b/>
      <w:bCs/>
      <w:sz w:val="32"/>
      <w:szCs w:val="32"/>
    </w:rPr>
  </w:style>
  <w:style w:type="character" w:customStyle="1" w:styleId="60">
    <w:name w:val="批注文字 字符"/>
    <w:link w:val="15"/>
    <w:semiHidden/>
    <w:qFormat/>
    <w:uiPriority w:val="99"/>
    <w:rPr>
      <w:rFonts w:ascii="Times New Roman" w:hAnsi="Times New Roman" w:eastAsia="宋体" w:cs="Times New Roman"/>
      <w:szCs w:val="24"/>
    </w:rPr>
  </w:style>
  <w:style w:type="character" w:customStyle="1" w:styleId="61">
    <w:name w:val="标题 6 字符"/>
    <w:link w:val="7"/>
    <w:qFormat/>
    <w:uiPriority w:val="0"/>
    <w:rPr>
      <w:rFonts w:ascii="Arial" w:hAnsi="Arial" w:eastAsia="黑体" w:cs="Times New Roman"/>
      <w:b/>
      <w:bCs/>
      <w:kern w:val="0"/>
      <w:sz w:val="24"/>
      <w:szCs w:val="24"/>
    </w:rPr>
  </w:style>
  <w:style w:type="character" w:customStyle="1" w:styleId="62">
    <w:name w:val="Char Char8"/>
    <w:qFormat/>
    <w:uiPriority w:val="0"/>
    <w:rPr>
      <w:rFonts w:ascii="Arial" w:hAnsi="Arial" w:eastAsia="黑体"/>
      <w:b/>
      <w:bCs/>
      <w:kern w:val="2"/>
      <w:sz w:val="32"/>
      <w:szCs w:val="32"/>
      <w:lang w:val="en-US" w:eastAsia="zh-CN" w:bidi="ar-SA"/>
    </w:rPr>
  </w:style>
  <w:style w:type="character" w:customStyle="1" w:styleId="63">
    <w:name w:val="脚注文本 Char1"/>
    <w:semiHidden/>
    <w:qFormat/>
    <w:uiPriority w:val="99"/>
    <w:rPr>
      <w:rFonts w:ascii="Times New Roman" w:hAnsi="Times New Roman" w:eastAsia="宋体" w:cs="Times New Roman"/>
      <w:sz w:val="18"/>
      <w:szCs w:val="18"/>
    </w:rPr>
  </w:style>
  <w:style w:type="character" w:customStyle="1" w:styleId="64">
    <w:name w:val="正文文本 3 字符"/>
    <w:link w:val="16"/>
    <w:qFormat/>
    <w:uiPriority w:val="0"/>
    <w:rPr>
      <w:rFonts w:ascii="宋体"/>
      <w:sz w:val="24"/>
    </w:rPr>
  </w:style>
  <w:style w:type="character" w:customStyle="1" w:styleId="65">
    <w:name w:val="页脚 Char1"/>
    <w:semiHidden/>
    <w:qFormat/>
    <w:uiPriority w:val="99"/>
    <w:rPr>
      <w:rFonts w:ascii="Times New Roman" w:hAnsi="Times New Roman" w:eastAsia="宋体" w:cs="Times New Roman"/>
      <w:sz w:val="18"/>
      <w:szCs w:val="18"/>
    </w:rPr>
  </w:style>
  <w:style w:type="character" w:customStyle="1" w:styleId="66">
    <w:name w:val="标题 Char1"/>
    <w:qFormat/>
    <w:uiPriority w:val="10"/>
    <w:rPr>
      <w:rFonts w:ascii="Calibri Light" w:hAnsi="Calibri Light" w:eastAsia="宋体" w:cs="Times New Roman"/>
      <w:b/>
      <w:bCs/>
      <w:sz w:val="32"/>
      <w:szCs w:val="32"/>
    </w:rPr>
  </w:style>
  <w:style w:type="character" w:customStyle="1" w:styleId="67">
    <w:name w:val="正文文本 字符"/>
    <w:link w:val="17"/>
    <w:qFormat/>
    <w:uiPriority w:val="0"/>
    <w:rPr>
      <w:rFonts w:eastAsia="宋体"/>
      <w:szCs w:val="24"/>
    </w:rPr>
  </w:style>
  <w:style w:type="character" w:customStyle="1" w:styleId="68">
    <w:name w:val="脚注文本 字符"/>
    <w:link w:val="31"/>
    <w:qFormat/>
    <w:uiPriority w:val="0"/>
    <w:rPr>
      <w:rFonts w:eastAsia="宋体"/>
    </w:rPr>
  </w:style>
  <w:style w:type="character" w:customStyle="1" w:styleId="69">
    <w:name w:val="纯文本 Char1"/>
    <w:semiHidden/>
    <w:qFormat/>
    <w:uiPriority w:val="99"/>
    <w:rPr>
      <w:rFonts w:ascii="宋体" w:hAnsi="Courier New" w:eastAsia="宋体" w:cs="Courier New"/>
      <w:szCs w:val="21"/>
    </w:rPr>
  </w:style>
  <w:style w:type="character" w:customStyle="1" w:styleId="70">
    <w:name w:val="批注主题 字符"/>
    <w:link w:val="41"/>
    <w:qFormat/>
    <w:uiPriority w:val="0"/>
    <w:rPr>
      <w:rFonts w:ascii="Times New Roman" w:hAnsi="Times New Roman" w:eastAsia="宋体" w:cs="Times New Roman"/>
      <w:b/>
      <w:bCs/>
      <w:szCs w:val="24"/>
    </w:rPr>
  </w:style>
  <w:style w:type="character" w:customStyle="1" w:styleId="71">
    <w:name w:val="正文缩进 字符"/>
    <w:link w:val="13"/>
    <w:qFormat/>
    <w:locked/>
    <w:uiPriority w:val="0"/>
    <w:rPr>
      <w:kern w:val="2"/>
      <w:sz w:val="21"/>
      <w:szCs w:val="24"/>
    </w:rPr>
  </w:style>
  <w:style w:type="character" w:customStyle="1" w:styleId="72">
    <w:name w:val="font11"/>
    <w:qFormat/>
    <w:uiPriority w:val="0"/>
    <w:rPr>
      <w:rFonts w:hint="default" w:ascii="Times New Roman" w:hAnsi="Times New Roman" w:cs="Times New Roman"/>
      <w:color w:val="000000"/>
      <w:sz w:val="22"/>
      <w:szCs w:val="22"/>
      <w:u w:val="none"/>
    </w:rPr>
  </w:style>
  <w:style w:type="character" w:customStyle="1" w:styleId="73">
    <w:name w:val="font01"/>
    <w:qFormat/>
    <w:uiPriority w:val="0"/>
    <w:rPr>
      <w:rFonts w:hint="eastAsia" w:ascii="宋体" w:hAnsi="宋体" w:eastAsia="宋体" w:cs="宋体"/>
      <w:color w:val="000000"/>
      <w:sz w:val="22"/>
      <w:szCs w:val="22"/>
      <w:u w:val="none"/>
    </w:rPr>
  </w:style>
  <w:style w:type="character" w:customStyle="1" w:styleId="74">
    <w:name w:val="页眉 字符"/>
    <w:link w:val="28"/>
    <w:qFormat/>
    <w:uiPriority w:val="0"/>
    <w:rPr>
      <w:rFonts w:ascii="Times New Roman" w:hAnsi="Times New Roman" w:eastAsia="宋体" w:cs="Times New Roman"/>
      <w:sz w:val="18"/>
      <w:szCs w:val="18"/>
    </w:rPr>
  </w:style>
  <w:style w:type="character" w:customStyle="1" w:styleId="75">
    <w:name w:val="标题 9 字符"/>
    <w:link w:val="10"/>
    <w:qFormat/>
    <w:uiPriority w:val="0"/>
    <w:rPr>
      <w:rFonts w:ascii="Arial" w:hAnsi="Arial" w:eastAsia="黑体" w:cs="Times New Roman"/>
      <w:kern w:val="0"/>
      <w:szCs w:val="21"/>
    </w:rPr>
  </w:style>
  <w:style w:type="character" w:customStyle="1" w:styleId="76">
    <w:name w:val="标题 2 Char1"/>
    <w:qFormat/>
    <w:uiPriority w:val="0"/>
    <w:rPr>
      <w:rFonts w:ascii="Arial" w:hAnsi="Arial" w:eastAsia="黑体" w:cs="Times New Roman"/>
      <w:b/>
      <w:bCs/>
      <w:sz w:val="32"/>
      <w:szCs w:val="32"/>
      <w:lang w:val="en-US" w:eastAsia="en-US" w:bidi="ar-SA"/>
    </w:rPr>
  </w:style>
  <w:style w:type="character" w:customStyle="1" w:styleId="77">
    <w:name w:val="正文文本缩进 字符"/>
    <w:link w:val="18"/>
    <w:qFormat/>
    <w:uiPriority w:val="0"/>
    <w:rPr>
      <w:szCs w:val="24"/>
    </w:rPr>
  </w:style>
  <w:style w:type="character" w:customStyle="1" w:styleId="78">
    <w:name w:val="文档结构图 字符"/>
    <w:link w:val="14"/>
    <w:qFormat/>
    <w:uiPriority w:val="0"/>
    <w:rPr>
      <w:rFonts w:ascii="Times New Roman" w:hAnsi="Times New Roman" w:eastAsia="宋体" w:cs="Times New Roman"/>
      <w:szCs w:val="24"/>
      <w:shd w:val="clear" w:color="auto" w:fill="000080"/>
    </w:rPr>
  </w:style>
  <w:style w:type="character" w:customStyle="1" w:styleId="79">
    <w:name w:val="font161"/>
    <w:qFormat/>
    <w:uiPriority w:val="0"/>
    <w:rPr>
      <w:b/>
      <w:bCs/>
      <w:sz w:val="32"/>
      <w:szCs w:val="32"/>
    </w:rPr>
  </w:style>
  <w:style w:type="character" w:customStyle="1" w:styleId="80">
    <w:name w:val="标题 2 字符"/>
    <w:link w:val="4"/>
    <w:qFormat/>
    <w:uiPriority w:val="0"/>
    <w:rPr>
      <w:rFonts w:ascii="Arial" w:hAnsi="Arial" w:eastAsia="黑体" w:cs="Times New Roman"/>
      <w:b/>
      <w:bCs/>
      <w:sz w:val="32"/>
      <w:szCs w:val="32"/>
    </w:rPr>
  </w:style>
  <w:style w:type="character" w:customStyle="1" w:styleId="81">
    <w:name w:val="标题 字符"/>
    <w:link w:val="40"/>
    <w:qFormat/>
    <w:uiPriority w:val="0"/>
    <w:rPr>
      <w:rFonts w:ascii="Arial" w:hAnsi="Arial"/>
      <w:b/>
      <w:sz w:val="32"/>
    </w:rPr>
  </w:style>
  <w:style w:type="character" w:customStyle="1" w:styleId="82">
    <w:name w:val="批注框文本 字符"/>
    <w:link w:val="26"/>
    <w:qFormat/>
    <w:uiPriority w:val="0"/>
    <w:rPr>
      <w:rFonts w:ascii="Times New Roman" w:hAnsi="Times New Roman" w:eastAsia="宋体" w:cs="Times New Roman"/>
      <w:sz w:val="18"/>
      <w:szCs w:val="18"/>
    </w:rPr>
  </w:style>
  <w:style w:type="character" w:customStyle="1" w:styleId="83">
    <w:name w:val="标题 8 字符"/>
    <w:link w:val="9"/>
    <w:qFormat/>
    <w:uiPriority w:val="0"/>
    <w:rPr>
      <w:rFonts w:ascii="Arial" w:hAnsi="Arial" w:eastAsia="黑体" w:cs="Times New Roman"/>
      <w:kern w:val="0"/>
      <w:sz w:val="24"/>
      <w:szCs w:val="24"/>
    </w:rPr>
  </w:style>
  <w:style w:type="character" w:customStyle="1" w:styleId="84">
    <w:name w:val="日期 字符"/>
    <w:link w:val="24"/>
    <w:qFormat/>
    <w:uiPriority w:val="0"/>
    <w:rPr>
      <w:rFonts w:ascii="Times New Roman" w:hAnsi="Times New Roman" w:eastAsia="宋体" w:cs="Times New Roman"/>
      <w:sz w:val="24"/>
      <w:szCs w:val="20"/>
    </w:rPr>
  </w:style>
  <w:style w:type="character" w:customStyle="1" w:styleId="85">
    <w:name w:val="标题 1 字符"/>
    <w:link w:val="3"/>
    <w:qFormat/>
    <w:uiPriority w:val="0"/>
    <w:rPr>
      <w:rFonts w:ascii="Times New Roman" w:hAnsi="Times New Roman" w:eastAsia="宋体" w:cs="Times New Roman"/>
      <w:b/>
      <w:bCs/>
      <w:kern w:val="44"/>
      <w:sz w:val="44"/>
      <w:szCs w:val="44"/>
    </w:rPr>
  </w:style>
  <w:style w:type="character" w:customStyle="1" w:styleId="86">
    <w:name w:val="招标节 Char"/>
    <w:link w:val="87"/>
    <w:qFormat/>
    <w:locked/>
    <w:uiPriority w:val="0"/>
    <w:rPr>
      <w:b/>
      <w:sz w:val="24"/>
      <w:szCs w:val="24"/>
    </w:rPr>
  </w:style>
  <w:style w:type="paragraph" w:customStyle="1" w:styleId="87">
    <w:name w:val="招标节"/>
    <w:basedOn w:val="1"/>
    <w:next w:val="1"/>
    <w:link w:val="86"/>
    <w:qFormat/>
    <w:uiPriority w:val="0"/>
    <w:pPr>
      <w:spacing w:beforeLines="50" w:afterLines="50"/>
      <w:outlineLvl w:val="1"/>
    </w:pPr>
    <w:rPr>
      <w:b/>
      <w:kern w:val="0"/>
      <w:sz w:val="24"/>
    </w:rPr>
  </w:style>
  <w:style w:type="character" w:customStyle="1" w:styleId="88">
    <w:name w:val="正文文本缩进 3 字符"/>
    <w:link w:val="33"/>
    <w:qFormat/>
    <w:uiPriority w:val="0"/>
    <w:rPr>
      <w:rFonts w:ascii="Times New Roman" w:hAnsi="Times New Roman" w:eastAsia="宋体" w:cs="Times New Roman"/>
      <w:sz w:val="16"/>
      <w:szCs w:val="16"/>
    </w:rPr>
  </w:style>
  <w:style w:type="character" w:customStyle="1" w:styleId="89">
    <w:name w:val="tpc_content1"/>
    <w:qFormat/>
    <w:uiPriority w:val="0"/>
    <w:rPr>
      <w:sz w:val="20"/>
      <w:szCs w:val="20"/>
    </w:rPr>
  </w:style>
  <w:style w:type="character" w:customStyle="1" w:styleId="90">
    <w:name w:val="Char Char"/>
    <w:qFormat/>
    <w:uiPriority w:val="0"/>
    <w:rPr>
      <w:rFonts w:ascii="Arial" w:hAnsi="Arial" w:eastAsia="黑体"/>
      <w:b/>
      <w:bCs/>
      <w:kern w:val="2"/>
      <w:sz w:val="32"/>
      <w:szCs w:val="32"/>
      <w:lang w:val="en-US" w:eastAsia="zh-CN" w:bidi="ar-SA"/>
    </w:rPr>
  </w:style>
  <w:style w:type="character" w:customStyle="1" w:styleId="91">
    <w:name w:val="正文文本 Char1"/>
    <w:semiHidden/>
    <w:qFormat/>
    <w:uiPriority w:val="99"/>
    <w:rPr>
      <w:rFonts w:ascii="Times New Roman" w:hAnsi="Times New Roman" w:eastAsia="宋体" w:cs="Times New Roman"/>
      <w:szCs w:val="24"/>
    </w:rPr>
  </w:style>
  <w:style w:type="character" w:customStyle="1" w:styleId="92">
    <w:name w:val="Char Char2"/>
    <w:qFormat/>
    <w:uiPriority w:val="0"/>
    <w:rPr>
      <w:rFonts w:eastAsia="宋体"/>
      <w:kern w:val="2"/>
      <w:sz w:val="21"/>
      <w:szCs w:val="24"/>
      <w:lang w:val="en-US" w:eastAsia="zh-CN" w:bidi="ar-SA"/>
    </w:rPr>
  </w:style>
  <w:style w:type="character" w:customStyle="1" w:styleId="93">
    <w:name w:val="apple-converted-space"/>
    <w:qFormat/>
    <w:uiPriority w:val="0"/>
  </w:style>
  <w:style w:type="character" w:customStyle="1" w:styleId="94">
    <w:name w:val="标题 4 字符"/>
    <w:link w:val="2"/>
    <w:qFormat/>
    <w:uiPriority w:val="0"/>
    <w:rPr>
      <w:rFonts w:ascii="Arial" w:hAnsi="Arial" w:eastAsia="黑体" w:cs="Times New Roman"/>
      <w:b/>
      <w:bCs/>
      <w:sz w:val="28"/>
      <w:szCs w:val="28"/>
    </w:rPr>
  </w:style>
  <w:style w:type="character" w:customStyle="1" w:styleId="95">
    <w:name w:val="正文文本缩进 Char1"/>
    <w:semiHidden/>
    <w:qFormat/>
    <w:uiPriority w:val="99"/>
    <w:rPr>
      <w:rFonts w:ascii="Times New Roman" w:hAnsi="Times New Roman" w:eastAsia="宋体" w:cs="Times New Roman"/>
      <w:szCs w:val="24"/>
    </w:rPr>
  </w:style>
  <w:style w:type="character" w:customStyle="1" w:styleId="96">
    <w:name w:val="页脚 字符"/>
    <w:link w:val="27"/>
    <w:qFormat/>
    <w:uiPriority w:val="99"/>
    <w:rPr>
      <w:sz w:val="18"/>
      <w:szCs w:val="18"/>
    </w:rPr>
  </w:style>
  <w:style w:type="character" w:customStyle="1" w:styleId="97">
    <w:name w:val="Char Char7"/>
    <w:qFormat/>
    <w:uiPriority w:val="0"/>
    <w:rPr>
      <w:rFonts w:ascii="Arial" w:hAnsi="Arial" w:eastAsia="黑体"/>
      <w:b/>
      <w:bCs/>
      <w:kern w:val="2"/>
      <w:sz w:val="32"/>
      <w:szCs w:val="32"/>
      <w:lang w:val="en-US" w:eastAsia="zh-CN" w:bidi="ar-SA"/>
    </w:rPr>
  </w:style>
  <w:style w:type="character" w:customStyle="1" w:styleId="98">
    <w:name w:val="HTML 预设格式 字符"/>
    <w:link w:val="37"/>
    <w:qFormat/>
    <w:uiPriority w:val="0"/>
    <w:rPr>
      <w:rFonts w:ascii="微软雅黑" w:hAnsi="微软雅黑" w:eastAsia="微软雅黑" w:cs="Times New Roman"/>
      <w:kern w:val="0"/>
      <w:sz w:val="24"/>
      <w:szCs w:val="24"/>
    </w:rPr>
  </w:style>
  <w:style w:type="character" w:customStyle="1" w:styleId="99">
    <w:name w:val="批注文字 Char"/>
    <w:qFormat/>
    <w:uiPriority w:val="0"/>
    <w:rPr>
      <w:rFonts w:eastAsia="宋体"/>
      <w:kern w:val="2"/>
      <w:sz w:val="21"/>
      <w:szCs w:val="24"/>
      <w:lang w:val="en-US" w:eastAsia="zh-CN" w:bidi="ar-SA"/>
    </w:rPr>
  </w:style>
  <w:style w:type="character" w:customStyle="1" w:styleId="100">
    <w:name w:val="纯文本 字符"/>
    <w:link w:val="22"/>
    <w:qFormat/>
    <w:uiPriority w:val="99"/>
    <w:rPr>
      <w:rFonts w:ascii="Courier New" w:hAnsi="Courier New"/>
    </w:rPr>
  </w:style>
  <w:style w:type="character" w:customStyle="1" w:styleId="101">
    <w:name w:val="标题 7 字符"/>
    <w:link w:val="8"/>
    <w:qFormat/>
    <w:uiPriority w:val="0"/>
    <w:rPr>
      <w:rFonts w:ascii="Times New Roman" w:hAnsi="Times New Roman" w:eastAsia="宋体" w:cs="Times New Roman"/>
      <w:b/>
      <w:bCs/>
      <w:kern w:val="0"/>
      <w:sz w:val="24"/>
      <w:szCs w:val="24"/>
    </w:rPr>
  </w:style>
  <w:style w:type="paragraph" w:customStyle="1" w:styleId="102">
    <w:name w:val="样式4"/>
    <w:basedOn w:val="5"/>
    <w:qFormat/>
    <w:uiPriority w:val="0"/>
    <w:rPr>
      <w:rFonts w:eastAsia="Arial"/>
    </w:rPr>
  </w:style>
  <w:style w:type="paragraph" w:customStyle="1" w:styleId="103">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font10"/>
    <w:basedOn w:val="1"/>
    <w:qFormat/>
    <w:uiPriority w:val="0"/>
    <w:pPr>
      <w:widowControl/>
      <w:spacing w:before="100" w:beforeAutospacing="1" w:after="100" w:afterAutospacing="1"/>
      <w:jc w:val="left"/>
    </w:pPr>
    <w:rPr>
      <w:kern w:val="0"/>
      <w:sz w:val="28"/>
      <w:szCs w:val="28"/>
    </w:rPr>
  </w:style>
  <w:style w:type="paragraph" w:customStyle="1" w:styleId="106">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样式1"/>
    <w:basedOn w:val="5"/>
    <w:qFormat/>
    <w:uiPriority w:val="0"/>
    <w:rPr>
      <w:rFonts w:eastAsia="Arial"/>
    </w:rPr>
  </w:style>
  <w:style w:type="paragraph" w:customStyle="1" w:styleId="109">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Char"/>
    <w:basedOn w:val="1"/>
    <w:qFormat/>
    <w:uiPriority w:val="0"/>
    <w:pPr>
      <w:tabs>
        <w:tab w:val="left" w:pos="360"/>
      </w:tabs>
    </w:pPr>
    <w:rPr>
      <w:sz w:val="24"/>
    </w:rPr>
  </w:style>
  <w:style w:type="paragraph" w:customStyle="1" w:styleId="112">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表格"/>
    <w:basedOn w:val="1"/>
    <w:qFormat/>
    <w:uiPriority w:val="0"/>
    <w:pPr>
      <w:jc w:val="center"/>
      <w:textAlignment w:val="center"/>
    </w:pPr>
    <w:rPr>
      <w:rFonts w:ascii="华文细黑" w:hAnsi="华文细黑"/>
      <w:kern w:val="0"/>
      <w:szCs w:val="20"/>
    </w:rPr>
  </w:style>
  <w:style w:type="paragraph" w:customStyle="1" w:styleId="114">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8">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1">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列表段落1"/>
    <w:basedOn w:val="1"/>
    <w:qFormat/>
    <w:uiPriority w:val="34"/>
    <w:pPr>
      <w:ind w:firstLine="420" w:firstLineChars="200"/>
    </w:pPr>
    <w:rPr>
      <w:rFonts w:ascii="Calibri" w:hAnsi="Calibri"/>
      <w:szCs w:val="22"/>
    </w:rPr>
  </w:style>
  <w:style w:type="paragraph" w:customStyle="1" w:styleId="12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5">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6">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8">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9">
    <w:name w:val="1"/>
    <w:basedOn w:val="1"/>
    <w:next w:val="1"/>
    <w:qFormat/>
    <w:uiPriority w:val="0"/>
  </w:style>
  <w:style w:type="paragraph" w:customStyle="1" w:styleId="130">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1">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2">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33">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4">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5">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样式3"/>
    <w:basedOn w:val="5"/>
    <w:qFormat/>
    <w:uiPriority w:val="0"/>
    <w:rPr>
      <w:rFonts w:eastAsia="Arial"/>
    </w:rPr>
  </w:style>
  <w:style w:type="paragraph" w:customStyle="1" w:styleId="137">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40">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42">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3">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5">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6">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7">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8">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50">
    <w:name w:val="第二"/>
    <w:basedOn w:val="1"/>
    <w:qFormat/>
    <w:uiPriority w:val="0"/>
    <w:pPr>
      <w:adjustRightInd w:val="0"/>
      <w:snapToGrid w:val="0"/>
      <w:spacing w:line="360" w:lineRule="auto"/>
      <w:ind w:right="-108" w:rightChars="-45" w:firstLine="482"/>
    </w:pPr>
    <w:rPr>
      <w:b/>
    </w:rPr>
  </w:style>
  <w:style w:type="paragraph" w:customStyle="1" w:styleId="151">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5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3">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4">
    <w:name w:val="内容"/>
    <w:basedOn w:val="1"/>
    <w:qFormat/>
    <w:uiPriority w:val="0"/>
    <w:pPr>
      <w:spacing w:line="480" w:lineRule="exact"/>
      <w:ind w:firstLine="200" w:firstLineChars="200"/>
    </w:pPr>
  </w:style>
  <w:style w:type="paragraph" w:customStyle="1" w:styleId="155">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6">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7">
    <w:name w:val="列出段落1"/>
    <w:basedOn w:val="1"/>
    <w:qFormat/>
    <w:uiPriority w:val="99"/>
    <w:pPr>
      <w:ind w:firstLine="420" w:firstLineChars="200"/>
    </w:pPr>
  </w:style>
  <w:style w:type="paragraph" w:customStyle="1" w:styleId="158">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9">
    <w:name w:val="表格文字"/>
    <w:basedOn w:val="1"/>
    <w:qFormat/>
    <w:uiPriority w:val="0"/>
    <w:pPr>
      <w:adjustRightInd w:val="0"/>
      <w:spacing w:line="420" w:lineRule="atLeast"/>
      <w:jc w:val="left"/>
      <w:textAlignment w:val="baseline"/>
    </w:pPr>
    <w:rPr>
      <w:kern w:val="0"/>
      <w:szCs w:val="20"/>
    </w:rPr>
  </w:style>
  <w:style w:type="paragraph" w:customStyle="1" w:styleId="160">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61">
    <w:name w:val="样式2"/>
    <w:basedOn w:val="5"/>
    <w:qFormat/>
    <w:uiPriority w:val="0"/>
  </w:style>
  <w:style w:type="character" w:customStyle="1" w:styleId="162">
    <w:name w:val="after"/>
    <w:basedOn w:val="46"/>
    <w:qFormat/>
    <w:uiPriority w:val="0"/>
    <w:rPr>
      <w:bdr w:val="dashed" w:color="auto" w:sz="48" w:space="0"/>
    </w:rPr>
  </w:style>
  <w:style w:type="character" w:customStyle="1" w:styleId="163">
    <w:name w:val="before"/>
    <w:basedOn w:val="46"/>
    <w:qFormat/>
    <w:uiPriority w:val="0"/>
    <w:rPr>
      <w:bdr w:val="single" w:color="auto" w:sz="48" w:space="0"/>
    </w:rPr>
  </w:style>
  <w:style w:type="character" w:customStyle="1" w:styleId="164">
    <w:name w:val="hover48"/>
    <w:basedOn w:val="46"/>
    <w:qFormat/>
    <w:uiPriority w:val="0"/>
    <w:rPr>
      <w:shd w:val="clear" w:color="auto" w:fill="346AC3"/>
    </w:rPr>
  </w:style>
  <w:style w:type="character" w:customStyle="1" w:styleId="165">
    <w:name w:val="hover49"/>
    <w:basedOn w:val="46"/>
    <w:qFormat/>
    <w:uiPriority w:val="0"/>
  </w:style>
  <w:style w:type="character" w:customStyle="1" w:styleId="166">
    <w:name w:val="hover50"/>
    <w:basedOn w:val="46"/>
    <w:qFormat/>
    <w:uiPriority w:val="0"/>
    <w:rPr>
      <w:color w:val="4285F4"/>
      <w:u w:val="none"/>
    </w:rPr>
  </w:style>
  <w:style w:type="character" w:customStyle="1" w:styleId="167">
    <w:name w:val="hover51"/>
    <w:basedOn w:val="46"/>
    <w:qFormat/>
    <w:uiPriority w:val="0"/>
    <w:rPr>
      <w:color w:val="4285F4"/>
    </w:rPr>
  </w:style>
  <w:style w:type="character" w:customStyle="1" w:styleId="168">
    <w:name w:val="hover52"/>
    <w:basedOn w:val="46"/>
    <w:qFormat/>
    <w:uiPriority w:val="0"/>
    <w:rPr>
      <w:color w:val="1A85D7"/>
    </w:rPr>
  </w:style>
  <w:style w:type="character" w:customStyle="1" w:styleId="169">
    <w:name w:val="credit"/>
    <w:basedOn w:val="46"/>
    <w:qFormat/>
    <w:uiPriority w:val="0"/>
    <w:rPr>
      <w:sz w:val="18"/>
      <w:szCs w:val="18"/>
    </w:rPr>
  </w:style>
  <w:style w:type="character" w:customStyle="1" w:styleId="170">
    <w:name w:val="first-child"/>
    <w:basedOn w:val="46"/>
    <w:qFormat/>
    <w:uiPriority w:val="0"/>
  </w:style>
  <w:style w:type="character" w:customStyle="1" w:styleId="171">
    <w:name w:val="font31"/>
    <w:basedOn w:val="46"/>
    <w:qFormat/>
    <w:uiPriority w:val="0"/>
    <w:rPr>
      <w:rFonts w:hint="eastAsia" w:ascii="宋体" w:hAnsi="宋体" w:eastAsia="宋体" w:cs="宋体"/>
      <w:color w:val="000000"/>
      <w:sz w:val="24"/>
      <w:szCs w:val="24"/>
      <w:u w:val="none"/>
    </w:rPr>
  </w:style>
  <w:style w:type="paragraph" w:customStyle="1" w:styleId="172">
    <w:name w:val="样式 + 首行缩进: 2 字符"/>
    <w:basedOn w:val="1"/>
    <w:qFormat/>
    <w:uiPriority w:val="0"/>
    <w:pPr>
      <w:adjustRightInd w:val="0"/>
      <w:spacing w:line="360" w:lineRule="auto"/>
      <w:ind w:firstLine="524" w:firstLineChars="200"/>
    </w:pPr>
    <w:rPr>
      <w:rFonts w:hint="eastAsia" w:ascii="宋体" w:hAnsi="宋体"/>
      <w:spacing w:val="11"/>
      <w:kern w:val="0"/>
      <w:sz w:val="24"/>
    </w:rPr>
  </w:style>
  <w:style w:type="paragraph" w:customStyle="1" w:styleId="173">
    <w:name w:val="表格内正文，无编号"/>
    <w:basedOn w:val="1"/>
    <w:qFormat/>
    <w:uiPriority w:val="0"/>
    <w:pPr>
      <w:spacing w:line="400" w:lineRule="exact"/>
      <w:ind w:firstLine="643" w:firstLineChars="200"/>
    </w:pPr>
  </w:style>
  <w:style w:type="paragraph" w:customStyle="1" w:styleId="174">
    <w:name w:val="*正文"/>
    <w:basedOn w:val="1"/>
    <w:qFormat/>
    <w:uiPriority w:val="0"/>
    <w:pPr>
      <w:widowControl/>
      <w:ind w:firstLine="200" w:firstLineChars="200"/>
    </w:pPr>
    <w:rPr>
      <w:rFonts w:ascii="仿宋_GB2312" w:eastAsia="仿宋_GB2312" w:cstheme="minorBidi"/>
      <w:sz w:val="24"/>
      <w:szCs w:val="28"/>
    </w:rPr>
  </w:style>
  <w:style w:type="paragraph" w:customStyle="1" w:styleId="175">
    <w:name w:val="表体"/>
    <w:basedOn w:val="1"/>
    <w:next w:val="1"/>
    <w:qFormat/>
    <w:uiPriority w:val="0"/>
    <w:pPr>
      <w:snapToGrid w:val="0"/>
      <w:spacing w:line="0" w:lineRule="atLeast"/>
    </w:pPr>
    <w:rPr>
      <w:b/>
      <w:szCs w:val="20"/>
    </w:rPr>
  </w:style>
  <w:style w:type="character" w:customStyle="1" w:styleId="176">
    <w:name w:val="font21"/>
    <w:basedOn w:val="46"/>
    <w:qFormat/>
    <w:uiPriority w:val="0"/>
    <w:rPr>
      <w:rFonts w:hint="eastAsia" w:ascii="黑体" w:hAnsi="宋体" w:eastAsia="黑体" w:cs="黑体"/>
      <w:color w:val="000000"/>
      <w:sz w:val="20"/>
      <w:szCs w:val="20"/>
      <w:u w:val="none"/>
    </w:rPr>
  </w:style>
  <w:style w:type="character" w:customStyle="1" w:styleId="177">
    <w:name w:val="font61"/>
    <w:basedOn w:val="46"/>
    <w:qFormat/>
    <w:uiPriority w:val="0"/>
    <w:rPr>
      <w:rFonts w:ascii="宋体-简" w:hAnsi="宋体-简" w:eastAsia="宋体-简" w:cs="宋体-简"/>
      <w:color w:val="000000"/>
      <w:sz w:val="20"/>
      <w:szCs w:val="20"/>
      <w:u w:val="none"/>
    </w:rPr>
  </w:style>
  <w:style w:type="character" w:customStyle="1" w:styleId="178">
    <w:name w:val="font81"/>
    <w:basedOn w:val="46"/>
    <w:qFormat/>
    <w:uiPriority w:val="0"/>
    <w:rPr>
      <w:rFonts w:ascii="宋体-简" w:hAnsi="宋体-简" w:eastAsia="宋体-简" w:cs="宋体-简"/>
      <w:color w:val="000000"/>
      <w:sz w:val="20"/>
      <w:szCs w:val="20"/>
      <w:u w:val="none"/>
    </w:rPr>
  </w:style>
  <w:style w:type="paragraph" w:customStyle="1" w:styleId="17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80">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81">
    <w:name w:val="Y正文GBK"/>
    <w:basedOn w:val="1"/>
    <w:qFormat/>
    <w:uiPriority w:val="0"/>
    <w:pPr>
      <w:spacing w:line="560" w:lineRule="exact"/>
      <w:ind w:firstLine="640"/>
    </w:pPr>
    <w:rPr>
      <w:rFonts w:ascii="方正仿宋_GBK" w:hAnsi="黑体" w:eastAsia="方正仿宋_GBK"/>
      <w:szCs w:val="32"/>
    </w:rPr>
  </w:style>
  <w:style w:type="paragraph" w:customStyle="1" w:styleId="182">
    <w:name w:val="列出段落2"/>
    <w:basedOn w:val="1"/>
    <w:qFormat/>
    <w:uiPriority w:val="1"/>
    <w:pPr>
      <w:ind w:left="100" w:firstLine="420"/>
    </w:pPr>
    <w:rPr>
      <w:rFonts w:ascii="宋体" w:hAnsi="宋体" w:cs="宋体"/>
    </w:rPr>
  </w:style>
  <w:style w:type="paragraph" w:customStyle="1" w:styleId="183">
    <w:name w:val="Table Paragraph"/>
    <w:basedOn w:val="1"/>
    <w:qFormat/>
    <w:uiPriority w:val="1"/>
  </w:style>
  <w:style w:type="paragraph" w:styleId="184">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46</Pages>
  <Words>11766</Words>
  <Characters>12573</Characters>
  <Lines>165</Lines>
  <Paragraphs>46</Paragraphs>
  <TotalTime>4</TotalTime>
  <ScaleCrop>false</ScaleCrop>
  <LinksUpToDate>false</LinksUpToDate>
  <CharactersWithSpaces>12883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2024-08-14T00:33:00Z</dcterms:created>
  <dc:creator>陈桂兰</dc:creator>
  <cp:lastModifiedBy>admin</cp:lastModifiedBy>
  <cp:lastPrinted>2024-10-26T07:34:00Z</cp:lastPrinted>
  <dcterms:modified xsi:type="dcterms:W3CDTF">2025-01-15T03:21:02Z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7FC0F59539874E7BA31BBC2B2992E8A7_13</vt:lpwstr>
  </property>
  <property fmtid="{D5CDD505-2E9C-101B-9397-08002B2CF9AE}" pid="4" name="PSLTemplateName">
    <vt:lpwstr>Normal</vt:lpwstr>
  </property>
  <property fmtid="{D5CDD505-2E9C-101B-9397-08002B2CF9AE}" pid="5" name="KSOTemplateDocerSaveRecord">
    <vt:lpwstr>eyJoZGlkIjoiMDcxZDFlMTRlMTdjNzZiZDFkZjcyMDFmYjBjNDViOTcifQ==</vt:lpwstr>
  </property>
</Properties>
</file>