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2025年2月-12月总中心火绒终端管理系统维护采购</w:t>
      </w:r>
    </w:p>
    <w:p>
      <w:pPr>
        <w:jc w:val="center"/>
        <w:rPr>
          <w:rFonts w:hint="eastAsia" w:ascii="宋体" w:hAnsi="宋体" w:cs="宋体"/>
          <w:b/>
          <w:sz w:val="32"/>
          <w:szCs w:val="32"/>
          <w:highlight w:val="none"/>
          <w:lang w:val="en-US" w:eastAsia="zh-CN"/>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507319889"/>
      <w:bookmarkStart w:id="1" w:name="_Toc507428442"/>
      <w:bookmarkStart w:id="2" w:name="_Toc296602400"/>
      <w:bookmarkStart w:id="3" w:name="_Toc246996898"/>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6996157"/>
      <w:bookmarkStart w:id="6" w:name="_Toc179632527"/>
      <w:bookmarkStart w:id="7" w:name="_Toc247085671"/>
      <w:bookmarkStart w:id="8" w:name="_Toc152045511"/>
      <w:bookmarkStart w:id="9" w:name="_Toc2000404"/>
      <w:bookmarkStart w:id="10" w:name="_Toc507319890"/>
      <w:bookmarkStart w:id="11" w:name="_Toc247096243"/>
      <w:bookmarkStart w:id="12" w:name="_Toc246996900"/>
      <w:bookmarkStart w:id="13" w:name="_Toc144974479"/>
      <w:bookmarkStart w:id="14" w:name="_Toc15204228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179632528"/>
      <w:bookmarkStart w:id="19" w:name="_Toc6549"/>
      <w:bookmarkStart w:id="20" w:name="_Toc246996901"/>
      <w:bookmarkStart w:id="21" w:name="_Toc24874"/>
      <w:bookmarkStart w:id="22" w:name="_Toc11329213"/>
      <w:bookmarkStart w:id="23" w:name="_Toc507319891"/>
      <w:bookmarkStart w:id="24" w:name="_Toc247085672"/>
      <w:bookmarkStart w:id="25" w:name="_Toc152042288"/>
      <w:bookmarkStart w:id="26" w:name="_Toc10076"/>
      <w:bookmarkStart w:id="27" w:name="_Toc152045512"/>
      <w:bookmarkStart w:id="28" w:name="_Toc144974480"/>
      <w:bookmarkStart w:id="29" w:name="_Toc24699615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val="en-US" w:eastAsia="zh-CN"/>
        </w:rPr>
        <w:t>2025年2月-12月总中心火绒终端管理系统维护采购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46996159"/>
      <w:bookmarkStart w:id="31" w:name="_Toc10952"/>
      <w:bookmarkStart w:id="32" w:name="_Toc247085673"/>
      <w:bookmarkStart w:id="33" w:name="_Toc144974481"/>
      <w:bookmarkStart w:id="34" w:name="_Toc152042289"/>
      <w:bookmarkStart w:id="35" w:name="_Toc11329214"/>
      <w:bookmarkStart w:id="36" w:name="_Toc152045513"/>
      <w:bookmarkStart w:id="37" w:name="_Toc18109"/>
      <w:bookmarkStart w:id="38" w:name="_Toc21343"/>
      <w:bookmarkStart w:id="39" w:name="_Toc179632529"/>
      <w:bookmarkStart w:id="40" w:name="_Toc507319892"/>
      <w:bookmarkStart w:id="41" w:name="_Toc246996902"/>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bookmarkEnd w:id="42"/>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highlight w:val="none"/>
          <w:lang w:val="en-US" w:eastAsia="zh-CN"/>
        </w:rPr>
        <w:tab/>
      </w:r>
      <w:r>
        <w:rPr>
          <w:rFonts w:hint="eastAsia" w:ascii="宋体" w:hAnsi="宋体" w:cs="宋体"/>
          <w:highlight w:val="none"/>
          <w:lang w:val="en-US" w:eastAsia="zh-CN"/>
        </w:rPr>
        <w:tab/>
      </w:r>
      <w:r>
        <w:rPr>
          <w:rFonts w:hint="eastAsia" w:ascii="宋体" w:hAnsi="宋体" w:cs="宋体"/>
          <w:highlight w:val="none"/>
          <w:lang w:val="en-US" w:eastAsia="zh-CN"/>
        </w:rPr>
        <w:t>对重庆高速集团112机房、监控总中心所涉火绒终端管理系统进行维护及性能监控服务。</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 xml:space="preserve">2.3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对重庆高速集团112机房、监控总中心机房火绒终端管理系统授权、升级、维护；日常远程维护、专项维护；季度专项巡检。</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hint="eastAsia" w:ascii="宋体" w:hAnsi="宋体" w:eastAsia="宋体" w:cs="宋体"/>
          <w:highlight w:val="none"/>
        </w:rPr>
      </w:pPr>
      <w:bookmarkStart w:id="43" w:name="_Toc507319893"/>
      <w:bookmarkStart w:id="44" w:name="_Toc152042290"/>
      <w:bookmarkStart w:id="45" w:name="_Toc152045514"/>
      <w:bookmarkStart w:id="46" w:name="_Toc11329215"/>
      <w:bookmarkStart w:id="47" w:name="_Toc7065"/>
      <w:bookmarkStart w:id="48" w:name="_Toc30356"/>
      <w:bookmarkStart w:id="49" w:name="_Toc144974482"/>
      <w:bookmarkStart w:id="50" w:name="_Toc179632530"/>
      <w:bookmarkStart w:id="51" w:name="_Toc247085674"/>
      <w:bookmarkStart w:id="52" w:name="_Toc246996160"/>
      <w:bookmarkStart w:id="53" w:name="_Toc10171"/>
      <w:bookmarkStart w:id="54" w:name="_Toc246996903"/>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6996904"/>
      <w:bookmarkStart w:id="56" w:name="_Toc152045515"/>
      <w:bookmarkStart w:id="57" w:name="_Toc247085675"/>
      <w:bookmarkStart w:id="58" w:name="_Toc144974483"/>
      <w:bookmarkStart w:id="59" w:name="_Toc152042291"/>
      <w:bookmarkStart w:id="60" w:name="_Toc246996161"/>
      <w:bookmarkStart w:id="61" w:name="_Toc179632531"/>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具有独立法人资格，具有有效的营业执照；</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报价人需为具有火绒终端管理系统生产厂家出具项目授权的代理商。</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3.2 业绩要求：</w:t>
      </w:r>
      <w:r>
        <w:rPr>
          <w:rFonts w:hint="eastAsia" w:ascii="宋体" w:hAnsi="宋体" w:cs="宋体"/>
          <w:szCs w:val="21"/>
          <w:highlight w:val="none"/>
          <w:shd w:val="clear" w:color="auto" w:fill="FFFFFF"/>
          <w:lang w:val="en-US" w:eastAsia="zh-CN"/>
        </w:rPr>
        <w:tab/>
      </w:r>
      <w:r>
        <w:rPr>
          <w:rFonts w:hint="eastAsia" w:ascii="宋体" w:hAnsi="宋体" w:cs="宋体"/>
          <w:szCs w:val="21"/>
          <w:highlight w:val="none"/>
          <w:shd w:val="clear" w:color="auto" w:fill="FFFFFF"/>
          <w:lang w:val="en-US" w:eastAsia="zh-CN"/>
        </w:rPr>
        <w:tab/>
      </w:r>
      <w:r>
        <w:rPr>
          <w:rFonts w:hint="eastAsia" w:ascii="宋体" w:hAnsi="宋体" w:cs="宋体"/>
          <w:szCs w:val="21"/>
          <w:highlight w:val="none"/>
          <w:shd w:val="clear" w:color="auto" w:fill="FFFFFF"/>
          <w:lang w:val="en-US" w:eastAsia="zh-CN"/>
        </w:rPr>
        <w:t>2022年1月1日至报价截止日期（以合同签订时间为准）至少承担一项合同额不低于10万元的火绒终端管理系统维护或销售业绩。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507319894"/>
      <w:bookmarkStart w:id="63" w:name="_Toc12460"/>
      <w:bookmarkStart w:id="64" w:name="_Toc11329216"/>
      <w:bookmarkStart w:id="65" w:name="_Toc25619"/>
      <w:bookmarkStart w:id="66" w:name="_Toc14361"/>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6996905"/>
      <w:bookmarkStart w:id="68" w:name="_Toc179632532"/>
      <w:bookmarkStart w:id="69" w:name="_Toc507319895"/>
      <w:bookmarkStart w:id="70" w:name="_Toc246996162"/>
      <w:bookmarkStart w:id="71" w:name="_Toc152045516"/>
      <w:bookmarkStart w:id="72" w:name="_Toc144974484"/>
      <w:bookmarkStart w:id="73" w:name="_Toc247085676"/>
      <w:bookmarkStart w:id="74" w:name="_Toc11329217"/>
      <w:bookmarkStart w:id="75" w:name="_Toc152042292"/>
      <w:bookmarkStart w:id="76" w:name="_Toc9131"/>
      <w:bookmarkStart w:id="77" w:name="_Toc31493"/>
      <w:bookmarkStart w:id="78" w:name="_Toc16686"/>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23</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w:t>
      </w:r>
      <w:r>
        <w:rPr>
          <w:rFonts w:hint="eastAsia" w:ascii="宋体" w:hAnsi="宋体"/>
          <w:szCs w:val="21"/>
          <w:highlight w:val="none"/>
          <w:u w:val="single"/>
          <w:lang w:val="en-US" w:eastAsia="zh-CN"/>
        </w:rPr>
        <w:t>0</w:t>
      </w:r>
      <w:r>
        <w:rPr>
          <w:rFonts w:hint="eastAsia" w:ascii="宋体" w:hAnsi="宋体"/>
          <w:szCs w:val="21"/>
          <w:highlight w:val="none"/>
          <w:u w:val="single"/>
        </w:rPr>
        <w:t>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507319897"/>
      <w:bookmarkStart w:id="80" w:name="_Toc152045517"/>
      <w:bookmarkStart w:id="81" w:name="_Toc393"/>
      <w:bookmarkStart w:id="82" w:name="_Toc179632534"/>
      <w:bookmarkStart w:id="83" w:name="_Toc11329219"/>
      <w:bookmarkStart w:id="84" w:name="_Toc21615"/>
      <w:bookmarkStart w:id="85" w:name="_Toc152042293"/>
      <w:bookmarkStart w:id="86" w:name="_Toc247085678"/>
      <w:bookmarkStart w:id="87" w:name="_Toc246996907"/>
      <w:bookmarkStart w:id="88" w:name="_Toc246996164"/>
      <w:bookmarkStart w:id="89" w:name="_Toc18402"/>
      <w:bookmarkStart w:id="90" w:name="_Toc144974485"/>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25</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23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1" w:name="_Toc2004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余  工  </w:t>
            </w:r>
            <w:r>
              <w:rPr>
                <w:rFonts w:hint="eastAsia" w:ascii="宋体" w:hAnsi="宋体" w:cs="宋体"/>
                <w:szCs w:val="21"/>
                <w:highlight w:val="none"/>
              </w:rPr>
              <w:t>电 话：</w:t>
            </w:r>
            <w:r>
              <w:rPr>
                <w:rFonts w:hint="eastAsia" w:ascii="宋体" w:hAnsi="宋体" w:cs="宋体"/>
                <w:szCs w:val="21"/>
                <w:highlight w:val="none"/>
                <w:lang w:val="en-US" w:eastAsia="zh-CN"/>
              </w:rPr>
              <w:t>17723894158</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hint="eastAsia" w:ascii="宋体" w:hAnsi="宋体" w:cs="宋体"/>
          <w:highlight w:val="none"/>
        </w:rPr>
      </w:pPr>
      <w:bookmarkStart w:id="92" w:name="_Toc507319898"/>
      <w:bookmarkStart w:id="93" w:name="_Toc152042303"/>
      <w:bookmarkStart w:id="94" w:name="_Toc179632544"/>
      <w:bookmarkStart w:id="95" w:name="_Toc247085687"/>
      <w:bookmarkStart w:id="96" w:name="_Toc152045527"/>
      <w:bookmarkStart w:id="97" w:name="_Toc246996173"/>
      <w:bookmarkStart w:id="98" w:name="_Toc144974495"/>
      <w:bookmarkStart w:id="99" w:name="_Toc246996916"/>
      <w:bookmarkStart w:id="100" w:name="_Toc2000405"/>
      <w:bookmarkStart w:id="101" w:name="_Toc21719"/>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none"/>
                <w:lang w:val="en-US" w:eastAsia="zh-CN"/>
              </w:rPr>
              <w:t>2025年2月-12月总中心火绒终端管理系统维护采购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项目概况及服务内容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服务要求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w:t>
            </w:r>
            <w:r>
              <w:rPr>
                <w:rFonts w:hint="eastAsia" w:ascii="宋体" w:hAnsi="宋体" w:cs="宋体"/>
                <w:szCs w:val="21"/>
                <w:highlight w:val="none"/>
                <w:lang w:val="en-US" w:eastAsia="zh-CN"/>
              </w:rPr>
              <w:t>六</w:t>
            </w:r>
            <w:r>
              <w:rPr>
                <w:rFonts w:hint="eastAsia" w:ascii="宋体" w:hAnsi="宋体" w:cs="宋体"/>
                <w:szCs w:val="21"/>
                <w:highlight w:val="none"/>
              </w:rPr>
              <w:t>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kern w:val="0"/>
                <w:szCs w:val="21"/>
                <w:highlight w:val="none"/>
              </w:rPr>
            </w:pPr>
            <w:r>
              <w:rPr>
                <w:rFonts w:hint="eastAsia" w:ascii="宋体" w:hAnsi="宋体" w:cs="宋体"/>
                <w:b/>
                <w:bCs/>
                <w:szCs w:val="21"/>
                <w:highlight w:val="none"/>
                <w:u w:val="none"/>
                <w:lang w:val="en-US" w:eastAsia="zh-CN"/>
              </w:rPr>
              <w:t>2025年2月-12月总中心火绒终端管理系统维护采购限价为177230.70元，</w:t>
            </w:r>
            <w:r>
              <w:rPr>
                <w:rFonts w:hint="eastAsia" w:ascii="宋体" w:hAnsi="宋体"/>
                <w:b/>
                <w:bCs/>
                <w:szCs w:val="21"/>
                <w:highlight w:val="none"/>
                <w:lang w:val="en-US" w:eastAsia="zh-CN"/>
              </w:rPr>
              <w:t>报价人所报价格不得超过采购人发布的限价，若有报价高于采购人发布的限价，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41"/>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服务期满后根据合同据实计量乙方实施的维护工作，由乙方提交书面支付申请、相关证明材料以及对应增值税专用发票经甲方审核无误后20日内支付至结算金额的100%。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default"/>
                <w:highlight w:val="yellow"/>
                <w:lang w:val="en-US" w:eastAsia="zh-CN"/>
              </w:rPr>
            </w:pPr>
            <w:r>
              <w:rPr>
                <w:rFonts w:hint="eastAsia" w:ascii="Times New Roman" w:hAnsi="Times New Roman" w:eastAsia="宋体" w:cs="Times New Roman"/>
                <w:kern w:val="2"/>
                <w:sz w:val="21"/>
                <w:szCs w:val="24"/>
                <w:highlight w:val="none"/>
                <w:lang w:val="en-US" w:eastAsia="zh-CN" w:bidi="ar-SA"/>
              </w:rPr>
              <w:t>乙方无正当理由未按本合同约定按时完成维护、保养、维修义务的，每延迟一天，应按照当期结算维护费用的1%支付违约金，累计不超过合同暂定总金额的30%。</w:t>
            </w:r>
            <w:r>
              <w:rPr>
                <w:rFonts w:hint="eastAsia" w:cs="Times New Roman"/>
                <w:kern w:val="2"/>
                <w:sz w:val="21"/>
                <w:szCs w:val="24"/>
                <w:highlight w:val="none"/>
                <w:lang w:val="en-US" w:eastAsia="zh-CN" w:bidi="ar-SA"/>
              </w:rPr>
              <w:t>其他违约条款详见合同。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2000</w:t>
            </w:r>
            <w:r>
              <w:rPr>
                <w:rFonts w:hint="eastAsia" w:ascii="宋体" w:hAnsi="宋体" w:cs="宋体"/>
                <w:sz w:val="21"/>
                <w:szCs w:val="21"/>
                <w:highlight w:val="none"/>
              </w:rPr>
              <w:t>元，由报价人从公司基本账户将投标保证金汇至以下指定账户：</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w:t>
            </w:r>
            <w:r>
              <w:rPr>
                <w:rFonts w:hint="eastAsia" w:hAnsi="宋体" w:cs="宋体"/>
                <w:sz w:val="21"/>
                <w:szCs w:val="21"/>
                <w:lang w:val="en-US" w:eastAsia="zh-CN"/>
              </w:rPr>
              <w:t>5</w:t>
            </w:r>
            <w:r>
              <w:rPr>
                <w:rFonts w:hint="eastAsia" w:ascii="宋体" w:hAnsi="宋体" w:cs="宋体"/>
                <w:sz w:val="21"/>
                <w:szCs w:val="21"/>
              </w:rPr>
              <w:t>年</w:t>
            </w:r>
            <w:r>
              <w:rPr>
                <w:rFonts w:hint="eastAsia" w:hAnsi="宋体" w:cs="宋体"/>
                <w:sz w:val="21"/>
                <w:szCs w:val="21"/>
                <w:lang w:val="en-US" w:eastAsia="zh-CN"/>
              </w:rPr>
              <w:t>1</w:t>
            </w:r>
            <w:r>
              <w:rPr>
                <w:rFonts w:hint="eastAsia" w:ascii="宋体" w:hAnsi="宋体" w:cs="宋体"/>
                <w:sz w:val="21"/>
                <w:szCs w:val="21"/>
              </w:rPr>
              <w:t>月</w:t>
            </w:r>
            <w:r>
              <w:rPr>
                <w:rFonts w:hint="eastAsia" w:hAnsi="宋体" w:cs="宋体"/>
                <w:sz w:val="21"/>
                <w:szCs w:val="21"/>
                <w:lang w:val="en-US" w:eastAsia="zh-CN"/>
              </w:rPr>
              <w:t>23</w:t>
            </w:r>
            <w:r>
              <w:rPr>
                <w:rFonts w:hint="eastAsia" w:ascii="宋体" w:hAnsi="宋体" w:cs="宋体"/>
                <w:sz w:val="21"/>
                <w:szCs w:val="21"/>
              </w:rPr>
              <w:t>日</w:t>
            </w:r>
            <w:r>
              <w:rPr>
                <w:rFonts w:hint="eastAsia" w:hAnsi="宋体" w:cs="宋体"/>
                <w:sz w:val="21"/>
                <w:szCs w:val="21"/>
                <w:lang w:val="en-US" w:eastAsia="zh-CN"/>
              </w:rPr>
              <w:t>10</w:t>
            </w:r>
            <w:r>
              <w:rPr>
                <w:rFonts w:hint="eastAsia" w:ascii="宋体" w:hAnsi="宋体" w:cs="宋体"/>
                <w:sz w:val="21"/>
                <w:szCs w:val="21"/>
              </w:rPr>
              <w:t>时</w:t>
            </w:r>
            <w:r>
              <w:rPr>
                <w:rFonts w:hint="eastAsia" w:hAnsi="宋体" w:cs="宋体"/>
                <w:sz w:val="21"/>
                <w:szCs w:val="21"/>
                <w:lang w:val="en-US" w:eastAsia="zh-CN"/>
              </w:rPr>
              <w:t>0</w:t>
            </w:r>
            <w:r>
              <w:rPr>
                <w:rFonts w:hint="eastAsia" w:ascii="宋体" w:hAnsi="宋体" w:cs="宋体"/>
                <w:sz w:val="21"/>
                <w:szCs w:val="21"/>
              </w:rPr>
              <w:t>0分前；</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int="default" w:ascii="宋体" w:hAnsi="宋体" w:eastAsia="宋体" w:cs="宋体"/>
                <w:sz w:val="21"/>
                <w:szCs w:val="21"/>
                <w:lang w:val="en-US" w:eastAsia="zh-CN"/>
              </w:rPr>
            </w:pPr>
            <w:r>
              <w:rPr>
                <w:rFonts w:hint="eastAsia" w:hAnsi="宋体" w:cs="宋体"/>
                <w:sz w:val="21"/>
                <w:szCs w:val="21"/>
                <w:lang w:val="en-US" w:eastAsia="zh-CN"/>
              </w:rPr>
              <w:t>此前参与本项目竞争性比选并缴纳投标保证金的，可使用此前缴纳的投标保证金。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三</w:t>
            </w:r>
            <w:r>
              <w:rPr>
                <w:rFonts w:hint="eastAsia" w:ascii="宋体" w:hAnsi="宋体" w:cs="宋体"/>
                <w:sz w:val="21"/>
                <w:szCs w:val="21"/>
              </w:rPr>
              <w:t>、</w:t>
            </w:r>
            <w:r>
              <w:rPr>
                <w:rFonts w:hint="eastAsia" w:ascii="宋体" w:hAnsi="宋体" w:cs="宋体"/>
                <w:sz w:val="21"/>
                <w:szCs w:val="21"/>
                <w:lang w:val="en-US" w:eastAsia="zh-CN"/>
              </w:rPr>
              <w:t>低价</w:t>
            </w:r>
            <w:r>
              <w:rPr>
                <w:rFonts w:hint="eastAsia" w:ascii="宋体" w:hAnsi="宋体" w:cs="宋体"/>
                <w:sz w:val="21"/>
                <w:szCs w:val="21"/>
              </w:rPr>
              <w:t>保证金</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04"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w:t>
            </w:r>
            <w:r>
              <w:rPr>
                <w:rFonts w:hint="eastAsia" w:ascii="宋体" w:hAnsi="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章合同条款及格式附件，</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出具保函时，不得修改“低价风险担保保函”名称，也不得对低价风险担保保函示范文本中付款条件等实质性内容进行修改，否则视为不符合招标文件规定。</w:t>
            </w:r>
            <w:bookmarkEnd w:id="104"/>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中标资格；</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承担低价风险担保金等额的损失并取消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或者</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投标总报价低于最高限价85%的，投标人应在编制投标文件时，在投标函部分中递交低价风险担保提交承诺书。承诺书格式详见第</w:t>
            </w:r>
            <w:r>
              <w:rPr>
                <w:rFonts w:hint="eastAsia" w:hAnsi="宋体" w:cs="宋体"/>
                <w:b w:val="0"/>
                <w:bCs w:val="0"/>
                <w:color w:val="auto"/>
                <w:kern w:val="0"/>
                <w:sz w:val="21"/>
                <w:szCs w:val="21"/>
                <w:highlight w:val="none"/>
                <w:lang w:val="en-US" w:eastAsia="zh-CN"/>
              </w:rPr>
              <w:t>八</w:t>
            </w:r>
            <w:r>
              <w:rPr>
                <w:rFonts w:hint="eastAsia" w:ascii="宋体" w:hAnsi="宋体" w:eastAsia="宋体" w:cs="宋体"/>
                <w:b w:val="0"/>
                <w:bCs w:val="0"/>
                <w:color w:val="auto"/>
                <w:kern w:val="0"/>
                <w:sz w:val="21"/>
                <w:szCs w:val="21"/>
                <w:highlight w:val="none"/>
              </w:rPr>
              <w:t>章投标文件格式</w:t>
            </w:r>
            <w:r>
              <w:rPr>
                <w:rFonts w:hint="eastAsia" w:ascii="宋体" w:hAnsi="宋体" w:eastAsia="宋体" w:cs="宋体"/>
                <w:b w:val="0"/>
                <w:bCs w:val="0"/>
                <w:color w:val="auto"/>
                <w:kern w:val="0"/>
                <w:sz w:val="21"/>
                <w:szCs w:val="21"/>
                <w:highlight w:val="none"/>
                <w:lang w:eastAsia="zh-CN"/>
              </w:rPr>
              <w:t>。</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四、采购人指定的开户银行及账号如下：</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账户名称：重庆首讯科技股份有限公司</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开户银行：兴业银行重庆分行营业部</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b/>
                <w:bCs/>
                <w:color w:val="auto"/>
                <w:kern w:val="2"/>
                <w:sz w:val="21"/>
                <w:szCs w:val="21"/>
                <w:highlight w:val="none"/>
                <w:lang w:val="en-US" w:eastAsia="zh-CN"/>
              </w:rPr>
            </w:pPr>
            <w:r>
              <w:rPr>
                <w:rFonts w:hint="eastAsia" w:ascii="宋体" w:hAnsi="宋体" w:eastAsia="宋体" w:cs="宋体"/>
                <w:sz w:val="21"/>
                <w:szCs w:val="21"/>
              </w:rPr>
              <w:t>帐    号：3460 1010 0100 4791 14</w:t>
            </w:r>
          </w:p>
          <w:p>
            <w:pPr>
              <w:pStyle w:val="148"/>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保证金及履约保证金资格的投标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r>
              <w:rPr>
                <w:rFonts w:hint="eastAsia"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8"/>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w:t>
            </w:r>
            <w:r>
              <w:rPr>
                <w:rFonts w:hint="eastAsia" w:hAnsi="宋体"/>
                <w:sz w:val="21"/>
                <w:szCs w:val="21"/>
                <w:highlight w:val="none"/>
                <w:lang w:eastAsia="zh-CN"/>
              </w:rPr>
              <w:t>中选人</w:t>
            </w:r>
            <w:r>
              <w:rPr>
                <w:rFonts w:hint="eastAsia" w:hAnsi="宋体"/>
                <w:sz w:val="21"/>
                <w:szCs w:val="21"/>
                <w:highlight w:val="none"/>
              </w:rPr>
              <w:t>。</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5" w:name="_Toc17532"/>
      <w:bookmarkStart w:id="106" w:name="_Toc30198"/>
      <w:bookmarkStart w:id="107" w:name="_Toc11329222"/>
      <w:bookmarkStart w:id="108" w:name="_Toc11284"/>
      <w:r>
        <w:rPr>
          <w:rFonts w:hint="eastAsia" w:ascii="宋体" w:hAnsi="宋体" w:eastAsia="宋体" w:cs="宋体"/>
          <w:sz w:val="28"/>
          <w:szCs w:val="28"/>
          <w:highlight w:val="none"/>
        </w:rPr>
        <w:t xml:space="preserve">附录1  </w:t>
      </w:r>
      <w:bookmarkEnd w:id="105"/>
      <w:bookmarkEnd w:id="106"/>
      <w:bookmarkEnd w:id="107"/>
      <w:bookmarkEnd w:id="108"/>
      <w:bookmarkStart w:id="109" w:name="_Toc11329226"/>
      <w:bookmarkStart w:id="110" w:name="_Toc25591"/>
      <w:bookmarkStart w:id="111" w:name="_Toc12773"/>
      <w:bookmarkStart w:id="112" w:name="_Toc27096"/>
      <w:r>
        <w:rPr>
          <w:rFonts w:hint="eastAsia" w:ascii="宋体" w:hAnsi="宋体" w:eastAsia="宋体" w:cs="宋体"/>
          <w:bCs w:val="0"/>
          <w:sz w:val="28"/>
          <w:szCs w:val="28"/>
          <w:highlight w:val="none"/>
        </w:rPr>
        <w:t>资格审查文件（项目主要管理人员最低要求）</w:t>
      </w:r>
      <w:bookmarkEnd w:id="109"/>
      <w:bookmarkEnd w:id="110"/>
      <w:bookmarkEnd w:id="111"/>
      <w:bookmarkEnd w:id="112"/>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3" w:name="_Toc388534043"/>
            <w:bookmarkStart w:id="114"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维护人员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1名驻场维护人员，2名远程维护人员。</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注：需提供项目主要管理人员名单（表格形式），以上人员身份证复印件及由社保局出具的报价人为以上人员缴纳近三个月的养老保险证明（202</w:t>
      </w:r>
      <w:r>
        <w:rPr>
          <w:rFonts w:hint="eastAsia" w:hAnsi="宋体" w:cs="Times New Roman"/>
          <w:b w:val="0"/>
          <w:bCs w:val="0"/>
          <w:color w:val="auto"/>
          <w:sz w:val="21"/>
          <w:szCs w:val="21"/>
          <w:highlight w:val="none"/>
          <w:lang w:val="en-US" w:eastAsia="zh-CN"/>
        </w:rPr>
        <w:t>4</w:t>
      </w:r>
      <w:r>
        <w:rPr>
          <w:rFonts w:hint="eastAsia" w:ascii="Times New Roman" w:hAnsi="宋体" w:cs="Times New Roman"/>
          <w:b w:val="0"/>
          <w:bCs w:val="0"/>
          <w:color w:val="auto"/>
          <w:sz w:val="21"/>
          <w:szCs w:val="21"/>
          <w:highlight w:val="none"/>
          <w:lang w:val="en-US" w:eastAsia="zh-CN"/>
        </w:rPr>
        <w:t>年</w:t>
      </w:r>
      <w:r>
        <w:rPr>
          <w:rFonts w:hint="eastAsia" w:hAnsi="宋体" w:cs="Times New Roman"/>
          <w:b w:val="0"/>
          <w:bCs w:val="0"/>
          <w:color w:val="auto"/>
          <w:sz w:val="21"/>
          <w:szCs w:val="21"/>
          <w:highlight w:val="none"/>
          <w:lang w:val="en-US" w:eastAsia="zh-CN"/>
        </w:rPr>
        <w:t>9</w:t>
      </w:r>
      <w:r>
        <w:rPr>
          <w:rFonts w:hint="eastAsia" w:ascii="Times New Roman" w:hAnsi="宋体" w:cs="Times New Roman"/>
          <w:b w:val="0"/>
          <w:bCs w:val="0"/>
          <w:color w:val="auto"/>
          <w:sz w:val="21"/>
          <w:szCs w:val="21"/>
          <w:highlight w:val="none"/>
          <w:lang w:val="en-US" w:eastAsia="zh-CN"/>
        </w:rPr>
        <w:t>月至2024年</w:t>
      </w:r>
      <w:r>
        <w:rPr>
          <w:rFonts w:hint="eastAsia" w:hAnsi="宋体" w:cs="Times New Roman"/>
          <w:b w:val="0"/>
          <w:bCs w:val="0"/>
          <w:color w:val="auto"/>
          <w:sz w:val="21"/>
          <w:szCs w:val="21"/>
          <w:highlight w:val="none"/>
          <w:lang w:val="en-US" w:eastAsia="zh-CN"/>
        </w:rPr>
        <w:t>11</w:t>
      </w:r>
      <w:r>
        <w:rPr>
          <w:rFonts w:hint="eastAsia" w:ascii="Times New Roman" w:hAnsi="宋体" w:cs="Times New Roman"/>
          <w:b w:val="0"/>
          <w:bCs w:val="0"/>
          <w:color w:val="auto"/>
          <w:sz w:val="21"/>
          <w:szCs w:val="21"/>
          <w:highlight w:val="none"/>
          <w:lang w:val="en-US" w:eastAsia="zh-CN"/>
        </w:rPr>
        <w:t>月带有社保部门公章或社保部门的有效电子印章）</w:t>
      </w:r>
      <w:r>
        <w:rPr>
          <w:rFonts w:hint="eastAsia" w:hAnsi="宋体" w:cs="Times New Roman"/>
          <w:b w:val="0"/>
          <w:bCs w:val="0"/>
          <w:color w:val="auto"/>
          <w:sz w:val="21"/>
          <w:szCs w:val="21"/>
          <w:highlight w:val="none"/>
          <w:lang w:val="en-US" w:eastAsia="zh-CN"/>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5" w:name="_Toc27148"/>
      <w:bookmarkStart w:id="116" w:name="_Toc21487"/>
      <w:bookmarkStart w:id="117" w:name="_Toc8293"/>
      <w:bookmarkStart w:id="118" w:name="_Toc1132922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5"/>
      <w:bookmarkEnd w:id="116"/>
      <w:bookmarkEnd w:id="117"/>
      <w:bookmarkEnd w:id="118"/>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9" w:name="_Toc23696"/>
            <w:bookmarkStart w:id="120" w:name="_Toc507319900"/>
            <w:bookmarkStart w:id="121" w:name="_Toc413241584"/>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60" w:type="dxa"/>
          </w:tcPr>
          <w:p>
            <w:pPr>
              <w:ind w:firstLine="420" w:firstLineChars="200"/>
              <w:rPr>
                <w:rFonts w:hint="eastAsia" w:eastAsia="宋体"/>
                <w:highlight w:val="none"/>
                <w:lang w:val="en-US" w:eastAsia="zh-CN"/>
              </w:rPr>
            </w:pPr>
            <w:r>
              <w:rPr>
                <w:rFonts w:hint="eastAsia"/>
                <w:lang w:val="en-US" w:eastAsia="zh-CN"/>
              </w:rPr>
              <w:t>无。</w:t>
            </w:r>
          </w:p>
        </w:tc>
      </w:tr>
      <w:bookmarkEnd w:id="119"/>
      <w:bookmarkEnd w:id="120"/>
      <w:bookmarkEnd w:id="121"/>
    </w:tbl>
    <w:p>
      <w:pPr>
        <w:pStyle w:val="4"/>
        <w:rPr>
          <w:rFonts w:hint="eastAsia" w:hAnsi="宋体"/>
          <w:b w:val="0"/>
          <w:sz w:val="28"/>
          <w:szCs w:val="28"/>
          <w:highlight w:val="none"/>
        </w:rPr>
      </w:pPr>
      <w:bookmarkStart w:id="122" w:name="_Toc17384"/>
      <w:bookmarkStart w:id="123" w:name="_Toc4169"/>
      <w:bookmarkStart w:id="124" w:name="_Toc6096"/>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无</w:t>
            </w:r>
          </w:p>
        </w:tc>
      </w:tr>
      <w:bookmarkEnd w:id="113"/>
      <w:bookmarkEnd w:id="114"/>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5" w:name="_Toc2000406"/>
      <w:bookmarkStart w:id="126" w:name="_Toc144974554"/>
      <w:bookmarkStart w:id="127" w:name="_Toc507319957"/>
      <w:bookmarkStart w:id="128" w:name="_Toc247085745"/>
      <w:bookmarkStart w:id="129" w:name="_Toc152045587"/>
      <w:bookmarkStart w:id="130" w:name="_Toc246996230"/>
      <w:bookmarkStart w:id="131" w:name="_Toc152042364"/>
      <w:bookmarkStart w:id="132" w:name="_Toc246996973"/>
      <w:bookmarkStart w:id="133" w:name="_Toc7682"/>
      <w:bookmarkStart w:id="134" w:name="_Toc179632605"/>
      <w:r>
        <w:rPr>
          <w:rFonts w:hint="eastAsia" w:ascii="宋体" w:hAnsi="宋体" w:cs="宋体"/>
          <w:highlight w:val="none"/>
        </w:rPr>
        <w:t>第三章 评标办法（经评审的最低投标价法）</w:t>
      </w:r>
      <w:bookmarkEnd w:id="125"/>
      <w:bookmarkEnd w:id="126"/>
      <w:bookmarkEnd w:id="127"/>
      <w:bookmarkEnd w:id="128"/>
      <w:bookmarkEnd w:id="129"/>
      <w:bookmarkEnd w:id="130"/>
      <w:bookmarkEnd w:id="131"/>
      <w:bookmarkEnd w:id="132"/>
      <w:bookmarkEnd w:id="133"/>
      <w:bookmarkEnd w:id="134"/>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w:t>
            </w:r>
            <w:r>
              <w:rPr>
                <w:rFonts w:hint="eastAsia" w:ascii="宋体" w:hAnsi="宋体"/>
                <w:color w:val="auto"/>
                <w:kern w:val="0"/>
                <w:highlight w:val="none"/>
              </w:rPr>
              <w:sym w:font="Wingdings 2" w:char="00A3"/>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52"/>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w:t>
            </w:r>
            <w:r>
              <w:rPr>
                <w:rFonts w:hint="eastAsia"/>
                <w:highlight w:val="none"/>
                <w:lang w:val="en-US" w:eastAsia="zh-CN"/>
              </w:rPr>
              <w:t>八</w:t>
            </w:r>
            <w:r>
              <w:rPr>
                <w:highlight w:val="none"/>
              </w:rPr>
              <w:t>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服务期限</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5" w:name="_Toc57795918"/>
      <w:bookmarkStart w:id="136" w:name="_Toc6578"/>
      <w:bookmarkStart w:id="137" w:name="_Toc33106441"/>
      <w:r>
        <w:rPr>
          <w:rFonts w:hint="eastAsia" w:ascii="宋体" w:hAnsi="宋体" w:cs="宋体"/>
          <w:color w:val="auto"/>
          <w:sz w:val="28"/>
          <w:szCs w:val="28"/>
          <w:highlight w:val="none"/>
        </w:rPr>
        <w:t>1. 评标方法</w:t>
      </w:r>
      <w:bookmarkEnd w:id="135"/>
      <w:bookmarkEnd w:id="136"/>
      <w:bookmarkEnd w:id="1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8" w:name="_Toc57795919"/>
      <w:bookmarkStart w:id="139" w:name="_Toc2783"/>
      <w:bookmarkStart w:id="140" w:name="_Toc33106442"/>
      <w:r>
        <w:rPr>
          <w:rFonts w:hint="eastAsia" w:ascii="宋体" w:hAnsi="宋体" w:cs="宋体"/>
          <w:color w:val="auto"/>
          <w:sz w:val="28"/>
          <w:szCs w:val="28"/>
          <w:highlight w:val="none"/>
        </w:rPr>
        <w:t>2. 评审标准</w:t>
      </w:r>
      <w:bookmarkEnd w:id="138"/>
      <w:bookmarkEnd w:id="139"/>
      <w:bookmarkEnd w:id="140"/>
    </w:p>
    <w:p>
      <w:pPr>
        <w:pStyle w:val="5"/>
        <w:spacing w:before="0" w:after="0" w:line="360" w:lineRule="auto"/>
        <w:rPr>
          <w:rFonts w:hint="eastAsia" w:ascii="宋体" w:hAnsi="宋体" w:cs="宋体"/>
          <w:color w:val="auto"/>
          <w:sz w:val="21"/>
          <w:szCs w:val="21"/>
          <w:highlight w:val="none"/>
        </w:rPr>
      </w:pPr>
      <w:bookmarkStart w:id="141" w:name="_Toc33106443"/>
      <w:bookmarkStart w:id="142" w:name="_Toc57795920"/>
      <w:r>
        <w:rPr>
          <w:rFonts w:hint="eastAsia" w:ascii="宋体" w:hAnsi="宋体" w:cs="宋体"/>
          <w:color w:val="auto"/>
          <w:sz w:val="21"/>
          <w:szCs w:val="21"/>
          <w:highlight w:val="none"/>
        </w:rPr>
        <w:t>2.1报价排序</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43" w:name="_Toc33106444"/>
      <w:bookmarkStart w:id="1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3"/>
      <w:r>
        <w:rPr>
          <w:rFonts w:hint="eastAsia" w:ascii="宋体" w:hAnsi="宋体" w:cs="宋体"/>
          <w:color w:val="auto"/>
          <w:sz w:val="21"/>
          <w:szCs w:val="21"/>
          <w:highlight w:val="none"/>
        </w:rPr>
        <w:t>标准</w:t>
      </w:r>
      <w:bookmarkEnd w:id="1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5" w:name="_Toc8634"/>
      <w:bookmarkStart w:id="146" w:name="_Toc57795922"/>
      <w:bookmarkStart w:id="147" w:name="_Toc33106445"/>
      <w:r>
        <w:rPr>
          <w:rFonts w:hint="eastAsia" w:ascii="宋体" w:hAnsi="宋体" w:cs="宋体"/>
          <w:color w:val="auto"/>
          <w:sz w:val="28"/>
          <w:szCs w:val="28"/>
          <w:highlight w:val="none"/>
        </w:rPr>
        <w:t>3. 评标程序</w:t>
      </w:r>
      <w:bookmarkEnd w:id="145"/>
      <w:bookmarkEnd w:id="146"/>
      <w:bookmarkEnd w:id="147"/>
    </w:p>
    <w:p>
      <w:pPr>
        <w:pStyle w:val="5"/>
        <w:spacing w:before="0" w:after="0" w:line="360" w:lineRule="auto"/>
        <w:rPr>
          <w:rFonts w:hint="eastAsia" w:ascii="宋体" w:hAnsi="宋体" w:cs="宋体"/>
          <w:color w:val="auto"/>
          <w:sz w:val="21"/>
          <w:szCs w:val="21"/>
          <w:highlight w:val="none"/>
        </w:rPr>
      </w:pPr>
      <w:bookmarkStart w:id="148" w:name="_Toc57795923"/>
      <w:bookmarkStart w:id="149" w:name="_Toc33106446"/>
      <w:r>
        <w:rPr>
          <w:rFonts w:hint="eastAsia" w:ascii="宋体" w:hAnsi="宋体" w:cs="宋体"/>
          <w:color w:val="auto"/>
          <w:sz w:val="21"/>
          <w:szCs w:val="21"/>
          <w:highlight w:val="none"/>
        </w:rPr>
        <w:t>3.1报价排序</w:t>
      </w:r>
      <w:bookmarkEnd w:id="148"/>
      <w:bookmarkEnd w:id="1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50" w:name="_Toc57795924"/>
      <w:bookmarkStart w:id="151" w:name="_Toc33106447"/>
      <w:r>
        <w:rPr>
          <w:rFonts w:hint="eastAsia" w:ascii="宋体" w:hAnsi="宋体" w:cs="宋体"/>
          <w:color w:val="auto"/>
          <w:sz w:val="21"/>
          <w:szCs w:val="21"/>
          <w:highlight w:val="none"/>
        </w:rPr>
        <w:t>3.2符合性审查</w:t>
      </w:r>
      <w:bookmarkEnd w:id="150"/>
      <w:bookmarkEnd w:id="1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52" w:name="_Toc33106448"/>
      <w:bookmarkStart w:id="153" w:name="_Toc57795925"/>
      <w:r>
        <w:rPr>
          <w:rFonts w:hint="eastAsia" w:ascii="宋体" w:hAnsi="宋体" w:cs="宋体"/>
          <w:color w:val="auto"/>
          <w:sz w:val="21"/>
          <w:szCs w:val="21"/>
          <w:highlight w:val="none"/>
        </w:rPr>
        <w:t>3.3 投标文件的澄清和补正</w:t>
      </w:r>
      <w:bookmarkEnd w:id="152"/>
      <w:bookmarkEnd w:id="1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4" w:name="_Toc479262406"/>
      <w:bookmarkStart w:id="155" w:name="_Toc57795926"/>
      <w:bookmarkStart w:id="156" w:name="_Toc484465184"/>
      <w:bookmarkStart w:id="157" w:name="_Toc33106449"/>
      <w:r>
        <w:rPr>
          <w:rFonts w:hint="eastAsia" w:ascii="宋体" w:hAnsi="宋体" w:cs="宋体"/>
          <w:color w:val="auto"/>
          <w:sz w:val="21"/>
          <w:szCs w:val="21"/>
          <w:highlight w:val="none"/>
        </w:rPr>
        <w:t>3.4 评标结果</w:t>
      </w:r>
      <w:bookmarkEnd w:id="154"/>
      <w:bookmarkEnd w:id="155"/>
      <w:bookmarkEnd w:id="156"/>
      <w:bookmarkEnd w:id="1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外，评标委员会按经评审的最低投标价法推荐中标候选人。</w:t>
      </w:r>
    </w:p>
    <w:p>
      <w:pPr>
        <w:pStyle w:val="3"/>
        <w:spacing w:before="0" w:after="0" w:line="360" w:lineRule="auto"/>
        <w:jc w:val="center"/>
        <w:rPr>
          <w:rFonts w:hint="default" w:ascii="宋体" w:hAnsi="宋体" w:cs="宋体"/>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4</w:t>
      </w: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评标委员会完成评标后，应当向采购人提交书面评标报告和中标候选人名单。</w:t>
      </w:r>
      <w:r>
        <w:rPr>
          <w:rFonts w:hint="eastAsia"/>
          <w:highlight w:val="none"/>
        </w:rPr>
        <w:br w:type="page"/>
      </w:r>
      <w:bookmarkStart w:id="158" w:name="_Toc13787"/>
      <w:r>
        <w:rPr>
          <w:rFonts w:hint="eastAsia" w:ascii="宋体" w:hAnsi="宋体" w:cs="宋体"/>
          <w:highlight w:val="none"/>
          <w:lang w:val="en-US" w:eastAsia="zh-CN"/>
        </w:rPr>
        <w:t>第四章 报价说明</w:t>
      </w:r>
      <w:bookmarkEnd w:id="158"/>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、报价人应结合施工现场实际和现在的市场情况、自身技术及管理水平、经营状况、制定的</w:t>
      </w:r>
      <w:r>
        <w:rPr>
          <w:rFonts w:hint="eastAsia" w:ascii="宋体" w:hAnsi="宋体"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方案</w:t>
      </w:r>
      <w:r>
        <w:rPr>
          <w:rFonts w:hint="eastAsia" w:ascii="宋体" w:hAnsi="宋体" w:cs="宋体"/>
          <w:b w:val="0"/>
          <w:bCs w:val="0"/>
          <w:sz w:val="21"/>
          <w:szCs w:val="21"/>
          <w:highlight w:val="none"/>
          <w:lang w:val="en-US" w:eastAsia="zh-CN"/>
        </w:rPr>
        <w:t>制定报价</w:t>
      </w:r>
      <w:r>
        <w:rPr>
          <w:rFonts w:hint="eastAsia" w:ascii="宋体" w:hAnsi="宋体" w:eastAsia="宋体" w:cs="宋体"/>
          <w:b w:val="0"/>
          <w:bCs w:val="0"/>
          <w:sz w:val="21"/>
          <w:szCs w:val="21"/>
          <w:highlight w:val="none"/>
          <w:lang w:val="en-US" w:eastAsia="zh-CN"/>
        </w:rPr>
        <w:t>，该报价不低于报价人完成该项目的成本。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、合同为</w:t>
      </w:r>
      <w:r>
        <w:rPr>
          <w:rFonts w:hint="eastAsia" w:ascii="宋体" w:hAnsi="宋体" w:cs="宋体"/>
          <w:b w:val="0"/>
          <w:bCs w:val="0"/>
          <w:sz w:val="21"/>
          <w:szCs w:val="21"/>
          <w:highlight w:val="none"/>
          <w:lang w:val="en-US" w:eastAsia="zh-CN"/>
        </w:rPr>
        <w:t>固定单价</w:t>
      </w:r>
      <w:r>
        <w:rPr>
          <w:rFonts w:hint="eastAsia" w:ascii="宋体" w:hAnsi="宋体" w:eastAsia="宋体" w:cs="宋体"/>
          <w:b w:val="0"/>
          <w:bCs w:val="0"/>
          <w:sz w:val="21"/>
          <w:szCs w:val="21"/>
          <w:highlight w:val="none"/>
          <w:lang w:val="en-US" w:eastAsia="zh-CN"/>
        </w:rPr>
        <w:t>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59" w:name="_Toc152042575"/>
      <w:bookmarkStart w:id="160" w:name="_Toc247085872"/>
      <w:bookmarkStart w:id="161" w:name="_Toc144974855"/>
      <w:bookmarkStart w:id="162" w:name="_Toc179632806"/>
      <w:bookmarkStart w:id="163" w:name="_Toc152045786"/>
      <w:bookmarkStart w:id="164" w:name="_Toc246997097"/>
      <w:bookmarkStart w:id="165" w:name="_Toc246996354"/>
    </w:p>
    <w:p>
      <w:pPr>
        <w:pStyle w:val="3"/>
        <w:numPr>
          <w:ilvl w:val="0"/>
          <w:numId w:val="2"/>
        </w:numPr>
        <w:spacing w:before="0" w:after="0" w:line="360" w:lineRule="auto"/>
        <w:jc w:val="center"/>
        <w:rPr>
          <w:rFonts w:hint="eastAsia" w:eastAsia="宋体"/>
          <w:lang w:eastAsia="zh-CN"/>
        </w:rPr>
      </w:pPr>
      <w:bookmarkStart w:id="166" w:name="_Toc246996340"/>
      <w:bookmarkStart w:id="167" w:name="_Toc514858705"/>
      <w:bookmarkStart w:id="168" w:name="_Toc246997083"/>
      <w:bookmarkStart w:id="169" w:name="_Toc152045772"/>
      <w:bookmarkStart w:id="170" w:name="_Toc24503"/>
      <w:bookmarkStart w:id="171" w:name="_Toc144974834"/>
      <w:bookmarkStart w:id="172" w:name="_Toc2000409"/>
      <w:bookmarkStart w:id="173" w:name="_Toc247085855"/>
      <w:bookmarkStart w:id="174" w:name="_Toc179632789"/>
      <w:bookmarkStart w:id="175" w:name="_Toc152042554"/>
      <w:r>
        <w:rPr>
          <w:rFonts w:hint="eastAsia" w:ascii="宋体" w:hAnsi="宋体" w:cs="宋体"/>
          <w:highlight w:val="none"/>
        </w:rPr>
        <w:t xml:space="preserve"> 工程量清单</w:t>
      </w:r>
      <w:bookmarkEnd w:id="166"/>
      <w:bookmarkEnd w:id="167"/>
      <w:bookmarkEnd w:id="168"/>
      <w:bookmarkEnd w:id="169"/>
      <w:bookmarkEnd w:id="170"/>
      <w:bookmarkEnd w:id="171"/>
      <w:bookmarkEnd w:id="172"/>
      <w:bookmarkEnd w:id="173"/>
      <w:bookmarkEnd w:id="174"/>
      <w:bookmarkEnd w:id="175"/>
    </w:p>
    <w:tbl>
      <w:tblPr>
        <w:tblStyle w:val="42"/>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1095"/>
        <w:gridCol w:w="1535"/>
        <w:gridCol w:w="1468"/>
        <w:gridCol w:w="1577"/>
        <w:gridCol w:w="645"/>
        <w:gridCol w:w="825"/>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94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ab/>
            </w:r>
            <w:r>
              <w:rPr>
                <w:rFonts w:hint="default" w:ascii="宋体" w:hAnsi="宋体" w:eastAsia="宋体" w:cs="宋体"/>
                <w:i w:val="0"/>
                <w:iCs w:val="0"/>
                <w:color w:val="000000"/>
                <w:kern w:val="0"/>
                <w:sz w:val="22"/>
                <w:szCs w:val="22"/>
                <w:u w:val="none"/>
                <w:lang w:val="en-US" w:eastAsia="zh-CN" w:bidi="ar"/>
              </w:rPr>
              <w:t>2025年2月-12月总中心火绒终端管理系统维护采购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名称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品牌</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服务内容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火绒终端安全管理系统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火绒终端安全管理系统V2.0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火绒终端安全管理系统</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火绒终端安全管理系统2.0依托于EDR运营体系产生真实、有效的威胁情报驱动产品迭代。管理中心集成可视化威胁数据概览、终端统一运维管控漏洞修复、资产管理、级联部署、中心管理、威胁日志报表、邮件预警API接口等八大模块功能，有效针对全网终端安全进行管理与防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总价（元），税率6%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eastAsia="zh-CN"/>
        </w:rPr>
      </w:pPr>
    </w:p>
    <w:p>
      <w:pPr>
        <w:rPr>
          <w:rFonts w:hint="eastAsia"/>
          <w:lang w:eastAsia="zh-CN"/>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bookmarkStart w:id="176" w:name="_Toc152042571"/>
      <w:bookmarkStart w:id="177" w:name="_Toc247096438"/>
      <w:bookmarkStart w:id="178" w:name="_Toc144974851"/>
      <w:bookmarkStart w:id="179" w:name="_Toc152045782"/>
      <w:bookmarkStart w:id="180" w:name="_Toc246996350"/>
      <w:bookmarkStart w:id="181" w:name="_Toc247085866"/>
      <w:bookmarkStart w:id="182" w:name="_Toc246997093"/>
      <w:bookmarkStart w:id="183" w:name="_Toc179632800"/>
    </w:p>
    <w:bookmarkEnd w:id="176"/>
    <w:bookmarkEnd w:id="177"/>
    <w:bookmarkEnd w:id="178"/>
    <w:bookmarkEnd w:id="179"/>
    <w:bookmarkEnd w:id="180"/>
    <w:bookmarkEnd w:id="181"/>
    <w:bookmarkEnd w:id="182"/>
    <w:bookmarkEnd w:id="183"/>
    <w:p>
      <w:pPr>
        <w:spacing w:line="400" w:lineRule="exact"/>
        <w:rPr>
          <w:rFonts w:hint="eastAsia" w:ascii="宋体" w:hAnsi="宋体" w:cs="宋体"/>
          <w:highlight w:val="none"/>
        </w:rPr>
      </w:pPr>
      <w:bookmarkStart w:id="184" w:name="_Toc144974854"/>
      <w:bookmarkStart w:id="185" w:name="_Toc152045785"/>
      <w:bookmarkStart w:id="186" w:name="_Toc152042574"/>
    </w:p>
    <w:p>
      <w:pPr>
        <w:pStyle w:val="3"/>
        <w:spacing w:before="0" w:after="0" w:line="360" w:lineRule="auto"/>
        <w:jc w:val="center"/>
        <w:rPr>
          <w:rFonts w:hint="eastAsia" w:ascii="宋体" w:hAnsi="宋体" w:cs="宋体"/>
          <w:highlight w:val="none"/>
        </w:rPr>
      </w:pPr>
      <w:bookmarkStart w:id="187" w:name="_Toc179632804"/>
      <w:bookmarkStart w:id="188" w:name="_Toc447827049"/>
      <w:bookmarkStart w:id="189" w:name="_Toc2000411"/>
      <w:bookmarkStart w:id="190" w:name="_Toc246996353"/>
      <w:bookmarkStart w:id="191" w:name="_Toc246997096"/>
      <w:bookmarkStart w:id="192" w:name="_Toc513633964"/>
      <w:bookmarkStart w:id="193" w:name="_Toc247085870"/>
      <w:bookmarkStart w:id="194" w:name="_Toc503951043"/>
      <w:bookmarkStart w:id="195" w:name="_Toc10887"/>
      <w:bookmarkStart w:id="196" w:name="_Toc514858707"/>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59"/>
    <w:bookmarkEnd w:id="160"/>
    <w:bookmarkEnd w:id="161"/>
    <w:bookmarkEnd w:id="162"/>
    <w:bookmarkEnd w:id="163"/>
    <w:bookmarkEnd w:id="164"/>
    <w:bookmarkEnd w:id="165"/>
    <w:p>
      <w:pPr>
        <w:pStyle w:val="13"/>
        <w:adjustRightInd w:val="0"/>
        <w:spacing w:line="400" w:lineRule="exact"/>
        <w:jc w:val="both"/>
        <w:rPr>
          <w:rFonts w:hint="eastAsia" w:ascii="宋体" w:hAnsi="宋体" w:cs="宋体"/>
          <w:b/>
          <w:bCs/>
          <w:szCs w:val="21"/>
          <w:highlight w:val="none"/>
          <w:lang w:val="en-US" w:eastAsia="zh-CN"/>
        </w:rPr>
      </w:pPr>
      <w:bookmarkStart w:id="197" w:name="_Toc514858708"/>
      <w:bookmarkStart w:id="198" w:name="_Toc12089"/>
      <w:bookmarkStart w:id="199" w:name="_Toc514430114"/>
      <w:bookmarkStart w:id="200" w:name="_Toc2000412"/>
      <w:bookmarkStart w:id="201" w:name="_Toc152042576"/>
      <w:bookmarkStart w:id="202" w:name="_Toc246997098"/>
      <w:bookmarkStart w:id="203" w:name="_Toc152045787"/>
      <w:bookmarkStart w:id="204" w:name="_Toc144974856"/>
      <w:bookmarkStart w:id="205" w:name="_Toc247085873"/>
      <w:bookmarkStart w:id="206" w:name="_Toc246996355"/>
      <w:bookmarkStart w:id="207" w:name="_Toc179632807"/>
      <w:bookmarkStart w:id="208" w:name="_Toc507320039"/>
    </w:p>
    <w:p>
      <w:pPr>
        <w:pStyle w:val="13"/>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项目概况：</w:t>
      </w:r>
      <w:r>
        <w:rPr>
          <w:rFonts w:hint="eastAsia" w:ascii="宋体" w:hAnsi="宋体" w:cs="宋体"/>
          <w:highlight w:val="none"/>
          <w:lang w:val="en-US" w:eastAsia="zh-CN"/>
        </w:rPr>
        <w:tab/>
      </w:r>
      <w:r>
        <w:rPr>
          <w:rFonts w:hint="eastAsia" w:ascii="宋体" w:hAnsi="宋体" w:cs="宋体"/>
          <w:highlight w:val="none"/>
          <w:lang w:val="en-US" w:eastAsia="zh-CN"/>
        </w:rPr>
        <w:tab/>
      </w:r>
      <w:r>
        <w:rPr>
          <w:rFonts w:hint="eastAsia" w:ascii="宋体" w:hAnsi="宋体" w:cs="宋体"/>
          <w:highlight w:val="none"/>
          <w:lang w:val="en-US" w:eastAsia="zh-CN"/>
        </w:rPr>
        <w:t>对重庆高速集团112机房、监控总中心所涉火绒终端管理系统进行维护及性能监控服务。</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服务内容：对重庆高速集团112机房、监控总中心机房火绒终端管理系统授权、升级、维护；日常远程维护、专项维护；季度专项巡检。</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pStyle w:val="13"/>
        <w:numPr>
          <w:ilvl w:val="0"/>
          <w:numId w:val="3"/>
        </w:numPr>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维护要求：</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200" w:firstLine="420" w:firstLineChars="200"/>
        <w:jc w:val="both"/>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火绒终端安全管理系统2.0依托于EDR运营体系产生真实、有效的威胁情报驱动产品迭代。管理中心集成可视化威胁数据概览、终端统一运维管控漏洞修复、资产管理、级联部署、中心管理、威胁</w:t>
      </w:r>
      <w:bookmarkStart w:id="263" w:name="_GoBack"/>
      <w:bookmarkEnd w:id="263"/>
      <w:r>
        <w:rPr>
          <w:rFonts w:hint="eastAsia" w:ascii="宋体" w:hAnsi="宋体" w:cs="宋体"/>
          <w:szCs w:val="21"/>
          <w:highlight w:val="none"/>
          <w:lang w:val="en-US" w:eastAsia="zh-CN"/>
        </w:rPr>
        <w:t>日志报表、邮件预警API接口等八大模块功能，有效针对全网终端安全进行管理与防护。其他</w:t>
      </w:r>
      <w:r>
        <w:rPr>
          <w:rFonts w:hint="eastAsia" w:ascii="宋体" w:hAnsi="宋体" w:eastAsia="宋体" w:cs="宋体"/>
          <w:szCs w:val="21"/>
          <w:highlight w:val="none"/>
          <w:lang w:val="en-US" w:eastAsia="zh-CN"/>
        </w:rPr>
        <w:t>详细要求详见合同</w:t>
      </w:r>
      <w:r>
        <w:rPr>
          <w:rFonts w:hint="eastAsia" w:ascii="宋体" w:hAnsi="宋体" w:eastAsia="宋体" w:cs="宋体"/>
          <w:szCs w:val="21"/>
          <w:highlight w:val="none"/>
        </w:rPr>
        <w:t>。</w:t>
      </w:r>
    </w:p>
    <w:p>
      <w:pPr>
        <w:pStyle w:val="13"/>
        <w:widowControl w:val="0"/>
        <w:numPr>
          <w:ilvl w:val="0"/>
          <w:numId w:val="0"/>
        </w:numPr>
        <w:adjustRightInd w:val="0"/>
        <w:spacing w:line="400" w:lineRule="exact"/>
        <w:jc w:val="both"/>
        <w:rPr>
          <w:rFonts w:hint="eastAsia" w:ascii="宋体" w:hAnsi="宋体" w:cs="宋体"/>
          <w:b/>
          <w:bCs/>
          <w:szCs w:val="21"/>
          <w:highlight w:val="none"/>
          <w:lang w:val="en-US" w:eastAsia="zh-CN"/>
        </w:rPr>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 xml:space="preserve">章  </w:t>
      </w:r>
      <w:bookmarkEnd w:id="197"/>
      <w:bookmarkEnd w:id="198"/>
      <w:bookmarkEnd w:id="199"/>
      <w:bookmarkEnd w:id="200"/>
      <w:r>
        <w:rPr>
          <w:rFonts w:hint="eastAsia" w:ascii="宋体" w:hAnsi="宋体" w:cs="宋体"/>
          <w:highlight w:val="none"/>
          <w:lang w:val="en-US" w:eastAsia="zh-CN"/>
        </w:rPr>
        <w:t>合同范本</w:t>
      </w:r>
    </w:p>
    <w:p>
      <w:pPr>
        <w:rPr>
          <w:rFonts w:hint="eastAsia"/>
          <w:lang w:val="en-US" w:eastAsia="zh-CN"/>
        </w:rPr>
      </w:pPr>
      <w:bookmarkStart w:id="209" w:name="_Toc513633965"/>
    </w:p>
    <w:p>
      <w:pPr>
        <w:rPr>
          <w:rFonts w:hint="eastAsia"/>
          <w:lang w:val="en-US" w:eastAsia="zh-CN"/>
        </w:rPr>
      </w:pPr>
      <w:r>
        <w:rPr>
          <w:rFonts w:hint="eastAsia"/>
          <w:lang w:val="en-US" w:eastAsia="zh-CN"/>
        </w:rPr>
        <w:t>详见附件。</w:t>
      </w:r>
    </w:p>
    <w:p>
      <w:pPr>
        <w:rPr>
          <w:rFonts w:hint="eastAsia"/>
          <w:lang w:val="en-US" w:eastAsia="zh-CN"/>
        </w:rPr>
      </w:pPr>
    </w:p>
    <w:p>
      <w:pPr>
        <w:rPr>
          <w:rFonts w:hint="eastAsia"/>
          <w:lang w:val="en-US" w:eastAsia="zh-CN"/>
        </w:rPr>
      </w:pPr>
      <w:r>
        <w:rPr>
          <w:rFonts w:hint="eastAsia"/>
          <w:lang w:val="en-US" w:eastAsia="zh-CN"/>
        </w:rPr>
        <w:br w:type="page"/>
      </w:r>
    </w:p>
    <w:p>
      <w:pPr>
        <w:pStyle w:val="2"/>
        <w:rPr>
          <w:rFonts w:hint="default"/>
          <w:lang w:val="en-US" w:eastAsia="zh-CN"/>
        </w:rPr>
      </w:pPr>
    </w:p>
    <w:p>
      <w:pPr>
        <w:pStyle w:val="3"/>
        <w:spacing w:before="0" w:after="0" w:line="360" w:lineRule="auto"/>
        <w:jc w:val="center"/>
        <w:rPr>
          <w:rFonts w:hint="eastAsia" w:ascii="宋体" w:hAnsi="宋体" w:cs="宋体"/>
          <w:highlight w:val="none"/>
        </w:rPr>
      </w:pPr>
      <w:bookmarkStart w:id="210" w:name="_Toc24853"/>
      <w:bookmarkStart w:id="211" w:name="_Toc514858709"/>
      <w:bookmarkStart w:id="212" w:name="_Toc200041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209"/>
      <w:bookmarkEnd w:id="210"/>
      <w:bookmarkEnd w:id="211"/>
      <w:bookmarkEnd w:id="212"/>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3" w:name="_Toc503971829"/>
      <w:bookmarkStart w:id="214" w:name="_Toc503951046"/>
      <w:bookmarkStart w:id="215" w:name="_Toc514858710"/>
      <w:bookmarkStart w:id="216" w:name="_Toc513633967"/>
      <w:bookmarkStart w:id="217"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3"/>
      <w:bookmarkEnd w:id="214"/>
      <w:bookmarkEnd w:id="215"/>
      <w:bookmarkEnd w:id="216"/>
      <w:bookmarkEnd w:id="21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18" w:name="_Toc5459"/>
      <w:bookmarkStart w:id="219" w:name="_Toc11329273"/>
      <w:bookmarkStart w:id="220" w:name="_Toc1368"/>
      <w:bookmarkStart w:id="221" w:name="_Toc28780"/>
      <w:r>
        <w:rPr>
          <w:rFonts w:hint="eastAsia" w:ascii="宋体" w:hAnsi="宋体" w:eastAsia="宋体" w:cs="宋体"/>
          <w:highlight w:val="none"/>
        </w:rPr>
        <w:t>目    录</w:t>
      </w:r>
      <w:bookmarkEnd w:id="201"/>
      <w:bookmarkEnd w:id="202"/>
      <w:bookmarkEnd w:id="203"/>
      <w:bookmarkEnd w:id="204"/>
      <w:bookmarkEnd w:id="205"/>
      <w:bookmarkEnd w:id="206"/>
      <w:bookmarkEnd w:id="207"/>
      <w:bookmarkEnd w:id="208"/>
      <w:bookmarkEnd w:id="218"/>
      <w:bookmarkEnd w:id="219"/>
      <w:bookmarkEnd w:id="220"/>
      <w:bookmarkEnd w:id="221"/>
    </w:p>
    <w:p>
      <w:pPr>
        <w:numPr>
          <w:ilvl w:val="0"/>
          <w:numId w:val="4"/>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竞争比选响应声明书</w:t>
      </w:r>
    </w:p>
    <w:p>
      <w:pPr>
        <w:numPr>
          <w:ilvl w:val="0"/>
          <w:numId w:val="4"/>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五、报价人承诺书</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六、低价风险担保提交承诺书（如有）</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七、其他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22" w:name="_Toc11329274"/>
      <w:bookmarkStart w:id="223" w:name="_Toc8870"/>
      <w:bookmarkStart w:id="224" w:name="_Toc29547"/>
      <w:bookmarkStart w:id="225" w:name="_Toc25874"/>
      <w:bookmarkStart w:id="226" w:name="_Toc15863"/>
      <w:bookmarkStart w:id="227" w:name="_Toc447827053"/>
      <w:bookmarkStart w:id="228" w:name="_Toc503951048"/>
      <w:bookmarkStart w:id="229" w:name="_Toc513633969"/>
      <w:r>
        <w:rPr>
          <w:rFonts w:hint="eastAsia" w:ascii="宋体" w:hAnsi="宋体" w:eastAsia="宋体" w:cs="宋体"/>
          <w:sz w:val="28"/>
          <w:highlight w:val="none"/>
        </w:rPr>
        <w:t>一、</w:t>
      </w:r>
      <w:bookmarkEnd w:id="222"/>
      <w:bookmarkEnd w:id="223"/>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4"/>
      <w:bookmarkEnd w:id="225"/>
      <w:bookmarkEnd w:id="226"/>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我方已仔细研究了</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（项目名称）</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的全部内容，对</w:t>
      </w:r>
      <w:r>
        <w:rPr>
          <w:rFonts w:hint="eastAsia" w:asciiTheme="minorEastAsia" w:hAnsiTheme="minorEastAsia" w:eastAsiaTheme="minorEastAsia" w:cstheme="minorEastAsia"/>
          <w:color w:val="000000"/>
          <w:sz w:val="24"/>
          <w:szCs w:val="24"/>
          <w:highlight w:val="none"/>
          <w:lang w:val="en-US" w:eastAsia="zh-CN"/>
        </w:rPr>
        <w:t>响应性</w:t>
      </w:r>
      <w:r>
        <w:rPr>
          <w:rFonts w:hint="eastAsia" w:asciiTheme="minorEastAsia" w:hAnsiTheme="minorEastAsia" w:eastAsiaTheme="minorEastAsia" w:cstheme="minorEastAsia"/>
          <w:color w:val="000000"/>
          <w:sz w:val="24"/>
          <w:szCs w:val="24"/>
          <w:highlight w:val="none"/>
        </w:rPr>
        <w:t>文件中响应</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文件商务、技术要求的</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，愿意以下列方式进行报价：</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以人民币：              元（大写  </w:t>
      </w:r>
      <w:r>
        <w:rPr>
          <w:rFonts w:hint="eastAsia" w:ascii="Arial" w:hAnsi="Arial" w:cs="Arial"/>
          <w:color w:val="000000"/>
          <w:sz w:val="24"/>
          <w:highlight w:val="none"/>
          <w:u w:val="single"/>
        </w:rPr>
        <w:t xml:space="preserve">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维护内容</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rPr>
          <w:rFonts w:hint="eastAsia"/>
        </w:rPr>
      </w:pPr>
    </w:p>
    <w:p>
      <w:pPr>
        <w:pStyle w:val="4"/>
        <w:jc w:val="center"/>
        <w:rPr>
          <w:rFonts w:hint="eastAsia" w:ascii="宋体" w:hAnsi="宋体" w:eastAsia="宋体" w:cs="宋体"/>
          <w:sz w:val="28"/>
          <w:szCs w:val="28"/>
          <w:highlight w:val="none"/>
        </w:rPr>
      </w:pPr>
      <w:bookmarkStart w:id="230" w:name="_Toc27815"/>
      <w:bookmarkStart w:id="231" w:name="_Toc491883232"/>
      <w:r>
        <w:rPr>
          <w:rFonts w:hint="eastAsia" w:ascii="宋体" w:hAnsi="宋体" w:eastAsia="宋体" w:cs="宋体"/>
          <w:sz w:val="28"/>
          <w:szCs w:val="28"/>
          <w:highlight w:val="none"/>
        </w:rPr>
        <w:t>二、法定代表人身份证明或法定代表人授权委托书</w:t>
      </w:r>
      <w:bookmarkEnd w:id="230"/>
    </w:p>
    <w:p>
      <w:pPr>
        <w:pStyle w:val="4"/>
        <w:jc w:val="center"/>
        <w:rPr>
          <w:rFonts w:hint="eastAsia" w:ascii="宋体" w:hAnsi="宋体" w:eastAsia="宋体" w:cs="宋体"/>
          <w:sz w:val="24"/>
          <w:szCs w:val="24"/>
          <w:highlight w:val="none"/>
        </w:rPr>
      </w:pPr>
      <w:bookmarkStart w:id="232" w:name="_Toc14141"/>
      <w:r>
        <w:rPr>
          <w:rFonts w:hint="eastAsia" w:ascii="宋体" w:hAnsi="宋体" w:eastAsia="宋体" w:cs="宋体"/>
          <w:sz w:val="24"/>
          <w:szCs w:val="24"/>
          <w:highlight w:val="none"/>
        </w:rPr>
        <w:t>（一）法定代表人身份证明</w:t>
      </w:r>
      <w:bookmarkEnd w:id="231"/>
      <w:bookmarkEnd w:id="232"/>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3" w:name="_Toc27897"/>
      <w:bookmarkStart w:id="234" w:name="_Toc369531698"/>
      <w:bookmarkStart w:id="235" w:name="_Toc352691662"/>
      <w:r>
        <w:rPr>
          <w:rFonts w:ascii="宋体" w:hAnsi="宋体"/>
          <w:sz w:val="24"/>
          <w:szCs w:val="24"/>
          <w:highlight w:val="none"/>
          <w:u w:val="single"/>
        </w:rPr>
        <w:t xml:space="preserve">        </w:t>
      </w:r>
      <w:r>
        <w:rPr>
          <w:rFonts w:ascii="宋体" w:hAnsi="宋体"/>
          <w:sz w:val="24"/>
          <w:szCs w:val="24"/>
          <w:highlight w:val="none"/>
        </w:rPr>
        <w:t>年</w:t>
      </w:r>
      <w:bookmarkEnd w:id="233"/>
      <w:bookmarkEnd w:id="234"/>
      <w:bookmarkEnd w:id="235"/>
      <w:r>
        <w:rPr>
          <w:rFonts w:ascii="宋体" w:hAnsi="宋体"/>
          <w:sz w:val="24"/>
          <w:szCs w:val="24"/>
          <w:highlight w:val="none"/>
        </w:rPr>
        <w:t>龄</w:t>
      </w:r>
      <w:bookmarkStart w:id="236" w:name="_Toc369531699"/>
      <w:bookmarkStart w:id="237" w:name="_Toc247527829"/>
      <w:bookmarkStart w:id="238" w:name="_Toc300835211"/>
      <w:bookmarkStart w:id="239" w:name="_Toc152045789"/>
      <w:bookmarkStart w:id="240" w:name="_Toc352691663"/>
      <w:bookmarkStart w:id="241" w:name="_Toc247514248"/>
      <w:bookmarkStart w:id="242" w:name="_Toc384308377"/>
      <w:bookmarkStart w:id="243" w:name="_Toc15573"/>
      <w:bookmarkStart w:id="244" w:name="_Toc152042578"/>
      <w:bookmarkStart w:id="245" w:name="_Toc361508754"/>
      <w:bookmarkStart w:id="246" w:name="_Toc144974858"/>
      <w:r>
        <w:rPr>
          <w:rFonts w:ascii="宋体" w:hAnsi="宋体"/>
          <w:sz w:val="24"/>
          <w:szCs w:val="24"/>
          <w:highlight w:val="none"/>
        </w:rPr>
        <w:t>：</w:t>
      </w:r>
      <w:bookmarkEnd w:id="236"/>
      <w:bookmarkEnd w:id="237"/>
      <w:bookmarkEnd w:id="238"/>
      <w:bookmarkEnd w:id="239"/>
      <w:bookmarkEnd w:id="240"/>
      <w:bookmarkEnd w:id="241"/>
      <w:bookmarkEnd w:id="242"/>
      <w:bookmarkEnd w:id="243"/>
      <w:bookmarkEnd w:id="244"/>
      <w:bookmarkEnd w:id="245"/>
      <w:bookmarkEnd w:id="246"/>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7" w:name="_Toc491883233"/>
      <w:bookmarkStart w:id="248" w:name="_Toc58"/>
      <w:r>
        <w:rPr>
          <w:rFonts w:hint="eastAsia" w:ascii="宋体" w:hAnsi="宋体" w:eastAsia="宋体" w:cs="宋体"/>
          <w:sz w:val="24"/>
          <w:szCs w:val="24"/>
          <w:highlight w:val="none"/>
        </w:rPr>
        <w:t>（二）</w:t>
      </w:r>
      <w:bookmarkEnd w:id="247"/>
      <w:r>
        <w:rPr>
          <w:rFonts w:hint="eastAsia" w:ascii="宋体" w:hAnsi="宋体" w:eastAsia="宋体" w:cs="宋体"/>
          <w:sz w:val="24"/>
          <w:szCs w:val="24"/>
          <w:highlight w:val="none"/>
        </w:rPr>
        <w:t>法定代表人授权委托书</w:t>
      </w:r>
      <w:bookmarkEnd w:id="248"/>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49"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27"/>
      <w:bookmarkEnd w:id="228"/>
      <w:bookmarkEnd w:id="229"/>
      <w:bookmarkEnd w:id="249"/>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2025年2月-12月总中心火绒终端管理系统维护采购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50" w:name="_Toc503951050"/>
      <w:bookmarkStart w:id="251" w:name="_Toc11329278"/>
      <w:bookmarkStart w:id="252" w:name="_Toc513633971"/>
      <w:bookmarkStart w:id="253" w:name="_Toc144974871"/>
      <w:bookmarkStart w:id="254" w:name="_Toc246997112"/>
      <w:bookmarkStart w:id="255" w:name="_Toc179632823"/>
      <w:bookmarkStart w:id="256" w:name="_Toc246996369"/>
      <w:bookmarkStart w:id="257" w:name="_Toc447827058"/>
      <w:bookmarkStart w:id="258" w:name="_Toc152045803"/>
      <w:bookmarkStart w:id="259" w:name="_Toc247085887"/>
      <w:bookmarkStart w:id="260" w:name="_Toc152042592"/>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p>
      <w:pPr>
        <w:pStyle w:val="5"/>
        <w:numPr>
          <w:ilvl w:val="0"/>
          <w:numId w:val="5"/>
        </w:numPr>
        <w:jc w:val="center"/>
        <w:rPr>
          <w:rFonts w:hint="eastAsia"/>
          <w:lang w:val="en-US" w:eastAsia="zh-CN"/>
        </w:rPr>
      </w:pPr>
      <w:r>
        <w:rPr>
          <w:rFonts w:hint="eastAsia" w:ascii="宋体" w:hAnsi="宋体" w:cs="宋体"/>
          <w:sz w:val="28"/>
          <w:highlight w:val="none"/>
          <w:lang w:val="en-US" w:eastAsia="zh-CN"/>
        </w:rPr>
        <w:t>基本材料</w:t>
      </w:r>
    </w:p>
    <w:p>
      <w:pPr>
        <w:spacing w:line="400" w:lineRule="exact"/>
        <w:ind w:firstLine="480" w:firstLineChars="200"/>
        <w:rPr>
          <w:rFonts w:hint="eastAsia"/>
          <w:lang w:val="en-US" w:eastAsia="zh-CN"/>
        </w:rPr>
      </w:pPr>
      <w:r>
        <w:rPr>
          <w:rFonts w:hint="eastAsia" w:ascii="宋体" w:hAnsi="宋体" w:cs="宋体"/>
          <w:b w:val="0"/>
          <w:bCs w:val="0"/>
          <w:kern w:val="0"/>
          <w:sz w:val="24"/>
          <w:szCs w:val="24"/>
          <w:highlight w:val="none"/>
          <w:lang w:val="en-US" w:eastAsia="zh-CN" w:bidi="ar-SA"/>
        </w:rPr>
        <w:t>1.</w:t>
      </w:r>
      <w:r>
        <w:rPr>
          <w:rFonts w:hint="eastAsia" w:ascii="宋体" w:hAnsi="宋体" w:eastAsia="宋体" w:cs="宋体"/>
          <w:b w:val="0"/>
          <w:bCs w:val="0"/>
          <w:kern w:val="0"/>
          <w:sz w:val="24"/>
          <w:szCs w:val="24"/>
          <w:highlight w:val="none"/>
          <w:lang w:val="en-US" w:eastAsia="zh-CN" w:bidi="ar-SA"/>
        </w:rPr>
        <w:t>报价人具有</w:t>
      </w:r>
      <w:r>
        <w:rPr>
          <w:rFonts w:hint="eastAsia" w:ascii="宋体" w:hAnsi="宋体" w:eastAsia="宋体" w:cs="宋体"/>
          <w:b w:val="0"/>
          <w:bCs w:val="0"/>
          <w:kern w:val="0"/>
          <w:sz w:val="24"/>
          <w:szCs w:val="24"/>
          <w:highlight w:val="none"/>
          <w:lang w:val="en-US" w:eastAsia="zh-CN" w:bidi="ar-SA"/>
        </w:rPr>
        <w:tab/>
      </w:r>
      <w:r>
        <w:rPr>
          <w:rFonts w:hint="eastAsia" w:ascii="宋体" w:hAnsi="宋体" w:eastAsia="宋体" w:cs="宋体"/>
          <w:b w:val="0"/>
          <w:bCs w:val="0"/>
          <w:kern w:val="0"/>
          <w:sz w:val="24"/>
          <w:szCs w:val="24"/>
          <w:highlight w:val="none"/>
          <w:lang w:val="en-US" w:eastAsia="zh-CN" w:bidi="ar-SA"/>
        </w:rPr>
        <w:t>独立法人资格，有效营业执照。</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注：提供营业执照扫描件并加盖公章。</w:t>
      </w:r>
    </w:p>
    <w:p>
      <w:pPr>
        <w:rPr>
          <w:rFonts w:hint="eastAsia"/>
          <w:lang w:val="en-US" w:eastAsia="zh-CN"/>
        </w:rPr>
      </w:pPr>
    </w:p>
    <w:p>
      <w:pPr>
        <w:numPr>
          <w:ilvl w:val="0"/>
          <w:numId w:val="6"/>
        </w:numPr>
        <w:spacing w:line="400" w:lineRule="exact"/>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报价人需为需为具有火绒终端管理系统生产厂家出具项目授权的代理商。</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w:t>
      </w:r>
      <w:r>
        <w:rPr>
          <w:rFonts w:hint="eastAsia" w:ascii="宋体" w:hAnsi="宋体" w:eastAsia="宋体" w:cs="宋体"/>
          <w:b w:val="0"/>
          <w:bCs w:val="0"/>
          <w:kern w:val="0"/>
          <w:sz w:val="24"/>
          <w:szCs w:val="24"/>
          <w:highlight w:val="none"/>
          <w:lang w:val="en-US" w:eastAsia="zh-CN" w:bidi="ar-SA"/>
        </w:rPr>
        <w:t>提供火绒终端管理系统生产厂家出具的</w:t>
      </w:r>
      <w:r>
        <w:rPr>
          <w:rFonts w:hint="eastAsia" w:ascii="宋体" w:hAnsi="宋体" w:eastAsia="宋体" w:cs="宋体"/>
          <w:b w:val="0"/>
          <w:bCs w:val="0"/>
          <w:sz w:val="24"/>
          <w:szCs w:val="24"/>
          <w:highlight w:val="none"/>
          <w:lang w:val="en-US" w:eastAsia="zh-CN"/>
        </w:rPr>
        <w:t>项目授权书并加盖报价人公章。</w:t>
      </w:r>
    </w:p>
    <w:p>
      <w:pPr>
        <w:pStyle w:val="2"/>
        <w:numPr>
          <w:ilvl w:val="0"/>
          <w:numId w:val="0"/>
        </w:numPr>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2" w:firstLineChars="200"/>
        <w:jc w:val="left"/>
        <w:textAlignment w:val="auto"/>
        <w:rPr>
          <w:rFonts w:hint="eastAsia"/>
          <w:sz w:val="24"/>
          <w:szCs w:val="24"/>
        </w:rPr>
      </w:pPr>
      <w:r>
        <w:rPr>
          <w:rFonts w:hint="eastAsia" w:ascii="宋体" w:hAnsi="宋体" w:eastAsia="宋体" w:cs="宋体"/>
          <w:sz w:val="24"/>
          <w:szCs w:val="24"/>
          <w:highlight w:val="none"/>
        </w:rPr>
        <w:br w:type="page"/>
      </w:r>
      <w:bookmarkEnd w:id="250"/>
      <w:bookmarkEnd w:id="251"/>
      <w:bookmarkEnd w:id="252"/>
    </w:p>
    <w:p>
      <w:pPr>
        <w:pStyle w:val="5"/>
        <w:numPr>
          <w:ilvl w:val="0"/>
          <w:numId w:val="5"/>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bookmarkEnd w:id="253"/>
    <w:bookmarkEnd w:id="254"/>
    <w:bookmarkEnd w:id="255"/>
    <w:bookmarkEnd w:id="256"/>
    <w:bookmarkEnd w:id="257"/>
    <w:bookmarkEnd w:id="258"/>
    <w:bookmarkEnd w:id="259"/>
    <w:bookmarkEnd w:id="260"/>
    <w:p>
      <w:pPr>
        <w:pStyle w:val="5"/>
        <w:numPr>
          <w:ilvl w:val="0"/>
          <w:numId w:val="0"/>
        </w:numPr>
        <w:jc w:val="both"/>
        <w:rPr>
          <w:rFonts w:hint="eastAsia" w:ascii="宋体" w:hAnsi="宋体" w:cs="宋体"/>
          <w:b/>
          <w:szCs w:val="21"/>
          <w:highlight w:val="none"/>
        </w:rPr>
      </w:pPr>
      <w:r>
        <w:rPr>
          <w:rFonts w:hint="eastAsia" w:ascii="宋体" w:hAnsi="宋体" w:cs="宋体"/>
          <w:sz w:val="28"/>
          <w:highlight w:val="none"/>
          <w:lang w:val="en-US" w:eastAsia="zh-CN"/>
        </w:rPr>
        <w:t>业绩资料</w:t>
      </w:r>
    </w:p>
    <w:p>
      <w:pPr>
        <w:spacing w:line="400" w:lineRule="exact"/>
        <w:ind w:firstLine="480" w:firstLineChars="200"/>
        <w:rPr>
          <w:rFonts w:hint="eastAsia" w:ascii="宋体" w:hAnsi="宋体" w:cs="宋体"/>
          <w:szCs w:val="21"/>
          <w:highlight w:val="none"/>
          <w:shd w:val="clear" w:color="auto" w:fill="FFFFFF"/>
          <w:lang w:val="en-US" w:eastAsia="zh-CN"/>
        </w:rPr>
      </w:pPr>
      <w:r>
        <w:rPr>
          <w:rFonts w:hint="eastAsia" w:ascii="宋体" w:hAnsi="宋体" w:eastAsia="宋体" w:cs="宋体"/>
          <w:b w:val="0"/>
          <w:bCs w:val="0"/>
          <w:sz w:val="24"/>
          <w:szCs w:val="28"/>
          <w:highlight w:val="none"/>
        </w:rPr>
        <w:t>业绩要求：</w:t>
      </w:r>
      <w:r>
        <w:rPr>
          <w:rFonts w:hint="eastAsia" w:ascii="宋体" w:hAnsi="宋体" w:eastAsia="宋体" w:cs="宋体"/>
          <w:b w:val="0"/>
          <w:bCs w:val="0"/>
          <w:sz w:val="24"/>
          <w:szCs w:val="28"/>
          <w:highlight w:val="none"/>
          <w:lang w:val="en-US" w:eastAsia="zh-CN"/>
        </w:rPr>
        <w:tab/>
      </w:r>
      <w:r>
        <w:rPr>
          <w:rFonts w:hint="eastAsia" w:ascii="宋体" w:hAnsi="宋体" w:eastAsia="宋体" w:cs="宋体"/>
          <w:b w:val="0"/>
          <w:bCs w:val="0"/>
          <w:sz w:val="24"/>
          <w:szCs w:val="28"/>
          <w:highlight w:val="none"/>
          <w:lang w:val="en-US" w:eastAsia="zh-CN"/>
        </w:rPr>
        <w:tab/>
      </w:r>
      <w:r>
        <w:rPr>
          <w:rFonts w:hint="eastAsia" w:ascii="宋体" w:hAnsi="宋体" w:eastAsia="宋体" w:cs="宋体"/>
          <w:b w:val="0"/>
          <w:bCs w:val="0"/>
          <w:sz w:val="24"/>
          <w:szCs w:val="28"/>
          <w:highlight w:val="none"/>
          <w:lang w:val="en-US" w:eastAsia="zh-CN"/>
        </w:rPr>
        <w:t>2022年1月1日至报价截止日期（以合同签订时间为准）至少承担一项合同额不低于10万元的火绒终端管理系统维护或销售业绩。</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注：须提供合同复印件或关键页，关键页包括但不限于合同首尾页、签章页、金额金额，关键页需能充分体现以上业绩要求各项要素。提供有关资料，加盖报价单位鲜公章。不满足上述业绩要求的业绩视为无效。</w:t>
      </w: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pStyle w:val="4"/>
        <w:spacing w:before="0" w:after="0" w:line="360" w:lineRule="auto"/>
        <w:jc w:val="center"/>
        <w:rPr>
          <w:rFonts w:hint="eastAsia" w:ascii="宋体" w:hAnsi="宋体" w:eastAsia="宋体" w:cs="宋体"/>
          <w:sz w:val="28"/>
        </w:rPr>
      </w:pPr>
      <w:bookmarkStart w:id="261" w:name="_Toc503951058"/>
      <w:bookmarkStart w:id="262" w:name="_Toc513633974"/>
      <w:r>
        <w:rPr>
          <w:rFonts w:hint="eastAsia" w:ascii="宋体" w:hAnsi="宋体" w:eastAsia="宋体" w:cs="宋体"/>
          <w:sz w:val="28"/>
        </w:rPr>
        <w:t>五、报价人承诺</w:t>
      </w:r>
    </w:p>
    <w:p>
      <w:pPr>
        <w:pStyle w:val="2"/>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pageBreakBefore w:val="0"/>
        <w:widowControl w:val="0"/>
        <w:kinsoku/>
        <w:wordWrap/>
        <w:overflowPunct/>
        <w:topLinePunct w:val="0"/>
        <w:bidi w:val="0"/>
        <w:spacing w:line="48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eastAsia="zh-CN"/>
        </w:rPr>
        <w:t>重庆首讯科技股份有限公司</w:t>
      </w:r>
    </w:p>
    <w:p>
      <w:pPr>
        <w:rPr>
          <w:rFonts w:hint="eastAsia" w:ascii="宋体" w:hAnsi="宋体" w:eastAsia="宋体" w:cs="宋体"/>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在研究</w:t>
      </w:r>
      <w:r>
        <w:rPr>
          <w:rFonts w:hint="eastAsia" w:ascii="宋体" w:hAnsi="宋体" w:cs="宋体"/>
          <w:color w:val="000000"/>
          <w:sz w:val="24"/>
          <w:szCs w:val="24"/>
          <w:highlight w:val="none"/>
          <w:lang w:val="en-US" w:eastAsia="zh-CN"/>
        </w:rPr>
        <w:t>2025年2月-12月总中心火绒终端管理系统维护采购</w:t>
      </w:r>
      <w:r>
        <w:rPr>
          <w:rFonts w:hint="eastAsia" w:ascii="宋体" w:hAnsi="宋体" w:eastAsia="宋体" w:cs="宋体"/>
          <w:color w:val="000000"/>
          <w:sz w:val="24"/>
          <w:szCs w:val="24"/>
          <w:highlight w:val="none"/>
          <w:lang w:val="en-US" w:eastAsia="zh-CN"/>
        </w:rPr>
        <w:t>竞争性比选文件后，在此郑重承诺我司满足本项目一切报价内容、报价及服务期限等相关要求，</w:t>
      </w:r>
      <w:r>
        <w:rPr>
          <w:rFonts w:hint="eastAsia" w:ascii="宋体" w:hAnsi="宋体" w:cs="宋体"/>
          <w:color w:val="000000"/>
          <w:sz w:val="24"/>
          <w:szCs w:val="24"/>
          <w:highlight w:val="none"/>
          <w:lang w:val="en-US" w:eastAsia="zh-CN"/>
        </w:rPr>
        <w:t>承诺提供采购人所需服务，</w:t>
      </w:r>
      <w:r>
        <w:rPr>
          <w:rFonts w:hint="eastAsia" w:ascii="宋体" w:hAnsi="宋体" w:eastAsia="宋体" w:cs="宋体"/>
          <w:color w:val="000000"/>
          <w:sz w:val="24"/>
          <w:szCs w:val="24"/>
          <w:highlight w:val="none"/>
          <w:lang w:val="en-US" w:eastAsia="zh-CN"/>
        </w:rPr>
        <w:t>响应</w:t>
      </w:r>
      <w:r>
        <w:rPr>
          <w:rFonts w:hint="eastAsia" w:ascii="宋体" w:hAnsi="宋体" w:cs="宋体"/>
          <w:color w:val="000000"/>
          <w:sz w:val="24"/>
          <w:szCs w:val="24"/>
          <w:highlight w:val="none"/>
          <w:lang w:val="en-US"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en-US" w:eastAsia="zh-CN"/>
        </w:rPr>
        <w:t>的一切内容。若我司中标本项目且无法满足业主相关需求，我司愿承担由此给采购人造成的一切损失。</w:t>
      </w:r>
      <w:r>
        <w:rPr>
          <w:rFonts w:hint="eastAsia" w:ascii="宋体" w:hAnsi="宋体" w:cs="宋体"/>
          <w:color w:val="000000"/>
          <w:sz w:val="24"/>
          <w:szCs w:val="24"/>
          <w:highlight w:val="none"/>
          <w:lang w:val="en-US" w:eastAsia="zh-CN"/>
        </w:rPr>
        <w:t>同时承诺以下内容：</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3、在合同约定的期限内完成合同规定的全部义务。</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（盖单位公章）</w:t>
      </w:r>
    </w:p>
    <w:bookmarkEnd w:id="261"/>
    <w:bookmarkEnd w:id="262"/>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br w:type="page"/>
      </w:r>
    </w:p>
    <w:p>
      <w:pPr>
        <w:autoSpaceDE w:val="0"/>
        <w:autoSpaceDN w:val="0"/>
        <w:adjustRightInd w:val="0"/>
        <w:snapToGrid w:val="0"/>
        <w:spacing w:line="360" w:lineRule="auto"/>
        <w:jc w:val="center"/>
        <w:rPr>
          <w:rFonts w:hint="eastAsia" w:ascii="宋体" w:hAnsi="宋体" w:eastAsia="宋体" w:cs="宋体"/>
          <w:b/>
          <w:bCs/>
          <w:kern w:val="0"/>
          <w:sz w:val="28"/>
          <w:szCs w:val="32"/>
          <w:highlight w:val="none"/>
          <w:lang w:val="en-US" w:eastAsia="zh-CN" w:bidi="ar-SA"/>
        </w:rPr>
      </w:pPr>
      <w:r>
        <w:rPr>
          <w:rFonts w:hint="eastAsia" w:ascii="宋体" w:hAnsi="宋体" w:eastAsia="宋体" w:cs="宋体"/>
          <w:b/>
          <w:bCs/>
          <w:kern w:val="0"/>
          <w:sz w:val="28"/>
          <w:szCs w:val="32"/>
          <w:highlight w:val="none"/>
          <w:lang w:val="en-US" w:eastAsia="zh-CN" w:bidi="ar-SA"/>
        </w:rPr>
        <w:t>六、低价风险担保提交承诺书（如有）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（报价低于项目最高限价的85%时采用）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en-US" w:eastAsia="zh-CN"/>
        </w:rPr>
        <w:t>人名称）：</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        （报价人名称）参加了你单位        （项目名称）的投标。我公司投标报价低于最高限价的85%，若获得中选资格，我公司承诺按照竞争性比选文件的规定递交低价风险担保。同时，我公司已落实低价风险担保的提交方案，承诺如采用保函形式提交低价风险担保，保函的格式和内容符合招标文件的要求。否则，我公司愿承担竞争性比选文件中约定的，因未按规定递交低价风险担保的相应责任。</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特此承诺。</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报价人：     （盖单位公章）</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color w:val="auto"/>
          <w:highlight w:val="none"/>
        </w:rPr>
      </w:pPr>
    </w:p>
    <w:p>
      <w:pPr>
        <w:rPr>
          <w:rFonts w:hint="eastAsia"/>
          <w:highlight w:val="none"/>
          <w:lang w:eastAsia="zh-CN"/>
        </w:rPr>
      </w:pPr>
      <w:r>
        <w:rPr>
          <w:rFonts w:hint="eastAsia"/>
          <w:highlight w:val="none"/>
          <w:lang w:eastAsia="zh-CN"/>
        </w:rPr>
        <w:br w:type="page"/>
      </w:r>
    </w:p>
    <w:p>
      <w:pPr>
        <w:pStyle w:val="2"/>
        <w:rPr>
          <w:rFonts w:hint="eastAsia"/>
          <w:lang w:eastAsia="zh-CN"/>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b/>
          <w:bCs/>
          <w:kern w:val="0"/>
          <w:sz w:val="28"/>
          <w:szCs w:val="32"/>
          <w:highlight w:val="none"/>
          <w:lang w:val="en-US" w:eastAsia="zh-CN" w:bidi="ar-SA"/>
        </w:rPr>
        <w:t>七、</w:t>
      </w:r>
      <w:r>
        <w:rPr>
          <w:rFonts w:hint="eastAsia" w:ascii="宋体" w:hAnsi="宋体" w:eastAsia="宋体" w:cs="宋体"/>
          <w:sz w:val="28"/>
          <w:highlight w:val="none"/>
          <w:lang w:val="en-US" w:eastAsia="zh-CN"/>
        </w:rPr>
        <w:t>其他</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如有。</w:t>
      </w: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0FBEE22-6D84-4E37-BC00-7BDFEFB719B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583FAD58-193C-4520-BA2C-60ECB462DD7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CCDB24E"/>
    <w:multiLevelType w:val="singleLevel"/>
    <w:tmpl w:val="0CCDB24E"/>
    <w:lvl w:ilvl="0" w:tentative="0">
      <w:start w:val="2"/>
      <w:numFmt w:val="chineseCounting"/>
      <w:suff w:val="nothing"/>
      <w:lvlText w:val="%1、"/>
      <w:lvlJc w:val="left"/>
      <w:rPr>
        <w:rFonts w:hint="eastAsia"/>
      </w:rPr>
    </w:lvl>
  </w:abstractNum>
  <w:abstractNum w:abstractNumId="2">
    <w:nsid w:val="0DD75B47"/>
    <w:multiLevelType w:val="singleLevel"/>
    <w:tmpl w:val="0DD75B47"/>
    <w:lvl w:ilvl="0" w:tentative="0">
      <w:start w:val="5"/>
      <w:numFmt w:val="chineseCounting"/>
      <w:suff w:val="space"/>
      <w:lvlText w:val="第%1章"/>
      <w:lvlJc w:val="left"/>
      <w:rPr>
        <w:rFonts w:hint="eastAsia"/>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388F96AE"/>
    <w:multiLevelType w:val="singleLevel"/>
    <w:tmpl w:val="388F96AE"/>
    <w:lvl w:ilvl="0" w:tentative="0">
      <w:start w:val="2"/>
      <w:numFmt w:val="decimal"/>
      <w:lvlText w:val="%1."/>
      <w:lvlJc w:val="left"/>
      <w:pPr>
        <w:tabs>
          <w:tab w:val="left" w:pos="312"/>
        </w:tabs>
      </w:pPr>
    </w:lvl>
  </w:abstractNum>
  <w:abstractNum w:abstractNumId="5">
    <w:nsid w:val="511A757A"/>
    <w:multiLevelType w:val="singleLevel"/>
    <w:tmpl w:val="511A757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6D61FC"/>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12CAC"/>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8465A8"/>
    <w:rsid w:val="10A265EF"/>
    <w:rsid w:val="10EC4A0F"/>
    <w:rsid w:val="11156FC6"/>
    <w:rsid w:val="11485B0D"/>
    <w:rsid w:val="114C7209"/>
    <w:rsid w:val="1154158B"/>
    <w:rsid w:val="117076B2"/>
    <w:rsid w:val="119E6579"/>
    <w:rsid w:val="11D435DD"/>
    <w:rsid w:val="11DA3C43"/>
    <w:rsid w:val="120C3D52"/>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98574C"/>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302FAE"/>
    <w:rsid w:val="195D5C0E"/>
    <w:rsid w:val="19B64CC2"/>
    <w:rsid w:val="19BA69A5"/>
    <w:rsid w:val="19DF6D3F"/>
    <w:rsid w:val="19E24459"/>
    <w:rsid w:val="1A305FF4"/>
    <w:rsid w:val="1A3D7EBE"/>
    <w:rsid w:val="1A4353A0"/>
    <w:rsid w:val="1A557489"/>
    <w:rsid w:val="1AF45443"/>
    <w:rsid w:val="1AFB11A4"/>
    <w:rsid w:val="1B075A0C"/>
    <w:rsid w:val="1B67066F"/>
    <w:rsid w:val="1B7229E4"/>
    <w:rsid w:val="1B7A5EC7"/>
    <w:rsid w:val="1B8E5EC0"/>
    <w:rsid w:val="1CB33990"/>
    <w:rsid w:val="1CF6260F"/>
    <w:rsid w:val="1CF83AEA"/>
    <w:rsid w:val="1CF911FC"/>
    <w:rsid w:val="1D140F94"/>
    <w:rsid w:val="1D6914D5"/>
    <w:rsid w:val="1D7C7A22"/>
    <w:rsid w:val="1D7E09CF"/>
    <w:rsid w:val="1D9D3AF3"/>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EA11A8"/>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5F5FDE"/>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7915CB"/>
    <w:rsid w:val="2BB367B9"/>
    <w:rsid w:val="2BBA33A9"/>
    <w:rsid w:val="2C13380B"/>
    <w:rsid w:val="2C184D47"/>
    <w:rsid w:val="2C796A89"/>
    <w:rsid w:val="2C9203B4"/>
    <w:rsid w:val="2CBD3A96"/>
    <w:rsid w:val="2CC74339"/>
    <w:rsid w:val="2CCC23F7"/>
    <w:rsid w:val="2CCE1414"/>
    <w:rsid w:val="2CF93ABF"/>
    <w:rsid w:val="2D09758D"/>
    <w:rsid w:val="2D1E27A3"/>
    <w:rsid w:val="2D394FF5"/>
    <w:rsid w:val="2D766528"/>
    <w:rsid w:val="2D83203C"/>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18389A"/>
    <w:rsid w:val="316B2857"/>
    <w:rsid w:val="31832D29"/>
    <w:rsid w:val="319D5339"/>
    <w:rsid w:val="319F2F47"/>
    <w:rsid w:val="31D20CDE"/>
    <w:rsid w:val="31F37E23"/>
    <w:rsid w:val="31FE689A"/>
    <w:rsid w:val="32223DC6"/>
    <w:rsid w:val="325A02A1"/>
    <w:rsid w:val="32894C60"/>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6848D7"/>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8217DE"/>
    <w:rsid w:val="3A822B01"/>
    <w:rsid w:val="3A8D457C"/>
    <w:rsid w:val="3AB8426E"/>
    <w:rsid w:val="3ACF765C"/>
    <w:rsid w:val="3AD278CD"/>
    <w:rsid w:val="3AFA4BE5"/>
    <w:rsid w:val="3B2A44B8"/>
    <w:rsid w:val="3B2B6476"/>
    <w:rsid w:val="3BBC038E"/>
    <w:rsid w:val="3BFE3F02"/>
    <w:rsid w:val="3C2972FD"/>
    <w:rsid w:val="3C476DC4"/>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E67BB5"/>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F55A5"/>
    <w:rsid w:val="416C142E"/>
    <w:rsid w:val="41FD121E"/>
    <w:rsid w:val="421A7627"/>
    <w:rsid w:val="4233112B"/>
    <w:rsid w:val="42401E98"/>
    <w:rsid w:val="42872311"/>
    <w:rsid w:val="428B5762"/>
    <w:rsid w:val="42D47C2B"/>
    <w:rsid w:val="42DA32B5"/>
    <w:rsid w:val="433543AC"/>
    <w:rsid w:val="43420FE8"/>
    <w:rsid w:val="434513F0"/>
    <w:rsid w:val="43702851"/>
    <w:rsid w:val="43841C03"/>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6851C0"/>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AD860B5"/>
    <w:rsid w:val="4B305E1B"/>
    <w:rsid w:val="4BB92D8E"/>
    <w:rsid w:val="4BD07B58"/>
    <w:rsid w:val="4BE87BA5"/>
    <w:rsid w:val="4C3176AB"/>
    <w:rsid w:val="4C415DC1"/>
    <w:rsid w:val="4C6E278E"/>
    <w:rsid w:val="4CFF538B"/>
    <w:rsid w:val="4D1F3BC5"/>
    <w:rsid w:val="4D4D7800"/>
    <w:rsid w:val="4D7251FF"/>
    <w:rsid w:val="4DE50C0B"/>
    <w:rsid w:val="4E11105D"/>
    <w:rsid w:val="4E16225A"/>
    <w:rsid w:val="4E253AB8"/>
    <w:rsid w:val="4E472C92"/>
    <w:rsid w:val="4E824D97"/>
    <w:rsid w:val="4E9D5C2D"/>
    <w:rsid w:val="4EBA57C1"/>
    <w:rsid w:val="4F047E0A"/>
    <w:rsid w:val="4F477F24"/>
    <w:rsid w:val="4F9863D6"/>
    <w:rsid w:val="4FA91AAC"/>
    <w:rsid w:val="4FBD0FF5"/>
    <w:rsid w:val="4FC854D7"/>
    <w:rsid w:val="50142DE1"/>
    <w:rsid w:val="5015687B"/>
    <w:rsid w:val="501926CA"/>
    <w:rsid w:val="503109FF"/>
    <w:rsid w:val="505E3D68"/>
    <w:rsid w:val="50BD7558"/>
    <w:rsid w:val="50D13748"/>
    <w:rsid w:val="515245C0"/>
    <w:rsid w:val="516A440A"/>
    <w:rsid w:val="518F1AAB"/>
    <w:rsid w:val="51BA5A6F"/>
    <w:rsid w:val="51C42E16"/>
    <w:rsid w:val="52024ABF"/>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A716104"/>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EFE5025"/>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CC1F8B"/>
    <w:rsid w:val="66FB0FDC"/>
    <w:rsid w:val="66FC5AFF"/>
    <w:rsid w:val="6709462E"/>
    <w:rsid w:val="6777196F"/>
    <w:rsid w:val="677A6D77"/>
    <w:rsid w:val="678A1ED0"/>
    <w:rsid w:val="67AB61F8"/>
    <w:rsid w:val="67BA7741"/>
    <w:rsid w:val="67E6170C"/>
    <w:rsid w:val="680D0CA5"/>
    <w:rsid w:val="68463EED"/>
    <w:rsid w:val="688E5F84"/>
    <w:rsid w:val="68A45648"/>
    <w:rsid w:val="68A5668C"/>
    <w:rsid w:val="68D27297"/>
    <w:rsid w:val="6911241F"/>
    <w:rsid w:val="69901C30"/>
    <w:rsid w:val="699C1F2D"/>
    <w:rsid w:val="69B67115"/>
    <w:rsid w:val="69B82DF4"/>
    <w:rsid w:val="69DB6795"/>
    <w:rsid w:val="69EF53B4"/>
    <w:rsid w:val="6A126DD2"/>
    <w:rsid w:val="6A420E56"/>
    <w:rsid w:val="6A8A330A"/>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E084F"/>
    <w:rsid w:val="6CDD0DD0"/>
    <w:rsid w:val="6CFA7DB1"/>
    <w:rsid w:val="6D0127E4"/>
    <w:rsid w:val="6D135E16"/>
    <w:rsid w:val="6D1C168A"/>
    <w:rsid w:val="6D347A31"/>
    <w:rsid w:val="6D3668DD"/>
    <w:rsid w:val="6D471CAB"/>
    <w:rsid w:val="6DAC0977"/>
    <w:rsid w:val="6DB941BD"/>
    <w:rsid w:val="6DC60F63"/>
    <w:rsid w:val="6E195C1B"/>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E1211"/>
    <w:rsid w:val="777B71D8"/>
    <w:rsid w:val="77915382"/>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08327E"/>
    <w:rsid w:val="7B5A5A6C"/>
    <w:rsid w:val="7B5C250E"/>
    <w:rsid w:val="7B6D0F87"/>
    <w:rsid w:val="7B72691F"/>
    <w:rsid w:val="7B783FD8"/>
    <w:rsid w:val="7B9A3DB8"/>
    <w:rsid w:val="7BA113AB"/>
    <w:rsid w:val="7BB877C3"/>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next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unhideWhenUsed/>
    <w:qFormat/>
    <w:uiPriority w:val="0"/>
    <w:pPr>
      <w:ind w:firstLine="420"/>
    </w:p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7"/>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8"/>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1</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2025-01-16T08:29:12Z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