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D2B47">
      <w:pPr>
        <w:bidi w:val="0"/>
      </w:pPr>
    </w:p>
    <w:p w14:paraId="73EBFF75">
      <w:pPr>
        <w:spacing w:line="400" w:lineRule="exact"/>
        <w:jc w:val="center"/>
        <w:rPr>
          <w:rFonts w:hint="default" w:ascii="宋体" w:hAnsi="宋体" w:cs="宋体"/>
          <w:b/>
          <w:sz w:val="32"/>
          <w:szCs w:val="32"/>
          <w:lang w:val="en-US"/>
        </w:rPr>
      </w:pPr>
      <w:r>
        <w:rPr>
          <w:rFonts w:hint="eastAsia" w:ascii="宋体" w:hAnsi="宋体" w:cs="宋体"/>
          <w:b/>
          <w:sz w:val="32"/>
          <w:szCs w:val="32"/>
        </w:rPr>
        <w:t>项目名称：</w:t>
      </w:r>
      <w:r>
        <w:rPr>
          <w:rFonts w:hint="eastAsia" w:ascii="宋体" w:hAnsi="宋体" w:cs="宋体"/>
          <w:b/>
          <w:sz w:val="32"/>
          <w:szCs w:val="32"/>
          <w:lang w:val="en-US" w:eastAsia="zh-CN"/>
        </w:rPr>
        <w:t>重庆高速公路加强监测预警总体方案设计服务</w:t>
      </w:r>
    </w:p>
    <w:p w14:paraId="54F0869F">
      <w:pPr>
        <w:jc w:val="center"/>
        <w:rPr>
          <w:rFonts w:ascii="宋体" w:hAnsi="宋体" w:cs="宋体"/>
          <w:b/>
          <w:sz w:val="48"/>
          <w:szCs w:val="48"/>
        </w:rPr>
      </w:pPr>
    </w:p>
    <w:p w14:paraId="57D8660C">
      <w:pPr>
        <w:jc w:val="center"/>
        <w:rPr>
          <w:rFonts w:ascii="宋体" w:hAnsi="宋体" w:cs="宋体"/>
          <w:b/>
          <w:sz w:val="48"/>
          <w:szCs w:val="48"/>
        </w:rPr>
      </w:pPr>
      <w:r>
        <w:rPr>
          <w:rFonts w:hint="eastAsia" w:ascii="宋体" w:hAnsi="宋体" w:cs="宋体"/>
          <w:b/>
          <w:sz w:val="48"/>
          <w:szCs w:val="48"/>
        </w:rPr>
        <w:t>竞</w:t>
      </w:r>
    </w:p>
    <w:p w14:paraId="39647AE2">
      <w:pPr>
        <w:jc w:val="center"/>
        <w:rPr>
          <w:rFonts w:ascii="宋体" w:hAnsi="宋体" w:cs="宋体"/>
          <w:b/>
          <w:sz w:val="48"/>
          <w:szCs w:val="48"/>
        </w:rPr>
      </w:pPr>
    </w:p>
    <w:p w14:paraId="585A4A3B">
      <w:pPr>
        <w:jc w:val="center"/>
        <w:rPr>
          <w:rFonts w:ascii="宋体" w:hAnsi="宋体" w:cs="宋体"/>
          <w:b/>
          <w:sz w:val="48"/>
          <w:szCs w:val="48"/>
        </w:rPr>
      </w:pPr>
      <w:r>
        <w:rPr>
          <w:rFonts w:hint="eastAsia" w:ascii="宋体" w:hAnsi="宋体" w:cs="宋体"/>
          <w:b/>
          <w:sz w:val="48"/>
          <w:szCs w:val="48"/>
        </w:rPr>
        <w:t>争</w:t>
      </w:r>
    </w:p>
    <w:p w14:paraId="47601C75">
      <w:pPr>
        <w:jc w:val="center"/>
        <w:rPr>
          <w:rFonts w:ascii="宋体" w:hAnsi="宋体" w:cs="宋体"/>
          <w:b/>
          <w:sz w:val="48"/>
          <w:szCs w:val="48"/>
        </w:rPr>
      </w:pPr>
    </w:p>
    <w:p w14:paraId="7FD8BDC8">
      <w:pPr>
        <w:jc w:val="center"/>
        <w:rPr>
          <w:rFonts w:ascii="宋体" w:hAnsi="宋体" w:cs="宋体"/>
          <w:b/>
          <w:sz w:val="48"/>
          <w:szCs w:val="48"/>
        </w:rPr>
      </w:pPr>
      <w:r>
        <w:rPr>
          <w:rFonts w:hint="eastAsia" w:ascii="宋体" w:hAnsi="宋体" w:cs="宋体"/>
          <w:b/>
          <w:sz w:val="48"/>
          <w:szCs w:val="48"/>
        </w:rPr>
        <w:t>性</w:t>
      </w:r>
    </w:p>
    <w:p w14:paraId="76F6D2A2">
      <w:pPr>
        <w:jc w:val="center"/>
        <w:rPr>
          <w:rFonts w:ascii="宋体" w:hAnsi="宋体" w:cs="宋体"/>
          <w:b/>
          <w:sz w:val="48"/>
          <w:szCs w:val="48"/>
        </w:rPr>
      </w:pPr>
    </w:p>
    <w:p w14:paraId="3DE6057C">
      <w:pPr>
        <w:jc w:val="center"/>
        <w:rPr>
          <w:rFonts w:ascii="宋体" w:hAnsi="宋体" w:cs="宋体"/>
          <w:b/>
          <w:sz w:val="48"/>
          <w:szCs w:val="48"/>
        </w:rPr>
      </w:pPr>
      <w:r>
        <w:rPr>
          <w:rFonts w:hint="eastAsia" w:ascii="宋体" w:hAnsi="宋体" w:cs="宋体"/>
          <w:b/>
          <w:sz w:val="48"/>
          <w:szCs w:val="48"/>
        </w:rPr>
        <w:t>比</w:t>
      </w:r>
    </w:p>
    <w:p w14:paraId="51B70FF9">
      <w:pPr>
        <w:jc w:val="center"/>
        <w:rPr>
          <w:rFonts w:ascii="宋体" w:hAnsi="宋体" w:cs="宋体"/>
          <w:b/>
          <w:sz w:val="48"/>
          <w:szCs w:val="48"/>
        </w:rPr>
      </w:pPr>
    </w:p>
    <w:p w14:paraId="46CC05C8">
      <w:pPr>
        <w:jc w:val="center"/>
        <w:rPr>
          <w:rFonts w:ascii="宋体" w:hAnsi="宋体" w:cs="宋体"/>
          <w:b/>
          <w:sz w:val="48"/>
          <w:szCs w:val="48"/>
        </w:rPr>
      </w:pPr>
      <w:r>
        <w:rPr>
          <w:rFonts w:hint="eastAsia" w:ascii="宋体" w:hAnsi="宋体" w:cs="宋体"/>
          <w:b/>
          <w:sz w:val="48"/>
          <w:szCs w:val="48"/>
        </w:rPr>
        <w:t>选</w:t>
      </w:r>
    </w:p>
    <w:p w14:paraId="01BAE1B7">
      <w:pPr>
        <w:jc w:val="center"/>
        <w:rPr>
          <w:rFonts w:ascii="宋体" w:hAnsi="宋体" w:cs="宋体"/>
          <w:b/>
          <w:sz w:val="48"/>
          <w:szCs w:val="48"/>
        </w:rPr>
      </w:pPr>
    </w:p>
    <w:p w14:paraId="5D4A73AF">
      <w:pPr>
        <w:jc w:val="center"/>
        <w:rPr>
          <w:rFonts w:ascii="宋体" w:hAnsi="宋体" w:cs="宋体"/>
          <w:b/>
          <w:sz w:val="48"/>
          <w:szCs w:val="48"/>
        </w:rPr>
      </w:pPr>
      <w:r>
        <w:rPr>
          <w:rFonts w:hint="eastAsia" w:ascii="宋体" w:hAnsi="宋体" w:cs="宋体"/>
          <w:b/>
          <w:sz w:val="48"/>
          <w:szCs w:val="48"/>
        </w:rPr>
        <w:t>文</w:t>
      </w:r>
    </w:p>
    <w:p w14:paraId="257C211D">
      <w:pPr>
        <w:jc w:val="center"/>
        <w:rPr>
          <w:rFonts w:ascii="宋体" w:hAnsi="宋体" w:cs="宋体"/>
          <w:b/>
          <w:sz w:val="48"/>
          <w:szCs w:val="48"/>
        </w:rPr>
      </w:pPr>
    </w:p>
    <w:p w14:paraId="197919C5">
      <w:pPr>
        <w:jc w:val="center"/>
        <w:rPr>
          <w:rFonts w:ascii="宋体" w:hAnsi="宋体" w:cs="宋体"/>
          <w:b/>
          <w:sz w:val="96"/>
          <w:szCs w:val="72"/>
        </w:rPr>
      </w:pPr>
      <w:r>
        <w:rPr>
          <w:rFonts w:hint="eastAsia" w:ascii="宋体" w:hAnsi="宋体" w:cs="宋体"/>
          <w:b/>
          <w:sz w:val="48"/>
          <w:szCs w:val="48"/>
        </w:rPr>
        <w:t>件</w:t>
      </w:r>
    </w:p>
    <w:p w14:paraId="2662B050">
      <w:pPr>
        <w:spacing w:line="400" w:lineRule="exact"/>
        <w:rPr>
          <w:rFonts w:ascii="宋体" w:hAnsi="宋体" w:cs="宋体"/>
        </w:rPr>
      </w:pPr>
    </w:p>
    <w:p w14:paraId="48316694">
      <w:pPr>
        <w:spacing w:line="400" w:lineRule="exact"/>
        <w:rPr>
          <w:rFonts w:ascii="宋体" w:hAnsi="宋体" w:cs="宋体"/>
        </w:rPr>
      </w:pPr>
    </w:p>
    <w:p w14:paraId="54190E64">
      <w:pPr>
        <w:spacing w:line="400" w:lineRule="exact"/>
        <w:rPr>
          <w:rFonts w:ascii="宋体" w:hAnsi="宋体" w:cs="宋体"/>
        </w:rPr>
      </w:pPr>
    </w:p>
    <w:p w14:paraId="44D25298"/>
    <w:p w14:paraId="46178AAD"/>
    <w:p w14:paraId="7A79B310">
      <w:pPr>
        <w:jc w:val="center"/>
        <w:rPr>
          <w:rFonts w:ascii="宋体" w:hAnsi="宋体" w:cs="宋体"/>
          <w:b/>
          <w:sz w:val="28"/>
          <w:szCs w:val="28"/>
        </w:rPr>
      </w:pPr>
      <w:r>
        <w:rPr>
          <w:rFonts w:hint="eastAsia" w:ascii="宋体" w:hAnsi="宋体" w:cs="宋体"/>
          <w:b/>
          <w:sz w:val="28"/>
          <w:szCs w:val="28"/>
        </w:rPr>
        <w:t>采购人：重庆高速公路集团有限公司联网收费结算中心</w:t>
      </w:r>
    </w:p>
    <w:p w14:paraId="75845172">
      <w:pPr>
        <w:jc w:val="center"/>
        <w:rPr>
          <w:rFonts w:ascii="宋体" w:hAnsi="宋体" w:cs="宋体"/>
          <w:b/>
          <w:sz w:val="28"/>
          <w:szCs w:val="28"/>
        </w:rPr>
      </w:pPr>
      <w:r>
        <w:rPr>
          <w:rFonts w:hint="eastAsia" w:ascii="宋体" w:hAnsi="宋体" w:cs="宋体"/>
          <w:b/>
          <w:sz w:val="28"/>
          <w:szCs w:val="28"/>
        </w:rPr>
        <w:t>202</w:t>
      </w:r>
      <w:r>
        <w:rPr>
          <w:rFonts w:hint="eastAsia" w:ascii="宋体" w:hAnsi="宋体" w:cs="宋体"/>
          <w:b/>
          <w:sz w:val="28"/>
          <w:szCs w:val="28"/>
          <w:lang w:val="en-US" w:eastAsia="zh-CN"/>
        </w:rPr>
        <w:t>4</w:t>
      </w:r>
      <w:r>
        <w:rPr>
          <w:rFonts w:hint="eastAsia" w:ascii="宋体" w:hAnsi="宋体" w:cs="宋体"/>
          <w:b/>
          <w:sz w:val="28"/>
          <w:szCs w:val="28"/>
        </w:rPr>
        <w:t>年1</w:t>
      </w:r>
      <w:r>
        <w:rPr>
          <w:rFonts w:hint="eastAsia" w:ascii="宋体" w:hAnsi="宋体" w:cs="宋体"/>
          <w:b/>
          <w:sz w:val="28"/>
          <w:szCs w:val="28"/>
          <w:lang w:val="en-US" w:eastAsia="zh-CN"/>
        </w:rPr>
        <w:t>2</w:t>
      </w:r>
      <w:r>
        <w:rPr>
          <w:rFonts w:hint="eastAsia" w:ascii="宋体" w:hAnsi="宋体" w:cs="宋体"/>
          <w:b/>
          <w:sz w:val="28"/>
          <w:szCs w:val="28"/>
        </w:rPr>
        <w:t>月</w:t>
      </w:r>
    </w:p>
    <w:p w14:paraId="35589FE9">
      <w:pPr>
        <w:pStyle w:val="1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pgNumType w:fmt="decimal"/>
          <w:cols w:space="720" w:num="1"/>
          <w:docGrid w:type="lines" w:linePitch="312" w:charSpace="0"/>
        </w:sectPr>
      </w:pPr>
      <w:r>
        <w:br w:type="page"/>
      </w:r>
    </w:p>
    <w:p w14:paraId="47D2F38C">
      <w:pPr>
        <w:pStyle w:val="3"/>
        <w:spacing w:before="0" w:after="0" w:line="360" w:lineRule="auto"/>
        <w:jc w:val="center"/>
        <w:rPr>
          <w:rFonts w:ascii="宋体" w:hAnsi="宋体" w:cs="宋体"/>
        </w:rPr>
      </w:pPr>
      <w:bookmarkStart w:id="0" w:name="_Toc507319890"/>
      <w:bookmarkStart w:id="1" w:name="_Toc152045511"/>
      <w:bookmarkStart w:id="2" w:name="_Toc144974479"/>
      <w:bookmarkStart w:id="3" w:name="_Toc179632527"/>
      <w:bookmarkStart w:id="4" w:name="_Toc246996157"/>
      <w:bookmarkStart w:id="5" w:name="_Toc246996900"/>
      <w:bookmarkStart w:id="6" w:name="_Toc2000404"/>
      <w:bookmarkStart w:id="7" w:name="_Toc247096243"/>
      <w:bookmarkStart w:id="8" w:name="_Toc247085671"/>
      <w:bookmarkStart w:id="9" w:name="_Toc152042287"/>
      <w:bookmarkStart w:id="10" w:name="_Toc10533"/>
      <w:r>
        <w:rPr>
          <w:rFonts w:hint="eastAsia" w:ascii="宋体" w:hAnsi="宋体" w:cs="宋体"/>
        </w:rPr>
        <w:t xml:space="preserve">第一章 </w:t>
      </w:r>
      <w:bookmarkEnd w:id="0"/>
      <w:bookmarkEnd w:id="1"/>
      <w:bookmarkEnd w:id="2"/>
      <w:bookmarkEnd w:id="3"/>
      <w:bookmarkEnd w:id="4"/>
      <w:bookmarkEnd w:id="5"/>
      <w:bookmarkEnd w:id="6"/>
      <w:bookmarkEnd w:id="7"/>
      <w:bookmarkEnd w:id="8"/>
      <w:bookmarkEnd w:id="9"/>
      <w:r>
        <w:rPr>
          <w:rFonts w:hint="eastAsia" w:ascii="宋体" w:hAnsi="宋体" w:cs="宋体"/>
        </w:rPr>
        <w:t>比选公告</w:t>
      </w:r>
      <w:bookmarkEnd w:id="10"/>
    </w:p>
    <w:p w14:paraId="7DA89817">
      <w:pPr>
        <w:spacing w:line="440" w:lineRule="exact"/>
        <w:jc w:val="center"/>
        <w:rPr>
          <w:rFonts w:ascii="宋体" w:hAnsi="宋体" w:cs="宋体"/>
          <w:b/>
          <w:sz w:val="28"/>
          <w:szCs w:val="28"/>
        </w:rPr>
      </w:pPr>
      <w:bookmarkStart w:id="11" w:name="OLE_LINK2"/>
      <w:bookmarkStart w:id="12" w:name="OLE_LINK3"/>
    </w:p>
    <w:p w14:paraId="7574E2A9">
      <w:pPr>
        <w:pStyle w:val="4"/>
        <w:spacing w:before="0" w:after="0" w:line="360" w:lineRule="auto"/>
        <w:rPr>
          <w:rFonts w:ascii="宋体" w:hAnsi="宋体" w:eastAsia="宋体" w:cs="宋体"/>
        </w:rPr>
      </w:pPr>
      <w:bookmarkStart w:id="13" w:name="_Toc507319891"/>
      <w:bookmarkStart w:id="14" w:name="_Toc144974480"/>
      <w:bookmarkStart w:id="15" w:name="_Toc11329213"/>
      <w:bookmarkStart w:id="16" w:name="_Toc24874"/>
      <w:bookmarkStart w:id="17" w:name="_Toc152042288"/>
      <w:bookmarkStart w:id="18" w:name="_Toc246996901"/>
      <w:bookmarkStart w:id="19" w:name="_Toc247085672"/>
      <w:bookmarkStart w:id="20" w:name="_Toc152045512"/>
      <w:bookmarkStart w:id="21" w:name="_Toc246996158"/>
      <w:bookmarkStart w:id="22" w:name="_Toc179632528"/>
      <w:bookmarkStart w:id="23" w:name="_Toc10076"/>
      <w:bookmarkStart w:id="24" w:name="_Toc6549"/>
      <w:r>
        <w:rPr>
          <w:rFonts w:hint="eastAsia" w:ascii="宋体" w:hAnsi="宋体" w:eastAsia="宋体" w:cs="宋体"/>
        </w:rPr>
        <w:t>1. 比选条件</w:t>
      </w:r>
      <w:bookmarkEnd w:id="13"/>
      <w:bookmarkEnd w:id="14"/>
      <w:bookmarkEnd w:id="15"/>
      <w:bookmarkEnd w:id="16"/>
      <w:bookmarkEnd w:id="17"/>
      <w:bookmarkEnd w:id="18"/>
      <w:bookmarkEnd w:id="19"/>
      <w:bookmarkEnd w:id="20"/>
      <w:bookmarkEnd w:id="21"/>
      <w:bookmarkEnd w:id="22"/>
      <w:bookmarkEnd w:id="23"/>
      <w:bookmarkEnd w:id="24"/>
    </w:p>
    <w:p w14:paraId="7AA27D0B">
      <w:pPr>
        <w:spacing w:line="400" w:lineRule="exact"/>
        <w:ind w:firstLine="420" w:firstLineChars="200"/>
        <w:rPr>
          <w:rFonts w:ascii="宋体" w:hAnsi="宋体" w:cs="宋体"/>
          <w:szCs w:val="21"/>
        </w:rPr>
      </w:pPr>
      <w:r>
        <w:rPr>
          <w:rFonts w:hint="eastAsia" w:ascii="宋体" w:hAnsi="宋体" w:cs="宋体"/>
          <w:szCs w:val="21"/>
        </w:rPr>
        <w:t>本竞争性比选项目</w:t>
      </w:r>
      <w:r>
        <w:rPr>
          <w:rFonts w:hint="eastAsia" w:ascii="宋体" w:hAnsi="宋体" w:cs="宋体"/>
          <w:szCs w:val="21"/>
          <w:u w:val="single"/>
          <w:lang w:val="en-US" w:eastAsia="zh-CN"/>
        </w:rPr>
        <w:t>重庆高速公路加强监测预警总体方案设计服务</w:t>
      </w:r>
      <w:r>
        <w:rPr>
          <w:rFonts w:hint="eastAsia" w:ascii="宋体" w:hAnsi="宋体" w:cs="宋体"/>
          <w:szCs w:val="21"/>
        </w:rPr>
        <w:t>，采购人为</w:t>
      </w:r>
      <w:r>
        <w:rPr>
          <w:rFonts w:hint="eastAsia" w:ascii="宋体" w:hAnsi="宋体" w:cs="宋体"/>
          <w:szCs w:val="21"/>
          <w:u w:val="single"/>
        </w:rPr>
        <w:t>重庆高速公路集团有限公司联网收费结算中心</w:t>
      </w:r>
      <w:r>
        <w:rPr>
          <w:rFonts w:hint="eastAsia" w:ascii="宋体" w:hAnsi="宋体" w:cs="宋体"/>
          <w:szCs w:val="21"/>
        </w:rPr>
        <w:t>，建设资金来自自筹，</w:t>
      </w:r>
      <w:r>
        <w:rPr>
          <w:rFonts w:hint="eastAsia"/>
          <w:szCs w:val="21"/>
        </w:rPr>
        <w:t>项目中标后与</w:t>
      </w:r>
      <w:r>
        <w:rPr>
          <w:rFonts w:hint="eastAsia"/>
          <w:szCs w:val="21"/>
          <w:lang w:val="en-US" w:eastAsia="zh-CN"/>
        </w:rPr>
        <w:t>招标人</w:t>
      </w:r>
      <w:r>
        <w:rPr>
          <w:rFonts w:hint="eastAsia"/>
          <w:szCs w:val="21"/>
        </w:rPr>
        <w:t>进行合同谈判，并签订合同。</w:t>
      </w:r>
      <w:r>
        <w:rPr>
          <w:rFonts w:hint="eastAsia" w:ascii="宋体" w:hAnsi="宋体" w:cs="宋体"/>
          <w:szCs w:val="21"/>
        </w:rPr>
        <w:t>该项目已具备比选条件，现对该项目进行竞争性比选。</w:t>
      </w:r>
    </w:p>
    <w:p w14:paraId="2D8B7F55">
      <w:pPr>
        <w:pStyle w:val="4"/>
        <w:spacing w:before="120" w:after="0" w:line="360" w:lineRule="auto"/>
        <w:rPr>
          <w:rFonts w:ascii="宋体" w:hAnsi="宋体" w:eastAsia="宋体" w:cs="宋体"/>
        </w:rPr>
      </w:pPr>
      <w:bookmarkStart w:id="25" w:name="_Toc179632529"/>
      <w:bookmarkStart w:id="26" w:name="_Toc10952"/>
      <w:bookmarkStart w:id="27" w:name="_Toc246996902"/>
      <w:bookmarkStart w:id="28" w:name="_Toc21343"/>
      <w:bookmarkStart w:id="29" w:name="_Toc144974481"/>
      <w:bookmarkStart w:id="30" w:name="_Toc246996159"/>
      <w:bookmarkStart w:id="31" w:name="_Toc18109"/>
      <w:bookmarkStart w:id="32" w:name="_Toc247085673"/>
      <w:bookmarkStart w:id="33" w:name="_Toc152045513"/>
      <w:bookmarkStart w:id="34" w:name="_Toc152042289"/>
      <w:bookmarkStart w:id="35" w:name="_Toc11329214"/>
      <w:bookmarkStart w:id="36" w:name="_Toc507319892"/>
      <w:r>
        <w:rPr>
          <w:rFonts w:hint="eastAsia" w:ascii="宋体" w:hAnsi="宋体" w:eastAsia="宋体" w:cs="宋体"/>
        </w:rPr>
        <w:t>2. 项目概况与比选范围</w:t>
      </w:r>
      <w:bookmarkEnd w:id="25"/>
      <w:bookmarkEnd w:id="26"/>
      <w:bookmarkEnd w:id="27"/>
      <w:bookmarkEnd w:id="28"/>
      <w:bookmarkEnd w:id="29"/>
      <w:bookmarkEnd w:id="30"/>
      <w:bookmarkEnd w:id="31"/>
      <w:bookmarkEnd w:id="32"/>
      <w:bookmarkEnd w:id="33"/>
      <w:bookmarkEnd w:id="34"/>
      <w:bookmarkEnd w:id="35"/>
      <w:bookmarkEnd w:id="36"/>
    </w:p>
    <w:p w14:paraId="0D17778B">
      <w:pPr>
        <w:pStyle w:val="7"/>
        <w:adjustRightInd w:val="0"/>
        <w:spacing w:line="400" w:lineRule="exact"/>
        <w:rPr>
          <w:rFonts w:ascii="宋体" w:hAnsi="宋体" w:cs="宋体"/>
        </w:rPr>
      </w:pPr>
      <w:r>
        <w:rPr>
          <w:rFonts w:hint="eastAsia" w:ascii="宋体" w:hAnsi="宋体" w:cs="宋体"/>
        </w:rPr>
        <w:t>2.1 项目概况：</w:t>
      </w:r>
      <w:r>
        <w:rPr>
          <w:rFonts w:hint="eastAsia" w:ascii="宋体" w:hAnsi="宋体" w:cs="宋体"/>
          <w:lang w:val="en-US" w:eastAsia="zh-CN"/>
        </w:rPr>
        <w:t>根据《交通运输部办公厅关于进一步加强监测预警提升公路防灾抗灾能力的通知》（交办公路函【2024】1538号文）</w:t>
      </w:r>
      <w:r>
        <w:rPr>
          <w:rFonts w:hint="eastAsia" w:ascii="宋体" w:hAnsi="宋体" w:cs="宋体"/>
        </w:rPr>
        <w:t>，现需编制</w:t>
      </w:r>
      <w:r>
        <w:rPr>
          <w:rFonts w:hint="eastAsia" w:ascii="宋体" w:hAnsi="宋体" w:cs="宋体"/>
          <w:lang w:val="en-US" w:eastAsia="zh-CN"/>
        </w:rPr>
        <w:t>机电系统标准化</w:t>
      </w:r>
      <w:r>
        <w:rPr>
          <w:rFonts w:hint="eastAsia" w:ascii="宋体" w:hAnsi="宋体" w:cs="宋体"/>
        </w:rPr>
        <w:t>施工图</w:t>
      </w:r>
      <w:r>
        <w:rPr>
          <w:rFonts w:hint="eastAsia" w:ascii="宋体" w:hAnsi="宋体" w:cs="宋体"/>
          <w:lang w:val="en-US" w:eastAsia="zh-CN"/>
        </w:rPr>
        <w:t>总体方案设计</w:t>
      </w:r>
      <w:r>
        <w:rPr>
          <w:rFonts w:hint="eastAsia" w:ascii="宋体" w:hAnsi="宋体" w:cs="宋体"/>
        </w:rPr>
        <w:t>。</w:t>
      </w:r>
    </w:p>
    <w:p w14:paraId="6D5DE030">
      <w:pPr>
        <w:spacing w:line="400" w:lineRule="exact"/>
        <w:ind w:firstLine="420" w:firstLineChars="200"/>
        <w:rPr>
          <w:rFonts w:hint="eastAsia" w:ascii="宋体" w:hAnsi="宋体" w:eastAsia="宋体" w:cs="宋体"/>
          <w:lang w:eastAsia="zh-CN"/>
        </w:rPr>
      </w:pPr>
      <w:r>
        <w:rPr>
          <w:rFonts w:hint="eastAsia" w:ascii="宋体" w:hAnsi="宋体" w:cs="宋体"/>
        </w:rPr>
        <w:t>2.2 比选范围：</w:t>
      </w:r>
      <w:r>
        <w:rPr>
          <w:rFonts w:hint="eastAsia" w:ascii="宋体" w:hAnsi="宋体" w:cs="宋体"/>
          <w:lang w:val="en-US" w:eastAsia="zh-CN"/>
        </w:rPr>
        <w:t>根据重庆高速公路关于加强监测预警提升公路防灾抗灾能力的工作要求，开展施工图总体方案设计。</w:t>
      </w:r>
    </w:p>
    <w:p w14:paraId="5156B18D">
      <w:pPr>
        <w:spacing w:line="400" w:lineRule="exact"/>
        <w:ind w:firstLine="420" w:firstLineChars="200"/>
        <w:rPr>
          <w:rFonts w:ascii="宋体" w:hAnsi="宋体" w:cs="宋体"/>
        </w:rPr>
      </w:pPr>
      <w:r>
        <w:rPr>
          <w:rFonts w:hint="eastAsia" w:ascii="宋体" w:hAnsi="宋体" w:cs="宋体"/>
        </w:rPr>
        <w:t>2.3 工期要求：</w:t>
      </w:r>
      <w:r>
        <w:rPr>
          <w:rFonts w:hint="eastAsia" w:ascii="宋体" w:hAnsi="宋体" w:cs="宋体"/>
          <w:lang w:val="en-US" w:eastAsia="zh-CN"/>
        </w:rPr>
        <w:t>自中标后一个月以内</w:t>
      </w:r>
      <w:r>
        <w:rPr>
          <w:rFonts w:hint="eastAsia" w:ascii="宋体" w:hAnsi="宋体" w:cs="宋体"/>
        </w:rPr>
        <w:t>。</w:t>
      </w:r>
    </w:p>
    <w:p w14:paraId="443B8D2A">
      <w:pPr>
        <w:pStyle w:val="4"/>
        <w:spacing w:before="120" w:after="0" w:line="360" w:lineRule="auto"/>
        <w:rPr>
          <w:rFonts w:ascii="宋体" w:hAnsi="宋体" w:eastAsia="宋体" w:cs="宋体"/>
        </w:rPr>
      </w:pPr>
      <w:bookmarkStart w:id="37" w:name="_Toc144974482"/>
      <w:bookmarkStart w:id="38" w:name="_Toc7065"/>
      <w:bookmarkStart w:id="39" w:name="_Toc246996160"/>
      <w:bookmarkStart w:id="40" w:name="_Toc11329215"/>
      <w:bookmarkStart w:id="41" w:name="_Toc247085674"/>
      <w:bookmarkStart w:id="42" w:name="_Toc507319893"/>
      <w:bookmarkStart w:id="43" w:name="_Toc10171"/>
      <w:bookmarkStart w:id="44" w:name="_Toc30356"/>
      <w:bookmarkStart w:id="45" w:name="_Toc246996903"/>
      <w:bookmarkStart w:id="46" w:name="_Toc152045514"/>
      <w:bookmarkStart w:id="47" w:name="_Toc152042290"/>
      <w:bookmarkStart w:id="48" w:name="_Toc179632530"/>
      <w:r>
        <w:rPr>
          <w:rFonts w:hint="eastAsia" w:ascii="宋体" w:hAnsi="宋体" w:eastAsia="宋体" w:cs="宋体"/>
        </w:rPr>
        <w:t>3. 报价人资格要求</w:t>
      </w:r>
      <w:bookmarkEnd w:id="37"/>
      <w:bookmarkEnd w:id="38"/>
      <w:bookmarkEnd w:id="39"/>
      <w:bookmarkEnd w:id="40"/>
      <w:bookmarkEnd w:id="41"/>
      <w:bookmarkEnd w:id="42"/>
      <w:bookmarkEnd w:id="43"/>
      <w:bookmarkEnd w:id="44"/>
      <w:bookmarkEnd w:id="45"/>
      <w:bookmarkEnd w:id="46"/>
      <w:bookmarkEnd w:id="47"/>
      <w:bookmarkEnd w:id="48"/>
    </w:p>
    <w:p w14:paraId="4E0F74B0">
      <w:pPr>
        <w:spacing w:line="400" w:lineRule="exact"/>
        <w:ind w:firstLine="420" w:firstLineChars="200"/>
        <w:rPr>
          <w:rFonts w:ascii="宋体" w:hAnsi="宋体" w:cs="宋体"/>
          <w:szCs w:val="21"/>
          <w:shd w:val="clear" w:color="auto" w:fill="FFFFFF"/>
        </w:rPr>
      </w:pPr>
      <w:bookmarkStart w:id="49" w:name="_Toc247085675"/>
      <w:bookmarkStart w:id="50" w:name="_Toc144974483"/>
      <w:bookmarkStart w:id="51" w:name="_Toc246996904"/>
      <w:bookmarkStart w:id="52" w:name="_Toc152045515"/>
      <w:bookmarkStart w:id="53" w:name="_Toc152042291"/>
      <w:bookmarkStart w:id="54" w:name="_Toc179632531"/>
      <w:bookmarkStart w:id="55" w:name="_Toc246996161"/>
      <w:r>
        <w:rPr>
          <w:rFonts w:hint="eastAsia" w:ascii="宋体" w:hAnsi="宋体" w:cs="宋体"/>
          <w:szCs w:val="21"/>
          <w:shd w:val="clear" w:color="auto" w:fill="FFFFFF"/>
        </w:rPr>
        <w:t>3.1 资质要求（未提供以下资质证明的，将被视为无效响应文件，以下证明需加盖公司章）：</w:t>
      </w:r>
    </w:p>
    <w:p w14:paraId="78BD7DDE">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1</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具备</w:t>
      </w:r>
      <w:r>
        <w:rPr>
          <w:rFonts w:hint="eastAsia" w:ascii="宋体" w:hAnsi="宋体" w:cs="宋体"/>
          <w:szCs w:val="21"/>
          <w:shd w:val="clear" w:color="auto" w:fill="FFFFFF"/>
        </w:rPr>
        <w:t>有效</w:t>
      </w:r>
      <w:r>
        <w:rPr>
          <w:rFonts w:hint="eastAsia" w:ascii="宋体" w:hAnsi="宋体" w:cs="宋体"/>
          <w:szCs w:val="21"/>
          <w:shd w:val="clear" w:color="auto" w:fill="FFFFFF"/>
          <w:lang w:val="en-US" w:eastAsia="zh-CN"/>
        </w:rPr>
        <w:t>的</w:t>
      </w:r>
      <w:r>
        <w:rPr>
          <w:rFonts w:hint="eastAsia" w:ascii="宋体" w:hAnsi="宋体" w:cs="宋体"/>
          <w:szCs w:val="21"/>
          <w:shd w:val="clear" w:color="auto" w:fill="FFFFFF"/>
        </w:rPr>
        <w:t>营业执照。</w:t>
      </w:r>
    </w:p>
    <w:p w14:paraId="16B041F8">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）投标人须具备工程设计公路行业甲级或公路工程综合甲级资质。</w:t>
      </w:r>
    </w:p>
    <w:p w14:paraId="01AD3B1A">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业绩要求：投标人在近三年（指202</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年1月1日至202</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年1月1日，以合同签订时间为准）业绩应满足：至少独立完成一项合同金额不低于</w:t>
      </w:r>
      <w:r>
        <w:rPr>
          <w:rFonts w:hint="eastAsia" w:ascii="宋体" w:hAnsi="宋体" w:cs="宋体"/>
          <w:szCs w:val="21"/>
          <w:shd w:val="clear" w:color="auto" w:fill="FFFFFF"/>
          <w:lang w:val="en-US" w:eastAsia="zh-CN"/>
        </w:rPr>
        <w:t>20</w:t>
      </w:r>
      <w:r>
        <w:rPr>
          <w:rFonts w:hint="eastAsia" w:ascii="宋体" w:hAnsi="宋体" w:cs="宋体"/>
          <w:szCs w:val="21"/>
          <w:shd w:val="clear" w:color="auto" w:fill="FFFFFF"/>
        </w:rPr>
        <w:t>万元的新建或改扩建高速公路项目机电工程设计业绩。</w:t>
      </w:r>
    </w:p>
    <w:p w14:paraId="1A07CAB5">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3.3报价人须提供采购人要求的所有资质要求、业绩要求的复印件并加盖单位鲜公章。</w:t>
      </w:r>
    </w:p>
    <w:p w14:paraId="2406395B">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本次比选不接受联合体报价。</w:t>
      </w:r>
    </w:p>
    <w:p w14:paraId="5FCBE209">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单位负责人为同一人或者存在控股、管理关系的不同单位，不得同时参加本项目报价，否则均按无效报价处理。</w:t>
      </w:r>
    </w:p>
    <w:p w14:paraId="17E3F72D">
      <w:pPr>
        <w:pStyle w:val="4"/>
        <w:spacing w:before="120" w:after="0" w:line="400" w:lineRule="exact"/>
        <w:rPr>
          <w:rFonts w:ascii="宋体" w:hAnsi="宋体" w:eastAsia="宋体" w:cs="宋体"/>
        </w:rPr>
      </w:pPr>
      <w:bookmarkStart w:id="56" w:name="_Toc11329216"/>
      <w:bookmarkStart w:id="57" w:name="_Toc14361"/>
      <w:bookmarkStart w:id="58" w:name="_Toc507319894"/>
      <w:bookmarkStart w:id="59" w:name="_Toc25619"/>
      <w:bookmarkStart w:id="60" w:name="_Toc12460"/>
      <w:r>
        <w:rPr>
          <w:rFonts w:hint="eastAsia" w:ascii="宋体" w:hAnsi="宋体" w:eastAsia="宋体" w:cs="宋体"/>
        </w:rPr>
        <w:t xml:space="preserve">4. </w:t>
      </w:r>
      <w:bookmarkEnd w:id="49"/>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方正仿宋_GBK"/>
        </w:rPr>
        <w:t>发布公告的媒介</w:t>
      </w:r>
    </w:p>
    <w:p w14:paraId="69EEB2D0">
      <w:pPr>
        <w:snapToGrid w:val="0"/>
        <w:spacing w:line="360" w:lineRule="auto"/>
        <w:ind w:firstLine="420" w:firstLineChars="200"/>
        <w:rPr>
          <w:rFonts w:ascii="宋体" w:hAnsi="宋体" w:cs="方正仿宋_GBK"/>
          <w:szCs w:val="21"/>
        </w:rPr>
      </w:pPr>
      <w:bookmarkStart w:id="61" w:name="_Toc246996162"/>
      <w:bookmarkStart w:id="62" w:name="_Toc152042292"/>
      <w:bookmarkStart w:id="63" w:name="_Toc247085676"/>
      <w:bookmarkStart w:id="64" w:name="_Toc152045516"/>
      <w:bookmarkStart w:id="65" w:name="_Toc246996905"/>
      <w:bookmarkStart w:id="66" w:name="_Toc144974484"/>
      <w:bookmarkStart w:id="67" w:name="_Toc507319895"/>
      <w:bookmarkStart w:id="68" w:name="_Toc179632532"/>
      <w:bookmarkStart w:id="69" w:name="_Toc11329217"/>
      <w:bookmarkStart w:id="70" w:name="_Toc9131"/>
      <w:bookmarkStart w:id="71" w:name="_Toc31493"/>
      <w:bookmarkStart w:id="72" w:name="_Toc16686"/>
      <w:r>
        <w:rPr>
          <w:rFonts w:hint="eastAsia" w:ascii="宋体" w:hAnsi="宋体" w:cs="方正仿宋_GBK"/>
          <w:szCs w:val="21"/>
        </w:rPr>
        <w:t>本次招标公告在重庆高速公路集团有限公司官网上发布。</w:t>
      </w:r>
    </w:p>
    <w:p w14:paraId="77CDC480">
      <w:pPr>
        <w:pStyle w:val="4"/>
        <w:spacing w:before="120" w:after="0" w:line="400" w:lineRule="exact"/>
        <w:rPr>
          <w:rFonts w:ascii="宋体" w:hAnsi="宋体" w:eastAsia="宋体" w:cs="宋体"/>
        </w:rPr>
      </w:pPr>
      <w:r>
        <w:rPr>
          <w:rFonts w:hint="eastAsia" w:ascii="宋体" w:hAnsi="宋体" w:eastAsia="宋体" w:cs="宋体"/>
        </w:rPr>
        <w:t>5. 竞争性比选响应文件的递交</w:t>
      </w:r>
      <w:bookmarkEnd w:id="61"/>
      <w:bookmarkEnd w:id="62"/>
      <w:bookmarkEnd w:id="63"/>
      <w:bookmarkEnd w:id="64"/>
      <w:bookmarkEnd w:id="65"/>
      <w:bookmarkEnd w:id="66"/>
      <w:bookmarkEnd w:id="67"/>
      <w:bookmarkEnd w:id="68"/>
      <w:bookmarkEnd w:id="69"/>
      <w:r>
        <w:rPr>
          <w:rFonts w:hint="eastAsia" w:ascii="宋体" w:hAnsi="宋体" w:eastAsia="宋体" w:cs="宋体"/>
        </w:rPr>
        <w:t>及相关事宜</w:t>
      </w:r>
      <w:bookmarkEnd w:id="70"/>
      <w:bookmarkEnd w:id="71"/>
      <w:bookmarkEnd w:id="72"/>
    </w:p>
    <w:p w14:paraId="1D3B9FB5">
      <w:pPr>
        <w:tabs>
          <w:tab w:val="left" w:pos="36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5.1报价截止时间：</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年1月</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下</w:t>
      </w:r>
      <w:r>
        <w:rPr>
          <w:rFonts w:hint="eastAsia" w:ascii="宋体" w:hAnsi="宋体"/>
          <w:color w:val="000000" w:themeColor="text1"/>
          <w:szCs w:val="21"/>
          <w14:textFill>
            <w14:solidFill>
              <w14:schemeClr w14:val="tx1"/>
            </w14:solidFill>
          </w14:textFill>
        </w:rPr>
        <w:t>午</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时00分（北京时间）。</w:t>
      </w:r>
    </w:p>
    <w:p w14:paraId="3B4CDBE0">
      <w:pPr>
        <w:tabs>
          <w:tab w:val="left" w:pos="360"/>
        </w:tabs>
        <w:spacing w:line="400" w:lineRule="exact"/>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5.2报价的上传与递交：报价人</w:t>
      </w:r>
      <w:r>
        <w:rPr>
          <w:rFonts w:hint="eastAsia" w:ascii="宋体" w:hAnsi="宋体"/>
          <w:color w:val="000000" w:themeColor="text1"/>
          <w:szCs w:val="21"/>
          <w14:textFill>
            <w14:solidFill>
              <w14:schemeClr w14:val="tx1"/>
            </w14:solidFill>
          </w14:textFill>
        </w:rPr>
        <w:t>于202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下</w:t>
      </w:r>
      <w:r>
        <w:rPr>
          <w:rFonts w:hint="eastAsia" w:ascii="宋体" w:hAnsi="宋体"/>
          <w:szCs w:val="21"/>
        </w:rPr>
        <w:t>午1</w:t>
      </w:r>
      <w:r>
        <w:rPr>
          <w:rFonts w:hint="eastAsia" w:ascii="宋体" w:hAnsi="宋体"/>
          <w:szCs w:val="21"/>
          <w:lang w:val="en-US" w:eastAsia="zh-CN"/>
        </w:rPr>
        <w:t>6</w:t>
      </w:r>
      <w:r>
        <w:rPr>
          <w:rFonts w:hint="eastAsia" w:ascii="宋体" w:hAnsi="宋体"/>
          <w:szCs w:val="21"/>
        </w:rPr>
        <w:t>：00前将报价文件纸质密封件交到高速集团505办公室。</w:t>
      </w:r>
    </w:p>
    <w:p w14:paraId="19B791FA">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bookmarkStart w:id="232" w:name="_GoBack"/>
      <w:bookmarkEnd w:id="232"/>
    </w:p>
    <w:p w14:paraId="76FC7AF0">
      <w:pPr>
        <w:pStyle w:val="4"/>
        <w:spacing w:before="120" w:after="0" w:line="400" w:lineRule="exact"/>
        <w:rPr>
          <w:rFonts w:ascii="宋体" w:hAnsi="宋体" w:eastAsia="宋体" w:cs="宋体"/>
        </w:rPr>
      </w:pPr>
      <w:bookmarkStart w:id="73" w:name="_Toc179632534"/>
      <w:bookmarkStart w:id="74" w:name="_Toc11329219"/>
      <w:bookmarkStart w:id="75" w:name="_Toc144974485"/>
      <w:bookmarkStart w:id="76" w:name="_Toc18402"/>
      <w:bookmarkStart w:id="77" w:name="_Toc393"/>
      <w:bookmarkStart w:id="78" w:name="_Toc246996164"/>
      <w:bookmarkStart w:id="79" w:name="_Toc152045517"/>
      <w:bookmarkStart w:id="80" w:name="_Toc21615"/>
      <w:bookmarkStart w:id="81" w:name="_Toc247085678"/>
      <w:bookmarkStart w:id="82" w:name="_Toc152042293"/>
      <w:bookmarkStart w:id="83" w:name="_Toc246996907"/>
      <w:bookmarkStart w:id="84" w:name="_Toc507319897"/>
      <w:r>
        <w:rPr>
          <w:rFonts w:hint="eastAsia" w:ascii="宋体" w:hAnsi="宋体" w:eastAsia="宋体" w:cs="宋体"/>
        </w:rPr>
        <w:t>6. 联系方式</w:t>
      </w:r>
      <w:bookmarkEnd w:id="73"/>
      <w:bookmarkEnd w:id="74"/>
      <w:bookmarkEnd w:id="75"/>
      <w:bookmarkEnd w:id="76"/>
      <w:bookmarkEnd w:id="77"/>
      <w:bookmarkEnd w:id="78"/>
      <w:bookmarkEnd w:id="79"/>
      <w:bookmarkEnd w:id="80"/>
      <w:bookmarkEnd w:id="81"/>
      <w:bookmarkEnd w:id="82"/>
      <w:bookmarkEnd w:id="83"/>
      <w:bookmarkEnd w:id="84"/>
    </w:p>
    <w:tbl>
      <w:tblPr>
        <w:tblStyle w:val="18"/>
        <w:tblW w:w="9628" w:type="dxa"/>
        <w:tblInd w:w="0" w:type="dxa"/>
        <w:tblLayout w:type="fixed"/>
        <w:tblCellMar>
          <w:top w:w="0" w:type="dxa"/>
          <w:left w:w="108" w:type="dxa"/>
          <w:bottom w:w="0" w:type="dxa"/>
          <w:right w:w="108" w:type="dxa"/>
        </w:tblCellMar>
      </w:tblPr>
      <w:tblGrid>
        <w:gridCol w:w="8213"/>
        <w:gridCol w:w="1415"/>
      </w:tblGrid>
      <w:tr w14:paraId="1BDE489A">
        <w:tblPrEx>
          <w:tblCellMar>
            <w:top w:w="0" w:type="dxa"/>
            <w:left w:w="108" w:type="dxa"/>
            <w:bottom w:w="0" w:type="dxa"/>
            <w:right w:w="108" w:type="dxa"/>
          </w:tblCellMar>
        </w:tblPrEx>
        <w:trPr>
          <w:trHeight w:val="470" w:hRule="atLeast"/>
        </w:trPr>
        <w:tc>
          <w:tcPr>
            <w:tcW w:w="8213" w:type="dxa"/>
            <w:vAlign w:val="center"/>
          </w:tcPr>
          <w:p w14:paraId="40FB97A8">
            <w:pPr>
              <w:pStyle w:val="23"/>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采购人：重庆高速公路集团有限公司联网收费结算中心</w:t>
            </w:r>
          </w:p>
        </w:tc>
        <w:tc>
          <w:tcPr>
            <w:tcW w:w="1415" w:type="dxa"/>
            <w:vAlign w:val="center"/>
          </w:tcPr>
          <w:p w14:paraId="183F6BD8">
            <w:pPr>
              <w:pStyle w:val="23"/>
              <w:spacing w:before="0" w:beforeAutospacing="0" w:after="0" w:afterAutospacing="0" w:line="400" w:lineRule="exact"/>
              <w:ind w:firstLine="420" w:firstLineChars="200"/>
              <w:jc w:val="both"/>
              <w:rPr>
                <w:rFonts w:ascii="宋体" w:hAnsi="宋体" w:cs="宋体"/>
                <w:kern w:val="2"/>
                <w:sz w:val="21"/>
                <w:szCs w:val="21"/>
              </w:rPr>
            </w:pPr>
          </w:p>
        </w:tc>
      </w:tr>
      <w:tr w14:paraId="636CB454">
        <w:tblPrEx>
          <w:tblCellMar>
            <w:top w:w="0" w:type="dxa"/>
            <w:left w:w="108" w:type="dxa"/>
            <w:bottom w:w="0" w:type="dxa"/>
            <w:right w:w="108" w:type="dxa"/>
          </w:tblCellMar>
        </w:tblPrEx>
        <w:trPr>
          <w:trHeight w:val="461" w:hRule="atLeast"/>
        </w:trPr>
        <w:tc>
          <w:tcPr>
            <w:tcW w:w="8213" w:type="dxa"/>
            <w:vAlign w:val="center"/>
          </w:tcPr>
          <w:p w14:paraId="216D3BAD">
            <w:pPr>
              <w:tabs>
                <w:tab w:val="left" w:pos="3621"/>
              </w:tabs>
              <w:spacing w:line="360" w:lineRule="auto"/>
              <w:ind w:firstLine="420" w:firstLineChars="200"/>
              <w:rPr>
                <w:rFonts w:ascii="宋体" w:hAnsi="宋体" w:cs="宋体"/>
                <w:sz w:val="21"/>
                <w:szCs w:val="21"/>
              </w:rPr>
            </w:pPr>
            <w:r>
              <w:rPr>
                <w:rFonts w:hint="eastAsia" w:ascii="宋体" w:hAnsi="宋体" w:cs="宋体"/>
                <w:sz w:val="21"/>
                <w:szCs w:val="21"/>
              </w:rPr>
              <w:t>地址：重庆市银杉路重庆高速集团505办公室</w:t>
            </w:r>
          </w:p>
        </w:tc>
        <w:tc>
          <w:tcPr>
            <w:tcW w:w="1415" w:type="dxa"/>
            <w:vAlign w:val="center"/>
          </w:tcPr>
          <w:p w14:paraId="21CFA5A0">
            <w:pPr>
              <w:spacing w:line="400" w:lineRule="exact"/>
              <w:ind w:firstLine="420" w:firstLineChars="200"/>
              <w:rPr>
                <w:rFonts w:ascii="宋体" w:hAnsi="宋体" w:cs="宋体"/>
                <w:szCs w:val="21"/>
              </w:rPr>
            </w:pPr>
          </w:p>
        </w:tc>
      </w:tr>
      <w:tr w14:paraId="7B691D13">
        <w:tblPrEx>
          <w:tblCellMar>
            <w:top w:w="0" w:type="dxa"/>
            <w:left w:w="108" w:type="dxa"/>
            <w:bottom w:w="0" w:type="dxa"/>
            <w:right w:w="108" w:type="dxa"/>
          </w:tblCellMar>
        </w:tblPrEx>
        <w:trPr>
          <w:trHeight w:val="470" w:hRule="atLeast"/>
        </w:trPr>
        <w:tc>
          <w:tcPr>
            <w:tcW w:w="8213" w:type="dxa"/>
            <w:vAlign w:val="center"/>
          </w:tcPr>
          <w:p w14:paraId="69858620">
            <w:pPr>
              <w:tabs>
                <w:tab w:val="left" w:pos="3621"/>
              </w:tabs>
              <w:spacing w:line="360" w:lineRule="auto"/>
              <w:ind w:firstLine="420" w:firstLineChars="200"/>
              <w:rPr>
                <w:rFonts w:ascii="宋体" w:hAnsi="宋体" w:cs="宋体"/>
                <w:sz w:val="21"/>
                <w:szCs w:val="21"/>
              </w:rPr>
            </w:pPr>
            <w:r>
              <w:rPr>
                <w:rFonts w:hint="eastAsia" w:ascii="宋体" w:hAnsi="宋体" w:cs="宋体"/>
                <w:sz w:val="21"/>
                <w:szCs w:val="21"/>
              </w:rPr>
              <w:t>联系人：谢老师</w:t>
            </w:r>
          </w:p>
        </w:tc>
        <w:tc>
          <w:tcPr>
            <w:tcW w:w="1415" w:type="dxa"/>
            <w:vAlign w:val="center"/>
          </w:tcPr>
          <w:p w14:paraId="6445D2DD">
            <w:pPr>
              <w:spacing w:line="400" w:lineRule="exact"/>
              <w:ind w:firstLine="420" w:firstLineChars="200"/>
              <w:rPr>
                <w:rFonts w:ascii="宋体" w:hAnsi="宋体" w:cs="宋体"/>
                <w:szCs w:val="21"/>
              </w:rPr>
            </w:pPr>
          </w:p>
        </w:tc>
      </w:tr>
      <w:tr w14:paraId="056CAE31">
        <w:tblPrEx>
          <w:tblCellMar>
            <w:top w:w="0" w:type="dxa"/>
            <w:left w:w="108" w:type="dxa"/>
            <w:bottom w:w="0" w:type="dxa"/>
            <w:right w:w="108" w:type="dxa"/>
          </w:tblCellMar>
        </w:tblPrEx>
        <w:trPr>
          <w:trHeight w:val="80" w:hRule="atLeast"/>
        </w:trPr>
        <w:tc>
          <w:tcPr>
            <w:tcW w:w="8213" w:type="dxa"/>
            <w:vAlign w:val="center"/>
          </w:tcPr>
          <w:p w14:paraId="5E9F866D">
            <w:pPr>
              <w:tabs>
                <w:tab w:val="left" w:pos="3621"/>
              </w:tabs>
              <w:spacing w:line="360" w:lineRule="auto"/>
              <w:ind w:firstLine="420" w:firstLineChars="200"/>
              <w:rPr>
                <w:rFonts w:ascii="宋体" w:hAnsi="宋体" w:cs="宋体"/>
                <w:sz w:val="21"/>
                <w:szCs w:val="21"/>
              </w:rPr>
            </w:pPr>
            <w:r>
              <w:rPr>
                <w:rFonts w:hint="eastAsia" w:ascii="宋体" w:hAnsi="宋体" w:cs="宋体"/>
                <w:sz w:val="21"/>
                <w:szCs w:val="21"/>
              </w:rPr>
              <w:t>电 话： 18696688945</w:t>
            </w:r>
          </w:p>
        </w:tc>
        <w:tc>
          <w:tcPr>
            <w:tcW w:w="1415" w:type="dxa"/>
            <w:vAlign w:val="center"/>
          </w:tcPr>
          <w:p w14:paraId="16491E43">
            <w:pPr>
              <w:spacing w:line="400" w:lineRule="exact"/>
              <w:ind w:firstLine="420" w:firstLineChars="200"/>
              <w:rPr>
                <w:rFonts w:ascii="宋体" w:hAnsi="宋体" w:cs="宋体"/>
                <w:szCs w:val="21"/>
              </w:rPr>
            </w:pPr>
          </w:p>
        </w:tc>
      </w:tr>
    </w:tbl>
    <w:p w14:paraId="3D4ED6BE">
      <w:pPr>
        <w:pStyle w:val="13"/>
      </w:pPr>
    </w:p>
    <w:bookmarkEnd w:id="11"/>
    <w:bookmarkEnd w:id="12"/>
    <w:p w14:paraId="23B7FF58">
      <w:pPr>
        <w:pStyle w:val="3"/>
        <w:spacing w:before="0" w:after="0" w:line="360" w:lineRule="auto"/>
        <w:jc w:val="center"/>
        <w:rPr>
          <w:rFonts w:ascii="宋体" w:hAnsi="宋体" w:cs="宋体"/>
        </w:rPr>
      </w:pPr>
      <w:bookmarkStart w:id="85" w:name="_Toc2000405"/>
      <w:bookmarkStart w:id="86" w:name="_Toc144974495"/>
      <w:bookmarkStart w:id="87" w:name="_Toc21719"/>
      <w:bookmarkStart w:id="88" w:name="_Toc246996916"/>
      <w:bookmarkStart w:id="89" w:name="_Toc179632544"/>
      <w:bookmarkStart w:id="90" w:name="_Toc152042303"/>
      <w:bookmarkStart w:id="91" w:name="_Toc152045527"/>
      <w:bookmarkStart w:id="92" w:name="_Toc247085687"/>
      <w:bookmarkStart w:id="93" w:name="_Toc507319898"/>
      <w:bookmarkStart w:id="94" w:name="_Toc246996173"/>
      <w:r>
        <w:rPr>
          <w:rFonts w:hint="eastAsia" w:ascii="宋体" w:hAnsi="宋体" w:cs="宋体"/>
        </w:rPr>
        <w:br w:type="page"/>
      </w:r>
      <w:r>
        <w:rPr>
          <w:rFonts w:hint="eastAsia" w:ascii="宋体" w:hAnsi="宋体" w:cs="宋体"/>
        </w:rPr>
        <w:t>第二章 报价人须知</w:t>
      </w:r>
      <w:bookmarkEnd w:id="85"/>
      <w:bookmarkEnd w:id="86"/>
      <w:bookmarkEnd w:id="87"/>
      <w:bookmarkEnd w:id="88"/>
      <w:bookmarkEnd w:id="89"/>
      <w:bookmarkEnd w:id="90"/>
      <w:bookmarkEnd w:id="91"/>
      <w:bookmarkEnd w:id="92"/>
      <w:bookmarkEnd w:id="93"/>
      <w:bookmarkEnd w:id="94"/>
    </w:p>
    <w:p w14:paraId="4BA7F08E"/>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2C7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14:paraId="7DE8F742">
            <w:pPr>
              <w:spacing w:line="400" w:lineRule="exact"/>
              <w:jc w:val="center"/>
              <w:rPr>
                <w:rFonts w:ascii="宋体" w:hAnsi="宋体" w:cs="宋体"/>
                <w:b/>
                <w:kern w:val="0"/>
                <w:szCs w:val="21"/>
              </w:rPr>
            </w:pPr>
            <w:bookmarkStart w:id="95" w:name="_Toc326760840"/>
            <w:r>
              <w:rPr>
                <w:rFonts w:hint="eastAsia" w:ascii="宋体" w:hAnsi="宋体" w:cs="宋体"/>
                <w:b/>
                <w:kern w:val="0"/>
                <w:szCs w:val="21"/>
              </w:rPr>
              <w:t>序号</w:t>
            </w:r>
          </w:p>
        </w:tc>
        <w:tc>
          <w:tcPr>
            <w:tcW w:w="2106" w:type="dxa"/>
            <w:vAlign w:val="center"/>
          </w:tcPr>
          <w:p w14:paraId="7E920573">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14:paraId="72802C2D">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14:paraId="01DC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0B360E31">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14:paraId="3A868C1F">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14:paraId="0A9DF4BD">
            <w:pPr>
              <w:spacing w:line="400" w:lineRule="exact"/>
              <w:ind w:firstLine="420" w:firstLineChars="200"/>
              <w:rPr>
                <w:rFonts w:ascii="宋体" w:hAnsi="宋体" w:cs="宋体"/>
                <w:szCs w:val="21"/>
              </w:rPr>
            </w:pPr>
            <w:r>
              <w:rPr>
                <w:rFonts w:hint="eastAsia" w:ascii="宋体" w:hAnsi="宋体" w:cs="宋体"/>
                <w:szCs w:val="21"/>
              </w:rPr>
              <w:t>采购人：重庆高速公路集团有限公司联网收费结算中心</w:t>
            </w:r>
          </w:p>
          <w:p w14:paraId="2CCE5C75">
            <w:pPr>
              <w:spacing w:line="400" w:lineRule="exact"/>
              <w:ind w:firstLine="420" w:firstLineChars="200"/>
              <w:rPr>
                <w:rFonts w:ascii="宋体" w:hAnsi="宋体" w:cs="宋体"/>
                <w:szCs w:val="21"/>
              </w:rPr>
            </w:pPr>
            <w:r>
              <w:rPr>
                <w:rFonts w:hint="eastAsia" w:ascii="宋体" w:hAnsi="宋体" w:cs="宋体"/>
                <w:szCs w:val="21"/>
              </w:rPr>
              <w:t>地  址：重庆市银杉路重庆高速集团</w:t>
            </w:r>
          </w:p>
          <w:p w14:paraId="32F83661">
            <w:pPr>
              <w:spacing w:line="400" w:lineRule="exact"/>
              <w:ind w:firstLine="420" w:firstLineChars="200"/>
              <w:rPr>
                <w:rFonts w:ascii="宋体" w:hAnsi="宋体" w:cs="宋体"/>
                <w:szCs w:val="21"/>
              </w:rPr>
            </w:pPr>
            <w:r>
              <w:rPr>
                <w:rFonts w:hint="eastAsia" w:ascii="宋体" w:hAnsi="宋体" w:cs="宋体"/>
                <w:szCs w:val="21"/>
              </w:rPr>
              <w:t>联系人：谢老师</w:t>
            </w:r>
          </w:p>
          <w:p w14:paraId="55A5C87E">
            <w:pPr>
              <w:topLinePunct/>
              <w:spacing w:line="420" w:lineRule="exact"/>
              <w:ind w:firstLine="420" w:firstLineChars="200"/>
            </w:pPr>
            <w:r>
              <w:rPr>
                <w:rFonts w:hint="eastAsia" w:ascii="宋体" w:hAnsi="宋体" w:cs="宋体"/>
                <w:szCs w:val="21"/>
              </w:rPr>
              <w:t>电  话：18696688945</w:t>
            </w:r>
          </w:p>
        </w:tc>
      </w:tr>
      <w:tr w14:paraId="7E0D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72138809">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14:paraId="55B6C327">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14:paraId="539B2FAD">
            <w:pPr>
              <w:spacing w:line="400" w:lineRule="exact"/>
              <w:ind w:firstLine="420" w:firstLineChars="200"/>
              <w:rPr>
                <w:rFonts w:ascii="宋体" w:hAnsi="宋体" w:cs="宋体"/>
                <w:szCs w:val="21"/>
              </w:rPr>
            </w:pPr>
            <w:r>
              <w:rPr>
                <w:rFonts w:hint="eastAsia" w:ascii="宋体" w:hAnsi="宋体" w:cs="宋体"/>
                <w:szCs w:val="21"/>
                <w:u w:val="single"/>
                <w:lang w:val="en-US" w:eastAsia="zh-CN"/>
              </w:rPr>
              <w:t>重庆高速公路加强监测预警总体方案设计服务</w:t>
            </w:r>
          </w:p>
        </w:tc>
      </w:tr>
      <w:tr w14:paraId="32F9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14:paraId="2A46E061">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2106" w:type="dxa"/>
            <w:vAlign w:val="center"/>
          </w:tcPr>
          <w:p w14:paraId="6936B739">
            <w:pPr>
              <w:spacing w:line="400" w:lineRule="exact"/>
              <w:jc w:val="center"/>
              <w:rPr>
                <w:rFonts w:ascii="宋体" w:hAnsi="宋体" w:cs="宋体"/>
                <w:kern w:val="0"/>
                <w:szCs w:val="21"/>
              </w:rPr>
            </w:pPr>
            <w:r>
              <w:rPr>
                <w:rFonts w:hint="eastAsia" w:ascii="宋体" w:hAnsi="宋体" w:cs="宋体"/>
                <w:szCs w:val="21"/>
              </w:rPr>
              <w:t>比选范围</w:t>
            </w:r>
          </w:p>
        </w:tc>
        <w:tc>
          <w:tcPr>
            <w:tcW w:w="7104" w:type="dxa"/>
            <w:vAlign w:val="center"/>
          </w:tcPr>
          <w:p w14:paraId="133D62AF">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14:paraId="3B19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14:paraId="0076EB2A">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2106" w:type="dxa"/>
            <w:vAlign w:val="center"/>
          </w:tcPr>
          <w:p w14:paraId="2EC92E2D">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14:paraId="4EC478B6">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14:paraId="04DF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08EB7A25">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2106" w:type="dxa"/>
            <w:vAlign w:val="center"/>
          </w:tcPr>
          <w:p w14:paraId="40F3FDE7">
            <w:pPr>
              <w:spacing w:line="400" w:lineRule="exact"/>
              <w:jc w:val="center"/>
              <w:rPr>
                <w:rFonts w:ascii="宋体" w:hAnsi="宋体" w:cs="宋体"/>
                <w:szCs w:val="21"/>
              </w:rPr>
            </w:pPr>
            <w:r>
              <w:rPr>
                <w:rFonts w:hint="eastAsia" w:ascii="宋体" w:hAnsi="宋体" w:cs="宋体"/>
                <w:kern w:val="0"/>
                <w:szCs w:val="21"/>
              </w:rPr>
              <w:t>质量要求</w:t>
            </w:r>
          </w:p>
        </w:tc>
        <w:tc>
          <w:tcPr>
            <w:tcW w:w="7104" w:type="dxa"/>
          </w:tcPr>
          <w:p w14:paraId="4E661825">
            <w:pPr>
              <w:spacing w:line="400" w:lineRule="exact"/>
              <w:ind w:firstLine="420" w:firstLineChars="200"/>
              <w:rPr>
                <w:rFonts w:ascii="宋体" w:hAnsi="宋体" w:cs="宋体"/>
                <w:kern w:val="10"/>
                <w:szCs w:val="21"/>
              </w:rPr>
            </w:pPr>
            <w:r>
              <w:rPr>
                <w:rFonts w:hint="eastAsia" w:ascii="宋体" w:hAnsi="宋体" w:cs="宋体"/>
                <w:szCs w:val="21"/>
              </w:rPr>
              <w:t>达到国家和地方现行有关质量标准。提供承诺。</w:t>
            </w:r>
          </w:p>
        </w:tc>
      </w:tr>
      <w:tr w14:paraId="12C2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2BA930EE">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2106" w:type="dxa"/>
            <w:vAlign w:val="center"/>
          </w:tcPr>
          <w:p w14:paraId="7A32A8B1">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14:paraId="4AE08B9C">
            <w:pPr>
              <w:spacing w:line="400" w:lineRule="exact"/>
              <w:ind w:firstLine="420" w:firstLineChars="200"/>
              <w:rPr>
                <w:rFonts w:ascii="宋体" w:hAnsi="宋体" w:cs="宋体"/>
                <w:kern w:val="0"/>
                <w:szCs w:val="21"/>
              </w:rPr>
            </w:pPr>
            <w:r>
              <w:rPr>
                <w:rFonts w:hint="eastAsia" w:ascii="宋体" w:hAnsi="宋体" w:cs="宋体"/>
                <w:szCs w:val="21"/>
              </w:rPr>
              <w:t>无安全生产责任事故。提供承诺</w:t>
            </w:r>
          </w:p>
        </w:tc>
      </w:tr>
      <w:tr w14:paraId="7EFE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7F412CD9">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2106" w:type="dxa"/>
            <w:vAlign w:val="center"/>
          </w:tcPr>
          <w:p w14:paraId="456941F9">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14:paraId="7D3682F7">
            <w:pPr>
              <w:spacing w:line="400" w:lineRule="exact"/>
              <w:ind w:firstLine="420" w:firstLineChars="200"/>
              <w:rPr>
                <w:rFonts w:ascii="宋体" w:hAnsi="宋体" w:cs="宋体"/>
                <w:szCs w:val="21"/>
              </w:rPr>
            </w:pPr>
            <w:r>
              <w:rPr>
                <w:rFonts w:hint="eastAsia" w:ascii="宋体" w:hAnsi="宋体" w:cs="宋体"/>
                <w:szCs w:val="21"/>
              </w:rPr>
              <w:t>（1）资质条件：见比选公告3.1</w:t>
            </w:r>
          </w:p>
          <w:p w14:paraId="38B72808">
            <w:pPr>
              <w:spacing w:line="400" w:lineRule="exact"/>
              <w:ind w:firstLine="420" w:firstLineChars="200"/>
              <w:rPr>
                <w:rFonts w:ascii="宋体" w:hAnsi="宋体" w:cs="宋体"/>
                <w:szCs w:val="21"/>
              </w:rPr>
            </w:pPr>
            <w:r>
              <w:rPr>
                <w:rFonts w:hint="eastAsia" w:ascii="宋体" w:hAnsi="宋体" w:cs="宋体"/>
                <w:szCs w:val="21"/>
              </w:rPr>
              <w:t>（2）业绩要求：见比选公告3.2</w:t>
            </w:r>
          </w:p>
          <w:p w14:paraId="505D396A">
            <w:pPr>
              <w:spacing w:line="400" w:lineRule="exact"/>
              <w:ind w:firstLine="420" w:firstLineChars="200"/>
              <w:rPr>
                <w:rFonts w:ascii="宋体" w:hAnsi="宋体" w:cs="宋体"/>
                <w:szCs w:val="21"/>
              </w:rPr>
            </w:pPr>
            <w:r>
              <w:rPr>
                <w:rFonts w:hint="eastAsia" w:ascii="宋体" w:hAnsi="宋体" w:cs="宋体"/>
                <w:szCs w:val="21"/>
              </w:rPr>
              <w:t>（3）项目主要人员要求：见附录1</w:t>
            </w:r>
          </w:p>
        </w:tc>
      </w:tr>
      <w:tr w14:paraId="5125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14:paraId="58CA6495">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2106" w:type="dxa"/>
            <w:vAlign w:val="center"/>
          </w:tcPr>
          <w:p w14:paraId="70CB92B5">
            <w:pPr>
              <w:spacing w:line="400" w:lineRule="exact"/>
              <w:jc w:val="center"/>
              <w:rPr>
                <w:rFonts w:ascii="宋体" w:hAnsi="宋体" w:cs="宋体"/>
                <w:kern w:val="0"/>
                <w:szCs w:val="21"/>
              </w:rPr>
            </w:pPr>
            <w:r>
              <w:rPr>
                <w:rFonts w:hint="eastAsia" w:ascii="宋体" w:hAnsi="宋体" w:cs="宋体"/>
                <w:kern w:val="0"/>
                <w:szCs w:val="21"/>
              </w:rPr>
              <w:t>是否接受</w:t>
            </w:r>
          </w:p>
          <w:p w14:paraId="6B36E470">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14:paraId="55B46EA9">
            <w:pPr>
              <w:spacing w:line="400" w:lineRule="exact"/>
              <w:ind w:firstLine="420" w:firstLineChars="200"/>
              <w:rPr>
                <w:rFonts w:ascii="宋体" w:hAnsi="宋体" w:cs="宋体"/>
                <w:szCs w:val="21"/>
              </w:rPr>
            </w:pPr>
            <w:r>
              <w:rPr>
                <w:rFonts w:hint="eastAsia" w:ascii="宋体" w:hAnsi="宋体" w:cs="宋体"/>
                <w:kern w:val="0"/>
                <w:szCs w:val="21"/>
              </w:rPr>
              <w:t>不接受</w:t>
            </w:r>
          </w:p>
        </w:tc>
      </w:tr>
      <w:tr w14:paraId="60C8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14:paraId="09F38993">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2106" w:type="dxa"/>
            <w:vAlign w:val="center"/>
          </w:tcPr>
          <w:p w14:paraId="17B3D3A1">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14:paraId="3555BD92">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14:paraId="544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14:paraId="4D42F3D8">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2106" w:type="dxa"/>
            <w:vAlign w:val="center"/>
          </w:tcPr>
          <w:p w14:paraId="6D692B67">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14:paraId="210001F1">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14:paraId="02F3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02CFF99E">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1</w:t>
            </w:r>
          </w:p>
        </w:tc>
        <w:tc>
          <w:tcPr>
            <w:tcW w:w="2106" w:type="dxa"/>
            <w:vAlign w:val="center"/>
          </w:tcPr>
          <w:p w14:paraId="1C3C85F3">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14:paraId="4B5C0191">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14:paraId="44F5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2AFAF0D6">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2106" w:type="dxa"/>
            <w:vAlign w:val="center"/>
          </w:tcPr>
          <w:p w14:paraId="16A5AD4E">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14:paraId="6674D487">
            <w:pPr>
              <w:spacing w:line="440" w:lineRule="exact"/>
              <w:ind w:firstLine="420" w:firstLineChars="200"/>
              <w:rPr>
                <w:rFonts w:ascii="宋体" w:hAnsi="宋体" w:cs="宋体"/>
                <w:kern w:val="0"/>
                <w:szCs w:val="21"/>
              </w:rPr>
            </w:pPr>
            <w:r>
              <w:rPr>
                <w:rFonts w:hint="eastAsia" w:ascii="宋体" w:hAnsi="宋体" w:cs="宋体"/>
                <w:szCs w:val="21"/>
              </w:rPr>
              <w:t>采购人发布的需求、补遗书、答疑、澄清、最高限价通知等附件。</w:t>
            </w:r>
          </w:p>
        </w:tc>
      </w:tr>
      <w:tr w14:paraId="2395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14:paraId="48D2977B">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3</w:t>
            </w:r>
          </w:p>
        </w:tc>
        <w:tc>
          <w:tcPr>
            <w:tcW w:w="2106" w:type="dxa"/>
            <w:vAlign w:val="center"/>
          </w:tcPr>
          <w:p w14:paraId="42AA6AAD">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14:paraId="68D6F54B">
            <w:pPr>
              <w:pStyle w:val="24"/>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14:paraId="1688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tcBorders>
              <w:bottom w:val="single" w:color="auto" w:sz="4" w:space="0"/>
            </w:tcBorders>
            <w:vAlign w:val="center"/>
          </w:tcPr>
          <w:p w14:paraId="0BFFB7F4">
            <w:pPr>
              <w:spacing w:line="400" w:lineRule="exact"/>
              <w:jc w:val="center"/>
              <w:rPr>
                <w:rFonts w:hint="eastAsia" w:ascii="宋体" w:hAnsi="宋体" w:eastAsia="宋体" w:cs="宋体"/>
                <w:kern w:val="0"/>
                <w:szCs w:val="21"/>
                <w:lang w:eastAsia="zh-CN"/>
              </w:rPr>
            </w:pPr>
            <w:bookmarkStart w:id="96" w:name="_Hlt227984024"/>
            <w:bookmarkEnd w:id="96"/>
            <w:r>
              <w:rPr>
                <w:rFonts w:hint="eastAsia" w:ascii="宋体" w:hAnsi="宋体" w:cs="宋体"/>
                <w:kern w:val="0"/>
                <w:szCs w:val="21"/>
              </w:rPr>
              <w:t>1</w:t>
            </w:r>
            <w:r>
              <w:rPr>
                <w:rFonts w:hint="eastAsia" w:ascii="宋体" w:hAnsi="宋体" w:cs="宋体"/>
                <w:kern w:val="0"/>
                <w:szCs w:val="21"/>
                <w:lang w:val="en-US" w:eastAsia="zh-CN"/>
              </w:rPr>
              <w:t>4</w:t>
            </w:r>
          </w:p>
        </w:tc>
        <w:tc>
          <w:tcPr>
            <w:tcW w:w="2106" w:type="dxa"/>
            <w:tcBorders>
              <w:bottom w:val="single" w:color="auto" w:sz="4" w:space="0"/>
            </w:tcBorders>
            <w:vAlign w:val="center"/>
          </w:tcPr>
          <w:p w14:paraId="387E5219">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Borders>
              <w:bottom w:val="single" w:color="auto" w:sz="4" w:space="0"/>
            </w:tcBorders>
          </w:tcPr>
          <w:p w14:paraId="1CD06D20">
            <w:pPr>
              <w:spacing w:line="400" w:lineRule="exact"/>
              <w:ind w:firstLine="420" w:firstLineChars="200"/>
              <w:jc w:val="left"/>
              <w:rPr>
                <w:rFonts w:ascii="宋体" w:hAnsi="宋体" w:cs="宋体"/>
                <w:szCs w:val="21"/>
              </w:rPr>
            </w:pPr>
            <w:r>
              <w:rPr>
                <w:rFonts w:hint="eastAsia" w:ascii="宋体" w:hAnsi="宋体" w:cs="宋体"/>
              </w:rPr>
              <w:t>报价人按照采购人提供的需求填写报价</w:t>
            </w:r>
          </w:p>
          <w:p w14:paraId="678BCFF8">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14:paraId="43366F5C">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14:paraId="51F4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14:paraId="6C9C672E">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5</w:t>
            </w:r>
          </w:p>
        </w:tc>
        <w:tc>
          <w:tcPr>
            <w:tcW w:w="2106" w:type="dxa"/>
            <w:tcBorders>
              <w:bottom w:val="single" w:color="auto" w:sz="4" w:space="0"/>
            </w:tcBorders>
            <w:vAlign w:val="center"/>
          </w:tcPr>
          <w:p w14:paraId="1D6A0AAB">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14:paraId="14C16833">
            <w:pPr>
              <w:spacing w:line="400" w:lineRule="exact"/>
              <w:ind w:firstLine="422" w:firstLineChars="200"/>
              <w:rPr>
                <w:rFonts w:ascii="宋体" w:hAnsi="宋体" w:cs="宋体"/>
                <w:b/>
                <w:szCs w:val="21"/>
              </w:rPr>
            </w:pPr>
            <w:r>
              <w:rPr>
                <w:rFonts w:hint="eastAsia" w:ascii="宋体" w:hAnsi="宋体" w:cs="宋体"/>
                <w:b/>
                <w:szCs w:val="21"/>
                <w:u w:val="none"/>
                <w:lang w:val="en-US" w:eastAsia="zh-CN"/>
              </w:rPr>
              <w:t>重庆高速公路加强监测预警总体方案设计服务</w:t>
            </w:r>
            <w:r>
              <w:rPr>
                <w:rFonts w:hint="eastAsia" w:ascii="宋体" w:hAnsi="宋体" w:cs="宋体"/>
                <w:b/>
                <w:szCs w:val="21"/>
              </w:rPr>
              <w:t>最高限价</w:t>
            </w:r>
            <w:r>
              <w:rPr>
                <w:rFonts w:hint="eastAsia" w:ascii="宋体" w:hAnsi="宋体" w:cs="宋体"/>
                <w:b/>
                <w:szCs w:val="21"/>
                <w:lang w:val="en-US" w:eastAsia="zh-CN"/>
              </w:rPr>
              <w:t>20</w:t>
            </w:r>
            <w:r>
              <w:rPr>
                <w:rFonts w:hint="eastAsia" w:ascii="宋体" w:hAnsi="宋体" w:cs="宋体"/>
                <w:b/>
                <w:szCs w:val="21"/>
              </w:rPr>
              <w:t>万元。</w:t>
            </w:r>
          </w:p>
          <w:p w14:paraId="7FCCD6F9">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14:paraId="4CAB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14:paraId="19B08DAB">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6</w:t>
            </w:r>
          </w:p>
        </w:tc>
        <w:tc>
          <w:tcPr>
            <w:tcW w:w="2106" w:type="dxa"/>
            <w:tcBorders>
              <w:bottom w:val="single" w:color="auto" w:sz="4" w:space="0"/>
            </w:tcBorders>
            <w:vAlign w:val="center"/>
          </w:tcPr>
          <w:p w14:paraId="1C691AE3">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14:paraId="5C2BF13A">
            <w:pPr>
              <w:spacing w:line="400" w:lineRule="exact"/>
              <w:ind w:left="-76" w:leftChars="-36" w:firstLine="420" w:firstLineChars="200"/>
            </w:pPr>
            <w:r>
              <w:t>1.</w:t>
            </w:r>
            <w:r>
              <w:rPr>
                <w:rFonts w:hint="eastAsia"/>
              </w:rPr>
              <w:t>乙方工作完成延迟</w:t>
            </w:r>
          </w:p>
          <w:p w14:paraId="137276D4">
            <w:pPr>
              <w:spacing w:line="400" w:lineRule="exact"/>
              <w:ind w:left="-76" w:leftChars="-36" w:firstLine="420" w:firstLineChars="200"/>
            </w:pPr>
            <w:r>
              <w:rPr>
                <w:rFonts w:hint="eastAsia"/>
              </w:rPr>
              <w:t>由于乙方单方原因造成的，乙方工作比照双方约定的完成且项目验收通过时间延误的，则每延误一天（不足一天的，按一天计算），乙方应当向甲方支付费用总额</w:t>
            </w:r>
            <w:r>
              <w:t>2</w:t>
            </w:r>
            <w:r>
              <w:rPr>
                <w:rFonts w:hint="eastAsia"/>
              </w:rPr>
              <w:t>‰的违约金并赔偿由此给甲方造成的全部损失。</w:t>
            </w:r>
          </w:p>
          <w:p w14:paraId="4B6EB0AA">
            <w:pPr>
              <w:spacing w:line="400" w:lineRule="exact"/>
              <w:ind w:left="-76" w:leftChars="-36" w:firstLine="420" w:firstLineChars="200"/>
            </w:pPr>
            <w:r>
              <w:t>2.</w:t>
            </w:r>
            <w:r>
              <w:rPr>
                <w:rFonts w:hint="eastAsia"/>
              </w:rPr>
              <w:t>乙方如出现以下任一情形时，乙方除应承担本合同其他条款约定的违约责任（若有）外，甲方有权要求乙方支付费用总额的</w:t>
            </w:r>
            <w:r>
              <w:t>10%</w:t>
            </w:r>
            <w:r>
              <w:rPr>
                <w:rFonts w:hint="eastAsia"/>
              </w:rPr>
              <w:t>的违约金并赔偿甲方的全部损失，具体赔偿金额由甲方根据违约严重程度确定，同时甲方有权单方解除本合同：</w:t>
            </w:r>
          </w:p>
          <w:p w14:paraId="00A81362">
            <w:pPr>
              <w:spacing w:line="400" w:lineRule="exact"/>
              <w:ind w:left="-76" w:leftChars="-36" w:firstLine="420" w:firstLineChars="200"/>
            </w:pPr>
            <w:r>
              <w:rPr>
                <w:rFonts w:hint="eastAsia"/>
              </w:rPr>
              <w:t>（</w:t>
            </w:r>
            <w:r>
              <w:t>1</w:t>
            </w:r>
            <w:r>
              <w:rPr>
                <w:rFonts w:hint="eastAsia"/>
              </w:rPr>
              <w:t>）乙方拒不履行合同义务或所提供的服务不符合合同约定或不能满足甲方要求的；</w:t>
            </w:r>
          </w:p>
          <w:p w14:paraId="2B4329C1">
            <w:pPr>
              <w:spacing w:line="400" w:lineRule="exact"/>
              <w:ind w:left="-76" w:leftChars="-36" w:firstLine="420" w:firstLineChars="200"/>
            </w:pPr>
            <w:r>
              <w:rPr>
                <w:rFonts w:hint="eastAsia"/>
              </w:rPr>
              <w:t>（</w:t>
            </w:r>
            <w:r>
              <w:t>2</w:t>
            </w:r>
            <w:r>
              <w:rPr>
                <w:rFonts w:hint="eastAsia"/>
              </w:rPr>
              <w:t>）乙方所提供的工作人力在数量上、技术能力上未达合同约定标准及甲方要求，且影响或可能影响到甲方正常工作进展的，或乙方工作人员未能遵守甲方工作安排和相关管理规定的，对甲方或甲方客户造成影响或损害的；</w:t>
            </w:r>
          </w:p>
          <w:p w14:paraId="291D4D9D">
            <w:pPr>
              <w:spacing w:line="400" w:lineRule="exact"/>
              <w:ind w:left="-76" w:leftChars="-36" w:firstLine="420" w:firstLineChars="200"/>
            </w:pPr>
            <w:r>
              <w:rPr>
                <w:rFonts w:hint="eastAsia"/>
              </w:rPr>
              <w:t>（</w:t>
            </w:r>
            <w:r>
              <w:t>3</w:t>
            </w:r>
            <w:r>
              <w:rPr>
                <w:rFonts w:hint="eastAsia"/>
              </w:rPr>
              <w:t>）乙方提供给甲方的相关公司资质信息造假；乙方不配合甲方检查或配合甲方接受行业监管机构的相关审查或在审查中提供虚假信息；乙方隐瞒公司重大不良事件或对合同执行有影响的公司重大变动信息；出现合同项下工作的转包或分包。</w:t>
            </w:r>
          </w:p>
          <w:p w14:paraId="1371CA0C">
            <w:pPr>
              <w:spacing w:line="400" w:lineRule="exact"/>
              <w:ind w:left="-76" w:leftChars="-36" w:firstLine="420" w:firstLineChars="200"/>
            </w:pPr>
            <w:r>
              <w:rPr>
                <w:rFonts w:hint="eastAsia"/>
              </w:rPr>
              <w:t>（</w:t>
            </w:r>
            <w:r>
              <w:t>4</w:t>
            </w:r>
            <w:r>
              <w:rPr>
                <w:rFonts w:hint="eastAsia"/>
              </w:rPr>
              <w:t>）故意在程序中设置恶意代码或后门；未经甲方许可直接在生产环境操作并接触敏感的生产数据；</w:t>
            </w:r>
          </w:p>
          <w:p w14:paraId="469E26D8">
            <w:pPr>
              <w:spacing w:line="400" w:lineRule="exact"/>
              <w:ind w:left="-76" w:leftChars="-36" w:firstLine="420" w:firstLineChars="200"/>
            </w:pPr>
            <w:r>
              <w:rPr>
                <w:rFonts w:hint="eastAsia"/>
              </w:rPr>
              <w:t>（</w:t>
            </w:r>
            <w:r>
              <w:t>5</w:t>
            </w:r>
            <w:r>
              <w:rPr>
                <w:rFonts w:hint="eastAsia"/>
              </w:rPr>
              <w:t>）侵犯甲方知识产权；侵犯第三方知识产权；违反保密协议要求；乙方派出人员未遵守甲方相关规定，造成事故发生或保密信息外泄。</w:t>
            </w:r>
          </w:p>
          <w:p w14:paraId="6B64C175">
            <w:pPr>
              <w:spacing w:line="400" w:lineRule="exact"/>
              <w:ind w:left="-76" w:leftChars="-36" w:firstLine="420" w:firstLineChars="200"/>
            </w:pPr>
            <w:r>
              <w:rPr>
                <w:rFonts w:hint="eastAsia"/>
              </w:rPr>
              <w:t>（</w:t>
            </w:r>
            <w:r>
              <w:t>6</w:t>
            </w:r>
            <w:r>
              <w:rPr>
                <w:rFonts w:hint="eastAsia"/>
              </w:rPr>
              <w:t>）乙方将本合同约定之专业服务或部分服务再行委托给第三方的；</w:t>
            </w:r>
          </w:p>
          <w:p w14:paraId="0E8048C2">
            <w:pPr>
              <w:spacing w:line="400" w:lineRule="exact"/>
              <w:ind w:left="-76" w:leftChars="-36" w:firstLine="420" w:firstLineChars="200"/>
            </w:pPr>
            <w:r>
              <w:rPr>
                <w:rFonts w:hint="eastAsia"/>
              </w:rPr>
              <w:t>（</w:t>
            </w:r>
            <w:r>
              <w:t>7</w:t>
            </w:r>
            <w:r>
              <w:rPr>
                <w:rFonts w:hint="eastAsia"/>
              </w:rPr>
              <w:t>）乙方出现违反本合同约定的其他情形。</w:t>
            </w:r>
          </w:p>
          <w:p w14:paraId="563FB5F6">
            <w:pPr>
              <w:spacing w:line="400" w:lineRule="exact"/>
              <w:ind w:left="-76" w:leftChars="-36" w:firstLine="420" w:firstLineChars="200"/>
            </w:pPr>
            <w:r>
              <w:t>3</w:t>
            </w:r>
            <w:r>
              <w:rPr>
                <w:rFonts w:hint="eastAsia"/>
              </w:rPr>
              <w:t>、因乙方违约导致甲方单方解除本合同的，则乙方除应承担本合同其他条款所约定的违约责任外，甲方同时有权拒绝付款，乙方应向甲方退还已收取的款项（若有），并赔偿甲方的全部损失，损失无法确定的按不少于已支付费用总额</w:t>
            </w:r>
            <w:r>
              <w:t>30%</w:t>
            </w:r>
            <w:r>
              <w:rPr>
                <w:rFonts w:hint="eastAsia"/>
              </w:rPr>
              <w:t>计算。甲方行使单方解除权的，解除通知自甲方发出之日起三日后即视为送达。</w:t>
            </w:r>
          </w:p>
          <w:p w14:paraId="3AF1D5C0">
            <w:pPr>
              <w:spacing w:line="400" w:lineRule="exact"/>
              <w:ind w:left="-76" w:leftChars="-36" w:firstLine="420" w:firstLineChars="200"/>
            </w:pPr>
            <w:r>
              <w:t>4</w:t>
            </w:r>
            <w:r>
              <w:rPr>
                <w:rFonts w:hint="eastAsia"/>
              </w:rPr>
              <w:t>、本合同所约定的乙方应赔偿的甲方损失，包括但不限于损害赔偿金、预期利益损失、诉讼费、保全费、律师费等一切实现债权的费用。</w:t>
            </w:r>
          </w:p>
        </w:tc>
      </w:tr>
      <w:tr w14:paraId="3F5D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vAlign w:val="center"/>
          </w:tcPr>
          <w:p w14:paraId="1DC32BF5">
            <w:pPr>
              <w:spacing w:line="400" w:lineRule="exact"/>
              <w:jc w:val="center"/>
              <w:rPr>
                <w:rFonts w:hint="eastAsia" w:ascii="宋体" w:hAnsi="宋体" w:eastAsia="宋体" w:cs="宋体"/>
                <w:kern w:val="0"/>
                <w:szCs w:val="21"/>
                <w:lang w:eastAsia="zh-CN"/>
              </w:rPr>
            </w:pPr>
            <w:r>
              <w:rPr>
                <w:rFonts w:hint="eastAsia" w:ascii="宋体" w:hAnsi="宋体" w:cs="宋体"/>
                <w:szCs w:val="21"/>
              </w:rPr>
              <w:t>1</w:t>
            </w:r>
            <w:r>
              <w:rPr>
                <w:rFonts w:hint="eastAsia" w:ascii="宋体" w:hAnsi="宋体" w:cs="宋体"/>
                <w:szCs w:val="21"/>
                <w:lang w:val="en-US" w:eastAsia="zh-CN"/>
              </w:rPr>
              <w:t>7</w:t>
            </w:r>
          </w:p>
        </w:tc>
        <w:tc>
          <w:tcPr>
            <w:tcW w:w="2106" w:type="dxa"/>
          </w:tcPr>
          <w:p w14:paraId="6931A431">
            <w:pPr>
              <w:spacing w:line="400" w:lineRule="exact"/>
              <w:jc w:val="center"/>
              <w:rPr>
                <w:rFonts w:ascii="宋体" w:hAnsi="宋体" w:cs="宋体"/>
                <w:kern w:val="0"/>
                <w:szCs w:val="21"/>
              </w:rPr>
            </w:pPr>
            <w:r>
              <w:rPr>
                <w:rFonts w:hint="eastAsia" w:ascii="宋体" w:hAnsi="宋体" w:cs="宋体"/>
                <w:szCs w:val="21"/>
              </w:rPr>
              <w:t>中标候选人的人数</w:t>
            </w:r>
          </w:p>
        </w:tc>
        <w:tc>
          <w:tcPr>
            <w:tcW w:w="7104" w:type="dxa"/>
            <w:vAlign w:val="center"/>
          </w:tcPr>
          <w:p w14:paraId="404D249F">
            <w:pPr>
              <w:spacing w:line="400" w:lineRule="exact"/>
            </w:pPr>
            <w:r>
              <w:rPr>
                <w:rFonts w:hint="eastAsia" w:ascii="宋体" w:hAnsi="宋体" w:cs="宋体"/>
              </w:rPr>
              <w:t>1名</w:t>
            </w:r>
          </w:p>
        </w:tc>
      </w:tr>
      <w:tr w14:paraId="140F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1ACBBC9B">
            <w:pPr>
              <w:pStyle w:val="24"/>
              <w:spacing w:line="400" w:lineRule="exact"/>
              <w:jc w:val="center"/>
              <w:rPr>
                <w:rFonts w:hint="eastAsia" w:hAnsi="宋体" w:eastAsia="宋体"/>
                <w:szCs w:val="21"/>
                <w:lang w:eastAsia="zh-CN"/>
              </w:rPr>
            </w:pPr>
            <w:r>
              <w:rPr>
                <w:rFonts w:hint="eastAsia" w:hAnsi="宋体"/>
                <w:color w:val="auto"/>
                <w:kern w:val="2"/>
                <w:sz w:val="21"/>
                <w:szCs w:val="21"/>
              </w:rPr>
              <w:t>1</w:t>
            </w:r>
            <w:r>
              <w:rPr>
                <w:rFonts w:hint="eastAsia" w:hAnsi="宋体"/>
                <w:color w:val="auto"/>
                <w:kern w:val="2"/>
                <w:sz w:val="21"/>
                <w:szCs w:val="21"/>
                <w:lang w:val="en-US" w:eastAsia="zh-CN"/>
              </w:rPr>
              <w:t>8</w:t>
            </w:r>
          </w:p>
        </w:tc>
        <w:tc>
          <w:tcPr>
            <w:tcW w:w="2106" w:type="dxa"/>
            <w:vAlign w:val="center"/>
          </w:tcPr>
          <w:p w14:paraId="4E0F29F7">
            <w:pPr>
              <w:pStyle w:val="24"/>
              <w:spacing w:line="400" w:lineRule="exact"/>
              <w:jc w:val="center"/>
              <w:rPr>
                <w:rFonts w:hAnsi="宋体"/>
                <w:szCs w:val="21"/>
              </w:rPr>
            </w:pPr>
            <w:r>
              <w:rPr>
                <w:rFonts w:hint="eastAsia" w:hAnsi="宋体"/>
                <w:color w:val="auto"/>
                <w:kern w:val="2"/>
                <w:sz w:val="21"/>
                <w:szCs w:val="21"/>
              </w:rPr>
              <w:t>保证金</w:t>
            </w:r>
          </w:p>
        </w:tc>
        <w:tc>
          <w:tcPr>
            <w:tcW w:w="7104" w:type="dxa"/>
            <w:vAlign w:val="center"/>
          </w:tcPr>
          <w:p w14:paraId="3596A562">
            <w:pPr>
              <w:pStyle w:val="24"/>
              <w:spacing w:line="400" w:lineRule="exact"/>
              <w:ind w:firstLine="420" w:firstLineChars="200"/>
              <w:rPr>
                <w:rFonts w:hAnsi="宋体"/>
              </w:rPr>
            </w:pPr>
            <w:r>
              <w:rPr>
                <w:rFonts w:hint="eastAsia" w:hAnsi="宋体"/>
                <w:color w:val="auto"/>
                <w:kern w:val="2"/>
                <w:sz w:val="21"/>
                <w:szCs w:val="21"/>
              </w:rPr>
              <w:t>无</w:t>
            </w:r>
          </w:p>
        </w:tc>
      </w:tr>
      <w:tr w14:paraId="3610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531DB163">
            <w:pPr>
              <w:pStyle w:val="24"/>
              <w:spacing w:line="400" w:lineRule="exact"/>
              <w:jc w:val="center"/>
              <w:rPr>
                <w:rFonts w:hint="default" w:hAnsi="宋体" w:eastAsia="宋体"/>
                <w:color w:val="auto"/>
                <w:kern w:val="2"/>
                <w:sz w:val="21"/>
                <w:szCs w:val="21"/>
                <w:lang w:val="en-US" w:eastAsia="zh-CN"/>
              </w:rPr>
            </w:pPr>
            <w:r>
              <w:rPr>
                <w:rFonts w:hint="eastAsia" w:hAnsi="宋体"/>
                <w:color w:val="auto"/>
                <w:sz w:val="21"/>
                <w:szCs w:val="21"/>
                <w:lang w:val="en-US" w:eastAsia="zh-CN"/>
              </w:rPr>
              <w:t>19</w:t>
            </w:r>
          </w:p>
        </w:tc>
        <w:tc>
          <w:tcPr>
            <w:tcW w:w="2106" w:type="dxa"/>
            <w:vAlign w:val="center"/>
          </w:tcPr>
          <w:p w14:paraId="5243FB3E">
            <w:pPr>
              <w:pStyle w:val="24"/>
              <w:spacing w:line="400" w:lineRule="exact"/>
              <w:jc w:val="center"/>
              <w:rPr>
                <w:rFonts w:hAnsi="宋体"/>
                <w:color w:val="auto"/>
                <w:kern w:val="2"/>
                <w:sz w:val="21"/>
                <w:szCs w:val="21"/>
              </w:rPr>
            </w:pPr>
            <w:r>
              <w:rPr>
                <w:rFonts w:hint="eastAsia" w:hAnsi="宋体"/>
                <w:color w:val="auto"/>
                <w:kern w:val="2"/>
                <w:sz w:val="21"/>
                <w:szCs w:val="21"/>
              </w:rPr>
              <w:t>监督部门</w:t>
            </w:r>
          </w:p>
        </w:tc>
        <w:tc>
          <w:tcPr>
            <w:tcW w:w="7104" w:type="dxa"/>
            <w:vAlign w:val="center"/>
          </w:tcPr>
          <w:p w14:paraId="2BA1C100">
            <w:pPr>
              <w:pStyle w:val="24"/>
              <w:spacing w:line="400" w:lineRule="exact"/>
              <w:ind w:firstLine="420" w:firstLineChars="200"/>
              <w:rPr>
                <w:rFonts w:hAnsi="宋体"/>
                <w:color w:val="auto"/>
                <w:kern w:val="2"/>
                <w:sz w:val="21"/>
                <w:szCs w:val="21"/>
              </w:rPr>
            </w:pPr>
            <w:r>
              <w:rPr>
                <w:rFonts w:hAnsi="宋体"/>
                <w:color w:val="auto"/>
                <w:kern w:val="2"/>
                <w:sz w:val="21"/>
                <w:szCs w:val="21"/>
              </w:rPr>
              <w:t>监督部门：重庆高速公路集团有限公司联网收费结算中心</w:t>
            </w:r>
          </w:p>
          <w:p w14:paraId="12F57DE9">
            <w:pPr>
              <w:pStyle w:val="24"/>
              <w:spacing w:line="400" w:lineRule="exact"/>
              <w:ind w:firstLine="420" w:firstLineChars="200"/>
              <w:rPr>
                <w:rFonts w:hAnsi="宋体"/>
                <w:color w:val="auto"/>
                <w:kern w:val="2"/>
                <w:sz w:val="21"/>
                <w:szCs w:val="21"/>
              </w:rPr>
            </w:pPr>
            <w:r>
              <w:rPr>
                <w:rFonts w:hAnsi="宋体"/>
                <w:color w:val="auto"/>
                <w:kern w:val="2"/>
                <w:sz w:val="21"/>
                <w:szCs w:val="21"/>
              </w:rPr>
              <w:t>地    址：</w:t>
            </w:r>
            <w:r>
              <w:rPr>
                <w:rFonts w:hint="eastAsia" w:hAnsi="宋体"/>
                <w:color w:val="auto"/>
                <w:kern w:val="2"/>
                <w:sz w:val="21"/>
                <w:szCs w:val="21"/>
              </w:rPr>
              <w:t>重庆渝北区银杉路66号</w:t>
            </w:r>
          </w:p>
          <w:p w14:paraId="51F1006A">
            <w:pPr>
              <w:pStyle w:val="24"/>
              <w:spacing w:line="400" w:lineRule="exact"/>
              <w:ind w:firstLine="420" w:firstLineChars="200"/>
              <w:rPr>
                <w:rFonts w:hAnsi="宋体"/>
                <w:color w:val="auto"/>
                <w:kern w:val="2"/>
                <w:sz w:val="21"/>
              </w:rPr>
            </w:pPr>
            <w:r>
              <w:rPr>
                <w:rFonts w:hAnsi="宋体"/>
                <w:color w:val="auto"/>
                <w:kern w:val="2"/>
                <w:sz w:val="21"/>
                <w:szCs w:val="21"/>
              </w:rPr>
              <w:t>电    话：</w:t>
            </w:r>
            <w:r>
              <w:rPr>
                <w:rFonts w:hint="eastAsia" w:hAnsi="宋体"/>
                <w:color w:val="auto"/>
                <w:kern w:val="2"/>
                <w:sz w:val="21"/>
                <w:szCs w:val="21"/>
              </w:rPr>
              <w:t>02389138575</w:t>
            </w:r>
          </w:p>
        </w:tc>
      </w:tr>
      <w:tr w14:paraId="062C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718A3B84">
            <w:pPr>
              <w:pStyle w:val="24"/>
              <w:spacing w:line="400" w:lineRule="exact"/>
              <w:jc w:val="center"/>
              <w:rPr>
                <w:rFonts w:hint="eastAsia" w:hAnsi="宋体" w:eastAsia="宋体"/>
                <w:color w:val="auto"/>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0</w:t>
            </w:r>
          </w:p>
        </w:tc>
        <w:tc>
          <w:tcPr>
            <w:tcW w:w="2106" w:type="dxa"/>
            <w:vAlign w:val="center"/>
          </w:tcPr>
          <w:p w14:paraId="4932497D">
            <w:pPr>
              <w:pStyle w:val="24"/>
              <w:spacing w:line="400" w:lineRule="exact"/>
              <w:ind w:firstLine="482" w:firstLineChars="200"/>
              <w:jc w:val="center"/>
              <w:rPr>
                <w:rFonts w:hAnsi="宋体"/>
                <w:color w:val="auto"/>
                <w:sz w:val="21"/>
                <w:szCs w:val="21"/>
              </w:rPr>
            </w:pPr>
            <w:r>
              <w:rPr>
                <w:rFonts w:hAnsi="宋体"/>
                <w:b/>
                <w:bCs/>
                <w:szCs w:val="21"/>
              </w:rPr>
              <w:t>需要补充的其他内容</w:t>
            </w:r>
          </w:p>
        </w:tc>
        <w:tc>
          <w:tcPr>
            <w:tcW w:w="7104" w:type="dxa"/>
            <w:vAlign w:val="center"/>
          </w:tcPr>
          <w:p w14:paraId="5E61BEDF">
            <w:pPr>
              <w:pStyle w:val="24"/>
              <w:spacing w:line="400" w:lineRule="exact"/>
              <w:ind w:firstLine="420" w:firstLineChars="200"/>
              <w:rPr>
                <w:rFonts w:hAnsi="宋体"/>
                <w:color w:val="auto"/>
                <w:sz w:val="21"/>
                <w:szCs w:val="21"/>
              </w:rPr>
            </w:pPr>
          </w:p>
        </w:tc>
      </w:tr>
      <w:tr w14:paraId="463F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5AFC3E41">
            <w:pPr>
              <w:pStyle w:val="24"/>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1</w:t>
            </w:r>
            <w:r>
              <w:rPr>
                <w:rFonts w:hint="eastAsia" w:hAnsi="宋体"/>
                <w:color w:val="auto"/>
                <w:kern w:val="2"/>
                <w:sz w:val="21"/>
                <w:szCs w:val="21"/>
              </w:rPr>
              <w:t>.1</w:t>
            </w:r>
          </w:p>
        </w:tc>
        <w:tc>
          <w:tcPr>
            <w:tcW w:w="9210" w:type="dxa"/>
            <w:gridSpan w:val="2"/>
            <w:vAlign w:val="center"/>
          </w:tcPr>
          <w:p w14:paraId="436FC646">
            <w:pPr>
              <w:pStyle w:val="24"/>
              <w:spacing w:line="400" w:lineRule="exact"/>
              <w:ind w:firstLine="420" w:firstLineChars="200"/>
              <w:rPr>
                <w:rFonts w:hAnsi="宋体"/>
                <w:color w:val="auto"/>
                <w:kern w:val="2"/>
                <w:sz w:val="21"/>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tr w14:paraId="64FF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5824657F">
            <w:pPr>
              <w:pStyle w:val="24"/>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1</w:t>
            </w:r>
            <w:r>
              <w:rPr>
                <w:rFonts w:hint="eastAsia" w:hAnsi="宋体"/>
                <w:color w:val="auto"/>
                <w:kern w:val="2"/>
                <w:sz w:val="21"/>
                <w:szCs w:val="21"/>
              </w:rPr>
              <w:t>.2</w:t>
            </w:r>
          </w:p>
        </w:tc>
        <w:tc>
          <w:tcPr>
            <w:tcW w:w="9210" w:type="dxa"/>
            <w:gridSpan w:val="2"/>
            <w:vAlign w:val="center"/>
          </w:tcPr>
          <w:p w14:paraId="15674503">
            <w:pPr>
              <w:pStyle w:val="24"/>
              <w:spacing w:line="400" w:lineRule="exact"/>
              <w:ind w:firstLine="420" w:firstLineChars="200"/>
              <w:rPr>
                <w:rFonts w:hAnsi="宋体"/>
                <w:b/>
                <w:bCs/>
                <w:szCs w:val="21"/>
              </w:rPr>
            </w:pPr>
            <w:r>
              <w:rPr>
                <w:rFonts w:hint="eastAsia" w:hAnsi="宋体"/>
                <w:sz w:val="21"/>
                <w:szCs w:val="21"/>
              </w:rPr>
              <w:t>无</w:t>
            </w:r>
          </w:p>
        </w:tc>
      </w:tr>
      <w:tr w14:paraId="5B89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03FBF59E">
            <w:pPr>
              <w:pStyle w:val="24"/>
              <w:spacing w:line="400" w:lineRule="exact"/>
              <w:jc w:val="center"/>
              <w:rPr>
                <w:rFonts w:hAnsi="宋体"/>
                <w:color w:val="auto"/>
                <w:kern w:val="2"/>
                <w:sz w:val="21"/>
                <w:szCs w:val="21"/>
              </w:rPr>
            </w:pPr>
          </w:p>
        </w:tc>
        <w:tc>
          <w:tcPr>
            <w:tcW w:w="9210" w:type="dxa"/>
            <w:gridSpan w:val="2"/>
            <w:vAlign w:val="center"/>
          </w:tcPr>
          <w:p w14:paraId="03036EAF">
            <w:pPr>
              <w:pStyle w:val="24"/>
              <w:spacing w:line="400" w:lineRule="exact"/>
              <w:ind w:firstLine="420" w:firstLineChars="200"/>
              <w:rPr>
                <w:rFonts w:hAnsi="宋体"/>
                <w:sz w:val="21"/>
                <w:szCs w:val="21"/>
              </w:rPr>
            </w:pPr>
          </w:p>
        </w:tc>
      </w:tr>
      <w:bookmarkEnd w:id="95"/>
    </w:tbl>
    <w:p w14:paraId="36BF2B42">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fmt="decimal" w:start="1"/>
          <w:cols w:space="720" w:num="1"/>
          <w:docGrid w:type="lines" w:linePitch="312" w:charSpace="0"/>
        </w:sectPr>
      </w:pPr>
    </w:p>
    <w:p w14:paraId="646C5645">
      <w:pPr>
        <w:pStyle w:val="4"/>
        <w:jc w:val="center"/>
        <w:rPr>
          <w:rFonts w:ascii="宋体" w:hAnsi="宋体" w:eastAsia="宋体" w:cs="宋体"/>
          <w:bCs w:val="0"/>
          <w:sz w:val="28"/>
          <w:szCs w:val="28"/>
        </w:rPr>
      </w:pPr>
      <w:bookmarkStart w:id="97" w:name="_Toc11284"/>
      <w:bookmarkStart w:id="98" w:name="_Toc11329222"/>
      <w:bookmarkStart w:id="99" w:name="_Toc30198"/>
      <w:bookmarkStart w:id="100" w:name="_Toc17532"/>
      <w:r>
        <w:rPr>
          <w:rFonts w:hint="eastAsia" w:ascii="宋体" w:hAnsi="宋体" w:eastAsia="宋体" w:cs="宋体"/>
          <w:sz w:val="28"/>
          <w:szCs w:val="28"/>
        </w:rPr>
        <w:t xml:space="preserve">附录1  </w:t>
      </w:r>
      <w:bookmarkEnd w:id="97"/>
      <w:bookmarkEnd w:id="98"/>
      <w:bookmarkEnd w:id="99"/>
      <w:bookmarkEnd w:id="100"/>
      <w:bookmarkStart w:id="101" w:name="_Toc27096"/>
      <w:bookmarkStart w:id="102" w:name="_Toc11329226"/>
      <w:bookmarkStart w:id="103" w:name="_Toc25591"/>
      <w:bookmarkStart w:id="104" w:name="_Toc12773"/>
      <w:r>
        <w:rPr>
          <w:rFonts w:hint="eastAsia" w:ascii="宋体" w:hAnsi="宋体" w:eastAsia="宋体" w:cs="宋体"/>
          <w:bCs w:val="0"/>
          <w:sz w:val="28"/>
          <w:szCs w:val="28"/>
        </w:rPr>
        <w:t>资格审查文件（项目主要人员最低要求）</w:t>
      </w:r>
      <w:bookmarkEnd w:id="101"/>
      <w:bookmarkEnd w:id="102"/>
      <w:bookmarkEnd w:id="103"/>
      <w:bookmarkEnd w:id="104"/>
    </w:p>
    <w:p w14:paraId="7A20628F">
      <w:pPr>
        <w:spacing w:line="400" w:lineRule="exact"/>
        <w:jc w:val="center"/>
      </w:pPr>
      <w:r>
        <w:rPr>
          <w:rFonts w:hint="eastAsia" w:ascii="宋体" w:hAnsi="宋体" w:cs="宋体"/>
          <w:b/>
          <w:szCs w:val="21"/>
        </w:rPr>
        <w:t>主要管理人员最低要求</w:t>
      </w:r>
    </w:p>
    <w:tbl>
      <w:tblPr>
        <w:tblStyle w:val="18"/>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14:paraId="379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C77E7FC">
            <w:pPr>
              <w:spacing w:line="400" w:lineRule="exact"/>
              <w:jc w:val="center"/>
              <w:rPr>
                <w:rFonts w:ascii="宋体" w:hAnsi="宋体" w:cs="宋体"/>
                <w:szCs w:val="21"/>
              </w:rPr>
            </w:pPr>
            <w:bookmarkStart w:id="105" w:name="_Toc387234996"/>
            <w:bookmarkStart w:id="106" w:name="_Toc388534043"/>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14:paraId="4D1ACA7D">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14:paraId="47DF8A33">
            <w:pPr>
              <w:spacing w:line="400" w:lineRule="exact"/>
              <w:jc w:val="center"/>
              <w:rPr>
                <w:rFonts w:ascii="宋体" w:hAnsi="宋体" w:cs="宋体"/>
                <w:szCs w:val="21"/>
              </w:rPr>
            </w:pPr>
            <w:r>
              <w:rPr>
                <w:rFonts w:hint="eastAsia" w:ascii="宋体" w:hAnsi="宋体" w:cs="宋体"/>
                <w:szCs w:val="21"/>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14:paraId="3863ABC2">
            <w:pPr>
              <w:spacing w:line="400" w:lineRule="exact"/>
              <w:jc w:val="center"/>
              <w:rPr>
                <w:rFonts w:ascii="宋体" w:hAnsi="宋体" w:cs="宋体"/>
                <w:szCs w:val="21"/>
              </w:rPr>
            </w:pPr>
            <w:r>
              <w:rPr>
                <w:rFonts w:hint="eastAsia" w:ascii="宋体" w:hAnsi="宋体" w:cs="宋体"/>
                <w:szCs w:val="21"/>
                <w:lang w:bidi="ar"/>
              </w:rPr>
              <w:t>资格要求</w:t>
            </w:r>
          </w:p>
        </w:tc>
      </w:tr>
      <w:tr w14:paraId="5FAA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6C28427">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14:paraId="62F6A6DC">
            <w:pPr>
              <w:spacing w:line="400" w:lineRule="exact"/>
              <w:jc w:val="center"/>
              <w:rPr>
                <w:rFonts w:ascii="宋体" w:hAnsi="宋体" w:cs="宋体"/>
                <w:szCs w:val="21"/>
              </w:rPr>
            </w:pPr>
            <w:r>
              <w:rPr>
                <w:rFonts w:hint="eastAsia" w:ascii="宋体" w:hAnsi="宋体" w:cs="宋体"/>
                <w:szCs w:val="21"/>
                <w:lang w:bidi="ar"/>
              </w:rPr>
              <w:t>项目经理</w:t>
            </w:r>
          </w:p>
        </w:tc>
        <w:tc>
          <w:tcPr>
            <w:tcW w:w="733" w:type="dxa"/>
            <w:tcBorders>
              <w:top w:val="single" w:color="auto" w:sz="4" w:space="0"/>
              <w:left w:val="nil"/>
              <w:bottom w:val="single" w:color="auto" w:sz="4" w:space="0"/>
              <w:right w:val="single" w:color="auto" w:sz="4" w:space="0"/>
            </w:tcBorders>
            <w:shd w:val="clear" w:color="auto" w:fill="auto"/>
            <w:vAlign w:val="center"/>
          </w:tcPr>
          <w:p w14:paraId="50E2C3CC">
            <w:pPr>
              <w:spacing w:line="400" w:lineRule="exact"/>
              <w:jc w:val="center"/>
              <w:rPr>
                <w:rFonts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14:paraId="24E47FA9">
            <w:pPr>
              <w:spacing w:line="400" w:lineRule="exact"/>
              <w:jc w:val="center"/>
              <w:rPr>
                <w:rFonts w:ascii="宋体" w:hAnsi="宋体" w:cs="宋体"/>
                <w:szCs w:val="21"/>
                <w:lang w:bidi="ar"/>
              </w:rPr>
            </w:pPr>
            <w:r>
              <w:rPr>
                <w:rFonts w:hint="eastAsia" w:ascii="宋体" w:hAnsi="宋体" w:cs="宋体"/>
                <w:szCs w:val="21"/>
                <w:lang w:bidi="ar"/>
              </w:rPr>
              <w:t>机电工程相关专业高级工程师及以上技术职称</w:t>
            </w:r>
          </w:p>
        </w:tc>
      </w:tr>
      <w:tr w14:paraId="0D91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666A3FD">
            <w:pPr>
              <w:spacing w:line="400" w:lineRule="exact"/>
              <w:jc w:val="center"/>
              <w:rPr>
                <w:rFonts w:ascii="宋体" w:hAnsi="宋体" w:cs="宋体"/>
                <w:szCs w:val="21"/>
              </w:rPr>
            </w:pPr>
            <w:r>
              <w:rPr>
                <w:rFonts w:hint="eastAsia" w:ascii="宋体" w:hAnsi="宋体" w:cs="宋体"/>
                <w:szCs w:val="21"/>
                <w:lang w:bidi="ar"/>
              </w:rPr>
              <w:t>2</w:t>
            </w:r>
          </w:p>
        </w:tc>
        <w:tc>
          <w:tcPr>
            <w:tcW w:w="1465" w:type="dxa"/>
            <w:tcBorders>
              <w:top w:val="single" w:color="auto" w:sz="4" w:space="0"/>
              <w:left w:val="nil"/>
              <w:bottom w:val="single" w:color="auto" w:sz="4" w:space="0"/>
              <w:right w:val="single" w:color="auto" w:sz="4" w:space="0"/>
            </w:tcBorders>
            <w:shd w:val="clear" w:color="auto" w:fill="auto"/>
            <w:vAlign w:val="center"/>
          </w:tcPr>
          <w:p w14:paraId="604BD22C">
            <w:pPr>
              <w:spacing w:line="400" w:lineRule="exact"/>
              <w:jc w:val="center"/>
              <w:rPr>
                <w:rFonts w:ascii="宋体" w:hAnsi="宋体" w:cs="宋体"/>
                <w:szCs w:val="21"/>
              </w:rPr>
            </w:pPr>
            <w:r>
              <w:rPr>
                <w:rFonts w:hint="eastAsia" w:ascii="宋体" w:hAnsi="宋体" w:cs="宋体"/>
                <w:szCs w:val="21"/>
                <w:lang w:bidi="ar"/>
              </w:rPr>
              <w:t>项目设计师</w:t>
            </w:r>
          </w:p>
        </w:tc>
        <w:tc>
          <w:tcPr>
            <w:tcW w:w="733" w:type="dxa"/>
            <w:tcBorders>
              <w:top w:val="single" w:color="auto" w:sz="4" w:space="0"/>
              <w:left w:val="nil"/>
              <w:bottom w:val="single" w:color="auto" w:sz="4" w:space="0"/>
              <w:right w:val="single" w:color="auto" w:sz="4" w:space="0"/>
            </w:tcBorders>
            <w:shd w:val="clear" w:color="auto" w:fill="auto"/>
            <w:vAlign w:val="center"/>
          </w:tcPr>
          <w:p w14:paraId="3CD13A2F">
            <w:pPr>
              <w:spacing w:line="400" w:lineRule="exact"/>
              <w:jc w:val="center"/>
              <w:rPr>
                <w:rFonts w:ascii="宋体" w:hAnsi="宋体" w:cs="宋体"/>
                <w:szCs w:val="21"/>
              </w:rPr>
            </w:pPr>
            <w:r>
              <w:rPr>
                <w:rFonts w:hint="eastAsia" w:ascii="宋体" w:hAnsi="宋体" w:cs="宋体"/>
                <w:szCs w:val="21"/>
                <w:lang w:bidi="ar"/>
              </w:rPr>
              <w:t>3</w:t>
            </w:r>
          </w:p>
        </w:tc>
        <w:tc>
          <w:tcPr>
            <w:tcW w:w="6784" w:type="dxa"/>
            <w:tcBorders>
              <w:top w:val="single" w:color="auto" w:sz="4" w:space="0"/>
              <w:left w:val="nil"/>
              <w:bottom w:val="single" w:color="auto" w:sz="4" w:space="0"/>
              <w:right w:val="single" w:color="auto" w:sz="4" w:space="0"/>
            </w:tcBorders>
            <w:shd w:val="clear" w:color="auto" w:fill="auto"/>
            <w:vAlign w:val="center"/>
          </w:tcPr>
          <w:p w14:paraId="240AB628">
            <w:pPr>
              <w:spacing w:line="400" w:lineRule="exact"/>
              <w:jc w:val="center"/>
              <w:rPr>
                <w:rFonts w:ascii="宋体" w:hAnsi="宋体" w:cs="宋体"/>
                <w:szCs w:val="21"/>
                <w:lang w:bidi="ar"/>
              </w:rPr>
            </w:pPr>
            <w:r>
              <w:rPr>
                <w:rFonts w:hint="eastAsia" w:ascii="宋体" w:hAnsi="宋体" w:cs="宋体"/>
                <w:szCs w:val="21"/>
                <w:lang w:bidi="ar"/>
              </w:rPr>
              <w:t>机电工程相关专业中级工程师及以上技术职称</w:t>
            </w:r>
          </w:p>
        </w:tc>
      </w:tr>
    </w:tbl>
    <w:p w14:paraId="4EA608F6">
      <w:pPr>
        <w:spacing w:line="400" w:lineRule="exact"/>
        <w:ind w:firstLine="420"/>
        <w:rPr>
          <w:rFonts w:ascii="宋体" w:hAnsi="宋体" w:cs="宋体"/>
          <w:szCs w:val="21"/>
          <w:lang w:bidi="ar"/>
        </w:rPr>
      </w:pPr>
      <w:r>
        <w:rPr>
          <w:rFonts w:hint="eastAsia" w:ascii="宋体" w:hAnsi="宋体" w:cs="宋体"/>
          <w:szCs w:val="21"/>
          <w:lang w:bidi="ar"/>
        </w:rPr>
        <w:t>注：需提供项目人员名单（表格形式），以上人员相关资质证件、身份证复印件及由社保局出具的报价人为以上人员缴纳近三个月的养老保险证明（带有社保部门公章或社保部门的有效电子印章），并加盖单位鲜公章。</w:t>
      </w:r>
    </w:p>
    <w:p w14:paraId="73C1897B">
      <w:pPr>
        <w:pStyle w:val="24"/>
        <w:adjustRightInd/>
        <w:spacing w:line="400" w:lineRule="exact"/>
        <w:ind w:firstLine="422" w:firstLineChars="200"/>
        <w:jc w:val="both"/>
        <w:rPr>
          <w:rFonts w:hAnsi="宋体"/>
          <w:b/>
          <w:sz w:val="28"/>
          <w:szCs w:val="28"/>
        </w:rPr>
        <w:sectPr>
          <w:pgSz w:w="11906" w:h="16838"/>
          <w:pgMar w:top="1418" w:right="1134" w:bottom="1418" w:left="1134" w:header="851" w:footer="992" w:gutter="0"/>
          <w:pgNumType w:fmt="decimal"/>
          <w:cols w:space="720" w:num="1"/>
          <w:docGrid w:type="lines" w:linePitch="312" w:charSpace="0"/>
        </w:sectPr>
      </w:pPr>
      <w:r>
        <w:rPr>
          <w:rFonts w:hint="eastAsia" w:hAnsi="宋体"/>
          <w:b/>
          <w:bCs/>
          <w:color w:val="auto"/>
          <w:sz w:val="21"/>
          <w:szCs w:val="21"/>
        </w:rPr>
        <w:t>附录1的要求为强制性条件，其中任何一条不满足要求，则按否决报价处理。</w:t>
      </w:r>
    </w:p>
    <w:bookmarkEnd w:id="105"/>
    <w:bookmarkEnd w:id="106"/>
    <w:p w14:paraId="44D6EDEF">
      <w:pPr>
        <w:pStyle w:val="3"/>
        <w:numPr>
          <w:ilvl w:val="0"/>
          <w:numId w:val="1"/>
        </w:numPr>
        <w:spacing w:before="0" w:after="0" w:line="360" w:lineRule="auto"/>
        <w:jc w:val="center"/>
        <w:rPr>
          <w:rFonts w:ascii="宋体" w:hAnsi="宋体" w:cs="宋体"/>
        </w:rPr>
      </w:pPr>
      <w:bookmarkStart w:id="107" w:name="_Toc2000406"/>
      <w:bookmarkStart w:id="108" w:name="_Toc7682"/>
      <w:bookmarkStart w:id="109" w:name="_Toc246996973"/>
      <w:bookmarkStart w:id="110" w:name="_Toc144974554"/>
      <w:bookmarkStart w:id="111" w:name="_Toc152042364"/>
      <w:bookmarkStart w:id="112" w:name="_Toc152045587"/>
      <w:bookmarkStart w:id="113" w:name="_Toc179632605"/>
      <w:bookmarkStart w:id="114" w:name="_Toc247085745"/>
      <w:bookmarkStart w:id="115" w:name="_Toc246996230"/>
      <w:bookmarkStart w:id="116" w:name="_Toc507319957"/>
      <w:r>
        <w:rPr>
          <w:rFonts w:hint="eastAsia" w:ascii="宋体" w:hAnsi="宋体" w:cs="宋体"/>
        </w:rPr>
        <w:t>评标办法（综合评估法）</w:t>
      </w:r>
      <w:bookmarkEnd w:id="107"/>
      <w:bookmarkEnd w:id="108"/>
      <w:bookmarkEnd w:id="109"/>
      <w:bookmarkEnd w:id="110"/>
      <w:bookmarkEnd w:id="111"/>
      <w:bookmarkEnd w:id="112"/>
      <w:bookmarkEnd w:id="113"/>
      <w:bookmarkEnd w:id="114"/>
      <w:bookmarkEnd w:id="115"/>
      <w:bookmarkEnd w:id="11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11"/>
        <w:gridCol w:w="810"/>
        <w:gridCol w:w="3652"/>
        <w:gridCol w:w="2408"/>
      </w:tblGrid>
      <w:tr w14:paraId="45DF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0AFF8AC">
            <w:pPr>
              <w:pStyle w:val="2"/>
              <w:rPr>
                <w:sz w:val="21"/>
                <w:szCs w:val="21"/>
              </w:rPr>
            </w:pPr>
          </w:p>
        </w:tc>
        <w:tc>
          <w:tcPr>
            <w:tcW w:w="0" w:type="auto"/>
            <w:gridSpan w:val="4"/>
            <w:vAlign w:val="center"/>
          </w:tcPr>
          <w:p w14:paraId="35160F0B">
            <w:pPr>
              <w:spacing w:line="320" w:lineRule="exact"/>
              <w:jc w:val="center"/>
              <w:rPr>
                <w:rFonts w:ascii="宋体" w:hAnsi="宋体" w:cs="宋体"/>
                <w:b/>
                <w:kern w:val="0"/>
                <w:sz w:val="21"/>
                <w:szCs w:val="21"/>
              </w:rPr>
            </w:pPr>
            <w:r>
              <w:rPr>
                <w:rFonts w:hint="eastAsia" w:ascii="宋体" w:hAnsi="宋体" w:cs="宋体"/>
                <w:b/>
                <w:kern w:val="0"/>
                <w:sz w:val="21"/>
                <w:szCs w:val="21"/>
              </w:rPr>
              <w:t>评审因素与评审标准</w:t>
            </w:r>
          </w:p>
        </w:tc>
      </w:tr>
      <w:tr w14:paraId="511A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0" w:type="auto"/>
            <w:vAlign w:val="center"/>
          </w:tcPr>
          <w:p w14:paraId="0C2EA538">
            <w:pPr>
              <w:spacing w:line="320" w:lineRule="exact"/>
              <w:jc w:val="center"/>
              <w:rPr>
                <w:rFonts w:ascii="宋体" w:hAnsi="宋体" w:cs="宋体"/>
                <w:b/>
                <w:kern w:val="0"/>
                <w:sz w:val="21"/>
                <w:szCs w:val="21"/>
              </w:rPr>
            </w:pPr>
            <w:r>
              <w:rPr>
                <w:rFonts w:hint="eastAsia" w:ascii="宋体" w:hAnsi="宋体" w:cs="宋体"/>
                <w:b/>
                <w:kern w:val="0"/>
                <w:sz w:val="21"/>
                <w:szCs w:val="21"/>
              </w:rPr>
              <w:t>1</w:t>
            </w:r>
          </w:p>
        </w:tc>
        <w:tc>
          <w:tcPr>
            <w:tcW w:w="0" w:type="auto"/>
            <w:gridSpan w:val="4"/>
            <w:vAlign w:val="center"/>
          </w:tcPr>
          <w:p w14:paraId="682C2101">
            <w:pPr>
              <w:spacing w:line="320" w:lineRule="exact"/>
              <w:rPr>
                <w:rFonts w:ascii="宋体" w:hAnsi="宋体" w:cs="宋体"/>
                <w:b/>
                <w:kern w:val="0"/>
                <w:sz w:val="21"/>
                <w:szCs w:val="21"/>
              </w:rPr>
            </w:pPr>
            <w:r>
              <w:rPr>
                <w:rFonts w:hint="eastAsia" w:ascii="宋体" w:hAnsi="宋体" w:cs="宋体"/>
                <w:b/>
                <w:kern w:val="0"/>
                <w:sz w:val="21"/>
                <w:szCs w:val="21"/>
              </w:rPr>
              <w:t>如出现综合得分相等时，按以下原则确定第一中标候选人：</w:t>
            </w:r>
          </w:p>
          <w:p w14:paraId="44A084E8">
            <w:pPr>
              <w:spacing w:line="320" w:lineRule="exact"/>
              <w:rPr>
                <w:rFonts w:ascii="宋体" w:hAnsi="宋体" w:cs="宋体"/>
                <w:b/>
                <w:kern w:val="0"/>
                <w:sz w:val="21"/>
                <w:szCs w:val="21"/>
              </w:rPr>
            </w:pPr>
            <w:r>
              <w:rPr>
                <w:rFonts w:hint="eastAsia" w:ascii="宋体" w:hAnsi="宋体" w:cs="宋体"/>
                <w:b/>
                <w:kern w:val="0"/>
                <w:sz w:val="21"/>
                <w:szCs w:val="21"/>
              </w:rPr>
              <w:t>（1）以评标价低的投标人优先；</w:t>
            </w:r>
          </w:p>
          <w:p w14:paraId="165EE792">
            <w:pPr>
              <w:spacing w:line="320" w:lineRule="exact"/>
              <w:rPr>
                <w:rFonts w:ascii="宋体" w:hAnsi="宋体" w:cs="宋体"/>
                <w:b/>
                <w:kern w:val="0"/>
                <w:sz w:val="21"/>
                <w:szCs w:val="21"/>
              </w:rPr>
            </w:pPr>
            <w:r>
              <w:rPr>
                <w:rFonts w:hint="eastAsia" w:ascii="宋体" w:hAnsi="宋体" w:cs="宋体"/>
                <w:b/>
                <w:kern w:val="0"/>
                <w:sz w:val="21"/>
                <w:szCs w:val="21"/>
              </w:rPr>
              <w:t>（2）如评标价也相同时，以技术得分较高的投标人优先；</w:t>
            </w:r>
          </w:p>
          <w:p w14:paraId="494B10C8">
            <w:pPr>
              <w:spacing w:line="320" w:lineRule="exact"/>
              <w:rPr>
                <w:rFonts w:ascii="宋体" w:hAnsi="宋体" w:cs="宋体"/>
                <w:b/>
                <w:kern w:val="0"/>
                <w:sz w:val="21"/>
                <w:szCs w:val="21"/>
              </w:rPr>
            </w:pPr>
            <w:r>
              <w:rPr>
                <w:rFonts w:hint="eastAsia" w:ascii="宋体" w:hAnsi="宋体" w:cs="宋体"/>
                <w:b/>
                <w:kern w:val="0"/>
                <w:sz w:val="21"/>
                <w:szCs w:val="21"/>
              </w:rPr>
              <w:t>（3）如技术得分也相同时，以商务得分高的优先；</w:t>
            </w:r>
          </w:p>
          <w:p w14:paraId="2DDD9B03">
            <w:pPr>
              <w:pStyle w:val="2"/>
              <w:spacing w:after="0" w:line="320" w:lineRule="exact"/>
              <w:rPr>
                <w:rFonts w:cs="Calibri"/>
                <w:sz w:val="21"/>
                <w:szCs w:val="21"/>
              </w:rPr>
            </w:pPr>
            <w:r>
              <w:rPr>
                <w:rFonts w:hint="eastAsia" w:cs="Calibri"/>
                <w:b/>
                <w:bCs/>
                <w:sz w:val="21"/>
                <w:szCs w:val="21"/>
              </w:rPr>
              <w:t>（4）</w:t>
            </w:r>
            <w:r>
              <w:rPr>
                <w:rFonts w:ascii="宋体" w:hAnsi="宋体" w:cs="宋体"/>
                <w:b/>
                <w:sz w:val="21"/>
                <w:szCs w:val="21"/>
              </w:rPr>
              <w:t>如商务得分也</w:t>
            </w:r>
            <w:r>
              <w:rPr>
                <w:rFonts w:hint="eastAsia" w:ascii="宋体" w:hAnsi="宋体" w:cs="宋体"/>
                <w:b/>
                <w:sz w:val="21"/>
                <w:szCs w:val="21"/>
              </w:rPr>
              <w:t>相</w:t>
            </w:r>
            <w:r>
              <w:rPr>
                <w:rFonts w:ascii="宋体" w:hAnsi="宋体" w:cs="宋体"/>
                <w:b/>
                <w:sz w:val="21"/>
                <w:szCs w:val="21"/>
              </w:rPr>
              <w:t>同时，</w:t>
            </w:r>
            <w:r>
              <w:rPr>
                <w:rFonts w:hint="eastAsia" w:ascii="宋体" w:hAnsi="宋体" w:cs="宋体"/>
                <w:b/>
                <w:sz w:val="21"/>
                <w:szCs w:val="21"/>
              </w:rPr>
              <w:t>由评标委员会投票决定。</w:t>
            </w:r>
            <w:r>
              <w:rPr>
                <w:rFonts w:hint="eastAsia" w:cs="Calibri"/>
                <w:sz w:val="21"/>
                <w:szCs w:val="21"/>
              </w:rPr>
              <w:t xml:space="preserve"> </w:t>
            </w:r>
          </w:p>
        </w:tc>
      </w:tr>
      <w:tr w14:paraId="52E0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CCE5AB9">
            <w:pPr>
              <w:spacing w:line="320" w:lineRule="exact"/>
              <w:jc w:val="center"/>
              <w:rPr>
                <w:rFonts w:ascii="宋体" w:hAnsi="宋体" w:cs="宋体"/>
                <w:b/>
                <w:kern w:val="0"/>
                <w:sz w:val="21"/>
                <w:szCs w:val="21"/>
              </w:rPr>
            </w:pPr>
            <w:r>
              <w:rPr>
                <w:rFonts w:hint="eastAsia" w:ascii="宋体" w:hAnsi="宋体" w:cs="宋体"/>
                <w:b/>
                <w:kern w:val="0"/>
                <w:sz w:val="21"/>
                <w:szCs w:val="21"/>
              </w:rPr>
              <w:t>条款号</w:t>
            </w:r>
          </w:p>
        </w:tc>
        <w:tc>
          <w:tcPr>
            <w:tcW w:w="0" w:type="auto"/>
            <w:gridSpan w:val="2"/>
            <w:vAlign w:val="center"/>
          </w:tcPr>
          <w:p w14:paraId="3E10FDF4">
            <w:pPr>
              <w:spacing w:line="32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0" w:type="auto"/>
            <w:gridSpan w:val="2"/>
            <w:vAlign w:val="center"/>
          </w:tcPr>
          <w:p w14:paraId="62730D37">
            <w:pPr>
              <w:spacing w:line="32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16D5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691" w:type="dxa"/>
            <w:gridSpan w:val="2"/>
            <w:vMerge w:val="restart"/>
            <w:vAlign w:val="center"/>
          </w:tcPr>
          <w:p w14:paraId="6D5D9868">
            <w:pPr>
              <w:spacing w:line="320" w:lineRule="exact"/>
              <w:jc w:val="center"/>
              <w:rPr>
                <w:rFonts w:ascii="宋体" w:hAnsi="宋体"/>
                <w:kern w:val="0"/>
                <w:sz w:val="21"/>
                <w:szCs w:val="21"/>
              </w:rPr>
            </w:pPr>
            <w:r>
              <w:rPr>
                <w:rFonts w:hint="eastAsia" w:ascii="宋体" w:hAnsi="宋体" w:cs="宋体"/>
                <w:kern w:val="0"/>
                <w:sz w:val="21"/>
                <w:szCs w:val="21"/>
              </w:rPr>
              <w:t>2.1.1</w:t>
            </w:r>
          </w:p>
          <w:p w14:paraId="15BC85E6">
            <w:pPr>
              <w:pStyle w:val="2"/>
              <w:rPr>
                <w:szCs w:val="21"/>
              </w:rPr>
            </w:pPr>
            <w:r>
              <w:rPr>
                <w:rFonts w:hint="eastAsia" w:ascii="宋体" w:hAnsi="宋体" w:cs="宋体"/>
                <w:kern w:val="0"/>
                <w:sz w:val="21"/>
                <w:szCs w:val="21"/>
              </w:rPr>
              <w:t>资格评审标准</w:t>
            </w:r>
          </w:p>
        </w:tc>
        <w:tc>
          <w:tcPr>
            <w:tcW w:w="822" w:type="dxa"/>
            <w:vAlign w:val="center"/>
          </w:tcPr>
          <w:p w14:paraId="385A7BC8">
            <w:pPr>
              <w:spacing w:line="320" w:lineRule="exact"/>
              <w:jc w:val="center"/>
              <w:rPr>
                <w:rFonts w:ascii="宋体" w:hAnsi="宋体" w:cs="宋体"/>
                <w:kern w:val="0"/>
                <w:sz w:val="21"/>
                <w:szCs w:val="21"/>
              </w:rPr>
            </w:pPr>
            <w:r>
              <w:rPr>
                <w:rFonts w:hint="eastAsia" w:ascii="宋体" w:hAnsi="宋体" w:cs="宋体"/>
                <w:kern w:val="0"/>
                <w:sz w:val="21"/>
                <w:szCs w:val="21"/>
              </w:rPr>
              <w:t>营业执照</w:t>
            </w:r>
          </w:p>
        </w:tc>
        <w:tc>
          <w:tcPr>
            <w:tcW w:w="0" w:type="auto"/>
            <w:gridSpan w:val="2"/>
            <w:vAlign w:val="center"/>
          </w:tcPr>
          <w:p w14:paraId="5C65C495">
            <w:pPr>
              <w:pStyle w:val="26"/>
              <w:spacing w:line="320" w:lineRule="exact"/>
              <w:ind w:firstLine="0" w:firstLineChars="0"/>
              <w:rPr>
                <w:sz w:val="21"/>
                <w:szCs w:val="21"/>
              </w:rPr>
            </w:pPr>
            <w:r>
              <w:rPr>
                <w:rFonts w:hint="eastAsia"/>
                <w:sz w:val="21"/>
                <w:szCs w:val="21"/>
              </w:rPr>
              <w:t>具有有效的营业执照</w:t>
            </w:r>
          </w:p>
        </w:tc>
      </w:tr>
      <w:tr w14:paraId="24BB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691" w:type="dxa"/>
            <w:gridSpan w:val="2"/>
            <w:vMerge w:val="continue"/>
            <w:vAlign w:val="center"/>
          </w:tcPr>
          <w:p w14:paraId="2D88B916">
            <w:pPr>
              <w:spacing w:line="320" w:lineRule="exact"/>
              <w:jc w:val="center"/>
              <w:rPr>
                <w:rFonts w:ascii="宋体" w:hAnsi="宋体" w:cs="宋体"/>
                <w:kern w:val="0"/>
                <w:sz w:val="21"/>
                <w:szCs w:val="21"/>
              </w:rPr>
            </w:pPr>
          </w:p>
        </w:tc>
        <w:tc>
          <w:tcPr>
            <w:tcW w:w="822" w:type="dxa"/>
            <w:vAlign w:val="center"/>
          </w:tcPr>
          <w:p w14:paraId="76D86E99">
            <w:pPr>
              <w:spacing w:line="320" w:lineRule="exact"/>
              <w:jc w:val="center"/>
              <w:rPr>
                <w:rFonts w:ascii="宋体" w:hAnsi="宋体" w:cs="宋体"/>
                <w:kern w:val="0"/>
                <w:sz w:val="21"/>
                <w:szCs w:val="21"/>
              </w:rPr>
            </w:pPr>
            <w:r>
              <w:rPr>
                <w:rFonts w:hint="eastAsia" w:ascii="宋体" w:hAnsi="宋体" w:cs="宋体"/>
                <w:kern w:val="0"/>
                <w:sz w:val="21"/>
                <w:szCs w:val="21"/>
              </w:rPr>
              <w:t>资质要求</w:t>
            </w:r>
          </w:p>
        </w:tc>
        <w:tc>
          <w:tcPr>
            <w:tcW w:w="0" w:type="auto"/>
            <w:gridSpan w:val="2"/>
            <w:vAlign w:val="center"/>
          </w:tcPr>
          <w:p w14:paraId="67EEA412">
            <w:pPr>
              <w:pStyle w:val="26"/>
              <w:spacing w:line="320" w:lineRule="exact"/>
              <w:ind w:firstLine="0" w:firstLineChars="0"/>
              <w:rPr>
                <w:sz w:val="21"/>
                <w:szCs w:val="21"/>
              </w:rPr>
            </w:pPr>
            <w:r>
              <w:rPr>
                <w:rFonts w:hint="eastAsia"/>
                <w:sz w:val="21"/>
                <w:szCs w:val="21"/>
              </w:rPr>
              <w:t>符合第一章“竞争性比选公告”第3.1项规定</w:t>
            </w:r>
          </w:p>
        </w:tc>
      </w:tr>
      <w:tr w14:paraId="2927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691" w:type="dxa"/>
            <w:gridSpan w:val="2"/>
            <w:vMerge w:val="continue"/>
            <w:vAlign w:val="center"/>
          </w:tcPr>
          <w:p w14:paraId="382E82B2">
            <w:pPr>
              <w:spacing w:line="320" w:lineRule="exact"/>
              <w:jc w:val="center"/>
              <w:rPr>
                <w:rFonts w:ascii="宋体" w:hAnsi="宋体" w:cs="宋体"/>
                <w:kern w:val="0"/>
                <w:sz w:val="21"/>
                <w:szCs w:val="21"/>
              </w:rPr>
            </w:pPr>
          </w:p>
        </w:tc>
        <w:tc>
          <w:tcPr>
            <w:tcW w:w="822" w:type="dxa"/>
            <w:vAlign w:val="center"/>
          </w:tcPr>
          <w:p w14:paraId="5C1B22B2">
            <w:pPr>
              <w:pStyle w:val="2"/>
              <w:rPr>
                <w:rFonts w:hint="eastAsia" w:eastAsia="宋体"/>
                <w:szCs w:val="21"/>
                <w:lang w:val="en-US" w:eastAsia="zh-CN"/>
              </w:rPr>
            </w:pPr>
            <w:r>
              <w:rPr>
                <w:rFonts w:hint="eastAsia" w:ascii="宋体" w:hAnsi="宋体" w:cs="宋体"/>
                <w:kern w:val="0"/>
                <w:sz w:val="21"/>
                <w:szCs w:val="21"/>
              </w:rPr>
              <w:t>业绩要求</w:t>
            </w:r>
          </w:p>
        </w:tc>
        <w:tc>
          <w:tcPr>
            <w:tcW w:w="0" w:type="auto"/>
            <w:gridSpan w:val="2"/>
            <w:vAlign w:val="center"/>
          </w:tcPr>
          <w:p w14:paraId="6D2C1C64">
            <w:pPr>
              <w:pStyle w:val="26"/>
              <w:spacing w:line="320" w:lineRule="exact"/>
              <w:ind w:firstLine="0" w:firstLineChars="0"/>
              <w:rPr>
                <w:rFonts w:hint="eastAsia"/>
                <w:sz w:val="21"/>
                <w:szCs w:val="21"/>
              </w:rPr>
            </w:pPr>
            <w:r>
              <w:rPr>
                <w:rFonts w:hint="eastAsia"/>
                <w:sz w:val="21"/>
                <w:szCs w:val="21"/>
              </w:rPr>
              <w:t>符合第一章“竞争性比选公告”第3.2项规定</w:t>
            </w:r>
          </w:p>
        </w:tc>
      </w:tr>
      <w:tr w14:paraId="107C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691" w:type="dxa"/>
            <w:gridSpan w:val="2"/>
            <w:vMerge w:val="continue"/>
            <w:vAlign w:val="center"/>
          </w:tcPr>
          <w:p w14:paraId="3FBF75A9">
            <w:pPr>
              <w:spacing w:line="320" w:lineRule="exact"/>
              <w:jc w:val="center"/>
              <w:rPr>
                <w:rFonts w:ascii="宋体" w:hAnsi="宋体" w:cs="宋体"/>
                <w:kern w:val="0"/>
                <w:sz w:val="21"/>
                <w:szCs w:val="21"/>
              </w:rPr>
            </w:pPr>
          </w:p>
        </w:tc>
        <w:tc>
          <w:tcPr>
            <w:tcW w:w="822" w:type="dxa"/>
            <w:vAlign w:val="center"/>
          </w:tcPr>
          <w:p w14:paraId="2E1AFFAE">
            <w:pPr>
              <w:pStyle w:val="2"/>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人员要求</w:t>
            </w:r>
          </w:p>
        </w:tc>
        <w:tc>
          <w:tcPr>
            <w:tcW w:w="0" w:type="auto"/>
            <w:gridSpan w:val="2"/>
            <w:vAlign w:val="center"/>
          </w:tcPr>
          <w:p w14:paraId="47569FE6">
            <w:pPr>
              <w:pStyle w:val="26"/>
              <w:spacing w:line="320" w:lineRule="exact"/>
              <w:ind w:firstLine="0" w:firstLineChars="0"/>
              <w:rPr>
                <w:rFonts w:hint="default" w:eastAsia="宋体"/>
                <w:sz w:val="21"/>
                <w:szCs w:val="21"/>
                <w:lang w:val="en-US" w:eastAsia="zh-CN"/>
              </w:rPr>
            </w:pPr>
            <w:r>
              <w:rPr>
                <w:rFonts w:hint="eastAsia"/>
                <w:sz w:val="21"/>
                <w:szCs w:val="21"/>
                <w:lang w:val="en-US" w:eastAsia="zh-CN"/>
              </w:rPr>
              <w:t>符合第二章第七项</w:t>
            </w:r>
            <w:r>
              <w:rPr>
                <w:rFonts w:hint="eastAsia" w:ascii="宋体" w:hAnsi="宋体" w:cs="宋体"/>
                <w:szCs w:val="21"/>
              </w:rPr>
              <w:t>项目主要人员要求</w:t>
            </w:r>
            <w:r>
              <w:rPr>
                <w:rFonts w:hint="eastAsia" w:ascii="宋体" w:hAnsi="宋体" w:cs="宋体"/>
                <w:szCs w:val="21"/>
                <w:lang w:val="en-US" w:eastAsia="zh-CN"/>
              </w:rPr>
              <w:t>相关规定</w:t>
            </w:r>
          </w:p>
        </w:tc>
      </w:tr>
      <w:tr w14:paraId="0717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14:paraId="3595CA38">
            <w:pPr>
              <w:spacing w:line="320" w:lineRule="exact"/>
              <w:jc w:val="center"/>
              <w:rPr>
                <w:rFonts w:ascii="宋体" w:hAnsi="宋体" w:cs="宋体"/>
                <w:kern w:val="0"/>
                <w:sz w:val="21"/>
                <w:szCs w:val="21"/>
              </w:rPr>
            </w:pPr>
            <w:r>
              <w:rPr>
                <w:rFonts w:hint="eastAsia" w:ascii="宋体" w:hAnsi="宋体" w:cs="宋体"/>
                <w:kern w:val="0"/>
                <w:sz w:val="21"/>
                <w:szCs w:val="21"/>
              </w:rPr>
              <w:t>2.1.2</w:t>
            </w:r>
          </w:p>
        </w:tc>
        <w:tc>
          <w:tcPr>
            <w:tcW w:w="822" w:type="dxa"/>
            <w:vMerge w:val="restart"/>
            <w:vAlign w:val="center"/>
          </w:tcPr>
          <w:p w14:paraId="0249DAC6">
            <w:pPr>
              <w:spacing w:line="320" w:lineRule="exact"/>
              <w:jc w:val="center"/>
              <w:rPr>
                <w:rFonts w:ascii="宋体" w:hAnsi="宋体"/>
                <w:kern w:val="0"/>
                <w:sz w:val="21"/>
                <w:szCs w:val="21"/>
              </w:rPr>
            </w:pPr>
            <w:r>
              <w:rPr>
                <w:rFonts w:hint="eastAsia" w:ascii="宋体" w:hAnsi="宋体" w:cs="宋体"/>
                <w:kern w:val="0"/>
                <w:sz w:val="21"/>
                <w:szCs w:val="21"/>
              </w:rPr>
              <w:t>形式评审标准</w:t>
            </w:r>
          </w:p>
        </w:tc>
        <w:tc>
          <w:tcPr>
            <w:tcW w:w="822" w:type="dxa"/>
            <w:vAlign w:val="center"/>
          </w:tcPr>
          <w:p w14:paraId="23198F60">
            <w:pPr>
              <w:spacing w:line="320" w:lineRule="exact"/>
              <w:jc w:val="center"/>
              <w:rPr>
                <w:rFonts w:ascii="宋体" w:hAnsi="宋体" w:cs="宋体"/>
                <w:kern w:val="0"/>
                <w:sz w:val="21"/>
                <w:szCs w:val="21"/>
              </w:rPr>
            </w:pPr>
            <w:r>
              <w:rPr>
                <w:rFonts w:hint="eastAsia" w:ascii="宋体" w:hAnsi="宋体" w:cs="宋体"/>
                <w:kern w:val="0"/>
                <w:sz w:val="21"/>
                <w:szCs w:val="21"/>
              </w:rPr>
              <w:t>投标人名称</w:t>
            </w:r>
          </w:p>
        </w:tc>
        <w:tc>
          <w:tcPr>
            <w:tcW w:w="0" w:type="auto"/>
            <w:gridSpan w:val="2"/>
            <w:vAlign w:val="center"/>
          </w:tcPr>
          <w:p w14:paraId="2A8CD006">
            <w:pPr>
              <w:pStyle w:val="26"/>
              <w:spacing w:line="320" w:lineRule="exact"/>
              <w:ind w:firstLine="0" w:firstLineChars="0"/>
              <w:rPr>
                <w:sz w:val="21"/>
                <w:szCs w:val="21"/>
              </w:rPr>
            </w:pPr>
            <w:r>
              <w:rPr>
                <w:rFonts w:hint="eastAsia"/>
                <w:sz w:val="21"/>
                <w:szCs w:val="21"/>
              </w:rPr>
              <w:t>与营业执照一致，依法变更名称的应提交相应证明材料</w:t>
            </w:r>
          </w:p>
        </w:tc>
      </w:tr>
      <w:tr w14:paraId="6CE9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14:paraId="1D1CF106">
            <w:pPr>
              <w:spacing w:line="320" w:lineRule="exact"/>
              <w:jc w:val="center"/>
              <w:rPr>
                <w:rFonts w:ascii="宋体" w:hAnsi="宋体" w:cs="宋体"/>
                <w:kern w:val="0"/>
                <w:sz w:val="21"/>
                <w:szCs w:val="21"/>
              </w:rPr>
            </w:pPr>
          </w:p>
        </w:tc>
        <w:tc>
          <w:tcPr>
            <w:tcW w:w="822" w:type="dxa"/>
            <w:vMerge w:val="continue"/>
            <w:vAlign w:val="center"/>
          </w:tcPr>
          <w:p w14:paraId="0A48D4A8">
            <w:pPr>
              <w:spacing w:line="320" w:lineRule="exact"/>
              <w:jc w:val="center"/>
              <w:rPr>
                <w:rFonts w:ascii="宋体" w:hAnsi="宋体" w:cs="宋体"/>
                <w:kern w:val="0"/>
                <w:sz w:val="21"/>
                <w:szCs w:val="21"/>
              </w:rPr>
            </w:pPr>
          </w:p>
        </w:tc>
        <w:tc>
          <w:tcPr>
            <w:tcW w:w="822" w:type="dxa"/>
            <w:vAlign w:val="center"/>
          </w:tcPr>
          <w:p w14:paraId="4CD326C2">
            <w:pPr>
              <w:spacing w:line="320" w:lineRule="exact"/>
              <w:jc w:val="center"/>
              <w:rPr>
                <w:rFonts w:ascii="宋体" w:hAnsi="宋体" w:cs="宋体"/>
                <w:kern w:val="0"/>
                <w:sz w:val="21"/>
                <w:szCs w:val="21"/>
              </w:rPr>
            </w:pPr>
            <w:r>
              <w:rPr>
                <w:rFonts w:hint="eastAsia" w:ascii="宋体" w:hAnsi="宋体" w:cs="宋体"/>
                <w:kern w:val="0"/>
                <w:sz w:val="21"/>
                <w:szCs w:val="21"/>
              </w:rPr>
              <w:t>投标文件格式</w:t>
            </w:r>
          </w:p>
        </w:tc>
        <w:tc>
          <w:tcPr>
            <w:tcW w:w="0" w:type="auto"/>
            <w:gridSpan w:val="2"/>
            <w:vAlign w:val="center"/>
          </w:tcPr>
          <w:p w14:paraId="6FD99C6E">
            <w:pPr>
              <w:pStyle w:val="26"/>
              <w:spacing w:line="320" w:lineRule="exact"/>
              <w:ind w:firstLine="0" w:firstLineChars="0"/>
              <w:rPr>
                <w:sz w:val="21"/>
                <w:szCs w:val="21"/>
              </w:rPr>
            </w:pPr>
            <w:r>
              <w:rPr>
                <w:rFonts w:hint="eastAsia"/>
                <w:sz w:val="21"/>
                <w:szCs w:val="21"/>
              </w:rPr>
              <w:t>符合</w:t>
            </w:r>
            <w:r>
              <w:rPr>
                <w:rFonts w:hint="eastAsia"/>
                <w:szCs w:val="21"/>
              </w:rPr>
              <w:t>竞争性比选响应声明书</w:t>
            </w:r>
          </w:p>
        </w:tc>
      </w:tr>
      <w:tr w14:paraId="1E4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14:paraId="24E5C640">
            <w:pPr>
              <w:spacing w:line="320" w:lineRule="exact"/>
              <w:jc w:val="center"/>
              <w:rPr>
                <w:rFonts w:ascii="宋体" w:hAnsi="宋体" w:cs="宋体"/>
                <w:kern w:val="0"/>
                <w:sz w:val="21"/>
                <w:szCs w:val="21"/>
              </w:rPr>
            </w:pPr>
          </w:p>
        </w:tc>
        <w:tc>
          <w:tcPr>
            <w:tcW w:w="822" w:type="dxa"/>
            <w:vMerge w:val="continue"/>
            <w:textDirection w:val="tbRlV"/>
            <w:vAlign w:val="center"/>
          </w:tcPr>
          <w:p w14:paraId="536EC0A7">
            <w:pPr>
              <w:spacing w:line="320" w:lineRule="exact"/>
              <w:jc w:val="center"/>
              <w:rPr>
                <w:rFonts w:ascii="宋体" w:hAnsi="宋体" w:cs="宋体"/>
                <w:kern w:val="0"/>
                <w:sz w:val="21"/>
                <w:szCs w:val="21"/>
              </w:rPr>
            </w:pPr>
          </w:p>
        </w:tc>
        <w:tc>
          <w:tcPr>
            <w:tcW w:w="822" w:type="dxa"/>
            <w:vAlign w:val="center"/>
          </w:tcPr>
          <w:p w14:paraId="3B177C48">
            <w:pPr>
              <w:spacing w:line="320" w:lineRule="exact"/>
              <w:jc w:val="center"/>
              <w:rPr>
                <w:rFonts w:ascii="宋体" w:hAnsi="宋体" w:cs="宋体"/>
                <w:kern w:val="0"/>
                <w:sz w:val="21"/>
                <w:szCs w:val="21"/>
              </w:rPr>
            </w:pPr>
            <w:r>
              <w:rPr>
                <w:rFonts w:hint="eastAsia" w:ascii="宋体" w:hAnsi="宋体" w:cs="宋体"/>
                <w:kern w:val="0"/>
                <w:sz w:val="21"/>
                <w:szCs w:val="21"/>
              </w:rPr>
              <w:t>投标函的格式</w:t>
            </w:r>
          </w:p>
        </w:tc>
        <w:tc>
          <w:tcPr>
            <w:tcW w:w="0" w:type="auto"/>
            <w:gridSpan w:val="2"/>
            <w:vAlign w:val="center"/>
          </w:tcPr>
          <w:p w14:paraId="410E3287">
            <w:pPr>
              <w:pStyle w:val="26"/>
              <w:spacing w:line="320" w:lineRule="exact"/>
              <w:ind w:firstLine="0" w:firstLineChars="0"/>
              <w:rPr>
                <w:sz w:val="21"/>
                <w:szCs w:val="21"/>
              </w:rPr>
            </w:pPr>
            <w:r>
              <w:rPr>
                <w:rFonts w:hint="eastAsia"/>
                <w:sz w:val="21"/>
                <w:szCs w:val="21"/>
              </w:rPr>
              <w:t>符合</w:t>
            </w:r>
            <w:r>
              <w:rPr>
                <w:rFonts w:hint="eastAsia"/>
                <w:szCs w:val="21"/>
              </w:rPr>
              <w:t>竞争性比选响应声明书</w:t>
            </w:r>
          </w:p>
        </w:tc>
      </w:tr>
      <w:tr w14:paraId="37F6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14:paraId="491EF212">
            <w:pPr>
              <w:spacing w:line="320" w:lineRule="exact"/>
              <w:jc w:val="center"/>
              <w:rPr>
                <w:rFonts w:ascii="宋体" w:hAnsi="宋体" w:cs="宋体"/>
                <w:kern w:val="0"/>
                <w:sz w:val="21"/>
                <w:szCs w:val="21"/>
              </w:rPr>
            </w:pPr>
          </w:p>
        </w:tc>
        <w:tc>
          <w:tcPr>
            <w:tcW w:w="822" w:type="dxa"/>
            <w:vMerge w:val="continue"/>
            <w:textDirection w:val="tbRlV"/>
            <w:vAlign w:val="center"/>
          </w:tcPr>
          <w:p w14:paraId="34E9AADE">
            <w:pPr>
              <w:spacing w:line="320" w:lineRule="exact"/>
              <w:jc w:val="center"/>
              <w:rPr>
                <w:rFonts w:ascii="宋体" w:hAnsi="宋体" w:cs="宋体"/>
                <w:kern w:val="0"/>
                <w:sz w:val="21"/>
                <w:szCs w:val="21"/>
              </w:rPr>
            </w:pPr>
          </w:p>
        </w:tc>
        <w:tc>
          <w:tcPr>
            <w:tcW w:w="822" w:type="dxa"/>
            <w:vAlign w:val="center"/>
          </w:tcPr>
          <w:p w14:paraId="39F5D330">
            <w:pPr>
              <w:spacing w:line="320" w:lineRule="exact"/>
              <w:jc w:val="center"/>
              <w:rPr>
                <w:rFonts w:ascii="宋体" w:hAnsi="宋体" w:cs="宋体"/>
                <w:kern w:val="0"/>
                <w:sz w:val="21"/>
                <w:szCs w:val="21"/>
              </w:rPr>
            </w:pPr>
            <w:r>
              <w:rPr>
                <w:rFonts w:hint="eastAsia" w:ascii="宋体" w:hAnsi="宋体" w:cs="宋体"/>
                <w:kern w:val="0"/>
                <w:sz w:val="21"/>
                <w:szCs w:val="21"/>
              </w:rPr>
              <w:t>投标函部分的签字盖章</w:t>
            </w:r>
          </w:p>
        </w:tc>
        <w:tc>
          <w:tcPr>
            <w:tcW w:w="0" w:type="auto"/>
            <w:gridSpan w:val="2"/>
            <w:vAlign w:val="center"/>
          </w:tcPr>
          <w:p w14:paraId="6DAB16C4">
            <w:pPr>
              <w:pStyle w:val="26"/>
              <w:spacing w:line="320" w:lineRule="exact"/>
              <w:ind w:firstLine="0" w:firstLineChars="0"/>
              <w:rPr>
                <w:sz w:val="21"/>
                <w:szCs w:val="21"/>
              </w:rPr>
            </w:pPr>
            <w:r>
              <w:rPr>
                <w:rFonts w:hint="eastAsia"/>
                <w:sz w:val="21"/>
                <w:szCs w:val="21"/>
              </w:rPr>
              <w:t>投标函的格式要求法定代表人或其委托代理人签字（或盖章）的须齐全，要求加盖单位公章的，应加盖单位公章</w:t>
            </w:r>
          </w:p>
        </w:tc>
      </w:tr>
      <w:tr w14:paraId="254E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14:paraId="29A81C85">
            <w:pPr>
              <w:spacing w:line="320" w:lineRule="exact"/>
              <w:jc w:val="center"/>
              <w:rPr>
                <w:rFonts w:ascii="宋体" w:hAnsi="宋体" w:cs="宋体"/>
                <w:kern w:val="0"/>
                <w:sz w:val="21"/>
                <w:szCs w:val="21"/>
              </w:rPr>
            </w:pPr>
          </w:p>
        </w:tc>
        <w:tc>
          <w:tcPr>
            <w:tcW w:w="822" w:type="dxa"/>
            <w:vMerge w:val="continue"/>
            <w:textDirection w:val="tbRlV"/>
            <w:vAlign w:val="center"/>
          </w:tcPr>
          <w:p w14:paraId="7FFE497F">
            <w:pPr>
              <w:spacing w:line="320" w:lineRule="exact"/>
              <w:jc w:val="center"/>
              <w:rPr>
                <w:rFonts w:ascii="宋体" w:hAnsi="宋体" w:cs="宋体"/>
                <w:kern w:val="0"/>
                <w:sz w:val="21"/>
                <w:szCs w:val="21"/>
              </w:rPr>
            </w:pPr>
          </w:p>
        </w:tc>
        <w:tc>
          <w:tcPr>
            <w:tcW w:w="822" w:type="dxa"/>
            <w:vAlign w:val="center"/>
          </w:tcPr>
          <w:p w14:paraId="4EE60287">
            <w:pPr>
              <w:spacing w:line="320" w:lineRule="exact"/>
              <w:jc w:val="center"/>
              <w:rPr>
                <w:rFonts w:ascii="宋体" w:hAnsi="宋体" w:cs="宋体"/>
                <w:kern w:val="0"/>
                <w:sz w:val="21"/>
                <w:szCs w:val="21"/>
              </w:rPr>
            </w:pPr>
            <w:r>
              <w:rPr>
                <w:rFonts w:hint="eastAsia" w:ascii="宋体" w:hAnsi="宋体" w:cs="宋体"/>
                <w:kern w:val="0"/>
                <w:sz w:val="21"/>
                <w:szCs w:val="21"/>
              </w:rPr>
              <w:t>投标文件的签署</w:t>
            </w:r>
          </w:p>
        </w:tc>
        <w:tc>
          <w:tcPr>
            <w:tcW w:w="0" w:type="auto"/>
            <w:gridSpan w:val="2"/>
            <w:vAlign w:val="center"/>
          </w:tcPr>
          <w:p w14:paraId="4B43FB0D">
            <w:pPr>
              <w:pStyle w:val="26"/>
              <w:spacing w:line="320" w:lineRule="exact"/>
              <w:ind w:firstLine="0" w:firstLineChars="0"/>
              <w:rPr>
                <w:sz w:val="21"/>
                <w:szCs w:val="21"/>
              </w:rPr>
            </w:pPr>
            <w:r>
              <w:rPr>
                <w:rFonts w:hint="eastAsia"/>
                <w:sz w:val="21"/>
                <w:szCs w:val="21"/>
              </w:rPr>
              <w:t>投标文件上法定代表人或其授权代理人的签字（或盖章）齐全</w:t>
            </w:r>
          </w:p>
        </w:tc>
      </w:tr>
      <w:tr w14:paraId="464B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Align w:val="center"/>
          </w:tcPr>
          <w:p w14:paraId="354C5550">
            <w:pPr>
              <w:spacing w:line="320" w:lineRule="exact"/>
              <w:jc w:val="center"/>
              <w:rPr>
                <w:rFonts w:ascii="宋体" w:hAnsi="宋体" w:cs="宋体"/>
                <w:kern w:val="0"/>
                <w:sz w:val="21"/>
                <w:szCs w:val="21"/>
              </w:rPr>
            </w:pPr>
            <w:r>
              <w:rPr>
                <w:rFonts w:hint="eastAsia"/>
                <w:sz w:val="21"/>
                <w:szCs w:val="21"/>
              </w:rPr>
              <w:t>授权使用证明</w:t>
            </w:r>
          </w:p>
        </w:tc>
        <w:tc>
          <w:tcPr>
            <w:tcW w:w="822" w:type="dxa"/>
            <w:vMerge w:val="continue"/>
            <w:textDirection w:val="tbRlV"/>
            <w:vAlign w:val="center"/>
          </w:tcPr>
          <w:p w14:paraId="490D2AB3">
            <w:pPr>
              <w:spacing w:line="320" w:lineRule="exact"/>
              <w:jc w:val="center"/>
              <w:rPr>
                <w:rFonts w:ascii="宋体" w:hAnsi="宋体" w:cs="宋体"/>
                <w:kern w:val="0"/>
                <w:sz w:val="21"/>
                <w:szCs w:val="21"/>
              </w:rPr>
            </w:pPr>
          </w:p>
        </w:tc>
        <w:tc>
          <w:tcPr>
            <w:tcW w:w="822" w:type="dxa"/>
            <w:vAlign w:val="center"/>
          </w:tcPr>
          <w:p w14:paraId="46BE8BC2">
            <w:pPr>
              <w:spacing w:line="320" w:lineRule="exact"/>
              <w:jc w:val="center"/>
              <w:rPr>
                <w:rFonts w:ascii="宋体" w:hAnsi="宋体" w:cs="宋体"/>
                <w:kern w:val="0"/>
                <w:sz w:val="21"/>
                <w:szCs w:val="21"/>
              </w:rPr>
            </w:pPr>
            <w:r>
              <w:rPr>
                <w:rFonts w:hint="eastAsia" w:ascii="宋体" w:hAnsi="宋体"/>
                <w:kern w:val="0"/>
                <w:sz w:val="21"/>
                <w:szCs w:val="21"/>
              </w:rPr>
              <w:t>委托代理人</w:t>
            </w:r>
          </w:p>
        </w:tc>
        <w:tc>
          <w:tcPr>
            <w:tcW w:w="0" w:type="auto"/>
            <w:gridSpan w:val="2"/>
            <w:vAlign w:val="center"/>
          </w:tcPr>
          <w:p w14:paraId="477FDF99">
            <w:pPr>
              <w:pStyle w:val="26"/>
              <w:spacing w:line="320" w:lineRule="exact"/>
              <w:ind w:firstLine="0" w:firstLineChars="0"/>
              <w:rPr>
                <w:sz w:val="21"/>
                <w:szCs w:val="21"/>
              </w:rPr>
            </w:pPr>
            <w:r>
              <w:rPr>
                <w:rFonts w:hint="eastAsia"/>
                <w:sz w:val="21"/>
                <w:szCs w:val="21"/>
              </w:rPr>
              <w:t>投标人法定代表人的委托代理人有法定代表人签署的授权委托书，且其授权委托书符合招标文件规定的格式</w:t>
            </w:r>
          </w:p>
        </w:tc>
      </w:tr>
      <w:tr w14:paraId="4F4A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restart"/>
            <w:vAlign w:val="center"/>
          </w:tcPr>
          <w:p w14:paraId="1A14FDFE">
            <w:pPr>
              <w:spacing w:line="320" w:lineRule="exact"/>
              <w:jc w:val="center"/>
              <w:rPr>
                <w:rFonts w:ascii="宋体" w:hAnsi="宋体" w:cs="宋体"/>
                <w:sz w:val="21"/>
                <w:szCs w:val="21"/>
              </w:rPr>
            </w:pPr>
            <w:r>
              <w:rPr>
                <w:rFonts w:hint="eastAsia" w:ascii="宋体" w:hAnsi="宋体" w:cs="宋体"/>
                <w:kern w:val="0"/>
                <w:sz w:val="21"/>
                <w:szCs w:val="21"/>
              </w:rPr>
              <w:t>2.1.3</w:t>
            </w:r>
          </w:p>
        </w:tc>
        <w:tc>
          <w:tcPr>
            <w:tcW w:w="822" w:type="dxa"/>
            <w:vMerge w:val="restart"/>
            <w:vAlign w:val="center"/>
          </w:tcPr>
          <w:p w14:paraId="07D147CD">
            <w:pPr>
              <w:spacing w:line="320" w:lineRule="exact"/>
              <w:jc w:val="center"/>
              <w:rPr>
                <w:rFonts w:ascii="宋体" w:hAnsi="宋体" w:cs="宋体"/>
                <w:sz w:val="21"/>
                <w:szCs w:val="21"/>
              </w:rPr>
            </w:pPr>
            <w:r>
              <w:rPr>
                <w:rFonts w:hint="eastAsia" w:ascii="宋体" w:hAnsi="宋体" w:cs="宋体"/>
                <w:kern w:val="0"/>
                <w:sz w:val="21"/>
                <w:szCs w:val="21"/>
              </w:rPr>
              <w:t>响应性评审标准</w:t>
            </w:r>
          </w:p>
        </w:tc>
        <w:tc>
          <w:tcPr>
            <w:tcW w:w="822" w:type="dxa"/>
            <w:vAlign w:val="center"/>
          </w:tcPr>
          <w:p w14:paraId="102BAD09">
            <w:pPr>
              <w:spacing w:line="320" w:lineRule="exact"/>
              <w:jc w:val="center"/>
              <w:rPr>
                <w:rFonts w:ascii="宋体" w:hAnsi="宋体" w:cs="宋体"/>
                <w:kern w:val="0"/>
                <w:sz w:val="21"/>
                <w:szCs w:val="21"/>
              </w:rPr>
            </w:pPr>
            <w:r>
              <w:rPr>
                <w:rFonts w:hint="eastAsia" w:ascii="宋体" w:hAnsi="宋体" w:cs="宋体"/>
                <w:kern w:val="0"/>
                <w:sz w:val="21"/>
                <w:szCs w:val="21"/>
              </w:rPr>
              <w:t>报价唯一</w:t>
            </w:r>
          </w:p>
        </w:tc>
        <w:tc>
          <w:tcPr>
            <w:tcW w:w="0" w:type="auto"/>
            <w:gridSpan w:val="2"/>
            <w:vAlign w:val="center"/>
          </w:tcPr>
          <w:p w14:paraId="532D64C9">
            <w:pPr>
              <w:pStyle w:val="26"/>
              <w:spacing w:line="320" w:lineRule="exact"/>
              <w:ind w:firstLine="0" w:firstLineChars="0"/>
              <w:rPr>
                <w:sz w:val="21"/>
                <w:szCs w:val="21"/>
              </w:rPr>
            </w:pPr>
            <w:r>
              <w:rPr>
                <w:rFonts w:hint="eastAsia"/>
                <w:sz w:val="21"/>
                <w:szCs w:val="21"/>
              </w:rPr>
              <w:t>只能有一个有效报价，在招标文件没有规定的情况下，不得提交选择性报价</w:t>
            </w:r>
          </w:p>
        </w:tc>
      </w:tr>
      <w:tr w14:paraId="5790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14:paraId="5AA7EE65">
            <w:pPr>
              <w:spacing w:line="320" w:lineRule="exact"/>
              <w:jc w:val="center"/>
              <w:rPr>
                <w:rFonts w:ascii="宋体" w:hAnsi="宋体" w:cs="宋体"/>
                <w:sz w:val="21"/>
                <w:szCs w:val="21"/>
              </w:rPr>
            </w:pPr>
          </w:p>
        </w:tc>
        <w:tc>
          <w:tcPr>
            <w:tcW w:w="822" w:type="dxa"/>
            <w:vMerge w:val="continue"/>
            <w:vAlign w:val="center"/>
          </w:tcPr>
          <w:p w14:paraId="2C498F80">
            <w:pPr>
              <w:spacing w:line="320" w:lineRule="exact"/>
              <w:jc w:val="center"/>
              <w:rPr>
                <w:rFonts w:ascii="宋体" w:hAnsi="宋体" w:cs="宋体"/>
                <w:sz w:val="21"/>
                <w:szCs w:val="21"/>
              </w:rPr>
            </w:pPr>
          </w:p>
        </w:tc>
        <w:tc>
          <w:tcPr>
            <w:tcW w:w="822" w:type="dxa"/>
            <w:vAlign w:val="center"/>
          </w:tcPr>
          <w:p w14:paraId="2956CE91">
            <w:pPr>
              <w:spacing w:line="320" w:lineRule="exact"/>
              <w:jc w:val="center"/>
              <w:rPr>
                <w:rFonts w:ascii="宋体" w:hAnsi="宋体" w:cs="宋体"/>
                <w:kern w:val="0"/>
                <w:sz w:val="21"/>
                <w:szCs w:val="21"/>
              </w:rPr>
            </w:pPr>
            <w:r>
              <w:rPr>
                <w:rFonts w:hint="eastAsia" w:ascii="宋体" w:hAnsi="宋体" w:cs="宋体"/>
                <w:kern w:val="0"/>
                <w:sz w:val="21"/>
                <w:szCs w:val="21"/>
              </w:rPr>
              <w:t>投标总报价</w:t>
            </w:r>
          </w:p>
        </w:tc>
        <w:tc>
          <w:tcPr>
            <w:tcW w:w="0" w:type="auto"/>
            <w:gridSpan w:val="2"/>
            <w:vAlign w:val="center"/>
          </w:tcPr>
          <w:p w14:paraId="5B75DF53">
            <w:pPr>
              <w:pStyle w:val="26"/>
              <w:spacing w:line="320" w:lineRule="exact"/>
              <w:ind w:firstLine="0" w:firstLineChars="0"/>
              <w:rPr>
                <w:sz w:val="21"/>
                <w:szCs w:val="21"/>
              </w:rPr>
            </w:pPr>
            <w:r>
              <w:rPr>
                <w:rFonts w:hint="eastAsia"/>
                <w:sz w:val="21"/>
                <w:szCs w:val="21"/>
              </w:rPr>
              <w:t>投标总报价不得高于招标人公布的最高投标限价</w:t>
            </w:r>
          </w:p>
        </w:tc>
      </w:tr>
      <w:tr w14:paraId="7CC9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vAlign w:val="center"/>
          </w:tcPr>
          <w:p w14:paraId="3AD4AC8D">
            <w:pPr>
              <w:spacing w:line="320" w:lineRule="exact"/>
              <w:jc w:val="center"/>
              <w:rPr>
                <w:rFonts w:ascii="宋体" w:hAnsi="宋体" w:cs="宋体"/>
                <w:kern w:val="0"/>
                <w:sz w:val="21"/>
                <w:szCs w:val="21"/>
              </w:rPr>
            </w:pPr>
          </w:p>
        </w:tc>
        <w:tc>
          <w:tcPr>
            <w:tcW w:w="822" w:type="dxa"/>
            <w:vMerge w:val="continue"/>
            <w:textDirection w:val="tbRlV"/>
            <w:vAlign w:val="center"/>
          </w:tcPr>
          <w:p w14:paraId="14852226">
            <w:pPr>
              <w:spacing w:line="320" w:lineRule="exact"/>
              <w:jc w:val="center"/>
              <w:rPr>
                <w:rFonts w:ascii="宋体" w:hAnsi="宋体" w:cs="宋体"/>
                <w:kern w:val="0"/>
                <w:sz w:val="21"/>
                <w:szCs w:val="21"/>
              </w:rPr>
            </w:pPr>
          </w:p>
        </w:tc>
        <w:tc>
          <w:tcPr>
            <w:tcW w:w="822" w:type="dxa"/>
            <w:vAlign w:val="center"/>
          </w:tcPr>
          <w:p w14:paraId="603CA69F">
            <w:pPr>
              <w:spacing w:line="320" w:lineRule="exact"/>
              <w:jc w:val="center"/>
              <w:rPr>
                <w:rFonts w:ascii="宋体" w:hAnsi="宋体" w:cs="宋体"/>
                <w:kern w:val="0"/>
                <w:sz w:val="21"/>
                <w:szCs w:val="21"/>
              </w:rPr>
            </w:pPr>
            <w:r>
              <w:rPr>
                <w:rFonts w:hint="eastAsia" w:ascii="宋体" w:hAnsi="宋体" w:cs="宋体"/>
                <w:kern w:val="0"/>
                <w:sz w:val="21"/>
                <w:szCs w:val="21"/>
              </w:rPr>
              <w:t>服务</w:t>
            </w:r>
            <w:r>
              <w:rPr>
                <w:rFonts w:ascii="宋体" w:hAnsi="宋体" w:cs="宋体"/>
                <w:kern w:val="0"/>
                <w:sz w:val="21"/>
                <w:szCs w:val="21"/>
              </w:rPr>
              <w:t>周期</w:t>
            </w:r>
          </w:p>
        </w:tc>
        <w:tc>
          <w:tcPr>
            <w:tcW w:w="0" w:type="auto"/>
            <w:gridSpan w:val="2"/>
            <w:vAlign w:val="center"/>
          </w:tcPr>
          <w:p w14:paraId="6F0C1E0E">
            <w:pPr>
              <w:pStyle w:val="26"/>
              <w:spacing w:line="320" w:lineRule="exact"/>
              <w:ind w:firstLine="0" w:firstLineChars="0"/>
              <w:rPr>
                <w:sz w:val="21"/>
                <w:szCs w:val="21"/>
              </w:rPr>
            </w:pPr>
            <w:r>
              <w:rPr>
                <w:rFonts w:hint="eastAsia"/>
                <w:sz w:val="21"/>
                <w:szCs w:val="21"/>
              </w:rPr>
              <w:t>符合第一章“竞争性比选公告”第2.3项规定</w:t>
            </w:r>
          </w:p>
        </w:tc>
      </w:tr>
      <w:tr w14:paraId="43E6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0" w:type="auto"/>
            <w:vMerge w:val="continue"/>
            <w:vAlign w:val="center"/>
          </w:tcPr>
          <w:p w14:paraId="6F54DEEA">
            <w:pPr>
              <w:spacing w:line="320" w:lineRule="exact"/>
              <w:jc w:val="center"/>
              <w:rPr>
                <w:rFonts w:ascii="宋体" w:hAnsi="宋体" w:cs="宋体"/>
                <w:kern w:val="0"/>
                <w:sz w:val="21"/>
                <w:szCs w:val="21"/>
              </w:rPr>
            </w:pPr>
          </w:p>
        </w:tc>
        <w:tc>
          <w:tcPr>
            <w:tcW w:w="822" w:type="dxa"/>
            <w:vMerge w:val="continue"/>
            <w:textDirection w:val="tbRlV"/>
            <w:vAlign w:val="center"/>
          </w:tcPr>
          <w:p w14:paraId="669D7D1A">
            <w:pPr>
              <w:spacing w:line="320" w:lineRule="exact"/>
              <w:jc w:val="center"/>
              <w:rPr>
                <w:rFonts w:ascii="宋体" w:hAnsi="宋体" w:cs="宋体"/>
                <w:kern w:val="0"/>
                <w:sz w:val="21"/>
                <w:szCs w:val="21"/>
              </w:rPr>
            </w:pPr>
          </w:p>
        </w:tc>
        <w:tc>
          <w:tcPr>
            <w:tcW w:w="822" w:type="dxa"/>
            <w:vAlign w:val="center"/>
          </w:tcPr>
          <w:p w14:paraId="541A2080">
            <w:pPr>
              <w:spacing w:line="320" w:lineRule="exact"/>
              <w:jc w:val="center"/>
              <w:rPr>
                <w:rFonts w:ascii="宋体" w:hAnsi="宋体" w:cs="宋体"/>
                <w:kern w:val="0"/>
                <w:sz w:val="21"/>
                <w:szCs w:val="21"/>
              </w:rPr>
            </w:pPr>
            <w:r>
              <w:rPr>
                <w:rFonts w:hint="eastAsia" w:ascii="宋体" w:hAnsi="宋体" w:cs="宋体"/>
                <w:kern w:val="0"/>
                <w:sz w:val="21"/>
                <w:szCs w:val="21"/>
              </w:rPr>
              <w:t>投标有效期</w:t>
            </w:r>
          </w:p>
        </w:tc>
        <w:tc>
          <w:tcPr>
            <w:tcW w:w="6009" w:type="dxa"/>
            <w:gridSpan w:val="2"/>
            <w:vAlign w:val="center"/>
          </w:tcPr>
          <w:p w14:paraId="299DEF4A">
            <w:pPr>
              <w:pStyle w:val="26"/>
              <w:spacing w:line="320" w:lineRule="exact"/>
              <w:ind w:firstLine="0" w:firstLineChars="0"/>
              <w:rPr>
                <w:sz w:val="21"/>
                <w:szCs w:val="21"/>
              </w:rPr>
            </w:pPr>
            <w:r>
              <w:rPr>
                <w:rFonts w:hint="eastAsia"/>
                <w:sz w:val="21"/>
                <w:szCs w:val="21"/>
              </w:rPr>
              <w:t>符合第一章“竞争性比选公告”第4、5项规定</w:t>
            </w:r>
          </w:p>
        </w:tc>
      </w:tr>
      <w:tr w14:paraId="16E1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0" w:type="auto"/>
            <w:vMerge w:val="continue"/>
          </w:tcPr>
          <w:p w14:paraId="011ADFF1">
            <w:pPr>
              <w:spacing w:line="320" w:lineRule="exact"/>
              <w:rPr>
                <w:rFonts w:ascii="宋体" w:hAnsi="宋体"/>
                <w:sz w:val="21"/>
                <w:szCs w:val="21"/>
              </w:rPr>
            </w:pPr>
          </w:p>
        </w:tc>
        <w:tc>
          <w:tcPr>
            <w:tcW w:w="822" w:type="dxa"/>
            <w:vMerge w:val="continue"/>
          </w:tcPr>
          <w:p w14:paraId="3A5C34B7">
            <w:pPr>
              <w:spacing w:line="320" w:lineRule="exact"/>
              <w:rPr>
                <w:rFonts w:ascii="宋体" w:hAnsi="宋体"/>
                <w:sz w:val="21"/>
                <w:szCs w:val="21"/>
              </w:rPr>
            </w:pPr>
          </w:p>
        </w:tc>
        <w:tc>
          <w:tcPr>
            <w:tcW w:w="822" w:type="dxa"/>
            <w:vAlign w:val="center"/>
          </w:tcPr>
          <w:p w14:paraId="15296474">
            <w:pPr>
              <w:spacing w:line="320" w:lineRule="exact"/>
              <w:jc w:val="center"/>
              <w:rPr>
                <w:rFonts w:ascii="宋体" w:hAnsi="宋体" w:cs="宋体"/>
                <w:kern w:val="0"/>
                <w:sz w:val="21"/>
                <w:szCs w:val="21"/>
              </w:rPr>
            </w:pPr>
            <w:r>
              <w:rPr>
                <w:rFonts w:hint="eastAsia" w:ascii="宋体" w:hAnsi="宋体" w:cs="宋体"/>
                <w:kern w:val="0"/>
                <w:sz w:val="21"/>
                <w:szCs w:val="21"/>
              </w:rPr>
              <w:t>实质性要求</w:t>
            </w:r>
          </w:p>
        </w:tc>
        <w:tc>
          <w:tcPr>
            <w:tcW w:w="0" w:type="auto"/>
            <w:gridSpan w:val="2"/>
            <w:vAlign w:val="center"/>
          </w:tcPr>
          <w:p w14:paraId="1602E430">
            <w:pPr>
              <w:pStyle w:val="26"/>
              <w:spacing w:line="320" w:lineRule="exact"/>
              <w:ind w:firstLine="0" w:firstLineChars="0"/>
              <w:rPr>
                <w:sz w:val="21"/>
                <w:szCs w:val="21"/>
              </w:rPr>
            </w:pPr>
            <w:r>
              <w:rPr>
                <w:rFonts w:hint="eastAsia"/>
                <w:sz w:val="21"/>
                <w:szCs w:val="21"/>
              </w:rPr>
              <w:t>符合招标文件中规定的其他实质性要求</w:t>
            </w:r>
          </w:p>
        </w:tc>
      </w:tr>
      <w:tr w14:paraId="233F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3F73923">
            <w:pPr>
              <w:spacing w:line="320" w:lineRule="exact"/>
              <w:jc w:val="center"/>
              <w:rPr>
                <w:rFonts w:ascii="宋体" w:hAnsi="宋体" w:cs="宋体"/>
                <w:kern w:val="0"/>
                <w:sz w:val="21"/>
                <w:szCs w:val="21"/>
              </w:rPr>
            </w:pPr>
            <w:r>
              <w:rPr>
                <w:rFonts w:hint="eastAsia" w:ascii="宋体" w:hAnsi="宋体" w:cs="宋体"/>
                <w:kern w:val="0"/>
                <w:sz w:val="21"/>
                <w:szCs w:val="21"/>
              </w:rPr>
              <w:t>2.2.1</w:t>
            </w:r>
          </w:p>
        </w:tc>
        <w:tc>
          <w:tcPr>
            <w:tcW w:w="0" w:type="auto"/>
            <w:gridSpan w:val="2"/>
            <w:vAlign w:val="center"/>
          </w:tcPr>
          <w:p w14:paraId="7E793FFF">
            <w:pPr>
              <w:tabs>
                <w:tab w:val="left" w:pos="1875"/>
              </w:tabs>
              <w:spacing w:line="320" w:lineRule="exact"/>
              <w:jc w:val="center"/>
              <w:rPr>
                <w:rFonts w:ascii="宋体" w:hAnsi="宋体" w:cs="宋体"/>
                <w:kern w:val="0"/>
                <w:sz w:val="21"/>
                <w:szCs w:val="21"/>
              </w:rPr>
            </w:pPr>
            <w:r>
              <w:rPr>
                <w:rFonts w:hint="eastAsia" w:ascii="宋体" w:hAnsi="宋体" w:cs="宋体"/>
                <w:kern w:val="0"/>
                <w:sz w:val="21"/>
                <w:szCs w:val="21"/>
              </w:rPr>
              <w:t xml:space="preserve">分值构成 </w:t>
            </w:r>
            <w:r>
              <w:rPr>
                <w:rFonts w:ascii="宋体" w:hAnsi="宋体" w:cs="宋体"/>
                <w:kern w:val="0"/>
                <w:sz w:val="21"/>
                <w:szCs w:val="21"/>
              </w:rPr>
              <w:t>(</w:t>
            </w:r>
            <w:r>
              <w:rPr>
                <w:rFonts w:hint="eastAsia" w:ascii="宋体" w:hAnsi="宋体" w:cs="宋体"/>
                <w:kern w:val="0"/>
                <w:sz w:val="21"/>
                <w:szCs w:val="21"/>
              </w:rPr>
              <w:t>总分</w:t>
            </w:r>
            <w:r>
              <w:rPr>
                <w:rFonts w:ascii="宋体" w:hAnsi="宋体" w:cs="宋体"/>
                <w:kern w:val="0"/>
                <w:sz w:val="21"/>
                <w:szCs w:val="21"/>
              </w:rPr>
              <w:t>1OO</w:t>
            </w:r>
            <w:r>
              <w:rPr>
                <w:rFonts w:hint="eastAsia" w:ascii="宋体" w:hAnsi="宋体" w:cs="宋体"/>
                <w:kern w:val="0"/>
                <w:sz w:val="21"/>
                <w:szCs w:val="21"/>
              </w:rPr>
              <w:t>分</w:t>
            </w:r>
            <w:r>
              <w:rPr>
                <w:rFonts w:ascii="宋体" w:hAnsi="宋体" w:cs="宋体"/>
                <w:kern w:val="0"/>
                <w:sz w:val="21"/>
                <w:szCs w:val="21"/>
              </w:rPr>
              <w:t>)</w:t>
            </w:r>
          </w:p>
        </w:tc>
        <w:tc>
          <w:tcPr>
            <w:tcW w:w="0" w:type="auto"/>
            <w:gridSpan w:val="2"/>
          </w:tcPr>
          <w:p w14:paraId="37641A5A">
            <w:pPr>
              <w:pStyle w:val="26"/>
              <w:spacing w:line="320" w:lineRule="exact"/>
              <w:ind w:firstLine="0" w:firstLineChars="0"/>
              <w:rPr>
                <w:sz w:val="21"/>
                <w:szCs w:val="21"/>
              </w:rPr>
            </w:pPr>
            <w:r>
              <w:rPr>
                <w:rFonts w:hint="eastAsia"/>
                <w:sz w:val="21"/>
                <w:szCs w:val="21"/>
              </w:rPr>
              <w:t>（1）商务部分30分；</w:t>
            </w:r>
          </w:p>
          <w:p w14:paraId="4CB1692B">
            <w:pPr>
              <w:pStyle w:val="26"/>
              <w:spacing w:line="320" w:lineRule="exact"/>
              <w:ind w:firstLine="0" w:firstLineChars="0"/>
              <w:rPr>
                <w:sz w:val="21"/>
                <w:szCs w:val="21"/>
              </w:rPr>
            </w:pPr>
            <w:r>
              <w:rPr>
                <w:rFonts w:hint="eastAsia"/>
                <w:sz w:val="21"/>
                <w:szCs w:val="21"/>
              </w:rPr>
              <w:t>（2）技术部分20分；</w:t>
            </w:r>
          </w:p>
          <w:p w14:paraId="59A5F2A1">
            <w:pPr>
              <w:pStyle w:val="26"/>
              <w:spacing w:line="320" w:lineRule="exact"/>
              <w:ind w:firstLine="0" w:firstLineChars="0"/>
              <w:rPr>
                <w:sz w:val="21"/>
                <w:szCs w:val="21"/>
              </w:rPr>
            </w:pPr>
            <w:r>
              <w:rPr>
                <w:rFonts w:hint="eastAsia"/>
                <w:sz w:val="21"/>
                <w:szCs w:val="21"/>
              </w:rPr>
              <w:t>（3）报价部分50分。</w:t>
            </w:r>
          </w:p>
        </w:tc>
      </w:tr>
      <w:tr w14:paraId="4AF5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774C2CA5">
            <w:pPr>
              <w:spacing w:line="320" w:lineRule="exact"/>
              <w:jc w:val="center"/>
              <w:rPr>
                <w:rFonts w:ascii="宋体" w:hAnsi="宋体" w:cs="宋体"/>
                <w:kern w:val="0"/>
                <w:sz w:val="21"/>
                <w:szCs w:val="21"/>
              </w:rPr>
            </w:pPr>
            <w:r>
              <w:rPr>
                <w:rFonts w:hint="eastAsia" w:ascii="宋体" w:hAnsi="宋体" w:cs="宋体"/>
                <w:kern w:val="0"/>
                <w:sz w:val="21"/>
                <w:szCs w:val="21"/>
              </w:rPr>
              <w:t>2.2.2</w:t>
            </w:r>
          </w:p>
        </w:tc>
        <w:tc>
          <w:tcPr>
            <w:tcW w:w="0" w:type="auto"/>
            <w:gridSpan w:val="2"/>
            <w:vAlign w:val="center"/>
          </w:tcPr>
          <w:p w14:paraId="36C4775B">
            <w:pPr>
              <w:spacing w:line="320" w:lineRule="exact"/>
              <w:jc w:val="center"/>
              <w:rPr>
                <w:rFonts w:ascii="宋体" w:hAnsi="宋体" w:cs="宋体"/>
                <w:kern w:val="0"/>
                <w:sz w:val="21"/>
                <w:szCs w:val="21"/>
              </w:rPr>
            </w:pPr>
            <w:r>
              <w:rPr>
                <w:rFonts w:hint="eastAsia" w:ascii="宋体" w:hAnsi="宋体" w:cs="宋体"/>
                <w:kern w:val="0"/>
                <w:sz w:val="21"/>
                <w:szCs w:val="21"/>
              </w:rPr>
              <w:t>评标基准价计算方法</w:t>
            </w:r>
          </w:p>
        </w:tc>
        <w:tc>
          <w:tcPr>
            <w:tcW w:w="0" w:type="auto"/>
            <w:gridSpan w:val="2"/>
          </w:tcPr>
          <w:p w14:paraId="54FEB55F">
            <w:pPr>
              <w:spacing w:line="320" w:lineRule="exact"/>
              <w:rPr>
                <w:szCs w:val="21"/>
              </w:rPr>
            </w:pPr>
            <w:r>
              <w:rPr>
                <w:rFonts w:hint="eastAsia"/>
                <w:szCs w:val="21"/>
              </w:rPr>
              <w:t>由评标委员会计算评标基准价：</w:t>
            </w:r>
          </w:p>
          <w:p w14:paraId="20955CE6">
            <w:pPr>
              <w:spacing w:line="320" w:lineRule="exact"/>
              <w:rPr>
                <w:rFonts w:hint="eastAsia" w:eastAsia="宋体"/>
                <w:szCs w:val="21"/>
                <w:lang w:eastAsia="zh-CN"/>
              </w:rPr>
            </w:pPr>
            <w:r>
              <w:rPr>
                <w:rFonts w:hint="eastAsia"/>
                <w:szCs w:val="21"/>
              </w:rPr>
              <w:t>（1）评标价的确定：评标价＝投标函文字报价</w:t>
            </w:r>
            <w:r>
              <w:rPr>
                <w:rFonts w:hint="eastAsia"/>
                <w:szCs w:val="21"/>
                <w:lang w:eastAsia="zh-CN"/>
              </w:rPr>
              <w:t>；</w:t>
            </w:r>
          </w:p>
          <w:p w14:paraId="75C51A6E">
            <w:pPr>
              <w:spacing w:line="320" w:lineRule="exact"/>
              <w:rPr>
                <w:szCs w:val="21"/>
              </w:rPr>
            </w:pPr>
            <w:r>
              <w:rPr>
                <w:rFonts w:hint="eastAsia"/>
                <w:szCs w:val="21"/>
              </w:rPr>
              <w:t>（2）评标基准价的确定：</w:t>
            </w:r>
          </w:p>
          <w:p w14:paraId="6194A475">
            <w:pPr>
              <w:widowControl/>
              <w:spacing w:line="320" w:lineRule="exact"/>
              <w:jc w:val="left"/>
              <w:rPr>
                <w:szCs w:val="21"/>
              </w:rPr>
            </w:pPr>
            <w:r>
              <w:rPr>
                <w:rFonts w:hint="eastAsia"/>
                <w:szCs w:val="21"/>
              </w:rPr>
              <w:t>在通过初步评审后且不高于最高投标限价的投标报价中去掉六分之一（不能整除的按小数前整数取整，不足六家报价则不去掉）的最低价和最高价后的算术平均值即为评标基准价。以上计算取小数点后两位，第三位四舍五入。</w:t>
            </w:r>
          </w:p>
        </w:tc>
      </w:tr>
      <w:tr w14:paraId="6162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511ADA48">
            <w:pPr>
              <w:spacing w:line="400" w:lineRule="exact"/>
              <w:rPr>
                <w:rFonts w:ascii="宋体" w:hAnsi="宋体"/>
                <w:kern w:val="0"/>
                <w:szCs w:val="21"/>
              </w:rPr>
            </w:pPr>
            <w:r>
              <w:rPr>
                <w:rFonts w:hint="eastAsia" w:ascii="宋体" w:hAnsi="宋体"/>
                <w:kern w:val="0"/>
                <w:szCs w:val="21"/>
              </w:rPr>
              <w:t>2.2.</w:t>
            </w:r>
            <w:r>
              <w:rPr>
                <w:rFonts w:ascii="宋体" w:hAnsi="宋体"/>
                <w:kern w:val="0"/>
                <w:szCs w:val="21"/>
              </w:rPr>
              <w:t>3</w:t>
            </w:r>
          </w:p>
        </w:tc>
        <w:tc>
          <w:tcPr>
            <w:tcW w:w="0" w:type="auto"/>
            <w:gridSpan w:val="2"/>
            <w:vAlign w:val="center"/>
          </w:tcPr>
          <w:p w14:paraId="409E44A1">
            <w:pPr>
              <w:tabs>
                <w:tab w:val="left" w:pos="1875"/>
              </w:tabs>
              <w:spacing w:line="400" w:lineRule="exact"/>
              <w:jc w:val="center"/>
              <w:rPr>
                <w:szCs w:val="21"/>
              </w:rPr>
            </w:pPr>
            <w:r>
              <w:rPr>
                <w:szCs w:val="21"/>
              </w:rPr>
              <w:t>投标报价的偏差率计算公式</w:t>
            </w:r>
          </w:p>
        </w:tc>
        <w:tc>
          <w:tcPr>
            <w:tcW w:w="0" w:type="auto"/>
            <w:gridSpan w:val="2"/>
          </w:tcPr>
          <w:p w14:paraId="358B3F35">
            <w:pPr>
              <w:spacing w:line="400" w:lineRule="exact"/>
              <w:jc w:val="left"/>
              <w:rPr>
                <w:rFonts w:ascii="宋体" w:hAnsi="宋体"/>
                <w:kern w:val="0"/>
                <w:szCs w:val="21"/>
              </w:rPr>
            </w:pPr>
            <w:r>
              <w:rPr>
                <w:rFonts w:ascii="宋体" w:hAnsi="宋体"/>
                <w:kern w:val="0"/>
                <w:szCs w:val="21"/>
              </w:rPr>
              <w:t>偏差率</w:t>
            </w:r>
            <w:r>
              <w:rPr>
                <w:rFonts w:ascii="宋体" w:hAnsi="宋体"/>
                <w:kern w:val="0"/>
                <w:sz w:val="21"/>
                <w:szCs w:val="21"/>
              </w:rPr>
              <w:t>=</w:t>
            </w:r>
            <w:r>
              <w:rPr>
                <w:rFonts w:ascii="宋体" w:hAnsi="宋体"/>
                <w:kern w:val="0"/>
                <w:szCs w:val="21"/>
              </w:rPr>
              <w:t>100％×（投标人报价</w:t>
            </w:r>
            <w:r>
              <w:rPr>
                <w:rFonts w:hint="eastAsia" w:ascii="宋体" w:hAnsi="宋体"/>
                <w:kern w:val="0"/>
                <w:szCs w:val="21"/>
                <w:lang w:val="en-US" w:eastAsia="zh-CN"/>
              </w:rPr>
              <w:t>-</w:t>
            </w:r>
            <w:r>
              <w:rPr>
                <w:rFonts w:ascii="宋体" w:hAnsi="宋体"/>
                <w:kern w:val="0"/>
                <w:szCs w:val="21"/>
              </w:rPr>
              <w:t>评标基准价）／评标基准价</w:t>
            </w:r>
          </w:p>
          <w:p w14:paraId="7E43F7FD">
            <w:pPr>
              <w:pStyle w:val="2"/>
              <w:rPr>
                <w:rFonts w:ascii="宋体" w:hAnsi="宋体"/>
                <w:kern w:val="0"/>
                <w:szCs w:val="21"/>
              </w:rPr>
            </w:pPr>
            <w:r>
              <w:rPr>
                <w:rFonts w:ascii="宋体" w:hAnsi="宋体"/>
                <w:kern w:val="0"/>
                <w:szCs w:val="21"/>
              </w:rPr>
              <w:t>偏差率计算的最终结果</w:t>
            </w:r>
            <w:r>
              <w:rPr>
                <w:rFonts w:hint="eastAsia" w:ascii="宋体" w:hAnsi="宋体"/>
                <w:kern w:val="0"/>
                <w:szCs w:val="21"/>
              </w:rPr>
              <w:t>取</w:t>
            </w:r>
            <w:r>
              <w:rPr>
                <w:rFonts w:ascii="宋体" w:hAnsi="宋体"/>
                <w:kern w:val="0"/>
                <w:szCs w:val="21"/>
              </w:rPr>
              <w:t>小数点后两位，小数点后第三位“四舍五入”。</w:t>
            </w:r>
          </w:p>
          <w:p w14:paraId="2001FBDF">
            <w:pPr>
              <w:rPr>
                <w:szCs w:val="21"/>
              </w:rPr>
            </w:pPr>
            <w:r>
              <w:rPr>
                <w:rFonts w:hint="eastAsia"/>
                <w:szCs w:val="21"/>
              </w:rPr>
              <w:t>若偏差率&gt;20%，则该报价作废，重新计算基准价。</w:t>
            </w:r>
          </w:p>
          <w:p w14:paraId="6813DF1D">
            <w:pPr>
              <w:rPr>
                <w:szCs w:val="21"/>
              </w:rPr>
            </w:pPr>
          </w:p>
        </w:tc>
      </w:tr>
      <w:tr w14:paraId="5B09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2D6C0839">
            <w:pPr>
              <w:spacing w:line="320" w:lineRule="exact"/>
              <w:jc w:val="center"/>
              <w:rPr>
                <w:rFonts w:ascii="宋体" w:hAnsi="宋体" w:cs="宋体"/>
                <w:kern w:val="0"/>
                <w:sz w:val="21"/>
                <w:szCs w:val="21"/>
              </w:rPr>
            </w:pPr>
            <w:r>
              <w:rPr>
                <w:rFonts w:hint="eastAsia" w:ascii="宋体" w:hAnsi="宋体" w:cs="宋体"/>
                <w:b/>
                <w:sz w:val="21"/>
                <w:szCs w:val="21"/>
                <w:lang w:bidi="ar"/>
              </w:rPr>
              <w:t>条款号</w:t>
            </w:r>
          </w:p>
        </w:tc>
        <w:tc>
          <w:tcPr>
            <w:tcW w:w="0" w:type="auto"/>
            <w:gridSpan w:val="2"/>
            <w:vAlign w:val="center"/>
          </w:tcPr>
          <w:p w14:paraId="6FBB7182">
            <w:pPr>
              <w:spacing w:line="320" w:lineRule="exact"/>
              <w:jc w:val="center"/>
              <w:rPr>
                <w:rFonts w:ascii="宋体" w:hAnsi="宋体" w:cs="宋体"/>
                <w:b/>
                <w:bCs/>
                <w:sz w:val="21"/>
                <w:szCs w:val="21"/>
              </w:rPr>
            </w:pPr>
            <w:r>
              <w:rPr>
                <w:rFonts w:hint="eastAsia" w:ascii="宋体" w:hAnsi="宋体" w:cs="宋体"/>
                <w:b/>
                <w:sz w:val="21"/>
                <w:szCs w:val="21"/>
                <w:lang w:bidi="ar"/>
              </w:rPr>
              <w:t>评分因素权重分值</w:t>
            </w:r>
          </w:p>
        </w:tc>
        <w:tc>
          <w:tcPr>
            <w:tcW w:w="0" w:type="auto"/>
            <w:vAlign w:val="center"/>
          </w:tcPr>
          <w:p w14:paraId="01D6EE6A">
            <w:pPr>
              <w:spacing w:line="320" w:lineRule="exact"/>
              <w:jc w:val="center"/>
              <w:rPr>
                <w:rFonts w:ascii="宋体" w:hAnsi="宋体" w:cs="宋体"/>
                <w:b/>
                <w:sz w:val="21"/>
                <w:szCs w:val="21"/>
                <w:lang w:bidi="ar"/>
              </w:rPr>
            </w:pPr>
            <w:r>
              <w:rPr>
                <w:rFonts w:hint="eastAsia" w:ascii="宋体" w:hAnsi="宋体" w:cs="宋体"/>
                <w:b/>
                <w:sz w:val="21"/>
                <w:szCs w:val="21"/>
                <w:lang w:bidi="ar"/>
              </w:rPr>
              <w:t>各评分因素细分项</w:t>
            </w:r>
          </w:p>
        </w:tc>
        <w:tc>
          <w:tcPr>
            <w:tcW w:w="0" w:type="auto"/>
            <w:vAlign w:val="center"/>
          </w:tcPr>
          <w:p w14:paraId="70841FF4">
            <w:pPr>
              <w:spacing w:line="320" w:lineRule="exact"/>
              <w:jc w:val="center"/>
              <w:rPr>
                <w:rFonts w:ascii="宋体" w:hAnsi="宋体" w:cs="宋体"/>
                <w:b/>
                <w:bCs/>
                <w:sz w:val="21"/>
                <w:szCs w:val="21"/>
              </w:rPr>
            </w:pPr>
            <w:r>
              <w:rPr>
                <w:rFonts w:hint="eastAsia" w:ascii="宋体" w:hAnsi="宋体" w:cs="宋体"/>
                <w:b/>
                <w:bCs/>
                <w:sz w:val="21"/>
                <w:szCs w:val="21"/>
              </w:rPr>
              <w:t>备注</w:t>
            </w:r>
          </w:p>
        </w:tc>
      </w:tr>
      <w:tr w14:paraId="2306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9" w:type="dxa"/>
            <w:vMerge w:val="restart"/>
            <w:vAlign w:val="center"/>
          </w:tcPr>
          <w:p w14:paraId="4E80E49D">
            <w:pPr>
              <w:spacing w:line="320" w:lineRule="exact"/>
              <w:jc w:val="center"/>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.2.4（1）</w:t>
            </w:r>
          </w:p>
        </w:tc>
        <w:tc>
          <w:tcPr>
            <w:tcW w:w="822" w:type="dxa"/>
            <w:vMerge w:val="restart"/>
            <w:vAlign w:val="center"/>
          </w:tcPr>
          <w:p w14:paraId="55C37D73">
            <w:pPr>
              <w:spacing w:line="320" w:lineRule="exact"/>
              <w:jc w:val="center"/>
              <w:rPr>
                <w:rFonts w:ascii="宋体" w:hAnsi="宋体"/>
                <w:sz w:val="21"/>
                <w:szCs w:val="21"/>
              </w:rPr>
            </w:pPr>
            <w:r>
              <w:rPr>
                <w:rFonts w:hint="eastAsia" w:ascii="宋体" w:hAnsi="宋体"/>
                <w:sz w:val="21"/>
                <w:szCs w:val="21"/>
              </w:rPr>
              <w:t>商务部分评分标准（30分）</w:t>
            </w:r>
          </w:p>
        </w:tc>
        <w:tc>
          <w:tcPr>
            <w:tcW w:w="822" w:type="dxa"/>
            <w:vAlign w:val="center"/>
          </w:tcPr>
          <w:p w14:paraId="7D2C2EDF">
            <w:pPr>
              <w:spacing w:line="320" w:lineRule="exact"/>
              <w:jc w:val="center"/>
              <w:rPr>
                <w:rFonts w:ascii="宋体" w:hAnsi="宋体"/>
                <w:sz w:val="21"/>
                <w:szCs w:val="21"/>
              </w:rPr>
            </w:pPr>
            <w:r>
              <w:rPr>
                <w:rFonts w:hint="eastAsia" w:ascii="宋体" w:hAnsi="宋体"/>
                <w:sz w:val="21"/>
                <w:szCs w:val="21"/>
              </w:rPr>
              <w:t>投标人资格</w:t>
            </w:r>
          </w:p>
          <w:p w14:paraId="79D23DA0">
            <w:pPr>
              <w:spacing w:line="320" w:lineRule="exact"/>
              <w:jc w:val="center"/>
              <w:rPr>
                <w:rFonts w:ascii="宋体" w:hAnsi="宋体"/>
                <w:sz w:val="21"/>
                <w:szCs w:val="21"/>
                <w:shd w:val="clear" w:color="FFFFFF" w:fill="auto"/>
              </w:rPr>
            </w:pPr>
            <w:r>
              <w:rPr>
                <w:rFonts w:hint="eastAsia" w:ascii="宋体" w:hAnsi="宋体"/>
                <w:sz w:val="21"/>
                <w:szCs w:val="21"/>
                <w:shd w:val="clear" w:color="FFFFFF" w:fill="auto"/>
              </w:rPr>
              <w:t>（10分）</w:t>
            </w:r>
          </w:p>
        </w:tc>
        <w:tc>
          <w:tcPr>
            <w:tcW w:w="0" w:type="auto"/>
            <w:vAlign w:val="center"/>
          </w:tcPr>
          <w:p w14:paraId="164AA1CD">
            <w:pPr>
              <w:pStyle w:val="17"/>
              <w:spacing w:after="0" w:line="320" w:lineRule="exact"/>
              <w:ind w:firstLine="0"/>
              <w:rPr>
                <w:rFonts w:ascii="Times New Roman" w:eastAsia="宋体"/>
                <w:sz w:val="21"/>
                <w:szCs w:val="21"/>
              </w:rPr>
            </w:pPr>
            <w:r>
              <w:rPr>
                <w:rFonts w:hint="eastAsia" w:ascii="Times New Roman" w:eastAsia="宋体"/>
                <w:sz w:val="21"/>
                <w:szCs w:val="21"/>
              </w:rPr>
              <w:t>具备</w:t>
            </w:r>
            <w:r>
              <w:rPr>
                <w:rFonts w:hint="eastAsia" w:hAnsi="宋体" w:eastAsia="宋体" w:cs="宋体"/>
                <w:sz w:val="21"/>
                <w:szCs w:val="21"/>
                <w:shd w:val="clear" w:color="auto" w:fill="FFFFFF"/>
              </w:rPr>
              <w:t>工程设计公路行业甲级或公路工程综合甲级资质</w:t>
            </w:r>
            <w:r>
              <w:rPr>
                <w:rFonts w:hint="eastAsia" w:ascii="Times New Roman" w:eastAsia="宋体"/>
                <w:sz w:val="21"/>
                <w:szCs w:val="21"/>
              </w:rPr>
              <w:t>，得10分。</w:t>
            </w:r>
          </w:p>
          <w:p w14:paraId="35092603">
            <w:pPr>
              <w:pStyle w:val="17"/>
              <w:spacing w:after="0" w:line="320" w:lineRule="exact"/>
              <w:ind w:firstLine="0"/>
              <w:rPr>
                <w:rFonts w:ascii="Times New Roman" w:eastAsia="宋体"/>
                <w:sz w:val="21"/>
                <w:szCs w:val="21"/>
              </w:rPr>
            </w:pPr>
            <w:r>
              <w:rPr>
                <w:rFonts w:hint="eastAsia" w:ascii="Times New Roman" w:eastAsia="宋体"/>
                <w:sz w:val="21"/>
                <w:szCs w:val="21"/>
              </w:rPr>
              <w:t>注：投标人须提供相应文件证明材料</w:t>
            </w:r>
          </w:p>
        </w:tc>
        <w:tc>
          <w:tcPr>
            <w:tcW w:w="0" w:type="auto"/>
            <w:vMerge w:val="restart"/>
            <w:vAlign w:val="center"/>
          </w:tcPr>
          <w:p w14:paraId="02CCE7A4">
            <w:pPr>
              <w:pStyle w:val="17"/>
              <w:spacing w:after="0" w:line="320" w:lineRule="exact"/>
              <w:ind w:firstLine="0"/>
              <w:rPr>
                <w:rFonts w:ascii="Times New Roman" w:eastAsia="宋体" w:cs="Calibri"/>
                <w:sz w:val="21"/>
                <w:szCs w:val="21"/>
                <w:highlight w:val="yellow"/>
              </w:rPr>
            </w:pPr>
          </w:p>
        </w:tc>
      </w:tr>
      <w:tr w14:paraId="10BA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Merge w:val="continue"/>
            <w:vAlign w:val="center"/>
          </w:tcPr>
          <w:p w14:paraId="6EE26DA7">
            <w:pPr>
              <w:spacing w:line="320" w:lineRule="exact"/>
              <w:jc w:val="center"/>
              <w:rPr>
                <w:rFonts w:ascii="宋体" w:hAnsi="宋体" w:cs="宋体"/>
                <w:kern w:val="0"/>
                <w:sz w:val="21"/>
                <w:szCs w:val="21"/>
              </w:rPr>
            </w:pPr>
          </w:p>
        </w:tc>
        <w:tc>
          <w:tcPr>
            <w:tcW w:w="822" w:type="dxa"/>
            <w:vMerge w:val="continue"/>
            <w:vAlign w:val="center"/>
          </w:tcPr>
          <w:p w14:paraId="131AFDB6">
            <w:pPr>
              <w:spacing w:line="320" w:lineRule="exact"/>
              <w:jc w:val="center"/>
              <w:rPr>
                <w:rFonts w:ascii="宋体" w:hAnsi="宋体"/>
                <w:sz w:val="21"/>
                <w:szCs w:val="21"/>
              </w:rPr>
            </w:pPr>
          </w:p>
        </w:tc>
        <w:tc>
          <w:tcPr>
            <w:tcW w:w="822" w:type="dxa"/>
            <w:vAlign w:val="center"/>
          </w:tcPr>
          <w:p w14:paraId="0E288643">
            <w:pPr>
              <w:spacing w:line="320" w:lineRule="exact"/>
              <w:jc w:val="center"/>
              <w:rPr>
                <w:rFonts w:ascii="宋体" w:hAnsi="宋体"/>
                <w:sz w:val="21"/>
                <w:szCs w:val="21"/>
              </w:rPr>
            </w:pPr>
            <w:r>
              <w:rPr>
                <w:rFonts w:hint="eastAsia" w:ascii="宋体" w:hAnsi="宋体"/>
                <w:sz w:val="21"/>
                <w:szCs w:val="21"/>
              </w:rPr>
              <w:t>投标人业绩</w:t>
            </w:r>
          </w:p>
          <w:p w14:paraId="704FD240">
            <w:pPr>
              <w:spacing w:line="320" w:lineRule="exact"/>
              <w:jc w:val="center"/>
              <w:rPr>
                <w:rFonts w:ascii="宋体" w:hAnsi="宋体"/>
                <w:sz w:val="21"/>
                <w:szCs w:val="21"/>
              </w:rPr>
            </w:pPr>
            <w:r>
              <w:rPr>
                <w:rFonts w:hint="eastAsia" w:ascii="宋体" w:hAnsi="宋体"/>
                <w:sz w:val="21"/>
                <w:szCs w:val="21"/>
                <w:shd w:val="clear" w:color="FFFFFF" w:fill="auto"/>
              </w:rPr>
              <w:t>（</w:t>
            </w:r>
            <w:r>
              <w:rPr>
                <w:rFonts w:hint="eastAsia" w:ascii="宋体" w:hAnsi="宋体"/>
                <w:sz w:val="21"/>
                <w:szCs w:val="21"/>
                <w:shd w:val="clear" w:color="FFFFFF" w:fill="auto"/>
                <w:lang w:val="en-US" w:eastAsia="zh-CN"/>
              </w:rPr>
              <w:t>10</w:t>
            </w:r>
            <w:r>
              <w:rPr>
                <w:rFonts w:hint="eastAsia" w:ascii="宋体" w:hAnsi="宋体"/>
                <w:sz w:val="21"/>
                <w:szCs w:val="21"/>
                <w:shd w:val="clear" w:color="FFFFFF" w:fill="auto"/>
              </w:rPr>
              <w:t>分）</w:t>
            </w:r>
          </w:p>
        </w:tc>
        <w:tc>
          <w:tcPr>
            <w:tcW w:w="0" w:type="auto"/>
            <w:vAlign w:val="center"/>
          </w:tcPr>
          <w:p w14:paraId="4D8BD9C3">
            <w:pPr>
              <w:pStyle w:val="26"/>
              <w:spacing w:line="320" w:lineRule="exact"/>
              <w:ind w:firstLine="0" w:firstLineChars="0"/>
              <w:rPr>
                <w:sz w:val="21"/>
                <w:szCs w:val="21"/>
              </w:rPr>
            </w:pPr>
            <w:r>
              <w:rPr>
                <w:rFonts w:hint="eastAsia"/>
                <w:sz w:val="21"/>
                <w:szCs w:val="21"/>
              </w:rPr>
              <w:t>1.满足第一章“竞争性比选公告”第3.2项规定得</w:t>
            </w:r>
            <w:r>
              <w:rPr>
                <w:rFonts w:hint="eastAsia"/>
                <w:sz w:val="21"/>
                <w:szCs w:val="21"/>
                <w:lang w:val="en-US" w:eastAsia="zh-CN"/>
              </w:rPr>
              <w:t>6</w:t>
            </w:r>
            <w:r>
              <w:rPr>
                <w:rFonts w:hint="eastAsia"/>
                <w:sz w:val="21"/>
                <w:szCs w:val="21"/>
              </w:rPr>
              <w:t>分；</w:t>
            </w:r>
          </w:p>
          <w:p w14:paraId="7976EC4D">
            <w:pPr>
              <w:pStyle w:val="26"/>
              <w:spacing w:line="320" w:lineRule="exact"/>
              <w:ind w:firstLine="0" w:firstLineChars="0"/>
              <w:rPr>
                <w:rFonts w:hint="default" w:eastAsia="宋体"/>
                <w:sz w:val="21"/>
                <w:szCs w:val="21"/>
                <w:lang w:val="en-US" w:eastAsia="zh-CN"/>
              </w:rPr>
            </w:pPr>
            <w:r>
              <w:rPr>
                <w:rFonts w:hint="eastAsia"/>
                <w:sz w:val="21"/>
                <w:szCs w:val="21"/>
              </w:rPr>
              <w:t>2.额外提供最多一个单项合同额</w:t>
            </w:r>
            <w:r>
              <w:rPr>
                <w:rFonts w:hint="eastAsia"/>
                <w:sz w:val="21"/>
                <w:szCs w:val="21"/>
                <w:lang w:val="en-US" w:eastAsia="zh-CN"/>
              </w:rPr>
              <w:t>10</w:t>
            </w:r>
            <w:r>
              <w:rPr>
                <w:rFonts w:hint="eastAsia"/>
                <w:sz w:val="21"/>
                <w:szCs w:val="21"/>
              </w:rPr>
              <w:t>万元以上的高速公路</w:t>
            </w:r>
            <w:r>
              <w:rPr>
                <w:rFonts w:hint="eastAsia"/>
                <w:sz w:val="21"/>
                <w:szCs w:val="21"/>
                <w:lang w:val="en-US" w:eastAsia="zh-CN"/>
              </w:rPr>
              <w:t>机电</w:t>
            </w:r>
            <w:r>
              <w:rPr>
                <w:rFonts w:hint="eastAsia"/>
                <w:sz w:val="21"/>
                <w:szCs w:val="21"/>
              </w:rPr>
              <w:t>系统设计项目业绩合同得</w:t>
            </w:r>
            <w:r>
              <w:rPr>
                <w:rFonts w:hint="eastAsia"/>
                <w:sz w:val="21"/>
                <w:szCs w:val="21"/>
                <w:lang w:val="en-US" w:eastAsia="zh-CN"/>
              </w:rPr>
              <w:t>2</w:t>
            </w:r>
            <w:r>
              <w:rPr>
                <w:rFonts w:hint="eastAsia"/>
                <w:sz w:val="21"/>
                <w:szCs w:val="21"/>
              </w:rPr>
              <w:t>分，如该业绩为重庆范围内高速公路</w:t>
            </w:r>
            <w:r>
              <w:rPr>
                <w:rFonts w:hint="eastAsia"/>
                <w:sz w:val="21"/>
                <w:szCs w:val="21"/>
                <w:lang w:val="en-US" w:eastAsia="zh-CN"/>
              </w:rPr>
              <w:t>机电系统</w:t>
            </w:r>
            <w:r>
              <w:rPr>
                <w:rFonts w:hint="eastAsia"/>
                <w:sz w:val="21"/>
                <w:szCs w:val="21"/>
              </w:rPr>
              <w:t>设计项目业绩合同得</w:t>
            </w:r>
            <w:r>
              <w:rPr>
                <w:rFonts w:hint="eastAsia"/>
                <w:sz w:val="21"/>
                <w:szCs w:val="21"/>
                <w:lang w:val="en-US" w:eastAsia="zh-CN"/>
              </w:rPr>
              <w:t>4</w:t>
            </w:r>
            <w:r>
              <w:rPr>
                <w:rFonts w:hint="eastAsia"/>
                <w:sz w:val="21"/>
                <w:szCs w:val="21"/>
              </w:rPr>
              <w:t>分。</w:t>
            </w:r>
          </w:p>
        </w:tc>
        <w:tc>
          <w:tcPr>
            <w:tcW w:w="0" w:type="auto"/>
            <w:vMerge w:val="continue"/>
            <w:vAlign w:val="center"/>
          </w:tcPr>
          <w:p w14:paraId="7ACAD042">
            <w:pPr>
              <w:pStyle w:val="17"/>
              <w:spacing w:after="0" w:line="320" w:lineRule="exact"/>
              <w:ind w:firstLine="0"/>
              <w:rPr>
                <w:rFonts w:ascii="Times New Roman" w:eastAsia="宋体" w:cs="Calibri"/>
                <w:sz w:val="21"/>
                <w:szCs w:val="21"/>
                <w:highlight w:val="yellow"/>
              </w:rPr>
            </w:pPr>
          </w:p>
        </w:tc>
      </w:tr>
      <w:tr w14:paraId="6A17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Merge w:val="continue"/>
            <w:vAlign w:val="center"/>
          </w:tcPr>
          <w:p w14:paraId="259C4478">
            <w:pPr>
              <w:spacing w:line="320" w:lineRule="exact"/>
              <w:jc w:val="center"/>
              <w:rPr>
                <w:rFonts w:ascii="宋体" w:hAnsi="宋体" w:cs="宋体"/>
                <w:kern w:val="0"/>
                <w:sz w:val="21"/>
                <w:szCs w:val="21"/>
              </w:rPr>
            </w:pPr>
          </w:p>
        </w:tc>
        <w:tc>
          <w:tcPr>
            <w:tcW w:w="822" w:type="dxa"/>
            <w:vMerge w:val="continue"/>
            <w:vAlign w:val="center"/>
          </w:tcPr>
          <w:p w14:paraId="601E7589">
            <w:pPr>
              <w:spacing w:line="320" w:lineRule="exact"/>
              <w:jc w:val="center"/>
              <w:rPr>
                <w:rFonts w:ascii="宋体" w:hAnsi="宋体"/>
                <w:sz w:val="21"/>
                <w:szCs w:val="21"/>
              </w:rPr>
            </w:pPr>
          </w:p>
        </w:tc>
        <w:tc>
          <w:tcPr>
            <w:tcW w:w="822" w:type="dxa"/>
            <w:vAlign w:val="center"/>
          </w:tcPr>
          <w:p w14:paraId="21D2F9A3">
            <w:pPr>
              <w:spacing w:line="320" w:lineRule="exact"/>
              <w:jc w:val="center"/>
              <w:rPr>
                <w:rFonts w:hint="eastAsia" w:ascii="宋体" w:hAnsi="宋体" w:eastAsia="宋体"/>
                <w:sz w:val="21"/>
                <w:szCs w:val="21"/>
                <w:shd w:val="clear" w:color="FFFFFF" w:fill="auto"/>
                <w:lang w:val="en-US" w:eastAsia="zh-CN"/>
              </w:rPr>
            </w:pPr>
            <w:r>
              <w:rPr>
                <w:rFonts w:hint="eastAsia" w:ascii="宋体" w:hAnsi="宋体"/>
                <w:sz w:val="21"/>
                <w:szCs w:val="21"/>
                <w:shd w:val="clear" w:color="FFFFFF" w:fill="auto"/>
                <w:lang w:val="en-US" w:eastAsia="zh-CN"/>
              </w:rPr>
              <w:t>人员评分（10份）</w:t>
            </w:r>
          </w:p>
        </w:tc>
        <w:tc>
          <w:tcPr>
            <w:tcW w:w="0" w:type="auto"/>
            <w:vAlign w:val="center"/>
          </w:tcPr>
          <w:p w14:paraId="6D88E834">
            <w:pPr>
              <w:pStyle w:val="26"/>
              <w:spacing w:line="320" w:lineRule="exact"/>
              <w:ind w:firstLine="0" w:firstLineChars="0"/>
              <w:rPr>
                <w:rFonts w:hint="default" w:eastAsia="宋体"/>
                <w:sz w:val="21"/>
                <w:szCs w:val="21"/>
                <w:lang w:val="en-US" w:eastAsia="zh-CN"/>
              </w:rPr>
            </w:pPr>
            <w:r>
              <w:rPr>
                <w:rFonts w:hint="eastAsia"/>
                <w:sz w:val="21"/>
                <w:szCs w:val="21"/>
                <w:lang w:val="en-US" w:eastAsia="zh-CN"/>
              </w:rPr>
              <w:t>满足第二章第七项项目主要人员要求相关规定得6分，项目团队每增加一个高级工程师增加2分，最高4分。</w:t>
            </w:r>
          </w:p>
        </w:tc>
        <w:tc>
          <w:tcPr>
            <w:tcW w:w="0" w:type="auto"/>
            <w:vAlign w:val="center"/>
          </w:tcPr>
          <w:p w14:paraId="208A9445">
            <w:pPr>
              <w:pStyle w:val="17"/>
              <w:spacing w:after="0" w:line="320" w:lineRule="exact"/>
              <w:ind w:firstLine="0"/>
              <w:rPr>
                <w:rFonts w:ascii="Times New Roman" w:eastAsia="宋体" w:cs="Calibri"/>
                <w:sz w:val="21"/>
                <w:szCs w:val="21"/>
                <w:highlight w:val="yellow"/>
              </w:rPr>
            </w:pPr>
          </w:p>
        </w:tc>
      </w:tr>
      <w:tr w14:paraId="7E48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869" w:type="dxa"/>
            <w:vAlign w:val="center"/>
          </w:tcPr>
          <w:p w14:paraId="7DA8ED74">
            <w:pPr>
              <w:pStyle w:val="17"/>
              <w:spacing w:after="0" w:line="320" w:lineRule="exact"/>
              <w:ind w:firstLine="0"/>
              <w:rPr>
                <w:rFonts w:ascii="Times New Roman" w:eastAsia="宋体" w:cs="Calibri"/>
                <w:sz w:val="21"/>
                <w:szCs w:val="21"/>
              </w:rPr>
            </w:pPr>
            <w:r>
              <w:rPr>
                <w:rFonts w:hint="eastAsia" w:ascii="Times New Roman" w:eastAsia="宋体" w:cs="Calibri"/>
                <w:sz w:val="21"/>
                <w:szCs w:val="21"/>
              </w:rPr>
              <w:t>2.2.4（2）</w:t>
            </w:r>
          </w:p>
        </w:tc>
        <w:tc>
          <w:tcPr>
            <w:tcW w:w="822" w:type="dxa"/>
            <w:vAlign w:val="center"/>
          </w:tcPr>
          <w:p w14:paraId="5CD78A8B">
            <w:pPr>
              <w:pStyle w:val="17"/>
              <w:spacing w:after="0" w:line="320" w:lineRule="exact"/>
              <w:ind w:firstLine="0"/>
              <w:jc w:val="center"/>
              <w:rPr>
                <w:rFonts w:ascii="Times New Roman" w:eastAsia="宋体" w:cs="Calibri"/>
                <w:sz w:val="21"/>
                <w:szCs w:val="21"/>
              </w:rPr>
            </w:pPr>
            <w:r>
              <w:rPr>
                <w:rFonts w:hint="eastAsia" w:ascii="Times New Roman" w:eastAsia="宋体" w:cs="Calibri"/>
                <w:sz w:val="21"/>
                <w:szCs w:val="21"/>
              </w:rPr>
              <w:t>技术部分评分标准（20分）</w:t>
            </w:r>
          </w:p>
        </w:tc>
        <w:tc>
          <w:tcPr>
            <w:tcW w:w="822" w:type="dxa"/>
            <w:vAlign w:val="center"/>
          </w:tcPr>
          <w:p w14:paraId="5254A0DC">
            <w:pPr>
              <w:pStyle w:val="17"/>
              <w:spacing w:after="0" w:line="320" w:lineRule="exact"/>
              <w:ind w:firstLine="0"/>
              <w:jc w:val="center"/>
              <w:rPr>
                <w:rFonts w:hint="eastAsia" w:ascii="宋体" w:hAnsi="宋体" w:eastAsia="宋体" w:cs="宋体"/>
                <w:sz w:val="21"/>
                <w:szCs w:val="21"/>
                <w:lang w:bidi="ar"/>
              </w:rPr>
            </w:pPr>
            <w:r>
              <w:rPr>
                <w:rFonts w:hint="eastAsia" w:ascii="宋体" w:hAnsi="宋体" w:eastAsia="宋体" w:cs="宋体"/>
                <w:sz w:val="21"/>
                <w:szCs w:val="21"/>
                <w:lang w:bidi="ar"/>
              </w:rPr>
              <w:t>方案内容完整（</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0分）</w:t>
            </w:r>
          </w:p>
          <w:p w14:paraId="473ECEFD">
            <w:pPr>
              <w:pStyle w:val="17"/>
              <w:spacing w:after="0" w:line="320" w:lineRule="exact"/>
              <w:ind w:firstLine="0"/>
              <w:jc w:val="center"/>
              <w:rPr>
                <w:rFonts w:hint="eastAsia" w:ascii="宋体" w:hAnsi="宋体" w:eastAsia="宋体" w:cs="宋体"/>
                <w:strike/>
                <w:sz w:val="21"/>
                <w:szCs w:val="21"/>
                <w:lang w:bidi="ar"/>
              </w:rPr>
            </w:pPr>
          </w:p>
        </w:tc>
        <w:tc>
          <w:tcPr>
            <w:tcW w:w="3703" w:type="dxa"/>
            <w:vAlign w:val="center"/>
          </w:tcPr>
          <w:p w14:paraId="5A43224E">
            <w:pPr>
              <w:pStyle w:val="17"/>
              <w:numPr>
                <w:ilvl w:val="0"/>
                <w:numId w:val="2"/>
              </w:numPr>
              <w:spacing w:after="0" w:line="320" w:lineRule="exact"/>
              <w:ind w:firstLine="0"/>
              <w:rPr>
                <w:rFonts w:hint="eastAsia" w:ascii="宋体" w:hAnsi="宋体" w:eastAsia="宋体" w:cs="宋体"/>
                <w:sz w:val="21"/>
                <w:szCs w:val="21"/>
              </w:rPr>
            </w:pPr>
            <w:r>
              <w:rPr>
                <w:rFonts w:hint="eastAsia" w:ascii="宋体" w:hAnsi="宋体" w:eastAsia="宋体" w:cs="宋体"/>
                <w:sz w:val="21"/>
                <w:szCs w:val="21"/>
                <w:lang w:val="en-US" w:eastAsia="zh-CN"/>
              </w:rPr>
              <w:t>根据重庆高速公路关于加强监测预警提升公路防灾抗灾能力的工作要求，开展施工图总体方案设计综合评价</w:t>
            </w:r>
            <w:r>
              <w:rPr>
                <w:rFonts w:hint="eastAsia" w:ascii="宋体" w:hAnsi="宋体" w:eastAsia="宋体" w:cs="宋体"/>
                <w:sz w:val="21"/>
                <w:szCs w:val="21"/>
              </w:rPr>
              <w:t>。</w:t>
            </w:r>
          </w:p>
          <w:p w14:paraId="4B120CBD">
            <w:pPr>
              <w:pStyle w:val="17"/>
              <w:numPr>
                <w:ilvl w:val="0"/>
                <w:numId w:val="2"/>
              </w:numPr>
              <w:spacing w:after="0" w:line="320" w:lineRule="exact"/>
              <w:ind w:firstLine="0"/>
              <w:rPr>
                <w:rFonts w:hint="eastAsia" w:ascii="宋体" w:hAnsi="宋体" w:eastAsia="宋体" w:cs="宋体"/>
                <w:sz w:val="21"/>
                <w:szCs w:val="21"/>
              </w:rPr>
            </w:pPr>
            <w:r>
              <w:rPr>
                <w:rFonts w:hint="eastAsia" w:ascii="宋体" w:hAnsi="宋体" w:eastAsia="宋体" w:cs="宋体"/>
                <w:sz w:val="21"/>
                <w:szCs w:val="21"/>
              </w:rPr>
              <w:t>无方案不得分，一般得0~</w:t>
            </w:r>
            <w:r>
              <w:rPr>
                <w:rFonts w:hint="eastAsia" w:ascii="宋体" w:hAnsi="宋体" w:eastAsia="宋体" w:cs="宋体"/>
                <w:sz w:val="21"/>
                <w:szCs w:val="21"/>
                <w:lang w:val="en-US" w:eastAsia="zh-CN"/>
              </w:rPr>
              <w:t>12</w:t>
            </w:r>
            <w:r>
              <w:rPr>
                <w:rFonts w:hint="eastAsia" w:ascii="宋体" w:hAnsi="宋体" w:eastAsia="宋体" w:cs="宋体"/>
                <w:sz w:val="21"/>
                <w:szCs w:val="21"/>
              </w:rPr>
              <w:t>分，良得</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16</w:t>
            </w:r>
            <w:r>
              <w:rPr>
                <w:rFonts w:hint="eastAsia" w:ascii="宋体" w:hAnsi="宋体" w:eastAsia="宋体" w:cs="宋体"/>
                <w:sz w:val="21"/>
                <w:szCs w:val="21"/>
              </w:rPr>
              <w:t>分，优秀得</w:t>
            </w:r>
            <w:r>
              <w:rPr>
                <w:rFonts w:hint="eastAsia" w:ascii="宋体" w:hAnsi="宋体" w:eastAsia="宋体" w:cs="宋体"/>
                <w:sz w:val="21"/>
                <w:szCs w:val="21"/>
                <w:lang w:val="en-US" w:eastAsia="zh-CN"/>
              </w:rPr>
              <w:t>16</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0分。</w:t>
            </w:r>
          </w:p>
          <w:p w14:paraId="318C9774">
            <w:pPr>
              <w:pStyle w:val="17"/>
              <w:spacing w:after="0" w:line="320" w:lineRule="exact"/>
              <w:ind w:firstLine="0"/>
              <w:rPr>
                <w:rFonts w:hint="eastAsia" w:ascii="宋体" w:hAnsi="宋体" w:eastAsia="宋体" w:cs="宋体"/>
                <w:sz w:val="21"/>
                <w:szCs w:val="21"/>
              </w:rPr>
            </w:pPr>
          </w:p>
          <w:p w14:paraId="3B015067">
            <w:pPr>
              <w:pStyle w:val="17"/>
              <w:spacing w:after="0" w:line="320" w:lineRule="exact"/>
              <w:ind w:firstLine="0"/>
              <w:rPr>
                <w:rFonts w:hint="eastAsia" w:ascii="宋体" w:hAnsi="宋体" w:eastAsia="宋体" w:cs="宋体"/>
                <w:strike/>
                <w:sz w:val="21"/>
                <w:szCs w:val="21"/>
              </w:rPr>
            </w:pPr>
          </w:p>
        </w:tc>
        <w:tc>
          <w:tcPr>
            <w:tcW w:w="2306" w:type="dxa"/>
            <w:vAlign w:val="center"/>
          </w:tcPr>
          <w:p w14:paraId="6AC55316">
            <w:pPr>
              <w:pStyle w:val="17"/>
              <w:spacing w:after="0" w:line="320" w:lineRule="exact"/>
              <w:ind w:firstLine="0"/>
              <w:rPr>
                <w:rFonts w:ascii="Times New Roman" w:eastAsia="宋体" w:cs="Calibri"/>
                <w:sz w:val="21"/>
                <w:szCs w:val="21"/>
                <w:highlight w:val="yellow"/>
              </w:rPr>
            </w:pPr>
            <w:r>
              <w:rPr>
                <w:rFonts w:hint="eastAsia" w:ascii="Times New Roman" w:eastAsia="宋体" w:cs="Calibri"/>
                <w:sz w:val="21"/>
                <w:szCs w:val="21"/>
              </w:rPr>
              <w:t>技术得分由评标委员会各成员打分后的算术平均值作为投标人的技术得分。该项保留两位小数</w:t>
            </w:r>
          </w:p>
        </w:tc>
      </w:tr>
      <w:tr w14:paraId="03B3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07B339C">
            <w:pPr>
              <w:pStyle w:val="17"/>
              <w:spacing w:after="0" w:line="320" w:lineRule="exact"/>
              <w:ind w:firstLine="0"/>
              <w:jc w:val="center"/>
              <w:rPr>
                <w:rFonts w:ascii="Times New Roman" w:eastAsia="宋体" w:cs="Calibri"/>
                <w:sz w:val="21"/>
                <w:szCs w:val="21"/>
              </w:rPr>
            </w:pPr>
            <w:r>
              <w:rPr>
                <w:rFonts w:hint="eastAsia" w:ascii="Times New Roman" w:eastAsia="宋体" w:cs="Calibri"/>
                <w:sz w:val="21"/>
                <w:szCs w:val="21"/>
              </w:rPr>
              <w:t>2.2.4（3）</w:t>
            </w:r>
          </w:p>
        </w:tc>
        <w:tc>
          <w:tcPr>
            <w:tcW w:w="822" w:type="dxa"/>
            <w:vAlign w:val="center"/>
          </w:tcPr>
          <w:p w14:paraId="79443A43">
            <w:pPr>
              <w:pStyle w:val="17"/>
              <w:spacing w:after="0" w:line="320" w:lineRule="exact"/>
              <w:ind w:firstLine="0"/>
              <w:jc w:val="center"/>
              <w:rPr>
                <w:rFonts w:ascii="Times New Roman" w:eastAsia="宋体" w:cs="Calibri"/>
                <w:sz w:val="21"/>
                <w:szCs w:val="21"/>
              </w:rPr>
            </w:pPr>
            <w:r>
              <w:rPr>
                <w:rFonts w:hint="eastAsia" w:ascii="Times New Roman" w:eastAsia="宋体" w:cs="Calibri"/>
                <w:sz w:val="21"/>
                <w:szCs w:val="21"/>
              </w:rPr>
              <w:t>评标价得分（50分）</w:t>
            </w:r>
          </w:p>
        </w:tc>
        <w:tc>
          <w:tcPr>
            <w:tcW w:w="6831" w:type="dxa"/>
            <w:gridSpan w:val="3"/>
            <w:vAlign w:val="center"/>
          </w:tcPr>
          <w:p w14:paraId="7FB25F57">
            <w:pPr>
              <w:pStyle w:val="17"/>
              <w:spacing w:after="0" w:line="320" w:lineRule="exact"/>
              <w:ind w:firstLine="0"/>
              <w:rPr>
                <w:rFonts w:ascii="Times New Roman" w:eastAsia="宋体" w:cs="Calibri"/>
                <w:sz w:val="21"/>
                <w:szCs w:val="21"/>
                <w:highlight w:val="yellow"/>
              </w:rPr>
            </w:pPr>
            <w:r>
              <w:rPr>
                <w:rFonts w:hint="eastAsia" w:ascii="Times New Roman" w:eastAsia="宋体" w:cs="Calibri"/>
                <w:sz w:val="21"/>
                <w:szCs w:val="21"/>
              </w:rPr>
              <w:t>各有效投标报价分别与评标基准价相比较，等于基准价得50分；高于基准价时，每增加1%扣1分；低于基准价时，每减少1%扣0.5分，采用线性插值法进行计算，最多扣5分。该项保留两位小数</w:t>
            </w:r>
          </w:p>
        </w:tc>
      </w:tr>
    </w:tbl>
    <w:p w14:paraId="63EABC53">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评估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14:paraId="1B97DDD3">
      <w:pPr>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（一）符合性审查</w:t>
      </w:r>
    </w:p>
    <w:p w14:paraId="4C6068C2">
      <w:pPr>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评标委员会应当对符合资格的报价人的投标文件进行符合性审查，以确定其是否满足招标文件的实质性要求。</w:t>
      </w:r>
    </w:p>
    <w:p w14:paraId="47DD76E9">
      <w:pPr>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14:paraId="1DC5B18F">
      <w:pPr>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（三）比较与评价。按招标文件中规定的评标方法和标准，对资格审查和符合性审查合格的投标文件进行商务和技术评估。</w:t>
      </w:r>
    </w:p>
    <w:p w14:paraId="30EB164A">
      <w:pPr>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14:paraId="78768730">
      <w:pPr>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复核后，评标委员会汇总每个报价人每项评分因素的得分。</w:t>
      </w:r>
    </w:p>
    <w:p w14:paraId="44DDCAB8">
      <w:pPr>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（四）推荐中标候选人名单。</w:t>
      </w:r>
    </w:p>
    <w:p w14:paraId="755DDF89">
      <w:pPr>
        <w:snapToGrid w:val="0"/>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按评审后得分由高到低的排列顺序推荐综合得分排名第一的报价人为本项目中标候选人。</w:t>
      </w:r>
    </w:p>
    <w:p w14:paraId="6A213E83">
      <w:pPr>
        <w:pStyle w:val="13"/>
        <w:spacing w:line="360" w:lineRule="auto"/>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4E695028">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（五）无效投标条款</w:t>
      </w:r>
    </w:p>
    <w:p w14:paraId="078B54DE">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报价人或其投标文件出现下列情况之一者，应为无效投标：</w:t>
      </w:r>
    </w:p>
    <w:p w14:paraId="745F6D8C">
      <w:pPr>
        <w:numPr>
          <w:ilvl w:val="0"/>
          <w:numId w:val="3"/>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投标文件未按招标文件要求签署、盖章的；</w:t>
      </w:r>
    </w:p>
    <w:p w14:paraId="4692AA22">
      <w:pPr>
        <w:numPr>
          <w:ilvl w:val="0"/>
          <w:numId w:val="3"/>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不具备招标文件中规定的资格要求的；</w:t>
      </w:r>
    </w:p>
    <w:p w14:paraId="4005E128">
      <w:pPr>
        <w:numPr>
          <w:ilvl w:val="0"/>
          <w:numId w:val="3"/>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报价超过招标文件中规定的预算金额或者最高限价的；</w:t>
      </w:r>
    </w:p>
    <w:p w14:paraId="40784D2F">
      <w:pPr>
        <w:numPr>
          <w:ilvl w:val="0"/>
          <w:numId w:val="3"/>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投标文件含有采购人不能接受的附加条件的；</w:t>
      </w:r>
    </w:p>
    <w:p w14:paraId="52C2CE56">
      <w:pPr>
        <w:numPr>
          <w:ilvl w:val="0"/>
          <w:numId w:val="3"/>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报价人串通投标的；</w:t>
      </w:r>
    </w:p>
    <w:p w14:paraId="7C13CB75">
      <w:pPr>
        <w:numPr>
          <w:ilvl w:val="0"/>
          <w:numId w:val="3"/>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报价人组成联合体投标的；</w:t>
      </w:r>
    </w:p>
    <w:p w14:paraId="13F069C6">
      <w:pPr>
        <w:pStyle w:val="13"/>
        <w:numPr>
          <w:ilvl w:val="0"/>
          <w:numId w:val="3"/>
        </w:numPr>
        <w:rPr>
          <w:sz w:val="21"/>
          <w:szCs w:val="21"/>
        </w:rPr>
      </w:pPr>
      <w:r>
        <w:rPr>
          <w:rFonts w:hint="eastAsia"/>
          <w:sz w:val="21"/>
          <w:szCs w:val="21"/>
        </w:rPr>
        <w:t>报价有算术错误的，包括但不限于大写金额与小写金额不一致的、总价金额与依据单价计算出的结果不一致的等；</w:t>
      </w:r>
    </w:p>
    <w:p w14:paraId="7D25A715">
      <w:pPr>
        <w:numPr>
          <w:ilvl w:val="0"/>
          <w:numId w:val="3"/>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法律、法规和招标文件规定的其他无效情形。</w:t>
      </w:r>
    </w:p>
    <w:p w14:paraId="1989035A"/>
    <w:p w14:paraId="104ADCEA"/>
    <w:p w14:paraId="4950246A"/>
    <w:p w14:paraId="7F7EE651"/>
    <w:p w14:paraId="71350C28"/>
    <w:p w14:paraId="023A9B01"/>
    <w:p w14:paraId="4849B5F2">
      <w:bookmarkStart w:id="117" w:name="_Toc13787"/>
      <w:r>
        <w:br w:type="page"/>
      </w:r>
    </w:p>
    <w:p w14:paraId="268B9140">
      <w:pPr>
        <w:pStyle w:val="3"/>
        <w:spacing w:before="0" w:after="0" w:line="360" w:lineRule="auto"/>
        <w:jc w:val="center"/>
        <w:rPr>
          <w:rFonts w:ascii="宋体" w:hAnsi="宋体" w:cs="宋体"/>
        </w:rPr>
      </w:pPr>
      <w:r>
        <w:rPr>
          <w:rFonts w:hint="eastAsia" w:ascii="宋体" w:hAnsi="宋体" w:cs="宋体"/>
        </w:rPr>
        <w:t>第四章 报价说明</w:t>
      </w:r>
      <w:bookmarkEnd w:id="117"/>
    </w:p>
    <w:p w14:paraId="321F9877">
      <w:pPr>
        <w:rPr>
          <w:rFonts w:hint="eastAsia"/>
        </w:rPr>
      </w:pPr>
      <w:r>
        <w:rPr>
          <w:rFonts w:hint="eastAsia"/>
        </w:rPr>
        <w:t>本次报价为人民币报价，包含：材料费、人工费、通行费、车辆使用费、保险费、规费、税金等直至交付使用的所有费用。因投标人自身原因造成漏报、少报皆由其自行承担责任，招标人不再补偿。</w:t>
      </w:r>
    </w:p>
    <w:p w14:paraId="0BE5094C">
      <w:r>
        <w:rPr>
          <w:rFonts w:hint="eastAsia"/>
        </w:rPr>
        <w:br w:type="page"/>
      </w:r>
      <w:bookmarkStart w:id="118" w:name="_Toc179632806"/>
      <w:bookmarkStart w:id="119" w:name="_Toc144974855"/>
      <w:bookmarkStart w:id="120" w:name="_Toc152045786"/>
      <w:bookmarkStart w:id="121" w:name="_Toc152042575"/>
      <w:bookmarkStart w:id="122" w:name="_Toc246996354"/>
      <w:bookmarkStart w:id="123" w:name="_Toc247085872"/>
      <w:bookmarkStart w:id="124" w:name="_Toc246997097"/>
    </w:p>
    <w:p w14:paraId="1B051932">
      <w:pPr>
        <w:pStyle w:val="3"/>
        <w:spacing w:before="0" w:after="0" w:line="360" w:lineRule="auto"/>
        <w:jc w:val="center"/>
        <w:rPr>
          <w:rFonts w:ascii="宋体" w:hAnsi="宋体" w:cs="宋体"/>
        </w:rPr>
      </w:pPr>
      <w:bookmarkStart w:id="125" w:name="_Toc179632789"/>
      <w:bookmarkStart w:id="126" w:name="_Toc144974834"/>
      <w:bookmarkStart w:id="127" w:name="_Toc246997083"/>
      <w:bookmarkStart w:id="128" w:name="_Toc247085855"/>
      <w:bookmarkStart w:id="129" w:name="_Toc514858705"/>
      <w:bookmarkStart w:id="130" w:name="_Toc152042554"/>
      <w:bookmarkStart w:id="131" w:name="_Toc24503"/>
      <w:bookmarkStart w:id="132" w:name="_Toc152045772"/>
      <w:bookmarkStart w:id="133" w:name="_Toc2000409"/>
      <w:bookmarkStart w:id="134" w:name="_Toc246996340"/>
      <w:r>
        <w:rPr>
          <w:rFonts w:hint="eastAsia" w:ascii="宋体" w:hAnsi="宋体" w:cs="宋体"/>
        </w:rPr>
        <w:t xml:space="preserve">第五章  </w:t>
      </w:r>
      <w:bookmarkEnd w:id="125"/>
      <w:bookmarkEnd w:id="126"/>
      <w:bookmarkEnd w:id="127"/>
      <w:bookmarkEnd w:id="128"/>
      <w:bookmarkEnd w:id="129"/>
      <w:bookmarkEnd w:id="130"/>
      <w:bookmarkEnd w:id="131"/>
      <w:bookmarkEnd w:id="132"/>
      <w:bookmarkEnd w:id="133"/>
      <w:bookmarkEnd w:id="134"/>
      <w:r>
        <w:rPr>
          <w:rFonts w:hint="eastAsia" w:ascii="宋体" w:hAnsi="宋体" w:cs="宋体"/>
        </w:rPr>
        <w:t>项目技术需求</w:t>
      </w:r>
    </w:p>
    <w:p w14:paraId="63677D05">
      <w:pPr>
        <w:ind w:firstLine="420"/>
        <w:jc w:val="left"/>
        <w:rPr>
          <w:rFonts w:ascii="宋体" w:hAnsi="宋体" w:cs="宋体"/>
          <w:b/>
        </w:rPr>
      </w:pPr>
      <w:bookmarkStart w:id="135" w:name="_Toc246997093"/>
      <w:bookmarkStart w:id="136" w:name="_Toc246996350"/>
      <w:bookmarkStart w:id="137" w:name="_Toc247096438"/>
      <w:bookmarkStart w:id="138" w:name="_Toc152042571"/>
      <w:bookmarkStart w:id="139" w:name="_Toc179632800"/>
      <w:bookmarkStart w:id="140" w:name="_Toc152045782"/>
      <w:bookmarkStart w:id="141" w:name="_Toc247085866"/>
      <w:bookmarkStart w:id="142" w:name="_Toc144974851"/>
    </w:p>
    <w:p w14:paraId="0261AACC">
      <w:pPr>
        <w:ind w:firstLine="560" w:firstLineChars="200"/>
        <w:jc w:val="left"/>
        <w:rPr>
          <w:rFonts w:hint="eastAsia" w:ascii="方正黑体_GBK" w:hAnsi="方正黑体_GBK" w:eastAsia="方正黑体_GBK" w:cs="方正黑体_GBK"/>
          <w:bCs/>
          <w:sz w:val="28"/>
          <w:szCs w:val="21"/>
        </w:rPr>
      </w:pPr>
      <w:bookmarkStart w:id="143" w:name="_Toc50371525"/>
      <w:bookmarkStart w:id="144" w:name="_Toc470099669"/>
      <w:r>
        <w:rPr>
          <w:rFonts w:hint="eastAsia" w:ascii="方正黑体_GBK" w:hAnsi="方正黑体_GBK" w:eastAsia="方正黑体_GBK" w:cs="方正黑体_GBK"/>
          <w:bCs/>
          <w:sz w:val="28"/>
          <w:szCs w:val="21"/>
        </w:rPr>
        <w:t>一、服务内容</w:t>
      </w:r>
      <w:bookmarkEnd w:id="143"/>
      <w:bookmarkEnd w:id="144"/>
    </w:p>
    <w:p w14:paraId="30323742">
      <w:pPr>
        <w:pStyle w:val="2"/>
        <w:ind w:firstLine="420" w:firstLineChars="200"/>
      </w:pPr>
      <w:r>
        <w:rPr>
          <w:rFonts w:hint="eastAsia" w:ascii="宋体" w:hAnsi="宋体" w:cs="宋体"/>
          <w:lang w:val="en-US" w:eastAsia="zh-CN"/>
        </w:rPr>
        <w:t>根据重庆高速公路关于加强监测预警提升公路防灾抗灾能力的工作要求，开展施工图总体方案设计。</w:t>
      </w:r>
    </w:p>
    <w:p w14:paraId="4CF9099D">
      <w:pPr>
        <w:ind w:firstLine="560" w:firstLineChars="200"/>
        <w:jc w:val="left"/>
        <w:rPr>
          <w:rFonts w:hint="eastAsia" w:ascii="方正黑体_GBK" w:hAnsi="方正黑体_GBK" w:eastAsia="方正黑体_GBK" w:cs="方正黑体_GBK"/>
          <w:bCs/>
          <w:sz w:val="28"/>
          <w:szCs w:val="21"/>
        </w:rPr>
      </w:pPr>
      <w:r>
        <w:rPr>
          <w:rFonts w:hint="eastAsia" w:ascii="方正黑体_GBK" w:hAnsi="方正黑体_GBK" w:eastAsia="方正黑体_GBK" w:cs="方正黑体_GBK"/>
          <w:bCs/>
          <w:sz w:val="28"/>
          <w:szCs w:val="21"/>
        </w:rPr>
        <w:t>二、项目设计依据</w:t>
      </w:r>
    </w:p>
    <w:p w14:paraId="0CC1C2D1">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依据现行相关规范、标准进行施工图设计。</w:t>
      </w:r>
    </w:p>
    <w:p w14:paraId="398B8D87">
      <w:pPr>
        <w:ind w:firstLine="560" w:firstLineChars="200"/>
        <w:jc w:val="left"/>
        <w:rPr>
          <w:rFonts w:hint="eastAsia" w:ascii="方正黑体_GBK" w:hAnsi="方正黑体_GBK" w:eastAsia="方正黑体_GBK" w:cs="方正黑体_GBK"/>
          <w:bCs/>
          <w:sz w:val="28"/>
          <w:szCs w:val="21"/>
        </w:rPr>
      </w:pPr>
      <w:bookmarkStart w:id="145" w:name="_Toc50371534"/>
      <w:r>
        <w:rPr>
          <w:rFonts w:hint="eastAsia" w:ascii="方正黑体_GBK" w:hAnsi="方正黑体_GBK" w:eastAsia="方正黑体_GBK" w:cs="方正黑体_GBK"/>
          <w:bCs/>
          <w:sz w:val="28"/>
          <w:szCs w:val="21"/>
        </w:rPr>
        <w:t>三、项目设计内容</w:t>
      </w:r>
      <w:bookmarkEnd w:id="145"/>
    </w:p>
    <w:p w14:paraId="6292852F">
      <w:pPr>
        <w:pStyle w:val="2"/>
        <w:rPr>
          <w:rFonts w:hint="default" w:eastAsia="宋体"/>
          <w:lang w:val="en-US" w:eastAsia="zh-CN"/>
        </w:rPr>
      </w:pPr>
      <w:r>
        <w:rPr>
          <w:rFonts w:hint="eastAsia"/>
          <w:lang w:val="en-US" w:eastAsia="zh-CN"/>
        </w:rPr>
        <w:t xml:space="preserve">     依据</w:t>
      </w:r>
      <w:r>
        <w:rPr>
          <w:rFonts w:hint="eastAsia" w:asciiTheme="minorEastAsia" w:hAnsiTheme="minorEastAsia" w:eastAsiaTheme="minorEastAsia"/>
          <w:szCs w:val="21"/>
        </w:rPr>
        <w:t>《交通运输部办公厅关于进一步加强监测预警提升公路防灾抗灾能力的通知》（交办公路函【2024】1538号文）</w:t>
      </w:r>
      <w:r>
        <w:rPr>
          <w:rFonts w:hint="eastAsia" w:asciiTheme="minorEastAsia" w:hAnsiTheme="minorEastAsia" w:eastAsiaTheme="minorEastAsia"/>
          <w:szCs w:val="21"/>
          <w:lang w:val="en-US" w:eastAsia="zh-CN"/>
        </w:rPr>
        <w:t>要求，对照调研、设计重庆高速公路加强监测预警总体方案。</w:t>
      </w:r>
    </w:p>
    <w:p w14:paraId="1561BBC5">
      <w:pPr>
        <w:pStyle w:val="13"/>
        <w:rPr>
          <w:rFonts w:ascii="宋体" w:hAnsi="宋体" w:cs="宋体"/>
        </w:rPr>
      </w:pPr>
    </w:p>
    <w:p w14:paraId="30B223FA">
      <w:pPr>
        <w:rPr>
          <w:rFonts w:ascii="宋体" w:hAnsi="宋体" w:cs="宋体"/>
          <w:b/>
        </w:rPr>
      </w:pPr>
    </w:p>
    <w:p w14:paraId="63089EA7">
      <w:pPr>
        <w:pStyle w:val="13"/>
        <w:rPr>
          <w:rFonts w:ascii="宋体" w:hAnsi="宋体" w:cs="宋体"/>
        </w:rPr>
      </w:pPr>
    </w:p>
    <w:p w14:paraId="16F25DB3">
      <w:pPr>
        <w:rPr>
          <w:rFonts w:ascii="宋体" w:hAnsi="宋体" w:cs="宋体"/>
          <w:b/>
        </w:rPr>
      </w:pPr>
    </w:p>
    <w:p w14:paraId="73CD7EE7">
      <w:pPr>
        <w:pStyle w:val="13"/>
        <w:rPr>
          <w:rFonts w:ascii="宋体" w:hAnsi="宋体" w:cs="宋体"/>
        </w:rPr>
      </w:pPr>
    </w:p>
    <w:p w14:paraId="608CEDB6">
      <w:pPr>
        <w:pStyle w:val="13"/>
        <w:rPr>
          <w:rFonts w:ascii="宋体" w:hAnsi="宋体" w:cs="宋体"/>
        </w:rPr>
      </w:pPr>
    </w:p>
    <w:p w14:paraId="2558C8E0">
      <w:pPr>
        <w:rPr>
          <w:rFonts w:ascii="宋体" w:hAnsi="宋体" w:cs="宋体"/>
          <w:b/>
        </w:rPr>
      </w:pPr>
    </w:p>
    <w:p w14:paraId="21ED1BA2"/>
    <w:bookmarkEnd w:id="135"/>
    <w:bookmarkEnd w:id="136"/>
    <w:bookmarkEnd w:id="137"/>
    <w:bookmarkEnd w:id="138"/>
    <w:bookmarkEnd w:id="139"/>
    <w:bookmarkEnd w:id="140"/>
    <w:bookmarkEnd w:id="141"/>
    <w:bookmarkEnd w:id="142"/>
    <w:p w14:paraId="2A703C8E">
      <w:pPr>
        <w:pStyle w:val="13"/>
      </w:pPr>
    </w:p>
    <w:bookmarkEnd w:id="118"/>
    <w:bookmarkEnd w:id="119"/>
    <w:bookmarkEnd w:id="120"/>
    <w:bookmarkEnd w:id="121"/>
    <w:bookmarkEnd w:id="122"/>
    <w:bookmarkEnd w:id="123"/>
    <w:bookmarkEnd w:id="124"/>
    <w:p w14:paraId="7D6CDADA">
      <w:pPr>
        <w:spacing w:line="400" w:lineRule="exact"/>
        <w:ind w:firstLine="420" w:firstLineChars="200"/>
        <w:rPr>
          <w:rFonts w:ascii="宋体" w:hAnsi="宋体" w:cs="宋体"/>
        </w:rPr>
      </w:pPr>
      <w:bookmarkStart w:id="146" w:name="_Toc2000412"/>
      <w:bookmarkStart w:id="147" w:name="_Toc514858708"/>
      <w:bookmarkStart w:id="148" w:name="_Toc12089"/>
      <w:bookmarkStart w:id="149" w:name="_Toc514430114"/>
      <w:bookmarkStart w:id="150" w:name="_Toc507320039"/>
      <w:bookmarkStart w:id="151" w:name="_Toc152045787"/>
      <w:bookmarkStart w:id="152" w:name="_Toc246997098"/>
      <w:bookmarkStart w:id="153" w:name="_Toc144974856"/>
      <w:bookmarkStart w:id="154" w:name="_Toc246996355"/>
      <w:bookmarkStart w:id="155" w:name="_Toc152042576"/>
      <w:bookmarkStart w:id="156" w:name="_Toc247085873"/>
      <w:bookmarkStart w:id="157" w:name="_Toc179632807"/>
      <w:r>
        <w:rPr>
          <w:rFonts w:hint="eastAsia" w:ascii="宋体" w:hAnsi="宋体" w:cs="宋体"/>
        </w:rPr>
        <w:br w:type="page"/>
      </w:r>
      <w:bookmarkEnd w:id="146"/>
      <w:bookmarkEnd w:id="147"/>
      <w:bookmarkEnd w:id="148"/>
      <w:bookmarkEnd w:id="149"/>
      <w:bookmarkStart w:id="158" w:name="_Toc513633965"/>
    </w:p>
    <w:p w14:paraId="2B02A9D8">
      <w:pPr>
        <w:pStyle w:val="3"/>
        <w:spacing w:before="0" w:after="0" w:line="360" w:lineRule="auto"/>
        <w:jc w:val="center"/>
        <w:rPr>
          <w:rFonts w:ascii="宋体" w:hAnsi="宋体" w:cs="宋体"/>
        </w:rPr>
      </w:pPr>
      <w:bookmarkStart w:id="159" w:name="_Toc2000413"/>
      <w:bookmarkStart w:id="160" w:name="_Toc24853"/>
      <w:bookmarkStart w:id="161" w:name="_Toc514858709"/>
      <w:r>
        <w:rPr>
          <w:rFonts w:hint="eastAsia" w:ascii="宋体" w:hAnsi="宋体" w:cs="宋体"/>
        </w:rPr>
        <w:t>第六章  竞争性比选响应文件格式</w:t>
      </w:r>
      <w:bookmarkEnd w:id="158"/>
      <w:bookmarkEnd w:id="159"/>
      <w:bookmarkEnd w:id="160"/>
      <w:bookmarkEnd w:id="161"/>
    </w:p>
    <w:p w14:paraId="3251E4FD">
      <w:pPr>
        <w:rPr>
          <w:rFonts w:ascii="宋体" w:hAnsi="宋体" w:cs="宋体"/>
        </w:rPr>
      </w:pPr>
    </w:p>
    <w:p w14:paraId="3FB0BF8D">
      <w:pPr>
        <w:rPr>
          <w:rFonts w:ascii="宋体" w:hAnsi="宋体" w:cs="宋体"/>
        </w:rPr>
      </w:pPr>
    </w:p>
    <w:p w14:paraId="02BF6611">
      <w:pPr>
        <w:jc w:val="center"/>
        <w:rPr>
          <w:rFonts w:ascii="宋体" w:hAnsi="宋体" w:cs="宋体"/>
          <w:sz w:val="52"/>
          <w:szCs w:val="52"/>
          <w:u w:val="single"/>
        </w:rPr>
      </w:pPr>
      <w:bookmarkStart w:id="162" w:name="_Toc513646738"/>
      <w:bookmarkStart w:id="163" w:name="_Toc514858710"/>
      <w:bookmarkStart w:id="164" w:name="_Toc513633967"/>
      <w:bookmarkStart w:id="165" w:name="_Toc503951046"/>
      <w:bookmarkStart w:id="166" w:name="_Toc503971829"/>
      <w:r>
        <w:rPr>
          <w:rFonts w:hint="eastAsia" w:ascii="宋体" w:hAnsi="宋体" w:cs="宋体"/>
          <w:u w:val="single"/>
        </w:rPr>
        <w:t xml:space="preserve">                           </w:t>
      </w:r>
      <w:r>
        <w:rPr>
          <w:rFonts w:hint="eastAsia" w:ascii="宋体" w:hAnsi="宋体" w:cs="宋体"/>
          <w:sz w:val="52"/>
          <w:szCs w:val="52"/>
          <w:u w:val="single"/>
        </w:rPr>
        <w:t>（项目名称）</w:t>
      </w:r>
      <w:bookmarkEnd w:id="162"/>
      <w:bookmarkEnd w:id="163"/>
      <w:bookmarkEnd w:id="164"/>
      <w:bookmarkEnd w:id="165"/>
      <w:bookmarkEnd w:id="166"/>
      <w:r>
        <w:rPr>
          <w:rFonts w:hint="eastAsia" w:ascii="宋体" w:hAnsi="宋体" w:cs="宋体"/>
          <w:sz w:val="52"/>
          <w:szCs w:val="52"/>
          <w:u w:val="single"/>
        </w:rPr>
        <w:t xml:space="preserve"> </w:t>
      </w:r>
    </w:p>
    <w:p w14:paraId="5A6170F6">
      <w:pPr>
        <w:rPr>
          <w:rFonts w:ascii="宋体" w:hAnsi="宋体" w:cs="宋体"/>
          <w:sz w:val="20"/>
          <w:szCs w:val="20"/>
        </w:rPr>
      </w:pPr>
    </w:p>
    <w:p w14:paraId="16DAB6D4">
      <w:pPr>
        <w:jc w:val="center"/>
        <w:rPr>
          <w:rFonts w:ascii="宋体" w:hAnsi="宋体" w:cs="宋体"/>
          <w:sz w:val="44"/>
          <w:szCs w:val="44"/>
        </w:rPr>
      </w:pPr>
      <w:r>
        <w:rPr>
          <w:rFonts w:hint="eastAsia" w:ascii="宋体" w:hAnsi="宋体" w:cs="宋体"/>
          <w:sz w:val="44"/>
          <w:szCs w:val="44"/>
        </w:rPr>
        <w:t xml:space="preserve"> </w:t>
      </w:r>
    </w:p>
    <w:p w14:paraId="79083115">
      <w:pPr>
        <w:rPr>
          <w:rFonts w:ascii="宋体" w:hAnsi="宋体" w:cs="宋体"/>
          <w:sz w:val="28"/>
          <w:szCs w:val="28"/>
        </w:rPr>
      </w:pPr>
    </w:p>
    <w:p w14:paraId="5535F350">
      <w:pPr>
        <w:rPr>
          <w:rFonts w:ascii="宋体" w:hAnsi="宋体" w:cs="宋体"/>
          <w:sz w:val="28"/>
          <w:szCs w:val="28"/>
        </w:rPr>
      </w:pPr>
    </w:p>
    <w:p w14:paraId="2DDF443B">
      <w:pPr>
        <w:rPr>
          <w:rFonts w:ascii="宋体" w:hAnsi="宋体" w:cs="宋体"/>
          <w:sz w:val="28"/>
          <w:szCs w:val="28"/>
        </w:rPr>
      </w:pPr>
    </w:p>
    <w:p w14:paraId="0A90E8BC">
      <w:pPr>
        <w:jc w:val="center"/>
        <w:rPr>
          <w:rFonts w:ascii="宋体" w:hAnsi="宋体" w:cs="宋体"/>
          <w:b/>
          <w:sz w:val="72"/>
          <w:szCs w:val="44"/>
        </w:rPr>
      </w:pPr>
      <w:r>
        <w:rPr>
          <w:rFonts w:hint="eastAsia" w:ascii="宋体" w:hAnsi="宋体" w:cs="宋体"/>
          <w:b/>
          <w:sz w:val="72"/>
          <w:szCs w:val="44"/>
        </w:rPr>
        <w:t>竞争性比选响应文件</w:t>
      </w:r>
    </w:p>
    <w:p w14:paraId="21B06F78">
      <w:pPr>
        <w:jc w:val="center"/>
        <w:rPr>
          <w:rFonts w:ascii="宋体" w:hAnsi="宋体" w:cs="宋体"/>
          <w:b/>
          <w:sz w:val="32"/>
          <w:szCs w:val="32"/>
        </w:rPr>
      </w:pPr>
    </w:p>
    <w:p w14:paraId="1EE35C91">
      <w:pPr>
        <w:rPr>
          <w:rFonts w:ascii="宋体" w:hAnsi="宋体" w:cs="宋体"/>
          <w:sz w:val="28"/>
          <w:szCs w:val="28"/>
        </w:rPr>
      </w:pPr>
    </w:p>
    <w:p w14:paraId="7090E695">
      <w:pPr>
        <w:rPr>
          <w:rFonts w:ascii="宋体" w:hAnsi="宋体" w:cs="宋体"/>
          <w:sz w:val="28"/>
          <w:szCs w:val="28"/>
        </w:rPr>
      </w:pPr>
    </w:p>
    <w:p w14:paraId="3DE77F20">
      <w:pPr>
        <w:pStyle w:val="13"/>
      </w:pPr>
    </w:p>
    <w:p w14:paraId="4AB7CFE2"/>
    <w:p w14:paraId="5B613F64">
      <w:pPr>
        <w:pStyle w:val="13"/>
      </w:pPr>
    </w:p>
    <w:p w14:paraId="3D5496B0"/>
    <w:p w14:paraId="00447824">
      <w:pPr>
        <w:pStyle w:val="13"/>
      </w:pPr>
    </w:p>
    <w:p w14:paraId="2ACB3AEB">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14:paraId="4D0955C8">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14:paraId="74327433">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6EF86F0A">
      <w:pPr>
        <w:spacing w:line="400" w:lineRule="exact"/>
        <w:rPr>
          <w:rFonts w:ascii="宋体" w:hAnsi="宋体" w:cs="宋体"/>
        </w:rPr>
      </w:pPr>
    </w:p>
    <w:p w14:paraId="72DB56EE">
      <w:pPr>
        <w:spacing w:line="400" w:lineRule="exact"/>
        <w:rPr>
          <w:rFonts w:ascii="宋体" w:hAnsi="宋体" w:cs="宋体"/>
        </w:rPr>
      </w:pPr>
    </w:p>
    <w:p w14:paraId="1E98B697">
      <w:pPr>
        <w:spacing w:line="400" w:lineRule="exact"/>
        <w:rPr>
          <w:rFonts w:ascii="宋体" w:hAnsi="宋体" w:cs="宋体"/>
        </w:rPr>
      </w:pPr>
    </w:p>
    <w:p w14:paraId="6DD869E5">
      <w:pPr>
        <w:pStyle w:val="4"/>
        <w:jc w:val="center"/>
        <w:rPr>
          <w:rFonts w:ascii="宋体" w:hAnsi="宋体" w:eastAsia="宋体" w:cs="宋体"/>
        </w:rPr>
      </w:pPr>
      <w:bookmarkStart w:id="167" w:name="_Toc11329273"/>
      <w:bookmarkStart w:id="168" w:name="_Toc1368"/>
      <w:bookmarkStart w:id="169" w:name="_Toc5459"/>
      <w:bookmarkStart w:id="170" w:name="_Toc28780"/>
      <w:r>
        <w:rPr>
          <w:rFonts w:hint="eastAsia" w:ascii="宋体" w:hAnsi="宋体" w:eastAsia="宋体" w:cs="宋体"/>
        </w:rPr>
        <w:t>目    录</w:t>
      </w:r>
      <w:bookmarkEnd w:id="150"/>
      <w:bookmarkEnd w:id="151"/>
      <w:bookmarkEnd w:id="152"/>
      <w:bookmarkEnd w:id="153"/>
      <w:bookmarkEnd w:id="154"/>
      <w:bookmarkEnd w:id="155"/>
      <w:bookmarkEnd w:id="156"/>
      <w:bookmarkEnd w:id="157"/>
      <w:bookmarkEnd w:id="167"/>
      <w:bookmarkEnd w:id="168"/>
      <w:bookmarkEnd w:id="169"/>
      <w:bookmarkEnd w:id="170"/>
    </w:p>
    <w:p w14:paraId="4719538B">
      <w:pPr>
        <w:numPr>
          <w:ilvl w:val="0"/>
          <w:numId w:val="4"/>
        </w:numPr>
        <w:spacing w:line="400" w:lineRule="exact"/>
        <w:rPr>
          <w:rFonts w:ascii="宋体" w:hAnsi="宋体" w:cs="宋体"/>
        </w:rPr>
      </w:pPr>
      <w:r>
        <w:rPr>
          <w:rFonts w:hint="eastAsia" w:ascii="宋体" w:hAnsi="宋体" w:cs="宋体"/>
        </w:rPr>
        <w:t>竞争性响应声明书</w:t>
      </w:r>
    </w:p>
    <w:p w14:paraId="04CEAAF9">
      <w:pPr>
        <w:numPr>
          <w:ilvl w:val="0"/>
          <w:numId w:val="4"/>
        </w:numPr>
        <w:spacing w:line="400" w:lineRule="exact"/>
        <w:rPr>
          <w:rFonts w:ascii="宋体" w:hAnsi="宋体" w:cs="宋体"/>
        </w:rPr>
      </w:pPr>
      <w:r>
        <w:rPr>
          <w:rFonts w:ascii="宋体" w:hAnsi="宋体" w:cs="宋体"/>
        </w:rPr>
        <w:t>法定代表人身份证明或法定代表人授权委托书</w:t>
      </w:r>
    </w:p>
    <w:p w14:paraId="3B1F8AFD">
      <w:pPr>
        <w:spacing w:line="400" w:lineRule="exact"/>
        <w:rPr>
          <w:rFonts w:ascii="宋体" w:hAnsi="宋体" w:cs="宋体"/>
        </w:rPr>
      </w:pPr>
      <w:r>
        <w:rPr>
          <w:rFonts w:hint="eastAsia" w:ascii="宋体" w:hAnsi="宋体" w:cs="宋体"/>
        </w:rPr>
        <w:t>三、报价一览表</w:t>
      </w:r>
    </w:p>
    <w:p w14:paraId="2C7ACC5B">
      <w:pPr>
        <w:spacing w:line="400" w:lineRule="exact"/>
        <w:rPr>
          <w:rFonts w:ascii="宋体" w:hAnsi="宋体" w:cs="宋体"/>
        </w:rPr>
      </w:pPr>
      <w:r>
        <w:rPr>
          <w:rFonts w:hint="eastAsia" w:ascii="宋体" w:hAnsi="宋体" w:cs="宋体"/>
        </w:rPr>
        <w:t>四、资格审查资料</w:t>
      </w:r>
    </w:p>
    <w:p w14:paraId="232EF904">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14:paraId="74A5577C">
      <w:pPr>
        <w:spacing w:line="400" w:lineRule="exact"/>
        <w:rPr>
          <w:rFonts w:ascii="宋体" w:hAnsi="宋体" w:cs="宋体"/>
          <w:szCs w:val="21"/>
        </w:rPr>
      </w:pPr>
      <w:r>
        <w:rPr>
          <w:rFonts w:hint="eastAsia" w:ascii="宋体" w:hAnsi="宋体" w:cs="宋体"/>
          <w:szCs w:val="21"/>
        </w:rPr>
        <w:t>六、报价人基本信息及其他材料</w:t>
      </w:r>
    </w:p>
    <w:p w14:paraId="0C421AC0">
      <w:pPr>
        <w:spacing w:line="400" w:lineRule="exact"/>
        <w:rPr>
          <w:rFonts w:ascii="宋体" w:hAnsi="宋体" w:cs="宋体"/>
        </w:rPr>
      </w:pPr>
      <w:r>
        <w:rPr>
          <w:rFonts w:hint="eastAsia" w:ascii="宋体" w:hAnsi="宋体" w:cs="宋体"/>
        </w:rPr>
        <w:t xml:space="preserve"> </w:t>
      </w:r>
    </w:p>
    <w:p w14:paraId="19381DBE">
      <w:pPr>
        <w:spacing w:line="400" w:lineRule="exact"/>
        <w:rPr>
          <w:rFonts w:ascii="宋体" w:hAnsi="宋体" w:cs="宋体"/>
        </w:rPr>
      </w:pPr>
    </w:p>
    <w:p w14:paraId="7CE14945">
      <w:pPr>
        <w:spacing w:line="400" w:lineRule="exact"/>
        <w:rPr>
          <w:rFonts w:ascii="宋体" w:hAnsi="宋体" w:cs="宋体"/>
        </w:rPr>
      </w:pPr>
    </w:p>
    <w:p w14:paraId="38414BBF">
      <w:pPr>
        <w:spacing w:line="400" w:lineRule="exact"/>
        <w:rPr>
          <w:rFonts w:ascii="宋体" w:hAnsi="宋体" w:cs="宋体"/>
        </w:rPr>
      </w:pPr>
    </w:p>
    <w:p w14:paraId="7637F547">
      <w:pPr>
        <w:spacing w:line="400" w:lineRule="exact"/>
        <w:rPr>
          <w:rFonts w:ascii="宋体" w:hAnsi="宋体" w:cs="宋体"/>
        </w:rPr>
      </w:pPr>
    </w:p>
    <w:p w14:paraId="2AD22CA9">
      <w:pPr>
        <w:spacing w:line="400" w:lineRule="exact"/>
        <w:rPr>
          <w:rFonts w:ascii="宋体" w:hAnsi="宋体" w:cs="宋体"/>
        </w:rPr>
      </w:pPr>
    </w:p>
    <w:p w14:paraId="0B140053">
      <w:pPr>
        <w:spacing w:line="400" w:lineRule="exact"/>
        <w:rPr>
          <w:rFonts w:ascii="宋体" w:hAnsi="宋体" w:cs="宋体"/>
        </w:rPr>
      </w:pPr>
    </w:p>
    <w:p w14:paraId="2A3C215A">
      <w:pPr>
        <w:spacing w:line="400" w:lineRule="exact"/>
        <w:rPr>
          <w:rFonts w:ascii="宋体" w:hAnsi="宋体" w:cs="宋体"/>
        </w:rPr>
      </w:pPr>
    </w:p>
    <w:p w14:paraId="7F4E3F7E">
      <w:pPr>
        <w:spacing w:line="400" w:lineRule="exact"/>
        <w:rPr>
          <w:rFonts w:ascii="宋体" w:hAnsi="宋体" w:cs="宋体"/>
        </w:rPr>
      </w:pPr>
    </w:p>
    <w:p w14:paraId="5C7D45F1">
      <w:pPr>
        <w:spacing w:line="400" w:lineRule="exact"/>
        <w:rPr>
          <w:rFonts w:ascii="宋体" w:hAnsi="宋体" w:cs="宋体"/>
        </w:rPr>
      </w:pPr>
    </w:p>
    <w:p w14:paraId="766A1741">
      <w:pPr>
        <w:spacing w:line="400" w:lineRule="exact"/>
        <w:rPr>
          <w:rFonts w:ascii="宋体" w:hAnsi="宋体" w:cs="宋体"/>
        </w:rPr>
      </w:pPr>
    </w:p>
    <w:p w14:paraId="01629434">
      <w:pPr>
        <w:spacing w:line="400" w:lineRule="exact"/>
        <w:rPr>
          <w:rFonts w:ascii="宋体" w:hAnsi="宋体" w:cs="宋体"/>
        </w:rPr>
      </w:pPr>
    </w:p>
    <w:p w14:paraId="1BA2A56C">
      <w:pPr>
        <w:spacing w:line="400" w:lineRule="exact"/>
        <w:rPr>
          <w:rFonts w:ascii="宋体" w:hAnsi="宋体" w:cs="宋体"/>
        </w:rPr>
      </w:pPr>
    </w:p>
    <w:p w14:paraId="4DC95171">
      <w:pPr>
        <w:spacing w:line="400" w:lineRule="exact"/>
        <w:rPr>
          <w:rFonts w:ascii="宋体" w:hAnsi="宋体" w:cs="宋体"/>
        </w:rPr>
      </w:pPr>
    </w:p>
    <w:p w14:paraId="37F263AE">
      <w:pPr>
        <w:spacing w:line="400" w:lineRule="exact"/>
        <w:rPr>
          <w:rFonts w:ascii="宋体" w:hAnsi="宋体" w:cs="宋体"/>
        </w:rPr>
      </w:pPr>
    </w:p>
    <w:p w14:paraId="792CF4C7">
      <w:pPr>
        <w:spacing w:line="400" w:lineRule="exact"/>
        <w:rPr>
          <w:rFonts w:ascii="宋体" w:hAnsi="宋体" w:cs="宋体"/>
        </w:rPr>
      </w:pPr>
    </w:p>
    <w:p w14:paraId="2369B6AE">
      <w:pPr>
        <w:spacing w:line="400" w:lineRule="exact"/>
        <w:rPr>
          <w:rFonts w:ascii="宋体" w:hAnsi="宋体" w:cs="宋体"/>
        </w:rPr>
      </w:pPr>
    </w:p>
    <w:p w14:paraId="7BF7ED0A">
      <w:pPr>
        <w:spacing w:line="400" w:lineRule="exact"/>
        <w:rPr>
          <w:rFonts w:ascii="宋体" w:hAnsi="宋体" w:cs="宋体"/>
        </w:rPr>
      </w:pPr>
    </w:p>
    <w:p w14:paraId="3D784BAF">
      <w:pPr>
        <w:spacing w:line="400" w:lineRule="exact"/>
        <w:rPr>
          <w:rFonts w:ascii="宋体" w:hAnsi="宋体" w:cs="宋体"/>
        </w:rPr>
      </w:pPr>
    </w:p>
    <w:p w14:paraId="31F8E33F">
      <w:pPr>
        <w:spacing w:line="400" w:lineRule="exact"/>
        <w:rPr>
          <w:rFonts w:ascii="宋体" w:hAnsi="宋体" w:cs="宋体"/>
        </w:rPr>
      </w:pPr>
    </w:p>
    <w:p w14:paraId="25838539">
      <w:pPr>
        <w:spacing w:line="400" w:lineRule="exact"/>
        <w:rPr>
          <w:rFonts w:ascii="宋体" w:hAnsi="宋体" w:cs="宋体"/>
        </w:rPr>
      </w:pPr>
    </w:p>
    <w:p w14:paraId="1A57E055">
      <w:pPr>
        <w:spacing w:line="400" w:lineRule="exact"/>
        <w:rPr>
          <w:rFonts w:ascii="宋体" w:hAnsi="宋体" w:cs="宋体"/>
        </w:rPr>
      </w:pPr>
      <w:r>
        <w:rPr>
          <w:rFonts w:ascii="宋体" w:hAnsi="宋体" w:cs="宋体"/>
        </w:rPr>
        <w:br w:type="page"/>
      </w:r>
    </w:p>
    <w:p w14:paraId="4EAF5519">
      <w:pPr>
        <w:pStyle w:val="4"/>
        <w:spacing w:before="0" w:after="0" w:line="360" w:lineRule="auto"/>
        <w:jc w:val="center"/>
        <w:rPr>
          <w:rFonts w:ascii="宋体" w:hAnsi="宋体" w:eastAsia="宋体" w:cs="宋体"/>
          <w:sz w:val="28"/>
        </w:rPr>
      </w:pPr>
      <w:bookmarkStart w:id="171" w:name="_Toc8870"/>
      <w:bookmarkStart w:id="172" w:name="_Toc11329274"/>
      <w:bookmarkStart w:id="173" w:name="_Toc25874"/>
      <w:bookmarkStart w:id="174" w:name="_Toc15863"/>
      <w:bookmarkStart w:id="175" w:name="_Toc29547"/>
      <w:bookmarkStart w:id="176" w:name="_Toc447827053"/>
      <w:bookmarkStart w:id="177" w:name="_Toc513633969"/>
      <w:bookmarkStart w:id="178" w:name="_Toc503951048"/>
      <w:r>
        <w:rPr>
          <w:rFonts w:hint="eastAsia" w:ascii="宋体" w:hAnsi="宋体" w:eastAsia="宋体" w:cs="宋体"/>
          <w:sz w:val="28"/>
        </w:rPr>
        <w:t>一、</w:t>
      </w:r>
      <w:bookmarkEnd w:id="171"/>
      <w:bookmarkEnd w:id="172"/>
      <w:r>
        <w:rPr>
          <w:rFonts w:hint="eastAsia" w:ascii="宋体" w:hAnsi="宋体" w:eastAsia="宋体" w:cs="宋体"/>
          <w:sz w:val="28"/>
        </w:rPr>
        <w:t>竞争比选响应声明书</w:t>
      </w:r>
      <w:bookmarkEnd w:id="173"/>
      <w:bookmarkEnd w:id="174"/>
      <w:bookmarkEnd w:id="175"/>
    </w:p>
    <w:p w14:paraId="4D90D5A7">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重庆高速公路集团有限公司联网收费结算中心</w:t>
      </w:r>
    </w:p>
    <w:p w14:paraId="4A263507">
      <w:pPr>
        <w:spacing w:line="700" w:lineRule="atLeast"/>
        <w:ind w:firstLine="480" w:firstLineChars="200"/>
        <w:rPr>
          <w:rFonts w:ascii="Arial" w:hAnsi="Arial" w:cs="Arial"/>
          <w:color w:val="000000"/>
          <w:sz w:val="24"/>
        </w:rPr>
      </w:pPr>
      <w:r>
        <w:rPr>
          <w:rFonts w:hint="eastAsia" w:ascii="Arial" w:hAnsi="Arial" w:cs="Arial"/>
          <w:sz w:val="24"/>
        </w:rPr>
        <w:t>根据贵方为</w:t>
      </w:r>
      <w:r>
        <w:rPr>
          <w:rFonts w:hint="eastAsia" w:ascii="Arial" w:hAnsi="Arial" w:cs="Arial"/>
          <w:sz w:val="24"/>
          <w:lang w:val="en-US" w:eastAsia="zh-CN"/>
        </w:rPr>
        <w:t>重庆高速公路加强监测预警总体方案设计服务</w:t>
      </w:r>
      <w:r>
        <w:rPr>
          <w:rFonts w:hint="eastAsia" w:ascii="Arial" w:hAnsi="Arial" w:cs="Arial"/>
          <w:sz w:val="24"/>
        </w:rPr>
        <w:t>竞争比选</w:t>
      </w:r>
      <w:r>
        <w:rPr>
          <w:rFonts w:hint="eastAsia" w:ascii="Arial" w:hAnsi="Arial" w:cs="Arial"/>
          <w:sz w:val="24"/>
          <w:lang w:val="en-US" w:eastAsia="zh-CN"/>
        </w:rPr>
        <w:t>的发布</w:t>
      </w:r>
      <w:r>
        <w:rPr>
          <w:rFonts w:hint="eastAsia" w:ascii="Arial" w:hAnsi="Arial" w:cs="Arial"/>
          <w:color w:val="000000"/>
          <w:sz w:val="24"/>
        </w:rPr>
        <w:t>，签字代表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14:paraId="50116169">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元）的报价总价按照竞争比选文件的要求，承担本次竞争比选文件要求的设计项目。</w:t>
      </w:r>
    </w:p>
    <w:p w14:paraId="604F04DA">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14:paraId="2B5EBC19">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14:paraId="29E8976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14:paraId="5A8E1877">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14:paraId="37E996BF">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14:paraId="13712434">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14:paraId="529AFB1A">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065DAA38">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14:paraId="37259011">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14:paraId="5894692A">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14:paraId="707F8078">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14:paraId="2763E6F3">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14:paraId="7E052E45">
      <w:r>
        <w:rPr>
          <w:rFonts w:ascii="Arial" w:hAnsi="Arial" w:cs="Arial"/>
          <w:color w:val="000000"/>
          <w:sz w:val="24"/>
        </w:rPr>
        <w:br w:type="page"/>
      </w:r>
      <w:bookmarkStart w:id="179" w:name="_Toc27815"/>
      <w:bookmarkStart w:id="180" w:name="_Toc491883232"/>
    </w:p>
    <w:p w14:paraId="4C8A6D90">
      <w:pPr>
        <w:pStyle w:val="4"/>
        <w:jc w:val="center"/>
        <w:rPr>
          <w:rFonts w:ascii="宋体" w:hAnsi="宋体" w:eastAsia="宋体" w:cs="宋体"/>
          <w:sz w:val="28"/>
          <w:szCs w:val="28"/>
        </w:rPr>
      </w:pPr>
      <w:r>
        <w:rPr>
          <w:rFonts w:hint="eastAsia" w:ascii="宋体" w:hAnsi="宋体" w:eastAsia="宋体" w:cs="宋体"/>
          <w:sz w:val="28"/>
          <w:szCs w:val="28"/>
        </w:rPr>
        <w:t>二、法定代表人身份证明或法定代表人授权委托书</w:t>
      </w:r>
      <w:bookmarkEnd w:id="179"/>
    </w:p>
    <w:p w14:paraId="4591DB33">
      <w:pPr>
        <w:pStyle w:val="4"/>
        <w:jc w:val="center"/>
        <w:rPr>
          <w:rFonts w:ascii="宋体" w:hAnsi="宋体" w:eastAsia="宋体" w:cs="宋体"/>
          <w:sz w:val="24"/>
          <w:szCs w:val="24"/>
        </w:rPr>
      </w:pPr>
      <w:bookmarkStart w:id="181" w:name="_Toc14141"/>
      <w:r>
        <w:rPr>
          <w:rFonts w:hint="eastAsia" w:ascii="宋体" w:hAnsi="宋体" w:eastAsia="宋体" w:cs="宋体"/>
          <w:sz w:val="24"/>
          <w:szCs w:val="24"/>
        </w:rPr>
        <w:t>（一）法定代表人身份证明</w:t>
      </w:r>
      <w:bookmarkEnd w:id="180"/>
      <w:bookmarkEnd w:id="181"/>
    </w:p>
    <w:p w14:paraId="0EE5B133">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14:paraId="63F71815">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182" w:name="_Toc27897"/>
      <w:bookmarkStart w:id="183" w:name="_Toc352691662"/>
      <w:bookmarkStart w:id="184" w:name="_Toc369531698"/>
      <w:r>
        <w:rPr>
          <w:rFonts w:ascii="宋体" w:hAnsi="宋体"/>
          <w:u w:val="single"/>
        </w:rPr>
        <w:t xml:space="preserve">        </w:t>
      </w:r>
      <w:r>
        <w:rPr>
          <w:rFonts w:ascii="宋体" w:hAnsi="宋体"/>
        </w:rPr>
        <w:t>年</w:t>
      </w:r>
      <w:bookmarkEnd w:id="182"/>
      <w:bookmarkEnd w:id="183"/>
      <w:bookmarkEnd w:id="184"/>
      <w:r>
        <w:rPr>
          <w:rFonts w:ascii="宋体" w:hAnsi="宋体"/>
        </w:rPr>
        <w:t>龄</w:t>
      </w:r>
      <w:bookmarkStart w:id="185" w:name="_Toc152042578"/>
      <w:bookmarkStart w:id="186" w:name="_Toc369531699"/>
      <w:bookmarkStart w:id="187" w:name="_Toc361508754"/>
      <w:bookmarkStart w:id="188" w:name="_Toc144974858"/>
      <w:bookmarkStart w:id="189" w:name="_Toc15573"/>
      <w:bookmarkStart w:id="190" w:name="_Toc352691663"/>
      <w:bookmarkStart w:id="191" w:name="_Toc384308377"/>
      <w:bookmarkStart w:id="192" w:name="_Toc152045789"/>
      <w:bookmarkStart w:id="193" w:name="_Toc300835211"/>
      <w:bookmarkStart w:id="194" w:name="_Toc247514248"/>
      <w:bookmarkStart w:id="195" w:name="_Toc247527829"/>
      <w:r>
        <w:rPr>
          <w:rFonts w:ascii="宋体" w:hAnsi="宋体"/>
        </w:rPr>
        <w:t>：</w:t>
      </w:r>
      <w:bookmarkEnd w:id="185"/>
      <w:bookmarkEnd w:id="186"/>
      <w:bookmarkEnd w:id="187"/>
      <w:bookmarkEnd w:id="188"/>
      <w:bookmarkEnd w:id="189"/>
      <w:bookmarkEnd w:id="190"/>
      <w:bookmarkEnd w:id="191"/>
      <w:bookmarkEnd w:id="192"/>
      <w:bookmarkEnd w:id="193"/>
      <w:bookmarkEnd w:id="194"/>
      <w:bookmarkEnd w:id="195"/>
      <w:r>
        <w:rPr>
          <w:rFonts w:ascii="宋体" w:hAnsi="宋体"/>
          <w:u w:val="single"/>
        </w:rPr>
        <w:t xml:space="preserve">        </w:t>
      </w:r>
      <w:r>
        <w:rPr>
          <w:rFonts w:ascii="宋体" w:hAnsi="宋体"/>
        </w:rPr>
        <w:t>职务：</w:t>
      </w:r>
      <w:r>
        <w:rPr>
          <w:rFonts w:ascii="宋体" w:hAnsi="宋体"/>
          <w:u w:val="single"/>
        </w:rPr>
        <w:t xml:space="preserve">        </w:t>
      </w:r>
    </w:p>
    <w:p w14:paraId="58D23B39">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14:paraId="744B5577">
      <w:pPr>
        <w:spacing w:line="440" w:lineRule="exact"/>
        <w:ind w:firstLine="420" w:firstLineChars="200"/>
        <w:rPr>
          <w:rFonts w:ascii="宋体" w:hAnsi="宋体"/>
        </w:rPr>
      </w:pPr>
      <w:r>
        <w:rPr>
          <w:rFonts w:ascii="宋体" w:hAnsi="宋体"/>
        </w:rPr>
        <w:t>特此证明。</w:t>
      </w:r>
    </w:p>
    <w:p w14:paraId="08C815A3">
      <w:pPr>
        <w:spacing w:line="440" w:lineRule="exact"/>
        <w:rPr>
          <w:rFonts w:ascii="宋体" w:hAnsi="宋体"/>
        </w:rPr>
      </w:pPr>
    </w:p>
    <w:p w14:paraId="0B8BBE70">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14:paraId="12C8CC95">
      <w:pPr>
        <w:spacing w:line="440" w:lineRule="exact"/>
        <w:rPr>
          <w:rFonts w:ascii="宋体" w:hAnsi="宋体"/>
        </w:rPr>
      </w:pPr>
    </w:p>
    <w:p w14:paraId="750B6777">
      <w:pPr>
        <w:spacing w:line="440" w:lineRule="exact"/>
        <w:rPr>
          <w:rFonts w:ascii="宋体" w:hAnsi="宋体"/>
        </w:rPr>
      </w:pPr>
    </w:p>
    <w:p w14:paraId="2C596763">
      <w:pPr>
        <w:spacing w:line="440" w:lineRule="exact"/>
        <w:rPr>
          <w:rFonts w:ascii="宋体" w:hAnsi="宋体"/>
        </w:rPr>
      </w:pPr>
    </w:p>
    <w:p w14:paraId="17E8DACF">
      <w:pPr>
        <w:spacing w:line="440" w:lineRule="exact"/>
        <w:rPr>
          <w:rFonts w:ascii="宋体" w:hAnsi="宋体"/>
        </w:rPr>
      </w:pPr>
    </w:p>
    <w:p w14:paraId="0B7EC6B5">
      <w:pPr>
        <w:spacing w:line="440" w:lineRule="exact"/>
        <w:rPr>
          <w:rFonts w:ascii="宋体" w:hAnsi="宋体"/>
        </w:rPr>
      </w:pPr>
    </w:p>
    <w:p w14:paraId="34A61B5E">
      <w:pPr>
        <w:spacing w:line="440" w:lineRule="exact"/>
        <w:rPr>
          <w:rFonts w:ascii="宋体" w:hAnsi="宋体"/>
        </w:rPr>
      </w:pPr>
    </w:p>
    <w:p w14:paraId="2880390D">
      <w:pPr>
        <w:spacing w:line="440" w:lineRule="exact"/>
        <w:rPr>
          <w:rFonts w:ascii="宋体" w:hAnsi="宋体"/>
        </w:rPr>
      </w:pPr>
    </w:p>
    <w:p w14:paraId="596BA946">
      <w:pPr>
        <w:spacing w:line="440" w:lineRule="exact"/>
        <w:rPr>
          <w:rFonts w:ascii="宋体" w:hAnsi="宋体"/>
        </w:rPr>
      </w:pPr>
    </w:p>
    <w:p w14:paraId="2C287CAE">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14:paraId="1B6434FD">
      <w:pPr>
        <w:spacing w:line="440" w:lineRule="exact"/>
        <w:rPr>
          <w:rFonts w:ascii="宋体" w:hAnsi="宋体"/>
        </w:rPr>
      </w:pPr>
    </w:p>
    <w:p w14:paraId="1BA59669">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4C381F3B">
      <w:pPr>
        <w:rPr>
          <w:rFonts w:ascii="宋体" w:hAnsi="宋体"/>
        </w:rPr>
      </w:pPr>
    </w:p>
    <w:p w14:paraId="169E5E5B">
      <w:pPr>
        <w:rPr>
          <w:rFonts w:ascii="宋体" w:hAnsi="宋体"/>
        </w:rPr>
      </w:pPr>
    </w:p>
    <w:p w14:paraId="4E71C166">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14:paraId="2B43D426">
      <w:pPr>
        <w:spacing w:line="440" w:lineRule="exact"/>
        <w:rPr>
          <w:rFonts w:ascii="宋体" w:hAnsi="宋体"/>
          <w:sz w:val="20"/>
        </w:rPr>
      </w:pPr>
    </w:p>
    <w:p w14:paraId="1F9D84BB">
      <w:pPr>
        <w:spacing w:line="20" w:lineRule="exact"/>
        <w:jc w:val="center"/>
        <w:rPr>
          <w:rFonts w:ascii="宋体" w:hAnsi="宋体"/>
          <w:sz w:val="20"/>
        </w:rPr>
      </w:pPr>
      <w:r>
        <w:rPr>
          <w:rFonts w:ascii="宋体" w:hAnsi="宋体"/>
          <w:sz w:val="20"/>
        </w:rPr>
        <w:br w:type="page"/>
      </w:r>
    </w:p>
    <w:p w14:paraId="3004E881">
      <w:pPr>
        <w:pStyle w:val="4"/>
        <w:jc w:val="center"/>
        <w:rPr>
          <w:rFonts w:ascii="宋体" w:hAnsi="宋体"/>
          <w:sz w:val="28"/>
          <w:szCs w:val="28"/>
        </w:rPr>
      </w:pPr>
      <w:bookmarkStart w:id="196" w:name="_Toc491883233"/>
      <w:bookmarkStart w:id="197" w:name="_Toc58"/>
      <w:r>
        <w:rPr>
          <w:rFonts w:hint="eastAsia" w:ascii="宋体" w:hAnsi="宋体" w:eastAsia="宋体" w:cs="宋体"/>
          <w:sz w:val="24"/>
          <w:szCs w:val="24"/>
        </w:rPr>
        <w:t>（二）</w:t>
      </w:r>
      <w:bookmarkEnd w:id="196"/>
      <w:r>
        <w:rPr>
          <w:rFonts w:hint="eastAsia" w:ascii="宋体" w:hAnsi="宋体" w:eastAsia="宋体" w:cs="宋体"/>
          <w:sz w:val="24"/>
          <w:szCs w:val="24"/>
        </w:rPr>
        <w:t>法定代表人授权委托书</w:t>
      </w:r>
      <w:bookmarkEnd w:id="197"/>
    </w:p>
    <w:p w14:paraId="4BE845A9">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14:paraId="08C5A092">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442D7A0C">
      <w:pPr>
        <w:spacing w:line="440" w:lineRule="exact"/>
        <w:ind w:firstLine="420" w:firstLineChars="200"/>
        <w:rPr>
          <w:rFonts w:ascii="宋体" w:hAnsi="宋体"/>
        </w:rPr>
      </w:pPr>
      <w:r>
        <w:rPr>
          <w:rFonts w:ascii="宋体" w:hAnsi="宋体"/>
        </w:rPr>
        <w:t>代理人无转委托权。</w:t>
      </w:r>
    </w:p>
    <w:p w14:paraId="45D51092">
      <w:pPr>
        <w:spacing w:line="440" w:lineRule="exact"/>
        <w:ind w:firstLine="420" w:firstLineChars="200"/>
        <w:rPr>
          <w:rFonts w:ascii="宋体" w:hAnsi="宋体"/>
        </w:rPr>
      </w:pPr>
    </w:p>
    <w:p w14:paraId="586BC929">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14:paraId="5D653A66">
      <w:pPr>
        <w:spacing w:line="440" w:lineRule="exact"/>
        <w:rPr>
          <w:rFonts w:ascii="宋体" w:hAnsi="宋体"/>
        </w:rPr>
      </w:pPr>
    </w:p>
    <w:p w14:paraId="6FD4E5C6">
      <w:pPr>
        <w:spacing w:line="440" w:lineRule="exact"/>
        <w:rPr>
          <w:rFonts w:ascii="宋体" w:hAnsi="宋体"/>
        </w:rPr>
      </w:pPr>
    </w:p>
    <w:p w14:paraId="606EA41D">
      <w:pPr>
        <w:spacing w:line="440" w:lineRule="exact"/>
        <w:rPr>
          <w:rFonts w:ascii="宋体" w:hAnsi="宋体"/>
        </w:rPr>
      </w:pPr>
    </w:p>
    <w:p w14:paraId="4395D30F">
      <w:pPr>
        <w:spacing w:line="440" w:lineRule="exact"/>
        <w:rPr>
          <w:rFonts w:ascii="宋体" w:hAnsi="宋体"/>
        </w:rPr>
      </w:pPr>
    </w:p>
    <w:p w14:paraId="628ECD22">
      <w:pPr>
        <w:spacing w:line="440" w:lineRule="exact"/>
        <w:rPr>
          <w:rFonts w:ascii="宋体" w:hAnsi="宋体"/>
        </w:rPr>
      </w:pPr>
    </w:p>
    <w:p w14:paraId="73FD7BBF">
      <w:pPr>
        <w:spacing w:line="440" w:lineRule="exact"/>
        <w:rPr>
          <w:rFonts w:ascii="宋体" w:hAnsi="宋体"/>
        </w:rPr>
      </w:pPr>
    </w:p>
    <w:p w14:paraId="18A35EA0">
      <w:pPr>
        <w:spacing w:line="440" w:lineRule="exact"/>
        <w:rPr>
          <w:rFonts w:ascii="宋体" w:hAnsi="宋体"/>
        </w:rPr>
      </w:pPr>
    </w:p>
    <w:p w14:paraId="527055C0">
      <w:pPr>
        <w:spacing w:line="440" w:lineRule="exact"/>
        <w:rPr>
          <w:rFonts w:ascii="宋体" w:hAnsi="宋体"/>
        </w:rPr>
      </w:pPr>
    </w:p>
    <w:p w14:paraId="41C0DF77">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14:paraId="6FE5A8A9">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rPr>
        <w:t>（签字</w:t>
      </w:r>
      <w:r>
        <w:rPr>
          <w:rFonts w:hint="eastAsia" w:ascii="宋体" w:hAnsi="宋体"/>
        </w:rPr>
        <w:t xml:space="preserve"> </w:t>
      </w:r>
      <w:r>
        <w:rPr>
          <w:rFonts w:ascii="宋体" w:hAnsi="宋体"/>
        </w:rPr>
        <w:t>）</w:t>
      </w:r>
    </w:p>
    <w:p w14:paraId="09C45806">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p>
    <w:p w14:paraId="1408ED8F">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rPr>
        <w:t>（签字）</w:t>
      </w:r>
    </w:p>
    <w:p w14:paraId="0F899C0D">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p>
    <w:p w14:paraId="5CE37739">
      <w:pPr>
        <w:spacing w:line="440" w:lineRule="exact"/>
        <w:ind w:firstLine="2692" w:firstLineChars="1282"/>
        <w:rPr>
          <w:rFonts w:ascii="宋体" w:hAnsi="宋体"/>
        </w:rPr>
      </w:pPr>
    </w:p>
    <w:p w14:paraId="5C38CCE9">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62435D44">
      <w:pPr>
        <w:rPr>
          <w:rFonts w:ascii="宋体" w:hAnsi="宋体"/>
        </w:rPr>
      </w:pPr>
    </w:p>
    <w:p w14:paraId="6853626F">
      <w:pPr>
        <w:rPr>
          <w:rFonts w:ascii="宋体" w:hAnsi="宋体"/>
        </w:rPr>
      </w:pPr>
    </w:p>
    <w:p w14:paraId="04C3A098">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14:paraId="781C1B06">
      <w:pPr>
        <w:rPr>
          <w:rFonts w:ascii="宋体" w:hAnsi="宋体" w:cs="宋体"/>
          <w:snapToGrid w:val="0"/>
          <w:kern w:val="0"/>
          <w:szCs w:val="21"/>
        </w:rPr>
      </w:pPr>
      <w:r>
        <w:br w:type="page"/>
      </w:r>
    </w:p>
    <w:p w14:paraId="0E160DEB">
      <w:pPr>
        <w:jc w:val="center"/>
        <w:rPr>
          <w:rFonts w:ascii="宋体" w:hAnsi="宋体" w:cs="宋体"/>
          <w:b/>
        </w:rPr>
      </w:pPr>
      <w:bookmarkStart w:id="198" w:name="_Toc11329275"/>
      <w:r>
        <w:rPr>
          <w:rFonts w:hint="eastAsia" w:ascii="宋体" w:hAnsi="宋体" w:cs="宋体"/>
          <w:b/>
          <w:bCs/>
          <w:kern w:val="0"/>
          <w:sz w:val="28"/>
          <w:szCs w:val="32"/>
        </w:rPr>
        <w:t>三、</w:t>
      </w:r>
      <w:bookmarkEnd w:id="176"/>
      <w:bookmarkEnd w:id="177"/>
      <w:bookmarkEnd w:id="178"/>
      <w:bookmarkEnd w:id="198"/>
      <w:r>
        <w:rPr>
          <w:rFonts w:hint="eastAsia" w:ascii="宋体" w:hAnsi="宋体" w:cs="宋体"/>
          <w:b/>
          <w:bCs/>
          <w:kern w:val="0"/>
          <w:sz w:val="28"/>
          <w:szCs w:val="32"/>
        </w:rPr>
        <w:t>报价一览表</w:t>
      </w:r>
    </w:p>
    <w:p w14:paraId="4C7F9FD0">
      <w:pPr>
        <w:ind w:left="765"/>
        <w:jc w:val="center"/>
        <w:rPr>
          <w:rFonts w:ascii="宋体" w:hAnsi="宋体" w:cs="宋体"/>
          <w:szCs w:val="21"/>
        </w:rPr>
      </w:pPr>
    </w:p>
    <w:p w14:paraId="69B5D7EB">
      <w:pPr>
        <w:pStyle w:val="16"/>
        <w:jc w:val="both"/>
        <w:rPr>
          <w:rFonts w:hAnsi="宋体"/>
        </w:rPr>
      </w:pPr>
      <w:r>
        <w:rPr>
          <w:rFonts w:hint="eastAsia" w:hAnsi="宋体"/>
        </w:rPr>
        <w:t>重庆高速公路集团有限公司联网收费结算中心：</w:t>
      </w:r>
    </w:p>
    <w:p w14:paraId="65736948">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lang w:val="en-US" w:eastAsia="zh-CN"/>
        </w:rPr>
        <w:t>重庆高速公路加强监测预警总体方案设计服务</w:t>
      </w:r>
      <w:r>
        <w:rPr>
          <w:rFonts w:hint="eastAsia" w:ascii="宋体" w:hAnsi="宋体"/>
          <w:color w:val="000000"/>
          <w:sz w:val="24"/>
        </w:rPr>
        <w:t>竞争比选响应报价如下：</w:t>
      </w:r>
      <w:r>
        <w:rPr>
          <w:rFonts w:hint="eastAsia" w:ascii="宋体" w:hAnsi="宋体"/>
          <w:b/>
          <w:color w:val="000000"/>
          <w:sz w:val="24"/>
        </w:rPr>
        <w:t xml:space="preserve"> </w:t>
      </w:r>
    </w:p>
    <w:p w14:paraId="42F18DFA">
      <w:pPr>
        <w:spacing w:line="400" w:lineRule="exact"/>
        <w:ind w:firstLine="480" w:firstLineChars="200"/>
        <w:rPr>
          <w:rFonts w:asciiTheme="minorEastAsia" w:hAnsiTheme="minorEastAsia" w:eastAsiaTheme="minorEastAsia"/>
          <w:sz w:val="24"/>
        </w:rPr>
      </w:pPr>
    </w:p>
    <w:p w14:paraId="7BAD1317">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项目名称：</w:t>
      </w:r>
    </w:p>
    <w:tbl>
      <w:tblPr>
        <w:tblStyle w:val="18"/>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537"/>
        <w:gridCol w:w="1044"/>
        <w:gridCol w:w="3471"/>
      </w:tblGrid>
      <w:tr w14:paraId="2C14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399" w:type="dxa"/>
            <w:vAlign w:val="center"/>
          </w:tcPr>
          <w:p w14:paraId="0A63133D">
            <w:pPr>
              <w:spacing w:line="500" w:lineRule="exact"/>
              <w:jc w:val="center"/>
              <w:rPr>
                <w:rFonts w:ascii="宋体" w:hAnsi="宋体" w:cs="仿宋"/>
                <w:szCs w:val="28"/>
              </w:rPr>
            </w:pPr>
            <w:r>
              <w:rPr>
                <w:rFonts w:hint="eastAsia" w:ascii="宋体" w:hAnsi="宋体" w:cs="仿宋"/>
                <w:szCs w:val="28"/>
              </w:rPr>
              <w:t>序号</w:t>
            </w:r>
          </w:p>
        </w:tc>
        <w:tc>
          <w:tcPr>
            <w:tcW w:w="2537" w:type="dxa"/>
            <w:vAlign w:val="center"/>
          </w:tcPr>
          <w:p w14:paraId="06598E4E">
            <w:pPr>
              <w:spacing w:line="500" w:lineRule="exact"/>
              <w:jc w:val="center"/>
              <w:rPr>
                <w:rFonts w:ascii="宋体" w:hAnsi="宋体" w:cs="仿宋"/>
                <w:szCs w:val="28"/>
              </w:rPr>
            </w:pPr>
            <w:r>
              <w:rPr>
                <w:rFonts w:hint="eastAsia" w:ascii="宋体" w:hAnsi="宋体" w:cs="仿宋"/>
                <w:szCs w:val="28"/>
              </w:rPr>
              <w:t>项目名称</w:t>
            </w:r>
          </w:p>
        </w:tc>
        <w:tc>
          <w:tcPr>
            <w:tcW w:w="1044" w:type="dxa"/>
            <w:vAlign w:val="center"/>
          </w:tcPr>
          <w:p w14:paraId="1315DB77">
            <w:pPr>
              <w:spacing w:line="500" w:lineRule="exact"/>
              <w:jc w:val="center"/>
              <w:rPr>
                <w:rFonts w:ascii="宋体" w:hAnsi="宋体" w:cs="仿宋"/>
                <w:szCs w:val="28"/>
              </w:rPr>
            </w:pPr>
            <w:r>
              <w:rPr>
                <w:rFonts w:hint="eastAsia" w:ascii="宋体" w:hAnsi="宋体" w:cs="仿宋"/>
                <w:szCs w:val="28"/>
              </w:rPr>
              <w:t>数量</w:t>
            </w:r>
          </w:p>
        </w:tc>
        <w:tc>
          <w:tcPr>
            <w:tcW w:w="3471" w:type="dxa"/>
            <w:vAlign w:val="center"/>
          </w:tcPr>
          <w:p w14:paraId="49385110">
            <w:pPr>
              <w:spacing w:line="500" w:lineRule="exact"/>
              <w:jc w:val="center"/>
              <w:rPr>
                <w:rFonts w:ascii="宋体" w:hAnsi="宋体" w:cs="仿宋"/>
                <w:szCs w:val="28"/>
              </w:rPr>
            </w:pPr>
            <w:r>
              <w:rPr>
                <w:rFonts w:hint="eastAsia" w:ascii="宋体" w:hAnsi="宋体" w:cs="仿宋"/>
                <w:szCs w:val="28"/>
              </w:rPr>
              <w:t>竞标报价（小写）</w:t>
            </w:r>
          </w:p>
        </w:tc>
      </w:tr>
      <w:tr w14:paraId="5EBC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399" w:type="dxa"/>
            <w:tcBorders>
              <w:bottom w:val="single" w:color="auto" w:sz="4" w:space="0"/>
            </w:tcBorders>
            <w:vAlign w:val="center"/>
          </w:tcPr>
          <w:p w14:paraId="118448EA">
            <w:pPr>
              <w:spacing w:line="500" w:lineRule="exact"/>
              <w:jc w:val="center"/>
              <w:rPr>
                <w:rFonts w:ascii="宋体" w:hAnsi="宋体" w:cs="仿宋"/>
                <w:szCs w:val="28"/>
              </w:rPr>
            </w:pPr>
          </w:p>
        </w:tc>
        <w:tc>
          <w:tcPr>
            <w:tcW w:w="2537" w:type="dxa"/>
            <w:tcBorders>
              <w:bottom w:val="single" w:color="auto" w:sz="4" w:space="0"/>
            </w:tcBorders>
          </w:tcPr>
          <w:p w14:paraId="2C90BE2A">
            <w:pPr>
              <w:spacing w:line="500" w:lineRule="exact"/>
              <w:rPr>
                <w:rFonts w:ascii="宋体" w:hAnsi="宋体" w:cs="仿宋"/>
                <w:szCs w:val="28"/>
              </w:rPr>
            </w:pPr>
          </w:p>
        </w:tc>
        <w:tc>
          <w:tcPr>
            <w:tcW w:w="1044" w:type="dxa"/>
            <w:tcBorders>
              <w:bottom w:val="single" w:color="auto" w:sz="4" w:space="0"/>
            </w:tcBorders>
          </w:tcPr>
          <w:p w14:paraId="654AE4F6">
            <w:pPr>
              <w:spacing w:line="500" w:lineRule="exact"/>
              <w:rPr>
                <w:rFonts w:ascii="宋体" w:hAnsi="宋体" w:cs="仿宋"/>
                <w:szCs w:val="28"/>
              </w:rPr>
            </w:pPr>
          </w:p>
        </w:tc>
        <w:tc>
          <w:tcPr>
            <w:tcW w:w="3471" w:type="dxa"/>
            <w:tcBorders>
              <w:bottom w:val="single" w:color="auto" w:sz="4" w:space="0"/>
            </w:tcBorders>
          </w:tcPr>
          <w:p w14:paraId="0FD4DED8">
            <w:pPr>
              <w:spacing w:line="500" w:lineRule="exact"/>
              <w:rPr>
                <w:rFonts w:ascii="宋体" w:hAnsi="宋体" w:cs="仿宋"/>
                <w:szCs w:val="28"/>
              </w:rPr>
            </w:pPr>
          </w:p>
        </w:tc>
      </w:tr>
      <w:tr w14:paraId="1C41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8451" w:type="dxa"/>
            <w:gridSpan w:val="4"/>
            <w:tcBorders>
              <w:bottom w:val="single" w:color="auto" w:sz="4" w:space="0"/>
            </w:tcBorders>
            <w:vAlign w:val="center"/>
          </w:tcPr>
          <w:p w14:paraId="499B78A7">
            <w:pPr>
              <w:spacing w:line="560" w:lineRule="exact"/>
              <w:rPr>
                <w:rFonts w:ascii="宋体" w:hAnsi="宋体" w:cs="仿宋"/>
                <w:szCs w:val="28"/>
              </w:rPr>
            </w:pPr>
            <w:r>
              <w:rPr>
                <w:rFonts w:hint="eastAsia" w:ascii="宋体" w:hAnsi="宋体" w:cs="仿宋"/>
                <w:szCs w:val="28"/>
              </w:rPr>
              <w:t xml:space="preserve">竞标报价（大写）：                           </w:t>
            </w:r>
          </w:p>
        </w:tc>
      </w:tr>
      <w:tr w14:paraId="10C8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451" w:type="dxa"/>
            <w:gridSpan w:val="4"/>
            <w:vAlign w:val="center"/>
          </w:tcPr>
          <w:p w14:paraId="5B0B462F">
            <w:pPr>
              <w:pStyle w:val="10"/>
              <w:spacing w:line="500" w:lineRule="exact"/>
              <w:rPr>
                <w:rFonts w:ascii="宋体" w:hAnsi="宋体" w:cs="仿宋"/>
                <w:sz w:val="21"/>
                <w:szCs w:val="28"/>
              </w:rPr>
            </w:pPr>
            <w:r>
              <w:rPr>
                <w:rFonts w:hint="eastAsia" w:ascii="宋体" w:hAnsi="宋体" w:cs="仿宋"/>
                <w:sz w:val="21"/>
                <w:szCs w:val="28"/>
              </w:rPr>
              <w:t xml:space="preserve">备注： </w:t>
            </w:r>
          </w:p>
        </w:tc>
      </w:tr>
    </w:tbl>
    <w:p w14:paraId="491EFC78">
      <w:pPr>
        <w:pStyle w:val="10"/>
        <w:spacing w:line="500" w:lineRule="exact"/>
        <w:rPr>
          <w:rFonts w:ascii="宋体" w:hAnsi="宋体" w:cs="仿宋"/>
          <w:szCs w:val="28"/>
        </w:rPr>
      </w:pPr>
    </w:p>
    <w:p w14:paraId="379CF144">
      <w:pPr>
        <w:rPr>
          <w:rFonts w:ascii="宋体" w:hAnsi="宋体" w:cs="仿宋"/>
        </w:rPr>
      </w:pPr>
    </w:p>
    <w:p w14:paraId="48BF6CE6">
      <w:pPr>
        <w:spacing w:line="500" w:lineRule="exact"/>
        <w:rPr>
          <w:rFonts w:ascii="宋体" w:hAnsi="宋体" w:cs="仿宋"/>
          <w:sz w:val="24"/>
          <w:szCs w:val="28"/>
        </w:rPr>
      </w:pPr>
    </w:p>
    <w:p w14:paraId="737111DC">
      <w:pPr>
        <w:spacing w:line="500" w:lineRule="exact"/>
        <w:rPr>
          <w:rFonts w:ascii="宋体" w:hAnsi="宋体" w:cs="仿宋"/>
          <w:sz w:val="24"/>
          <w:szCs w:val="28"/>
        </w:rPr>
      </w:pPr>
      <w:r>
        <w:rPr>
          <w:rFonts w:hint="eastAsia" w:ascii="宋体" w:hAnsi="宋体" w:cs="仿宋"/>
          <w:sz w:val="24"/>
          <w:szCs w:val="28"/>
        </w:rPr>
        <w:t>供应商：</w:t>
      </w:r>
      <w:r>
        <w:rPr>
          <w:rFonts w:ascii="宋体" w:hAnsi="宋体" w:cs="仿宋"/>
          <w:sz w:val="24"/>
          <w:szCs w:val="28"/>
        </w:rPr>
        <w:t xml:space="preserve">           </w:t>
      </w:r>
      <w:r>
        <w:rPr>
          <w:rFonts w:hint="eastAsia" w:ascii="宋体" w:hAnsi="宋体" w:cs="仿宋"/>
          <w:sz w:val="24"/>
          <w:szCs w:val="28"/>
        </w:rPr>
        <w:t xml:space="preserve">                    法定代表人或法定代表人授权代表：</w:t>
      </w:r>
    </w:p>
    <w:p w14:paraId="736192B6">
      <w:pPr>
        <w:spacing w:line="500" w:lineRule="exact"/>
        <w:rPr>
          <w:rFonts w:ascii="宋体" w:hAnsi="宋体" w:cs="仿宋"/>
          <w:sz w:val="24"/>
          <w:szCs w:val="28"/>
        </w:rPr>
      </w:pPr>
      <w:r>
        <w:rPr>
          <w:rFonts w:hint="eastAsia" w:ascii="宋体" w:hAnsi="宋体" w:cs="仿宋"/>
          <w:sz w:val="24"/>
          <w:szCs w:val="28"/>
        </w:rPr>
        <w:t>（供应商公章）                               （签字或盖章）</w:t>
      </w:r>
    </w:p>
    <w:p w14:paraId="11496D42">
      <w:pPr>
        <w:spacing w:line="500" w:lineRule="exact"/>
        <w:rPr>
          <w:rFonts w:ascii="宋体" w:hAnsi="宋体" w:cs="仿宋"/>
          <w:sz w:val="24"/>
          <w:szCs w:val="28"/>
        </w:rPr>
      </w:pPr>
    </w:p>
    <w:p w14:paraId="60B66630">
      <w:pPr>
        <w:spacing w:line="500" w:lineRule="exact"/>
        <w:rPr>
          <w:rFonts w:ascii="宋体" w:hAnsi="宋体" w:cs="仿宋"/>
          <w:sz w:val="24"/>
          <w:szCs w:val="28"/>
        </w:rPr>
      </w:pPr>
    </w:p>
    <w:p w14:paraId="519E1C2E">
      <w:pPr>
        <w:spacing w:line="500" w:lineRule="exact"/>
        <w:rPr>
          <w:rFonts w:ascii="宋体" w:hAnsi="宋体" w:cs="仿宋"/>
          <w:sz w:val="24"/>
          <w:szCs w:val="28"/>
        </w:rPr>
      </w:pPr>
      <w:r>
        <w:rPr>
          <w:rFonts w:hint="eastAsia" w:ascii="宋体" w:hAnsi="宋体" w:cs="仿宋"/>
          <w:sz w:val="24"/>
          <w:szCs w:val="28"/>
        </w:rPr>
        <w:t xml:space="preserve">                                            年     月     日</w:t>
      </w:r>
    </w:p>
    <w:p w14:paraId="7FF60DDC">
      <w:pPr>
        <w:snapToGrid w:val="0"/>
        <w:spacing w:line="500" w:lineRule="exact"/>
        <w:rPr>
          <w:rFonts w:ascii="方正仿宋_GBK" w:hAnsi="宋体" w:eastAsia="方正仿宋_GBK"/>
          <w:sz w:val="24"/>
          <w:szCs w:val="28"/>
        </w:rPr>
      </w:pPr>
    </w:p>
    <w:p w14:paraId="6B8035D7">
      <w:pPr>
        <w:adjustRightInd w:val="0"/>
        <w:snapToGrid w:val="0"/>
        <w:spacing w:line="500" w:lineRule="exact"/>
        <w:ind w:firstLine="480"/>
        <w:rPr>
          <w:rFonts w:ascii="方正仿宋_GBK" w:hAnsi="方正仿宋_GBK" w:eastAsia="方正仿宋_GBK" w:cs="方正仿宋_GBK"/>
          <w:sz w:val="24"/>
        </w:rPr>
      </w:pPr>
      <w:r>
        <w:rPr>
          <w:rFonts w:hint="eastAsia" w:asciiTheme="minorEastAsia" w:hAnsiTheme="minorEastAsia" w:eastAsiaTheme="minorEastAsia"/>
          <w:sz w:val="24"/>
          <w:szCs w:val="28"/>
        </w:rPr>
        <w:t>注：</w:t>
      </w:r>
      <w:r>
        <w:rPr>
          <w:rFonts w:hint="eastAsia" w:ascii="方正仿宋_GBK" w:hAnsi="方正仿宋_GBK" w:eastAsia="方正仿宋_GBK" w:cs="方正仿宋_GBK"/>
          <w:sz w:val="24"/>
        </w:rPr>
        <w:t>1.请供应商完整填写本表；</w:t>
      </w:r>
    </w:p>
    <w:p w14:paraId="1F5AA4E3">
      <w:pPr>
        <w:snapToGrid w:val="0"/>
        <w:spacing w:line="500" w:lineRule="exact"/>
        <w:ind w:firstLine="720" w:firstLineChars="300"/>
        <w:rPr>
          <w:rFonts w:asciiTheme="minorEastAsia" w:hAnsiTheme="minorEastAsia" w:eastAsiaTheme="minorEastAsia"/>
          <w:sz w:val="24"/>
          <w:szCs w:val="28"/>
        </w:rPr>
      </w:pPr>
      <w:r>
        <w:rPr>
          <w:rFonts w:hint="eastAsia" w:ascii="方正仿宋_GBK" w:hAnsi="方正仿宋_GBK" w:eastAsia="方正仿宋_GBK" w:cs="方正仿宋_GBK"/>
          <w:sz w:val="24"/>
        </w:rPr>
        <w:t>2.该表可扩展，并逐页签字或加盖单位公章。</w:t>
      </w:r>
    </w:p>
    <w:p w14:paraId="10537F67">
      <w:pPr>
        <w:snapToGrid w:val="0"/>
        <w:spacing w:line="500" w:lineRule="exact"/>
        <w:rPr>
          <w:rFonts w:asciiTheme="minorEastAsia" w:hAnsiTheme="minorEastAsia" w:eastAsiaTheme="minorEastAsia"/>
          <w:sz w:val="24"/>
        </w:rPr>
      </w:pPr>
      <w:r>
        <w:rPr>
          <w:rFonts w:asciiTheme="minorEastAsia" w:hAnsiTheme="minorEastAsia" w:eastAsiaTheme="minorEastAsia"/>
          <w:sz w:val="24"/>
          <w:szCs w:val="28"/>
        </w:rPr>
        <w:t xml:space="preserve">       </w:t>
      </w:r>
      <w:r>
        <w:rPr>
          <w:rFonts w:asciiTheme="minorEastAsia" w:hAnsiTheme="minorEastAsia" w:eastAsiaTheme="minorEastAsia"/>
          <w:sz w:val="24"/>
        </w:rPr>
        <w:t xml:space="preserve">            </w:t>
      </w:r>
    </w:p>
    <w:p w14:paraId="08EE5472">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p>
    <w:p w14:paraId="66E50747">
      <w:pPr>
        <w:spacing w:line="400" w:lineRule="exact"/>
        <w:rPr>
          <w:rFonts w:ascii="宋体" w:hAnsi="宋体" w:cs="宋体"/>
          <w:kern w:val="0"/>
          <w:szCs w:val="21"/>
        </w:rPr>
      </w:pPr>
    </w:p>
    <w:p w14:paraId="43C412C8">
      <w:pPr>
        <w:pStyle w:val="4"/>
        <w:spacing w:before="0" w:after="0" w:line="360" w:lineRule="auto"/>
        <w:jc w:val="center"/>
        <w:rPr>
          <w:rFonts w:ascii="宋体" w:hAnsi="宋体" w:eastAsia="宋体" w:cs="宋体"/>
          <w:sz w:val="28"/>
        </w:rPr>
      </w:pPr>
      <w:bookmarkStart w:id="199" w:name="_Toc11329278"/>
      <w:bookmarkStart w:id="200" w:name="_Toc503951050"/>
      <w:bookmarkStart w:id="201" w:name="_Toc513633971"/>
      <w:bookmarkStart w:id="202" w:name="_Toc246996369"/>
      <w:bookmarkStart w:id="203" w:name="_Toc152045803"/>
      <w:bookmarkStart w:id="204" w:name="_Toc179632823"/>
      <w:bookmarkStart w:id="205" w:name="_Toc247085887"/>
      <w:bookmarkStart w:id="206" w:name="_Toc144974871"/>
      <w:bookmarkStart w:id="207" w:name="_Toc152042592"/>
      <w:bookmarkStart w:id="208" w:name="_Toc447827058"/>
      <w:bookmarkStart w:id="209" w:name="_Toc246997112"/>
      <w:r>
        <w:rPr>
          <w:rFonts w:hint="eastAsia" w:ascii="宋体" w:hAnsi="宋体" w:eastAsia="宋体" w:cs="宋体"/>
          <w:sz w:val="28"/>
        </w:rPr>
        <w:br w:type="page"/>
      </w:r>
      <w:bookmarkStart w:id="210" w:name="_Toc18757"/>
      <w:bookmarkStart w:id="211" w:name="_Toc12910"/>
      <w:bookmarkStart w:id="212" w:name="_Toc11961"/>
      <w:r>
        <w:rPr>
          <w:rFonts w:hint="eastAsia" w:ascii="宋体" w:hAnsi="宋体" w:eastAsia="宋体" w:cs="宋体"/>
          <w:sz w:val="28"/>
        </w:rPr>
        <w:t>四、资格审查资料</w:t>
      </w:r>
      <w:bookmarkEnd w:id="199"/>
      <w:bookmarkEnd w:id="200"/>
      <w:bookmarkEnd w:id="201"/>
      <w:bookmarkEnd w:id="210"/>
      <w:bookmarkEnd w:id="211"/>
      <w:bookmarkEnd w:id="212"/>
    </w:p>
    <w:p w14:paraId="2D9BCCC3">
      <w:pPr>
        <w:pStyle w:val="4"/>
        <w:spacing w:before="0" w:after="0" w:line="360" w:lineRule="auto"/>
        <w:jc w:val="center"/>
        <w:rPr>
          <w:rFonts w:ascii="宋体" w:hAnsi="宋体" w:eastAsia="宋体" w:cs="宋体"/>
          <w:sz w:val="28"/>
        </w:rPr>
      </w:pPr>
      <w:bookmarkStart w:id="213" w:name="_Toc32456"/>
      <w:bookmarkStart w:id="214" w:name="_Toc22003"/>
      <w:bookmarkStart w:id="215" w:name="_Toc17915"/>
      <w:r>
        <w:rPr>
          <w:rFonts w:hint="eastAsia" w:ascii="宋体" w:hAnsi="宋体" w:eastAsia="宋体" w:cs="宋体"/>
          <w:sz w:val="28"/>
        </w:rPr>
        <w:t>（营业执照、资质证书、项目人员资料等）</w:t>
      </w:r>
      <w:bookmarkEnd w:id="213"/>
      <w:bookmarkEnd w:id="214"/>
      <w:bookmarkEnd w:id="215"/>
    </w:p>
    <w:p w14:paraId="34200828">
      <w:pPr>
        <w:jc w:val="center"/>
        <w:rPr>
          <w:rFonts w:ascii="宋体" w:hAnsi="宋体" w:cs="宋体"/>
          <w:b/>
          <w:szCs w:val="21"/>
        </w:rPr>
      </w:pPr>
    </w:p>
    <w:p w14:paraId="3B3ABE48">
      <w:pPr>
        <w:jc w:val="center"/>
      </w:pPr>
      <w:r>
        <w:rPr>
          <w:rFonts w:hint="eastAsia" w:ascii="宋体" w:hAnsi="宋体" w:cs="宋体"/>
          <w:b/>
          <w:szCs w:val="21"/>
        </w:rPr>
        <w:t>项目主要人员名单</w:t>
      </w:r>
    </w:p>
    <w:bookmarkEnd w:id="202"/>
    <w:bookmarkEnd w:id="203"/>
    <w:bookmarkEnd w:id="204"/>
    <w:bookmarkEnd w:id="205"/>
    <w:bookmarkEnd w:id="206"/>
    <w:bookmarkEnd w:id="207"/>
    <w:bookmarkEnd w:id="208"/>
    <w:bookmarkEnd w:id="209"/>
    <w:tbl>
      <w:tblPr>
        <w:tblStyle w:val="18"/>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14:paraId="60A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14:paraId="1D92A588">
            <w:pPr>
              <w:spacing w:line="400" w:lineRule="exact"/>
              <w:jc w:val="center"/>
              <w:rPr>
                <w:rFonts w:ascii="宋体" w:hAnsi="宋体" w:cs="宋体"/>
                <w:szCs w:val="21"/>
              </w:rPr>
            </w:pPr>
            <w:bookmarkStart w:id="216" w:name="_Toc447827068"/>
            <w:bookmarkStart w:id="217" w:name="_Toc503951055"/>
            <w:bookmarkStart w:id="218" w:name="_Toc513633973"/>
            <w:r>
              <w:rPr>
                <w:rFonts w:hint="eastAsia" w:ascii="宋体" w:hAnsi="宋体" w:cs="宋体"/>
                <w:szCs w:val="21"/>
              </w:rPr>
              <w:t>序号</w:t>
            </w:r>
          </w:p>
        </w:tc>
        <w:tc>
          <w:tcPr>
            <w:tcW w:w="1797" w:type="dxa"/>
            <w:tcBorders>
              <w:top w:val="single" w:color="auto" w:sz="4" w:space="0"/>
              <w:left w:val="single" w:color="auto" w:sz="4" w:space="0"/>
              <w:bottom w:val="single" w:color="auto" w:sz="4" w:space="0"/>
              <w:right w:val="single" w:color="auto" w:sz="4" w:space="0"/>
            </w:tcBorders>
            <w:vAlign w:val="center"/>
          </w:tcPr>
          <w:p w14:paraId="41064A3C">
            <w:pPr>
              <w:spacing w:line="400" w:lineRule="exact"/>
              <w:jc w:val="center"/>
              <w:rPr>
                <w:rFonts w:ascii="宋体" w:hAnsi="宋体" w:cs="宋体"/>
                <w:szCs w:val="21"/>
              </w:rPr>
            </w:pPr>
            <w:r>
              <w:rPr>
                <w:rFonts w:hint="eastAsia" w:ascii="宋体" w:hAnsi="宋体" w:cs="宋体"/>
                <w:szCs w:val="21"/>
              </w:rPr>
              <w:t>人  员</w:t>
            </w:r>
          </w:p>
        </w:tc>
        <w:tc>
          <w:tcPr>
            <w:tcW w:w="1191" w:type="dxa"/>
            <w:tcBorders>
              <w:top w:val="single" w:color="auto" w:sz="4" w:space="0"/>
              <w:left w:val="single" w:color="auto" w:sz="4" w:space="0"/>
              <w:bottom w:val="single" w:color="auto" w:sz="4" w:space="0"/>
              <w:right w:val="single" w:color="auto" w:sz="4" w:space="0"/>
            </w:tcBorders>
            <w:vAlign w:val="center"/>
          </w:tcPr>
          <w:p w14:paraId="3A616D5A">
            <w:pPr>
              <w:spacing w:line="400" w:lineRule="exact"/>
              <w:jc w:val="center"/>
              <w:rPr>
                <w:rFonts w:ascii="宋体" w:hAnsi="宋体" w:cs="宋体"/>
                <w:szCs w:val="21"/>
              </w:rPr>
            </w:pPr>
            <w:r>
              <w:rPr>
                <w:rFonts w:hint="eastAsia" w:ascii="宋体" w:hAnsi="宋体" w:cs="宋体"/>
                <w:szCs w:val="21"/>
              </w:rPr>
              <w:t>姓名</w:t>
            </w:r>
          </w:p>
        </w:tc>
        <w:tc>
          <w:tcPr>
            <w:tcW w:w="2808" w:type="dxa"/>
            <w:tcBorders>
              <w:top w:val="single" w:color="auto" w:sz="4" w:space="0"/>
              <w:left w:val="single" w:color="auto" w:sz="4" w:space="0"/>
              <w:bottom w:val="single" w:color="auto" w:sz="4" w:space="0"/>
              <w:right w:val="single" w:color="auto" w:sz="4" w:space="0"/>
            </w:tcBorders>
            <w:vAlign w:val="center"/>
          </w:tcPr>
          <w:p w14:paraId="3DCBCBF1">
            <w:pPr>
              <w:spacing w:line="400" w:lineRule="exact"/>
              <w:jc w:val="center"/>
              <w:rPr>
                <w:rFonts w:ascii="宋体" w:hAnsi="宋体" w:cs="宋体"/>
                <w:szCs w:val="21"/>
              </w:rPr>
            </w:pPr>
            <w:r>
              <w:rPr>
                <w:rFonts w:hint="eastAsia" w:ascii="宋体" w:hAnsi="宋体" w:cs="宋体"/>
                <w:szCs w:val="21"/>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14:paraId="53EC59B4">
            <w:pPr>
              <w:spacing w:line="400" w:lineRule="exact"/>
              <w:jc w:val="center"/>
              <w:rPr>
                <w:rFonts w:ascii="宋体" w:hAnsi="宋体" w:cs="宋体"/>
                <w:szCs w:val="21"/>
              </w:rPr>
            </w:pPr>
            <w:r>
              <w:rPr>
                <w:rFonts w:hint="eastAsia" w:ascii="宋体" w:hAnsi="宋体" w:cs="宋体"/>
                <w:szCs w:val="21"/>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14:paraId="00ECF710">
            <w:pPr>
              <w:spacing w:line="400" w:lineRule="exact"/>
              <w:jc w:val="center"/>
              <w:rPr>
                <w:rFonts w:ascii="宋体" w:hAnsi="宋体" w:cs="宋体"/>
                <w:szCs w:val="21"/>
              </w:rPr>
            </w:pPr>
            <w:r>
              <w:rPr>
                <w:rFonts w:hint="eastAsia" w:ascii="宋体" w:hAnsi="宋体" w:cs="宋体"/>
                <w:szCs w:val="21"/>
              </w:rPr>
              <w:t>备注</w:t>
            </w:r>
          </w:p>
        </w:tc>
      </w:tr>
      <w:tr w14:paraId="1148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14:paraId="503E9AE8">
            <w:pPr>
              <w:spacing w:line="400" w:lineRule="exact"/>
              <w:jc w:val="center"/>
              <w:rPr>
                <w:rFonts w:ascii="宋体" w:hAnsi="宋体" w:cs="宋体"/>
                <w:szCs w:val="21"/>
              </w:rPr>
            </w:pPr>
            <w:r>
              <w:rPr>
                <w:rFonts w:hint="eastAsia" w:ascii="宋体" w:hAnsi="宋体" w:cs="宋体"/>
                <w:szCs w:val="21"/>
              </w:rPr>
              <w:t>1</w:t>
            </w:r>
          </w:p>
        </w:tc>
        <w:tc>
          <w:tcPr>
            <w:tcW w:w="1797" w:type="dxa"/>
            <w:tcBorders>
              <w:top w:val="single" w:color="auto" w:sz="4" w:space="0"/>
              <w:left w:val="single" w:color="auto" w:sz="4" w:space="0"/>
              <w:bottom w:val="single" w:color="auto" w:sz="4" w:space="0"/>
              <w:right w:val="single" w:color="auto" w:sz="4" w:space="0"/>
            </w:tcBorders>
            <w:vAlign w:val="center"/>
          </w:tcPr>
          <w:p w14:paraId="64C4EE01">
            <w:pPr>
              <w:spacing w:line="400" w:lineRule="exact"/>
              <w:jc w:val="center"/>
              <w:rPr>
                <w:rFonts w:ascii="宋体" w:hAnsi="宋体" w:cs="宋体"/>
                <w:szCs w:val="21"/>
              </w:rPr>
            </w:pPr>
            <w:r>
              <w:rPr>
                <w:rFonts w:hint="eastAsia" w:ascii="宋体" w:hAnsi="宋体" w:cs="宋体"/>
                <w:szCs w:val="21"/>
                <w:lang w:bidi="ar"/>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14:paraId="47541358">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14:paraId="49E8CE9F">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1653A094">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45101D31">
            <w:pPr>
              <w:spacing w:line="400" w:lineRule="exact"/>
              <w:jc w:val="center"/>
              <w:rPr>
                <w:rFonts w:ascii="宋体" w:hAnsi="宋体" w:cs="宋体"/>
                <w:szCs w:val="21"/>
              </w:rPr>
            </w:pPr>
          </w:p>
        </w:tc>
      </w:tr>
      <w:tr w14:paraId="3847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14:paraId="0E8F7DFA">
            <w:pPr>
              <w:spacing w:line="400" w:lineRule="exact"/>
              <w:jc w:val="center"/>
              <w:rPr>
                <w:rFonts w:ascii="宋体" w:hAnsi="宋体" w:cs="宋体"/>
                <w:szCs w:val="21"/>
              </w:rPr>
            </w:pPr>
            <w:r>
              <w:rPr>
                <w:rFonts w:hint="eastAsia" w:ascii="宋体" w:hAnsi="宋体" w:cs="宋体"/>
                <w:szCs w:val="21"/>
              </w:rPr>
              <w:t>2</w:t>
            </w:r>
          </w:p>
        </w:tc>
        <w:tc>
          <w:tcPr>
            <w:tcW w:w="1797" w:type="dxa"/>
            <w:tcBorders>
              <w:top w:val="single" w:color="auto" w:sz="4" w:space="0"/>
              <w:left w:val="single" w:color="auto" w:sz="4" w:space="0"/>
              <w:bottom w:val="single" w:color="auto" w:sz="4" w:space="0"/>
              <w:right w:val="single" w:color="auto" w:sz="4" w:space="0"/>
            </w:tcBorders>
            <w:vAlign w:val="center"/>
          </w:tcPr>
          <w:p w14:paraId="63281669">
            <w:pPr>
              <w:spacing w:line="400" w:lineRule="exact"/>
              <w:jc w:val="center"/>
              <w:rPr>
                <w:rFonts w:ascii="宋体" w:hAnsi="宋体" w:cs="宋体"/>
                <w:szCs w:val="21"/>
              </w:rPr>
            </w:pPr>
            <w:r>
              <w:rPr>
                <w:rFonts w:hint="eastAsia" w:ascii="宋体" w:hAnsi="宋体" w:cs="宋体"/>
                <w:szCs w:val="21"/>
                <w:lang w:bidi="ar"/>
              </w:rPr>
              <w:t>项目设计师</w:t>
            </w:r>
          </w:p>
        </w:tc>
        <w:tc>
          <w:tcPr>
            <w:tcW w:w="1191" w:type="dxa"/>
            <w:tcBorders>
              <w:top w:val="single" w:color="auto" w:sz="4" w:space="0"/>
              <w:left w:val="single" w:color="auto" w:sz="4" w:space="0"/>
              <w:bottom w:val="single" w:color="auto" w:sz="4" w:space="0"/>
              <w:right w:val="single" w:color="auto" w:sz="4" w:space="0"/>
            </w:tcBorders>
            <w:vAlign w:val="center"/>
          </w:tcPr>
          <w:p w14:paraId="0822BEA3">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14:paraId="37C4956C">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3468646C">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A060F62">
            <w:pPr>
              <w:spacing w:line="400" w:lineRule="exact"/>
              <w:jc w:val="center"/>
              <w:rPr>
                <w:rFonts w:ascii="宋体" w:hAnsi="宋体" w:cs="宋体"/>
                <w:szCs w:val="21"/>
              </w:rPr>
            </w:pPr>
          </w:p>
        </w:tc>
      </w:tr>
      <w:tr w14:paraId="7BEB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14:paraId="155D6D48">
            <w:pPr>
              <w:spacing w:line="400" w:lineRule="exact"/>
              <w:jc w:val="center"/>
              <w:rPr>
                <w:rFonts w:ascii="宋体" w:hAnsi="宋体" w:cs="宋体"/>
                <w:szCs w:val="21"/>
              </w:rPr>
            </w:pPr>
            <w:r>
              <w:rPr>
                <w:rFonts w:hint="eastAsia" w:ascii="宋体" w:hAnsi="宋体" w:cs="宋体"/>
                <w:szCs w:val="21"/>
              </w:rPr>
              <w:t>3</w:t>
            </w:r>
          </w:p>
        </w:tc>
        <w:tc>
          <w:tcPr>
            <w:tcW w:w="1797" w:type="dxa"/>
            <w:tcBorders>
              <w:top w:val="single" w:color="auto" w:sz="4" w:space="0"/>
              <w:left w:val="single" w:color="auto" w:sz="4" w:space="0"/>
              <w:bottom w:val="single" w:color="auto" w:sz="4" w:space="0"/>
              <w:right w:val="single" w:color="auto" w:sz="4" w:space="0"/>
            </w:tcBorders>
            <w:vAlign w:val="center"/>
          </w:tcPr>
          <w:p w14:paraId="5A47FD3A">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5B65497C">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14:paraId="474775EF">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4A5ACC07">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4779124D">
            <w:pPr>
              <w:spacing w:line="400" w:lineRule="exact"/>
              <w:jc w:val="center"/>
              <w:rPr>
                <w:rFonts w:ascii="宋体" w:hAnsi="宋体" w:cs="宋体"/>
                <w:szCs w:val="21"/>
              </w:rPr>
            </w:pPr>
          </w:p>
        </w:tc>
      </w:tr>
      <w:tr w14:paraId="3F7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14:paraId="62F5F02C">
            <w:pPr>
              <w:spacing w:line="400" w:lineRule="exact"/>
              <w:jc w:val="center"/>
              <w:rPr>
                <w:rFonts w:ascii="宋体" w:hAnsi="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14:paraId="5FC00F21">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6043C290">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14:paraId="4BCC60B3">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659F0806">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323241A9">
            <w:pPr>
              <w:spacing w:line="400" w:lineRule="exact"/>
              <w:jc w:val="center"/>
              <w:rPr>
                <w:rFonts w:ascii="宋体" w:hAnsi="宋体" w:cs="宋体"/>
                <w:szCs w:val="21"/>
              </w:rPr>
            </w:pPr>
          </w:p>
        </w:tc>
      </w:tr>
    </w:tbl>
    <w:p w14:paraId="6A265759">
      <w:pPr>
        <w:pStyle w:val="24"/>
        <w:adjustRightInd/>
        <w:spacing w:line="360" w:lineRule="auto"/>
        <w:rPr>
          <w:rFonts w:ascii="Times New Roman" w:hAnsi="宋体" w:cs="Times New Roman"/>
          <w:color w:val="auto"/>
          <w:sz w:val="21"/>
          <w:szCs w:val="21"/>
        </w:rPr>
      </w:pPr>
      <w:bookmarkStart w:id="219" w:name="_Toc11672"/>
      <w:bookmarkStart w:id="220" w:name="_Toc11329281"/>
      <w:r>
        <w:rPr>
          <w:rFonts w:hint="eastAsia" w:ascii="Times New Roman" w:hAnsi="宋体" w:cs="Times New Roman"/>
          <w:color w:val="auto"/>
          <w:sz w:val="21"/>
          <w:szCs w:val="21"/>
        </w:rPr>
        <w:t>注：需提供项目人员名单（表格形式），以上人员相关资质证件、身份证复印件及由社保局出具的报价人为以上人员缴纳近三个月的养老保险证明（带有社保部门公章或社保部门的有效电子印章），并加盖单位鲜公章。</w:t>
      </w:r>
    </w:p>
    <w:p w14:paraId="7C4E856F"/>
    <w:p w14:paraId="65649AE4">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221" w:name="_Toc11243"/>
      <w:bookmarkStart w:id="222" w:name="_Toc29559"/>
      <w:r>
        <w:rPr>
          <w:rFonts w:hint="eastAsia" w:ascii="宋体" w:hAnsi="宋体" w:eastAsia="宋体" w:cs="宋体"/>
          <w:sz w:val="28"/>
        </w:rPr>
        <w:t>五、</w:t>
      </w:r>
      <w:bookmarkEnd w:id="216"/>
      <w:bookmarkEnd w:id="217"/>
      <w:bookmarkEnd w:id="218"/>
      <w:r>
        <w:rPr>
          <w:rFonts w:hint="eastAsia" w:ascii="宋体" w:hAnsi="宋体" w:eastAsia="宋体" w:cs="宋体"/>
          <w:sz w:val="28"/>
        </w:rPr>
        <w:t>报价人须知前附表规定的材料</w:t>
      </w:r>
      <w:bookmarkEnd w:id="219"/>
      <w:bookmarkEnd w:id="220"/>
      <w:bookmarkEnd w:id="221"/>
      <w:bookmarkEnd w:id="222"/>
    </w:p>
    <w:p w14:paraId="13C8F5C4">
      <w:pPr>
        <w:pStyle w:val="5"/>
        <w:jc w:val="center"/>
        <w:rPr>
          <w:rFonts w:ascii="宋体" w:hAnsi="宋体" w:cs="宋体"/>
          <w:sz w:val="28"/>
        </w:rPr>
      </w:pPr>
      <w:bookmarkStart w:id="223" w:name="bookmark81"/>
      <w:bookmarkStart w:id="224" w:name="_Toc503951058"/>
      <w:bookmarkStart w:id="225" w:name="_Toc513633974"/>
      <w:r>
        <w:rPr>
          <w:rFonts w:hint="eastAsia" w:ascii="宋体" w:hAnsi="宋体" w:cs="宋体"/>
          <w:sz w:val="28"/>
        </w:rPr>
        <w:t>（一）</w:t>
      </w:r>
      <w:bookmarkEnd w:id="223"/>
      <w:bookmarkStart w:id="226" w:name="_Toc507681488"/>
      <w:bookmarkStart w:id="227" w:name="_Toc504639215"/>
      <w:bookmarkStart w:id="228" w:name="_Toc507681700"/>
      <w:r>
        <w:rPr>
          <w:rFonts w:hint="eastAsia" w:ascii="宋体" w:hAnsi="宋体" w:cs="宋体"/>
          <w:sz w:val="28"/>
        </w:rPr>
        <w:t>报价人自行承诺部分</w:t>
      </w:r>
      <w:bookmarkEnd w:id="226"/>
      <w:bookmarkEnd w:id="227"/>
      <w:bookmarkEnd w:id="228"/>
    </w:p>
    <w:p w14:paraId="7571877F">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14:paraId="7C93BADE"/>
    <w:p w14:paraId="6298DD47"/>
    <w:p w14:paraId="46F9D632">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14:paraId="170C5704">
      <w:pPr>
        <w:pStyle w:val="5"/>
        <w:spacing w:before="0" w:after="0" w:line="360" w:lineRule="auto"/>
        <w:jc w:val="center"/>
        <w:rPr>
          <w:sz w:val="28"/>
          <w:szCs w:val="28"/>
        </w:rPr>
      </w:pPr>
      <w:bookmarkStart w:id="229" w:name="_Toc508110857"/>
      <w:bookmarkStart w:id="230" w:name="_Toc452107137"/>
      <w:bookmarkStart w:id="231" w:name="_Toc4375"/>
      <w:r>
        <w:rPr>
          <w:rFonts w:hint="eastAsia"/>
          <w:sz w:val="28"/>
          <w:szCs w:val="28"/>
        </w:rPr>
        <w:t>（一）报价人基本信息表</w:t>
      </w:r>
      <w:bookmarkEnd w:id="229"/>
      <w:bookmarkEnd w:id="230"/>
      <w:bookmarkEnd w:id="231"/>
    </w:p>
    <w:p w14:paraId="12423BA3">
      <w:pPr>
        <w:pStyle w:val="11"/>
      </w:pPr>
    </w:p>
    <w:tbl>
      <w:tblPr>
        <w:tblStyle w:val="18"/>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2EB66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19B586D1">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0571EDF">
            <w:pPr>
              <w:topLinePunct/>
              <w:spacing w:line="440" w:lineRule="exact"/>
              <w:jc w:val="center"/>
              <w:rPr>
                <w:rFonts w:ascii="宋体" w:hAnsi="宋体" w:cs="宋体"/>
                <w:color w:val="000000"/>
                <w:szCs w:val="21"/>
              </w:rPr>
            </w:pPr>
          </w:p>
        </w:tc>
      </w:tr>
      <w:tr w14:paraId="75A2B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46F00ACD">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14:paraId="4E4F5BA8">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494A300">
            <w:pPr>
              <w:topLinePunct/>
              <w:spacing w:line="440" w:lineRule="exact"/>
              <w:jc w:val="center"/>
              <w:rPr>
                <w:rFonts w:ascii="宋体" w:hAnsi="宋体" w:cs="宋体"/>
                <w:color w:val="000000"/>
                <w:szCs w:val="21"/>
              </w:rPr>
            </w:pPr>
          </w:p>
        </w:tc>
      </w:tr>
      <w:tr w14:paraId="1D392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1EB0141E">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68D1FF34">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5465A0A">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0184E3B">
            <w:pPr>
              <w:topLinePunct/>
              <w:spacing w:line="440" w:lineRule="exact"/>
              <w:jc w:val="center"/>
              <w:rPr>
                <w:rFonts w:ascii="宋体" w:hAnsi="宋体" w:cs="宋体"/>
                <w:color w:val="000000"/>
                <w:szCs w:val="21"/>
              </w:rPr>
            </w:pPr>
          </w:p>
        </w:tc>
      </w:tr>
      <w:tr w14:paraId="26058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9C0B39F">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6622BE2C">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F5D6AF4">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187300A">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6297FC7">
            <w:pPr>
              <w:topLinePunct/>
              <w:spacing w:line="440" w:lineRule="exact"/>
              <w:jc w:val="center"/>
              <w:rPr>
                <w:rFonts w:ascii="宋体" w:hAnsi="宋体" w:cs="宋体"/>
                <w:color w:val="000000"/>
                <w:szCs w:val="21"/>
              </w:rPr>
            </w:pPr>
          </w:p>
        </w:tc>
      </w:tr>
      <w:tr w14:paraId="272A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2A5D7129">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2873AFA0">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A97B500">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263B32F">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BF298E9">
            <w:pPr>
              <w:topLinePunct/>
              <w:spacing w:line="440" w:lineRule="exact"/>
              <w:jc w:val="center"/>
              <w:rPr>
                <w:rFonts w:ascii="宋体" w:hAnsi="宋体" w:cs="宋体"/>
                <w:color w:val="000000"/>
                <w:szCs w:val="21"/>
              </w:rPr>
            </w:pPr>
          </w:p>
        </w:tc>
      </w:tr>
      <w:tr w14:paraId="06472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17106858">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79AD735">
            <w:pPr>
              <w:topLinePunct/>
              <w:spacing w:line="440" w:lineRule="exact"/>
              <w:jc w:val="center"/>
              <w:rPr>
                <w:rFonts w:ascii="宋体" w:hAnsi="宋体" w:cs="宋体"/>
                <w:color w:val="000000"/>
                <w:szCs w:val="21"/>
              </w:rPr>
            </w:pPr>
          </w:p>
        </w:tc>
      </w:tr>
      <w:tr w14:paraId="42EBD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36137FDE">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3397808">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56A3A65">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2CB9E42F">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4ED9CC55">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91930E4">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06E549FD">
            <w:pPr>
              <w:topLinePunct/>
              <w:spacing w:line="440" w:lineRule="exact"/>
              <w:jc w:val="center"/>
              <w:rPr>
                <w:rFonts w:ascii="宋体" w:hAnsi="宋体" w:cs="宋体"/>
                <w:color w:val="000000"/>
                <w:szCs w:val="21"/>
              </w:rPr>
            </w:pPr>
          </w:p>
        </w:tc>
      </w:tr>
      <w:tr w14:paraId="211F4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2F189521">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01A4F460">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A852043">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34D203A7">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5F40083">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8DCD905">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43EE0AB8">
            <w:pPr>
              <w:topLinePunct/>
              <w:spacing w:line="440" w:lineRule="exact"/>
              <w:jc w:val="center"/>
              <w:rPr>
                <w:rFonts w:ascii="宋体" w:hAnsi="宋体" w:cs="宋体"/>
                <w:color w:val="000000"/>
                <w:szCs w:val="21"/>
              </w:rPr>
            </w:pPr>
          </w:p>
        </w:tc>
      </w:tr>
      <w:tr w14:paraId="45551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4F7F238C">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2E9EFDF">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5330389">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14:paraId="76D5E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70079D13">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8C5107">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7C30114">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07B278A">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7327534">
            <w:pPr>
              <w:topLinePunct/>
              <w:spacing w:line="440" w:lineRule="exact"/>
              <w:jc w:val="center"/>
              <w:rPr>
                <w:rFonts w:ascii="宋体" w:hAnsi="宋体" w:cs="宋体"/>
                <w:color w:val="000000"/>
                <w:szCs w:val="21"/>
              </w:rPr>
            </w:pPr>
          </w:p>
        </w:tc>
      </w:tr>
      <w:tr w14:paraId="030B4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0B28A7A4">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02DCEEB">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A76375F">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16108D3">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E1AB18">
            <w:pPr>
              <w:topLinePunct/>
              <w:spacing w:line="440" w:lineRule="exact"/>
              <w:jc w:val="center"/>
              <w:rPr>
                <w:rFonts w:ascii="宋体" w:hAnsi="宋体" w:cs="宋体"/>
                <w:color w:val="000000"/>
                <w:szCs w:val="21"/>
              </w:rPr>
            </w:pPr>
          </w:p>
        </w:tc>
      </w:tr>
      <w:tr w14:paraId="2E953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266738DF">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4F3BF11">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0215340">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CF930FE">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BEBFA4D">
            <w:pPr>
              <w:topLinePunct/>
              <w:spacing w:line="440" w:lineRule="exact"/>
              <w:jc w:val="center"/>
              <w:rPr>
                <w:rFonts w:ascii="宋体" w:hAnsi="宋体" w:cs="宋体"/>
                <w:color w:val="000000"/>
                <w:szCs w:val="21"/>
              </w:rPr>
            </w:pPr>
          </w:p>
        </w:tc>
      </w:tr>
      <w:tr w14:paraId="5C51F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3FD628B5">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D6B27EB">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C4A6497">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A03D039">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84AAEBF">
            <w:pPr>
              <w:topLinePunct/>
              <w:spacing w:line="440" w:lineRule="exact"/>
              <w:jc w:val="center"/>
              <w:rPr>
                <w:rFonts w:ascii="宋体" w:hAnsi="宋体" w:cs="宋体"/>
                <w:color w:val="000000"/>
                <w:szCs w:val="21"/>
              </w:rPr>
            </w:pPr>
          </w:p>
        </w:tc>
      </w:tr>
      <w:tr w14:paraId="6892A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42DA6C8A">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C5FC146">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64E9C5C">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271762D">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195B214">
            <w:pPr>
              <w:topLinePunct/>
              <w:spacing w:line="440" w:lineRule="exact"/>
              <w:jc w:val="center"/>
              <w:rPr>
                <w:rFonts w:ascii="宋体" w:hAnsi="宋体" w:cs="宋体"/>
                <w:color w:val="000000"/>
                <w:szCs w:val="21"/>
              </w:rPr>
            </w:pPr>
          </w:p>
        </w:tc>
      </w:tr>
      <w:tr w14:paraId="63191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62691B74">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14:paraId="44B042FC">
            <w:pPr>
              <w:topLinePunct/>
              <w:spacing w:line="440" w:lineRule="exact"/>
              <w:rPr>
                <w:rFonts w:ascii="宋体" w:hAnsi="宋体" w:cs="宋体"/>
                <w:color w:val="000000"/>
                <w:szCs w:val="21"/>
              </w:rPr>
            </w:pPr>
            <w:r>
              <w:rPr>
                <w:rFonts w:hint="eastAsia" w:ascii="宋体" w:hAnsi="宋体" w:cs="宋体"/>
                <w:color w:val="000000"/>
                <w:szCs w:val="21"/>
              </w:rPr>
              <w:t> </w:t>
            </w:r>
          </w:p>
        </w:tc>
      </w:tr>
      <w:tr w14:paraId="16406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5BB86128">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6ED3A40">
            <w:pPr>
              <w:topLinePunct/>
              <w:spacing w:line="440" w:lineRule="exact"/>
              <w:jc w:val="center"/>
              <w:rPr>
                <w:rFonts w:ascii="宋体" w:hAnsi="宋体" w:cs="宋体"/>
                <w:color w:val="000000"/>
                <w:szCs w:val="21"/>
              </w:rPr>
            </w:pPr>
          </w:p>
        </w:tc>
      </w:tr>
    </w:tbl>
    <w:p w14:paraId="3824642E">
      <w:pPr>
        <w:pStyle w:val="13"/>
        <w:rPr>
          <w:kern w:val="0"/>
          <w:szCs w:val="32"/>
        </w:rPr>
      </w:pPr>
      <w:r>
        <w:br w:type="page"/>
      </w:r>
    </w:p>
    <w:p w14:paraId="48CCB5DE">
      <w:pPr>
        <w:pStyle w:val="5"/>
        <w:jc w:val="center"/>
        <w:rPr>
          <w:rFonts w:ascii="宋体" w:hAnsi="宋体" w:cs="宋体"/>
          <w:sz w:val="28"/>
        </w:rPr>
      </w:pPr>
      <w:r>
        <w:rPr>
          <w:rFonts w:hint="eastAsia" w:ascii="宋体" w:hAnsi="宋体" w:cs="宋体"/>
          <w:sz w:val="28"/>
        </w:rPr>
        <w:t>（二）其他材料</w:t>
      </w:r>
    </w:p>
    <w:p w14:paraId="71189628">
      <w:pPr>
        <w:pStyle w:val="13"/>
      </w:pPr>
      <w:r>
        <w:br w:type="page"/>
      </w:r>
    </w:p>
    <w:p w14:paraId="117F99F3">
      <w:pPr>
        <w:pStyle w:val="4"/>
        <w:spacing w:before="0" w:after="0" w:line="360" w:lineRule="auto"/>
        <w:jc w:val="center"/>
        <w:rPr>
          <w:rFonts w:ascii="宋体" w:hAnsi="宋体" w:eastAsia="宋体" w:cs="宋体"/>
          <w:sz w:val="28"/>
        </w:rPr>
      </w:pPr>
      <w:r>
        <w:rPr>
          <w:rFonts w:hint="eastAsia" w:ascii="宋体" w:hAnsi="宋体" w:eastAsia="宋体" w:cs="宋体"/>
          <w:sz w:val="28"/>
        </w:rPr>
        <w:t>七、合同（格式）</w:t>
      </w:r>
    </w:p>
    <w:p w14:paraId="5538FB46">
      <w:pPr>
        <w:pStyle w:val="13"/>
      </w:pPr>
    </w:p>
    <w:p w14:paraId="71AF907B">
      <w:pPr>
        <w:jc w:val="center"/>
        <w:rPr>
          <w:rFonts w:ascii="宋体" w:hAnsi="宋体" w:cs="宋体"/>
          <w:b/>
          <w:sz w:val="48"/>
        </w:rPr>
      </w:pPr>
      <w:r>
        <w:rPr>
          <w:rFonts w:hint="eastAsia" w:ascii="宋体" w:hAnsi="宋体" w:cs="宋体"/>
          <w:b/>
          <w:sz w:val="48"/>
          <w:lang w:val="en-US" w:eastAsia="zh-CN"/>
        </w:rPr>
        <w:t>重庆高速公路加强监测预警总体方案设计服务</w:t>
      </w:r>
      <w:r>
        <w:rPr>
          <w:rFonts w:hint="eastAsia" w:ascii="宋体" w:hAnsi="宋体" w:cs="宋体"/>
          <w:b/>
          <w:sz w:val="48"/>
        </w:rPr>
        <w:t>合同</w:t>
      </w:r>
    </w:p>
    <w:p w14:paraId="075A5813">
      <w:pPr>
        <w:rPr>
          <w:rFonts w:ascii="宋体" w:hAnsi="宋体" w:cs="宋体"/>
          <w:sz w:val="24"/>
        </w:rPr>
      </w:pPr>
    </w:p>
    <w:p w14:paraId="4DD04E48">
      <w:pPr>
        <w:rPr>
          <w:rFonts w:ascii="宋体" w:hAnsi="宋体" w:cs="宋体"/>
          <w:sz w:val="24"/>
        </w:rPr>
      </w:pPr>
    </w:p>
    <w:p w14:paraId="14B63174">
      <w:pPr>
        <w:rPr>
          <w:rFonts w:ascii="宋体" w:hAnsi="宋体" w:cs="宋体"/>
          <w:sz w:val="24"/>
        </w:rPr>
      </w:pPr>
    </w:p>
    <w:p w14:paraId="73033B4F">
      <w:pPr>
        <w:rPr>
          <w:rFonts w:ascii="宋体" w:hAnsi="宋体" w:cs="宋体"/>
          <w:sz w:val="24"/>
        </w:rPr>
      </w:pPr>
    </w:p>
    <w:p w14:paraId="33306B3D">
      <w:pPr>
        <w:rPr>
          <w:rFonts w:ascii="宋体" w:hAnsi="宋体" w:cs="宋体"/>
          <w:sz w:val="24"/>
        </w:rPr>
      </w:pPr>
    </w:p>
    <w:p w14:paraId="06958BA8">
      <w:pPr>
        <w:rPr>
          <w:rFonts w:ascii="宋体" w:hAnsi="宋体" w:cs="宋体"/>
          <w:sz w:val="24"/>
        </w:rPr>
      </w:pPr>
    </w:p>
    <w:p w14:paraId="21937B0A">
      <w:pPr>
        <w:spacing w:line="400" w:lineRule="exact"/>
        <w:ind w:firstLine="843" w:firstLineChars="300"/>
        <w:jc w:val="both"/>
        <w:rPr>
          <w:rFonts w:hint="default" w:ascii="宋体" w:hAnsi="宋体" w:cs="宋体"/>
          <w:b/>
          <w:bCs/>
          <w:sz w:val="28"/>
          <w:u w:val="single"/>
          <w:lang w:val="en-US"/>
        </w:rPr>
      </w:pPr>
      <w:r>
        <w:rPr>
          <w:rFonts w:hint="eastAsia" w:ascii="宋体" w:hAnsi="宋体" w:cs="宋体"/>
          <w:b/>
          <w:bCs/>
          <w:sz w:val="28"/>
        </w:rPr>
        <w:t>项目名称：</w:t>
      </w:r>
      <w:r>
        <w:rPr>
          <w:rFonts w:hint="eastAsia" w:ascii="宋体" w:hAnsi="宋体" w:cs="宋体"/>
          <w:b/>
          <w:bCs/>
          <w:sz w:val="28"/>
          <w:u w:val="single"/>
          <w:lang w:val="en-US" w:eastAsia="zh-CN"/>
        </w:rPr>
        <w:t>重庆高速公路加强监测预警总体方案设计服务</w:t>
      </w:r>
    </w:p>
    <w:p w14:paraId="5AC98922">
      <w:pPr>
        <w:tabs>
          <w:tab w:val="left" w:pos="5460"/>
        </w:tabs>
        <w:ind w:left="-540" w:leftChars="-257"/>
        <w:rPr>
          <w:rFonts w:ascii="宋体" w:hAnsi="宋体" w:cs="宋体"/>
          <w:b/>
          <w:bCs/>
          <w:sz w:val="28"/>
          <w:u w:val="single"/>
        </w:rPr>
      </w:pPr>
    </w:p>
    <w:p w14:paraId="084BE824">
      <w:pPr>
        <w:ind w:left="-540" w:leftChars="-257"/>
        <w:rPr>
          <w:rFonts w:ascii="宋体" w:hAnsi="宋体" w:cs="宋体"/>
          <w:b/>
          <w:bCs/>
          <w:sz w:val="24"/>
        </w:rPr>
      </w:pPr>
    </w:p>
    <w:p w14:paraId="6136C9B1">
      <w:pPr>
        <w:spacing w:line="0" w:lineRule="atLeast"/>
        <w:ind w:left="-540" w:leftChars="-257"/>
        <w:rPr>
          <w:rFonts w:ascii="宋体" w:hAnsi="宋体" w:cs="宋体"/>
          <w:sz w:val="28"/>
          <w:u w:val="single"/>
        </w:rPr>
      </w:pPr>
      <w:r>
        <w:rPr>
          <w:rFonts w:hint="eastAsia" w:ascii="宋体" w:hAnsi="宋体" w:cs="宋体"/>
          <w:b/>
          <w:bCs/>
          <w:sz w:val="28"/>
        </w:rPr>
        <w:t xml:space="preserve">          委 托 方：</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p>
    <w:p w14:paraId="56057946">
      <w:pPr>
        <w:tabs>
          <w:tab w:val="center" w:pos="3883"/>
        </w:tabs>
        <w:spacing w:line="0" w:lineRule="atLeast"/>
        <w:rPr>
          <w:rFonts w:ascii="宋体" w:hAnsi="宋体" w:cs="宋体"/>
          <w:b/>
          <w:bCs/>
          <w:sz w:val="28"/>
        </w:rPr>
      </w:pPr>
      <w:r>
        <w:rPr>
          <w:rFonts w:hint="eastAsia" w:ascii="宋体" w:hAnsi="宋体" w:cs="宋体"/>
          <w:b/>
          <w:bCs/>
          <w:sz w:val="28"/>
        </w:rPr>
        <w:t xml:space="preserve">     （甲方） </w:t>
      </w:r>
    </w:p>
    <w:p w14:paraId="29428C5E">
      <w:pPr>
        <w:ind w:left="-540" w:leftChars="-257"/>
        <w:rPr>
          <w:rFonts w:ascii="宋体" w:hAnsi="宋体" w:cs="宋体"/>
          <w:b/>
          <w:bCs/>
        </w:rPr>
      </w:pPr>
    </w:p>
    <w:p w14:paraId="59B2F7F0">
      <w:pPr>
        <w:ind w:left="-540" w:leftChars="-257"/>
        <w:rPr>
          <w:rFonts w:ascii="宋体" w:hAnsi="宋体" w:cs="宋体"/>
          <w:b/>
          <w:bCs/>
          <w:sz w:val="24"/>
        </w:rPr>
      </w:pPr>
    </w:p>
    <w:p w14:paraId="46761B1C">
      <w:pPr>
        <w:tabs>
          <w:tab w:val="left" w:pos="1582"/>
          <w:tab w:val="left" w:pos="1610"/>
        </w:tabs>
        <w:spacing w:line="0" w:lineRule="atLeast"/>
        <w:ind w:left="-540" w:leftChars="-257"/>
        <w:rPr>
          <w:rFonts w:ascii="宋体" w:hAnsi="宋体" w:cs="宋体"/>
          <w:b/>
          <w:bCs/>
          <w:sz w:val="28"/>
        </w:rPr>
      </w:pPr>
      <w:r>
        <w:rPr>
          <w:rFonts w:hint="eastAsia" w:ascii="宋体" w:hAnsi="宋体" w:cs="宋体"/>
          <w:b/>
          <w:bCs/>
          <w:sz w:val="28"/>
        </w:rPr>
        <w:t xml:space="preserve">          受 托 方：</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p>
    <w:p w14:paraId="5252E411">
      <w:pPr>
        <w:tabs>
          <w:tab w:val="left" w:pos="5460"/>
        </w:tabs>
        <w:spacing w:line="0" w:lineRule="atLeast"/>
        <w:ind w:left="-540" w:leftChars="-257"/>
        <w:rPr>
          <w:rFonts w:ascii="宋体" w:hAnsi="宋体" w:cs="宋体"/>
          <w:b/>
          <w:bCs/>
          <w:sz w:val="28"/>
        </w:rPr>
      </w:pPr>
      <w:r>
        <w:rPr>
          <w:rFonts w:hint="eastAsia" w:ascii="宋体" w:hAnsi="宋体" w:cs="宋体"/>
          <w:b/>
          <w:bCs/>
          <w:sz w:val="28"/>
        </w:rPr>
        <w:t xml:space="preserve">         （乙方）</w:t>
      </w:r>
    </w:p>
    <w:p w14:paraId="0B037BCE">
      <w:pPr>
        <w:rPr>
          <w:rFonts w:ascii="宋体" w:hAnsi="宋体" w:cs="宋体"/>
          <w:sz w:val="28"/>
        </w:rPr>
      </w:pPr>
    </w:p>
    <w:p w14:paraId="02263F8E">
      <w:pPr>
        <w:rPr>
          <w:rFonts w:ascii="宋体" w:hAnsi="宋体" w:cs="宋体"/>
          <w:sz w:val="24"/>
        </w:rPr>
      </w:pPr>
    </w:p>
    <w:p w14:paraId="66875F4C">
      <w:pPr>
        <w:rPr>
          <w:rFonts w:ascii="宋体" w:hAnsi="宋体" w:cs="宋体"/>
          <w:sz w:val="24"/>
        </w:rPr>
      </w:pPr>
    </w:p>
    <w:p w14:paraId="473CB252">
      <w:pPr>
        <w:rPr>
          <w:rFonts w:ascii="宋体" w:hAnsi="宋体" w:cs="宋体"/>
          <w:sz w:val="24"/>
        </w:rPr>
      </w:pPr>
    </w:p>
    <w:p w14:paraId="51C2E6A4">
      <w:pPr>
        <w:rPr>
          <w:rFonts w:ascii="宋体" w:hAnsi="宋体" w:cs="宋体"/>
          <w:sz w:val="24"/>
        </w:rPr>
      </w:pPr>
    </w:p>
    <w:p w14:paraId="2019EB71">
      <w:pPr>
        <w:rPr>
          <w:rFonts w:ascii="宋体" w:hAnsi="宋体" w:cs="宋体"/>
          <w:sz w:val="24"/>
        </w:rPr>
      </w:pPr>
    </w:p>
    <w:p w14:paraId="542C6101">
      <w:pPr>
        <w:rPr>
          <w:rFonts w:ascii="宋体" w:hAnsi="宋体" w:cs="宋体"/>
          <w:sz w:val="24"/>
        </w:rPr>
      </w:pPr>
    </w:p>
    <w:p w14:paraId="4103A23F">
      <w:pPr>
        <w:rPr>
          <w:rFonts w:ascii="宋体" w:hAnsi="宋体" w:cs="宋体"/>
          <w:sz w:val="24"/>
        </w:rPr>
      </w:pPr>
    </w:p>
    <w:p w14:paraId="796D6185">
      <w:pPr>
        <w:rPr>
          <w:rFonts w:ascii="宋体" w:hAnsi="宋体" w:cs="宋体"/>
          <w:sz w:val="24"/>
        </w:rPr>
      </w:pPr>
    </w:p>
    <w:p w14:paraId="6D61FCF8">
      <w:pPr>
        <w:spacing w:line="0" w:lineRule="atLeast"/>
        <w:rPr>
          <w:rFonts w:ascii="宋体" w:hAnsi="宋体" w:cs="宋体"/>
          <w:b/>
          <w:sz w:val="28"/>
        </w:rPr>
      </w:pPr>
      <w:r>
        <w:rPr>
          <w:rFonts w:hint="eastAsia" w:ascii="宋体" w:hAnsi="宋体" w:cs="宋体"/>
          <w:b/>
          <w:sz w:val="28"/>
        </w:rPr>
        <w:t xml:space="preserve"> </w:t>
      </w:r>
    </w:p>
    <w:p w14:paraId="2E83720A">
      <w:pPr>
        <w:spacing w:line="0" w:lineRule="atLeast"/>
        <w:jc w:val="center"/>
        <w:rPr>
          <w:rFonts w:ascii="宋体" w:hAnsi="宋体" w:cs="宋体"/>
          <w:sz w:val="28"/>
        </w:rPr>
      </w:pPr>
    </w:p>
    <w:p w14:paraId="5E2FECA1">
      <w:pPr>
        <w:spacing w:line="0" w:lineRule="atLeast"/>
        <w:ind w:firstLine="1120" w:firstLineChars="400"/>
        <w:jc w:val="center"/>
        <w:rPr>
          <w:rFonts w:ascii="宋体" w:hAnsi="宋体" w:cs="宋体"/>
          <w:b/>
          <w:sz w:val="28"/>
        </w:rPr>
      </w:pPr>
      <w:r>
        <w:rPr>
          <w:rFonts w:hint="eastAsia" w:ascii="宋体" w:hAnsi="宋体" w:cs="宋体"/>
          <w:sz w:val="28"/>
        </w:rPr>
        <w:t xml:space="preserve">签订日期：     </w:t>
      </w:r>
      <w:r>
        <w:rPr>
          <w:rFonts w:hint="eastAsia" w:ascii="宋体" w:hAnsi="宋体" w:cs="宋体"/>
          <w:b/>
          <w:sz w:val="28"/>
        </w:rPr>
        <w:t>年   月   日</w:t>
      </w:r>
    </w:p>
    <w:p w14:paraId="5B0C5801">
      <w:pPr>
        <w:spacing w:line="0" w:lineRule="atLeast"/>
        <w:rPr>
          <w:rFonts w:ascii="宋体" w:hAnsi="宋体" w:cs="宋体"/>
          <w:sz w:val="28"/>
        </w:rPr>
        <w:sectPr>
          <w:footerReference r:id="rId8" w:type="default"/>
          <w:footerReference r:id="rId9" w:type="even"/>
          <w:pgSz w:w="11906" w:h="16838"/>
          <w:pgMar w:top="1440" w:right="1800" w:bottom="1440" w:left="1800" w:header="851" w:footer="992" w:gutter="0"/>
          <w:pgNumType w:fmt="decimal"/>
          <w:cols w:space="425" w:num="1"/>
          <w:docGrid w:type="lines" w:linePitch="312" w:charSpace="0"/>
        </w:sectPr>
      </w:pPr>
    </w:p>
    <w:p w14:paraId="7B90C188">
      <w:pPr>
        <w:pStyle w:val="15"/>
        <w:spacing w:after="0" w:afterAutospacing="0"/>
        <w:jc w:val="center"/>
        <w:rPr>
          <w:b/>
          <w:bCs/>
          <w:sz w:val="36"/>
        </w:rPr>
      </w:pPr>
      <w:r>
        <w:rPr>
          <w:rFonts w:hint="eastAsia"/>
          <w:b/>
          <w:bCs/>
          <w:sz w:val="36"/>
        </w:rPr>
        <w:t>填 写 说 明</w:t>
      </w:r>
    </w:p>
    <w:p w14:paraId="1266C9A5">
      <w:pPr>
        <w:pStyle w:val="15"/>
        <w:spacing w:before="156" w:beforeLines="50" w:beforeAutospacing="0" w:after="0" w:afterAutospacing="0"/>
        <w:ind w:firstLine="480" w:firstLineChars="200"/>
      </w:pPr>
      <w:r>
        <w:rPr>
          <w:rFonts w:hint="eastAsia"/>
        </w:rPr>
        <w:t>一、设计合同是指受托方依据国家政策法规、按照国家相关技术标准对委托方的信息系统进行标注化设计所订立的合同。</w:t>
      </w:r>
    </w:p>
    <w:p w14:paraId="75DD9F70">
      <w:pPr>
        <w:pStyle w:val="15"/>
        <w:spacing w:before="156" w:beforeLines="50" w:beforeAutospacing="0" w:after="0" w:afterAutospacing="0"/>
        <w:ind w:firstLine="480" w:firstLineChars="200"/>
      </w:pPr>
      <w:r>
        <w:rPr>
          <w:rFonts w:hint="eastAsia"/>
        </w:rPr>
        <w:t>二、工作内容、依据、方式和要求：</w:t>
      </w:r>
    </w:p>
    <w:p w14:paraId="17296AA6">
      <w:pPr>
        <w:pStyle w:val="15"/>
        <w:spacing w:before="156" w:beforeLines="50" w:beforeAutospacing="0" w:after="0" w:afterAutospacing="0"/>
        <w:ind w:firstLine="480" w:firstLineChars="200"/>
      </w:pPr>
      <w:r>
        <w:rPr>
          <w:rFonts w:hint="eastAsia"/>
        </w:rPr>
        <w:t>包括设计工作的定义、依据、标的范围及效益情况；特定技术问题的难度、主要技术经济指标；具体的做法、手段、程序以及交付成果的形式。</w:t>
      </w:r>
    </w:p>
    <w:p w14:paraId="49EDB87F">
      <w:pPr>
        <w:pStyle w:val="15"/>
        <w:spacing w:before="156" w:beforeLines="50" w:beforeAutospacing="0" w:after="0" w:afterAutospacing="0"/>
        <w:ind w:firstLine="480" w:firstLineChars="200"/>
      </w:pPr>
      <w:r>
        <w:rPr>
          <w:rFonts w:hint="eastAsia"/>
        </w:rPr>
        <w:t>三、工作条件和协作事项：</w:t>
      </w:r>
    </w:p>
    <w:p w14:paraId="028BD897">
      <w:pPr>
        <w:pStyle w:val="15"/>
        <w:spacing w:before="156" w:beforeLines="50" w:beforeAutospacing="0" w:after="0" w:afterAutospacing="0"/>
        <w:ind w:firstLine="480" w:firstLineChars="200"/>
      </w:pPr>
      <w:r>
        <w:rPr>
          <w:rFonts w:hint="eastAsia"/>
        </w:rPr>
        <w:t>包括甲方为乙方提供的资料、文件、人员配合及其他条件，双方协作的具体事项。</w:t>
      </w:r>
    </w:p>
    <w:p w14:paraId="01C519AB">
      <w:pPr>
        <w:pStyle w:val="15"/>
        <w:spacing w:before="156" w:beforeLines="50" w:beforeAutospacing="0" w:after="0" w:afterAutospacing="0"/>
        <w:ind w:firstLine="480" w:firstLineChars="200"/>
      </w:pPr>
      <w:r>
        <w:rPr>
          <w:rFonts w:hint="eastAsia"/>
        </w:rPr>
        <w:t>四、其他：</w:t>
      </w:r>
    </w:p>
    <w:p w14:paraId="7C1866B6">
      <w:pPr>
        <w:pStyle w:val="15"/>
        <w:spacing w:before="156" w:beforeLines="50" w:beforeAutospacing="0" w:after="0" w:afterAutospacing="0"/>
        <w:ind w:firstLine="480" w:firstLineChars="200"/>
      </w:pPr>
      <w:r>
        <w:rPr>
          <w:rFonts w:hint="eastAsia"/>
        </w:rPr>
        <w:t>合同如果是通过中介机构介绍签订的，应将中介合同作为本合同的附件。如果双方当事人约定定金、财产抵押担保的，应将给付定金、财产抵押及担保手续的复印件作为本合同的附件。</w:t>
      </w:r>
    </w:p>
    <w:p w14:paraId="5A07742E">
      <w:pPr>
        <w:pStyle w:val="15"/>
        <w:spacing w:before="156" w:beforeLines="50" w:beforeAutospacing="0" w:after="0" w:afterAutospacing="0"/>
        <w:ind w:firstLine="480" w:firstLineChars="200"/>
      </w:pPr>
      <w:r>
        <w:rPr>
          <w:rFonts w:hint="eastAsia"/>
        </w:rPr>
        <w:t>五、委托代理人签订合同时，应出具委托证书。</w:t>
      </w:r>
    </w:p>
    <w:p w14:paraId="7B4D8D7B">
      <w:pPr>
        <w:pStyle w:val="15"/>
        <w:spacing w:before="156" w:beforeLines="50" w:beforeAutospacing="0" w:after="0" w:afterAutospacing="0"/>
        <w:ind w:firstLine="480" w:firstLineChars="200"/>
      </w:pPr>
      <w:r>
        <w:rPr>
          <w:rFonts w:hint="eastAsia"/>
        </w:rPr>
        <w:t>六、本合同中，凡是当事人约定认为无需填写的条款，在该条款填写的空白处划(/)表示。</w:t>
      </w:r>
    </w:p>
    <w:p w14:paraId="5CA38F95">
      <w:pPr>
        <w:rPr>
          <w:rFonts w:ascii="宋体" w:hAnsi="宋体" w:cs="宋体"/>
        </w:rPr>
      </w:pPr>
    </w:p>
    <w:p w14:paraId="0C142390">
      <w:pPr>
        <w:jc w:val="right"/>
        <w:rPr>
          <w:rFonts w:ascii="宋体" w:hAnsi="宋体" w:cs="宋体"/>
        </w:rPr>
      </w:pPr>
      <w:r>
        <w:rPr>
          <w:rFonts w:hint="eastAsia" w:ascii="宋体" w:hAnsi="宋体" w:cs="宋体"/>
        </w:rPr>
        <w:br w:type="page"/>
      </w:r>
    </w:p>
    <w:tbl>
      <w:tblPr>
        <w:tblStyle w:val="1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8"/>
      </w:tblGrid>
      <w:tr w14:paraId="77E7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14:paraId="74CAF8C0">
            <w:pPr>
              <w:spacing w:line="400" w:lineRule="exact"/>
            </w:pPr>
            <w:r>
              <w:rPr>
                <w:rFonts w:hint="eastAsia"/>
              </w:rPr>
              <w:t>　  依据《中华人民共和国民法典》及有关法规的规定，双方就</w:t>
            </w:r>
            <w:r>
              <w:rPr>
                <w:rFonts w:hint="eastAsia"/>
                <w:lang w:val="en-US" w:eastAsia="zh-CN"/>
              </w:rPr>
              <w:t>重庆高速公路加强监测预警总体方案设计服务项目设计工作</w:t>
            </w:r>
            <w:r>
              <w:rPr>
                <w:rFonts w:hint="eastAsia"/>
              </w:rPr>
              <w:t>协商一致，特签订本协议。</w:t>
            </w:r>
          </w:p>
          <w:p w14:paraId="71CBFE8F">
            <w:pPr>
              <w:spacing w:line="500" w:lineRule="atLeast"/>
              <w:rPr>
                <w:rFonts w:ascii="宋体" w:hAnsi="宋体" w:cs="宋体"/>
                <w:b/>
                <w:sz w:val="28"/>
              </w:rPr>
            </w:pPr>
            <w:r>
              <w:rPr>
                <w:rFonts w:hint="eastAsia" w:ascii="宋体" w:hAnsi="宋体" w:cs="宋体"/>
                <w:b/>
                <w:sz w:val="28"/>
              </w:rPr>
              <w:t>第一条、工作内容、依据、方式和要求</w:t>
            </w:r>
          </w:p>
          <w:p w14:paraId="564C7AC1">
            <w:pPr>
              <w:spacing w:line="640" w:lineRule="exact"/>
              <w:ind w:firstLine="480"/>
              <w:rPr>
                <w:rFonts w:ascii="宋体" w:hAnsi="宋体" w:cs="宋体"/>
                <w:sz w:val="24"/>
              </w:rPr>
            </w:pPr>
            <w:r>
              <w:rPr>
                <w:rFonts w:hint="eastAsia" w:ascii="宋体" w:hAnsi="宋体" w:cs="宋体"/>
                <w:b/>
                <w:sz w:val="24"/>
              </w:rPr>
              <w:t>1.1 内容</w:t>
            </w:r>
            <w:r>
              <w:rPr>
                <w:rFonts w:hint="eastAsia" w:ascii="宋体" w:hAnsi="宋体" w:cs="宋体"/>
                <w:sz w:val="24"/>
              </w:rPr>
              <w:t>：乙方受甲方委托，按照有关管理规范和技术标准，开展</w:t>
            </w:r>
            <w:r>
              <w:rPr>
                <w:rFonts w:hint="eastAsia" w:ascii="宋体" w:hAnsi="宋体" w:cs="宋体"/>
                <w:sz w:val="24"/>
                <w:lang w:val="en-US" w:eastAsia="zh-CN"/>
              </w:rPr>
              <w:t>重庆高速公路加强监测预警总体方案设计服务</w:t>
            </w:r>
            <w:r>
              <w:rPr>
                <w:rFonts w:hint="eastAsia" w:ascii="宋体" w:hAnsi="宋体" w:cs="宋体"/>
                <w:sz w:val="24"/>
              </w:rPr>
              <w:t xml:space="preserve">。  </w:t>
            </w:r>
          </w:p>
          <w:p w14:paraId="783F1CE7">
            <w:pPr>
              <w:spacing w:line="640" w:lineRule="exact"/>
              <w:ind w:firstLine="480"/>
              <w:rPr>
                <w:rFonts w:ascii="宋体" w:hAnsi="宋体" w:cs="宋体"/>
                <w:bCs/>
                <w:sz w:val="24"/>
              </w:rPr>
            </w:pPr>
            <w:r>
              <w:rPr>
                <w:rFonts w:hint="eastAsia" w:ascii="宋体" w:hAnsi="宋体" w:cs="宋体"/>
                <w:b/>
                <w:sz w:val="24"/>
              </w:rPr>
              <w:t>1.2 依据：</w:t>
            </w:r>
            <w:r>
              <w:rPr>
                <w:rFonts w:hint="eastAsia" w:ascii="宋体" w:hAnsi="宋体" w:cs="宋体"/>
                <w:bCs/>
                <w:sz w:val="24"/>
              </w:rPr>
              <w:t>《交通运输部办公厅关于进一步加强监测预警提升公路防灾抗灾能力的通知》（交办公路函【2024】1538号文）。</w:t>
            </w:r>
          </w:p>
          <w:p w14:paraId="2998B899">
            <w:pPr>
              <w:spacing w:line="640" w:lineRule="exact"/>
              <w:ind w:firstLine="480"/>
              <w:rPr>
                <w:rFonts w:ascii="宋体" w:hAnsi="宋体" w:cs="宋体"/>
                <w:sz w:val="24"/>
              </w:rPr>
            </w:pPr>
            <w:r>
              <w:rPr>
                <w:rFonts w:hint="eastAsia" w:ascii="宋体" w:hAnsi="宋体" w:cs="宋体"/>
                <w:b/>
                <w:sz w:val="24"/>
              </w:rPr>
              <w:t>1.3 要求</w:t>
            </w:r>
            <w:r>
              <w:rPr>
                <w:rFonts w:hint="eastAsia" w:ascii="宋体" w:hAnsi="宋体" w:cs="宋体"/>
                <w:sz w:val="24"/>
              </w:rPr>
              <w:t>：</w:t>
            </w:r>
          </w:p>
          <w:p w14:paraId="14E1D87D">
            <w:pPr>
              <w:spacing w:line="640" w:lineRule="exact"/>
              <w:ind w:firstLine="480"/>
              <w:rPr>
                <w:rFonts w:ascii="宋体" w:hAnsi="宋体" w:cs="宋体"/>
                <w:sz w:val="24"/>
              </w:rPr>
            </w:pPr>
            <w:r>
              <w:rPr>
                <w:rFonts w:hint="eastAsia" w:ascii="宋体" w:hAnsi="宋体" w:cs="宋体"/>
                <w:sz w:val="24"/>
              </w:rPr>
              <w:t>1.3.1 乙方应按照上述国家法规和技术标准的要求，坚持客观、独立的第三方立场进行设计工作，保持设计结果及结论的独立性、科学性和可行性。</w:t>
            </w:r>
          </w:p>
          <w:p w14:paraId="3D762476">
            <w:pPr>
              <w:spacing w:line="640" w:lineRule="exact"/>
              <w:ind w:firstLine="480"/>
              <w:rPr>
                <w:rFonts w:ascii="宋体" w:hAnsi="宋体" w:cs="宋体"/>
                <w:sz w:val="24"/>
              </w:rPr>
            </w:pPr>
            <w:r>
              <w:rPr>
                <w:rFonts w:hint="eastAsia" w:ascii="宋体" w:hAnsi="宋体" w:cs="宋体"/>
                <w:sz w:val="24"/>
              </w:rPr>
              <w:t>1.3.2 甲方提供的设计过程中协调沟通平台。</w:t>
            </w:r>
          </w:p>
          <w:p w14:paraId="6B0E6780">
            <w:pPr>
              <w:spacing w:line="640" w:lineRule="exact"/>
              <w:ind w:firstLine="480"/>
            </w:pPr>
            <w:r>
              <w:rPr>
                <w:rFonts w:hint="eastAsia" w:ascii="宋体" w:hAnsi="宋体" w:cs="宋体"/>
                <w:sz w:val="24"/>
              </w:rPr>
              <w:t>1.3.3 按照甲方的要求，按时提供有关设计资料，配合作好方案讨论、修改、定稿等工作，并与甲方及时配合与协调。</w:t>
            </w:r>
          </w:p>
          <w:p w14:paraId="0216B22A">
            <w:pPr>
              <w:spacing w:line="640" w:lineRule="exact"/>
              <w:ind w:firstLine="480" w:firstLineChars="200"/>
              <w:rPr>
                <w:rFonts w:ascii="宋体" w:hAnsi="宋体" w:cs="宋体"/>
                <w:sz w:val="24"/>
              </w:rPr>
            </w:pPr>
            <w:r>
              <w:rPr>
                <w:rFonts w:hint="eastAsia" w:ascii="宋体" w:hAnsi="宋体" w:cs="宋体"/>
                <w:sz w:val="24"/>
              </w:rPr>
              <w:t>1.3.4 乙方应根据设计工作的具体情况编制施工图设计图，经过甲、乙双方确认后形成正式的施工图设计图。</w:t>
            </w:r>
          </w:p>
          <w:p w14:paraId="7C583081">
            <w:pPr>
              <w:spacing w:line="640" w:lineRule="exact"/>
              <w:ind w:firstLine="48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5在合同期限内，乙方为甲方提供设计讲解，讲解时间和内容由双方具体协商决定。</w:t>
            </w:r>
          </w:p>
          <w:p w14:paraId="5F37CA31">
            <w:pPr>
              <w:spacing w:line="640" w:lineRule="exact"/>
              <w:rPr>
                <w:rFonts w:ascii="宋体" w:hAnsi="宋体" w:cs="宋体"/>
                <w:b/>
                <w:bCs/>
                <w:sz w:val="28"/>
              </w:rPr>
            </w:pPr>
            <w:r>
              <w:rPr>
                <w:rFonts w:hint="eastAsia" w:ascii="宋体" w:hAnsi="宋体" w:cs="宋体"/>
                <w:b/>
                <w:bCs/>
                <w:sz w:val="28"/>
              </w:rPr>
              <w:t>第二条、委托方的协作事项</w:t>
            </w:r>
          </w:p>
          <w:p w14:paraId="06A91CBD">
            <w:pPr>
              <w:spacing w:line="640" w:lineRule="exact"/>
              <w:ind w:firstLine="480" w:firstLineChars="200"/>
              <w:rPr>
                <w:rFonts w:ascii="宋体" w:hAnsi="宋体" w:cs="宋体"/>
                <w:sz w:val="24"/>
              </w:rPr>
            </w:pPr>
            <w:r>
              <w:rPr>
                <w:rFonts w:hint="eastAsia" w:ascii="宋体" w:hAnsi="宋体" w:cs="宋体"/>
                <w:sz w:val="24"/>
              </w:rPr>
              <w:t>为保证设计工作顺利进行，甲方需向乙方提供必要的协作和配合：</w:t>
            </w:r>
          </w:p>
          <w:p w14:paraId="5977DC16">
            <w:pPr>
              <w:spacing w:line="640" w:lineRule="exact"/>
              <w:ind w:firstLine="480" w:firstLineChars="200"/>
              <w:rPr>
                <w:rFonts w:ascii="宋体" w:hAnsi="宋体" w:cs="宋体"/>
                <w:sz w:val="24"/>
              </w:rPr>
            </w:pPr>
            <w:r>
              <w:rPr>
                <w:rFonts w:hint="eastAsia" w:ascii="宋体" w:hAnsi="宋体" w:cs="宋体"/>
                <w:sz w:val="24"/>
              </w:rPr>
              <w:t>2.1 甲方应准确详实的向乙方说明目前所需设计的工作的现状。</w:t>
            </w:r>
          </w:p>
          <w:p w14:paraId="4CE728C5">
            <w:pPr>
              <w:spacing w:line="640" w:lineRule="exact"/>
              <w:ind w:firstLine="480" w:firstLineChars="200"/>
              <w:rPr>
                <w:rFonts w:ascii="宋体" w:hAnsi="宋体" w:cs="宋体"/>
                <w:sz w:val="24"/>
              </w:rPr>
            </w:pPr>
            <w:r>
              <w:rPr>
                <w:rFonts w:hint="eastAsia" w:ascii="宋体" w:hAnsi="宋体" w:cs="宋体"/>
                <w:sz w:val="24"/>
              </w:rPr>
              <w:t>2.2 甲方应组织协调内部相关人员协助乙方开展设计工作，回答访谈问询，按时参加有关设计工作会议。</w:t>
            </w:r>
          </w:p>
          <w:p w14:paraId="4782190E">
            <w:pPr>
              <w:spacing w:line="640" w:lineRule="exact"/>
              <w:ind w:firstLine="480" w:firstLineChars="200"/>
              <w:rPr>
                <w:rFonts w:ascii="宋体" w:hAnsi="宋体" w:cs="宋体"/>
                <w:sz w:val="24"/>
              </w:rPr>
            </w:pPr>
            <w:r>
              <w:rPr>
                <w:rFonts w:hint="eastAsia" w:ascii="宋体" w:hAnsi="宋体" w:cs="宋体"/>
                <w:sz w:val="24"/>
              </w:rPr>
              <w:t>2.3 甲方应准备、提供设计工作所需的管理制度、规范、图纸、数据、设计文档和过程记录等相关资料，并对其正确、有效性负责。</w:t>
            </w:r>
          </w:p>
          <w:p w14:paraId="6DDB1A80">
            <w:pPr>
              <w:spacing w:line="640" w:lineRule="exact"/>
              <w:rPr>
                <w:rFonts w:ascii="宋体" w:hAnsi="宋体" w:cs="宋体"/>
                <w:b/>
                <w:bCs/>
                <w:sz w:val="28"/>
              </w:rPr>
            </w:pPr>
            <w:r>
              <w:rPr>
                <w:rFonts w:hint="eastAsia" w:ascii="宋体" w:hAnsi="宋体" w:cs="宋体"/>
                <w:b/>
                <w:bCs/>
                <w:sz w:val="28"/>
              </w:rPr>
              <w:t>第三条、知识产权和保密要求</w:t>
            </w:r>
          </w:p>
          <w:p w14:paraId="7DDA280F">
            <w:pPr>
              <w:spacing w:line="640" w:lineRule="exact"/>
              <w:ind w:firstLine="480" w:firstLineChars="200"/>
              <w:rPr>
                <w:rFonts w:ascii="宋体" w:hAnsi="宋体" w:cs="宋体"/>
                <w:sz w:val="24"/>
              </w:rPr>
            </w:pPr>
            <w:r>
              <w:rPr>
                <w:rFonts w:hint="eastAsia" w:ascii="宋体" w:hAnsi="宋体" w:cs="宋体"/>
                <w:sz w:val="24"/>
              </w:rPr>
              <w:t>3.1 甲方承诺所提供的内容包括设计图纸、应用软件等具有合法权源，没有任何侵犯他人知识产权或其他合法权益的行为。若有侵权行为，甲方承担由此而引起的一切后果。</w:t>
            </w:r>
          </w:p>
          <w:p w14:paraId="10312D67">
            <w:pPr>
              <w:spacing w:line="640" w:lineRule="exact"/>
              <w:ind w:firstLine="480" w:firstLineChars="200"/>
              <w:rPr>
                <w:rFonts w:ascii="宋体" w:hAnsi="宋体" w:cs="宋体"/>
                <w:sz w:val="24"/>
              </w:rPr>
            </w:pPr>
            <w:r>
              <w:rPr>
                <w:rFonts w:hint="eastAsia" w:ascii="宋体" w:hAnsi="宋体" w:cs="宋体"/>
                <w:sz w:val="24"/>
              </w:rPr>
              <w:t>3.2 设计工作的成果和结论属甲方所有，乙方对其商业引用和公开应得到甲方的授权。</w:t>
            </w:r>
          </w:p>
          <w:p w14:paraId="50B0A555">
            <w:pPr>
              <w:spacing w:line="640" w:lineRule="exact"/>
              <w:ind w:firstLine="480" w:firstLineChars="200"/>
              <w:rPr>
                <w:rFonts w:hint="default" w:ascii="宋体" w:hAnsi="宋体" w:eastAsia="宋体" w:cs="宋体"/>
                <w:sz w:val="24"/>
                <w:lang w:val="en-US" w:eastAsia="zh-CN"/>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lang w:val="en-US" w:eastAsia="zh-CN"/>
              </w:rPr>
              <w:t>3 乙方对甲方所提供的所有资料以及在本合同签订、履行过程中所接触到的甲方及相关联单位和公司的商业秘密、商业计划、技术资料、客户信息等资料和信 息(统称“保密资料”) 负有保密义务。未经甲方书面许可，乙方不得向任何第三方披露，不得将保密资料的部分或全部用于本合同约定事项以外的其他用途。乙方有义务对保密资料采取不低于其本身商业秘密所采取的保护手段予以保护。乙方可仅为本合同目的向其内部有知悉保密资料必要的雇员披露保密资料，但同时须指示其雇员遵守本条规定的保密及不披露义务。</w:t>
            </w:r>
          </w:p>
          <w:p w14:paraId="5E12298A">
            <w:pPr>
              <w:spacing w:line="640" w:lineRule="exact"/>
              <w:ind w:firstLine="480" w:firstLineChars="200"/>
              <w:rPr>
                <w:rFonts w:hint="eastAsia" w:ascii="宋体" w:hAnsi="宋体" w:cs="宋体"/>
                <w:sz w:val="24"/>
              </w:rPr>
            </w:pPr>
            <w:r>
              <w:rPr>
                <w:rFonts w:hint="eastAsia" w:ascii="宋体" w:hAnsi="宋体" w:cs="宋体"/>
                <w:sz w:val="24"/>
              </w:rPr>
              <w:t>3.4甲方如果要引用乙方出具的设计报告，必须完整引用，不得作部分内容引用。若因违背此约束而造成的不良后果，由甲方负责。</w:t>
            </w:r>
          </w:p>
          <w:p w14:paraId="1EDE9910">
            <w:pPr>
              <w:pStyle w:val="2"/>
              <w:spacing w:line="480" w:lineRule="auto"/>
              <w:ind w:firstLine="480" w:firstLineChars="200"/>
              <w:rPr>
                <w:rFonts w:hint="default" w:eastAsia="宋体"/>
                <w:lang w:val="en-US" w:eastAsia="zh-CN"/>
              </w:rPr>
            </w:pPr>
            <w:r>
              <w:rPr>
                <w:rFonts w:hint="eastAsia" w:ascii="宋体" w:hAnsi="宋体" w:cs="宋体"/>
                <w:sz w:val="24"/>
                <w:lang w:val="en-US" w:eastAsia="zh-CN"/>
              </w:rPr>
              <w:t>3.5 乙方不得以履行本合同之目的对保密资料进行复制。乙方不得以任何方式(如软硬盘、图纸、彩样、照片、菲林、光盘等) 留有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431F07F0">
            <w:pPr>
              <w:spacing w:line="500" w:lineRule="atLeast"/>
              <w:rPr>
                <w:rFonts w:ascii="宋体" w:hAnsi="宋体" w:cs="宋体"/>
                <w:b/>
                <w:sz w:val="28"/>
              </w:rPr>
            </w:pPr>
            <w:r>
              <w:rPr>
                <w:rFonts w:hint="eastAsia" w:ascii="宋体" w:hAnsi="宋体" w:cs="宋体"/>
                <w:b/>
                <w:sz w:val="28"/>
              </w:rPr>
              <w:t>第四条、履行期限</w:t>
            </w:r>
          </w:p>
          <w:p w14:paraId="38723D01">
            <w:pPr>
              <w:spacing w:line="500" w:lineRule="atLeast"/>
              <w:ind w:firstLine="480" w:firstLineChars="200"/>
              <w:rPr>
                <w:rFonts w:ascii="宋体" w:hAnsi="宋体" w:cs="宋体"/>
                <w:sz w:val="24"/>
              </w:rPr>
            </w:pPr>
            <w:r>
              <w:rPr>
                <w:rFonts w:hint="eastAsia" w:ascii="宋体" w:hAnsi="宋体" w:cs="宋体"/>
                <w:sz w:val="24"/>
              </w:rPr>
              <w:t>本合同执行时间按照甲方约定时间履行。</w:t>
            </w:r>
          </w:p>
          <w:p w14:paraId="16469DC8">
            <w:pPr>
              <w:spacing w:line="500" w:lineRule="atLeast"/>
              <w:rPr>
                <w:rFonts w:ascii="宋体" w:hAnsi="宋体" w:cs="宋体"/>
                <w:b/>
                <w:sz w:val="28"/>
              </w:rPr>
            </w:pPr>
            <w:r>
              <w:rPr>
                <w:rFonts w:hint="eastAsia" w:ascii="宋体" w:hAnsi="宋体" w:cs="宋体"/>
                <w:b/>
                <w:sz w:val="28"/>
              </w:rPr>
              <w:t>第五条、工作验收方法</w:t>
            </w:r>
          </w:p>
          <w:p w14:paraId="76E6319D">
            <w:pPr>
              <w:spacing w:line="500" w:lineRule="atLeast"/>
              <w:ind w:firstLine="480" w:firstLineChars="200"/>
              <w:rPr>
                <w:rFonts w:ascii="宋体" w:hAnsi="宋体" w:cs="宋体"/>
                <w:sz w:val="24"/>
              </w:rPr>
            </w:pPr>
            <w:r>
              <w:rPr>
                <w:rFonts w:hint="eastAsia" w:ascii="宋体" w:hAnsi="宋体" w:cs="宋体"/>
                <w:sz w:val="24"/>
              </w:rPr>
              <w:t>设计工作达到了本合同第1.3款所列要求，并通过评审，采用</w:t>
            </w:r>
            <w:r>
              <w:rPr>
                <w:rFonts w:hint="eastAsia" w:ascii="宋体" w:hAnsi="宋体" w:cs="宋体"/>
                <w:sz w:val="24"/>
                <w:u w:val="single"/>
              </w:rPr>
              <w:t>乙方出具正式</w:t>
            </w:r>
            <w:r>
              <w:rPr>
                <w:rFonts w:hint="eastAsia" w:ascii="宋体" w:hAnsi="宋体" w:cs="宋体"/>
                <w:sz w:val="24"/>
                <w:u w:val="single"/>
                <w:lang w:val="en-US" w:eastAsia="zh-CN"/>
              </w:rPr>
              <w:t>总体方案设计</w:t>
            </w:r>
            <w:r>
              <w:rPr>
                <w:rFonts w:hint="eastAsia" w:ascii="宋体" w:hAnsi="宋体" w:cs="宋体"/>
                <w:sz w:val="24"/>
                <w:u w:val="single"/>
              </w:rPr>
              <w:t>，甲方签收</w:t>
            </w:r>
            <w:r>
              <w:rPr>
                <w:rFonts w:hint="eastAsia" w:ascii="宋体" w:hAnsi="宋体" w:cs="宋体"/>
                <w:sz w:val="24"/>
              </w:rPr>
              <w:t>方式验收。</w:t>
            </w:r>
          </w:p>
          <w:p w14:paraId="51D5154B">
            <w:pPr>
              <w:spacing w:line="500" w:lineRule="atLeast"/>
              <w:rPr>
                <w:rFonts w:ascii="宋体" w:hAnsi="宋体" w:cs="宋体"/>
                <w:b/>
                <w:sz w:val="28"/>
              </w:rPr>
            </w:pPr>
            <w:r>
              <w:rPr>
                <w:rFonts w:hint="eastAsia" w:ascii="宋体" w:hAnsi="宋体" w:cs="宋体"/>
                <w:b/>
                <w:sz w:val="28"/>
              </w:rPr>
              <w:t>第六条、设计费用及其支付方式</w:t>
            </w:r>
          </w:p>
          <w:p w14:paraId="473DF621">
            <w:pPr>
              <w:spacing w:line="500" w:lineRule="atLeast"/>
              <w:ind w:firstLine="480" w:firstLineChars="200"/>
              <w:rPr>
                <w:rFonts w:ascii="宋体" w:hAnsi="宋体" w:cs="宋体"/>
                <w:sz w:val="24"/>
              </w:rPr>
            </w:pPr>
            <w:r>
              <w:rPr>
                <w:rFonts w:hint="eastAsia" w:ascii="宋体" w:hAnsi="宋体" w:cs="宋体"/>
                <w:sz w:val="24"/>
              </w:rPr>
              <w:t>（6.1）本项目设计费用：</w:t>
            </w:r>
            <w:r>
              <w:rPr>
                <w:rFonts w:hint="eastAsia" w:ascii="宋体" w:hAnsi="宋体" w:cs="宋体"/>
                <w:sz w:val="24"/>
                <w:u w:val="single"/>
              </w:rPr>
              <w:t>本合同总金额为¥</w:t>
            </w:r>
            <w:r>
              <w:rPr>
                <w:rFonts w:hint="eastAsia" w:ascii="宋体" w:hAnsi="宋体" w:cs="宋体"/>
                <w:sz w:val="24"/>
                <w:u w:val="single"/>
                <w:lang w:val="en-US" w:eastAsia="zh-CN"/>
              </w:rPr>
              <w:t xml:space="preserve">        </w:t>
            </w:r>
            <w:r>
              <w:rPr>
                <w:rFonts w:hint="eastAsia" w:ascii="宋体" w:hAnsi="宋体" w:cs="宋体"/>
                <w:sz w:val="24"/>
                <w:u w:val="single"/>
              </w:rPr>
              <w:t>元(大写：</w:t>
            </w:r>
            <w:r>
              <w:rPr>
                <w:rFonts w:hint="eastAsia" w:ascii="宋体" w:hAnsi="宋体" w:cs="宋体"/>
                <w:sz w:val="24"/>
                <w:u w:val="single"/>
                <w:lang w:val="en-US" w:eastAsia="zh-CN"/>
              </w:rPr>
              <w:t xml:space="preserve">     </w:t>
            </w:r>
            <w:r>
              <w:rPr>
                <w:rFonts w:hint="eastAsia" w:ascii="宋体" w:hAnsi="宋体" w:cs="宋体"/>
                <w:sz w:val="24"/>
                <w:u w:val="single"/>
              </w:rPr>
              <w:t>)，其中不含税金额为¥</w:t>
            </w:r>
            <w:r>
              <w:rPr>
                <w:rFonts w:hint="eastAsia" w:ascii="宋体" w:hAnsi="宋体" w:cs="宋体"/>
                <w:sz w:val="24"/>
                <w:u w:val="single"/>
                <w:lang w:val="en-US" w:eastAsia="zh-CN"/>
              </w:rPr>
              <w:t xml:space="preserve">      </w:t>
            </w:r>
            <w:r>
              <w:rPr>
                <w:rFonts w:hint="eastAsia" w:ascii="宋体" w:hAnsi="宋体" w:cs="宋体"/>
                <w:sz w:val="24"/>
                <w:u w:val="single"/>
              </w:rPr>
              <w:t>元（大写：</w:t>
            </w:r>
            <w:r>
              <w:rPr>
                <w:rFonts w:hint="eastAsia" w:ascii="宋体" w:hAnsi="宋体" w:cs="宋体"/>
                <w:sz w:val="24"/>
                <w:u w:val="single"/>
                <w:lang w:val="en-US" w:eastAsia="zh-CN"/>
              </w:rPr>
              <w:t xml:space="preserve">        </w:t>
            </w:r>
            <w:r>
              <w:rPr>
                <w:rFonts w:hint="eastAsia" w:ascii="宋体" w:hAnsi="宋体" w:cs="宋体"/>
                <w:sz w:val="24"/>
                <w:u w:val="single"/>
              </w:rPr>
              <w:t>），税金为¥</w:t>
            </w:r>
            <w:r>
              <w:rPr>
                <w:rFonts w:hint="eastAsia" w:ascii="宋体" w:hAnsi="宋体" w:cs="宋体"/>
                <w:sz w:val="24"/>
                <w:u w:val="single"/>
                <w:lang w:val="en-US" w:eastAsia="zh-CN"/>
              </w:rPr>
              <w:t xml:space="preserve">     </w:t>
            </w:r>
            <w:r>
              <w:rPr>
                <w:rFonts w:hint="eastAsia" w:ascii="宋体" w:hAnsi="宋体" w:cs="宋体"/>
                <w:sz w:val="24"/>
                <w:u w:val="single"/>
              </w:rPr>
              <w:t>元（大写：</w:t>
            </w:r>
            <w:r>
              <w:rPr>
                <w:rFonts w:hint="eastAsia" w:ascii="宋体" w:hAnsi="宋体" w:cs="宋体"/>
                <w:sz w:val="24"/>
                <w:u w:val="single"/>
                <w:lang w:val="en-US" w:eastAsia="zh-CN"/>
              </w:rPr>
              <w:t xml:space="preserve">       </w:t>
            </w:r>
            <w:r>
              <w:rPr>
                <w:rFonts w:hint="eastAsia" w:ascii="宋体" w:hAnsi="宋体" w:cs="宋体"/>
                <w:sz w:val="24"/>
                <w:u w:val="single"/>
              </w:rPr>
              <w:t>），税率为6%。</w:t>
            </w:r>
          </w:p>
          <w:p w14:paraId="20B6A26D">
            <w:pPr>
              <w:spacing w:line="500" w:lineRule="atLeast"/>
              <w:ind w:firstLine="480" w:firstLineChars="200"/>
              <w:rPr>
                <w:rFonts w:ascii="宋体" w:hAnsi="宋体" w:cs="宋体"/>
                <w:sz w:val="24"/>
              </w:rPr>
            </w:pPr>
            <w:r>
              <w:rPr>
                <w:rFonts w:hint="eastAsia" w:ascii="宋体" w:hAnsi="宋体" w:cs="宋体"/>
                <w:sz w:val="24"/>
              </w:rPr>
              <w:t>（6.2）支付方式：</w:t>
            </w:r>
          </w:p>
          <w:p w14:paraId="6474E449">
            <w:pPr>
              <w:spacing w:line="500" w:lineRule="atLeast"/>
              <w:ind w:firstLine="480" w:firstLineChars="200"/>
              <w:rPr>
                <w:rFonts w:ascii="宋体" w:hAnsi="宋体" w:cs="宋体"/>
                <w:sz w:val="24"/>
              </w:rPr>
            </w:pPr>
            <w:r>
              <w:rPr>
                <w:rFonts w:hint="eastAsia" w:ascii="宋体" w:hAnsi="宋体" w:cs="宋体"/>
                <w:sz w:val="24"/>
              </w:rPr>
              <w:t>（1）</w:t>
            </w:r>
            <w:r>
              <w:rPr>
                <w:rFonts w:hint="eastAsia" w:ascii="宋体" w:hAnsi="宋体" w:cs="宋体"/>
                <w:sz w:val="24"/>
                <w:highlight w:val="none"/>
                <w:shd w:val="clear" w:color="auto" w:fill="auto"/>
              </w:rPr>
              <w:t>乙方按合同完成</w:t>
            </w:r>
            <w:r>
              <w:rPr>
                <w:rFonts w:hint="eastAsia" w:ascii="宋体" w:hAnsi="宋体" w:cs="宋体"/>
                <w:sz w:val="24"/>
                <w:highlight w:val="none"/>
                <w:shd w:val="clear" w:color="auto" w:fill="auto"/>
                <w:lang w:val="en-US" w:eastAsia="zh-CN"/>
              </w:rPr>
              <w:t>总体方案</w:t>
            </w:r>
            <w:r>
              <w:rPr>
                <w:rFonts w:hint="eastAsia" w:ascii="宋体" w:hAnsi="宋体" w:cs="宋体"/>
                <w:sz w:val="24"/>
                <w:highlight w:val="none"/>
                <w:shd w:val="clear" w:color="auto" w:fill="auto"/>
              </w:rPr>
              <w:t>设计，</w:t>
            </w:r>
            <w:r>
              <w:rPr>
                <w:rFonts w:hint="eastAsia" w:ascii="宋体" w:hAnsi="宋体" w:cs="宋体"/>
                <w:sz w:val="24"/>
                <w:highlight w:val="none"/>
                <w:shd w:val="clear" w:color="auto" w:fill="auto"/>
                <w:lang w:val="en-US" w:eastAsia="zh-CN"/>
              </w:rPr>
              <w:t>通过评审后</w:t>
            </w:r>
            <w:r>
              <w:rPr>
                <w:rFonts w:hint="eastAsia" w:ascii="宋体" w:hAnsi="宋体" w:cs="宋体"/>
                <w:sz w:val="24"/>
                <w:highlight w:val="none"/>
                <w:shd w:val="clear" w:color="auto" w:fill="auto"/>
                <w:lang w:eastAsia="zh-CN"/>
              </w:rPr>
              <w:t>，</w:t>
            </w:r>
            <w:r>
              <w:rPr>
                <w:rFonts w:hint="eastAsia" w:ascii="宋体" w:hAnsi="宋体" w:cs="宋体"/>
                <w:sz w:val="24"/>
                <w:highlight w:val="none"/>
                <w:shd w:val="clear" w:color="auto" w:fill="auto"/>
                <w:lang w:val="en-US" w:eastAsia="zh-CN"/>
              </w:rPr>
              <w:t>甲方应在在60个工作日</w:t>
            </w:r>
            <w:r>
              <w:rPr>
                <w:rFonts w:hint="eastAsia" w:ascii="宋体" w:hAnsi="宋体" w:cs="宋体"/>
                <w:sz w:val="24"/>
                <w:highlight w:val="none"/>
                <w:shd w:val="clear" w:color="auto" w:fill="auto"/>
              </w:rPr>
              <w:t>内，</w:t>
            </w:r>
            <w:r>
              <w:rPr>
                <w:rFonts w:hint="eastAsia" w:ascii="宋体" w:hAnsi="宋体" w:cs="宋体"/>
                <w:sz w:val="24"/>
                <w:highlight w:val="none"/>
                <w:shd w:val="clear" w:color="auto" w:fill="auto"/>
                <w:lang w:val="en-US" w:eastAsia="zh-CN"/>
              </w:rPr>
              <w:t>完成</w:t>
            </w:r>
            <w:r>
              <w:rPr>
                <w:rFonts w:hint="eastAsia" w:ascii="宋体" w:hAnsi="宋体" w:cs="宋体"/>
                <w:sz w:val="24"/>
                <w:highlight w:val="none"/>
                <w:shd w:val="clear" w:color="auto" w:fill="auto"/>
              </w:rPr>
              <w:t>一次性支付合同金额100%</w:t>
            </w:r>
            <w:r>
              <w:rPr>
                <w:rFonts w:hint="eastAsia" w:ascii="宋体" w:hAnsi="宋体" w:cs="宋体"/>
                <w:sz w:val="24"/>
                <w:highlight w:val="none"/>
                <w:shd w:val="clear" w:color="auto" w:fill="auto"/>
                <w:lang w:eastAsia="zh-CN"/>
              </w:rPr>
              <w:t>。（</w:t>
            </w:r>
            <w:r>
              <w:rPr>
                <w:rFonts w:hint="eastAsia" w:ascii="宋体" w:hAnsi="宋体" w:cs="宋体"/>
                <w:sz w:val="24"/>
                <w:highlight w:val="none"/>
                <w:shd w:val="clear" w:color="auto" w:fill="auto"/>
                <w:lang w:val="en-US" w:eastAsia="zh-CN"/>
              </w:rPr>
              <w:t>具体内容以双方约定为准）</w:t>
            </w:r>
          </w:p>
          <w:p w14:paraId="06E1993F">
            <w:pPr>
              <w:spacing w:line="500" w:lineRule="atLeast"/>
              <w:ind w:firstLine="480" w:firstLineChars="200"/>
              <w:rPr>
                <w:rFonts w:ascii="宋体" w:hAnsi="宋体" w:cs="宋体"/>
                <w:sz w:val="24"/>
              </w:rPr>
            </w:pPr>
            <w:r>
              <w:rPr>
                <w:rFonts w:hint="eastAsia" w:ascii="宋体" w:hAnsi="宋体" w:cs="宋体"/>
                <w:sz w:val="24"/>
              </w:rPr>
              <w:t>（2）乙方应于甲方付款前提供税率为6%的增值税专用发票给甲方。等额增值税专用发票给甲方。</w:t>
            </w:r>
          </w:p>
          <w:p w14:paraId="2497A5E7">
            <w:pPr>
              <w:spacing w:line="500" w:lineRule="atLeast"/>
              <w:rPr>
                <w:rFonts w:ascii="宋体" w:hAnsi="宋体" w:cs="宋体"/>
                <w:sz w:val="24"/>
              </w:rPr>
            </w:pPr>
            <w:r>
              <w:rPr>
                <w:rFonts w:hint="eastAsia" w:ascii="宋体" w:hAnsi="宋体" w:cs="宋体"/>
                <w:sz w:val="24"/>
              </w:rPr>
              <w:t xml:space="preserve">    </w:t>
            </w:r>
            <w:r>
              <w:rPr>
                <w:rFonts w:hint="eastAsia" w:ascii="宋体" w:hAnsi="宋体" w:cs="宋体"/>
                <w:b/>
                <w:sz w:val="28"/>
              </w:rPr>
              <w:t>第七条、违约金或者损失赔偿额的计算方法</w:t>
            </w:r>
          </w:p>
          <w:p w14:paraId="3F48A459">
            <w:pPr>
              <w:spacing w:line="500" w:lineRule="atLeast"/>
              <w:ind w:firstLine="480" w:firstLineChars="200"/>
              <w:rPr>
                <w:rFonts w:ascii="宋体" w:hAnsi="宋体" w:cs="宋体"/>
                <w:sz w:val="24"/>
              </w:rPr>
            </w:pPr>
            <w:r>
              <w:rPr>
                <w:rFonts w:hint="eastAsia" w:ascii="宋体" w:hAnsi="宋体" w:cs="宋体"/>
                <w:sz w:val="24"/>
              </w:rPr>
              <w:t>7.1 甲方授权乙方严格按照国家相关技术指标开展设计工作，并不得将设计结果作为项目验收和付款的依据。</w:t>
            </w:r>
          </w:p>
          <w:p w14:paraId="249F1773">
            <w:pPr>
              <w:spacing w:line="500" w:lineRule="atLeast"/>
              <w:ind w:firstLine="480" w:firstLineChars="200"/>
              <w:rPr>
                <w:rFonts w:ascii="宋体" w:hAnsi="宋体" w:cs="宋体"/>
                <w:sz w:val="24"/>
              </w:rPr>
            </w:pPr>
            <w:r>
              <w:rPr>
                <w:rFonts w:hint="eastAsia" w:ascii="宋体" w:hAnsi="宋体" w:cs="宋体"/>
                <w:sz w:val="24"/>
              </w:rPr>
              <w:t>7.2 若因甲方提供的信息及相应协作、配合工作不符合本协议第一条、第二条的要求造成乙方设计工作无法开展，乙方应要求甲方补充材料，因此而延误的时间乙方将在本协议规定的期限基础上顺延。</w:t>
            </w:r>
          </w:p>
          <w:p w14:paraId="5B829EBD">
            <w:pPr>
              <w:spacing w:line="360" w:lineRule="auto"/>
              <w:ind w:firstLine="480" w:firstLineChars="200"/>
              <w:rPr>
                <w:rFonts w:ascii="宋体" w:hAnsi="宋体" w:cs="宋体"/>
                <w:sz w:val="24"/>
              </w:rPr>
            </w:pPr>
            <w:r>
              <w:rPr>
                <w:rFonts w:hint="eastAsia" w:ascii="宋体" w:hAnsi="宋体" w:cs="宋体"/>
                <w:sz w:val="24"/>
              </w:rPr>
              <w:t>7.3 由于乙方单方原因造成的，乙方工作比照双方约定的完成且项目验收通过时间延误的，则每延误一天（不足一天的，按一天计算），乙方应当向甲方支付费用总额2‰的违约金并赔偿由此给甲方造成的全部损失。</w:t>
            </w:r>
          </w:p>
          <w:p w14:paraId="457CD58E">
            <w:pPr>
              <w:spacing w:line="360" w:lineRule="auto"/>
              <w:rPr>
                <w:rFonts w:ascii="宋体" w:hAnsi="宋体" w:cs="宋体"/>
                <w:sz w:val="24"/>
              </w:rPr>
            </w:pPr>
            <w:r>
              <w:rPr>
                <w:rFonts w:hint="eastAsia" w:ascii="宋体" w:hAnsi="宋体" w:cs="宋体"/>
                <w:sz w:val="24"/>
              </w:rPr>
              <w:t xml:space="preserve">    7.4 乙方如出现以下任一情形时，乙方除应承担本合同其他条款约定的违约责任（若有）外，甲方有权要求乙方支付费用总额的10%的违约金并赔偿甲方的全部损失，具体赔偿金额由甲方根据违约严重程度确定，同时甲方有权单方解除本合同：</w:t>
            </w:r>
          </w:p>
          <w:p w14:paraId="468690C8">
            <w:pPr>
              <w:spacing w:line="360" w:lineRule="auto"/>
              <w:ind w:firstLine="480" w:firstLineChars="200"/>
              <w:rPr>
                <w:rFonts w:ascii="宋体" w:hAnsi="宋体" w:cs="宋体"/>
                <w:sz w:val="24"/>
              </w:rPr>
            </w:pPr>
            <w:r>
              <w:rPr>
                <w:rFonts w:hint="eastAsia" w:ascii="宋体" w:hAnsi="宋体" w:cs="宋体"/>
                <w:sz w:val="24"/>
              </w:rPr>
              <w:t>（1）乙方拒不履行合同义务或所提供的服务不符合合同约定或不能满足甲方要求的；</w:t>
            </w:r>
          </w:p>
          <w:p w14:paraId="0326B94F">
            <w:pPr>
              <w:spacing w:line="360" w:lineRule="auto"/>
              <w:ind w:firstLine="480" w:firstLineChars="200"/>
              <w:rPr>
                <w:rFonts w:ascii="宋体" w:hAnsi="宋体" w:cs="宋体"/>
                <w:sz w:val="24"/>
              </w:rPr>
            </w:pPr>
            <w:r>
              <w:rPr>
                <w:rFonts w:hint="eastAsia" w:ascii="宋体" w:hAnsi="宋体" w:cs="宋体"/>
                <w:sz w:val="24"/>
              </w:rPr>
              <w:t>（2）乙方所提供的工作人力在数量上、技术能力上未达合同约定标准及甲方要求，且影响或可能影响到甲方正常工作进展的，或乙方工作人员未能遵守甲方工作安排和相关管理规定的，对甲方或甲方客户造成影响或损害的；</w:t>
            </w:r>
          </w:p>
          <w:p w14:paraId="36B0DAD9">
            <w:pPr>
              <w:spacing w:line="360" w:lineRule="auto"/>
              <w:ind w:firstLine="480" w:firstLineChars="200"/>
              <w:rPr>
                <w:rFonts w:ascii="宋体" w:hAnsi="宋体" w:cs="宋体"/>
                <w:sz w:val="24"/>
              </w:rPr>
            </w:pPr>
            <w:r>
              <w:rPr>
                <w:rFonts w:hint="eastAsia" w:ascii="宋体" w:hAnsi="宋体" w:cs="宋体"/>
                <w:sz w:val="24"/>
              </w:rPr>
              <w:t>（3）乙方提供给甲方的相关公司资质信息造假；乙方不配合甲方检查或配合甲方接受银行业监管机构的相关审查或在审查中提供虚假信息；乙方隐瞒公司重大不良事件或对合同执行有影响的公司重大变动信息；出现合同项下工作的转包或分包。</w:t>
            </w:r>
          </w:p>
          <w:p w14:paraId="072AA683">
            <w:pPr>
              <w:spacing w:line="360" w:lineRule="auto"/>
              <w:ind w:firstLine="480" w:firstLineChars="200"/>
              <w:rPr>
                <w:rFonts w:ascii="宋体" w:hAnsi="宋体" w:cs="宋体"/>
                <w:sz w:val="24"/>
              </w:rPr>
            </w:pPr>
            <w:r>
              <w:rPr>
                <w:rFonts w:hint="eastAsia" w:ascii="宋体" w:hAnsi="宋体" w:cs="宋体"/>
                <w:sz w:val="24"/>
              </w:rPr>
              <w:t>（4）故意在程序中设置恶意代码或后门；未经甲方许可直接在生产环境操作并接触敏感的生产数据；</w:t>
            </w:r>
          </w:p>
          <w:p w14:paraId="2129F800">
            <w:pPr>
              <w:spacing w:line="360" w:lineRule="auto"/>
              <w:ind w:firstLine="480" w:firstLineChars="200"/>
              <w:rPr>
                <w:rFonts w:ascii="宋体" w:hAnsi="宋体" w:cs="宋体"/>
                <w:sz w:val="24"/>
              </w:rPr>
            </w:pPr>
            <w:r>
              <w:rPr>
                <w:rFonts w:hint="eastAsia" w:ascii="宋体" w:hAnsi="宋体" w:cs="宋体"/>
                <w:sz w:val="24"/>
              </w:rPr>
              <w:t>（5）侵犯甲方知识产权；侵犯第三方知识产权；违反保密协议要求；乙方派出人员未遵守甲方相关规定，造成事故发生或保密信息外泄。</w:t>
            </w:r>
          </w:p>
          <w:p w14:paraId="02C90FE9">
            <w:pPr>
              <w:spacing w:line="360" w:lineRule="auto"/>
              <w:ind w:firstLine="480" w:firstLineChars="200"/>
              <w:rPr>
                <w:rFonts w:ascii="宋体" w:hAnsi="宋体" w:cs="宋体"/>
                <w:sz w:val="24"/>
              </w:rPr>
            </w:pPr>
            <w:r>
              <w:rPr>
                <w:rFonts w:hint="eastAsia" w:ascii="宋体" w:hAnsi="宋体" w:cs="宋体"/>
                <w:sz w:val="24"/>
              </w:rPr>
              <w:t>（6）乙方将本合同约定之专业服务或部分服务再行委托给第三方的；</w:t>
            </w:r>
          </w:p>
          <w:p w14:paraId="78A21892">
            <w:pPr>
              <w:spacing w:line="360" w:lineRule="auto"/>
              <w:ind w:firstLine="480" w:firstLineChars="200"/>
              <w:rPr>
                <w:rFonts w:ascii="宋体" w:hAnsi="宋体" w:cs="宋体"/>
                <w:sz w:val="24"/>
              </w:rPr>
            </w:pPr>
            <w:r>
              <w:rPr>
                <w:rFonts w:hint="eastAsia" w:ascii="宋体" w:hAnsi="宋体" w:cs="宋体"/>
                <w:sz w:val="24"/>
              </w:rPr>
              <w:t>（7）乙方出现违反本合同约定的其他情形。</w:t>
            </w:r>
          </w:p>
          <w:p w14:paraId="13D74B1F">
            <w:pPr>
              <w:spacing w:line="500" w:lineRule="atLeast"/>
              <w:ind w:firstLine="480" w:firstLineChars="200"/>
              <w:rPr>
                <w:rFonts w:ascii="宋体" w:hAnsi="宋体" w:cs="宋体"/>
                <w:sz w:val="24"/>
              </w:rPr>
            </w:pPr>
            <w:r>
              <w:rPr>
                <w:rFonts w:hint="eastAsia" w:ascii="宋体" w:hAnsi="宋体" w:cs="宋体"/>
                <w:sz w:val="24"/>
              </w:rPr>
              <w:t>7.5 设计工作进入合同履行日期后，若甲方单方面取消服务委托，应向乙方赔付合同金额全额。</w:t>
            </w:r>
          </w:p>
          <w:p w14:paraId="0A5AC7BD">
            <w:pPr>
              <w:spacing w:line="500" w:lineRule="atLeast"/>
              <w:ind w:firstLine="480" w:firstLineChars="200"/>
              <w:rPr>
                <w:rFonts w:ascii="宋体" w:hAnsi="宋体" w:cs="宋体"/>
                <w:sz w:val="24"/>
              </w:rPr>
            </w:pPr>
            <w:r>
              <w:rPr>
                <w:rFonts w:hint="eastAsia" w:ascii="宋体" w:hAnsi="宋体" w:cs="宋体"/>
                <w:sz w:val="24"/>
              </w:rPr>
              <w:t>7.6 若因乙方技术原因不能完成设计工作，乙方应向甲方赔付违约金，为合同金额的30%。</w:t>
            </w:r>
          </w:p>
          <w:p w14:paraId="0F04E0F2">
            <w:pPr>
              <w:spacing w:line="500" w:lineRule="atLeast"/>
              <w:ind w:firstLine="480" w:firstLineChars="200"/>
              <w:rPr>
                <w:rFonts w:ascii="宋体" w:hAnsi="宋体" w:cs="宋体"/>
                <w:sz w:val="24"/>
              </w:rPr>
            </w:pPr>
            <w:r>
              <w:rPr>
                <w:rFonts w:hint="eastAsia" w:ascii="宋体" w:hAnsi="宋体" w:cs="宋体"/>
                <w:sz w:val="24"/>
              </w:rPr>
              <w:t>7.7 甲方未按合同规定的付款时间准时支付合同款项时，应从最后付款日十日后的次日起，每日向乙方偿付逾期付款部分总值的万分之三的违约金。</w:t>
            </w:r>
          </w:p>
          <w:p w14:paraId="266F6F0B">
            <w:pPr>
              <w:spacing w:line="500" w:lineRule="atLeast"/>
              <w:rPr>
                <w:rFonts w:ascii="宋体" w:hAnsi="宋体" w:cs="宋体"/>
                <w:b/>
                <w:bCs/>
                <w:sz w:val="28"/>
              </w:rPr>
            </w:pPr>
            <w:r>
              <w:rPr>
                <w:rFonts w:hint="eastAsia" w:ascii="宋体" w:hAnsi="宋体" w:cs="宋体"/>
                <w:b/>
                <w:bCs/>
                <w:sz w:val="28"/>
              </w:rPr>
              <w:t>第八条、争议的解决办法</w:t>
            </w:r>
          </w:p>
          <w:p w14:paraId="7CDE7836">
            <w:pPr>
              <w:spacing w:line="500" w:lineRule="atLeast"/>
              <w:ind w:firstLine="480" w:firstLineChars="200"/>
              <w:rPr>
                <w:rFonts w:ascii="宋体" w:hAnsi="宋体" w:cs="宋体"/>
                <w:sz w:val="24"/>
              </w:rPr>
            </w:pPr>
            <w:r>
              <w:rPr>
                <w:rFonts w:hint="eastAsia" w:ascii="宋体" w:hAnsi="宋体" w:cs="宋体"/>
                <w:sz w:val="24"/>
              </w:rPr>
              <w:t>本合同在履行过程中发生争议，双方应本着诚意友好协商解决。若双方不愿协商、调解解决或者协商、调解不成的，双方商定，任何一方可将争议向甲方所在地人民法院提请诉讼。</w:t>
            </w:r>
          </w:p>
          <w:p w14:paraId="1C6FDD70">
            <w:pPr>
              <w:spacing w:line="640" w:lineRule="exact"/>
              <w:rPr>
                <w:rFonts w:ascii="宋体" w:hAnsi="宋体" w:cs="宋体"/>
                <w:b/>
                <w:bCs/>
                <w:sz w:val="28"/>
              </w:rPr>
            </w:pPr>
            <w:r>
              <w:rPr>
                <w:rFonts w:hint="eastAsia" w:ascii="宋体" w:hAnsi="宋体" w:cs="宋体"/>
                <w:b/>
                <w:bCs/>
                <w:sz w:val="28"/>
              </w:rPr>
              <w:t>第九条、其它</w:t>
            </w:r>
          </w:p>
          <w:p w14:paraId="5069DFA8">
            <w:pPr>
              <w:spacing w:line="500" w:lineRule="atLeast"/>
              <w:ind w:firstLine="480" w:firstLineChars="200"/>
              <w:rPr>
                <w:rFonts w:ascii="宋体" w:hAnsi="宋体" w:cs="宋体"/>
                <w:sz w:val="24"/>
              </w:rPr>
            </w:pPr>
            <w:r>
              <w:rPr>
                <w:rFonts w:hint="eastAsia" w:ascii="宋体" w:hAnsi="宋体" w:cs="宋体"/>
                <w:sz w:val="24"/>
              </w:rPr>
              <w:t>9.1 合同在双方签字盖章后生效。未尽事宜，以附件的形式补充或修正条款，双方签字盖章后，具有同等法律效力。</w:t>
            </w:r>
          </w:p>
          <w:p w14:paraId="49C48675">
            <w:pPr>
              <w:spacing w:line="500" w:lineRule="atLeast"/>
              <w:ind w:firstLine="480" w:firstLineChars="200"/>
              <w:rPr>
                <w:rFonts w:ascii="宋体" w:hAnsi="宋体" w:cs="宋体"/>
                <w:sz w:val="24"/>
              </w:rPr>
            </w:pPr>
            <w:r>
              <w:rPr>
                <w:rFonts w:hint="eastAsia" w:ascii="宋体" w:hAnsi="宋体" w:cs="宋体"/>
                <w:sz w:val="24"/>
              </w:rPr>
              <w:t>9.2 本合同一式陆份，甲、乙双方各执叁份。</w:t>
            </w:r>
          </w:p>
          <w:p w14:paraId="2B4228D2">
            <w:pPr>
              <w:spacing w:line="640" w:lineRule="exact"/>
              <w:ind w:firstLine="240" w:firstLineChars="100"/>
              <w:rPr>
                <w:rFonts w:ascii="宋体" w:hAnsi="宋体" w:cs="宋体"/>
                <w:sz w:val="24"/>
              </w:rPr>
            </w:pPr>
            <w:r>
              <w:rPr>
                <w:rFonts w:hint="eastAsia" w:ascii="宋体" w:hAnsi="宋体" w:cs="宋体"/>
                <w:sz w:val="24"/>
              </w:rPr>
              <w:t>--------------------------------此页以下无正文-----------------------------</w:t>
            </w:r>
          </w:p>
        </w:tc>
      </w:tr>
      <w:tr w14:paraId="6DAA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14:paraId="5EFA50BF">
            <w:pPr>
              <w:spacing w:line="640" w:lineRule="exact"/>
              <w:ind w:firstLine="240" w:firstLineChars="100"/>
              <w:rPr>
                <w:rFonts w:ascii="宋体" w:hAnsi="宋体" w:cs="宋体"/>
                <w:sz w:val="24"/>
              </w:rPr>
            </w:pPr>
          </w:p>
        </w:tc>
      </w:tr>
    </w:tbl>
    <w:p w14:paraId="43576597">
      <w:pPr>
        <w:pStyle w:val="13"/>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7"/>
        <w:gridCol w:w="4135"/>
      </w:tblGrid>
      <w:tr w14:paraId="0287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4881" w:type="dxa"/>
          </w:tcPr>
          <w:p w14:paraId="014AA2B0">
            <w:pPr>
              <w:widowControl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p>
          <w:p w14:paraId="61A7B91D">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重庆高速公路集团有限公司</w:t>
            </w:r>
            <w:r>
              <w:rPr>
                <w:rFonts w:hint="eastAsia" w:asciiTheme="minorEastAsia" w:hAnsiTheme="minorEastAsia" w:eastAsiaTheme="minorEastAsia" w:cstheme="minorEastAsia"/>
                <w:sz w:val="21"/>
                <w:szCs w:val="21"/>
                <w:lang w:val="en-US" w:eastAsia="zh-CN"/>
              </w:rPr>
              <w:t>联网收费结算中心</w:t>
            </w:r>
            <w:r>
              <w:rPr>
                <w:rFonts w:hint="eastAsia" w:asciiTheme="minorEastAsia" w:hAnsiTheme="minorEastAsia" w:eastAsiaTheme="minorEastAsia" w:cstheme="minorEastAsia"/>
                <w:sz w:val="21"/>
                <w:szCs w:val="21"/>
                <w:lang w:val="en-US" w:eastAsia="zh-CN"/>
              </w:rPr>
              <w:tab/>
            </w:r>
          </w:p>
        </w:tc>
        <w:tc>
          <w:tcPr>
            <w:tcW w:w="4882" w:type="dxa"/>
          </w:tcPr>
          <w:p w14:paraId="18BFBD1F">
            <w:pPr>
              <w:widowControl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w:t>
            </w:r>
          </w:p>
          <w:p w14:paraId="7566C915">
            <w:pPr>
              <w:widowControl w:val="0"/>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FFFFFF" w:themeColor="background1"/>
                <w:sz w:val="21"/>
                <w:szCs w:val="21"/>
                <w:lang w:val="en-US" w:eastAsia="zh-CN"/>
                <w14:textFill>
                  <w14:solidFill>
                    <w14:schemeClr w14:val="bg1"/>
                  </w14:solidFill>
                </w14:textFill>
              </w:rPr>
              <w:t>章</w:t>
            </w:r>
            <w:r>
              <w:rPr>
                <w:rFonts w:hint="eastAsia" w:asciiTheme="minorEastAsia" w:hAnsiTheme="minorEastAsia" w:eastAsiaTheme="minorEastAsia" w:cstheme="minorEastAsia"/>
                <w:color w:val="FFFFFF" w:themeColor="background1"/>
                <w:sz w:val="21"/>
                <w:szCs w:val="21"/>
                <w:lang w:eastAsia="zh-CN"/>
                <w14:textFill>
                  <w14:solidFill>
                    <w14:schemeClr w14:val="bg1"/>
                  </w14:solidFill>
                </w14:textFill>
              </w:rPr>
              <w:t>）</w:t>
            </w:r>
          </w:p>
          <w:p w14:paraId="02485A90">
            <w:pPr>
              <w:widowControl w:val="0"/>
              <w:spacing w:line="360" w:lineRule="auto"/>
              <w:rPr>
                <w:rFonts w:hint="eastAsia" w:asciiTheme="minorEastAsia" w:hAnsiTheme="minorEastAsia" w:eastAsiaTheme="minorEastAsia" w:cstheme="minorEastAsia"/>
                <w:sz w:val="21"/>
                <w:szCs w:val="21"/>
                <w:vertAlign w:val="baseline"/>
              </w:rPr>
            </w:pPr>
          </w:p>
        </w:tc>
      </w:tr>
      <w:tr w14:paraId="43EB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881" w:type="dxa"/>
          </w:tcPr>
          <w:p w14:paraId="60BFEBBA">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负责人或授权代理人：</w:t>
            </w:r>
          </w:p>
        </w:tc>
        <w:tc>
          <w:tcPr>
            <w:tcW w:w="4882" w:type="dxa"/>
          </w:tcPr>
          <w:p w14:paraId="5B626524">
            <w:pPr>
              <w:widowControl w:val="0"/>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负责人或授权代理人：</w:t>
            </w:r>
            <w:r>
              <w:rPr>
                <w:rFonts w:hint="eastAsia" w:asciiTheme="minorEastAsia" w:hAnsiTheme="minorEastAsia" w:eastAsiaTheme="minorEastAsia" w:cstheme="minorEastAsia"/>
                <w:color w:val="FFFFFF" w:themeColor="background1"/>
                <w:sz w:val="21"/>
                <w:szCs w:val="21"/>
                <w:lang w:val="en-US" w:eastAsia="zh-CN"/>
                <w14:textFill>
                  <w14:solidFill>
                    <w14:schemeClr w14:val="bg1"/>
                  </w14:solidFill>
                </w14:textFill>
              </w:rPr>
              <w:t>张强（章）</w:t>
            </w:r>
          </w:p>
        </w:tc>
      </w:tr>
      <w:tr w14:paraId="0613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881" w:type="dxa"/>
          </w:tcPr>
          <w:p w14:paraId="75BD2790">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 xml:space="preserve">经办人： </w:t>
            </w:r>
          </w:p>
        </w:tc>
        <w:tc>
          <w:tcPr>
            <w:tcW w:w="4882" w:type="dxa"/>
          </w:tcPr>
          <w:p w14:paraId="6EF2A4D9">
            <w:pPr>
              <w:widowControl w:val="0"/>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经办人：</w:t>
            </w:r>
            <w:r>
              <w:rPr>
                <w:rFonts w:hint="eastAsia" w:asciiTheme="minorEastAsia" w:hAnsiTheme="minorEastAsia" w:eastAsiaTheme="minorEastAsia" w:cstheme="minorEastAsia"/>
                <w:color w:val="FFFFFF" w:themeColor="background1"/>
                <w:sz w:val="21"/>
                <w:szCs w:val="21"/>
                <w:lang w:val="en-US" w:eastAsia="zh-CN"/>
                <w14:textFill>
                  <w14:solidFill>
                    <w14:schemeClr w14:val="bg1"/>
                  </w14:solidFill>
                </w14:textFill>
              </w:rPr>
              <w:t>涂春华（章）</w:t>
            </w:r>
          </w:p>
        </w:tc>
      </w:tr>
      <w:tr w14:paraId="422A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1" w:type="dxa"/>
          </w:tcPr>
          <w:p w14:paraId="79A732F8">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日期:</w:t>
            </w:r>
          </w:p>
        </w:tc>
        <w:tc>
          <w:tcPr>
            <w:tcW w:w="4882" w:type="dxa"/>
          </w:tcPr>
          <w:p w14:paraId="6365379D">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日期：</w:t>
            </w:r>
          </w:p>
        </w:tc>
      </w:tr>
      <w:tr w14:paraId="5E0F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1" w:type="dxa"/>
            <w:vAlign w:val="top"/>
          </w:tcPr>
          <w:p w14:paraId="7B89FDD9">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开户银行：工商银行重庆锦橙路支行</w:t>
            </w:r>
          </w:p>
        </w:tc>
        <w:tc>
          <w:tcPr>
            <w:tcW w:w="4882" w:type="dxa"/>
          </w:tcPr>
          <w:p w14:paraId="4B863AF7">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开户银行：</w:t>
            </w:r>
          </w:p>
        </w:tc>
      </w:tr>
      <w:tr w14:paraId="69FF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1" w:type="dxa"/>
            <w:vAlign w:val="top"/>
          </w:tcPr>
          <w:p w14:paraId="1A24992F">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账号： 3100038109000004501</w:t>
            </w:r>
          </w:p>
        </w:tc>
        <w:tc>
          <w:tcPr>
            <w:tcW w:w="4882" w:type="dxa"/>
          </w:tcPr>
          <w:p w14:paraId="537BE4E6">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 xml:space="preserve">账号： </w:t>
            </w:r>
          </w:p>
        </w:tc>
      </w:tr>
      <w:tr w14:paraId="4C4D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1" w:type="dxa"/>
            <w:vAlign w:val="top"/>
          </w:tcPr>
          <w:p w14:paraId="316D88E7">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lang w:val="en-US" w:eastAsia="zh-CN"/>
              </w:rPr>
              <w:t>税号</w:t>
            </w:r>
            <w:r>
              <w:rPr>
                <w:rFonts w:hint="eastAsia" w:asciiTheme="minorEastAsia" w:hAnsiTheme="minorEastAsia" w:eastAsiaTheme="minorEastAsia" w:cstheme="minorEastAsia"/>
                <w:sz w:val="21"/>
                <w:szCs w:val="21"/>
              </w:rPr>
              <w:t>： 91500000709385278H</w:t>
            </w:r>
          </w:p>
        </w:tc>
        <w:tc>
          <w:tcPr>
            <w:tcW w:w="4882" w:type="dxa"/>
          </w:tcPr>
          <w:p w14:paraId="3497FDFA">
            <w:pPr>
              <w:widowControl w:val="0"/>
              <w:spacing w:line="360" w:lineRule="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lang w:val="en-US" w:eastAsia="zh-CN"/>
              </w:rPr>
              <w:t>税号</w:t>
            </w:r>
            <w:r>
              <w:rPr>
                <w:rFonts w:hint="eastAsia" w:asciiTheme="minorEastAsia" w:hAnsiTheme="minorEastAsia" w:eastAsiaTheme="minorEastAsia" w:cstheme="minorEastAsia"/>
                <w:sz w:val="21"/>
                <w:szCs w:val="21"/>
              </w:rPr>
              <w:t xml:space="preserve">： </w:t>
            </w:r>
          </w:p>
        </w:tc>
      </w:tr>
    </w:tbl>
    <w:p w14:paraId="30A749AF">
      <w:pPr>
        <w:rPr>
          <w:rFonts w:ascii="宋体" w:hAnsi="宋体" w:cs="宋体"/>
          <w:b/>
          <w:sz w:val="28"/>
        </w:rPr>
      </w:pPr>
    </w:p>
    <w:p w14:paraId="0E9B1785">
      <w:pPr>
        <w:rPr>
          <w:rFonts w:ascii="宋体" w:hAnsi="宋体" w:cs="宋体"/>
          <w:b/>
          <w:sz w:val="28"/>
        </w:rPr>
      </w:pPr>
    </w:p>
    <w:bookmarkEnd w:id="224"/>
    <w:bookmarkEnd w:id="225"/>
    <w:p w14:paraId="5A409DD0"/>
    <w:sectPr>
      <w:footerReference r:id="rId11" w:type="first"/>
      <w:footerReference r:id="rId10"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8B272">
    <w:pPr>
      <w:pStyle w:val="11"/>
      <w:jc w:val="center"/>
    </w:pPr>
  </w:p>
  <w:p w14:paraId="26978E0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3508">
    <w:pPr>
      <w:pStyle w:val="11"/>
      <w:framePr w:wrap="around" w:vAnchor="text" w:hAnchor="margin" w:xAlign="center" w:y="1"/>
      <w:rPr>
        <w:rStyle w:val="21"/>
      </w:rPr>
    </w:pPr>
    <w:r>
      <w:fldChar w:fldCharType="begin"/>
    </w:r>
    <w:r>
      <w:rPr>
        <w:rStyle w:val="21"/>
      </w:rPr>
      <w:instrText xml:space="preserve">PAGE  </w:instrText>
    </w:r>
    <w:r>
      <w:fldChar w:fldCharType="end"/>
    </w:r>
  </w:p>
  <w:p w14:paraId="4A77425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EE39">
    <w:pPr>
      <w:pStyle w:val="11"/>
      <w:jc w:val="center"/>
    </w:pPr>
    <w:r>
      <w:fldChar w:fldCharType="begin"/>
    </w:r>
    <w:r>
      <w:instrText xml:space="preserve">PAGE   \* MERGEFORMAT</w:instrText>
    </w:r>
    <w:r>
      <w:fldChar w:fldCharType="separate"/>
    </w:r>
    <w:r>
      <w:rPr>
        <w:lang w:val="zh-CN"/>
      </w:rPr>
      <w:t>12</w:t>
    </w:r>
    <w:r>
      <w:fldChar w:fldCharType="end"/>
    </w:r>
  </w:p>
  <w:p w14:paraId="1CF0228D">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E590">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7958D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3B7958DE">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1601CB13">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F5ED">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83048F">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1B83048F">
                    <w:pPr>
                      <w:pStyle w:val="11"/>
                    </w:pPr>
                    <w:r>
                      <w:fldChar w:fldCharType="begin"/>
                    </w:r>
                    <w:r>
                      <w:instrText xml:space="preserve"> PAGE  \* MERGEFORMAT </w:instrText>
                    </w:r>
                    <w:r>
                      <w:fldChar w:fldCharType="separate"/>
                    </w:r>
                    <w:r>
                      <w:t>7</w:t>
                    </w:r>
                    <w:r>
                      <w:fldChar w:fldCharType="end"/>
                    </w:r>
                  </w:p>
                </w:txbxContent>
              </v:textbox>
            </v:shape>
          </w:pict>
        </mc:Fallback>
      </mc:AlternateContent>
    </w:r>
  </w:p>
  <w:p w14:paraId="1DF1BFB4">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C694">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775D3FD4">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BA12">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DC498">
                          <w:pPr>
                            <w:pStyle w:val="11"/>
                            <w:rPr>
                              <w:rStyle w:val="21"/>
                            </w:rPr>
                          </w:pPr>
                          <w:r>
                            <w:rPr>
                              <w:rStyle w:val="21"/>
                            </w:rPr>
                            <w:fldChar w:fldCharType="begin"/>
                          </w:r>
                          <w:r>
                            <w:rPr>
                              <w:rStyle w:val="21"/>
                            </w:rPr>
                            <w:instrText xml:space="preserve"> PAGE  \* MERGEFORMAT </w:instrText>
                          </w:r>
                          <w:r>
                            <w:rPr>
                              <w:rStyle w:val="21"/>
                            </w:rPr>
                            <w:fldChar w:fldCharType="separate"/>
                          </w:r>
                          <w:r>
                            <w:rPr>
                              <w:rStyle w:val="21"/>
                            </w:rPr>
                            <w:t>1</w:t>
                          </w:r>
                          <w:r>
                            <w:rPr>
                              <w:rStyle w:val="21"/>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FCDC498">
                    <w:pPr>
                      <w:pStyle w:val="11"/>
                      <w:rPr>
                        <w:rStyle w:val="21"/>
                      </w:rPr>
                    </w:pPr>
                    <w:r>
                      <w:rPr>
                        <w:rStyle w:val="21"/>
                      </w:rPr>
                      <w:fldChar w:fldCharType="begin"/>
                    </w:r>
                    <w:r>
                      <w:rPr>
                        <w:rStyle w:val="21"/>
                      </w:rPr>
                      <w:instrText xml:space="preserve"> PAGE  \* MERGEFORMAT </w:instrText>
                    </w:r>
                    <w:r>
                      <w:rPr>
                        <w:rStyle w:val="21"/>
                      </w:rPr>
                      <w:fldChar w:fldCharType="separate"/>
                    </w:r>
                    <w:r>
                      <w:rPr>
                        <w:rStyle w:val="21"/>
                      </w:rPr>
                      <w:t>1</w:t>
                    </w:r>
                    <w:r>
                      <w:rPr>
                        <w:rStyle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F463">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F5320">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42F532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DDD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B904"/>
    <w:multiLevelType w:val="singleLevel"/>
    <w:tmpl w:val="80CBB904"/>
    <w:lvl w:ilvl="0" w:tentative="0">
      <w:start w:val="1"/>
      <w:numFmt w:val="bullet"/>
      <w:lvlText w:val=""/>
      <w:lvlJc w:val="left"/>
      <w:pPr>
        <w:ind w:left="420" w:hanging="420"/>
      </w:pPr>
      <w:rPr>
        <w:rFonts w:hint="default" w:ascii="Wingdings" w:hAnsi="Wingdings"/>
      </w:rPr>
    </w:lvl>
  </w:abstractNum>
  <w:abstractNum w:abstractNumId="1">
    <w:nsid w:val="21B2BDE6"/>
    <w:multiLevelType w:val="singleLevel"/>
    <w:tmpl w:val="21B2BDE6"/>
    <w:lvl w:ilvl="0" w:tentative="0">
      <w:start w:val="3"/>
      <w:numFmt w:val="chineseCounting"/>
      <w:suff w:val="space"/>
      <w:lvlText w:val="第%1章"/>
      <w:lvlJc w:val="left"/>
      <w:rPr>
        <w:rFonts w:hint="eastAsia"/>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7E4E3002"/>
    <w:multiLevelType w:val="singleLevel"/>
    <w:tmpl w:val="7E4E3002"/>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mMDNjOGQ1MzNiZGE2MmZlNjE2Yzk2OTNmMThmYjYifQ=="/>
  </w:docVars>
  <w:rsids>
    <w:rsidRoot w:val="1BA674FB"/>
    <w:rsid w:val="00104D41"/>
    <w:rsid w:val="005F3A49"/>
    <w:rsid w:val="006E1FEC"/>
    <w:rsid w:val="00865F9F"/>
    <w:rsid w:val="00916238"/>
    <w:rsid w:val="00A50514"/>
    <w:rsid w:val="00A56E46"/>
    <w:rsid w:val="01420A1F"/>
    <w:rsid w:val="02EF1DD4"/>
    <w:rsid w:val="038C0E30"/>
    <w:rsid w:val="047F77E3"/>
    <w:rsid w:val="05526D1E"/>
    <w:rsid w:val="063B7194"/>
    <w:rsid w:val="064A30EB"/>
    <w:rsid w:val="0AD90F51"/>
    <w:rsid w:val="0B43487E"/>
    <w:rsid w:val="0D614469"/>
    <w:rsid w:val="0D9E2404"/>
    <w:rsid w:val="0F0621F6"/>
    <w:rsid w:val="108C77D1"/>
    <w:rsid w:val="136A10B9"/>
    <w:rsid w:val="141D690C"/>
    <w:rsid w:val="15AB5A3A"/>
    <w:rsid w:val="180C2789"/>
    <w:rsid w:val="18345DDE"/>
    <w:rsid w:val="18B2778A"/>
    <w:rsid w:val="18C35610"/>
    <w:rsid w:val="1A7419A9"/>
    <w:rsid w:val="1B212313"/>
    <w:rsid w:val="1BA674FB"/>
    <w:rsid w:val="1D706EB9"/>
    <w:rsid w:val="1E22493B"/>
    <w:rsid w:val="1EA57152"/>
    <w:rsid w:val="205D4243"/>
    <w:rsid w:val="2263660B"/>
    <w:rsid w:val="22C50F6D"/>
    <w:rsid w:val="240748AF"/>
    <w:rsid w:val="26881727"/>
    <w:rsid w:val="282C4774"/>
    <w:rsid w:val="28575D22"/>
    <w:rsid w:val="296F7A85"/>
    <w:rsid w:val="2AC51C54"/>
    <w:rsid w:val="2BF30E54"/>
    <w:rsid w:val="2C022EBC"/>
    <w:rsid w:val="2CD96A81"/>
    <w:rsid w:val="2CE77D3A"/>
    <w:rsid w:val="2F8E7E91"/>
    <w:rsid w:val="30594924"/>
    <w:rsid w:val="318A7A9B"/>
    <w:rsid w:val="33D31EF5"/>
    <w:rsid w:val="39D67A87"/>
    <w:rsid w:val="3A7655B3"/>
    <w:rsid w:val="3ACD2EC9"/>
    <w:rsid w:val="3B592513"/>
    <w:rsid w:val="3BB35830"/>
    <w:rsid w:val="3D885204"/>
    <w:rsid w:val="3EDA4B0B"/>
    <w:rsid w:val="3FF35873"/>
    <w:rsid w:val="401A5AD9"/>
    <w:rsid w:val="40CF345D"/>
    <w:rsid w:val="41B82730"/>
    <w:rsid w:val="42A41A86"/>
    <w:rsid w:val="467D3F8A"/>
    <w:rsid w:val="47496A45"/>
    <w:rsid w:val="498309FB"/>
    <w:rsid w:val="4A276562"/>
    <w:rsid w:val="4B98100F"/>
    <w:rsid w:val="4BCC727D"/>
    <w:rsid w:val="4CBF5E31"/>
    <w:rsid w:val="4D072364"/>
    <w:rsid w:val="4EDA610D"/>
    <w:rsid w:val="50701A6F"/>
    <w:rsid w:val="521F224C"/>
    <w:rsid w:val="52364362"/>
    <w:rsid w:val="52443527"/>
    <w:rsid w:val="531235A5"/>
    <w:rsid w:val="535A282D"/>
    <w:rsid w:val="53F705C4"/>
    <w:rsid w:val="5429450C"/>
    <w:rsid w:val="557C49DB"/>
    <w:rsid w:val="57A05F8B"/>
    <w:rsid w:val="5A9D2B32"/>
    <w:rsid w:val="5D944A1C"/>
    <w:rsid w:val="600F5D18"/>
    <w:rsid w:val="60826EC5"/>
    <w:rsid w:val="60987E0B"/>
    <w:rsid w:val="621A191C"/>
    <w:rsid w:val="652E011D"/>
    <w:rsid w:val="65322613"/>
    <w:rsid w:val="67AF209E"/>
    <w:rsid w:val="69117AC8"/>
    <w:rsid w:val="69C7155C"/>
    <w:rsid w:val="6A590118"/>
    <w:rsid w:val="6AA36A54"/>
    <w:rsid w:val="6F497554"/>
    <w:rsid w:val="739F2052"/>
    <w:rsid w:val="739F4EC6"/>
    <w:rsid w:val="74C32B73"/>
    <w:rsid w:val="77E83D61"/>
    <w:rsid w:val="786C2E27"/>
    <w:rsid w:val="78F46397"/>
    <w:rsid w:val="79C4378B"/>
    <w:rsid w:val="7D06536B"/>
    <w:rsid w:val="7F82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qFormat/>
    <w:uiPriority w:val="99"/>
    <w:pPr>
      <w:ind w:firstLine="420" w:firstLineChars="20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99"/>
    <w:pPr>
      <w:jc w:val="left"/>
    </w:pPr>
    <w:rPr>
      <w:kern w:val="0"/>
      <w:sz w:val="20"/>
    </w:rPr>
  </w:style>
  <w:style w:type="paragraph" w:styleId="10">
    <w:name w:val="Date"/>
    <w:basedOn w:val="1"/>
    <w:next w:val="1"/>
    <w:qFormat/>
    <w:uiPriority w:val="0"/>
    <w:rPr>
      <w:kern w:val="0"/>
      <w:sz w:val="24"/>
      <w:szCs w:val="20"/>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ind w:left="210"/>
      <w:jc w:val="left"/>
    </w:pPr>
    <w:rPr>
      <w:rFonts w:ascii="Calibri" w:hAnsi="Calibri"/>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index 1"/>
    <w:basedOn w:val="1"/>
    <w:next w:val="1"/>
    <w:semiHidden/>
    <w:qFormat/>
    <w:uiPriority w:val="0"/>
    <w:pPr>
      <w:spacing w:line="360" w:lineRule="auto"/>
      <w:jc w:val="center"/>
    </w:pPr>
    <w:rPr>
      <w:rFonts w:ascii="宋体" w:hAnsi="Arial" w:cs="Arial"/>
      <w:b/>
      <w:color w:val="000000"/>
      <w:sz w:val="24"/>
    </w:rPr>
  </w:style>
  <w:style w:type="paragraph" w:styleId="17">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annotation reference"/>
    <w:qFormat/>
    <w:uiPriority w:val="0"/>
    <w:rPr>
      <w:sz w:val="21"/>
      <w:szCs w:val="21"/>
    </w:rPr>
  </w:style>
  <w:style w:type="paragraph" w:customStyle="1" w:styleId="23">
    <w:name w:val="font10"/>
    <w:basedOn w:val="1"/>
    <w:qFormat/>
    <w:uiPriority w:val="0"/>
    <w:pPr>
      <w:widowControl/>
      <w:spacing w:before="100" w:beforeAutospacing="1" w:after="100" w:afterAutospacing="1"/>
      <w:jc w:val="left"/>
    </w:pPr>
    <w:rPr>
      <w:kern w:val="0"/>
      <w:sz w:val="28"/>
      <w:szCs w:val="28"/>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标题 1 字符"/>
    <w:link w:val="3"/>
    <w:qFormat/>
    <w:uiPriority w:val="0"/>
    <w:rPr>
      <w:b/>
      <w:bCs/>
      <w:kern w:val="44"/>
      <w:sz w:val="44"/>
      <w:szCs w:val="44"/>
    </w:rPr>
  </w:style>
  <w:style w:type="paragraph" w:customStyle="1" w:styleId="26">
    <w:name w:val="表格内正文，无编号"/>
    <w:basedOn w:val="1"/>
    <w:qFormat/>
    <w:uiPriority w:val="0"/>
    <w:pPr>
      <w:spacing w:line="400" w:lineRule="exact"/>
      <w:ind w:firstLine="643"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3775</Words>
  <Characters>3965</Characters>
  <Lines>96</Lines>
  <Paragraphs>27</Paragraphs>
  <TotalTime>13</TotalTime>
  <ScaleCrop>false</ScaleCrop>
  <LinksUpToDate>false</LinksUpToDate>
  <CharactersWithSpaces>4006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2023-11-14T09:56:00Z</dcterms:created>
  <dc:creator>狼性</dc:creator>
  <cp:lastModifiedBy>Jinx丶</cp:lastModifiedBy>
  <cp:lastPrinted>2024-12-20T06:26:00Z</cp:lastPrinted>
  <dcterms:modified xsi:type="dcterms:W3CDTF">2024-12-31T06:12:40Z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79CDB1EB22414FBB96A88E50631F8F72_13</vt:lpwstr>
  </property>
  <property fmtid="{D5CDD505-2E9C-101B-9397-08002B2CF9AE}" pid="4" name="KSOTemplateDocerSaveRecord">
    <vt:lpwstr>eyJoZGlkIjoiOWZhNTcxOTUxZTA0MGI3Zjc3ZTU2ODhlOTY2ODFhMjkiLCJ1c2VySWQiOiIzMjQzNTMwNTcifQ==</vt:lpwstr>
  </property>
</Properties>
</file>