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F15D4">
      <w:pPr>
        <w:widowControl/>
        <w:shd w:val="clear" w:color="auto" w:fill="FFFFFF"/>
        <w:spacing w:line="500" w:lineRule="atLeast"/>
        <w:ind w:firstLine="883"/>
        <w:jc w:val="center"/>
        <w:rPr>
          <w:rFonts w:ascii="宋体" w:hAnsi="宋体" w:cs="宋体"/>
          <w:color w:val="333333"/>
          <w:kern w:val="0"/>
          <w:szCs w:val="21"/>
        </w:rPr>
      </w:pPr>
      <w:bookmarkStart w:id="0" w:name="OLE_LINK1"/>
      <w:r>
        <w:rPr>
          <w:rFonts w:hint="eastAsia" w:ascii="方正小标宋_GBK" w:hAnsi="宋体" w:eastAsia="方正小标宋_GBK" w:cs="宋体"/>
          <w:b/>
          <w:bCs/>
          <w:color w:val="333333"/>
          <w:kern w:val="0"/>
          <w:sz w:val="44"/>
          <w:szCs w:val="44"/>
          <w:lang w:val="en-US" w:eastAsia="zh-CN"/>
        </w:rPr>
        <w:t>中标候选人</w:t>
      </w:r>
      <w:r>
        <w:rPr>
          <w:rFonts w:hint="eastAsia" w:ascii="方正小标宋_GBK" w:hAnsi="宋体" w:eastAsia="方正小标宋_GBK" w:cs="宋体"/>
          <w:b/>
          <w:bCs/>
          <w:color w:val="333333"/>
          <w:kern w:val="0"/>
          <w:sz w:val="44"/>
          <w:szCs w:val="44"/>
        </w:rPr>
        <w:t>公示表</w:t>
      </w:r>
    </w:p>
    <w:p w14:paraId="208BAD67">
      <w:pPr>
        <w:widowControl/>
        <w:shd w:val="clear" w:color="auto" w:fill="FFFFFF"/>
        <w:spacing w:line="420" w:lineRule="atLeast"/>
        <w:jc w:val="center"/>
        <w:rPr>
          <w:rFonts w:ascii="宋体" w:hAnsi="宋体" w:cs="宋体"/>
          <w:color w:val="333333"/>
          <w:kern w:val="0"/>
          <w:sz w:val="24"/>
        </w:rPr>
      </w:pPr>
      <w:r>
        <w:rPr>
          <w:rFonts w:hint="eastAsia" w:ascii="宋体" w:hAnsi="宋体" w:cs="宋体"/>
          <w:color w:val="333333"/>
          <w:kern w:val="0"/>
          <w:sz w:val="24"/>
        </w:rPr>
        <w:t>(公示期：202</w:t>
      </w:r>
      <w:r>
        <w:rPr>
          <w:rFonts w:hint="eastAsia" w:ascii="宋体" w:hAnsi="宋体" w:cs="宋体"/>
          <w:color w:val="333333"/>
          <w:kern w:val="0"/>
          <w:sz w:val="24"/>
          <w:lang w:val="en-US" w:eastAsia="zh-CN"/>
        </w:rPr>
        <w:t>5</w:t>
      </w:r>
      <w:r>
        <w:rPr>
          <w:rFonts w:hint="eastAsia" w:ascii="宋体" w:hAnsi="宋体" w:cs="宋体"/>
          <w:color w:val="333333"/>
          <w:kern w:val="0"/>
          <w:sz w:val="24"/>
        </w:rPr>
        <w:t>年</w:t>
      </w:r>
      <w:r>
        <w:rPr>
          <w:rFonts w:hint="eastAsia" w:ascii="宋体" w:hAnsi="宋体" w:cs="宋体"/>
          <w:color w:val="333333"/>
          <w:kern w:val="0"/>
          <w:sz w:val="24"/>
          <w:lang w:val="en-US" w:eastAsia="zh-CN"/>
        </w:rPr>
        <w:t xml:space="preserve"> 01</w:t>
      </w:r>
      <w:r>
        <w:rPr>
          <w:rFonts w:hint="eastAsia" w:ascii="宋体" w:hAnsi="宋体" w:cs="宋体"/>
          <w:color w:val="333333"/>
          <w:kern w:val="0"/>
          <w:sz w:val="24"/>
        </w:rPr>
        <w:t>月</w:t>
      </w:r>
      <w:r>
        <w:rPr>
          <w:rFonts w:hint="eastAsia" w:ascii="宋体" w:hAnsi="宋体" w:cs="宋体"/>
          <w:color w:val="333333"/>
          <w:kern w:val="0"/>
          <w:sz w:val="24"/>
          <w:lang w:val="en-US" w:eastAsia="zh-CN"/>
        </w:rPr>
        <w:t>07</w:t>
      </w:r>
      <w:r>
        <w:rPr>
          <w:rFonts w:hint="eastAsia" w:ascii="宋体" w:hAnsi="宋体" w:cs="宋体"/>
          <w:color w:val="333333"/>
          <w:kern w:val="0"/>
          <w:sz w:val="24"/>
        </w:rPr>
        <w:t>日-202</w:t>
      </w:r>
      <w:r>
        <w:rPr>
          <w:rFonts w:hint="eastAsia" w:ascii="宋体" w:hAnsi="宋体" w:cs="宋体"/>
          <w:color w:val="333333"/>
          <w:kern w:val="0"/>
          <w:sz w:val="24"/>
          <w:lang w:val="en-US" w:eastAsia="zh-CN"/>
        </w:rPr>
        <w:t>5</w:t>
      </w:r>
      <w:r>
        <w:rPr>
          <w:rFonts w:hint="eastAsia" w:ascii="宋体" w:hAnsi="宋体" w:cs="宋体"/>
          <w:color w:val="333333"/>
          <w:kern w:val="0"/>
          <w:sz w:val="24"/>
        </w:rPr>
        <w:t>年</w:t>
      </w:r>
      <w:r>
        <w:rPr>
          <w:rFonts w:hint="eastAsia" w:ascii="宋体" w:hAnsi="宋体" w:cs="宋体"/>
          <w:color w:val="333333"/>
          <w:kern w:val="0"/>
          <w:sz w:val="24"/>
          <w:lang w:val="en-US" w:eastAsia="zh-CN"/>
        </w:rPr>
        <w:t xml:space="preserve"> 01</w:t>
      </w:r>
      <w:r>
        <w:rPr>
          <w:rFonts w:hint="eastAsia" w:ascii="宋体" w:hAnsi="宋体" w:cs="宋体"/>
          <w:color w:val="333333"/>
          <w:kern w:val="0"/>
          <w:sz w:val="24"/>
        </w:rPr>
        <w:t>月</w:t>
      </w:r>
      <w:r>
        <w:rPr>
          <w:rFonts w:hint="eastAsia" w:ascii="宋体" w:hAnsi="宋体" w:cs="宋体"/>
          <w:color w:val="333333"/>
          <w:kern w:val="0"/>
          <w:sz w:val="24"/>
          <w:lang w:val="en-US" w:eastAsia="zh-CN"/>
        </w:rPr>
        <w:t>10</w:t>
      </w:r>
      <w:r>
        <w:rPr>
          <w:rFonts w:hint="eastAsia" w:ascii="宋体" w:hAnsi="宋体" w:cs="宋体"/>
          <w:color w:val="333333"/>
          <w:kern w:val="0"/>
          <w:sz w:val="24"/>
        </w:rPr>
        <w:t>日)</w:t>
      </w:r>
    </w:p>
    <w:tbl>
      <w:tblPr>
        <w:tblStyle w:val="7"/>
        <w:tblW w:w="1007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499"/>
        <w:gridCol w:w="431"/>
        <w:gridCol w:w="1013"/>
        <w:gridCol w:w="1848"/>
        <w:gridCol w:w="1255"/>
        <w:gridCol w:w="1292"/>
        <w:gridCol w:w="2739"/>
      </w:tblGrid>
      <w:tr w14:paraId="331AAC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6" w:hRule="atLeast"/>
          <w:jc w:val="center"/>
        </w:trPr>
        <w:tc>
          <w:tcPr>
            <w:tcW w:w="193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36597B">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项 目 名 称</w:t>
            </w:r>
          </w:p>
        </w:tc>
        <w:tc>
          <w:tcPr>
            <w:tcW w:w="8147"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40D1D0">
            <w:pPr>
              <w:widowControl/>
              <w:spacing w:line="420" w:lineRule="atLeast"/>
              <w:jc w:val="both"/>
              <w:rPr>
                <w:rFonts w:hint="eastAsia" w:ascii="宋体" w:hAnsi="宋体" w:eastAsia="宋体" w:cs="宋体"/>
                <w:b w:val="0"/>
                <w:bCs w:val="0"/>
                <w:color w:val="auto"/>
                <w:kern w:val="0"/>
                <w:sz w:val="24"/>
                <w:szCs w:val="24"/>
                <w:u w:val="none"/>
                <w:lang w:eastAsia="zh-CN"/>
              </w:rPr>
            </w:pPr>
            <w:r>
              <w:rPr>
                <w:rFonts w:hint="eastAsia" w:ascii="宋体" w:hAnsi="宋体" w:eastAsia="宋体" w:cs="宋体"/>
                <w:b w:val="0"/>
                <w:bCs w:val="0"/>
                <w:color w:val="auto"/>
                <w:kern w:val="2"/>
                <w:sz w:val="24"/>
                <w:szCs w:val="24"/>
                <w:u w:val="none"/>
                <w:lang w:val="en-US" w:eastAsia="zh-CN" w:bidi="ar-SA"/>
              </w:rPr>
              <w:t>重庆高速公路集团有限公司集采中心2024-2025年度</w:t>
            </w:r>
            <w:r>
              <w:rPr>
                <w:rFonts w:hint="eastAsia" w:ascii="宋体" w:hAnsi="宋体" w:cs="宋体"/>
                <w:b w:val="0"/>
                <w:bCs w:val="0"/>
                <w:color w:val="auto"/>
                <w:kern w:val="2"/>
                <w:sz w:val="24"/>
                <w:szCs w:val="24"/>
                <w:u w:val="none"/>
                <w:lang w:val="en-US" w:eastAsia="zh-CN" w:bidi="ar-SA"/>
              </w:rPr>
              <w:t>水泥</w:t>
            </w:r>
            <w:r>
              <w:rPr>
                <w:rFonts w:hint="eastAsia" w:ascii="宋体" w:hAnsi="宋体" w:eastAsia="宋体" w:cs="宋体"/>
                <w:b w:val="0"/>
                <w:bCs w:val="0"/>
                <w:color w:val="auto"/>
                <w:kern w:val="2"/>
                <w:sz w:val="24"/>
                <w:szCs w:val="24"/>
                <w:u w:val="none"/>
                <w:lang w:val="en-US" w:eastAsia="zh-CN" w:bidi="ar-SA"/>
              </w:rPr>
              <w:t>采购</w:t>
            </w:r>
          </w:p>
        </w:tc>
      </w:tr>
      <w:tr w14:paraId="210D62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9" w:hRule="atLeast"/>
          <w:jc w:val="center"/>
        </w:trPr>
        <w:tc>
          <w:tcPr>
            <w:tcW w:w="193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4928E5">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cs="宋体"/>
                <w:b w:val="0"/>
                <w:bCs w:val="0"/>
                <w:color w:val="auto"/>
                <w:kern w:val="0"/>
                <w:sz w:val="24"/>
                <w:szCs w:val="24"/>
                <w:u w:val="none"/>
                <w:lang w:val="en-US" w:eastAsia="zh-CN"/>
              </w:rPr>
              <w:t>招标文件</w:t>
            </w:r>
            <w:r>
              <w:rPr>
                <w:rFonts w:hint="eastAsia" w:ascii="宋体" w:hAnsi="宋体" w:eastAsia="宋体" w:cs="宋体"/>
                <w:b w:val="0"/>
                <w:bCs w:val="0"/>
                <w:color w:val="auto"/>
                <w:kern w:val="0"/>
                <w:sz w:val="24"/>
                <w:szCs w:val="24"/>
                <w:u w:val="none"/>
              </w:rPr>
              <w:t>编号</w:t>
            </w:r>
          </w:p>
        </w:tc>
        <w:tc>
          <w:tcPr>
            <w:tcW w:w="8147"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DF7FC1">
            <w:pPr>
              <w:widowControl/>
              <w:spacing w:line="420" w:lineRule="atLeast"/>
              <w:jc w:val="both"/>
              <w:rPr>
                <w:rFonts w:hint="eastAsia" w:ascii="宋体" w:hAnsi="宋体" w:eastAsia="宋体" w:cs="宋体"/>
                <w:b w:val="0"/>
                <w:bCs w:val="0"/>
                <w:color w:val="auto"/>
                <w:kern w:val="0"/>
                <w:sz w:val="24"/>
                <w:szCs w:val="24"/>
                <w:u w:val="none"/>
                <w:lang w:eastAsia="zh-CN"/>
              </w:rPr>
            </w:pPr>
            <w:r>
              <w:rPr>
                <w:rFonts w:hint="eastAsia" w:ascii="宋体" w:hAnsi="宋体" w:eastAsia="宋体" w:cs="宋体"/>
                <w:b w:val="0"/>
                <w:bCs w:val="0"/>
                <w:color w:val="auto"/>
                <w:kern w:val="2"/>
                <w:sz w:val="24"/>
                <w:szCs w:val="24"/>
                <w:u w:val="none"/>
                <w:lang w:val="en-US" w:eastAsia="zh-CN" w:bidi="ar-SA"/>
              </w:rPr>
              <w:t>0611-2400161178A</w:t>
            </w:r>
          </w:p>
        </w:tc>
      </w:tr>
      <w:tr w14:paraId="2F2D21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579" w:hRule="atLeast"/>
          <w:jc w:val="center"/>
        </w:trPr>
        <w:tc>
          <w:tcPr>
            <w:tcW w:w="193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AE60A7">
            <w:pPr>
              <w:widowControl/>
              <w:spacing w:line="315" w:lineRule="atLeast"/>
              <w:ind w:firstLine="240" w:firstLineChars="100"/>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val="en-US" w:eastAsia="zh-CN"/>
              </w:rPr>
              <w:t>招  标</w:t>
            </w:r>
            <w:r>
              <w:rPr>
                <w:rFonts w:hint="eastAsia" w:ascii="宋体" w:hAnsi="宋体" w:eastAsia="宋体" w:cs="宋体"/>
                <w:b w:val="0"/>
                <w:bCs w:val="0"/>
                <w:color w:val="auto"/>
                <w:kern w:val="0"/>
                <w:sz w:val="24"/>
                <w:szCs w:val="24"/>
                <w:highlight w:val="none"/>
                <w:u w:val="none"/>
              </w:rPr>
              <w:t xml:space="preserve"> </w:t>
            </w:r>
            <w:r>
              <w:rPr>
                <w:rFonts w:hint="eastAsia" w:ascii="宋体" w:hAnsi="宋体" w:eastAsia="宋体" w:cs="宋体"/>
                <w:b w:val="0"/>
                <w:bCs w:val="0"/>
                <w:color w:val="auto"/>
                <w:kern w:val="0"/>
                <w:sz w:val="24"/>
                <w:szCs w:val="24"/>
                <w:highlight w:val="none"/>
                <w:u w:val="none"/>
                <w:lang w:val="en-US" w:eastAsia="zh-CN"/>
              </w:rPr>
              <w:t xml:space="preserve"> </w:t>
            </w:r>
            <w:r>
              <w:rPr>
                <w:rFonts w:hint="eastAsia" w:ascii="宋体" w:hAnsi="宋体" w:eastAsia="宋体" w:cs="宋体"/>
                <w:b w:val="0"/>
                <w:bCs w:val="0"/>
                <w:color w:val="auto"/>
                <w:kern w:val="0"/>
                <w:sz w:val="24"/>
                <w:szCs w:val="24"/>
                <w:highlight w:val="none"/>
                <w:u w:val="none"/>
              </w:rPr>
              <w:t>人</w:t>
            </w:r>
          </w:p>
        </w:tc>
        <w:tc>
          <w:tcPr>
            <w:tcW w:w="4116"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7FE698">
            <w:pPr>
              <w:widowControl/>
              <w:spacing w:line="420" w:lineRule="atLeast"/>
              <w:jc w:val="both"/>
              <w:rPr>
                <w:rFonts w:hint="eastAsia" w:ascii="宋体" w:hAnsi="宋体" w:eastAsia="宋体" w:cs="宋体"/>
                <w:b w:val="0"/>
                <w:bCs w:val="0"/>
                <w:color w:val="auto"/>
                <w:kern w:val="0"/>
                <w:sz w:val="24"/>
                <w:szCs w:val="24"/>
                <w:u w:val="none"/>
                <w:lang w:eastAsia="zh-CN"/>
              </w:rPr>
            </w:pPr>
            <w:r>
              <w:rPr>
                <w:rFonts w:hint="eastAsia" w:ascii="宋体" w:hAnsi="宋体" w:eastAsia="宋体" w:cs="宋体"/>
                <w:b w:val="0"/>
                <w:bCs w:val="0"/>
                <w:color w:val="auto"/>
                <w:kern w:val="0"/>
                <w:sz w:val="24"/>
                <w:szCs w:val="24"/>
                <w:u w:val="none"/>
                <w:lang w:eastAsia="zh-CN"/>
              </w:rPr>
              <w:t>重庆高速资产经营管理有限公司</w:t>
            </w:r>
          </w:p>
        </w:tc>
        <w:tc>
          <w:tcPr>
            <w:tcW w:w="1292"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9A6114">
            <w:pPr>
              <w:widowControl/>
              <w:spacing w:line="420" w:lineRule="atLeast"/>
              <w:jc w:val="both"/>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联系电话</w:t>
            </w:r>
          </w:p>
        </w:tc>
        <w:tc>
          <w:tcPr>
            <w:tcW w:w="273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77CEE4">
            <w:pPr>
              <w:widowControl/>
              <w:spacing w:line="420" w:lineRule="atLeast"/>
              <w:jc w:val="both"/>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lang w:val="en-US" w:eastAsia="zh-CN"/>
              </w:rPr>
              <w:t>023-89138383</w:t>
            </w:r>
          </w:p>
        </w:tc>
      </w:tr>
      <w:tr w14:paraId="4CEB6E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667" w:hRule="atLeast"/>
          <w:jc w:val="center"/>
        </w:trPr>
        <w:tc>
          <w:tcPr>
            <w:tcW w:w="1930" w:type="dxa"/>
            <w:gridSpan w:val="2"/>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430FADC0">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招标代理机构</w:t>
            </w:r>
          </w:p>
        </w:tc>
        <w:tc>
          <w:tcPr>
            <w:tcW w:w="4116" w:type="dxa"/>
            <w:gridSpan w:val="3"/>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CA6C0A8">
            <w:pPr>
              <w:widowControl/>
              <w:spacing w:line="420" w:lineRule="atLeast"/>
              <w:jc w:val="both"/>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重庆国际投资咨询集团有限公司</w:t>
            </w:r>
          </w:p>
        </w:tc>
        <w:tc>
          <w:tcPr>
            <w:tcW w:w="1292" w:type="dxa"/>
            <w:vMerge w:val="continue"/>
            <w:tcBorders>
              <w:top w:val="single" w:color="auto" w:sz="8" w:space="0"/>
              <w:left w:val="nil"/>
              <w:bottom w:val="single" w:color="auto" w:sz="4" w:space="0"/>
              <w:right w:val="single" w:color="auto" w:sz="8" w:space="0"/>
            </w:tcBorders>
            <w:shd w:val="clear" w:color="auto" w:fill="FFFFFF"/>
            <w:vAlign w:val="center"/>
          </w:tcPr>
          <w:p w14:paraId="70E24183">
            <w:pPr>
              <w:widowControl/>
              <w:rPr>
                <w:rFonts w:hint="eastAsia" w:ascii="宋体" w:hAnsi="宋体" w:eastAsia="宋体" w:cs="宋体"/>
                <w:b w:val="0"/>
                <w:bCs w:val="0"/>
                <w:color w:val="auto"/>
                <w:kern w:val="0"/>
                <w:sz w:val="24"/>
                <w:szCs w:val="24"/>
                <w:u w:val="none"/>
              </w:rPr>
            </w:pPr>
          </w:p>
        </w:tc>
        <w:tc>
          <w:tcPr>
            <w:tcW w:w="273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591A7280">
            <w:pPr>
              <w:widowControl/>
              <w:spacing w:line="315" w:lineRule="atLeast"/>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023</w:t>
            </w:r>
            <w:bookmarkStart w:id="1" w:name="_GoBack"/>
            <w:bookmarkEnd w:id="1"/>
            <w:r>
              <w:rPr>
                <w:rFonts w:hint="eastAsia" w:ascii="宋体" w:hAnsi="宋体" w:eastAsia="宋体" w:cs="宋体"/>
                <w:b w:val="0"/>
                <w:bCs w:val="0"/>
                <w:color w:val="auto"/>
                <w:kern w:val="0"/>
                <w:sz w:val="24"/>
                <w:szCs w:val="24"/>
                <w:u w:val="none"/>
              </w:rPr>
              <w:t>-67590752</w:t>
            </w:r>
          </w:p>
        </w:tc>
      </w:tr>
      <w:tr w14:paraId="07DAB1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B3F5B15">
            <w:pPr>
              <w:pStyle w:val="2"/>
              <w:ind w:firstLine="240" w:firstLineChars="100"/>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bidi="ar-SA"/>
              </w:rPr>
              <w:t>SN-01</w:t>
            </w:r>
          </w:p>
        </w:tc>
        <w:tc>
          <w:tcPr>
            <w:tcW w:w="1444"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D381E16">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F8360C2">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中铁十七局集团物资有限公司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5567AD9">
            <w:pPr>
              <w:widowControl/>
              <w:spacing w:line="420" w:lineRule="atLeast"/>
              <w:jc w:val="center"/>
              <w:rPr>
                <w:rFonts w:hint="eastAsia" w:ascii="宋体" w:hAnsi="宋体" w:eastAsia="宋体" w:cs="宋体"/>
                <w:b w:val="0"/>
                <w:bCs w:val="0"/>
                <w:color w:val="auto"/>
                <w:sz w:val="24"/>
                <w:szCs w:val="24"/>
                <w:u w:val="none"/>
                <w:lang w:eastAsia="zh-CN"/>
              </w:rPr>
            </w:pPr>
            <w:r>
              <w:rPr>
                <w:rFonts w:hint="eastAsia" w:ascii="宋体" w:hAnsi="宋体" w:eastAsia="宋体" w:cs="宋体"/>
                <w:b w:val="0"/>
                <w:bCs w:val="0"/>
                <w:color w:val="auto"/>
                <w:kern w:val="0"/>
                <w:sz w:val="24"/>
                <w:szCs w:val="24"/>
                <w:u w:val="none"/>
              </w:rPr>
              <w:t>中标价</w:t>
            </w:r>
            <w:r>
              <w:rPr>
                <w:rFonts w:hint="eastAsia" w:ascii="宋体" w:hAnsi="宋体" w:eastAsia="宋体" w:cs="宋体"/>
                <w:b w:val="0"/>
                <w:bCs w:val="0"/>
                <w:color w:val="auto"/>
                <w:kern w:val="0"/>
                <w:sz w:val="24"/>
                <w:szCs w:val="24"/>
                <w:u w:val="none"/>
                <w:lang w:eastAsia="zh-CN"/>
              </w:rPr>
              <w:t>（</w:t>
            </w:r>
            <w:r>
              <w:rPr>
                <w:rFonts w:hint="eastAsia" w:ascii="宋体" w:hAnsi="宋体" w:eastAsia="宋体" w:cs="宋体"/>
                <w:b w:val="0"/>
                <w:bCs w:val="0"/>
                <w:color w:val="auto"/>
                <w:kern w:val="0"/>
                <w:sz w:val="24"/>
                <w:szCs w:val="24"/>
                <w:u w:val="none"/>
                <w:lang w:val="en-US" w:eastAsia="zh-CN"/>
              </w:rPr>
              <w:t>元</w:t>
            </w:r>
            <w:r>
              <w:rPr>
                <w:rFonts w:hint="eastAsia" w:ascii="宋体" w:hAnsi="宋体" w:eastAsia="宋体" w:cs="宋体"/>
                <w:b w:val="0"/>
                <w:bCs w:val="0"/>
                <w:color w:val="auto"/>
                <w:kern w:val="0"/>
                <w:sz w:val="24"/>
                <w:szCs w:val="24"/>
                <w:u w:val="none"/>
                <w:lang w:eastAsia="zh-CN"/>
              </w:rPr>
              <w:t>）</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5D02108">
            <w:pPr>
              <w:keepNext w:val="0"/>
              <w:keepLines w:val="0"/>
              <w:widowControl/>
              <w:suppressLineNumbers w:val="0"/>
              <w:jc w:val="center"/>
              <w:textAlignment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107480000.00</w:t>
            </w:r>
          </w:p>
        </w:tc>
      </w:tr>
      <w:tr w14:paraId="1CF011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1CD593F">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8FF5D42">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01EF3A5">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中铁物贸集团昆明有限公司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78EB60A">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E43C8ED">
            <w:pPr>
              <w:keepNext w:val="0"/>
              <w:keepLines w:val="0"/>
              <w:widowControl/>
              <w:suppressLineNumbers w:val="0"/>
              <w:jc w:val="center"/>
              <w:textAlignment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126000000.00</w:t>
            </w:r>
          </w:p>
        </w:tc>
      </w:tr>
      <w:tr w14:paraId="5A5B84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B9CAB16">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69D3FAD">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D630423">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中铁物资集团（天津）有限公司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77D001B">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EFE676A">
            <w:pPr>
              <w:keepNext w:val="0"/>
              <w:keepLines w:val="0"/>
              <w:widowControl/>
              <w:suppressLineNumbers w:val="0"/>
              <w:jc w:val="center"/>
              <w:textAlignment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126540000.00</w:t>
            </w:r>
          </w:p>
        </w:tc>
      </w:tr>
      <w:tr w14:paraId="28E649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711196B">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bidi="ar-SA"/>
              </w:rPr>
              <w:t>SN-0</w:t>
            </w:r>
            <w:r>
              <w:rPr>
                <w:rFonts w:hint="eastAsia" w:ascii="宋体" w:hAnsi="宋体" w:cs="宋体"/>
                <w:b w:val="0"/>
                <w:bCs w:val="0"/>
                <w:color w:val="auto"/>
                <w:kern w:val="0"/>
                <w:sz w:val="24"/>
                <w:szCs w:val="24"/>
                <w:u w:val="none"/>
                <w:lang w:val="en-US" w:eastAsia="zh-CN" w:bidi="ar-SA"/>
              </w:rPr>
              <w:t>2</w:t>
            </w:r>
          </w:p>
        </w:tc>
        <w:tc>
          <w:tcPr>
            <w:tcW w:w="1444"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235005A">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C45868C">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重庆锦盟商贸有限公司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BDAE86A">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2E82557">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124300000.00 </w:t>
            </w:r>
          </w:p>
        </w:tc>
      </w:tr>
      <w:tr w14:paraId="797895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B0DCA57">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767FC30">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F229896">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重庆海螺水泥有限责任公司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94DAEE5">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C101270">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125020000.00 </w:t>
            </w:r>
          </w:p>
        </w:tc>
      </w:tr>
      <w:tr w14:paraId="2A183C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D26C36C">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F257963">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E09B038">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中建材国际物产有限公司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B890406">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F251094">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125380000.00 </w:t>
            </w:r>
          </w:p>
        </w:tc>
      </w:tr>
      <w:tr w14:paraId="6ED4BA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04F700C">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bidi="ar-SA"/>
              </w:rPr>
              <w:t>SN-0</w:t>
            </w:r>
            <w:r>
              <w:rPr>
                <w:rFonts w:hint="eastAsia" w:ascii="宋体" w:hAnsi="宋体" w:cs="宋体"/>
                <w:b w:val="0"/>
                <w:bCs w:val="0"/>
                <w:color w:val="auto"/>
                <w:kern w:val="0"/>
                <w:sz w:val="24"/>
                <w:szCs w:val="24"/>
                <w:u w:val="none"/>
                <w:lang w:val="en-US" w:eastAsia="zh-CN" w:bidi="ar-SA"/>
              </w:rPr>
              <w:t>3</w:t>
            </w:r>
          </w:p>
        </w:tc>
        <w:tc>
          <w:tcPr>
            <w:tcW w:w="1444"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CF167EF">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970AE0C">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贵州润丰铁路物资有限公司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522E1BD">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C7581E2">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107280000.00 </w:t>
            </w:r>
          </w:p>
        </w:tc>
      </w:tr>
      <w:tr w14:paraId="7ECD67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E4C735C">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03F0526">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05EBA0E">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重庆锦盟商贸有限公司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9154E7D">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95FED74">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124300000.00 </w:t>
            </w:r>
          </w:p>
        </w:tc>
      </w:tr>
      <w:tr w14:paraId="159E41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761F637">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1307F0C">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FA77141">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中建材国际物产有限公司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41AB694">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D10589E">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124840000.00 </w:t>
            </w:r>
          </w:p>
        </w:tc>
      </w:tr>
      <w:tr w14:paraId="3CF4C1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0341BA67">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bidi="ar-SA"/>
              </w:rPr>
              <w:t>SN-0</w:t>
            </w:r>
            <w:r>
              <w:rPr>
                <w:rFonts w:hint="eastAsia" w:ascii="宋体" w:hAnsi="宋体" w:cs="宋体"/>
                <w:b w:val="0"/>
                <w:bCs w:val="0"/>
                <w:color w:val="auto"/>
                <w:kern w:val="0"/>
                <w:sz w:val="24"/>
                <w:szCs w:val="24"/>
                <w:u w:val="none"/>
                <w:lang w:val="en-US" w:eastAsia="zh-CN" w:bidi="ar-SA"/>
              </w:rPr>
              <w:t>4</w:t>
            </w:r>
          </w:p>
        </w:tc>
        <w:tc>
          <w:tcPr>
            <w:tcW w:w="1444" w:type="dxa"/>
            <w:gridSpan w:val="2"/>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5EB9A652">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7EB4225">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贵州公路运输设备物资有限公司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05797BC">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963EDFA">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120750000.00 </w:t>
            </w:r>
          </w:p>
        </w:tc>
      </w:tr>
      <w:tr w14:paraId="21AA60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711D3E97">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2A4DF00D">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6B2A9FF">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浙商中拓集团股份有限公司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B855B94">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391D023">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127180000.00 </w:t>
            </w:r>
          </w:p>
        </w:tc>
      </w:tr>
      <w:tr w14:paraId="738A55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930E0B7">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9B547A2">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6ED47F5">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0917424">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23200D3">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w:t>
            </w:r>
          </w:p>
        </w:tc>
      </w:tr>
      <w:tr w14:paraId="502C68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61A553F7">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bidi="ar-SA"/>
              </w:rPr>
              <w:t>SN-0</w:t>
            </w:r>
            <w:r>
              <w:rPr>
                <w:rFonts w:hint="eastAsia" w:ascii="宋体" w:hAnsi="宋体" w:cs="宋体"/>
                <w:b w:val="0"/>
                <w:bCs w:val="0"/>
                <w:color w:val="auto"/>
                <w:kern w:val="0"/>
                <w:sz w:val="24"/>
                <w:szCs w:val="24"/>
                <w:u w:val="none"/>
                <w:lang w:val="en-US" w:eastAsia="zh-CN" w:bidi="ar-SA"/>
              </w:rPr>
              <w:t>5</w:t>
            </w:r>
          </w:p>
        </w:tc>
        <w:tc>
          <w:tcPr>
            <w:tcW w:w="1444" w:type="dxa"/>
            <w:gridSpan w:val="2"/>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2C677A9F">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5CA8DFC">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贵州润丰铁路物资有限公司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24A0B63">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AD48799">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114480000.00 </w:t>
            </w:r>
          </w:p>
        </w:tc>
      </w:tr>
      <w:tr w14:paraId="456757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53995C33">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1662D027">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24E5188">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中铁物资集团云南有限公司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8F1A262">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71ED6F3">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120384000.00 </w:t>
            </w:r>
          </w:p>
        </w:tc>
      </w:tr>
      <w:tr w14:paraId="3D5249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0035C60">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5BB2F75">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DCC949D">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四川蜀物兴川物流发展有限公司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CF0F983">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A5C6175">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120680000.00 </w:t>
            </w:r>
          </w:p>
        </w:tc>
      </w:tr>
      <w:tr w14:paraId="3C0721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07F23851">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bidi="ar-SA"/>
              </w:rPr>
              <w:t>SN-0</w:t>
            </w:r>
            <w:r>
              <w:rPr>
                <w:rFonts w:hint="eastAsia" w:ascii="宋体" w:hAnsi="宋体" w:cs="宋体"/>
                <w:b w:val="0"/>
                <w:bCs w:val="0"/>
                <w:color w:val="auto"/>
                <w:kern w:val="0"/>
                <w:sz w:val="24"/>
                <w:szCs w:val="24"/>
                <w:u w:val="none"/>
                <w:lang w:val="en-US" w:eastAsia="zh-CN" w:bidi="ar-SA"/>
              </w:rPr>
              <w:t>6</w:t>
            </w:r>
          </w:p>
        </w:tc>
        <w:tc>
          <w:tcPr>
            <w:tcW w:w="1444" w:type="dxa"/>
            <w:gridSpan w:val="2"/>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6B55EE92">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A485AC5">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重庆市新嘉南建材有限责任公司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D393F2E">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8278788">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103880000.00 </w:t>
            </w:r>
          </w:p>
        </w:tc>
      </w:tr>
      <w:tr w14:paraId="095298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6A0DAD40">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27A190AC">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12067EA">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中铁物资集团云南有限公司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BC95EF4">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2947CFB">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118584000.00 </w:t>
            </w:r>
          </w:p>
        </w:tc>
      </w:tr>
      <w:tr w14:paraId="2336DB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2FD2A1F">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4F3CAF1">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4A7F3A4">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湖北交投物流集团有限公司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E093B3D">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A53D70A">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124450000.00 </w:t>
            </w:r>
          </w:p>
        </w:tc>
      </w:tr>
      <w:tr w14:paraId="1DE50A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5C08B1A4">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bidi="ar-SA"/>
              </w:rPr>
              <w:t>SN-0</w:t>
            </w:r>
            <w:r>
              <w:rPr>
                <w:rFonts w:hint="eastAsia" w:ascii="宋体" w:hAnsi="宋体" w:cs="宋体"/>
                <w:b w:val="0"/>
                <w:bCs w:val="0"/>
                <w:color w:val="auto"/>
                <w:kern w:val="0"/>
                <w:sz w:val="24"/>
                <w:szCs w:val="24"/>
                <w:u w:val="none"/>
                <w:lang w:val="en-US" w:eastAsia="zh-CN" w:bidi="ar-SA"/>
              </w:rPr>
              <w:t>7</w:t>
            </w:r>
          </w:p>
        </w:tc>
        <w:tc>
          <w:tcPr>
            <w:tcW w:w="1444" w:type="dxa"/>
            <w:gridSpan w:val="2"/>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4BA45E72">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973FF8F">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中铁物资集团（天津）有限公司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2F1982A">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617B288">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114020000.00 </w:t>
            </w:r>
          </w:p>
        </w:tc>
      </w:tr>
      <w:tr w14:paraId="35C96A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41CA0812">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5889C365">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45B9C63">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中交天津工贸有限公司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A7FEE4F">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50B50B9">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116000000.00 </w:t>
            </w:r>
          </w:p>
        </w:tc>
      </w:tr>
      <w:tr w14:paraId="3F0085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62BC4F37">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66CDD32A">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258E10F">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中建材大宗物联有限公司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181887C">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F264DF4">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122700000.00 </w:t>
            </w:r>
          </w:p>
        </w:tc>
      </w:tr>
      <w:tr w14:paraId="617B2F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restart"/>
            <w:tcBorders>
              <w:left w:val="single" w:color="auto" w:sz="4" w:space="0"/>
              <w:right w:val="single" w:color="auto" w:sz="4" w:space="0"/>
            </w:tcBorders>
            <w:shd w:val="clear" w:color="auto" w:fill="FFFFFF"/>
            <w:tcMar>
              <w:top w:w="0" w:type="dxa"/>
              <w:left w:w="108" w:type="dxa"/>
              <w:bottom w:w="0" w:type="dxa"/>
              <w:right w:w="108" w:type="dxa"/>
            </w:tcMar>
            <w:vAlign w:val="center"/>
          </w:tcPr>
          <w:p w14:paraId="79AACBFD">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bidi="ar-SA"/>
              </w:rPr>
              <w:t>SN-0</w:t>
            </w:r>
            <w:r>
              <w:rPr>
                <w:rFonts w:hint="eastAsia" w:ascii="宋体" w:hAnsi="宋体" w:cs="宋体"/>
                <w:b w:val="0"/>
                <w:bCs w:val="0"/>
                <w:color w:val="auto"/>
                <w:kern w:val="0"/>
                <w:sz w:val="24"/>
                <w:szCs w:val="24"/>
                <w:u w:val="none"/>
                <w:lang w:val="en-US" w:eastAsia="zh-CN" w:bidi="ar-SA"/>
              </w:rPr>
              <w:t>8</w:t>
            </w:r>
          </w:p>
        </w:tc>
        <w:tc>
          <w:tcPr>
            <w:tcW w:w="1444" w:type="dxa"/>
            <w:gridSpan w:val="2"/>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5B2A0FA4">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734D8D2">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中铁物资集团西南有限公司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82DE4AD">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C7CF654">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115570000.00 </w:t>
            </w:r>
          </w:p>
        </w:tc>
      </w:tr>
      <w:tr w14:paraId="5BC6F8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3049488D">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5E0166FE">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CA629B7">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中交天津工贸有限公司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D5837A7">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C5DF287">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116000000.00 </w:t>
            </w:r>
          </w:p>
        </w:tc>
      </w:tr>
      <w:tr w14:paraId="42A764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58273D9">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C8F0E00">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E99AF5A">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中建材大宗物联有限公司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82CCAA0">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20FBFC8">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119600000.00 </w:t>
            </w:r>
          </w:p>
        </w:tc>
      </w:tr>
      <w:tr w14:paraId="5F2F61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restart"/>
            <w:tcBorders>
              <w:left w:val="single" w:color="auto" w:sz="4" w:space="0"/>
              <w:right w:val="single" w:color="auto" w:sz="4" w:space="0"/>
            </w:tcBorders>
            <w:shd w:val="clear" w:color="auto" w:fill="FFFFFF"/>
            <w:tcMar>
              <w:top w:w="0" w:type="dxa"/>
              <w:left w:w="108" w:type="dxa"/>
              <w:bottom w:w="0" w:type="dxa"/>
              <w:right w:w="108" w:type="dxa"/>
            </w:tcMar>
            <w:vAlign w:val="center"/>
          </w:tcPr>
          <w:p w14:paraId="3630F974">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bidi="ar-SA"/>
              </w:rPr>
              <w:t>SN-0</w:t>
            </w:r>
            <w:r>
              <w:rPr>
                <w:rFonts w:hint="eastAsia" w:ascii="宋体" w:hAnsi="宋体" w:cs="宋体"/>
                <w:b w:val="0"/>
                <w:bCs w:val="0"/>
                <w:color w:val="auto"/>
                <w:kern w:val="0"/>
                <w:sz w:val="24"/>
                <w:szCs w:val="24"/>
                <w:u w:val="none"/>
                <w:lang w:val="en-US" w:eastAsia="zh-CN" w:bidi="ar-SA"/>
              </w:rPr>
              <w:t>9</w:t>
            </w:r>
          </w:p>
        </w:tc>
        <w:tc>
          <w:tcPr>
            <w:tcW w:w="1444" w:type="dxa"/>
            <w:gridSpan w:val="2"/>
            <w:vMerge w:val="restart"/>
            <w:tcBorders>
              <w:left w:val="single" w:color="auto" w:sz="4" w:space="0"/>
              <w:right w:val="single" w:color="auto" w:sz="4" w:space="0"/>
            </w:tcBorders>
            <w:shd w:val="clear" w:color="auto" w:fill="FFFFFF"/>
            <w:tcMar>
              <w:top w:w="0" w:type="dxa"/>
              <w:left w:w="108" w:type="dxa"/>
              <w:bottom w:w="0" w:type="dxa"/>
              <w:right w:w="108" w:type="dxa"/>
            </w:tcMar>
            <w:vAlign w:val="center"/>
          </w:tcPr>
          <w:p w14:paraId="3623F3B0">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9887D10">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中铁十七局集团物资有限公司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CC2BA7A">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495FCF8">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146560000.00 </w:t>
            </w:r>
          </w:p>
        </w:tc>
      </w:tr>
      <w:tr w14:paraId="415578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71817381">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78A07676">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0130B50">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中铁物资集团西南有限公司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649CB30">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9F1D0F3">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157480000.00 </w:t>
            </w:r>
          </w:p>
        </w:tc>
      </w:tr>
      <w:tr w14:paraId="09DD06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791833B">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B1A03C4">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9F6A0B2">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中铁物资集团西北有限公司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FAF88F9">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7AAFE38">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165200000.00 </w:t>
            </w:r>
          </w:p>
        </w:tc>
      </w:tr>
      <w:tr w14:paraId="55CC82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restart"/>
            <w:tcBorders>
              <w:left w:val="single" w:color="auto" w:sz="4" w:space="0"/>
              <w:right w:val="single" w:color="auto" w:sz="4" w:space="0"/>
            </w:tcBorders>
            <w:shd w:val="clear" w:color="auto" w:fill="FFFFFF"/>
            <w:tcMar>
              <w:top w:w="0" w:type="dxa"/>
              <w:left w:w="108" w:type="dxa"/>
              <w:bottom w:w="0" w:type="dxa"/>
              <w:right w:w="108" w:type="dxa"/>
            </w:tcMar>
            <w:vAlign w:val="center"/>
          </w:tcPr>
          <w:p w14:paraId="53FDAAE8">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bidi="ar-SA"/>
              </w:rPr>
              <w:t>SN-</w:t>
            </w:r>
            <w:r>
              <w:rPr>
                <w:rFonts w:hint="eastAsia" w:ascii="宋体" w:hAnsi="宋体" w:cs="宋体"/>
                <w:b w:val="0"/>
                <w:bCs w:val="0"/>
                <w:color w:val="auto"/>
                <w:kern w:val="0"/>
                <w:sz w:val="24"/>
                <w:szCs w:val="24"/>
                <w:u w:val="none"/>
                <w:lang w:val="en-US" w:eastAsia="zh-CN" w:bidi="ar-SA"/>
              </w:rPr>
              <w:t>10</w:t>
            </w:r>
          </w:p>
        </w:tc>
        <w:tc>
          <w:tcPr>
            <w:tcW w:w="1444" w:type="dxa"/>
            <w:gridSpan w:val="2"/>
            <w:vMerge w:val="restart"/>
            <w:tcBorders>
              <w:left w:val="single" w:color="auto" w:sz="4" w:space="0"/>
              <w:right w:val="single" w:color="auto" w:sz="4" w:space="0"/>
            </w:tcBorders>
            <w:shd w:val="clear" w:color="auto" w:fill="FFFFFF"/>
            <w:tcMar>
              <w:top w:w="0" w:type="dxa"/>
              <w:left w:w="108" w:type="dxa"/>
              <w:bottom w:w="0" w:type="dxa"/>
              <w:right w:w="108" w:type="dxa"/>
            </w:tcMar>
            <w:vAlign w:val="center"/>
          </w:tcPr>
          <w:p w14:paraId="7BF57646">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4954184">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重庆市新嘉南建材有限责任公司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983945F">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2C4BC28">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41870000.00 </w:t>
            </w:r>
          </w:p>
        </w:tc>
      </w:tr>
      <w:tr w14:paraId="43CECD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7CF94CB6">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6625B52E">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4D4A3A6">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四川蜀物兴川物流发展有限公司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3762699">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582020C">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49192000.00 </w:t>
            </w:r>
          </w:p>
        </w:tc>
      </w:tr>
      <w:tr w14:paraId="23E81E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7327344">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8075154">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122A604">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重庆市再生资源（集团）有限公司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C26A959">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11F7F7E">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50060000.00 </w:t>
            </w:r>
          </w:p>
        </w:tc>
      </w:tr>
      <w:tr w14:paraId="2B6F9B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59" w:hRule="atLeast"/>
          <w:jc w:val="center"/>
        </w:trPr>
        <w:tc>
          <w:tcPr>
            <w:tcW w:w="10077" w:type="dxa"/>
            <w:gridSpan w:val="7"/>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4D87A03">
            <w:pPr>
              <w:pStyle w:val="5"/>
              <w:keepNext w:val="0"/>
              <w:keepLines w:val="0"/>
              <w:widowControl/>
              <w:numPr>
                <w:ilvl w:val="0"/>
                <w:numId w:val="1"/>
              </w:numPr>
              <w:suppressLineNumbers w:val="0"/>
              <w:spacing w:before="0" w:beforeAutospacing="0" w:after="0" w:afterAutospacing="0"/>
              <w:ind w:left="0" w:right="0" w:firstLine="0"/>
              <w:jc w:val="left"/>
              <w:rPr>
                <w:rFonts w:hint="eastAsia" w:ascii="Calibri" w:hAnsi="Calibri" w:eastAsia="宋体" w:cs="Calibri"/>
                <w:color w:val="000000"/>
                <w:kern w:val="0"/>
                <w:sz w:val="24"/>
                <w:szCs w:val="24"/>
                <w:highlight w:val="none"/>
                <w:lang w:val="en-US" w:eastAsia="zh-CN" w:bidi="ar-SA"/>
              </w:rPr>
            </w:pPr>
            <w:r>
              <w:rPr>
                <w:rFonts w:hint="eastAsia" w:ascii="Calibri" w:hAnsi="Calibri" w:cs="Calibri"/>
                <w:color w:val="000000"/>
                <w:kern w:val="0"/>
                <w:sz w:val="24"/>
                <w:szCs w:val="24"/>
                <w:highlight w:val="none"/>
                <w:lang w:val="en-US" w:eastAsia="zh-CN" w:bidi="ar-SA"/>
              </w:rPr>
              <w:t>拟入围单位</w:t>
            </w:r>
            <w:r>
              <w:rPr>
                <w:rFonts w:hint="eastAsia" w:ascii="Calibri" w:hAnsi="Calibri" w:eastAsia="宋体" w:cs="Calibri"/>
                <w:color w:val="000000"/>
                <w:kern w:val="0"/>
                <w:sz w:val="24"/>
                <w:szCs w:val="24"/>
                <w:highlight w:val="none"/>
                <w:lang w:val="en-US" w:eastAsia="zh-CN" w:bidi="ar-SA"/>
              </w:rPr>
              <w:t>响应招标文件要求的资格能力条件</w:t>
            </w:r>
            <w:r>
              <w:rPr>
                <w:rFonts w:hint="eastAsia" w:ascii="Calibri" w:hAnsi="Calibri" w:cs="Calibri"/>
                <w:color w:val="000000"/>
                <w:kern w:val="0"/>
                <w:sz w:val="24"/>
                <w:szCs w:val="24"/>
                <w:highlight w:val="none"/>
                <w:lang w:val="en-US" w:eastAsia="zh-CN" w:bidi="ar-SA"/>
              </w:rPr>
              <w:t>：</w:t>
            </w:r>
            <w:r>
              <w:rPr>
                <w:rFonts w:hint="eastAsia" w:ascii="Calibri" w:hAnsi="Calibri" w:eastAsia="宋体" w:cs="Calibri"/>
                <w:color w:val="000000"/>
                <w:kern w:val="0"/>
                <w:sz w:val="24"/>
                <w:szCs w:val="24"/>
                <w:highlight w:val="none"/>
                <w:lang w:val="en-US" w:eastAsia="zh-CN" w:bidi="ar-SA"/>
              </w:rPr>
              <w:t>均满足招标文件要求。　</w:t>
            </w:r>
          </w:p>
          <w:p w14:paraId="359EF0FF">
            <w:pPr>
              <w:spacing w:line="540" w:lineRule="exact"/>
              <w:rPr>
                <w:rFonts w:hint="eastAsia" w:ascii="宋体" w:hAnsi="宋体" w:eastAsia="宋体" w:cs="宋体"/>
                <w:b/>
                <w:bCs/>
                <w:color w:val="000000"/>
                <w:kern w:val="0"/>
                <w:sz w:val="24"/>
                <w:szCs w:val="24"/>
                <w:highlight w:val="none"/>
                <w:lang w:val="en-US" w:eastAsia="zh-CN" w:bidi="ar-SA"/>
              </w:rPr>
            </w:pPr>
            <w:r>
              <w:rPr>
                <w:rFonts w:hint="eastAsia" w:ascii="Calibri" w:hAnsi="Calibri" w:cs="Calibri"/>
                <w:b/>
                <w:bCs/>
                <w:color w:val="000000"/>
                <w:kern w:val="0"/>
                <w:sz w:val="20"/>
                <w:szCs w:val="20"/>
                <w:highlight w:val="none"/>
                <w:lang w:val="en-US" w:eastAsia="zh-CN" w:bidi="ar-SA"/>
              </w:rPr>
              <w:t>二、</w:t>
            </w:r>
            <w:r>
              <w:rPr>
                <w:rFonts w:hint="eastAsia" w:ascii="Calibri" w:hAnsi="Calibri" w:eastAsia="宋体" w:cs="Calibri"/>
                <w:b/>
                <w:bCs/>
                <w:color w:val="000000"/>
                <w:kern w:val="0"/>
                <w:sz w:val="20"/>
                <w:szCs w:val="20"/>
                <w:highlight w:val="none"/>
                <w:lang w:val="en-US" w:eastAsia="zh-CN" w:bidi="ar-SA"/>
              </w:rPr>
              <w:t>否</w:t>
            </w:r>
            <w:r>
              <w:rPr>
                <w:rFonts w:hint="eastAsia" w:ascii="宋体" w:hAnsi="宋体" w:eastAsia="宋体" w:cs="宋体"/>
                <w:b/>
                <w:bCs/>
                <w:color w:val="000000"/>
                <w:kern w:val="0"/>
                <w:sz w:val="24"/>
                <w:szCs w:val="24"/>
                <w:highlight w:val="none"/>
                <w:lang w:val="en-US" w:eastAsia="zh-CN" w:bidi="ar-SA"/>
              </w:rPr>
              <w:t>决投标情况：</w:t>
            </w:r>
          </w:p>
          <w:p w14:paraId="32A2B45D">
            <w:pPr>
              <w:spacing w:line="540" w:lineRule="exact"/>
              <w:rPr>
                <w:rFonts w:hint="eastAsia" w:ascii="Calibri" w:hAnsi="Calibri" w:eastAsia="宋体" w:cs="Calibri"/>
                <w:color w:val="000000"/>
                <w:kern w:val="0"/>
                <w:sz w:val="24"/>
                <w:szCs w:val="24"/>
                <w:highlight w:val="none"/>
                <w:lang w:val="en-US" w:eastAsia="zh-CN" w:bidi="ar-SA"/>
              </w:rPr>
            </w:pPr>
            <w:r>
              <w:rPr>
                <w:rFonts w:hint="eastAsia" w:ascii="Calibri" w:hAnsi="Calibri" w:eastAsia="宋体" w:cs="Calibri"/>
                <w:color w:val="000000"/>
                <w:kern w:val="0"/>
                <w:sz w:val="24"/>
                <w:szCs w:val="24"/>
                <w:highlight w:val="none"/>
                <w:lang w:val="en-US" w:eastAsia="zh-CN" w:bidi="ar-SA"/>
              </w:rPr>
              <w:t>SN-04：广州汇捷供应链管理有限公司供货业绩不符合招标文件投标人前附表1.4.1 供货业绩要求规定，做否决投标处理。</w:t>
            </w:r>
          </w:p>
          <w:p w14:paraId="44481BF6">
            <w:pPr>
              <w:numPr>
                <w:ilvl w:val="0"/>
                <w:numId w:val="0"/>
              </w:numPr>
              <w:spacing w:line="540" w:lineRule="exact"/>
              <w:rPr>
                <w:rFonts w:hint="default" w:ascii="Calibri" w:hAnsi="Calibri" w:eastAsia="宋体" w:cs="Calibri"/>
                <w:color w:val="000000"/>
                <w:kern w:val="0"/>
                <w:sz w:val="24"/>
                <w:szCs w:val="24"/>
                <w:highlight w:val="none"/>
                <w:lang w:val="en-US" w:eastAsia="zh-CN" w:bidi="ar-SA"/>
              </w:rPr>
            </w:pPr>
            <w:r>
              <w:rPr>
                <w:rFonts w:hint="eastAsia" w:ascii="Calibri" w:hAnsi="Calibri" w:eastAsia="宋体" w:cs="Calibri"/>
                <w:color w:val="000000"/>
                <w:kern w:val="0"/>
                <w:sz w:val="24"/>
                <w:szCs w:val="24"/>
                <w:highlight w:val="none"/>
                <w:lang w:val="en-US" w:eastAsia="zh-CN" w:bidi="ar-SA"/>
              </w:rPr>
              <w:t>SN-05包件:广东广物金属产业集团有限公司供货业绩不符合招标文件投标人前附表1.4.1 供货业绩要求规定，做否决投标处理。</w:t>
            </w:r>
            <w:r>
              <w:rPr>
                <w:rFonts w:hint="eastAsia" w:ascii="Calibri" w:hAnsi="Calibri" w:cs="Calibri"/>
                <w:color w:val="000000"/>
                <w:kern w:val="0"/>
                <w:sz w:val="24"/>
                <w:szCs w:val="24"/>
                <w:highlight w:val="none"/>
                <w:lang w:val="en-US" w:eastAsia="zh-CN" w:bidi="ar-SA"/>
              </w:rPr>
              <w:t xml:space="preserve"> </w:t>
            </w:r>
          </w:p>
          <w:p w14:paraId="73E7DD3B">
            <w:pPr>
              <w:numPr>
                <w:ilvl w:val="0"/>
                <w:numId w:val="0"/>
              </w:numPr>
              <w:spacing w:line="540" w:lineRule="exact"/>
              <w:rPr>
                <w:rFonts w:hint="eastAsia" w:ascii="Calibri" w:hAnsi="Calibri" w:eastAsia="宋体" w:cs="Calibri"/>
                <w:color w:val="000000"/>
                <w:kern w:val="0"/>
                <w:sz w:val="24"/>
                <w:szCs w:val="24"/>
                <w:highlight w:val="none"/>
                <w:lang w:val="en-US" w:eastAsia="zh-CN" w:bidi="ar-SA"/>
              </w:rPr>
            </w:pPr>
            <w:r>
              <w:rPr>
                <w:rFonts w:hint="eastAsia" w:ascii="Calibri" w:hAnsi="Calibri" w:eastAsia="宋体" w:cs="Calibri"/>
                <w:color w:val="000000"/>
                <w:kern w:val="0"/>
                <w:sz w:val="24"/>
                <w:szCs w:val="24"/>
                <w:highlight w:val="none"/>
                <w:lang w:val="en-US" w:eastAsia="zh-CN" w:bidi="ar-SA"/>
              </w:rPr>
              <w:t>SN-06包件:广东广物金属产业集团有限公司供货业绩不符合招标文件投标人前附表1.4.1 供货业绩要求规定，做否决投标处理。</w:t>
            </w:r>
          </w:p>
          <w:p w14:paraId="64444174">
            <w:pPr>
              <w:spacing w:line="540" w:lineRule="exact"/>
              <w:rPr>
                <w:rFonts w:hint="default" w:ascii="Calibri" w:hAnsi="Calibri" w:eastAsia="宋体" w:cs="Calibri"/>
                <w:color w:val="000000"/>
                <w:kern w:val="0"/>
                <w:sz w:val="24"/>
                <w:szCs w:val="24"/>
                <w:highlight w:val="none"/>
                <w:lang w:val="en-US" w:eastAsia="zh-CN" w:bidi="ar-SA"/>
              </w:rPr>
            </w:pPr>
            <w:r>
              <w:rPr>
                <w:rFonts w:hint="eastAsia" w:ascii="Calibri" w:hAnsi="Calibri" w:eastAsia="宋体" w:cs="Calibri"/>
                <w:color w:val="000000"/>
                <w:kern w:val="0"/>
                <w:sz w:val="24"/>
                <w:szCs w:val="24"/>
                <w:highlight w:val="none"/>
                <w:lang w:val="en-US" w:eastAsia="zh-CN" w:bidi="ar-SA"/>
              </w:rPr>
              <w:t>SN-07包件:广州汇捷供应链管理有限公司供货业绩不符合招标文件投标人前附表1.4.1 供货业绩要求规定，做否决投标处理。</w:t>
            </w:r>
          </w:p>
          <w:p w14:paraId="4DF35665">
            <w:pPr>
              <w:spacing w:line="540" w:lineRule="exact"/>
              <w:outlineLvl w:val="1"/>
              <w:rPr>
                <w:rFonts w:hint="eastAsia" w:ascii="宋体" w:hAnsi="宋体" w:eastAsia="宋体" w:cs="宋体"/>
                <w:b w:val="0"/>
                <w:bCs w:val="0"/>
                <w:i w:val="0"/>
                <w:iCs w:val="0"/>
                <w:color w:val="auto"/>
                <w:kern w:val="0"/>
                <w:sz w:val="24"/>
                <w:szCs w:val="24"/>
                <w:u w:val="none"/>
                <w:lang w:val="en-US" w:eastAsia="zh-CN" w:bidi="ar"/>
              </w:rPr>
            </w:pPr>
            <w:r>
              <w:rPr>
                <w:rFonts w:hint="eastAsia" w:ascii="Calibri" w:hAnsi="Calibri" w:eastAsia="宋体" w:cs="Calibri"/>
                <w:color w:val="000000"/>
                <w:kern w:val="0"/>
                <w:sz w:val="24"/>
                <w:szCs w:val="24"/>
                <w:highlight w:val="none"/>
                <w:lang w:val="en-US" w:eastAsia="zh-CN" w:bidi="ar-SA"/>
              </w:rPr>
              <w:t xml:space="preserve">三、投诉受理部门：重庆高速资产经营管理有限公司   联系电话： 023-89138397   </w:t>
            </w:r>
          </w:p>
        </w:tc>
      </w:tr>
      <w:tr w14:paraId="3CD4A8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653" w:hRule="atLeast"/>
          <w:jc w:val="center"/>
        </w:trPr>
        <w:tc>
          <w:tcPr>
            <w:tcW w:w="1930" w:type="dxa"/>
            <w:gridSpan w:val="2"/>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14:paraId="2505B594">
            <w:pPr>
              <w:widowControl/>
              <w:contextualSpacing/>
              <w:jc w:val="left"/>
              <w:rPr>
                <w:rFonts w:hint="eastAsia" w:ascii="宋体" w:hAnsi="宋体" w:eastAsia="宋体" w:cs="宋体"/>
                <w:b w:val="0"/>
                <w:bCs w:val="0"/>
                <w:i w:val="0"/>
                <w:iCs w:val="0"/>
                <w:color w:val="auto"/>
                <w:kern w:val="0"/>
                <w:sz w:val="24"/>
                <w:szCs w:val="24"/>
                <w:u w:val="none"/>
                <w:lang w:val="en-GB" w:eastAsia="zh-CN" w:bidi="ar"/>
              </w:rPr>
            </w:pPr>
            <w:r>
              <w:rPr>
                <w:rFonts w:hint="eastAsia" w:ascii="宋体" w:hAnsi="宋体" w:eastAsia="宋体" w:cs="宋体"/>
                <w:b w:val="0"/>
                <w:bCs w:val="0"/>
                <w:i w:val="0"/>
                <w:iCs w:val="0"/>
                <w:color w:val="auto"/>
                <w:kern w:val="0"/>
                <w:sz w:val="24"/>
                <w:szCs w:val="24"/>
                <w:u w:val="none"/>
                <w:lang w:val="en-US" w:eastAsia="zh-CN" w:bidi="ar"/>
              </w:rPr>
              <w:t>异议</w:t>
            </w:r>
            <w:r>
              <w:rPr>
                <w:rFonts w:hint="eastAsia" w:ascii="宋体" w:hAnsi="宋体" w:eastAsia="宋体" w:cs="宋体"/>
                <w:b w:val="0"/>
                <w:bCs w:val="0"/>
                <w:i w:val="0"/>
                <w:iCs w:val="0"/>
                <w:color w:val="auto"/>
                <w:kern w:val="0"/>
                <w:sz w:val="24"/>
                <w:szCs w:val="24"/>
                <w:u w:val="none"/>
                <w:lang w:val="en-GB" w:eastAsia="zh-CN" w:bidi="ar"/>
              </w:rPr>
              <w:t>受理部门</w:t>
            </w:r>
          </w:p>
        </w:tc>
        <w:tc>
          <w:tcPr>
            <w:tcW w:w="4116" w:type="dxa"/>
            <w:gridSpan w:val="3"/>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14:paraId="60BE3A50">
            <w:pPr>
              <w:widowControl/>
              <w:contextualSpacing/>
              <w:jc w:val="left"/>
              <w:rPr>
                <w:rFonts w:hint="eastAsia" w:ascii="宋体" w:hAnsi="宋体" w:eastAsia="宋体" w:cs="宋体"/>
                <w:b w:val="0"/>
                <w:bCs w:val="0"/>
                <w:i w:val="0"/>
                <w:iCs w:val="0"/>
                <w:color w:val="auto"/>
                <w:kern w:val="0"/>
                <w:sz w:val="24"/>
                <w:szCs w:val="24"/>
                <w:u w:val="none"/>
                <w:lang w:val="en-GB" w:eastAsia="zh-CN" w:bidi="ar"/>
              </w:rPr>
            </w:pPr>
            <w:r>
              <w:rPr>
                <w:rFonts w:hint="eastAsia" w:ascii="宋体" w:hAnsi="宋体" w:eastAsia="宋体" w:cs="宋体"/>
                <w:color w:val="auto"/>
                <w:kern w:val="0"/>
                <w:sz w:val="24"/>
                <w:szCs w:val="24"/>
                <w:highlight w:val="none"/>
                <w:u w:val="none"/>
                <w:lang w:eastAsia="zh-CN"/>
              </w:rPr>
              <w:t>重庆高速资产经营管理有限公司</w:t>
            </w:r>
          </w:p>
        </w:tc>
        <w:tc>
          <w:tcPr>
            <w:tcW w:w="1292"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14:paraId="3720ED9E">
            <w:pPr>
              <w:widowControl/>
              <w:contextualSpacing/>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联系电话</w:t>
            </w:r>
          </w:p>
        </w:tc>
        <w:tc>
          <w:tcPr>
            <w:tcW w:w="273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14:paraId="74B7A6CE">
            <w:pPr>
              <w:widowControl/>
              <w:contextualSpacing/>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4"/>
                <w:szCs w:val="24"/>
                <w:highlight w:val="none"/>
                <w:u w:val="none"/>
                <w:lang w:val="en-US" w:eastAsia="zh-CN"/>
              </w:rPr>
              <w:t>023-89138382</w:t>
            </w:r>
          </w:p>
        </w:tc>
      </w:tr>
      <w:tr w14:paraId="753191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862" w:hRule="atLeast"/>
          <w:jc w:val="center"/>
        </w:trPr>
        <w:tc>
          <w:tcPr>
            <w:tcW w:w="4791"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20CF85A8">
            <w:pPr>
              <w:widowControl/>
              <w:spacing w:line="315" w:lineRule="atLeast"/>
              <w:ind w:left="1680" w:hanging="1680" w:hangingChars="700"/>
              <w:rPr>
                <w:rFonts w:hint="eastAsia" w:ascii="宋体" w:hAnsi="宋体" w:eastAsia="宋体" w:cs="宋体"/>
                <w:b w:val="0"/>
                <w:bCs w:val="0"/>
                <w:color w:val="333333"/>
                <w:kern w:val="0"/>
                <w:sz w:val="24"/>
                <w:u w:val="none"/>
                <w:lang w:eastAsia="zh-CN"/>
              </w:rPr>
            </w:pPr>
            <w:r>
              <w:rPr>
                <w:rFonts w:hint="eastAsia" w:ascii="宋体" w:hAnsi="宋体" w:cs="宋体"/>
                <w:b w:val="0"/>
                <w:bCs w:val="0"/>
                <w:color w:val="333333"/>
                <w:kern w:val="0"/>
                <w:sz w:val="24"/>
                <w:u w:val="none"/>
                <w:lang w:val="en-US" w:eastAsia="zh-CN"/>
              </w:rPr>
              <w:t>招标</w:t>
            </w:r>
            <w:r>
              <w:rPr>
                <w:rFonts w:hint="eastAsia" w:ascii="宋体" w:hAnsi="宋体" w:eastAsia="宋体" w:cs="宋体"/>
                <w:b w:val="0"/>
                <w:bCs w:val="0"/>
                <w:color w:val="333333"/>
                <w:kern w:val="0"/>
                <w:sz w:val="24"/>
                <w:u w:val="none"/>
              </w:rPr>
              <w:t>人</w:t>
            </w:r>
            <w:r>
              <w:rPr>
                <w:rFonts w:hint="eastAsia" w:ascii="宋体" w:hAnsi="宋体" w:cs="宋体"/>
                <w:b w:val="0"/>
                <w:bCs w:val="0"/>
                <w:color w:val="333333"/>
                <w:kern w:val="0"/>
                <w:sz w:val="24"/>
                <w:u w:val="none"/>
                <w:lang w:eastAsia="zh-CN"/>
              </w:rPr>
              <w:t>：</w:t>
            </w:r>
            <w:r>
              <w:rPr>
                <w:rFonts w:hint="eastAsia" w:ascii="宋体" w:hAnsi="宋体" w:eastAsia="宋体" w:cs="宋体"/>
                <w:color w:val="auto"/>
                <w:kern w:val="0"/>
                <w:sz w:val="24"/>
                <w:szCs w:val="24"/>
                <w:highlight w:val="none"/>
                <w:u w:val="none"/>
                <w:lang w:eastAsia="zh-CN"/>
              </w:rPr>
              <w:t>重庆高速资产经营管理有限公司</w:t>
            </w:r>
          </w:p>
          <w:p w14:paraId="78BC9A0E">
            <w:pPr>
              <w:widowControl/>
              <w:spacing w:line="315" w:lineRule="atLeast"/>
              <w:ind w:left="1680" w:hanging="1680" w:hangingChars="700"/>
              <w:rPr>
                <w:rFonts w:hint="eastAsia" w:ascii="宋体" w:hAnsi="宋体" w:eastAsia="宋体" w:cs="宋体"/>
                <w:b w:val="0"/>
                <w:bCs w:val="0"/>
                <w:color w:val="333333"/>
                <w:kern w:val="0"/>
                <w:sz w:val="24"/>
                <w:u w:val="none"/>
              </w:rPr>
            </w:pPr>
          </w:p>
          <w:p w14:paraId="5DA7EB36">
            <w:pPr>
              <w:widowControl/>
              <w:spacing w:line="315" w:lineRule="atLeast"/>
              <w:ind w:left="1680" w:hanging="1680" w:hangingChars="700"/>
              <w:rPr>
                <w:rFonts w:hint="eastAsia" w:ascii="宋体" w:hAnsi="宋体" w:eastAsia="宋体" w:cs="宋体"/>
                <w:b w:val="0"/>
                <w:bCs w:val="0"/>
                <w:color w:val="333333"/>
                <w:kern w:val="0"/>
                <w:sz w:val="24"/>
                <w:u w:val="none"/>
              </w:rPr>
            </w:pPr>
            <w:r>
              <w:rPr>
                <w:rFonts w:hint="eastAsia" w:ascii="宋体" w:hAnsi="宋体" w:eastAsia="宋体" w:cs="宋体"/>
                <w:b w:val="0"/>
                <w:bCs w:val="0"/>
                <w:color w:val="333333"/>
                <w:kern w:val="0"/>
                <w:sz w:val="24"/>
                <w:u w:val="none"/>
              </w:rPr>
              <w:t xml:space="preserve"> </w:t>
            </w:r>
          </w:p>
          <w:p w14:paraId="67A84FAD">
            <w:pPr>
              <w:widowControl/>
              <w:spacing w:line="315" w:lineRule="atLeast"/>
              <w:ind w:left="1680" w:hanging="1680" w:hangingChars="700"/>
              <w:rPr>
                <w:rFonts w:ascii="宋体" w:hAnsi="宋体" w:cs="宋体"/>
                <w:b w:val="0"/>
                <w:bCs w:val="0"/>
                <w:color w:val="333333"/>
                <w:kern w:val="0"/>
                <w:sz w:val="24"/>
                <w:u w:val="none"/>
              </w:rPr>
            </w:pPr>
            <w:r>
              <w:rPr>
                <w:rFonts w:hint="eastAsia" w:ascii="宋体" w:hAnsi="宋体" w:eastAsia="宋体" w:cs="宋体"/>
                <w:b w:val="0"/>
                <w:bCs w:val="0"/>
                <w:color w:val="333333"/>
                <w:kern w:val="0"/>
                <w:sz w:val="24"/>
                <w:u w:val="none"/>
              </w:rPr>
              <w:t>（单位公章）</w:t>
            </w:r>
          </w:p>
        </w:tc>
        <w:tc>
          <w:tcPr>
            <w:tcW w:w="5286"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0DD1D00">
            <w:pPr>
              <w:widowControl/>
              <w:spacing w:line="315" w:lineRule="atLeast"/>
              <w:ind w:left="1680" w:hanging="1680" w:hangingChars="700"/>
              <w:rPr>
                <w:rFonts w:ascii="宋体" w:hAnsi="宋体" w:cs="宋体"/>
                <w:b w:val="0"/>
                <w:bCs w:val="0"/>
                <w:color w:val="333333"/>
                <w:kern w:val="0"/>
                <w:sz w:val="24"/>
                <w:u w:val="none"/>
              </w:rPr>
            </w:pPr>
            <w:r>
              <w:rPr>
                <w:rFonts w:hint="eastAsia" w:ascii="宋体" w:hAnsi="宋体" w:cs="宋体"/>
                <w:b w:val="0"/>
                <w:bCs w:val="0"/>
                <w:color w:val="333333"/>
                <w:kern w:val="0"/>
                <w:sz w:val="24"/>
                <w:u w:val="none"/>
              </w:rPr>
              <w:t>招标代理机构：重庆国际投资咨询集团有限公司</w:t>
            </w:r>
          </w:p>
          <w:p w14:paraId="06DDD3A4">
            <w:pPr>
              <w:widowControl/>
              <w:spacing w:line="315" w:lineRule="atLeast"/>
              <w:rPr>
                <w:rFonts w:ascii="宋体" w:hAnsi="宋体" w:cs="宋体"/>
                <w:b w:val="0"/>
                <w:bCs w:val="0"/>
                <w:color w:val="333333"/>
                <w:kern w:val="0"/>
                <w:sz w:val="24"/>
                <w:u w:val="none"/>
              </w:rPr>
            </w:pPr>
          </w:p>
          <w:p w14:paraId="40349CFB">
            <w:pPr>
              <w:widowControl/>
              <w:spacing w:line="315" w:lineRule="atLeast"/>
              <w:rPr>
                <w:rFonts w:ascii="宋体" w:hAnsi="宋体" w:cs="宋体"/>
                <w:b w:val="0"/>
                <w:bCs w:val="0"/>
                <w:color w:val="333333"/>
                <w:kern w:val="0"/>
                <w:sz w:val="24"/>
                <w:u w:val="none"/>
              </w:rPr>
            </w:pPr>
            <w:r>
              <w:rPr>
                <w:rFonts w:hint="eastAsia" w:ascii="宋体" w:hAnsi="宋体" w:cs="宋体"/>
                <w:b w:val="0"/>
                <w:bCs w:val="0"/>
                <w:color w:val="333333"/>
                <w:kern w:val="0"/>
                <w:sz w:val="24"/>
                <w:u w:val="none"/>
              </w:rPr>
              <w:t xml:space="preserve">    </w:t>
            </w:r>
          </w:p>
          <w:p w14:paraId="033D219F">
            <w:pPr>
              <w:widowControl/>
              <w:spacing w:line="315" w:lineRule="atLeast"/>
              <w:rPr>
                <w:rFonts w:ascii="宋体" w:hAnsi="宋体" w:cs="宋体"/>
                <w:b w:val="0"/>
                <w:bCs w:val="0"/>
                <w:color w:val="333333"/>
                <w:kern w:val="0"/>
                <w:sz w:val="24"/>
                <w:u w:val="none"/>
              </w:rPr>
            </w:pPr>
            <w:r>
              <w:rPr>
                <w:rFonts w:hint="eastAsia" w:ascii="宋体" w:hAnsi="宋体" w:cs="宋体"/>
                <w:b w:val="0"/>
                <w:bCs w:val="0"/>
                <w:color w:val="333333"/>
                <w:kern w:val="0"/>
                <w:sz w:val="24"/>
                <w:u w:val="none"/>
              </w:rPr>
              <w:t>（单位公章）</w:t>
            </w:r>
          </w:p>
        </w:tc>
      </w:tr>
      <w:bookmarkEnd w:id="0"/>
    </w:tbl>
    <w:p w14:paraId="33356D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84D1498-5F18-49EB-AD9C-B37B6989D3C0}"/>
  </w:font>
  <w:font w:name="方正小标宋_GBK">
    <w:panose1 w:val="03000509000000000000"/>
    <w:charset w:val="86"/>
    <w:family w:val="script"/>
    <w:pitch w:val="default"/>
    <w:sig w:usb0="00000001" w:usb1="080E0000" w:usb2="00000000" w:usb3="00000000" w:csb0="00040000" w:csb1="00000000"/>
    <w:embedRegular r:id="rId2" w:fontKey="{92178C77-9452-405E-8985-AEA17A8918E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B9005"/>
    <w:multiLevelType w:val="singleLevel"/>
    <w:tmpl w:val="FC2B90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NGZkMzVhOTQ5ZjlkZjYwNzBlMDJkYTVjODZkNjIifQ=="/>
  </w:docVars>
  <w:rsids>
    <w:rsidRoot w:val="00000000"/>
    <w:rsid w:val="115D6DEB"/>
    <w:rsid w:val="17750C85"/>
    <w:rsid w:val="186E51A7"/>
    <w:rsid w:val="1D426240"/>
    <w:rsid w:val="1EC17FB2"/>
    <w:rsid w:val="26A30712"/>
    <w:rsid w:val="29AB278F"/>
    <w:rsid w:val="334A1FF8"/>
    <w:rsid w:val="3E3F555C"/>
    <w:rsid w:val="4127774E"/>
    <w:rsid w:val="480C3095"/>
    <w:rsid w:val="481508B6"/>
    <w:rsid w:val="524941CD"/>
    <w:rsid w:val="5BDA17CC"/>
    <w:rsid w:val="5CB33954"/>
    <w:rsid w:val="6F7E2CFE"/>
    <w:rsid w:val="77D95301"/>
    <w:rsid w:val="7AD46261"/>
    <w:rsid w:val="7E301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widowControl/>
      <w:spacing w:before="100" w:beforeAutospacing="1" w:after="100" w:afterAutospacing="1"/>
      <w:jc w:val="left"/>
      <w:outlineLvl w:val="3"/>
    </w:pPr>
    <w:rPr>
      <w:rFonts w:ascii="宋体" w:cs="宋体"/>
      <w:b/>
      <w:bCs/>
      <w:kern w:val="0"/>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Indent"/>
    <w:basedOn w:val="1"/>
    <w:qFormat/>
    <w:uiPriority w:val="0"/>
    <w:pPr>
      <w:ind w:firstLine="407" w:firstLineChars="200"/>
    </w:p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Body Text First Indent 2"/>
    <w:basedOn w:val="4"/>
    <w:qFormat/>
    <w:uiPriority w:val="0"/>
    <w:pPr>
      <w:ind w:left="420"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1080</Words>
  <Characters>1542</Characters>
  <Lines>0</Lines>
  <Paragraphs>0</Paragraphs>
  <TotalTime>8</TotalTime>
  <ScaleCrop>false</ScaleCrop>
  <LinksUpToDate>false</LinksUpToDate>
  <CharactersWithSpaces>1600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2024-05-21T08:48:00Z</dcterms:created>
  <dc:creator>lenovo</dc:creator>
  <cp:lastModifiedBy>8237476497</cp:lastModifiedBy>
  <dcterms:modified xsi:type="dcterms:W3CDTF">2025-01-06T07:23:50Z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41C63A0378CC45A4B3642581FEDB14BF_13</vt:lpwstr>
  </property>
  <property fmtid="{D5CDD505-2E9C-101B-9397-08002B2CF9AE}" pid="4" name="KSOTemplateDocerSaveRecord">
    <vt:lpwstr>eyJoZGlkIjoiNTcyZDA0YmM0YWE1OWEwZWY4YzA0YzdiYjM5MzkxY2EiLCJ1c2VySWQiOiIxNjU1MDYxMDI3In0=</vt:lpwstr>
  </property>
</Properties>
</file>