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5B7B8">
      <w:pPr>
        <w:spacing w:line="400" w:lineRule="exact"/>
        <w:jc w:val="center"/>
        <w:rPr>
          <w:rFonts w:ascii="宋体" w:hAnsi="宋体" w:cs="宋体"/>
          <w:b/>
          <w:color w:val="auto"/>
          <w:sz w:val="32"/>
          <w:szCs w:val="32"/>
          <w:highlight w:val="none"/>
        </w:rPr>
      </w:pPr>
    </w:p>
    <w:p w14:paraId="68791005">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bookmarkStart w:id="0" w:name="单据名称"/>
      <w:bookmarkEnd w:id="0"/>
      <w:r>
        <w:rPr>
          <w:rFonts w:hint="eastAsia" w:ascii="宋体" w:hAnsi="宋体" w:cs="宋体"/>
          <w:b/>
          <w:color w:val="auto"/>
          <w:sz w:val="32"/>
          <w:szCs w:val="32"/>
          <w:highlight w:val="none"/>
          <w:lang w:eastAsia="zh-CN"/>
        </w:rPr>
        <w:t>2025年运维分公司专项工程数字化转型项目施工劳务采购（第二次）</w:t>
      </w:r>
    </w:p>
    <w:p w14:paraId="266997C6">
      <w:pPr>
        <w:rPr>
          <w:rFonts w:ascii="宋体" w:hAnsi="宋体" w:cs="宋体"/>
          <w:color w:val="auto"/>
          <w:sz w:val="28"/>
          <w:szCs w:val="28"/>
          <w:highlight w:val="none"/>
        </w:rPr>
      </w:pPr>
    </w:p>
    <w:p w14:paraId="419ABE29">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284F06E7">
      <w:pPr>
        <w:jc w:val="center"/>
        <w:rPr>
          <w:rFonts w:ascii="宋体" w:hAnsi="宋体" w:cs="宋体"/>
          <w:b/>
          <w:color w:val="auto"/>
          <w:sz w:val="48"/>
          <w:szCs w:val="48"/>
          <w:highlight w:val="none"/>
        </w:rPr>
      </w:pPr>
    </w:p>
    <w:p w14:paraId="1C75B3D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085129DA">
      <w:pPr>
        <w:jc w:val="center"/>
        <w:rPr>
          <w:rFonts w:ascii="宋体" w:hAnsi="宋体" w:cs="宋体"/>
          <w:b/>
          <w:color w:val="auto"/>
          <w:sz w:val="48"/>
          <w:szCs w:val="48"/>
          <w:highlight w:val="none"/>
        </w:rPr>
      </w:pPr>
    </w:p>
    <w:p w14:paraId="01A54D77">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2634EE95">
      <w:pPr>
        <w:jc w:val="center"/>
        <w:rPr>
          <w:rFonts w:ascii="宋体" w:hAnsi="宋体" w:cs="宋体"/>
          <w:b/>
          <w:color w:val="auto"/>
          <w:sz w:val="48"/>
          <w:szCs w:val="48"/>
          <w:highlight w:val="none"/>
        </w:rPr>
      </w:pPr>
    </w:p>
    <w:p w14:paraId="7C5C1C9B">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62C853D4">
      <w:pPr>
        <w:jc w:val="center"/>
        <w:rPr>
          <w:rFonts w:ascii="宋体" w:hAnsi="宋体" w:cs="宋体"/>
          <w:b/>
          <w:color w:val="auto"/>
          <w:sz w:val="48"/>
          <w:szCs w:val="48"/>
          <w:highlight w:val="none"/>
        </w:rPr>
      </w:pPr>
    </w:p>
    <w:p w14:paraId="4E8FD8A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471E6041">
      <w:pPr>
        <w:jc w:val="center"/>
        <w:rPr>
          <w:rFonts w:ascii="宋体" w:hAnsi="宋体" w:cs="宋体"/>
          <w:b/>
          <w:color w:val="auto"/>
          <w:sz w:val="48"/>
          <w:szCs w:val="48"/>
          <w:highlight w:val="none"/>
        </w:rPr>
      </w:pPr>
    </w:p>
    <w:p w14:paraId="2B18D987">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0EF27521">
      <w:pPr>
        <w:jc w:val="center"/>
        <w:rPr>
          <w:rFonts w:ascii="宋体" w:hAnsi="宋体" w:cs="宋体"/>
          <w:b/>
          <w:color w:val="auto"/>
          <w:sz w:val="48"/>
          <w:szCs w:val="48"/>
          <w:highlight w:val="none"/>
        </w:rPr>
      </w:pPr>
    </w:p>
    <w:p w14:paraId="492BAE72">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33CF5E5F">
      <w:pPr>
        <w:spacing w:line="400" w:lineRule="exact"/>
        <w:rPr>
          <w:rFonts w:ascii="宋体" w:hAnsi="宋体" w:cs="宋体"/>
          <w:color w:val="auto"/>
          <w:highlight w:val="none"/>
        </w:rPr>
      </w:pPr>
    </w:p>
    <w:p w14:paraId="4BB2327E">
      <w:pPr>
        <w:spacing w:line="400" w:lineRule="exact"/>
        <w:rPr>
          <w:rFonts w:ascii="宋体" w:hAnsi="宋体" w:cs="宋体"/>
          <w:color w:val="auto"/>
          <w:highlight w:val="none"/>
        </w:rPr>
      </w:pPr>
    </w:p>
    <w:p w14:paraId="73D12A91">
      <w:pPr>
        <w:spacing w:line="400" w:lineRule="exact"/>
        <w:rPr>
          <w:rFonts w:ascii="宋体" w:hAnsi="宋体" w:cs="宋体"/>
          <w:color w:val="auto"/>
          <w:highlight w:val="none"/>
        </w:rPr>
      </w:pPr>
    </w:p>
    <w:p w14:paraId="5E73A5E1">
      <w:pPr>
        <w:rPr>
          <w:color w:val="auto"/>
          <w:highlight w:val="none"/>
        </w:rPr>
      </w:pPr>
    </w:p>
    <w:p w14:paraId="5152336C">
      <w:pPr>
        <w:rPr>
          <w:color w:val="auto"/>
          <w:highlight w:val="none"/>
        </w:rPr>
      </w:pPr>
    </w:p>
    <w:p w14:paraId="2A023EC6">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0A6DA007">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年10月</w:t>
      </w:r>
    </w:p>
    <w:p w14:paraId="7BEECA94">
      <w:pPr>
        <w:pStyle w:val="28"/>
        <w:jc w:val="center"/>
        <w:rPr>
          <w:rFonts w:ascii="宋体" w:hAnsi="宋体" w:cs="宋体"/>
          <w:color w:val="auto"/>
          <w:szCs w:val="21"/>
          <w:highlight w:val="none"/>
        </w:rPr>
      </w:pPr>
      <w:r>
        <w:rPr>
          <w:color w:val="auto"/>
          <w:highlight w:val="none"/>
        </w:rPr>
        <w:br w:type="page"/>
      </w:r>
      <w:bookmarkStart w:id="1" w:name="_Toc296602400"/>
      <w:bookmarkStart w:id="2" w:name="_Toc247085669"/>
      <w:bookmarkStart w:id="3" w:name="_Toc507319889"/>
      <w:bookmarkStart w:id="4" w:name="_Toc246996898"/>
      <w:bookmarkStart w:id="5" w:name="_Toc507428442"/>
      <w:r>
        <w:rPr>
          <w:rFonts w:hint="eastAsia" w:ascii="宋体" w:hAnsi="宋体" w:cs="宋体"/>
          <w:b w:val="0"/>
          <w:color w:val="auto"/>
          <w:sz w:val="32"/>
          <w:highlight w:val="none"/>
        </w:rPr>
        <w:t>目   录</w:t>
      </w:r>
      <w:bookmarkEnd w:id="1"/>
      <w:bookmarkEnd w:id="2"/>
      <w:bookmarkEnd w:id="3"/>
      <w:bookmarkEnd w:id="4"/>
      <w:bookmarkEnd w:id="5"/>
    </w:p>
    <w:p w14:paraId="20F46448">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_Toc13413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_Toc13413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3F0DDA2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_Toc16544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_Toc16544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00C65F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_Toc7515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_Toc7515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346B228C">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_Toc1682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_Toc1682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2E76BE2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_Toc421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rPr>
          <w:highlight w:val="none"/>
        </w:rPr>
        <w:tab/>
      </w:r>
      <w:r>
        <w:rPr>
          <w:highlight w:val="none"/>
        </w:rPr>
        <w:fldChar w:fldCharType="begin"/>
      </w:r>
      <w:r>
        <w:rPr>
          <w:highlight w:val="none"/>
        </w:rPr>
        <w:instrText xml:space="preserve"> PAGEREF _Toc421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3AB7AB9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_Toc3447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_Toc3447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E33F7D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_Toc20302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_Toc20302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5A60770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_Toc1175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2C98E8A3">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_Toc13375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_Toc13375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75F55D0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_Toc14062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rPr>
          <w:highlight w:val="none"/>
        </w:rPr>
        <w:tab/>
      </w:r>
      <w:r>
        <w:rPr>
          <w:highlight w:val="none"/>
        </w:rPr>
        <w:fldChar w:fldCharType="begin"/>
      </w:r>
      <w:r>
        <w:rPr>
          <w:highlight w:val="none"/>
        </w:rPr>
        <w:instrText xml:space="preserve"> PAGEREF _Toc14062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14:paraId="37522F9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_Toc14678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rPr>
          <w:highlight w:val="none"/>
        </w:rPr>
        <w:tab/>
      </w:r>
      <w:r>
        <w:rPr>
          <w:highlight w:val="none"/>
        </w:rPr>
        <w:fldChar w:fldCharType="begin"/>
      </w:r>
      <w:r>
        <w:rPr>
          <w:highlight w:val="none"/>
        </w:rPr>
        <w:instrText xml:space="preserve"> PAGEREF _Toc14678 \h </w:instrText>
      </w:r>
      <w:r>
        <w:rPr>
          <w:highlight w:val="none"/>
        </w:rPr>
        <w:fldChar w:fldCharType="separate"/>
      </w:r>
      <w:r>
        <w:rPr>
          <w:highlight w:val="none"/>
        </w:rPr>
        <w:t>11</w:t>
      </w:r>
      <w:r>
        <w:rPr>
          <w:highlight w:val="none"/>
        </w:rPr>
        <w:fldChar w:fldCharType="end"/>
      </w:r>
      <w:r>
        <w:rPr>
          <w:rFonts w:hint="eastAsia" w:ascii="宋体" w:hAnsi="宋体" w:cs="宋体"/>
          <w:bCs/>
          <w:caps/>
          <w:color w:val="auto"/>
          <w:highlight w:val="none"/>
        </w:rPr>
        <w:fldChar w:fldCharType="end"/>
      </w:r>
    </w:p>
    <w:p w14:paraId="295BC6B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_Toc5232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rPr>
          <w:highlight w:val="none"/>
        </w:rPr>
        <w:tab/>
      </w:r>
      <w:r>
        <w:rPr>
          <w:highlight w:val="none"/>
        </w:rPr>
        <w:fldChar w:fldCharType="begin"/>
      </w:r>
      <w:r>
        <w:rPr>
          <w:highlight w:val="none"/>
        </w:rPr>
        <w:instrText xml:space="preserve"> PAGEREF _Toc5232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7AF0EF06">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_Toc5917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_Toc5917 \h </w:instrText>
      </w:r>
      <w:r>
        <w:rPr>
          <w:highlight w:val="none"/>
        </w:rPr>
        <w:fldChar w:fldCharType="separate"/>
      </w:r>
      <w:r>
        <w:rPr>
          <w:highlight w:val="none"/>
        </w:rPr>
        <w:t>13</w:t>
      </w:r>
      <w:r>
        <w:rPr>
          <w:highlight w:val="none"/>
        </w:rPr>
        <w:fldChar w:fldCharType="end"/>
      </w:r>
      <w:r>
        <w:rPr>
          <w:rFonts w:hint="eastAsia" w:ascii="宋体" w:hAnsi="宋体" w:cs="宋体"/>
          <w:bCs/>
          <w:caps/>
          <w:color w:val="auto"/>
          <w:highlight w:val="none"/>
        </w:rPr>
        <w:fldChar w:fldCharType="end"/>
      </w:r>
    </w:p>
    <w:p w14:paraId="25F43EC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_Toc25176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_Toc25176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4AFDAA2D">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_Toc6480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_Toc6480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6D97C24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_Toc13081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_Toc13081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634BAFAF">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_Toc20382 </w:instrText>
      </w:r>
      <w:r>
        <w:rPr>
          <w:rFonts w:hint="eastAsia" w:ascii="宋体" w:hAnsi="宋体" w:cs="宋体"/>
          <w:bCs/>
          <w:caps/>
          <w:highlight w:val="none"/>
        </w:rPr>
        <w:fldChar w:fldCharType="separate"/>
      </w:r>
      <w:r>
        <w:rPr>
          <w:rFonts w:hint="eastAsia"/>
          <w:bCs/>
          <w:highlight w:val="none"/>
        </w:rPr>
        <w:t>第四章 报价说明</w:t>
      </w:r>
      <w:r>
        <w:rPr>
          <w:highlight w:val="none"/>
        </w:rPr>
        <w:tab/>
      </w:r>
      <w:r>
        <w:rPr>
          <w:highlight w:val="none"/>
        </w:rPr>
        <w:fldChar w:fldCharType="begin"/>
      </w:r>
      <w:r>
        <w:rPr>
          <w:highlight w:val="none"/>
        </w:rPr>
        <w:instrText xml:space="preserve"> PAGEREF _Toc20382 \h </w:instrText>
      </w:r>
      <w:r>
        <w:rPr>
          <w:highlight w:val="none"/>
        </w:rPr>
        <w:fldChar w:fldCharType="separate"/>
      </w:r>
      <w:r>
        <w:rPr>
          <w:highlight w:val="none"/>
        </w:rPr>
        <w:t>19</w:t>
      </w:r>
      <w:r>
        <w:rPr>
          <w:highlight w:val="none"/>
        </w:rPr>
        <w:fldChar w:fldCharType="end"/>
      </w:r>
      <w:r>
        <w:rPr>
          <w:rFonts w:hint="eastAsia" w:ascii="宋体" w:hAnsi="宋体" w:cs="宋体"/>
          <w:bCs/>
          <w:caps/>
          <w:color w:val="auto"/>
          <w:highlight w:val="none"/>
        </w:rPr>
        <w:fldChar w:fldCharType="end"/>
      </w:r>
    </w:p>
    <w:p w14:paraId="3FBAE55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_Toc2726 </w:instrText>
      </w:r>
      <w:r>
        <w:rPr>
          <w:rFonts w:hint="eastAsia" w:ascii="宋体" w:hAnsi="宋体" w:cs="宋体"/>
          <w:bCs/>
          <w:caps/>
          <w:highlight w:val="none"/>
        </w:rPr>
        <w:fldChar w:fldCharType="separate"/>
      </w:r>
      <w:r>
        <w:rPr>
          <w:rFonts w:hint="eastAsia" w:ascii="宋体" w:hAnsi="宋体" w:cs="宋体"/>
          <w:highlight w:val="none"/>
        </w:rPr>
        <w:t>第五章  工程量清单</w:t>
      </w:r>
      <w:r>
        <w:rPr>
          <w:highlight w:val="none"/>
        </w:rPr>
        <w:tab/>
      </w:r>
      <w:r>
        <w:rPr>
          <w:highlight w:val="none"/>
        </w:rPr>
        <w:fldChar w:fldCharType="begin"/>
      </w:r>
      <w:r>
        <w:rPr>
          <w:highlight w:val="none"/>
        </w:rPr>
        <w:instrText xml:space="preserve"> PAGEREF _Toc2726 \h </w:instrText>
      </w:r>
      <w:r>
        <w:rPr>
          <w:highlight w:val="none"/>
        </w:rPr>
        <w:fldChar w:fldCharType="separate"/>
      </w:r>
      <w:r>
        <w:rPr>
          <w:highlight w:val="none"/>
        </w:rPr>
        <w:t>21</w:t>
      </w:r>
      <w:r>
        <w:rPr>
          <w:highlight w:val="none"/>
        </w:rPr>
        <w:fldChar w:fldCharType="end"/>
      </w:r>
      <w:r>
        <w:rPr>
          <w:rFonts w:hint="eastAsia" w:ascii="宋体" w:hAnsi="宋体" w:cs="宋体"/>
          <w:bCs/>
          <w:caps/>
          <w:color w:val="auto"/>
          <w:highlight w:val="none"/>
        </w:rPr>
        <w:fldChar w:fldCharType="end"/>
      </w:r>
    </w:p>
    <w:p w14:paraId="41FF763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_Toc32056 </w:instrText>
      </w:r>
      <w:r>
        <w:rPr>
          <w:rFonts w:hint="eastAsia" w:ascii="宋体" w:hAnsi="宋体" w:cs="宋体"/>
          <w:bCs/>
          <w:caps/>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_Toc32056 \h </w:instrText>
      </w:r>
      <w:r>
        <w:rPr>
          <w:highlight w:val="none"/>
        </w:rPr>
        <w:fldChar w:fldCharType="separate"/>
      </w:r>
      <w:r>
        <w:rPr>
          <w:highlight w:val="none"/>
        </w:rPr>
        <w:t>22</w:t>
      </w:r>
      <w:r>
        <w:rPr>
          <w:highlight w:val="none"/>
        </w:rPr>
        <w:fldChar w:fldCharType="end"/>
      </w:r>
      <w:r>
        <w:rPr>
          <w:rFonts w:hint="eastAsia" w:ascii="宋体" w:hAnsi="宋体" w:cs="宋体"/>
          <w:bCs/>
          <w:caps/>
          <w:color w:val="auto"/>
          <w:highlight w:val="none"/>
        </w:rPr>
        <w:fldChar w:fldCharType="end"/>
      </w:r>
    </w:p>
    <w:p w14:paraId="65B85D7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_Toc31278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_Toc31278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1B62A7F6">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_Toc1594 </w:instrText>
      </w:r>
      <w:r>
        <w:rPr>
          <w:rFonts w:hint="eastAsia" w:ascii="宋体" w:hAnsi="宋体" w:cs="宋体"/>
          <w:bCs/>
          <w:caps/>
          <w:highlight w:val="none"/>
        </w:rPr>
        <w:fldChar w:fldCharType="separate"/>
      </w:r>
      <w:r>
        <w:rPr>
          <w:rFonts w:hint="eastAsia" w:ascii="宋体" w:hAnsi="宋体" w:cs="宋体"/>
          <w:highlight w:val="none"/>
        </w:rPr>
        <w:t>第八章  合同范本</w:t>
      </w:r>
      <w:r>
        <w:rPr>
          <w:highlight w:val="none"/>
        </w:rPr>
        <w:tab/>
      </w:r>
      <w:r>
        <w:rPr>
          <w:highlight w:val="none"/>
        </w:rPr>
        <w:fldChar w:fldCharType="begin"/>
      </w:r>
      <w:r>
        <w:rPr>
          <w:highlight w:val="none"/>
        </w:rPr>
        <w:instrText xml:space="preserve"> PAGEREF _Toc1594 \h </w:instrText>
      </w:r>
      <w:r>
        <w:rPr>
          <w:highlight w:val="none"/>
        </w:rPr>
        <w:fldChar w:fldCharType="separate"/>
      </w:r>
      <w:r>
        <w:rPr>
          <w:highlight w:val="none"/>
        </w:rPr>
        <w:t>24</w:t>
      </w:r>
      <w:r>
        <w:rPr>
          <w:highlight w:val="none"/>
        </w:rPr>
        <w:fldChar w:fldCharType="end"/>
      </w:r>
      <w:r>
        <w:rPr>
          <w:rFonts w:hint="eastAsia" w:ascii="宋体" w:hAnsi="宋体" w:cs="宋体"/>
          <w:bCs/>
          <w:caps/>
          <w:color w:val="auto"/>
          <w:highlight w:val="none"/>
        </w:rPr>
        <w:fldChar w:fldCharType="end"/>
      </w:r>
    </w:p>
    <w:p w14:paraId="783F514E">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_Toc5758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_Toc5758 \h </w:instrText>
      </w:r>
      <w:r>
        <w:rPr>
          <w:highlight w:val="none"/>
        </w:rPr>
        <w:fldChar w:fldCharType="separate"/>
      </w:r>
      <w:r>
        <w:rPr>
          <w:highlight w:val="none"/>
        </w:rPr>
        <w:t>25</w:t>
      </w:r>
      <w:r>
        <w:rPr>
          <w:highlight w:val="none"/>
        </w:rPr>
        <w:fldChar w:fldCharType="end"/>
      </w:r>
      <w:r>
        <w:rPr>
          <w:rFonts w:hint="eastAsia" w:ascii="宋体" w:hAnsi="宋体" w:cs="宋体"/>
          <w:bCs/>
          <w:caps/>
          <w:color w:val="auto"/>
          <w:highlight w:val="none"/>
        </w:rPr>
        <w:fldChar w:fldCharType="end"/>
      </w:r>
    </w:p>
    <w:p w14:paraId="095EB29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_Toc20716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rPr>
          <w:highlight w:val="none"/>
        </w:rPr>
        <w:tab/>
      </w:r>
      <w:r>
        <w:rPr>
          <w:highlight w:val="none"/>
        </w:rPr>
        <w:fldChar w:fldCharType="begin"/>
      </w:r>
      <w:r>
        <w:rPr>
          <w:highlight w:val="none"/>
        </w:rPr>
        <w:instrText xml:space="preserve"> PAGEREF _Toc20716 \h </w:instrText>
      </w:r>
      <w:r>
        <w:rPr>
          <w:highlight w:val="none"/>
        </w:rPr>
        <w:fldChar w:fldCharType="separate"/>
      </w:r>
      <w:r>
        <w:rPr>
          <w:highlight w:val="none"/>
        </w:rPr>
        <w:t>28</w:t>
      </w:r>
      <w:r>
        <w:rPr>
          <w:highlight w:val="none"/>
        </w:rPr>
        <w:fldChar w:fldCharType="end"/>
      </w:r>
      <w:r>
        <w:rPr>
          <w:rFonts w:hint="eastAsia" w:ascii="宋体" w:hAnsi="宋体" w:cs="宋体"/>
          <w:bCs/>
          <w:caps/>
          <w:color w:val="auto"/>
          <w:highlight w:val="none"/>
        </w:rPr>
        <w:fldChar w:fldCharType="end"/>
      </w:r>
    </w:p>
    <w:p w14:paraId="1E90EF14">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_Toc1699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rPr>
          <w:highlight w:val="none"/>
        </w:rPr>
        <w:tab/>
      </w:r>
      <w:r>
        <w:rPr>
          <w:highlight w:val="none"/>
        </w:rPr>
        <w:fldChar w:fldCharType="begin"/>
      </w:r>
      <w:r>
        <w:rPr>
          <w:highlight w:val="none"/>
        </w:rPr>
        <w:instrText xml:space="preserve"> PAGEREF _Toc1699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7C0A8BE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_Toc616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rPr>
          <w:highlight w:val="none"/>
        </w:rPr>
        <w:tab/>
      </w:r>
      <w:r>
        <w:rPr>
          <w:highlight w:val="none"/>
        </w:rPr>
        <w:fldChar w:fldCharType="begin"/>
      </w:r>
      <w:r>
        <w:rPr>
          <w:highlight w:val="none"/>
        </w:rPr>
        <w:instrText xml:space="preserve"> PAGEREF _Toc616 \h </w:instrText>
      </w:r>
      <w:r>
        <w:rPr>
          <w:highlight w:val="none"/>
        </w:rPr>
        <w:fldChar w:fldCharType="separate"/>
      </w:r>
      <w:r>
        <w:rPr>
          <w:highlight w:val="none"/>
        </w:rPr>
        <w:t>31</w:t>
      </w:r>
      <w:r>
        <w:rPr>
          <w:highlight w:val="none"/>
        </w:rPr>
        <w:fldChar w:fldCharType="end"/>
      </w:r>
      <w:r>
        <w:rPr>
          <w:rFonts w:hint="eastAsia" w:ascii="宋体" w:hAnsi="宋体" w:cs="宋体"/>
          <w:bCs/>
          <w:caps/>
          <w:color w:val="auto"/>
          <w:highlight w:val="none"/>
        </w:rPr>
        <w:fldChar w:fldCharType="end"/>
      </w:r>
    </w:p>
    <w:p w14:paraId="7973673D">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_Toc5261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_Toc5261 \h </w:instrText>
      </w:r>
      <w:r>
        <w:rPr>
          <w:highlight w:val="none"/>
        </w:rPr>
        <w:fldChar w:fldCharType="separate"/>
      </w:r>
      <w:r>
        <w:rPr>
          <w:b/>
          <w:highlight w:val="none"/>
        </w:rPr>
        <w:t>错误！未定义书签。</w:t>
      </w:r>
      <w:r>
        <w:rPr>
          <w:highlight w:val="none"/>
        </w:rPr>
        <w:fldChar w:fldCharType="end"/>
      </w:r>
      <w:r>
        <w:rPr>
          <w:rFonts w:hint="eastAsia" w:ascii="宋体" w:hAnsi="宋体" w:cs="宋体"/>
          <w:bCs/>
          <w:caps/>
          <w:color w:val="auto"/>
          <w:highlight w:val="none"/>
        </w:rPr>
        <w:fldChar w:fldCharType="end"/>
      </w:r>
    </w:p>
    <w:p w14:paraId="2840CF5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_Toc31027 </w:instrText>
      </w:r>
      <w:r>
        <w:rPr>
          <w:rFonts w:hint="eastAsia" w:ascii="宋体" w:hAnsi="宋体" w:cs="宋体"/>
          <w:bCs/>
          <w:caps/>
          <w:highlight w:val="none"/>
        </w:rPr>
        <w:fldChar w:fldCharType="separate"/>
      </w:r>
      <w:r>
        <w:rPr>
          <w:rFonts w:hint="eastAsia" w:ascii="宋体" w:hAnsi="宋体" w:eastAsia="宋体" w:cs="宋体"/>
          <w:highlight w:val="none"/>
        </w:rPr>
        <w:t>五、 报价人须知前附表规定的材料</w:t>
      </w:r>
      <w:r>
        <w:rPr>
          <w:highlight w:val="none"/>
        </w:rPr>
        <w:tab/>
      </w:r>
      <w:r>
        <w:rPr>
          <w:highlight w:val="none"/>
        </w:rPr>
        <w:fldChar w:fldCharType="begin"/>
      </w:r>
      <w:r>
        <w:rPr>
          <w:highlight w:val="none"/>
        </w:rPr>
        <w:instrText xml:space="preserve"> PAGEREF _Toc31027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168F0B5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_Toc14261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rPr>
          <w:highlight w:val="none"/>
        </w:rPr>
        <w:tab/>
      </w:r>
      <w:r>
        <w:rPr>
          <w:highlight w:val="none"/>
        </w:rPr>
        <w:fldChar w:fldCharType="begin"/>
      </w:r>
      <w:r>
        <w:rPr>
          <w:highlight w:val="none"/>
        </w:rPr>
        <w:instrText xml:space="preserve"> PAGEREF _Toc14261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49F8E55B">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_Toc15807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rPr>
          <w:highlight w:val="none"/>
        </w:rPr>
        <w:tab/>
      </w:r>
      <w:r>
        <w:rPr>
          <w:highlight w:val="none"/>
        </w:rPr>
        <w:fldChar w:fldCharType="begin"/>
      </w:r>
      <w:r>
        <w:rPr>
          <w:highlight w:val="none"/>
        </w:rPr>
        <w:instrText xml:space="preserve"> PAGEREF _Toc15807 \h </w:instrText>
      </w:r>
      <w:r>
        <w:rPr>
          <w:highlight w:val="none"/>
        </w:rPr>
        <w:fldChar w:fldCharType="separate"/>
      </w:r>
      <w:r>
        <w:rPr>
          <w:highlight w:val="none"/>
        </w:rPr>
        <w:t>35</w:t>
      </w:r>
      <w:r>
        <w:rPr>
          <w:highlight w:val="none"/>
        </w:rPr>
        <w:fldChar w:fldCharType="end"/>
      </w:r>
      <w:r>
        <w:rPr>
          <w:rFonts w:hint="eastAsia" w:ascii="宋体" w:hAnsi="宋体" w:cs="宋体"/>
          <w:bCs/>
          <w:caps/>
          <w:color w:val="auto"/>
          <w:highlight w:val="none"/>
        </w:rPr>
        <w:fldChar w:fldCharType="end"/>
      </w:r>
    </w:p>
    <w:p w14:paraId="04533427">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14EC9A1A">
      <w:pPr>
        <w:pStyle w:val="3"/>
        <w:spacing w:before="0" w:after="0" w:line="360" w:lineRule="auto"/>
        <w:jc w:val="center"/>
        <w:rPr>
          <w:rFonts w:ascii="宋体" w:hAnsi="宋体" w:cs="宋体"/>
          <w:color w:val="auto"/>
          <w:highlight w:val="none"/>
        </w:rPr>
      </w:pPr>
      <w:bookmarkStart w:id="6" w:name="_Toc152045511"/>
      <w:bookmarkStart w:id="7" w:name="_Toc246996157"/>
      <w:bookmarkStart w:id="8" w:name="_Toc246996900"/>
      <w:bookmarkStart w:id="9" w:name="_Toc179632527"/>
      <w:bookmarkStart w:id="10" w:name="_Toc144974479"/>
      <w:bookmarkStart w:id="11" w:name="_Toc247085671"/>
      <w:bookmarkStart w:id="12" w:name="_Toc247096243"/>
      <w:bookmarkStart w:id="13" w:name="_Toc507319890"/>
      <w:bookmarkStart w:id="14" w:name="_Toc2000404"/>
      <w:bookmarkStart w:id="15" w:name="_Toc152042287"/>
      <w:bookmarkStart w:id="16" w:name="_Toc13413"/>
      <w:r>
        <w:rPr>
          <w:rFonts w:hint="eastAsia" w:ascii="宋体" w:hAnsi="宋体" w:cs="宋体"/>
          <w:color w:val="auto"/>
          <w:highlight w:val="none"/>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color w:val="auto"/>
          <w:highlight w:val="none"/>
        </w:rPr>
        <w:t>比选公告</w:t>
      </w:r>
      <w:bookmarkEnd w:id="16"/>
    </w:p>
    <w:p w14:paraId="069651AB">
      <w:pPr>
        <w:spacing w:line="440" w:lineRule="exact"/>
        <w:jc w:val="center"/>
        <w:rPr>
          <w:rFonts w:ascii="宋体" w:hAnsi="宋体" w:cs="宋体"/>
          <w:b/>
          <w:color w:val="auto"/>
          <w:sz w:val="28"/>
          <w:szCs w:val="28"/>
          <w:highlight w:val="none"/>
        </w:rPr>
      </w:pPr>
    </w:p>
    <w:p w14:paraId="1411D942">
      <w:pPr>
        <w:pStyle w:val="4"/>
        <w:spacing w:before="0" w:after="0" w:line="360" w:lineRule="auto"/>
        <w:rPr>
          <w:rFonts w:ascii="宋体" w:hAnsi="宋体" w:eastAsia="宋体" w:cs="宋体"/>
          <w:color w:val="auto"/>
          <w:highlight w:val="none"/>
        </w:rPr>
      </w:pPr>
      <w:bookmarkStart w:id="17" w:name="_Toc179632528"/>
      <w:bookmarkStart w:id="18" w:name="_Toc144974480"/>
      <w:bookmarkStart w:id="19" w:name="_Toc247085672"/>
      <w:bookmarkStart w:id="20" w:name="_Toc24874"/>
      <w:bookmarkStart w:id="21" w:name="_Toc507319891"/>
      <w:bookmarkStart w:id="22" w:name="_Toc16544"/>
      <w:bookmarkStart w:id="23" w:name="_Toc10076"/>
      <w:bookmarkStart w:id="24" w:name="_Toc246996158"/>
      <w:bookmarkStart w:id="25" w:name="_Toc152045512"/>
      <w:bookmarkStart w:id="26" w:name="_Toc11329213"/>
      <w:bookmarkStart w:id="27" w:name="_Toc6549"/>
      <w:bookmarkStart w:id="28" w:name="_Toc152042288"/>
      <w:bookmarkStart w:id="29" w:name="_Toc246996901"/>
      <w:bookmarkStart w:id="30" w:name="_Toc30430"/>
      <w:r>
        <w:rPr>
          <w:rFonts w:hint="eastAsia" w:ascii="宋体" w:hAnsi="宋体" w:eastAsia="宋体" w:cs="宋体"/>
          <w:color w:val="auto"/>
          <w:highlight w:val="none"/>
        </w:rPr>
        <w:t>1. 比选条件</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7CE82A2A">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31" w:name="单据名称1"/>
      <w:bookmarkEnd w:id="31"/>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5C4D74B6">
      <w:pPr>
        <w:pStyle w:val="4"/>
        <w:spacing w:before="120" w:after="0" w:line="360" w:lineRule="auto"/>
        <w:rPr>
          <w:rFonts w:ascii="宋体" w:hAnsi="宋体" w:eastAsia="宋体" w:cs="宋体"/>
          <w:color w:val="auto"/>
          <w:highlight w:val="none"/>
        </w:rPr>
      </w:pPr>
      <w:bookmarkStart w:id="32" w:name="_Toc13546"/>
      <w:bookmarkStart w:id="33" w:name="_Toc7515"/>
      <w:bookmarkStart w:id="34" w:name="_Toc507319892"/>
      <w:bookmarkStart w:id="35" w:name="_Toc179632529"/>
      <w:bookmarkStart w:id="36" w:name="_Toc152042289"/>
      <w:bookmarkStart w:id="37" w:name="_Toc144974481"/>
      <w:bookmarkStart w:id="38" w:name="_Toc11329214"/>
      <w:bookmarkStart w:id="39" w:name="_Toc152045513"/>
      <w:bookmarkStart w:id="40" w:name="_Toc246996159"/>
      <w:bookmarkStart w:id="41" w:name="_Toc246996902"/>
      <w:bookmarkStart w:id="42" w:name="_Toc18109"/>
      <w:bookmarkStart w:id="43" w:name="_Toc10952"/>
      <w:bookmarkStart w:id="44" w:name="_Toc247085673"/>
      <w:bookmarkStart w:id="45" w:name="_Toc21343"/>
      <w:r>
        <w:rPr>
          <w:rFonts w:hint="eastAsia" w:ascii="宋体" w:hAnsi="宋体" w:eastAsia="宋体" w:cs="宋体"/>
          <w:color w:val="auto"/>
          <w:highlight w:val="none"/>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F24CD4C">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default" w:ascii="宋体" w:hAnsi="宋体" w:eastAsia="宋体" w:cs="宋体"/>
          <w:color w:val="auto"/>
          <w:kern w:val="2"/>
          <w:sz w:val="21"/>
          <w:szCs w:val="24"/>
          <w:highlight w:val="none"/>
          <w:lang w:val="en-US" w:eastAsia="zh-CN" w:bidi="ar-SA"/>
        </w:rPr>
      </w:pPr>
      <w:bookmarkStart w:id="46"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6"/>
      <w:bookmarkStart w:id="47" w:name="交货地点"/>
      <w:bookmarkEnd w:id="47"/>
      <w:r>
        <w:rPr>
          <w:rFonts w:hint="eastAsia" w:ascii="宋体" w:hAnsi="宋体" w:cs="宋体"/>
          <w:color w:val="auto"/>
          <w:kern w:val="2"/>
          <w:sz w:val="21"/>
          <w:szCs w:val="24"/>
          <w:highlight w:val="none"/>
          <w:lang w:val="en-US" w:eastAsia="zh-CN" w:bidi="ar-SA"/>
        </w:rPr>
        <w:t>重庆高速公路各营运路段，详见清单及图纸。</w:t>
      </w:r>
    </w:p>
    <w:p w14:paraId="5B4FF9E9">
      <w:pPr>
        <w:pStyle w:val="12"/>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8" w:name="项目概况"/>
      <w:bookmarkEnd w:id="48"/>
      <w:r>
        <w:rPr>
          <w:rFonts w:hint="eastAsia" w:ascii="宋体" w:hAnsi="宋体" w:cs="宋体"/>
          <w:color w:val="auto"/>
          <w:kern w:val="2"/>
          <w:sz w:val="21"/>
          <w:szCs w:val="24"/>
          <w:highlight w:val="none"/>
          <w:lang w:val="en-US" w:eastAsia="zh-CN" w:bidi="ar-SA"/>
        </w:rPr>
        <w:t>2025年运维分公司专项工程数字化转型项目施工劳务采购</w:t>
      </w:r>
      <w:r>
        <w:rPr>
          <w:rFonts w:hint="eastAsia" w:ascii="宋体" w:hAnsi="宋体" w:eastAsia="宋体" w:cs="宋体"/>
          <w:color w:val="auto"/>
          <w:kern w:val="2"/>
          <w:sz w:val="21"/>
          <w:szCs w:val="24"/>
          <w:highlight w:val="none"/>
          <w:lang w:val="en-US" w:eastAsia="zh-CN" w:bidi="ar-SA"/>
        </w:rPr>
        <w:t>标段1的安装及调试工作，包括中西部中心：路网运行监测预警安全保障增效工程、智慧站点通行能力提升工程、2025年渝蓉高速智慧雾灯及情报板建设工程。本次采购内容包含管道、线缆、门架、摄像机、天线等设备的安装及调试工作，具体施工内容详见工程量清单。</w:t>
      </w:r>
    </w:p>
    <w:p w14:paraId="2F9913A9">
      <w:pPr>
        <w:pStyle w:val="12"/>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eastAsia" w:ascii="宋体" w:hAnsi="宋体" w:cs="宋体"/>
          <w:color w:val="auto"/>
          <w:kern w:val="2"/>
          <w:sz w:val="21"/>
          <w:szCs w:val="24"/>
          <w:highlight w:val="none"/>
          <w:lang w:val="en-US" w:eastAsia="zh-CN" w:bidi="ar-SA"/>
        </w:rPr>
      </w:pPr>
      <w:r>
        <w:rPr>
          <w:rFonts w:hint="eastAsia" w:ascii="宋体" w:hAnsi="宋体" w:cs="宋体"/>
          <w:color w:val="auto"/>
          <w:kern w:val="2"/>
          <w:sz w:val="21"/>
          <w:szCs w:val="24"/>
          <w:highlight w:val="none"/>
          <w:lang w:val="en-US" w:eastAsia="zh-CN" w:bidi="ar-SA"/>
        </w:rPr>
        <w:t>2025年运维分公司专项工程数字化转型项目施工劳务采购</w:t>
      </w:r>
      <w:r>
        <w:rPr>
          <w:rFonts w:hint="eastAsia" w:ascii="宋体" w:hAnsi="宋体" w:eastAsia="宋体" w:cs="宋体"/>
          <w:color w:val="auto"/>
          <w:kern w:val="2"/>
          <w:sz w:val="21"/>
          <w:szCs w:val="24"/>
          <w:highlight w:val="none"/>
          <w:lang w:val="en-US" w:eastAsia="zh-CN" w:bidi="ar-SA"/>
        </w:rPr>
        <w:t>标段2的安装及调试工作，包括南方中心：南方公司ETC天线国密改造更换工程、基础设施数字化转型升级-智慧服务区提质升级一体化建设工程—服务区智慧扩容、基础设施数字化转型升级-智慧隧道安全管控提升工程-高速公路灾害高风险路段加强监测预警工程(路段监控-视频感知数字化提升)、基础设施数字化转型升级-智慧隧道安全管控提升工程-武黄路段沿线高清摄像机更换、通粤公司ETC天线国密改造更换工程，东南中心：2025年东南公司机电专项工程灾害预警补充、PLC箱体改造、酉洪路隧道数字化监控安全提升、服务区一体化提质升级-服务区智慧扩容、视频感知数字化升级、路段巡查无人机。本次采购内容包含管道、线缆、门架、摄像机、天线等设备的安装及调试工作，具体施工内容详见工程量清单</w:t>
      </w:r>
      <w:r>
        <w:rPr>
          <w:rFonts w:hint="eastAsia" w:ascii="宋体" w:hAnsi="宋体" w:cs="宋体"/>
          <w:color w:val="auto"/>
          <w:kern w:val="2"/>
          <w:sz w:val="21"/>
          <w:szCs w:val="24"/>
          <w:highlight w:val="none"/>
          <w:lang w:val="en-US" w:eastAsia="zh-CN" w:bidi="ar-SA"/>
        </w:rPr>
        <w:t>。</w:t>
      </w:r>
    </w:p>
    <w:p w14:paraId="5166D76D">
      <w:pPr>
        <w:pStyle w:val="12"/>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cs="宋体"/>
          <w:color w:val="auto"/>
          <w:kern w:val="2"/>
          <w:sz w:val="21"/>
          <w:szCs w:val="24"/>
          <w:highlight w:val="none"/>
          <w:lang w:val="en-US" w:eastAsia="zh-CN" w:bidi="ar-SA"/>
        </w:rPr>
        <w:t>2025年运维分公司专项工程数字化转型项目施工劳务采购标段3的安装及调试工作，包括渝东中心：基础设施数字化转型升级-智慧站点通行能力提升工程-渝东ETC天线国密改造、基础设施数字化转型升级-路网运行监测预警安全保畅增效工程-石忠路监控中心数字化提升、基础设施数字化转型-高速公路灾害高风险路段加强监测预警工程（G42 沪蓉高速长寿至万州段）、基础设施数字化转型-高速公路灾害高风险路段加强监测预警工程（G50沪渝高速石忠路路段、G42沪蓉高速长寿至万州段）、基础设施数字化转型升级-路网运行监测预警安全保畅增效工程-渝东路段沿线安全增效，东北中心：2025年东北公司机电专项国密改造项目、云奉路财神梁隧道隧道视频升级改造、奉巫路段高清摄像机更换与摩天岭隧道图像光缆更换、服务区智慧扩容工程（万州、云阳、巫山、奉节）、路网运行监测预警安全保障增效工程（万云、云奉、奉巫）、2025年万利万达公司机电专项工程国密改造项目、服务区智慧扩容工程（歇风服务区、开州服务区）、服务区智慧扩容工程（谭家服务区）。本次采购内容包含管道、线缆、门架、摄像机、天线等设备的安装及调试工作，具体施工内容详见工程量清单。</w:t>
      </w:r>
    </w:p>
    <w:p w14:paraId="66DB7C76">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49" w:name="预算金额"/>
      <w:r>
        <w:rPr>
          <w:rFonts w:hint="eastAsia" w:ascii="宋体" w:hAnsi="宋体" w:cs="宋体"/>
          <w:color w:val="auto"/>
          <w:highlight w:val="none"/>
          <w:lang w:val="en-US" w:eastAsia="zh-CN"/>
        </w:rPr>
        <w:t>标段1：</w:t>
      </w:r>
      <w:bookmarkEnd w:id="49"/>
      <w:r>
        <w:rPr>
          <w:rFonts w:hint="eastAsia" w:ascii="宋体" w:hAnsi="宋体" w:cs="宋体"/>
          <w:color w:val="auto"/>
          <w:szCs w:val="21"/>
          <w:highlight w:val="none"/>
          <w:u w:val="single"/>
          <w:lang w:val="en-US" w:eastAsia="zh-CN"/>
        </w:rPr>
        <w:t>95.41</w:t>
      </w:r>
      <w:r>
        <w:rPr>
          <w:rFonts w:hint="eastAsia" w:ascii="宋体" w:hAnsi="宋体" w:cs="宋体"/>
          <w:color w:val="auto"/>
          <w:highlight w:val="none"/>
          <w:lang w:val="en-US" w:eastAsia="zh-CN"/>
        </w:rPr>
        <w:t>万元；标段2：</w:t>
      </w:r>
      <w:r>
        <w:rPr>
          <w:rFonts w:hint="eastAsia" w:ascii="宋体" w:hAnsi="宋体" w:cs="宋体"/>
          <w:color w:val="auto"/>
          <w:highlight w:val="none"/>
          <w:u w:val="single"/>
          <w:lang w:val="en-US" w:eastAsia="zh-CN"/>
        </w:rPr>
        <w:t>154.76</w:t>
      </w:r>
      <w:r>
        <w:rPr>
          <w:rFonts w:hint="eastAsia" w:ascii="宋体" w:hAnsi="宋体" w:cs="宋体"/>
          <w:color w:val="auto"/>
          <w:highlight w:val="none"/>
          <w:lang w:val="en-US" w:eastAsia="zh-CN"/>
        </w:rPr>
        <w:t>万元；标段3：</w:t>
      </w:r>
      <w:r>
        <w:rPr>
          <w:rFonts w:hint="eastAsia" w:ascii="宋体" w:hAnsi="宋体" w:cs="宋体"/>
          <w:color w:val="auto"/>
          <w:szCs w:val="21"/>
          <w:highlight w:val="none"/>
          <w:u w:val="single"/>
          <w:lang w:val="en-US" w:eastAsia="zh-CN"/>
        </w:rPr>
        <w:t xml:space="preserve"> 155.72</w:t>
      </w:r>
      <w:r>
        <w:rPr>
          <w:rFonts w:hint="eastAsia" w:ascii="宋体" w:hAnsi="宋体" w:cs="宋体"/>
          <w:color w:val="auto"/>
          <w:highlight w:val="none"/>
          <w:lang w:val="en-US" w:eastAsia="zh-CN"/>
        </w:rPr>
        <w:t>万元。</w:t>
      </w:r>
    </w:p>
    <w:p w14:paraId="7CD9FB72">
      <w:pPr>
        <w:pStyle w:val="12"/>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highlight w:val="none"/>
        </w:rPr>
        <w:t>2.3 比选范围：</w:t>
      </w:r>
      <w:r>
        <w:rPr>
          <w:rFonts w:hint="eastAsia" w:ascii="宋体" w:hAnsi="宋体" w:cs="宋体"/>
          <w:color w:val="auto"/>
          <w:szCs w:val="21"/>
          <w:highlight w:val="none"/>
          <w:u w:val="none"/>
          <w:lang w:val="en-US" w:eastAsia="zh-CN"/>
        </w:rPr>
        <w:t>主要内容为</w:t>
      </w:r>
      <w:r>
        <w:rPr>
          <w:rFonts w:hint="eastAsia" w:ascii="宋体" w:hAnsi="宋体" w:cs="宋体"/>
          <w:color w:val="auto"/>
          <w:kern w:val="2"/>
          <w:sz w:val="21"/>
          <w:szCs w:val="24"/>
          <w:highlight w:val="none"/>
          <w:u w:val="single"/>
          <w:lang w:val="en-US" w:eastAsia="zh-CN" w:bidi="ar-SA"/>
        </w:rPr>
        <w:t>重庆高速公路营运路段数字化转型转型工程摄像机、天线、交换机、工作站、设备箱、信号灯等旧设备的拆除、转运以及新设备的安装、辅助调试等劳务安装工作</w:t>
      </w:r>
      <w:r>
        <w:rPr>
          <w:rFonts w:hint="eastAsia" w:ascii="宋体" w:hAnsi="宋体" w:cs="宋体"/>
          <w:color w:val="auto"/>
          <w:szCs w:val="21"/>
          <w:highlight w:val="none"/>
          <w:lang w:val="en-US" w:eastAsia="zh-CN"/>
        </w:rPr>
        <w:t>，</w:t>
      </w:r>
      <w:r>
        <w:rPr>
          <w:rFonts w:hint="eastAsia" w:ascii="宋体" w:hAnsi="宋体" w:cs="宋体"/>
          <w:color w:val="auto"/>
          <w:sz w:val="21"/>
          <w:szCs w:val="21"/>
          <w:highlight w:val="none"/>
          <w:lang w:val="en-US" w:eastAsia="zh-CN"/>
        </w:rPr>
        <w:t>最终以采购人指定的关于本工程的标准设计施工图、合同清单、图纸会审纪要、变更通知、通知单等为依据，由乙方承担本项目施工等相关工作内容，详情见工程量清单</w:t>
      </w:r>
      <w:r>
        <w:rPr>
          <w:rFonts w:hint="eastAsia" w:ascii="宋体" w:hAnsi="宋体" w:cs="宋体"/>
          <w:color w:val="auto"/>
          <w:szCs w:val="21"/>
          <w:highlight w:val="none"/>
          <w:lang w:val="en-US" w:eastAsia="zh-CN"/>
        </w:rPr>
        <w:t>。</w:t>
      </w:r>
    </w:p>
    <w:p w14:paraId="60874E77">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50" w:name="工期、货期要求"/>
      <w:bookmarkEnd w:id="50"/>
      <w:r>
        <w:rPr>
          <w:rFonts w:hint="eastAsia" w:ascii="宋体" w:hAnsi="宋体" w:cs="宋体"/>
          <w:b w:val="0"/>
          <w:bCs w:val="0"/>
          <w:color w:val="auto"/>
          <w:kern w:val="2"/>
          <w:sz w:val="21"/>
          <w:szCs w:val="24"/>
          <w:highlight w:val="none"/>
          <w:lang w:val="en-US" w:eastAsia="zh-CN" w:bidi="ar-SA"/>
        </w:rPr>
        <w:t>2025年12月15日前完工</w:t>
      </w:r>
      <w:r>
        <w:rPr>
          <w:rFonts w:hint="eastAsia" w:ascii="宋体" w:hAnsi="宋体" w:eastAsia="宋体" w:cs="宋体"/>
          <w:b w:val="0"/>
          <w:bCs w:val="0"/>
          <w:color w:val="auto"/>
          <w:sz w:val="21"/>
          <w:szCs w:val="21"/>
          <w:highlight w:val="none"/>
          <w:lang w:val="en-US" w:eastAsia="zh-CN"/>
        </w:rPr>
        <w:t>，缺陷责任期要求：</w:t>
      </w:r>
      <w:bookmarkStart w:id="51" w:name="缺陷责任期"/>
      <w:bookmarkEnd w:id="51"/>
      <w:r>
        <w:rPr>
          <w:rFonts w:hint="eastAsia" w:ascii="宋体" w:hAnsi="宋体" w:cs="宋体"/>
          <w:b w:val="0"/>
          <w:bCs w:val="0"/>
          <w:color w:val="auto"/>
          <w:sz w:val="21"/>
          <w:szCs w:val="21"/>
          <w:highlight w:val="none"/>
          <w:lang w:val="en-US" w:eastAsia="zh-CN"/>
        </w:rPr>
        <w:t>24</w:t>
      </w:r>
      <w:r>
        <w:rPr>
          <w:rFonts w:hint="eastAsia" w:ascii="宋体" w:hAnsi="宋体" w:eastAsia="宋体" w:cs="宋体"/>
          <w:b w:val="0"/>
          <w:bCs w:val="0"/>
          <w:color w:val="auto"/>
          <w:sz w:val="21"/>
          <w:szCs w:val="21"/>
          <w:highlight w:val="none"/>
          <w:lang w:val="en-US" w:eastAsia="zh-CN"/>
        </w:rPr>
        <w:t>个月</w:t>
      </w:r>
      <w:r>
        <w:rPr>
          <w:rFonts w:hint="eastAsia" w:ascii="宋体" w:hAnsi="宋体" w:eastAsia="宋体" w:cs="宋体"/>
          <w:b w:val="0"/>
          <w:bCs w:val="0"/>
          <w:color w:val="auto"/>
          <w:kern w:val="2"/>
          <w:sz w:val="21"/>
          <w:szCs w:val="24"/>
          <w:highlight w:val="none"/>
          <w:lang w:val="en-US" w:eastAsia="zh-CN" w:bidi="ar-SA"/>
        </w:rPr>
        <w:t>。</w:t>
      </w:r>
    </w:p>
    <w:p w14:paraId="29A55E09">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default" w:ascii="宋体" w:hAnsi="宋体" w:eastAsia="宋体" w:cs="宋体"/>
          <w:b/>
          <w:bCs/>
          <w:color w:val="auto"/>
          <w:highlight w:val="none"/>
          <w:lang w:val="en-US" w:eastAsia="zh-CN"/>
        </w:rPr>
      </w:pPr>
      <w:r>
        <w:rPr>
          <w:rFonts w:hint="eastAsia" w:ascii="宋体" w:hAnsi="宋体" w:cs="宋体"/>
          <w:b w:val="0"/>
          <w:bCs w:val="0"/>
          <w:color w:val="auto"/>
          <w:kern w:val="2"/>
          <w:sz w:val="21"/>
          <w:szCs w:val="24"/>
          <w:highlight w:val="none"/>
          <w:lang w:val="en-US" w:eastAsia="zh-CN" w:bidi="ar-SA"/>
        </w:rPr>
        <w:t>2.5 标段划分：本项目划分为三个标段，其中标段1及标段2已采购</w:t>
      </w:r>
      <w:bookmarkStart w:id="239" w:name="_GoBack"/>
      <w:bookmarkEnd w:id="239"/>
      <w:r>
        <w:rPr>
          <w:rFonts w:hint="eastAsia" w:ascii="宋体" w:hAnsi="宋体" w:cs="宋体"/>
          <w:b w:val="0"/>
          <w:bCs w:val="0"/>
          <w:color w:val="auto"/>
          <w:kern w:val="2"/>
          <w:sz w:val="21"/>
          <w:szCs w:val="24"/>
          <w:highlight w:val="none"/>
          <w:lang w:val="en-US" w:eastAsia="zh-CN" w:bidi="ar-SA"/>
        </w:rPr>
        <w:t>完成（详见结果公示），本次为标段3采购。</w:t>
      </w:r>
    </w:p>
    <w:p w14:paraId="399E3D4A">
      <w:pPr>
        <w:pStyle w:val="4"/>
        <w:spacing w:before="120" w:after="0" w:line="360" w:lineRule="auto"/>
        <w:rPr>
          <w:rFonts w:ascii="宋体" w:hAnsi="宋体" w:eastAsia="宋体" w:cs="宋体"/>
          <w:color w:val="auto"/>
          <w:highlight w:val="none"/>
        </w:rPr>
      </w:pPr>
      <w:bookmarkStart w:id="52" w:name="_Toc246996903"/>
      <w:bookmarkStart w:id="53" w:name="_Toc246996160"/>
      <w:bookmarkStart w:id="54" w:name="_Toc247085674"/>
      <w:bookmarkStart w:id="55" w:name="_Toc144974482"/>
      <w:bookmarkStart w:id="56" w:name="_Toc11874"/>
      <w:bookmarkStart w:id="57" w:name="_Toc10171"/>
      <w:bookmarkStart w:id="58" w:name="_Toc152042290"/>
      <w:bookmarkStart w:id="59" w:name="_Toc179632530"/>
      <w:bookmarkStart w:id="60" w:name="_Toc7065"/>
      <w:bookmarkStart w:id="61" w:name="_Toc152045514"/>
      <w:bookmarkStart w:id="62" w:name="_Toc1682"/>
      <w:bookmarkStart w:id="63" w:name="_Toc507319893"/>
      <w:bookmarkStart w:id="64" w:name="_Toc30356"/>
      <w:bookmarkStart w:id="65" w:name="_Toc11329215"/>
      <w:r>
        <w:rPr>
          <w:rFonts w:hint="eastAsia" w:ascii="宋体" w:hAnsi="宋体" w:eastAsia="宋体" w:cs="宋体"/>
          <w:color w:val="auto"/>
          <w:highlight w:val="none"/>
        </w:rPr>
        <w:t>3. 报价人资格要求</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24EF6B8">
      <w:pPr>
        <w:pStyle w:val="12"/>
        <w:adjustRightInd w:val="0"/>
        <w:spacing w:line="400" w:lineRule="exact"/>
        <w:rPr>
          <w:rFonts w:hint="eastAsia" w:ascii="宋体" w:hAnsi="宋体" w:cs="宋体"/>
          <w:color w:val="auto"/>
          <w:highlight w:val="none"/>
          <w:lang w:val="en-US" w:eastAsia="zh-CN"/>
        </w:rPr>
      </w:pPr>
      <w:bookmarkStart w:id="66" w:name="_Toc152042291"/>
      <w:bookmarkStart w:id="67" w:name="_Toc144974483"/>
      <w:bookmarkStart w:id="68" w:name="_Toc247085675"/>
      <w:bookmarkStart w:id="69" w:name="_Toc179632531"/>
      <w:bookmarkStart w:id="70" w:name="_Toc246996161"/>
      <w:bookmarkStart w:id="71" w:name="_Toc152045515"/>
      <w:bookmarkStart w:id="72" w:name="_Toc246996904"/>
      <w:r>
        <w:rPr>
          <w:rFonts w:hint="eastAsia" w:ascii="宋体" w:hAnsi="宋体" w:cs="宋体"/>
          <w:color w:val="auto"/>
          <w:highlight w:val="none"/>
          <w:lang w:val="en-US" w:eastAsia="zh-CN"/>
        </w:rPr>
        <w:t>3.1 资质要求：</w:t>
      </w:r>
      <w:bookmarkStart w:id="73" w:name="资质要求"/>
      <w:bookmarkEnd w:id="73"/>
    </w:p>
    <w:p w14:paraId="2235AD2A">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（1）具有独立法人资格和有效的营业执照。</w:t>
      </w:r>
    </w:p>
    <w:p w14:paraId="49BED378">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（2）具备有效的安全生产许可证。</w:t>
      </w:r>
    </w:p>
    <w:p w14:paraId="1E7F0A90">
      <w:pPr>
        <w:pStyle w:val="12"/>
        <w:adjustRightInd w:val="0"/>
        <w:spacing w:line="400" w:lineRule="exact"/>
        <w:rPr>
          <w:rFonts w:hint="eastAsia" w:ascii="宋体" w:hAnsi="宋体" w:cs="宋体"/>
          <w:color w:val="auto"/>
          <w:highlight w:val="none"/>
          <w:lang w:val="en-US" w:eastAsia="zh-CN"/>
        </w:rPr>
      </w:pPr>
      <w:r>
        <w:rPr>
          <w:rFonts w:hint="eastAsia" w:ascii="宋体" w:hAnsi="宋体" w:cs="宋体"/>
          <w:color w:val="auto"/>
          <w:highlight w:val="none"/>
          <w:lang w:val="en-US" w:eastAsia="zh-CN"/>
        </w:rPr>
        <w:t>（3）具备有效的施工劳务资质。</w:t>
      </w:r>
    </w:p>
    <w:p w14:paraId="3B336791">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4" w:name="业绩要求"/>
      <w:bookmarkEnd w:id="74"/>
    </w:p>
    <w:p w14:paraId="4D453454">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标段3：报价人在2022年1月1日至竞争性比选文件发出之日（以合同签订时间为准）至少具有一个合同金额80万元及以上的营运高速公路机电改扩建施工业绩。</w:t>
      </w:r>
    </w:p>
    <w:p w14:paraId="2E7A0EDD">
      <w:pPr>
        <w:pStyle w:val="12"/>
        <w:adjustRightInd w:val="0"/>
        <w:spacing w:line="4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报价人未被列入采购人暂停、终止、永久取消合格供应商资格（列入诚信黑名单）名单。</w:t>
      </w:r>
    </w:p>
    <w:p w14:paraId="67B8D4B2">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lang w:val="en-US" w:eastAsia="zh-CN"/>
        </w:rPr>
        <w:t>3.4 本次比选不接受联合体报价</w:t>
      </w:r>
      <w:r>
        <w:rPr>
          <w:rFonts w:hint="eastAsia" w:ascii="宋体" w:hAnsi="宋体" w:eastAsia="宋体" w:cs="宋体"/>
          <w:color w:val="auto"/>
          <w:highlight w:val="none"/>
          <w:lang w:val="en-US" w:eastAsia="zh-CN"/>
        </w:rPr>
        <w:t>。</w:t>
      </w:r>
    </w:p>
    <w:p w14:paraId="260A198F">
      <w:pPr>
        <w:pStyle w:val="12"/>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3E3EC434">
      <w:pPr>
        <w:pStyle w:val="4"/>
        <w:spacing w:before="120" w:after="0" w:line="360" w:lineRule="auto"/>
        <w:rPr>
          <w:rFonts w:hint="default" w:ascii="宋体" w:hAnsi="宋体" w:eastAsia="宋体" w:cs="宋体"/>
          <w:color w:val="auto"/>
          <w:highlight w:val="none"/>
          <w:lang w:val="en-US" w:eastAsia="zh-CN"/>
        </w:rPr>
      </w:pPr>
      <w:bookmarkStart w:id="75" w:name="_Toc421"/>
      <w:bookmarkStart w:id="76" w:name="_Toc994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5"/>
      <w:bookmarkEnd w:id="76"/>
    </w:p>
    <w:p w14:paraId="61ED3AD9">
      <w:pPr>
        <w:pStyle w:val="12"/>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本项目采用综合评估法。</w:t>
      </w:r>
    </w:p>
    <w:bookmarkEnd w:id="66"/>
    <w:bookmarkEnd w:id="67"/>
    <w:bookmarkEnd w:id="68"/>
    <w:bookmarkEnd w:id="69"/>
    <w:bookmarkEnd w:id="70"/>
    <w:bookmarkEnd w:id="71"/>
    <w:bookmarkEnd w:id="72"/>
    <w:p w14:paraId="57B31AC2">
      <w:pPr>
        <w:pStyle w:val="4"/>
        <w:spacing w:before="120" w:after="0" w:line="400" w:lineRule="exact"/>
        <w:rPr>
          <w:rFonts w:ascii="宋体" w:hAnsi="宋体" w:eastAsia="宋体" w:cs="宋体"/>
          <w:color w:val="auto"/>
          <w:highlight w:val="none"/>
        </w:rPr>
      </w:pPr>
      <w:bookmarkStart w:id="77" w:name="_Toc3447"/>
      <w:bookmarkStart w:id="78"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7"/>
      <w:bookmarkEnd w:id="78"/>
    </w:p>
    <w:p w14:paraId="62BA1A94">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9" w:name="_Toc179632532"/>
      <w:bookmarkStart w:id="80" w:name="_Toc247085676"/>
      <w:bookmarkStart w:id="81" w:name="_Toc152045516"/>
      <w:bookmarkStart w:id="82" w:name="_Toc507319895"/>
      <w:bookmarkStart w:id="83" w:name="_Toc11329217"/>
      <w:bookmarkStart w:id="84" w:name="_Toc246996905"/>
      <w:bookmarkStart w:id="85" w:name="_Toc246996162"/>
      <w:bookmarkStart w:id="86" w:name="_Toc152042292"/>
      <w:bookmarkStart w:id="87" w:name="_Toc144974484"/>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E9E0114">
      <w:pPr>
        <w:pStyle w:val="4"/>
        <w:spacing w:before="120" w:after="0" w:line="400" w:lineRule="exact"/>
        <w:rPr>
          <w:rFonts w:ascii="宋体" w:hAnsi="宋体" w:eastAsia="宋体" w:cs="宋体"/>
          <w:color w:val="auto"/>
          <w:highlight w:val="none"/>
        </w:rPr>
      </w:pPr>
      <w:bookmarkStart w:id="88" w:name="_Toc16686"/>
      <w:bookmarkStart w:id="89" w:name="_Toc20302"/>
      <w:bookmarkStart w:id="90" w:name="_Toc9131"/>
      <w:bookmarkStart w:id="91" w:name="_Toc18060"/>
      <w:bookmarkStart w:id="92" w:name="_Toc31493"/>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9"/>
      <w:bookmarkEnd w:id="80"/>
      <w:bookmarkEnd w:id="81"/>
      <w:bookmarkEnd w:id="82"/>
      <w:bookmarkEnd w:id="83"/>
      <w:bookmarkEnd w:id="84"/>
      <w:bookmarkEnd w:id="85"/>
      <w:bookmarkEnd w:id="86"/>
      <w:bookmarkEnd w:id="87"/>
      <w:r>
        <w:rPr>
          <w:rFonts w:hint="eastAsia" w:ascii="宋体" w:hAnsi="宋体" w:eastAsia="宋体" w:cs="宋体"/>
          <w:color w:val="auto"/>
          <w:highlight w:val="none"/>
        </w:rPr>
        <w:t>及相关事宜</w:t>
      </w:r>
      <w:bookmarkEnd w:id="88"/>
      <w:bookmarkEnd w:id="89"/>
      <w:bookmarkEnd w:id="90"/>
      <w:bookmarkEnd w:id="91"/>
      <w:bookmarkEnd w:id="92"/>
    </w:p>
    <w:p w14:paraId="5E96425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10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30  </w:t>
      </w:r>
      <w:r>
        <w:rPr>
          <w:rFonts w:hint="eastAsia" w:ascii="宋体" w:hAnsi="宋体" w:cs="宋体"/>
          <w:color w:val="auto"/>
          <w:szCs w:val="21"/>
          <w:highlight w:val="none"/>
          <w:shd w:val="clear" w:color="auto" w:fill="FFFFFF"/>
        </w:rPr>
        <w:t>日</w:t>
      </w:r>
      <w:r>
        <w:rPr>
          <w:rFonts w:hint="eastAsia" w:ascii="宋体" w:hAnsi="宋体" w:cs="宋体"/>
          <w:color w:val="auto"/>
          <w:szCs w:val="21"/>
          <w:highlight w:val="none"/>
          <w:shd w:val="clear" w:color="auto" w:fill="FFFFFF"/>
          <w:lang w:val="en-US" w:eastAsia="zh-CN"/>
        </w:rPr>
        <w:t>下</w:t>
      </w:r>
      <w:r>
        <w:rPr>
          <w:rFonts w:hint="eastAsia" w:ascii="宋体" w:hAnsi="宋体" w:cs="宋体"/>
          <w:color w:val="auto"/>
          <w:szCs w:val="21"/>
          <w:highlight w:val="none"/>
          <w:shd w:val="clear" w:color="auto" w:fill="FFFFFF"/>
        </w:rPr>
        <w:t>午1</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5008D4A6">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9EC7E8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.3投标文件递交地点：</w:t>
      </w:r>
      <w:bookmarkStart w:id="93"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93"/>
    </w:p>
    <w:p w14:paraId="58426F75">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4E1BF3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048DB38A">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6FDDB500">
      <w:pPr>
        <w:pStyle w:val="4"/>
        <w:spacing w:before="120" w:after="0" w:line="400" w:lineRule="exact"/>
        <w:rPr>
          <w:rFonts w:ascii="宋体" w:hAnsi="宋体" w:eastAsia="宋体" w:cs="宋体"/>
          <w:color w:val="auto"/>
          <w:highlight w:val="none"/>
        </w:rPr>
      </w:pPr>
      <w:bookmarkStart w:id="94" w:name="_Toc144974485"/>
      <w:bookmarkStart w:id="95" w:name="_Toc28867"/>
      <w:bookmarkStart w:id="96" w:name="_Toc179632534"/>
      <w:bookmarkStart w:id="97" w:name="_Toc152045517"/>
      <w:bookmarkStart w:id="98" w:name="_Toc21615"/>
      <w:bookmarkStart w:id="99" w:name="_Toc152042293"/>
      <w:bookmarkStart w:id="100" w:name="_Toc507319897"/>
      <w:bookmarkStart w:id="101" w:name="_Toc246996907"/>
      <w:bookmarkStart w:id="102" w:name="_Toc393"/>
      <w:bookmarkStart w:id="103" w:name="_Toc18402"/>
      <w:bookmarkStart w:id="104" w:name="_Toc11329219"/>
      <w:bookmarkStart w:id="105" w:name="_Toc246996164"/>
      <w:bookmarkStart w:id="106" w:name="_Toc247085678"/>
      <w:bookmarkStart w:id="107" w:name="_Toc1175"/>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Style w:val="43"/>
        <w:tblW w:w="9709" w:type="dxa"/>
        <w:tblInd w:w="0" w:type="dxa"/>
        <w:tblLayout w:type="fixed"/>
        <w:tblCellMar>
          <w:top w:w="0" w:type="dxa"/>
          <w:left w:w="108" w:type="dxa"/>
          <w:bottom w:w="0" w:type="dxa"/>
          <w:right w:w="108" w:type="dxa"/>
        </w:tblCellMar>
      </w:tblPr>
      <w:tblGrid>
        <w:gridCol w:w="9709"/>
      </w:tblGrid>
      <w:tr w14:paraId="1F537F2F">
        <w:tblPrEx>
          <w:tblCellMar>
            <w:top w:w="0" w:type="dxa"/>
            <w:left w:w="108" w:type="dxa"/>
            <w:bottom w:w="0" w:type="dxa"/>
            <w:right w:w="108" w:type="dxa"/>
          </w:tblCellMar>
        </w:tblPrEx>
        <w:trPr>
          <w:trHeight w:val="520" w:hRule="atLeast"/>
        </w:trPr>
        <w:tc>
          <w:tcPr>
            <w:tcW w:w="9709" w:type="dxa"/>
            <w:vAlign w:val="center"/>
          </w:tcPr>
          <w:p w14:paraId="6D0A09CA">
            <w:pPr>
              <w:pStyle w:val="102"/>
              <w:keepNext w:val="0"/>
              <w:keepLines w:val="0"/>
              <w:pageBreakBefore w:val="0"/>
              <w:suppressLineNumbers w:val="0"/>
              <w:kinsoku/>
              <w:wordWrap/>
              <w:overflowPunct/>
              <w:autoSpaceDE/>
              <w:autoSpaceDN/>
              <w:bidi w:val="0"/>
              <w:snapToGrid/>
              <w:spacing w:before="0" w:beforeAutospacing="0" w:after="0" w:afterAutospacing="0" w:line="400" w:lineRule="exact"/>
              <w:ind w:left="0" w:leftChars="0" w:right="0" w:firstLine="420" w:firstLineChars="200"/>
              <w:jc w:val="both"/>
              <w:textAlignment w:val="auto"/>
              <w:rPr>
                <w:rFonts w:hint="default"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5CAE2427">
        <w:tblPrEx>
          <w:tblCellMar>
            <w:top w:w="0" w:type="dxa"/>
            <w:left w:w="108" w:type="dxa"/>
            <w:bottom w:w="0" w:type="dxa"/>
            <w:right w:w="108" w:type="dxa"/>
          </w:tblCellMar>
        </w:tblPrEx>
        <w:trPr>
          <w:trHeight w:val="510" w:hRule="atLeast"/>
        </w:trPr>
        <w:tc>
          <w:tcPr>
            <w:tcW w:w="9709" w:type="dxa"/>
            <w:vAlign w:val="center"/>
          </w:tcPr>
          <w:p w14:paraId="52008262">
            <w:pPr>
              <w:keepNext w:val="0"/>
              <w:keepLines w:val="0"/>
              <w:pageBreakBefore w:val="0"/>
              <w:widowControl w:val="0"/>
              <w:suppressLineNumbers w:val="0"/>
              <w:kinsoku/>
              <w:wordWrap/>
              <w:overflowPunct/>
              <w:topLinePunct/>
              <w:autoSpaceDE/>
              <w:autoSpaceDN/>
              <w:bidi w:val="0"/>
              <w:snapToGrid/>
              <w:spacing w:before="0" w:beforeAutospacing="0" w:after="0" w:afterAutospacing="0" w:line="400" w:lineRule="exact"/>
              <w:ind w:left="0" w:leftChars="0" w:right="0" w:rightChars="0" w:firstLine="420" w:firstLineChars="200"/>
              <w:jc w:val="both"/>
              <w:textAlignment w:val="auto"/>
              <w:rPr>
                <w:rFonts w:hint="default"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5C982EF2">
        <w:tblPrEx>
          <w:tblCellMar>
            <w:top w:w="0" w:type="dxa"/>
            <w:left w:w="108" w:type="dxa"/>
            <w:bottom w:w="0" w:type="dxa"/>
            <w:right w:w="108" w:type="dxa"/>
          </w:tblCellMar>
        </w:tblPrEx>
        <w:trPr>
          <w:trHeight w:val="520" w:hRule="atLeast"/>
        </w:trPr>
        <w:tc>
          <w:tcPr>
            <w:tcW w:w="9709" w:type="dxa"/>
            <w:vAlign w:val="center"/>
          </w:tcPr>
          <w:p w14:paraId="693D2D06">
            <w:pPr>
              <w:keepNext w:val="0"/>
              <w:keepLines w:val="0"/>
              <w:pageBreakBefore w:val="0"/>
              <w:suppressLineNumbers w:val="0"/>
              <w:kinsoku/>
              <w:wordWrap/>
              <w:overflowPunct/>
              <w:topLinePunct/>
              <w:autoSpaceDE/>
              <w:autoSpaceDN/>
              <w:bidi w:val="0"/>
              <w:snapToGrid/>
              <w:spacing w:before="0" w:beforeAutospacing="0" w:after="0" w:afterAutospacing="0" w:line="400" w:lineRule="exact"/>
              <w:ind w:left="0" w:leftChars="0" w:right="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15123685281   </w:t>
            </w:r>
          </w:p>
        </w:tc>
      </w:tr>
      <w:tr w14:paraId="50DD1CA2">
        <w:tblPrEx>
          <w:tblCellMar>
            <w:top w:w="0" w:type="dxa"/>
            <w:left w:w="108" w:type="dxa"/>
            <w:bottom w:w="0" w:type="dxa"/>
            <w:right w:w="108" w:type="dxa"/>
          </w:tblCellMar>
        </w:tblPrEx>
        <w:trPr>
          <w:trHeight w:val="448" w:hRule="atLeast"/>
        </w:trPr>
        <w:tc>
          <w:tcPr>
            <w:tcW w:w="9709" w:type="dxa"/>
            <w:vAlign w:val="center"/>
          </w:tcPr>
          <w:p w14:paraId="3B40AF09">
            <w:pPr>
              <w:keepNext w:val="0"/>
              <w:keepLines w:val="0"/>
              <w:pageBreakBefore w:val="0"/>
              <w:suppressLineNumbers w:val="0"/>
              <w:kinsoku/>
              <w:wordWrap/>
              <w:overflowPunct/>
              <w:topLinePunct/>
              <w:autoSpaceDE/>
              <w:autoSpaceDN/>
              <w:bidi w:val="0"/>
              <w:snapToGrid/>
              <w:spacing w:before="0" w:beforeAutospacing="0" w:after="0" w:afterAutospacing="0" w:line="400" w:lineRule="exact"/>
              <w:ind w:left="0" w:leftChars="0" w:right="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023-63132246 </w:t>
            </w:r>
          </w:p>
        </w:tc>
      </w:tr>
    </w:tbl>
    <w:p w14:paraId="71DA9E34">
      <w:pPr>
        <w:rPr>
          <w:color w:val="auto"/>
          <w:highlight w:val="none"/>
        </w:rPr>
      </w:pPr>
    </w:p>
    <w:p w14:paraId="52D598F5">
      <w:pPr>
        <w:rPr>
          <w:color w:val="auto"/>
          <w:highlight w:val="none"/>
        </w:rPr>
      </w:pPr>
    </w:p>
    <w:p w14:paraId="355C6918">
      <w:pPr>
        <w:pStyle w:val="28"/>
        <w:rPr>
          <w:color w:val="auto"/>
          <w:highlight w:val="none"/>
        </w:rPr>
      </w:pPr>
    </w:p>
    <w:p w14:paraId="0818BE42">
      <w:pPr>
        <w:rPr>
          <w:color w:val="auto"/>
          <w:highlight w:val="none"/>
        </w:rPr>
      </w:pPr>
    </w:p>
    <w:p w14:paraId="099F8B86">
      <w:pPr>
        <w:pStyle w:val="11"/>
        <w:rPr>
          <w:color w:val="auto"/>
          <w:highlight w:val="none"/>
        </w:rPr>
      </w:pPr>
    </w:p>
    <w:p w14:paraId="2C646573">
      <w:pPr>
        <w:rPr>
          <w:color w:val="auto"/>
          <w:highlight w:val="none"/>
        </w:rPr>
      </w:pPr>
    </w:p>
    <w:p w14:paraId="3586476B">
      <w:pPr>
        <w:pStyle w:val="16"/>
        <w:rPr>
          <w:color w:val="auto"/>
          <w:highlight w:val="none"/>
        </w:rPr>
      </w:pPr>
    </w:p>
    <w:p w14:paraId="23C9223C">
      <w:pPr>
        <w:rPr>
          <w:color w:val="auto"/>
          <w:highlight w:val="none"/>
        </w:rPr>
      </w:pPr>
    </w:p>
    <w:p w14:paraId="5474EF0D">
      <w:pPr>
        <w:pStyle w:val="16"/>
        <w:rPr>
          <w:color w:val="auto"/>
          <w:highlight w:val="none"/>
        </w:rPr>
      </w:pPr>
    </w:p>
    <w:p w14:paraId="60DDC89F">
      <w:pPr>
        <w:rPr>
          <w:color w:val="auto"/>
          <w:highlight w:val="none"/>
        </w:rPr>
      </w:pPr>
    </w:p>
    <w:p w14:paraId="59482B29">
      <w:pPr>
        <w:rPr>
          <w:rFonts w:hint="eastAsia" w:ascii="宋体" w:hAnsi="宋体" w:cs="宋体"/>
          <w:color w:val="auto"/>
          <w:highlight w:val="none"/>
        </w:rPr>
      </w:pPr>
      <w:bookmarkStart w:id="108" w:name="_Toc152045527"/>
      <w:bookmarkStart w:id="109" w:name="_Toc2000405"/>
      <w:bookmarkStart w:id="110" w:name="_Toc179632544"/>
      <w:bookmarkStart w:id="111" w:name="_Toc246996916"/>
      <w:bookmarkStart w:id="112" w:name="_Toc152042303"/>
      <w:bookmarkStart w:id="113" w:name="_Toc247085687"/>
      <w:bookmarkStart w:id="114" w:name="_Toc246996173"/>
      <w:bookmarkStart w:id="115" w:name="_Toc507319898"/>
      <w:bookmarkStart w:id="116" w:name="_Toc144974495"/>
      <w:r>
        <w:rPr>
          <w:rFonts w:hint="eastAsia" w:ascii="宋体" w:hAnsi="宋体" w:cs="宋体"/>
          <w:color w:val="auto"/>
          <w:highlight w:val="none"/>
        </w:rPr>
        <w:br w:type="page"/>
      </w:r>
    </w:p>
    <w:p w14:paraId="22002669">
      <w:pPr>
        <w:pStyle w:val="3"/>
        <w:spacing w:before="0" w:after="0" w:line="360" w:lineRule="auto"/>
        <w:jc w:val="center"/>
        <w:rPr>
          <w:rFonts w:ascii="宋体" w:hAnsi="宋体" w:cs="宋体"/>
          <w:color w:val="auto"/>
          <w:highlight w:val="none"/>
        </w:rPr>
      </w:pPr>
      <w:bookmarkStart w:id="117" w:name="_Toc13375"/>
      <w:r>
        <w:rPr>
          <w:rFonts w:hint="eastAsia" w:ascii="宋体" w:hAnsi="宋体" w:cs="宋体"/>
          <w:color w:val="auto"/>
          <w:highlight w:val="none"/>
        </w:rPr>
        <w:t>第二章 报价人须知</w:t>
      </w:r>
      <w:bookmarkEnd w:id="108"/>
      <w:bookmarkEnd w:id="109"/>
      <w:bookmarkEnd w:id="110"/>
      <w:bookmarkEnd w:id="111"/>
      <w:bookmarkEnd w:id="112"/>
      <w:bookmarkEnd w:id="113"/>
      <w:bookmarkEnd w:id="114"/>
      <w:bookmarkEnd w:id="115"/>
      <w:bookmarkEnd w:id="116"/>
      <w:bookmarkEnd w:id="117"/>
    </w:p>
    <w:p w14:paraId="3470DE7F">
      <w:pPr>
        <w:rPr>
          <w:color w:val="auto"/>
          <w:highlight w:val="none"/>
        </w:rPr>
      </w:pPr>
    </w:p>
    <w:tbl>
      <w:tblPr>
        <w:tblStyle w:val="4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2091"/>
        <w:gridCol w:w="7080"/>
      </w:tblGrid>
      <w:tr w14:paraId="345D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345" w:type="pct"/>
            <w:vAlign w:val="center"/>
          </w:tcPr>
          <w:p w14:paraId="7150AFB2">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b/>
                <w:color w:val="auto"/>
                <w:kern w:val="0"/>
                <w:szCs w:val="21"/>
                <w:highlight w:val="none"/>
              </w:rPr>
            </w:pPr>
            <w:bookmarkStart w:id="118" w:name="_Toc326760840"/>
            <w:r>
              <w:rPr>
                <w:rFonts w:hint="eastAsia" w:ascii="宋体" w:hAnsi="宋体" w:cs="宋体"/>
                <w:b/>
                <w:color w:val="auto"/>
                <w:kern w:val="0"/>
                <w:szCs w:val="21"/>
                <w:highlight w:val="none"/>
              </w:rPr>
              <w:t>序号</w:t>
            </w:r>
          </w:p>
        </w:tc>
        <w:tc>
          <w:tcPr>
            <w:tcW w:w="1061" w:type="pct"/>
            <w:vAlign w:val="center"/>
          </w:tcPr>
          <w:p w14:paraId="4635FD72">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3593" w:type="pct"/>
            <w:vAlign w:val="center"/>
          </w:tcPr>
          <w:p w14:paraId="155779D8">
            <w:pPr>
              <w:keepNext w:val="0"/>
              <w:keepLines w:val="0"/>
              <w:pageBreakBefore w:val="0"/>
              <w:suppressLineNumbers w:val="0"/>
              <w:kinsoku/>
              <w:overflowPunct/>
              <w:bidi w:val="0"/>
              <w:spacing w:before="0" w:beforeAutospacing="0" w:after="0" w:afterAutospacing="0" w:line="400" w:lineRule="exact"/>
              <w:ind w:left="0" w:right="0" w:firstLine="422" w:firstLineChars="200"/>
              <w:jc w:val="center"/>
              <w:textAlignment w:val="auto"/>
              <w:rPr>
                <w:rFonts w:hint="default"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25B2E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4C35A8F0">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w:t>
            </w:r>
          </w:p>
        </w:tc>
        <w:tc>
          <w:tcPr>
            <w:tcW w:w="1061" w:type="pct"/>
            <w:vAlign w:val="center"/>
          </w:tcPr>
          <w:p w14:paraId="7FF626A2">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3593" w:type="pct"/>
            <w:vAlign w:val="center"/>
          </w:tcPr>
          <w:p w14:paraId="52B53673">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4DC416DD">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63C0E392">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p>
          <w:p w14:paraId="2130D077">
            <w:pPr>
              <w:keepNext w:val="0"/>
              <w:keepLines w:val="0"/>
              <w:pageBreakBefore w:val="0"/>
              <w:suppressLineNumbers w:val="0"/>
              <w:kinsoku/>
              <w:wordWrap/>
              <w:overflowPunct/>
              <w:topLinePunct/>
              <w:bidi w:val="0"/>
              <w:spacing w:before="0" w:beforeAutospacing="0" w:after="0" w:afterAutospacing="0" w:line="400" w:lineRule="exact"/>
              <w:ind w:left="0" w:right="0"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023-63132246  </w:t>
            </w:r>
          </w:p>
        </w:tc>
      </w:tr>
      <w:tr w14:paraId="1220D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3B1777F">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2</w:t>
            </w:r>
          </w:p>
        </w:tc>
        <w:tc>
          <w:tcPr>
            <w:tcW w:w="1061" w:type="pct"/>
            <w:vAlign w:val="center"/>
          </w:tcPr>
          <w:p w14:paraId="2352D833">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3593" w:type="pct"/>
            <w:vAlign w:val="center"/>
          </w:tcPr>
          <w:p w14:paraId="67BD6980">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Cs w:val="21"/>
                <w:highlight w:val="none"/>
                <w:lang w:eastAsia="zh-CN"/>
              </w:rPr>
            </w:pPr>
            <w:bookmarkStart w:id="119" w:name="单据名称2"/>
            <w:bookmarkEnd w:id="119"/>
            <w:r>
              <w:rPr>
                <w:rFonts w:hint="eastAsia" w:ascii="宋体" w:hAnsi="宋体" w:cs="宋体"/>
                <w:color w:val="auto"/>
                <w:szCs w:val="21"/>
                <w:highlight w:val="none"/>
                <w:lang w:eastAsia="zh-CN"/>
              </w:rPr>
              <w:t>2025年运维分公司专项工程数字化转型项目施工劳务采购（第二次）</w:t>
            </w:r>
          </w:p>
        </w:tc>
      </w:tr>
      <w:tr w14:paraId="6673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9EB76F3">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3</w:t>
            </w:r>
          </w:p>
        </w:tc>
        <w:tc>
          <w:tcPr>
            <w:tcW w:w="1061" w:type="pct"/>
            <w:vAlign w:val="center"/>
          </w:tcPr>
          <w:p w14:paraId="05F40E75">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3593" w:type="pct"/>
            <w:vAlign w:val="center"/>
          </w:tcPr>
          <w:p w14:paraId="342F2C40">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见比选公告</w:t>
            </w:r>
          </w:p>
        </w:tc>
      </w:tr>
      <w:tr w14:paraId="2E8B8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84BDF0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4</w:t>
            </w:r>
          </w:p>
        </w:tc>
        <w:tc>
          <w:tcPr>
            <w:tcW w:w="1061" w:type="pct"/>
            <w:vAlign w:val="center"/>
          </w:tcPr>
          <w:p w14:paraId="5AD9D4E4">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3593" w:type="pct"/>
            <w:vAlign w:val="center"/>
          </w:tcPr>
          <w:p w14:paraId="0BEB253E">
            <w:pPr>
              <w:keepNext w:val="0"/>
              <w:keepLines w:val="0"/>
              <w:pageBreakBefore w:val="0"/>
              <w:suppressLineNumbers w:val="0"/>
              <w:tabs>
                <w:tab w:val="left" w:pos="3000"/>
                <w:tab w:val="left" w:pos="3280"/>
                <w:tab w:val="left" w:pos="6120"/>
                <w:tab w:val="left" w:pos="7540"/>
                <w:tab w:val="left" w:pos="8320"/>
              </w:tabs>
              <w:kinsoku/>
              <w:overflowPunct/>
              <w:autoSpaceDE w:val="0"/>
              <w:autoSpaceDN w:val="0"/>
              <w:bidi w:val="0"/>
              <w:adjustRightInd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kern w:val="0"/>
                <w:szCs w:val="21"/>
                <w:highlight w:val="none"/>
              </w:rPr>
              <w:t>见比选公告</w:t>
            </w:r>
          </w:p>
        </w:tc>
      </w:tr>
      <w:tr w14:paraId="3BB9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342E4BCF">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5</w:t>
            </w:r>
          </w:p>
        </w:tc>
        <w:tc>
          <w:tcPr>
            <w:tcW w:w="1061" w:type="pct"/>
            <w:vAlign w:val="center"/>
          </w:tcPr>
          <w:p w14:paraId="5ACF9595">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3593" w:type="pct"/>
            <w:vAlign w:val="center"/>
          </w:tcPr>
          <w:p w14:paraId="610D9945">
            <w:pPr>
              <w:keepNext w:val="0"/>
              <w:keepLines w:val="0"/>
              <w:pageBreakBefore w:val="0"/>
              <w:suppressLineNumbers w:val="0"/>
              <w:tabs>
                <w:tab w:val="left" w:pos="3000"/>
                <w:tab w:val="left" w:pos="3280"/>
                <w:tab w:val="left" w:pos="6120"/>
                <w:tab w:val="left" w:pos="7540"/>
                <w:tab w:val="left" w:pos="8320"/>
              </w:tabs>
              <w:kinsoku/>
              <w:overflowPunct/>
              <w:autoSpaceDE w:val="0"/>
              <w:autoSpaceDN w:val="0"/>
              <w:bidi w:val="0"/>
              <w:adjustRightInd w:val="0"/>
              <w:spacing w:before="0" w:beforeAutospacing="0" w:after="0" w:afterAutospacing="0" w:line="400" w:lineRule="exact"/>
              <w:ind w:left="0" w:right="0" w:firstLine="420" w:firstLineChars="200"/>
              <w:textAlignment w:val="auto"/>
              <w:rPr>
                <w:rFonts w:hint="default"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72E36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C60170C">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6</w:t>
            </w:r>
          </w:p>
        </w:tc>
        <w:tc>
          <w:tcPr>
            <w:tcW w:w="1061" w:type="pct"/>
            <w:vAlign w:val="center"/>
          </w:tcPr>
          <w:p w14:paraId="0264FA1D">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default"/>
                <w:color w:val="auto"/>
                <w:highlight w:val="none"/>
              </w:rPr>
              <w:t>质量标准</w:t>
            </w:r>
          </w:p>
        </w:tc>
        <w:tc>
          <w:tcPr>
            <w:tcW w:w="3593" w:type="pct"/>
          </w:tcPr>
          <w:p w14:paraId="7B9DCEFD">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3ED0C9C0">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bookmarkStart w:id="120" w:name="缺陷责任期1"/>
            <w:bookmarkEnd w:id="120"/>
            <w:r>
              <w:rPr>
                <w:rFonts w:hint="eastAsia" w:ascii="宋体" w:hAnsi="宋体" w:cs="宋体"/>
                <w:color w:val="auto"/>
                <w:kern w:val="0"/>
                <w:sz w:val="21"/>
                <w:szCs w:val="21"/>
                <w:highlight w:val="none"/>
                <w:lang w:val="en-US" w:eastAsia="zh-CN" w:bidi="ar-SA"/>
              </w:rPr>
              <w:t>24个月，自项目交工验收合格之日起计算</w:t>
            </w:r>
          </w:p>
        </w:tc>
      </w:tr>
      <w:tr w14:paraId="3A50B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2703504">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7</w:t>
            </w:r>
          </w:p>
        </w:tc>
        <w:tc>
          <w:tcPr>
            <w:tcW w:w="1061" w:type="pct"/>
            <w:vAlign w:val="center"/>
          </w:tcPr>
          <w:p w14:paraId="02B4D2B3">
            <w:pPr>
              <w:keepNext w:val="0"/>
              <w:keepLines w:val="0"/>
              <w:pageBreakBefore w:val="0"/>
              <w:widowControl w:val="0"/>
              <w:suppressLineNumbers w:val="0"/>
              <w:kinsoku/>
              <w:wordWrap/>
              <w:overflowPunct/>
              <w:topLinePunct w:val="0"/>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3593" w:type="pct"/>
          </w:tcPr>
          <w:p w14:paraId="5509DFB9">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无安全生产责任事故。</w:t>
            </w:r>
          </w:p>
        </w:tc>
      </w:tr>
      <w:tr w14:paraId="0945B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01DB7A43">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8</w:t>
            </w:r>
          </w:p>
        </w:tc>
        <w:tc>
          <w:tcPr>
            <w:tcW w:w="1061" w:type="pct"/>
            <w:vAlign w:val="center"/>
          </w:tcPr>
          <w:p w14:paraId="07C1852B">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3593" w:type="pct"/>
            <w:vAlign w:val="center"/>
          </w:tcPr>
          <w:p w14:paraId="0E5C8067">
            <w:pPr>
              <w:keepNext w:val="0"/>
              <w:keepLines w:val="0"/>
              <w:pageBreakBefore w:val="0"/>
              <w:numPr>
                <w:ilvl w:val="0"/>
                <w:numId w:val="2"/>
              </w:numPr>
              <w:suppressLineNumbers w:val="0"/>
              <w:kinsoku/>
              <w:overflowPunct/>
              <w:bidi w:val="0"/>
              <w:spacing w:before="0" w:beforeAutospacing="0" w:after="0" w:afterAutospacing="0" w:line="400" w:lineRule="exact"/>
              <w:ind w:left="0" w:right="0" w:firstLine="420" w:firstLineChars="200"/>
              <w:textAlignment w:val="auto"/>
              <w:rPr>
                <w:rFonts w:hint="default"/>
                <w:color w:val="auto"/>
                <w:highlight w:val="none"/>
              </w:rPr>
            </w:pPr>
            <w:r>
              <w:rPr>
                <w:rFonts w:hint="eastAsia" w:ascii="宋体" w:hAnsi="宋体" w:cs="宋体"/>
                <w:color w:val="auto"/>
                <w:szCs w:val="21"/>
                <w:highlight w:val="none"/>
              </w:rPr>
              <w:t>资质条件：见比选公告3.1</w:t>
            </w:r>
          </w:p>
          <w:p w14:paraId="30BCD0E1">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36050A21">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20B97DB7">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1127F17A">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71709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2446B29">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9</w:t>
            </w:r>
          </w:p>
        </w:tc>
        <w:tc>
          <w:tcPr>
            <w:tcW w:w="1061" w:type="pct"/>
            <w:vAlign w:val="center"/>
          </w:tcPr>
          <w:p w14:paraId="39B68D07">
            <w:pPr>
              <w:keepNext w:val="0"/>
              <w:keepLines w:val="0"/>
              <w:pageBreakBefore w:val="0"/>
              <w:suppressLineNumbers w:val="0"/>
              <w:kinsoku/>
              <w:overflowPunct/>
              <w:bidi w:val="0"/>
              <w:spacing w:before="0" w:beforeAutospacing="0" w:after="0" w:afterAutospacing="0" w:line="400" w:lineRule="exact"/>
              <w:ind w:left="420" w:right="0"/>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3939A578">
            <w:pPr>
              <w:keepNext w:val="0"/>
              <w:keepLines w:val="0"/>
              <w:pageBreakBefore w:val="0"/>
              <w:suppressLineNumbers w:val="0"/>
              <w:kinsoku/>
              <w:overflowPunct/>
              <w:bidi w:val="0"/>
              <w:spacing w:before="0" w:beforeAutospacing="0" w:after="0" w:afterAutospacing="0" w:line="400" w:lineRule="exact"/>
              <w:ind w:left="420" w:right="0"/>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3593" w:type="pct"/>
            <w:vAlign w:val="center"/>
          </w:tcPr>
          <w:p w14:paraId="67B945E4">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3E3D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64C3C95">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10</w:t>
            </w:r>
          </w:p>
        </w:tc>
        <w:tc>
          <w:tcPr>
            <w:tcW w:w="1061" w:type="pct"/>
            <w:vAlign w:val="center"/>
          </w:tcPr>
          <w:p w14:paraId="03D625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3593" w:type="pct"/>
            <w:vAlign w:val="center"/>
          </w:tcPr>
          <w:p w14:paraId="322363B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06A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553776D">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11</w:t>
            </w:r>
          </w:p>
        </w:tc>
        <w:tc>
          <w:tcPr>
            <w:tcW w:w="1061" w:type="pct"/>
            <w:vAlign w:val="center"/>
          </w:tcPr>
          <w:p w14:paraId="65F30D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3593" w:type="pct"/>
            <w:vAlign w:val="center"/>
          </w:tcPr>
          <w:p w14:paraId="223E207C">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2E5F1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3A6EE2B">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12</w:t>
            </w:r>
          </w:p>
        </w:tc>
        <w:tc>
          <w:tcPr>
            <w:tcW w:w="1061" w:type="pct"/>
            <w:vAlign w:val="center"/>
          </w:tcPr>
          <w:p w14:paraId="63084B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3593" w:type="pct"/>
            <w:vAlign w:val="center"/>
          </w:tcPr>
          <w:p w14:paraId="68E4CB59">
            <w:pPr>
              <w:keepNext w:val="0"/>
              <w:keepLines w:val="0"/>
              <w:pageBreakBefore w:val="0"/>
              <w:suppressLineNumbers w:val="0"/>
              <w:kinsoku/>
              <w:overflowPunct/>
              <w:bidi w:val="0"/>
              <w:spacing w:before="0" w:beforeAutospacing="0" w:after="0" w:afterAutospacing="0" w:line="400" w:lineRule="exact"/>
              <w:ind w:left="0" w:right="0" w:firstLine="422" w:firstLineChars="200"/>
              <w:textAlignment w:val="auto"/>
              <w:rPr>
                <w:rFonts w:hint="default"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2772E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CBCDD10">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13</w:t>
            </w:r>
          </w:p>
        </w:tc>
        <w:tc>
          <w:tcPr>
            <w:tcW w:w="1061" w:type="pct"/>
            <w:vAlign w:val="center"/>
          </w:tcPr>
          <w:p w14:paraId="180984B6">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3593" w:type="pct"/>
            <w:vAlign w:val="center"/>
          </w:tcPr>
          <w:p w14:paraId="1DB29BB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21B3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18D84EB">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bookmarkStart w:id="121" w:name="_Hlt227984024"/>
            <w:bookmarkEnd w:id="121"/>
            <w:r>
              <w:rPr>
                <w:rFonts w:hint="eastAsia" w:ascii="宋体" w:hAnsi="宋体" w:cs="宋体"/>
                <w:color w:val="auto"/>
                <w:kern w:val="0"/>
                <w:szCs w:val="21"/>
                <w:highlight w:val="none"/>
              </w:rPr>
              <w:t>14</w:t>
            </w:r>
          </w:p>
        </w:tc>
        <w:tc>
          <w:tcPr>
            <w:tcW w:w="1061" w:type="pct"/>
            <w:vAlign w:val="center"/>
          </w:tcPr>
          <w:p w14:paraId="5EAF0F66">
            <w:pPr>
              <w:keepNext w:val="0"/>
              <w:keepLines w:val="0"/>
              <w:pageBreakBefore w:val="0"/>
              <w:suppressLineNumbers w:val="0"/>
              <w:kinsoku/>
              <w:overflowPunct/>
              <w:bidi w:val="0"/>
              <w:spacing w:before="0" w:beforeAutospacing="0" w:after="0" w:afterAutospacing="0" w:line="400" w:lineRule="exact"/>
              <w:ind w:left="0" w:right="0"/>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3593" w:type="pct"/>
            <w:vAlign w:val="center"/>
          </w:tcPr>
          <w:p w14:paraId="6F824F7F">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jc w:val="both"/>
              <w:textAlignment w:val="auto"/>
              <w:rPr>
                <w:rFonts w:hint="default"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4A01C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49C7DA5D">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15</w:t>
            </w:r>
          </w:p>
        </w:tc>
        <w:tc>
          <w:tcPr>
            <w:tcW w:w="1061" w:type="pct"/>
            <w:tcBorders>
              <w:bottom w:val="single" w:color="auto" w:sz="4" w:space="0"/>
            </w:tcBorders>
            <w:vAlign w:val="center"/>
          </w:tcPr>
          <w:p w14:paraId="4758FB5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3593" w:type="pct"/>
            <w:tcBorders>
              <w:bottom w:val="single" w:color="auto" w:sz="4" w:space="0"/>
            </w:tcBorders>
          </w:tcPr>
          <w:p w14:paraId="518DB998">
            <w:pPr>
              <w:keepNext w:val="0"/>
              <w:keepLines w:val="0"/>
              <w:pageBreakBefore w:val="0"/>
              <w:suppressLineNumbers w:val="0"/>
              <w:kinsoku/>
              <w:overflowPunct/>
              <w:bidi w:val="0"/>
              <w:spacing w:before="0" w:beforeAutospacing="0" w:after="0" w:afterAutospacing="0" w:line="400" w:lineRule="exact"/>
              <w:ind w:left="0" w:right="0" w:firstLine="420" w:firstLineChars="200"/>
              <w:jc w:val="left"/>
              <w:textAlignment w:val="auto"/>
              <w:rPr>
                <w:rFonts w:hint="eastAsia" w:ascii="宋体" w:hAnsi="宋体" w:cs="宋体"/>
                <w:color w:val="auto"/>
                <w:highlight w:val="none"/>
              </w:rPr>
            </w:pP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安装、调试、</w:t>
            </w:r>
            <w:r>
              <w:rPr>
                <w:rFonts w:hint="eastAsia"/>
                <w:color w:val="auto"/>
                <w:highlight w:val="none"/>
              </w:rPr>
              <w:t>利润和明示或隐含的风险、保险、责任和义务。</w:t>
            </w:r>
          </w:p>
          <w:p w14:paraId="6691BBDE">
            <w:pPr>
              <w:keepNext w:val="0"/>
              <w:keepLines w:val="0"/>
              <w:pageBreakBefore w:val="0"/>
              <w:suppressLineNumbers w:val="0"/>
              <w:kinsoku/>
              <w:overflowPunct/>
              <w:bidi w:val="0"/>
              <w:spacing w:before="0" w:beforeAutospacing="0" w:after="0" w:afterAutospacing="0" w:line="400" w:lineRule="exact"/>
              <w:ind w:left="0" w:right="0"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470D5D9E">
            <w:pPr>
              <w:keepNext w:val="0"/>
              <w:keepLines w:val="0"/>
              <w:pageBreakBefore w:val="0"/>
              <w:suppressLineNumbers w:val="0"/>
              <w:kinsoku/>
              <w:overflowPunct/>
              <w:bidi w:val="0"/>
              <w:spacing w:before="0" w:beforeAutospacing="0" w:after="0" w:afterAutospacing="0" w:line="400" w:lineRule="exact"/>
              <w:ind w:left="0" w:right="0" w:firstLine="422" w:firstLineChars="200"/>
              <w:jc w:val="left"/>
              <w:textAlignment w:val="auto"/>
              <w:rPr>
                <w:rFonts w:hint="default" w:ascii="宋体" w:hAnsi="宋体" w:cs="宋体"/>
                <w:color w:val="auto"/>
                <w:szCs w:val="21"/>
                <w:highlight w:val="none"/>
              </w:rPr>
            </w:pPr>
            <w:r>
              <w:rPr>
                <w:rFonts w:hint="eastAsia" w:ascii="宋体" w:hAnsi="宋体" w:cs="宋体"/>
                <w:b/>
                <w:bCs/>
                <w:color w:val="auto"/>
                <w:szCs w:val="21"/>
                <w:highlight w:val="none"/>
              </w:rPr>
              <w:t>本项目工程量清单及说明随比选文件一并发布，详见附件。</w:t>
            </w:r>
          </w:p>
        </w:tc>
      </w:tr>
      <w:tr w14:paraId="7E3E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0D4008E2">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16</w:t>
            </w:r>
          </w:p>
        </w:tc>
        <w:tc>
          <w:tcPr>
            <w:tcW w:w="1061" w:type="pct"/>
            <w:tcBorders>
              <w:bottom w:val="single" w:color="auto" w:sz="4" w:space="0"/>
            </w:tcBorders>
            <w:shd w:val="clear" w:color="auto" w:fill="auto"/>
            <w:vAlign w:val="center"/>
          </w:tcPr>
          <w:p w14:paraId="675D46F0">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3593" w:type="pct"/>
            <w:tcBorders>
              <w:bottom w:val="single" w:color="auto" w:sz="4" w:space="0"/>
            </w:tcBorders>
            <w:shd w:val="clear" w:color="auto" w:fill="auto"/>
            <w:vAlign w:val="top"/>
          </w:tcPr>
          <w:p w14:paraId="4D904671">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2E077B91">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3CD8A975">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33AF63F2">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64F836F7">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449C3D68">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01AEA7A0">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0540562C">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18F8CE9F">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630118C3">
            <w:pPr>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31427898">
            <w:pPr>
              <w:keepNext w:val="0"/>
              <w:keepLines w:val="0"/>
              <w:pageBreakBefore w:val="0"/>
              <w:numPr>
                <w:ilvl w:val="-1"/>
                <w:numId w:val="0"/>
              </w:numPr>
              <w:suppressLineNumbers w:val="0"/>
              <w:kinsoku/>
              <w:overflowPunct/>
              <w:bidi w:val="0"/>
              <w:spacing w:before="0" w:beforeAutospacing="0" w:after="0" w:afterAutospacing="0" w:line="400" w:lineRule="exact"/>
              <w:ind w:left="0" w:right="0"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5.5</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乙方应按合同规定的工期及质量要求完成，否则应偿付给甲方10000元/天的逾期违约金，并承担甲方项目部延期完成任务以后后续发生的管理费用，限额为5％本合同的签约合同价。</w:t>
            </w:r>
          </w:p>
          <w:p w14:paraId="456A3DB0">
            <w:pPr>
              <w:keepNext w:val="0"/>
              <w:keepLines w:val="0"/>
              <w:numPr>
                <w:ilvl w:val="-1"/>
                <w:numId w:val="0"/>
              </w:numPr>
              <w:suppressLineNumbers w:val="0"/>
              <w:spacing w:before="0" w:beforeAutospacing="0" w:after="0" w:afterAutospacing="0" w:line="400" w:lineRule="exact"/>
              <w:ind w:left="0" w:right="0"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5.6乙方三次未按计划履约时，甲方可单方终止合同。</w:t>
            </w:r>
          </w:p>
          <w:p w14:paraId="7DAA3E23">
            <w:pPr>
              <w:keepNext w:val="0"/>
              <w:keepLines w:val="0"/>
              <w:numPr>
                <w:ilvl w:val="-1"/>
                <w:numId w:val="0"/>
              </w:numPr>
              <w:suppressLineNumbers w:val="0"/>
              <w:spacing w:before="0" w:beforeAutospacing="0" w:after="0" w:afterAutospacing="0" w:line="400" w:lineRule="exact"/>
              <w:ind w:left="0" w:right="0" w:firstLine="420" w:firstLineChars="200"/>
              <w:rPr>
                <w:rFonts w:hint="default"/>
                <w:highlight w:val="none"/>
                <w:lang w:val="en-US" w:eastAsia="zh-CN"/>
              </w:rPr>
            </w:pPr>
            <w:r>
              <w:rPr>
                <w:rFonts w:hint="eastAsia" w:ascii="宋体" w:hAnsi="宋体" w:cs="宋体"/>
                <w:color w:val="auto"/>
                <w:szCs w:val="21"/>
                <w:highlight w:val="none"/>
                <w:lang w:val="en-US" w:eastAsia="zh-CN"/>
              </w:rPr>
              <w:t>5.7一组施工队伍必须配一个持证的安全员。</w:t>
            </w:r>
          </w:p>
        </w:tc>
      </w:tr>
      <w:tr w14:paraId="60596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58DB08DE">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17</w:t>
            </w:r>
          </w:p>
        </w:tc>
        <w:tc>
          <w:tcPr>
            <w:tcW w:w="1061" w:type="pct"/>
            <w:tcBorders>
              <w:bottom w:val="single" w:color="auto" w:sz="4" w:space="0"/>
            </w:tcBorders>
            <w:shd w:val="clear" w:color="auto" w:fill="auto"/>
            <w:vAlign w:val="center"/>
          </w:tcPr>
          <w:p w14:paraId="39A2D3E1">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3593" w:type="pct"/>
            <w:tcBorders>
              <w:bottom w:val="single" w:color="auto" w:sz="4" w:space="0"/>
            </w:tcBorders>
            <w:shd w:val="clear" w:color="auto" w:fill="auto"/>
            <w:vAlign w:val="top"/>
          </w:tcPr>
          <w:p w14:paraId="72E42B08">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本</w:t>
            </w:r>
            <w:r>
              <w:rPr>
                <w:rFonts w:hint="eastAsia" w:ascii="宋体" w:hAnsi="宋体" w:eastAsia="宋体" w:cs="宋体"/>
                <w:b w:val="0"/>
                <w:bCs w:val="0"/>
                <w:color w:val="auto"/>
                <w:sz w:val="21"/>
                <w:szCs w:val="21"/>
                <w:highlight w:val="none"/>
              </w:rPr>
              <w:t>项目</w:t>
            </w:r>
            <w:r>
              <w:rPr>
                <w:rFonts w:hint="eastAsia" w:ascii="宋体" w:hAnsi="宋体" w:cs="宋体"/>
                <w:b w:val="0"/>
                <w:bCs w:val="0"/>
                <w:color w:val="auto"/>
                <w:sz w:val="21"/>
                <w:szCs w:val="21"/>
                <w:highlight w:val="none"/>
                <w:lang w:val="en-US" w:eastAsia="zh-CN"/>
              </w:rPr>
              <w:t>设置报价总价</w:t>
            </w:r>
            <w:r>
              <w:rPr>
                <w:rFonts w:hint="eastAsia" w:ascii="宋体" w:hAnsi="宋体" w:eastAsia="宋体" w:cs="宋体"/>
                <w:b w:val="0"/>
                <w:bCs w:val="0"/>
                <w:color w:val="auto"/>
                <w:sz w:val="21"/>
                <w:szCs w:val="21"/>
                <w:highlight w:val="none"/>
              </w:rPr>
              <w:t>最高限价：</w:t>
            </w:r>
          </w:p>
          <w:p w14:paraId="53954275">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cs="宋体"/>
                <w:b w:val="0"/>
                <w:bCs w:val="0"/>
                <w:color w:val="auto"/>
                <w:sz w:val="21"/>
                <w:szCs w:val="21"/>
                <w:highlight w:val="none"/>
                <w:u w:val="none"/>
                <w:lang w:eastAsia="zh-CN"/>
              </w:rPr>
            </w:pPr>
            <w:r>
              <w:rPr>
                <w:rFonts w:hint="eastAsia" w:ascii="宋体" w:hAnsi="宋体" w:cs="宋体"/>
                <w:b w:val="0"/>
                <w:bCs w:val="0"/>
                <w:color w:val="auto"/>
                <w:sz w:val="21"/>
                <w:szCs w:val="21"/>
                <w:highlight w:val="none"/>
                <w:lang w:val="en-US" w:eastAsia="zh-CN"/>
              </w:rPr>
              <w:t>标段3</w:t>
            </w:r>
            <w:r>
              <w:rPr>
                <w:rFonts w:hint="eastAsia" w:ascii="宋体" w:hAnsi="宋体" w:eastAsia="宋体" w:cs="宋体"/>
                <w:b w:val="0"/>
                <w:bCs w:val="0"/>
                <w:color w:val="auto"/>
                <w:sz w:val="21"/>
                <w:szCs w:val="21"/>
                <w:highlight w:val="none"/>
                <w:u w:val="single"/>
                <w:lang w:val="en-US" w:eastAsia="zh-CN"/>
              </w:rPr>
              <w:t xml:space="preserve">  1557231.68 </w:t>
            </w:r>
            <w:r>
              <w:rPr>
                <w:rFonts w:hint="eastAsia" w:ascii="宋体" w:hAnsi="宋体" w:eastAsia="宋体" w:cs="宋体"/>
                <w:b w:val="0"/>
                <w:bCs w:val="0"/>
                <w:color w:val="auto"/>
                <w:sz w:val="21"/>
                <w:szCs w:val="21"/>
                <w:highlight w:val="none"/>
                <w:u w:val="none"/>
              </w:rPr>
              <w:t>元，其中安全生产费</w:t>
            </w:r>
            <w:r>
              <w:rPr>
                <w:rFonts w:hint="eastAsia" w:ascii="宋体" w:hAnsi="宋体" w:eastAsia="宋体" w:cs="宋体"/>
                <w:b w:val="0"/>
                <w:bCs w:val="0"/>
                <w:color w:val="auto"/>
                <w:sz w:val="21"/>
                <w:szCs w:val="21"/>
                <w:highlight w:val="none"/>
                <w:u w:val="single"/>
                <w:lang w:val="en-US" w:eastAsia="zh-CN"/>
              </w:rPr>
              <w:t xml:space="preserve">  32002.02 </w:t>
            </w:r>
            <w:r>
              <w:rPr>
                <w:rFonts w:hint="eastAsia" w:ascii="宋体" w:hAnsi="宋体" w:eastAsia="宋体" w:cs="宋体"/>
                <w:b w:val="0"/>
                <w:bCs w:val="0"/>
                <w:color w:val="auto"/>
                <w:sz w:val="21"/>
                <w:szCs w:val="21"/>
                <w:highlight w:val="none"/>
                <w:u w:val="none"/>
              </w:rPr>
              <w:t>元</w:t>
            </w:r>
            <w:r>
              <w:rPr>
                <w:rFonts w:hint="eastAsia" w:ascii="宋体" w:hAnsi="宋体" w:cs="宋体"/>
                <w:b w:val="0"/>
                <w:bCs w:val="0"/>
                <w:color w:val="auto"/>
                <w:sz w:val="21"/>
                <w:szCs w:val="21"/>
                <w:highlight w:val="none"/>
                <w:u w:val="none"/>
                <w:lang w:eastAsia="zh-CN"/>
              </w:rPr>
              <w:t>；</w:t>
            </w:r>
          </w:p>
          <w:p w14:paraId="2F221C70">
            <w:pPr>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cs="宋体"/>
                <w:b w:val="0"/>
                <w:bCs w:val="0"/>
                <w:color w:val="auto"/>
                <w:sz w:val="21"/>
                <w:szCs w:val="21"/>
                <w:highlight w:val="none"/>
                <w:u w:val="none"/>
                <w:lang w:val="en-US" w:eastAsia="zh-CN"/>
              </w:rPr>
              <w:t>单价限价详见“竞争性比选文件附件”</w:t>
            </w:r>
            <w:r>
              <w:rPr>
                <w:rFonts w:hint="eastAsia" w:ascii="宋体" w:hAnsi="宋体" w:eastAsia="宋体" w:cs="宋体"/>
                <w:b w:val="0"/>
                <w:bCs w:val="0"/>
                <w:color w:val="auto"/>
                <w:sz w:val="21"/>
                <w:szCs w:val="21"/>
                <w:highlight w:val="none"/>
                <w:u w:val="none"/>
              </w:rPr>
              <w:t>。</w:t>
            </w:r>
          </w:p>
          <w:p w14:paraId="5C625ED9">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b/>
                <w:bCs/>
                <w:color w:val="auto"/>
                <w:kern w:val="0"/>
                <w:sz w:val="21"/>
                <w:szCs w:val="21"/>
                <w:highlight w:val="none"/>
                <w:lang w:val="en-US" w:eastAsia="zh-CN" w:bidi="ar-SA"/>
              </w:rPr>
            </w:pPr>
            <w:r>
              <w:rPr>
                <w:rFonts w:hint="eastAsia" w:ascii="宋体" w:hAnsi="宋体" w:eastAsia="宋体" w:cs="宋体"/>
                <w:b w:val="0"/>
                <w:bCs/>
                <w:color w:val="auto"/>
                <w:sz w:val="21"/>
                <w:szCs w:val="21"/>
                <w:highlight w:val="none"/>
              </w:rPr>
              <w:t>注：本项目安全生产费，报价人报价时，只能按照竞争性比选文件公布的价格进行填报，不得浮动，否则视为不符合竞争性比选文件规定。</w:t>
            </w:r>
            <w:r>
              <w:rPr>
                <w:rFonts w:hint="eastAsia" w:ascii="宋体" w:hAnsi="宋体" w:eastAsia="宋体" w:cs="宋体"/>
                <w:b w:val="0"/>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r>
              <w:rPr>
                <w:rFonts w:hint="eastAsia" w:ascii="宋体" w:hAnsi="宋体" w:cs="宋体"/>
                <w:b w:val="0"/>
                <w:bCs/>
                <w:color w:val="auto"/>
                <w:kern w:val="0"/>
                <w:sz w:val="21"/>
                <w:szCs w:val="21"/>
                <w:highlight w:val="none"/>
                <w:lang w:val="en-US" w:eastAsia="zh-CN"/>
              </w:rPr>
              <w:t>本项目有部分内容为</w:t>
            </w:r>
            <w:r>
              <w:rPr>
                <w:rFonts w:hint="eastAsia" w:ascii="宋体" w:hAnsi="宋体" w:cs="宋体"/>
                <w:b/>
                <w:bCs w:val="0"/>
                <w:color w:val="auto"/>
                <w:kern w:val="0"/>
                <w:sz w:val="21"/>
                <w:szCs w:val="21"/>
                <w:highlight w:val="none"/>
                <w:lang w:val="en-US" w:eastAsia="zh-CN"/>
              </w:rPr>
              <w:t>暂估价</w:t>
            </w:r>
            <w:r>
              <w:rPr>
                <w:rFonts w:hint="eastAsia" w:ascii="宋体" w:hAnsi="宋体" w:cs="宋体"/>
                <w:b w:val="0"/>
                <w:bCs/>
                <w:color w:val="auto"/>
                <w:kern w:val="0"/>
                <w:sz w:val="21"/>
                <w:szCs w:val="21"/>
                <w:highlight w:val="none"/>
                <w:lang w:val="en-US" w:eastAsia="zh-CN"/>
              </w:rPr>
              <w:t>，只能按照竞争性比选文件公布的价格进行填报，不得浮动，否则视为不符合竞争性比选文件规定</w:t>
            </w:r>
            <w:r>
              <w:rPr>
                <w:rFonts w:hint="eastAsia" w:ascii="宋体" w:hAnsi="宋体" w:cs="宋体"/>
                <w:b w:val="0"/>
                <w:bCs/>
                <w:color w:val="auto"/>
                <w:kern w:val="0"/>
                <w:sz w:val="21"/>
                <w:szCs w:val="21"/>
                <w:highlight w:val="none"/>
                <w:lang w:eastAsia="zh-CN"/>
              </w:rPr>
              <w:t>。</w:t>
            </w:r>
          </w:p>
        </w:tc>
      </w:tr>
      <w:tr w14:paraId="063E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tcBorders>
              <w:bottom w:val="single" w:color="auto" w:sz="4" w:space="0"/>
            </w:tcBorders>
            <w:vAlign w:val="center"/>
          </w:tcPr>
          <w:p w14:paraId="5BC18CA8">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18</w:t>
            </w:r>
          </w:p>
        </w:tc>
        <w:tc>
          <w:tcPr>
            <w:tcW w:w="1061" w:type="pct"/>
            <w:tcBorders>
              <w:bottom w:val="single" w:color="auto" w:sz="4" w:space="0"/>
            </w:tcBorders>
            <w:shd w:val="clear" w:color="auto" w:fill="auto"/>
            <w:vAlign w:val="center"/>
          </w:tcPr>
          <w:p w14:paraId="473ABF13">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3593" w:type="pct"/>
            <w:tcBorders>
              <w:bottom w:val="single" w:color="auto" w:sz="4" w:space="0"/>
            </w:tcBorders>
            <w:shd w:val="clear" w:color="auto" w:fill="auto"/>
            <w:vAlign w:val="top"/>
          </w:tcPr>
          <w:p w14:paraId="3051DA6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cs="宋体"/>
                <w:b w:val="0"/>
                <w:bCs w:val="0"/>
                <w:color w:val="auto"/>
                <w:kern w:val="0"/>
                <w:sz w:val="21"/>
                <w:szCs w:val="18"/>
                <w:highlight w:val="none"/>
                <w:lang w:val="en-US" w:eastAsia="zh-CN" w:bidi="ar"/>
              </w:rPr>
            </w:pPr>
            <w:bookmarkStart w:id="122" w:name="支付方式"/>
            <w:bookmarkEnd w:id="122"/>
            <w:r>
              <w:rPr>
                <w:rFonts w:hint="default" w:ascii="宋体" w:hAnsi="宋体" w:cs="宋体"/>
                <w:b w:val="0"/>
                <w:bCs w:val="0"/>
                <w:color w:val="auto"/>
                <w:kern w:val="0"/>
                <w:sz w:val="21"/>
                <w:szCs w:val="18"/>
                <w:highlight w:val="none"/>
                <w:lang w:val="en-US" w:eastAsia="zh-CN" w:bidi="ar"/>
              </w:rPr>
              <w:t>每次支付前需由乙方提交书面支付申请、相关证明材料以及对应增值税专用发票经甲方审核无误后，按以下节点支付：</w:t>
            </w:r>
          </w:p>
          <w:p w14:paraId="40C93DFD">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cs="宋体"/>
                <w:b w:val="0"/>
                <w:bCs w:val="0"/>
                <w:color w:val="auto"/>
                <w:kern w:val="0"/>
                <w:sz w:val="21"/>
                <w:szCs w:val="18"/>
                <w:highlight w:val="none"/>
                <w:lang w:val="en-US" w:eastAsia="zh-CN" w:bidi="ar"/>
              </w:rPr>
            </w:pPr>
            <w:r>
              <w:rPr>
                <w:rFonts w:hint="default" w:ascii="宋体" w:hAnsi="宋体" w:cs="宋体"/>
                <w:b w:val="0"/>
                <w:bCs w:val="0"/>
                <w:color w:val="auto"/>
                <w:kern w:val="0"/>
                <w:sz w:val="21"/>
                <w:szCs w:val="18"/>
                <w:highlight w:val="none"/>
                <w:lang w:val="en-US" w:eastAsia="zh-CN" w:bidi="ar"/>
              </w:rPr>
              <w:t>1、按月支付工程进度款，乙方按规定时间报送进度报表给甲方审批，次月支付已计量审定金额（扣除违约金）的70%。</w:t>
            </w:r>
          </w:p>
          <w:p w14:paraId="07136E10">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cs="宋体"/>
                <w:b w:val="0"/>
                <w:bCs w:val="0"/>
                <w:color w:val="auto"/>
                <w:kern w:val="0"/>
                <w:sz w:val="21"/>
                <w:szCs w:val="18"/>
                <w:highlight w:val="none"/>
                <w:lang w:val="en-US" w:eastAsia="zh-CN" w:bidi="ar"/>
              </w:rPr>
            </w:pPr>
            <w:r>
              <w:rPr>
                <w:rFonts w:hint="default" w:ascii="宋体" w:hAnsi="宋体" w:cs="宋体"/>
                <w:b w:val="0"/>
                <w:bCs w:val="0"/>
                <w:color w:val="auto"/>
                <w:kern w:val="0"/>
                <w:sz w:val="21"/>
                <w:szCs w:val="18"/>
                <w:highlight w:val="none"/>
                <w:lang w:val="en-US" w:eastAsia="zh-CN" w:bidi="ar"/>
              </w:rPr>
              <w:t>2、工程机械完工验收合格后30日内支付至已验收合格工程量的85%。</w:t>
            </w:r>
          </w:p>
          <w:p w14:paraId="429EE534">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cs="宋体"/>
                <w:b w:val="0"/>
                <w:bCs w:val="0"/>
                <w:color w:val="auto"/>
                <w:kern w:val="0"/>
                <w:sz w:val="21"/>
                <w:szCs w:val="18"/>
                <w:highlight w:val="none"/>
                <w:lang w:val="en-US" w:eastAsia="zh-CN" w:bidi="ar"/>
              </w:rPr>
            </w:pPr>
            <w:r>
              <w:rPr>
                <w:rFonts w:hint="default" w:ascii="宋体" w:hAnsi="宋体" w:cs="宋体"/>
                <w:b w:val="0"/>
                <w:bCs w:val="0"/>
                <w:color w:val="auto"/>
                <w:kern w:val="0"/>
                <w:sz w:val="21"/>
                <w:szCs w:val="18"/>
                <w:highlight w:val="none"/>
                <w:lang w:val="en-US" w:eastAsia="zh-CN" w:bidi="ar"/>
              </w:rPr>
              <w:t>3、交工验收完成并结清所有农民工工资后1个月内支付至结算金额的97%，缺陷责任期两年满后扣除相关款项（如有）后支付剩余工程款。</w:t>
            </w:r>
          </w:p>
          <w:p w14:paraId="40290C0A">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Times New Roman" w:hAnsi="Times New Roman" w:eastAsia="宋体" w:cs="Times New Roman"/>
                <w:color w:val="auto"/>
                <w:kern w:val="0"/>
                <w:sz w:val="20"/>
                <w:szCs w:val="24"/>
                <w:highlight w:val="none"/>
                <w:lang w:val="en-US" w:eastAsia="zh-CN" w:bidi="ar-SA"/>
              </w:rPr>
            </w:pPr>
            <w:r>
              <w:rPr>
                <w:rFonts w:hint="default" w:ascii="宋体" w:hAnsi="宋体" w:cs="宋体"/>
                <w:b w:val="0"/>
                <w:bCs w:val="0"/>
                <w:color w:val="auto"/>
                <w:kern w:val="0"/>
                <w:sz w:val="21"/>
                <w:szCs w:val="18"/>
                <w:highlight w:val="none"/>
                <w:lang w:val="en-US" w:eastAsia="zh-CN" w:bidi="ar"/>
              </w:rPr>
              <w:t>4、安全生产费：合同签订后30日内向乙方支付安全生产费用的50%。安全生产费按实结算，工程竣工结算后结余的安全生产费用，应当退回甲方</w:t>
            </w:r>
            <w:r>
              <w:rPr>
                <w:rFonts w:hint="eastAsia" w:hAnsi="宋体" w:cs="宋体"/>
                <w:b w:val="0"/>
                <w:bCs w:val="0"/>
                <w:color w:val="auto"/>
                <w:kern w:val="0"/>
                <w:sz w:val="21"/>
                <w:szCs w:val="18"/>
                <w:highlight w:val="none"/>
                <w:lang w:val="en-US" w:eastAsia="zh-CN" w:bidi="ar"/>
              </w:rPr>
              <w:t>。</w:t>
            </w:r>
          </w:p>
        </w:tc>
      </w:tr>
      <w:tr w14:paraId="73BC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391E1D37">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1061" w:type="pct"/>
          </w:tcPr>
          <w:p w14:paraId="77F35EBF">
            <w:pPr>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中标候选人的人数</w:t>
            </w:r>
          </w:p>
        </w:tc>
        <w:tc>
          <w:tcPr>
            <w:tcW w:w="3593" w:type="pct"/>
            <w:vAlign w:val="center"/>
          </w:tcPr>
          <w:p w14:paraId="7282D2B1">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ascii="宋体" w:hAnsi="宋体" w:cs="宋体"/>
                <w:color w:val="auto"/>
                <w:highlight w:val="none"/>
              </w:rPr>
            </w:pPr>
            <w:r>
              <w:rPr>
                <w:rFonts w:hint="eastAsia" w:ascii="宋体" w:hAnsi="宋体" w:cs="宋体"/>
                <w:color w:val="auto"/>
                <w:highlight w:val="none"/>
                <w:lang w:val="en-US" w:eastAsia="zh-CN"/>
              </w:rPr>
              <w:t>每个标段</w:t>
            </w:r>
            <w:r>
              <w:rPr>
                <w:rFonts w:hint="eastAsia" w:ascii="宋体" w:hAnsi="宋体" w:cs="宋体"/>
                <w:color w:val="auto"/>
                <w:highlight w:val="none"/>
              </w:rPr>
              <w:t>推荐的中标候选人数：2名。</w:t>
            </w:r>
          </w:p>
        </w:tc>
      </w:tr>
      <w:tr w14:paraId="64AAA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B21B419">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1061" w:type="pct"/>
            <w:vAlign w:val="center"/>
          </w:tcPr>
          <w:p w14:paraId="2951EBCB">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color w:val="auto"/>
                <w:kern w:val="2"/>
                <w:sz w:val="21"/>
                <w:szCs w:val="21"/>
                <w:highlight w:val="none"/>
              </w:rPr>
            </w:pPr>
            <w:r>
              <w:rPr>
                <w:rFonts w:hint="eastAsia" w:hAnsi="宋体"/>
                <w:color w:val="auto"/>
                <w:kern w:val="2"/>
                <w:sz w:val="21"/>
                <w:szCs w:val="21"/>
                <w:highlight w:val="none"/>
              </w:rPr>
              <w:t>保证金</w:t>
            </w:r>
          </w:p>
        </w:tc>
        <w:tc>
          <w:tcPr>
            <w:tcW w:w="3593" w:type="pct"/>
            <w:vAlign w:val="center"/>
          </w:tcPr>
          <w:p w14:paraId="2824732A">
            <w:pPr>
              <w:keepNext w:val="0"/>
              <w:keepLines w:val="0"/>
              <w:pageBreakBefore w:val="0"/>
              <w:widowControl w:val="0"/>
              <w:suppressLineNumbers w:val="0"/>
              <w:kinsoku/>
              <w:wordWrap/>
              <w:overflowPunct/>
              <w:topLinePunct w:val="0"/>
              <w:bidi w:val="0"/>
              <w:snapToGrid w:val="0"/>
              <w:spacing w:before="0" w:beforeAutospacing="0" w:after="0" w:afterAutospacing="0" w:line="400" w:lineRule="exact"/>
              <w:ind w:left="0" w:right="0"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1C35963E">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23" w:name="是否提供投标保证金"/>
            <w:bookmarkEnd w:id="123"/>
            <w:r>
              <w:rPr>
                <w:rFonts w:hint="eastAsia" w:hAnsi="宋体" w:cs="宋体"/>
                <w:b/>
                <w:bCs/>
                <w:color w:val="auto"/>
                <w:kern w:val="0"/>
                <w:sz w:val="21"/>
                <w:szCs w:val="18"/>
                <w:highlight w:val="none"/>
                <w:lang w:val="en-US" w:eastAsia="zh-CN" w:bidi="ar"/>
              </w:rPr>
              <w:t>是</w:t>
            </w:r>
          </w:p>
          <w:p w14:paraId="63139C1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24" w:name="投标保证金"/>
            <w:bookmarkEnd w:id="124"/>
            <w:r>
              <w:rPr>
                <w:rFonts w:hint="eastAsia" w:hAnsi="宋体" w:cs="宋体"/>
                <w:color w:val="auto"/>
                <w:sz w:val="21"/>
                <w:szCs w:val="21"/>
                <w:highlight w:val="none"/>
                <w:u w:val="single"/>
                <w:lang w:val="en-US" w:eastAsia="zh-CN"/>
              </w:rPr>
              <w:t>20000.00</w:t>
            </w:r>
            <w:r>
              <w:rPr>
                <w:rFonts w:hint="eastAsia" w:ascii="宋体" w:hAnsi="宋体" w:eastAsia="宋体" w:cs="宋体"/>
                <w:color w:val="auto"/>
                <w:sz w:val="21"/>
                <w:szCs w:val="21"/>
                <w:highlight w:val="none"/>
              </w:rPr>
              <w:t>元，由报价人从公司基本账户将投标保证金汇至以下指定账户：</w:t>
            </w:r>
          </w:p>
          <w:p w14:paraId="43290AF4">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E37DCEF">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r>
              <w:rPr>
                <w:rFonts w:hint="eastAsia" w:hAnsi="宋体" w:cs="宋体"/>
                <w:b w:val="0"/>
                <w:bCs w:val="0"/>
                <w:color w:val="auto"/>
                <w:sz w:val="21"/>
                <w:szCs w:val="21"/>
                <w:highlight w:val="none"/>
                <w:lang w:eastAsia="zh-CN"/>
              </w:rPr>
              <w:t>（</w:t>
            </w:r>
            <w:r>
              <w:rPr>
                <w:rFonts w:hint="eastAsia" w:hAnsi="宋体" w:cs="宋体"/>
                <w:b/>
                <w:bCs/>
                <w:color w:val="auto"/>
                <w:sz w:val="21"/>
                <w:szCs w:val="21"/>
                <w:highlight w:val="none"/>
                <w:lang w:val="en-US" w:eastAsia="zh-CN"/>
              </w:rPr>
              <w:t>三个标段只需缴纳一次</w:t>
            </w:r>
            <w:r>
              <w:rPr>
                <w:rFonts w:hint="eastAsia" w:hAnsi="宋体" w:cs="宋体"/>
                <w:b w:val="0"/>
                <w:bCs w:val="0"/>
                <w:color w:val="auto"/>
                <w:sz w:val="21"/>
                <w:szCs w:val="21"/>
                <w:highlight w:val="none"/>
                <w:lang w:eastAsia="zh-CN"/>
              </w:rPr>
              <w:t>）</w:t>
            </w:r>
            <w:r>
              <w:rPr>
                <w:rFonts w:hint="eastAsia" w:ascii="宋体" w:hAnsi="宋体" w:eastAsia="宋体" w:cs="宋体"/>
                <w:color w:val="auto"/>
                <w:sz w:val="21"/>
                <w:szCs w:val="21"/>
                <w:highlight w:val="none"/>
              </w:rPr>
              <w:t>。</w:t>
            </w:r>
          </w:p>
          <w:p w14:paraId="68C38511">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25" w:name="单据名称3"/>
            <w:bookmarkEnd w:id="125"/>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017F853D">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719F17BD">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0A4B7059">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526EF8BB">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50B9401">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w:t>
            </w:r>
            <w:r>
              <w:rPr>
                <w:rFonts w:hint="eastAsia" w:hAnsi="宋体" w:cs="宋体"/>
                <w:b/>
                <w:bCs/>
                <w:color w:val="auto"/>
                <w:kern w:val="2"/>
                <w:sz w:val="21"/>
                <w:szCs w:val="21"/>
                <w:highlight w:val="none"/>
                <w:lang w:val="en-US" w:eastAsia="zh-CN"/>
              </w:rPr>
              <w:t>若本项目“第一次”采购失败，采购人发布“第二次”采购后，报价人可沿用“第一次”采购递交的投标保证金，无需重复递交投标保证金</w:t>
            </w:r>
            <w:r>
              <w:rPr>
                <w:rFonts w:hint="eastAsia" w:hAnsi="宋体" w:cs="宋体"/>
                <w:b w:val="0"/>
                <w:bCs w:val="0"/>
                <w:color w:val="auto"/>
                <w:kern w:val="2"/>
                <w:sz w:val="21"/>
                <w:szCs w:val="21"/>
                <w:highlight w:val="none"/>
                <w:lang w:val="en-US" w:eastAsia="zh-CN"/>
              </w:rPr>
              <w:t>。</w:t>
            </w:r>
          </w:p>
          <w:p w14:paraId="1065FCE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494503A9">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26" w:name="是否提供履约保证金"/>
            <w:bookmarkEnd w:id="126"/>
            <w:r>
              <w:rPr>
                <w:rFonts w:hint="eastAsia" w:hAnsi="宋体" w:cs="宋体"/>
                <w:b/>
                <w:bCs/>
                <w:color w:val="auto"/>
                <w:kern w:val="0"/>
                <w:sz w:val="21"/>
                <w:szCs w:val="18"/>
                <w:highlight w:val="none"/>
                <w:lang w:val="en-US" w:eastAsia="zh-CN" w:bidi="ar"/>
              </w:rPr>
              <w:t>是</w:t>
            </w:r>
          </w:p>
          <w:p w14:paraId="29D30C0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71292E92">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27" w:name="履约保证金"/>
            <w:bookmarkEnd w:id="127"/>
            <w:r>
              <w:rPr>
                <w:rFonts w:hint="eastAsia" w:hAnsi="宋体"/>
                <w:color w:val="auto"/>
                <w:kern w:val="2"/>
                <w:sz w:val="21"/>
                <w:szCs w:val="21"/>
                <w:highlight w:val="none"/>
                <w:lang w:val="en-US" w:eastAsia="zh-CN"/>
              </w:rPr>
              <w:t>合同金额的10%。</w:t>
            </w:r>
          </w:p>
          <w:p w14:paraId="4AED065C">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5C9CBBC">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1BDE2674">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28" w:name="单据名称4"/>
            <w:bookmarkEnd w:id="128"/>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42DC0CA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462A0568">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558B3021">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3E45E11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29" w:name="是否提供低价风险担保金"/>
            <w:bookmarkEnd w:id="129"/>
            <w:r>
              <w:rPr>
                <w:rFonts w:hint="eastAsia" w:hAnsi="宋体" w:cs="宋体"/>
                <w:b/>
                <w:bCs/>
                <w:color w:val="auto"/>
                <w:kern w:val="0"/>
                <w:sz w:val="21"/>
                <w:szCs w:val="18"/>
                <w:highlight w:val="none"/>
                <w:lang w:val="en-US" w:eastAsia="zh-CN" w:bidi="ar"/>
              </w:rPr>
              <w:t>是</w:t>
            </w:r>
          </w:p>
          <w:p w14:paraId="35E1414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35ED569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246E9F0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56727ED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734E8E5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7D6EFA1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0BF5E1E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40DCDC6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1FC53398">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35D09F3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0C0E5A1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0489AE9F">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1BB0308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2D140C2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16DC64C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5ECBAE6F">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1D01C94">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5C5A31A4">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72E49780">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625C9CC">
            <w:pPr>
              <w:pStyle w:val="149"/>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1FCB3A4">
            <w:pPr>
              <w:pStyle w:val="149"/>
              <w:keepNext w:val="0"/>
              <w:keepLines w:val="0"/>
              <w:pageBreakBefore w:val="0"/>
              <w:widowControl w:val="0"/>
              <w:suppressLineNumbers w:val="0"/>
              <w:kinsoku/>
              <w:wordWrap/>
              <w:overflowPunct/>
              <w:topLinePunct w:val="0"/>
              <w:bidi w:val="0"/>
              <w:snapToGrid/>
              <w:spacing w:before="0" w:beforeAutospacing="0" w:after="0" w:afterAutospacing="0" w:line="400" w:lineRule="exact"/>
              <w:ind w:left="0" w:right="0" w:firstLine="422" w:firstLineChars="200"/>
              <w:jc w:val="both"/>
              <w:textAlignment w:val="auto"/>
              <w:rPr>
                <w:rFonts w:hint="default"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2673B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B07D080">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1061" w:type="pct"/>
            <w:shd w:val="clear" w:color="auto" w:fill="auto"/>
            <w:vAlign w:val="center"/>
          </w:tcPr>
          <w:p w14:paraId="4C71A16B">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3593" w:type="pct"/>
            <w:shd w:val="clear" w:color="auto" w:fill="auto"/>
            <w:vAlign w:val="center"/>
          </w:tcPr>
          <w:p w14:paraId="54FC439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rPr>
                <w:rFonts w:hint="default"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w:t>
            </w:r>
            <w:r>
              <w:rPr>
                <w:rFonts w:hint="eastAsia" w:ascii="宋体" w:hAnsi="宋体" w:cs="宋体"/>
                <w:b/>
                <w:bCs/>
                <w:color w:val="auto"/>
                <w:szCs w:val="21"/>
                <w:highlight w:val="none"/>
                <w:lang w:val="en-US" w:eastAsia="zh-CN"/>
              </w:rPr>
              <w:t>每个标段均需</w:t>
            </w:r>
            <w:r>
              <w:rPr>
                <w:rFonts w:hint="eastAsia" w:ascii="宋体" w:hAnsi="宋体" w:cs="宋体"/>
                <w:b/>
                <w:bCs/>
                <w:color w:val="auto"/>
                <w:szCs w:val="21"/>
                <w:highlight w:val="none"/>
              </w:rPr>
              <w:t>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cs="宋体"/>
                <w:b w:val="0"/>
                <w:bCs w:val="0"/>
                <w:color w:val="auto"/>
                <w:szCs w:val="21"/>
                <w:highlight w:val="none"/>
                <w:lang w:eastAsia="zh-CN"/>
              </w:rPr>
              <w:t>，</w:t>
            </w:r>
            <w:r>
              <w:rPr>
                <w:rFonts w:hint="eastAsia" w:ascii="宋体" w:hAnsi="宋体" w:cs="宋体"/>
                <w:b w:val="0"/>
                <w:bCs w:val="0"/>
                <w:color w:val="auto"/>
                <w:szCs w:val="21"/>
                <w:highlight w:val="none"/>
                <w:lang w:val="en-US" w:eastAsia="zh-CN"/>
              </w:rPr>
              <w:t>包含</w:t>
            </w:r>
            <w:r>
              <w:rPr>
                <w:rFonts w:hint="eastAsia" w:ascii="宋体" w:hAnsi="宋体" w:cs="宋体"/>
                <w:b w:val="0"/>
                <w:bCs w:val="0"/>
                <w:color w:val="auto"/>
                <w:szCs w:val="21"/>
                <w:highlight w:val="none"/>
                <w:lang w:eastAsia="zh-CN"/>
              </w:rPr>
              <w:t>盖章版扫描件（原件或彩色复印件的扫描件均可）PDF格式一份（内容须包括竞争性比选响应文件全部内容，所有文件均须逐页加盖报价人的单位公章）、excel格式报价清单一份</w:t>
            </w:r>
            <w:r>
              <w:rPr>
                <w:rFonts w:hint="eastAsia" w:ascii="宋体" w:hAnsi="宋体" w:cs="宋体"/>
                <w:b w:val="0"/>
                <w:bCs w:val="0"/>
                <w:color w:val="auto"/>
                <w:szCs w:val="21"/>
                <w:highlight w:val="none"/>
              </w:rPr>
              <w:t>）。当电子文件与纸质版竞争性比选响应文件不一致时，以纸质版竞争性比选响应文件为准，当正本与副本不一致时，以正本为准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35E97C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6158B59F">
            <w:pPr>
              <w:keepNext w:val="0"/>
              <w:keepLines w:val="0"/>
              <w:suppressLineNumbers w:val="0"/>
              <w:spacing w:before="0" w:beforeAutospacing="0" w:after="0" w:afterAutospacing="0" w:line="400" w:lineRule="exact"/>
              <w:ind w:left="0" w:right="0"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eastAsia" w:ascii="宋体" w:hAnsi="宋体" w:eastAsia="宋体" w:cs="宋体"/>
                <w:b/>
                <w:bCs/>
                <w:color w:val="auto"/>
                <w:szCs w:val="21"/>
                <w:highlight w:val="none"/>
                <w:lang w:val="en-US" w:eastAsia="zh-CN"/>
              </w:rPr>
              <w:t>每个标段竞争性比选响应文件需单独装订</w:t>
            </w:r>
            <w:r>
              <w:rPr>
                <w:rFonts w:hint="eastAsia" w:ascii="宋体" w:hAnsi="宋体" w:cs="宋体"/>
                <w:b/>
                <w:bCs/>
                <w:color w:val="auto"/>
                <w:szCs w:val="21"/>
                <w:highlight w:val="none"/>
                <w:lang w:val="en-US" w:eastAsia="zh-CN"/>
              </w:rPr>
              <w:t>成册</w:t>
            </w:r>
            <w:r>
              <w:rPr>
                <w:rFonts w:hint="eastAsia" w:ascii="宋体" w:hAnsi="宋体" w:eastAsia="宋体" w:cs="宋体"/>
                <w:color w:val="auto"/>
                <w:szCs w:val="21"/>
                <w:highlight w:val="none"/>
                <w:lang w:val="en-US" w:eastAsia="zh-CN"/>
              </w:rPr>
              <w:t>，且每个标段内容须包括竞争性比选响应文件全部内容，所有文件均须逐页加盖报价人的单位公章。</w:t>
            </w:r>
          </w:p>
          <w:p w14:paraId="3BB52499">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2BD60836">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b/>
                <w:bCs/>
                <w:color w:val="auto"/>
                <w:kern w:val="0"/>
                <w:szCs w:val="21"/>
                <w:highlight w:val="none"/>
              </w:rPr>
            </w:pPr>
            <w:r>
              <w:rPr>
                <w:rFonts w:hint="eastAsia" w:ascii="宋体" w:hAnsi="宋体" w:cs="宋体"/>
                <w:color w:val="auto"/>
                <w:szCs w:val="21"/>
                <w:highlight w:val="none"/>
                <w:u w:val="none"/>
                <w:lang w:val="en-US" w:eastAsia="zh-CN"/>
              </w:rPr>
              <w:t>5</w:t>
            </w:r>
            <w:r>
              <w:rPr>
                <w:rFonts w:hint="eastAsia" w:ascii="宋体" w:hAnsi="宋体" w:eastAsia="宋体" w:cs="宋体"/>
                <w:color w:val="auto"/>
                <w:szCs w:val="21"/>
                <w:highlight w:val="none"/>
                <w:u w:val="none"/>
                <w:lang w:val="en-US" w:eastAsia="zh-CN"/>
              </w:rPr>
              <w:t>.</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79BE89C9">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2"/>
            </w:tblGrid>
            <w:tr w14:paraId="1BCC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4A07822">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044B3269">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2025年运维分公司专项工程数字化转型项目施工劳务采购（第二次）</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652D8A4E">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6656BC49">
                  <w:pPr>
                    <w:keepNext w:val="0"/>
                    <w:keepLines w:val="0"/>
                    <w:pageBreakBefore w:val="0"/>
                    <w:suppressLineNumbers w:val="0"/>
                    <w:kinsoku/>
                    <w:overflowPunct/>
                    <w:bidi w:val="0"/>
                    <w:adjustRightInd w:val="0"/>
                    <w:snapToGrid w:val="0"/>
                    <w:spacing w:before="0" w:beforeAutospacing="0" w:after="0" w:afterAutospacing="0" w:line="400" w:lineRule="exact"/>
                    <w:ind w:left="0" w:right="0"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30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15</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6C794F6B">
            <w:pPr>
              <w:pStyle w:val="149"/>
              <w:keepNext w:val="0"/>
              <w:keepLines w:val="0"/>
              <w:pageBreakBefore w:val="0"/>
              <w:widowControl w:val="0"/>
              <w:suppressLineNumbers w:val="0"/>
              <w:kinsoku/>
              <w:wordWrap w:val="0"/>
              <w:overflowPunct/>
              <w:topLinePunct w:val="0"/>
              <w:autoSpaceDE w:val="0"/>
              <w:autoSpaceDN w:val="0"/>
              <w:bidi w:val="0"/>
              <w:adjustRightInd w:val="0"/>
              <w:snapToGrid/>
              <w:spacing w:before="0" w:beforeAutospacing="0" w:after="0" w:afterAutospacing="0" w:line="400" w:lineRule="exact"/>
              <w:ind w:left="0" w:right="0"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07B7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F106D1D">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1061" w:type="pct"/>
            <w:shd w:val="clear" w:color="auto" w:fill="auto"/>
            <w:vAlign w:val="center"/>
          </w:tcPr>
          <w:p w14:paraId="088336B1">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3593" w:type="pct"/>
            <w:shd w:val="clear" w:color="auto" w:fill="auto"/>
            <w:vAlign w:val="center"/>
          </w:tcPr>
          <w:p w14:paraId="2F85FE93">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22BD4FEC">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397AA7E5">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06BD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55953AC">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1061" w:type="pct"/>
            <w:vAlign w:val="center"/>
          </w:tcPr>
          <w:p w14:paraId="419EB184">
            <w:pPr>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3593" w:type="pct"/>
            <w:vAlign w:val="center"/>
          </w:tcPr>
          <w:p w14:paraId="498E93B8">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7E76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0BA0EE9">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1061" w:type="pct"/>
            <w:vAlign w:val="center"/>
          </w:tcPr>
          <w:p w14:paraId="23D191BD">
            <w:pPr>
              <w:keepNext w:val="0"/>
              <w:keepLines w:val="0"/>
              <w:pageBreakBefore w:val="0"/>
              <w:suppressLineNumbers w:val="0"/>
              <w:kinsoku/>
              <w:wordWrap w:val="0"/>
              <w:overflowPunct/>
              <w:topLinePunct w:val="0"/>
              <w:bidi w:val="0"/>
              <w:adjustRightInd w:val="0"/>
              <w:snapToGrid w:val="0"/>
              <w:spacing w:before="0" w:beforeAutospacing="0" w:after="0" w:afterAutospacing="0" w:line="400" w:lineRule="exact"/>
              <w:ind w:left="0" w:leftChars="0" w:right="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3593" w:type="pct"/>
            <w:vAlign w:val="center"/>
          </w:tcPr>
          <w:p w14:paraId="17AB6B79">
            <w:pPr>
              <w:keepNext w:val="0"/>
              <w:keepLines w:val="0"/>
              <w:pageBreakBefore w:val="0"/>
              <w:suppressLineNumbers w:val="0"/>
              <w:kinsoku/>
              <w:wordWrap w:val="0"/>
              <w:overflowPunct/>
              <w:topLinePunct w:val="0"/>
              <w:bidi w:val="0"/>
              <w:spacing w:before="0" w:beforeAutospacing="0" w:after="0" w:afterAutospacing="0" w:line="400" w:lineRule="exact"/>
              <w:ind w:left="0" w:leftChars="0" w:right="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35A3A4E6">
            <w:pPr>
              <w:keepNext w:val="0"/>
              <w:keepLines w:val="0"/>
              <w:pageBreakBefore w:val="0"/>
              <w:suppressLineNumbers w:val="0"/>
              <w:kinsoku/>
              <w:wordWrap w:val="0"/>
              <w:overflowPunct/>
              <w:topLinePunct w:val="0"/>
              <w:bidi w:val="0"/>
              <w:spacing w:before="0" w:beforeAutospacing="0" w:after="0" w:afterAutospacing="0" w:line="400" w:lineRule="exact"/>
              <w:ind w:left="0" w:leftChars="0" w:right="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9AD7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2611E34">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4654" w:type="pct"/>
            <w:gridSpan w:val="2"/>
            <w:vAlign w:val="center"/>
          </w:tcPr>
          <w:p w14:paraId="384F03A2">
            <w:pPr>
              <w:pStyle w:val="149"/>
              <w:keepNext w:val="0"/>
              <w:keepLines w:val="0"/>
              <w:pageBreakBefore w:val="0"/>
              <w:suppressLineNumbers w:val="0"/>
              <w:kinsoku/>
              <w:overflowPunct/>
              <w:bidi w:val="0"/>
              <w:spacing w:before="0" w:beforeAutospacing="0" w:after="0" w:afterAutospacing="0" w:line="400" w:lineRule="exact"/>
              <w:ind w:left="0" w:right="0" w:firstLine="482" w:firstLineChars="200"/>
              <w:jc w:val="center"/>
              <w:textAlignment w:val="auto"/>
              <w:rPr>
                <w:rFonts w:hint="eastAsia" w:hAnsi="宋体"/>
                <w:color w:val="auto"/>
                <w:sz w:val="21"/>
                <w:szCs w:val="21"/>
                <w:highlight w:val="none"/>
              </w:rPr>
            </w:pPr>
            <w:r>
              <w:rPr>
                <w:rFonts w:hint="default" w:hAnsi="宋体"/>
                <w:b/>
                <w:bCs/>
                <w:color w:val="auto"/>
                <w:szCs w:val="21"/>
                <w:highlight w:val="none"/>
              </w:rPr>
              <w:t>需要补充的其他内容</w:t>
            </w:r>
          </w:p>
        </w:tc>
      </w:tr>
      <w:tr w14:paraId="7092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789829C">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4654" w:type="pct"/>
            <w:gridSpan w:val="2"/>
            <w:vAlign w:val="center"/>
          </w:tcPr>
          <w:p w14:paraId="03006E1C">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default"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4E126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71DF52F7">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4654" w:type="pct"/>
            <w:gridSpan w:val="2"/>
            <w:vAlign w:val="center"/>
          </w:tcPr>
          <w:p w14:paraId="1092A5DA">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059F0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2FFFED79">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25.3</w:t>
            </w:r>
          </w:p>
        </w:tc>
        <w:tc>
          <w:tcPr>
            <w:tcW w:w="4654" w:type="pct"/>
            <w:gridSpan w:val="2"/>
            <w:vAlign w:val="center"/>
          </w:tcPr>
          <w:p w14:paraId="2FACC179">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78957852">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hAnsi="宋体"/>
                <w:color w:val="auto"/>
                <w:sz w:val="21"/>
                <w:szCs w:val="21"/>
                <w:highlight w:val="none"/>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4873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3006D47F">
            <w:pPr>
              <w:pStyle w:val="149"/>
              <w:keepNext w:val="0"/>
              <w:keepLines w:val="0"/>
              <w:pageBreakBefore w:val="0"/>
              <w:suppressLineNumbers w:val="0"/>
              <w:kinsoku/>
              <w:overflowPunct/>
              <w:bidi w:val="0"/>
              <w:spacing w:before="0" w:beforeAutospacing="0" w:after="0" w:afterAutospacing="0" w:line="400" w:lineRule="exact"/>
              <w:ind w:left="0" w:right="0"/>
              <w:jc w:val="center"/>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4654" w:type="pct"/>
            <w:gridSpan w:val="2"/>
            <w:vAlign w:val="center"/>
          </w:tcPr>
          <w:p w14:paraId="46436234">
            <w:pPr>
              <w:pStyle w:val="149"/>
              <w:keepNext w:val="0"/>
              <w:keepLines w:val="0"/>
              <w:pageBreakBefore w:val="0"/>
              <w:numPr>
                <w:ilvl w:val="0"/>
                <w:numId w:val="0"/>
              </w:numPr>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6D940537">
            <w:pPr>
              <w:pStyle w:val="149"/>
              <w:keepNext w:val="0"/>
              <w:keepLines w:val="0"/>
              <w:pageBreakBefore w:val="0"/>
              <w:numPr>
                <w:ilvl w:val="0"/>
                <w:numId w:val="0"/>
              </w:numPr>
              <w:suppressLineNumbers w:val="0"/>
              <w:kinsoku/>
              <w:overflowPunct/>
              <w:bidi w:val="0"/>
              <w:spacing w:before="0" w:beforeAutospacing="0" w:after="0" w:afterAutospacing="0" w:line="400" w:lineRule="exact"/>
              <w:ind w:left="0" w:leftChars="0" w:right="0"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7360D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D8D3993">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4654" w:type="pct"/>
            <w:gridSpan w:val="2"/>
            <w:vAlign w:val="center"/>
          </w:tcPr>
          <w:p w14:paraId="4C45A808">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3F7DF28B">
            <w:pPr>
              <w:pStyle w:val="149"/>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2829E4E2">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372B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1BEC2ABE">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4654" w:type="pct"/>
            <w:gridSpan w:val="2"/>
            <w:vAlign w:val="center"/>
          </w:tcPr>
          <w:p w14:paraId="0D81052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17D56C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536A04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407B31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3C0FF9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531ADAEE">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63F2DD62">
            <w:pPr>
              <w:pStyle w:val="149"/>
              <w:keepNext w:val="0"/>
              <w:keepLines w:val="0"/>
              <w:pageBreakBefore w:val="0"/>
              <w:suppressLineNumbers w:val="0"/>
              <w:kinsoku/>
              <w:wordWrap/>
              <w:overflowPunct/>
              <w:bidi w:val="0"/>
              <w:spacing w:before="0" w:beforeAutospacing="0" w:after="0" w:afterAutospacing="0" w:line="40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24C880BE">
            <w:pPr>
              <w:pStyle w:val="149"/>
              <w:keepNext w:val="0"/>
              <w:keepLines w:val="0"/>
              <w:pageBreakBefore w:val="0"/>
              <w:suppressLineNumbers w:val="0"/>
              <w:kinsoku/>
              <w:wordWrap/>
              <w:overflowPunct/>
              <w:bidi w:val="0"/>
              <w:spacing w:before="0" w:beforeAutospacing="0" w:after="0" w:afterAutospacing="0" w:line="360" w:lineRule="exact"/>
              <w:ind w:left="0" w:right="0"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7C250E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1CFFD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0C164B76">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25.7</w:t>
            </w:r>
          </w:p>
        </w:tc>
        <w:tc>
          <w:tcPr>
            <w:tcW w:w="4654" w:type="pct"/>
            <w:gridSpan w:val="2"/>
            <w:vAlign w:val="center"/>
          </w:tcPr>
          <w:p w14:paraId="7C7285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hAnsi="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00088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0787659C">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25.8</w:t>
            </w:r>
          </w:p>
        </w:tc>
        <w:tc>
          <w:tcPr>
            <w:tcW w:w="4654" w:type="pct"/>
            <w:gridSpan w:val="2"/>
            <w:vAlign w:val="center"/>
          </w:tcPr>
          <w:p w14:paraId="3BC28E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3058D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6E8A75DD">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25.9</w:t>
            </w:r>
          </w:p>
        </w:tc>
        <w:tc>
          <w:tcPr>
            <w:tcW w:w="4654" w:type="pct"/>
            <w:gridSpan w:val="2"/>
            <w:vAlign w:val="center"/>
          </w:tcPr>
          <w:p w14:paraId="4280CB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重新招标的情形</w:t>
            </w:r>
            <w:r>
              <w:rPr>
                <w:rFonts w:hint="eastAsia" w:ascii="宋体" w:hAnsi="宋体" w:cs="宋体"/>
                <w:color w:val="auto"/>
                <w:kern w:val="0"/>
                <w:szCs w:val="21"/>
                <w:highlight w:val="none"/>
                <w:lang w:val="en-US" w:eastAsia="zh-CN"/>
              </w:rPr>
              <w:t>：</w:t>
            </w:r>
          </w:p>
          <w:p w14:paraId="6ED1966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截止时间止，</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人少于3个的；</w:t>
            </w:r>
          </w:p>
          <w:p w14:paraId="1FEE3F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截止时间止，经评标委员会评审后，</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人大于等于3个但少于5个的，按标段顺序，优先确定标段1中标候选人，并重新组织其余标段的</w:t>
            </w:r>
            <w:r>
              <w:rPr>
                <w:rFonts w:hint="eastAsia" w:ascii="宋体" w:hAnsi="宋体" w:cs="宋体"/>
                <w:color w:val="auto"/>
                <w:kern w:val="0"/>
                <w:szCs w:val="21"/>
                <w:highlight w:val="none"/>
                <w:lang w:val="en-US" w:eastAsia="zh-CN"/>
              </w:rPr>
              <w:t>比选</w:t>
            </w:r>
            <w:r>
              <w:rPr>
                <w:rFonts w:hint="eastAsia" w:ascii="宋体" w:hAnsi="宋体" w:eastAsia="宋体" w:cs="宋体"/>
                <w:color w:val="auto"/>
                <w:kern w:val="0"/>
                <w:szCs w:val="21"/>
                <w:highlight w:val="none"/>
                <w:lang w:val="en-US" w:eastAsia="zh-CN"/>
              </w:rPr>
              <w:t>，但标段1中标单位禁止参与其余标段的投标；</w:t>
            </w:r>
          </w:p>
          <w:p w14:paraId="175252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截止时间止，经评标委员会评审后，</w:t>
            </w:r>
            <w:r>
              <w:rPr>
                <w:rFonts w:hint="eastAsia" w:ascii="宋体" w:hAnsi="宋体" w:cs="宋体"/>
                <w:color w:val="auto"/>
                <w:kern w:val="0"/>
                <w:szCs w:val="21"/>
                <w:highlight w:val="none"/>
                <w:lang w:val="en-US" w:eastAsia="zh-CN"/>
              </w:rPr>
              <w:t>报价</w:t>
            </w:r>
            <w:r>
              <w:rPr>
                <w:rFonts w:hint="eastAsia" w:ascii="宋体" w:hAnsi="宋体" w:eastAsia="宋体" w:cs="宋体"/>
                <w:color w:val="auto"/>
                <w:kern w:val="0"/>
                <w:szCs w:val="21"/>
                <w:highlight w:val="none"/>
                <w:lang w:val="en-US" w:eastAsia="zh-CN"/>
              </w:rPr>
              <w:t>人大于等于5个但少于7个的，按标段顺序，优先确定标段1及标段2中标候选人，并重新组织标段3的</w:t>
            </w:r>
            <w:r>
              <w:rPr>
                <w:rFonts w:hint="eastAsia" w:ascii="宋体" w:hAnsi="宋体" w:cs="宋体"/>
                <w:color w:val="auto"/>
                <w:kern w:val="0"/>
                <w:szCs w:val="21"/>
                <w:highlight w:val="none"/>
                <w:lang w:val="en-US" w:eastAsia="zh-CN"/>
              </w:rPr>
              <w:t>比选</w:t>
            </w:r>
            <w:r>
              <w:rPr>
                <w:rFonts w:hint="eastAsia" w:ascii="宋体" w:hAnsi="宋体" w:eastAsia="宋体" w:cs="宋体"/>
                <w:color w:val="auto"/>
                <w:kern w:val="0"/>
                <w:szCs w:val="21"/>
                <w:highlight w:val="none"/>
                <w:lang w:val="en-US" w:eastAsia="zh-CN"/>
              </w:rPr>
              <w:t>，但标段1及标段2中标单位禁止参与标段3的投标；</w:t>
            </w:r>
          </w:p>
          <w:p w14:paraId="63C5BA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（4）经评标委员会评审后否决所有投标的；</w:t>
            </w:r>
          </w:p>
          <w:p w14:paraId="7AB234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5）经评标委员会评审后部分投标被否决，导致有效投标人不足3个的，评标委员会应当否决所有投标。但是有效投标人的经济、技术等指标仍然具有市场竞争力，能够满足招标文件要求的，评标委员会可以继续评标并优先确定标段1中标候选人；</w:t>
            </w:r>
          </w:p>
          <w:p w14:paraId="0A17D1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（6）法律法规规定的其他情形。</w:t>
            </w:r>
          </w:p>
        </w:tc>
      </w:tr>
      <w:tr w14:paraId="56B3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5CFE0EFA">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18"/>
                <w:szCs w:val="18"/>
                <w:highlight w:val="none"/>
                <w:lang w:val="en-US" w:eastAsia="zh-CN"/>
              </w:rPr>
            </w:pPr>
            <w:r>
              <w:rPr>
                <w:rFonts w:hint="eastAsia" w:hAnsi="宋体" w:cs="宋体"/>
                <w:color w:val="auto"/>
                <w:kern w:val="2"/>
                <w:sz w:val="18"/>
                <w:szCs w:val="18"/>
                <w:highlight w:val="none"/>
                <w:lang w:val="en-US" w:eastAsia="zh-CN"/>
              </w:rPr>
              <w:t>25.10</w:t>
            </w:r>
          </w:p>
        </w:tc>
        <w:tc>
          <w:tcPr>
            <w:tcW w:w="4654" w:type="pct"/>
            <w:gridSpan w:val="2"/>
            <w:vAlign w:val="center"/>
          </w:tcPr>
          <w:p w14:paraId="3ACBD5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参与本次</w:t>
            </w:r>
            <w:r>
              <w:rPr>
                <w:rFonts w:hint="default" w:ascii="宋体" w:hAnsi="宋体" w:cs="宋体"/>
                <w:color w:val="auto"/>
                <w:kern w:val="0"/>
                <w:szCs w:val="21"/>
                <w:highlight w:val="none"/>
                <w:lang w:eastAsia="zh-CN"/>
              </w:rPr>
              <w:t>竞争性比选</w:t>
            </w:r>
            <w:r>
              <w:rPr>
                <w:rFonts w:hint="eastAsia" w:ascii="宋体" w:hAnsi="宋体" w:eastAsia="宋体" w:cs="宋体"/>
                <w:color w:val="auto"/>
                <w:kern w:val="0"/>
                <w:szCs w:val="21"/>
                <w:highlight w:val="none"/>
                <w:lang w:val="en-US" w:eastAsia="zh-CN"/>
              </w:rPr>
              <w:t>的约定：</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人必须同时参加本项目</w:t>
            </w:r>
            <w:r>
              <w:rPr>
                <w:rFonts w:hint="eastAsia" w:ascii="宋体" w:hAnsi="宋体" w:cs="宋体"/>
                <w:color w:val="auto"/>
                <w:kern w:val="0"/>
                <w:szCs w:val="21"/>
                <w:highlight w:val="none"/>
                <w:lang w:val="en-US" w:eastAsia="zh-CN"/>
              </w:rPr>
              <w:t>三</w:t>
            </w:r>
            <w:r>
              <w:rPr>
                <w:rFonts w:hint="eastAsia" w:ascii="宋体" w:hAnsi="宋体" w:eastAsia="宋体" w:cs="宋体"/>
                <w:color w:val="auto"/>
                <w:kern w:val="0"/>
                <w:szCs w:val="21"/>
                <w:highlight w:val="none"/>
                <w:lang w:val="en-US" w:eastAsia="zh-CN"/>
              </w:rPr>
              <w:t>个标段的</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，但只能成为其中一个标段的中标人；当</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人同时成为两个</w:t>
            </w:r>
            <w:r>
              <w:rPr>
                <w:rFonts w:hint="eastAsia" w:ascii="宋体" w:hAnsi="宋体" w:cs="宋体"/>
                <w:color w:val="auto"/>
                <w:kern w:val="0"/>
                <w:szCs w:val="21"/>
                <w:highlight w:val="none"/>
                <w:lang w:val="en-US" w:eastAsia="zh-CN"/>
              </w:rPr>
              <w:t>或三个</w:t>
            </w:r>
            <w:r>
              <w:rPr>
                <w:rFonts w:hint="eastAsia" w:ascii="宋体" w:hAnsi="宋体" w:eastAsia="宋体" w:cs="宋体"/>
                <w:color w:val="auto"/>
                <w:kern w:val="0"/>
                <w:szCs w:val="21"/>
                <w:highlight w:val="none"/>
                <w:lang w:val="en-US" w:eastAsia="zh-CN"/>
              </w:rPr>
              <w:t>标段的第一中标候选人时，则</w:t>
            </w:r>
            <w:r>
              <w:rPr>
                <w:rFonts w:hint="default" w:ascii="宋体" w:hAnsi="宋体" w:cs="宋体"/>
                <w:color w:val="auto"/>
                <w:kern w:val="0"/>
                <w:szCs w:val="21"/>
                <w:highlight w:val="none"/>
                <w:lang w:eastAsia="zh-CN"/>
              </w:rPr>
              <w:t>报价</w:t>
            </w:r>
            <w:r>
              <w:rPr>
                <w:rFonts w:hint="eastAsia" w:ascii="宋体" w:hAnsi="宋体" w:eastAsia="宋体" w:cs="宋体"/>
                <w:color w:val="auto"/>
                <w:kern w:val="0"/>
                <w:szCs w:val="21"/>
                <w:highlight w:val="none"/>
                <w:lang w:val="en-US" w:eastAsia="zh-CN"/>
              </w:rPr>
              <w:t>人只能成为投标总价最高的一个标段的中标人、自愿放弃</w:t>
            </w:r>
            <w:r>
              <w:rPr>
                <w:rFonts w:hint="eastAsia" w:ascii="宋体" w:hAnsi="宋体" w:cs="宋体"/>
                <w:color w:val="auto"/>
                <w:kern w:val="0"/>
                <w:szCs w:val="21"/>
                <w:highlight w:val="none"/>
                <w:lang w:val="en-US" w:eastAsia="zh-CN"/>
              </w:rPr>
              <w:t>其余</w:t>
            </w:r>
            <w:r>
              <w:rPr>
                <w:rFonts w:hint="eastAsia" w:ascii="宋体" w:hAnsi="宋体" w:eastAsia="宋体" w:cs="宋体"/>
                <w:color w:val="auto"/>
                <w:kern w:val="0"/>
                <w:szCs w:val="21"/>
                <w:highlight w:val="none"/>
                <w:lang w:val="en-US" w:eastAsia="zh-CN"/>
              </w:rPr>
              <w:t>标段的中标资格</w:t>
            </w:r>
            <w:r>
              <w:rPr>
                <w:rFonts w:hint="eastAsia" w:ascii="宋体" w:hAnsi="宋体" w:cs="宋体"/>
                <w:color w:val="auto"/>
                <w:kern w:val="0"/>
                <w:szCs w:val="21"/>
                <w:highlight w:val="none"/>
                <w:lang w:val="en-US" w:eastAsia="zh-CN"/>
              </w:rPr>
              <w:t>（本条若与25.9出现冲突，以25.9定标规则优先）</w:t>
            </w:r>
            <w:r>
              <w:rPr>
                <w:rFonts w:hint="eastAsia" w:ascii="宋体" w:hAnsi="宋体" w:eastAsia="宋体" w:cs="宋体"/>
                <w:color w:val="auto"/>
                <w:kern w:val="0"/>
                <w:szCs w:val="21"/>
                <w:highlight w:val="none"/>
                <w:lang w:val="en-US" w:eastAsia="zh-CN"/>
              </w:rPr>
              <w:t>，</w:t>
            </w:r>
            <w:r>
              <w:rPr>
                <w:rFonts w:hint="eastAsia" w:ascii="宋体" w:hAnsi="宋体" w:cs="宋体"/>
                <w:color w:val="auto"/>
                <w:kern w:val="0"/>
                <w:szCs w:val="21"/>
                <w:highlight w:val="none"/>
                <w:lang w:val="en-US" w:eastAsia="zh-CN"/>
              </w:rPr>
              <w:t>其余</w:t>
            </w:r>
            <w:r>
              <w:rPr>
                <w:rFonts w:hint="eastAsia" w:ascii="宋体" w:hAnsi="宋体" w:eastAsia="宋体" w:cs="宋体"/>
                <w:color w:val="auto"/>
                <w:kern w:val="0"/>
                <w:szCs w:val="21"/>
                <w:highlight w:val="none"/>
                <w:lang w:val="en-US" w:eastAsia="zh-CN"/>
              </w:rPr>
              <w:t>标段由招标人按照评标委员会提出的中标候选人名单排序依次确定其他中标候选人为中标人。投标人参与投标的，视为同意本条款。</w:t>
            </w:r>
          </w:p>
        </w:tc>
      </w:tr>
      <w:tr w14:paraId="13B1A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45" w:type="pct"/>
            <w:vAlign w:val="center"/>
          </w:tcPr>
          <w:p w14:paraId="4DD7D280">
            <w:pPr>
              <w:pStyle w:val="149"/>
              <w:keepNext w:val="0"/>
              <w:keepLines w:val="0"/>
              <w:pageBreakBefore w:val="0"/>
              <w:suppressLineNumbers w:val="0"/>
              <w:kinsoku/>
              <w:wordWrap/>
              <w:overflowPunct/>
              <w:bidi w:val="0"/>
              <w:spacing w:before="0" w:beforeAutospacing="0" w:after="0" w:afterAutospacing="0" w:line="400" w:lineRule="exact"/>
              <w:ind w:left="0" w:right="0"/>
              <w:jc w:val="center"/>
              <w:textAlignment w:val="auto"/>
              <w:rPr>
                <w:rFonts w:hint="default" w:hAnsi="宋体" w:cs="宋体"/>
                <w:color w:val="auto"/>
                <w:kern w:val="2"/>
                <w:sz w:val="18"/>
                <w:szCs w:val="18"/>
                <w:highlight w:val="none"/>
                <w:lang w:val="en-US" w:eastAsia="zh-CN"/>
              </w:rPr>
            </w:pPr>
            <w:r>
              <w:rPr>
                <w:rFonts w:hint="eastAsia" w:hAnsi="宋体" w:cs="宋体"/>
                <w:color w:val="auto"/>
                <w:kern w:val="2"/>
                <w:sz w:val="18"/>
                <w:szCs w:val="18"/>
                <w:highlight w:val="none"/>
                <w:lang w:val="en-US" w:eastAsia="zh-CN"/>
              </w:rPr>
              <w:t>25.11</w:t>
            </w:r>
          </w:p>
        </w:tc>
        <w:tc>
          <w:tcPr>
            <w:tcW w:w="4654" w:type="pct"/>
            <w:gridSpan w:val="2"/>
            <w:vAlign w:val="center"/>
          </w:tcPr>
          <w:p w14:paraId="14F26C6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报价人的各项报价不得为负数。采购人在发出中标通知书前将对中标人的各项报价进行复核，若发现中标人各项报价中存在负数报价的情形，采购人按相关规定取消其中标资格，其投标保证金不予退还，中标人承担因此造成的相关责任并赔偿相应损失。</w:t>
            </w:r>
          </w:p>
          <w:p w14:paraId="0F89E7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 w:val="21"/>
                <w:szCs w:val="21"/>
                <w:highlight w:val="none"/>
              </w:rPr>
              <w:t>报价人凡被列入采购人暂停、终止、永久取消合格供应商资格（列入诚信黑名单）名单内的单位，不得参与本次报价，否则作废标处理。</w:t>
            </w:r>
          </w:p>
        </w:tc>
      </w:tr>
      <w:bookmarkEnd w:id="118"/>
    </w:tbl>
    <w:p w14:paraId="2FAE4E50">
      <w:pPr>
        <w:spacing w:line="360" w:lineRule="auto"/>
        <w:jc w:val="center"/>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14:paraId="56D2AD1E">
      <w:pPr>
        <w:pStyle w:val="4"/>
        <w:spacing w:before="0" w:after="0" w:line="360" w:lineRule="auto"/>
        <w:jc w:val="center"/>
        <w:rPr>
          <w:rFonts w:hint="eastAsia" w:ascii="宋体" w:hAnsi="宋体" w:eastAsia="宋体" w:cs="宋体"/>
          <w:bCs w:val="0"/>
          <w:color w:val="auto"/>
          <w:sz w:val="28"/>
          <w:szCs w:val="28"/>
          <w:highlight w:val="none"/>
        </w:rPr>
      </w:pPr>
      <w:bookmarkStart w:id="130" w:name="_Toc11284"/>
      <w:bookmarkStart w:id="131" w:name="_Toc30198"/>
      <w:bookmarkStart w:id="132" w:name="_Toc11329222"/>
      <w:bookmarkStart w:id="133" w:name="_Toc17532"/>
      <w:bookmarkStart w:id="134" w:name="_Toc9520"/>
      <w:bookmarkStart w:id="135" w:name="_Toc14062"/>
      <w:bookmarkStart w:id="136" w:name="_Toc11915"/>
      <w:bookmarkStart w:id="137" w:name="_Toc8293"/>
      <w:bookmarkStart w:id="138" w:name="_Toc388534043"/>
      <w:bookmarkStart w:id="139" w:name="_Toc21487"/>
      <w:bookmarkStart w:id="140" w:name="_Toc11329227"/>
      <w:bookmarkStart w:id="141" w:name="_Toc27148"/>
      <w:bookmarkStart w:id="142" w:name="_Toc387234996"/>
      <w:r>
        <w:rPr>
          <w:rFonts w:hint="eastAsia" w:ascii="宋体" w:hAnsi="宋体" w:eastAsia="宋体" w:cs="宋体"/>
          <w:color w:val="auto"/>
          <w:sz w:val="28"/>
          <w:szCs w:val="28"/>
          <w:highlight w:val="none"/>
        </w:rPr>
        <w:t xml:space="preserve">附录1 </w:t>
      </w:r>
      <w:bookmarkEnd w:id="130"/>
      <w:bookmarkEnd w:id="131"/>
      <w:bookmarkEnd w:id="132"/>
      <w:bookmarkEnd w:id="133"/>
      <w:bookmarkStart w:id="143" w:name="_Toc11329226"/>
      <w:bookmarkStart w:id="144" w:name="_Toc27096"/>
      <w:bookmarkStart w:id="145" w:name="_Toc25591"/>
      <w:bookmarkStart w:id="146" w:name="_Toc12773"/>
      <w:r>
        <w:rPr>
          <w:rFonts w:hint="eastAsia" w:ascii="宋体" w:hAnsi="宋体" w:eastAsia="宋体" w:cs="宋体"/>
          <w:bCs w:val="0"/>
          <w:color w:val="auto"/>
          <w:sz w:val="28"/>
          <w:szCs w:val="28"/>
          <w:highlight w:val="none"/>
        </w:rPr>
        <w:t>资格审查文件</w:t>
      </w:r>
      <w:bookmarkEnd w:id="134"/>
      <w:bookmarkEnd w:id="143"/>
      <w:bookmarkEnd w:id="144"/>
      <w:bookmarkEnd w:id="145"/>
      <w:bookmarkEnd w:id="146"/>
      <w:r>
        <w:rPr>
          <w:rFonts w:hint="eastAsia" w:ascii="宋体" w:hAnsi="宋体" w:eastAsia="宋体" w:cs="宋体"/>
          <w:bCs w:val="0"/>
          <w:color w:val="auto"/>
          <w:sz w:val="28"/>
          <w:szCs w:val="28"/>
          <w:highlight w:val="none"/>
        </w:rPr>
        <w:t>（项目主要管理人员最低要求）</w:t>
      </w:r>
      <w:bookmarkEnd w:id="135"/>
      <w:bookmarkEnd w:id="136"/>
      <w:bookmarkStart w:id="147" w:name="_Toc6945"/>
    </w:p>
    <w:p w14:paraId="094896D0">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33AE9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4EFDFFE9">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5A410854">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0ECD8F7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资格要求</w:t>
            </w:r>
          </w:p>
        </w:tc>
      </w:tr>
      <w:tr w14:paraId="4466C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7863E995">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21A4952D">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12EB2AD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eastAsia"/>
                <w:color w:val="auto"/>
                <w:highlight w:val="none"/>
              </w:rPr>
            </w:pPr>
            <w:bookmarkStart w:id="148" w:name="资质要求1"/>
            <w:bookmarkEnd w:id="148"/>
            <w:r>
              <w:rPr>
                <w:rFonts w:hint="eastAsia"/>
                <w:color w:val="auto"/>
                <w:highlight w:val="none"/>
              </w:rPr>
              <w:t>1、具有独立法人资格和有效的营业执照。</w:t>
            </w:r>
          </w:p>
          <w:p w14:paraId="2D6D9026">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eastAsia"/>
                <w:color w:val="auto"/>
                <w:highlight w:val="none"/>
              </w:rPr>
            </w:pPr>
            <w:r>
              <w:rPr>
                <w:rFonts w:hint="eastAsia"/>
                <w:color w:val="auto"/>
                <w:highlight w:val="none"/>
              </w:rPr>
              <w:t>2、具备有效的安全生产许可证。</w:t>
            </w:r>
          </w:p>
          <w:p w14:paraId="012376C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eastAsia"/>
                <w:color w:val="auto"/>
                <w:highlight w:val="none"/>
              </w:rPr>
              <w:t>3、具备有效的施工劳务资质。</w:t>
            </w:r>
          </w:p>
        </w:tc>
      </w:tr>
      <w:tr w14:paraId="7FE21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3CB067F3">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175347F5">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8D8450F">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bookmarkStart w:id="149" w:name="业绩要求1"/>
            <w:bookmarkEnd w:id="149"/>
            <w:r>
              <w:rPr>
                <w:rFonts w:hint="eastAsia" w:ascii="宋体" w:hAnsi="宋体" w:cs="宋体"/>
                <w:color w:val="auto"/>
                <w:szCs w:val="21"/>
                <w:highlight w:val="none"/>
              </w:rPr>
              <w:t>标段3：报价人在2022年1月1日至竞争性比选文件发出之日（以合同签订时间为准）至少具有一个合同金额80万元及以上的营运高速公路机电改扩建施工业绩。</w:t>
            </w:r>
          </w:p>
        </w:tc>
      </w:tr>
      <w:tr w14:paraId="521A5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3E3AA842">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7B445DD2">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5277F06F">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；报价人未被列入采购人暂停、终止、永久取消合格供应商资格（列入诚信黑名单）名单</w:t>
            </w:r>
            <w:r>
              <w:rPr>
                <w:rFonts w:hint="eastAsia" w:ascii="宋体" w:hAnsi="宋体" w:eastAsia="宋体" w:cs="宋体"/>
                <w:color w:val="auto"/>
                <w:sz w:val="21"/>
                <w:szCs w:val="21"/>
                <w:highlight w:val="none"/>
                <w:lang w:val="en-US" w:eastAsia="zh-CN"/>
              </w:rPr>
              <w:t>。</w:t>
            </w:r>
          </w:p>
        </w:tc>
      </w:tr>
      <w:tr w14:paraId="19265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681255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outlineLvl w:val="9"/>
              <w:rPr>
                <w:rFonts w:hint="default"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53C779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default"/>
                <w:b/>
                <w:bCs/>
                <w:color w:val="auto"/>
                <w:highlight w:val="none"/>
              </w:rPr>
            </w:pPr>
            <w:r>
              <w:rPr>
                <w:rFonts w:hint="eastAsia"/>
                <w:b/>
                <w:bCs/>
                <w:color w:val="auto"/>
                <w:highlight w:val="none"/>
                <w:lang w:val="en-US" w:eastAsia="zh-CN"/>
              </w:rPr>
              <w:t>2.业绩证明资料</w:t>
            </w:r>
            <w:r>
              <w:rPr>
                <w:rFonts w:hint="default"/>
                <w:b/>
                <w:bCs/>
                <w:color w:val="auto"/>
                <w:highlight w:val="none"/>
              </w:rPr>
              <w:t>提供合同</w:t>
            </w:r>
            <w:r>
              <w:rPr>
                <w:rFonts w:hint="eastAsia" w:ascii="宋体" w:hAnsi="宋体" w:cs="宋体"/>
                <w:b/>
                <w:bCs/>
                <w:color w:val="auto"/>
                <w:szCs w:val="21"/>
                <w:highlight w:val="none"/>
                <w:shd w:val="clear" w:color="auto" w:fill="FFFFFF"/>
              </w:rPr>
              <w:t>复印件</w:t>
            </w:r>
            <w:r>
              <w:rPr>
                <w:rFonts w:hint="default"/>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6B3FAE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771B279B">
      <w:pPr>
        <w:rPr>
          <w:rFonts w:hint="eastAsia" w:asciiTheme="majorEastAsia" w:hAnsiTheme="majorEastAsia" w:eastAsiaTheme="majorEastAsia" w:cstheme="majorEastAsia"/>
          <w:b/>
          <w:bCs/>
          <w:color w:val="auto"/>
          <w:kern w:val="0"/>
          <w:sz w:val="28"/>
          <w:szCs w:val="32"/>
          <w:highlight w:val="none"/>
          <w:lang w:val="en-US" w:eastAsia="zh-CN" w:bidi="ar-SA"/>
        </w:rPr>
      </w:pPr>
    </w:p>
    <w:p w14:paraId="538243B1">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2D67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178AFFB4">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2478FDB1">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03848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38BEE597">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58AA0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jc w:val="left"/>
              <w:textAlignment w:val="auto"/>
              <w:rPr>
                <w:rFonts w:hint="eastAsia" w:ascii="宋体" w:hAnsi="宋体" w:cs="宋体"/>
                <w:b/>
                <w:bCs/>
                <w:color w:val="auto"/>
                <w:szCs w:val="21"/>
                <w:highlight w:val="none"/>
                <w:lang w:val="en-US" w:eastAsia="zh-CN"/>
              </w:rPr>
            </w:pPr>
            <w:bookmarkStart w:id="150" w:name="主要管理人员要求"/>
            <w:bookmarkEnd w:id="150"/>
            <w:r>
              <w:rPr>
                <w:rFonts w:hint="eastAsia" w:ascii="宋体" w:hAnsi="宋体" w:cs="宋体"/>
                <w:b/>
                <w:bCs/>
                <w:color w:val="auto"/>
                <w:szCs w:val="21"/>
                <w:highlight w:val="none"/>
                <w:lang w:val="en-US" w:eastAsia="zh-CN"/>
              </w:rPr>
              <w:t>1、项目经理1人：持有机电相关专业二级建造师及以上执业资格，具有省级及以上交通行政主管部门（或建设行政主管部门）颁发的安全生产考核合格证书（B类）。</w:t>
            </w:r>
          </w:p>
          <w:p w14:paraId="68373F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jc w:val="left"/>
              <w:textAlignment w:val="auto"/>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2、安全负责人1人：具有省级及以上交通行政主管部门（或建设行政主管部门）颁发的安全生产考核合格证书（C类）。</w:t>
            </w:r>
          </w:p>
        </w:tc>
      </w:tr>
    </w:tbl>
    <w:p w14:paraId="555FEA45">
      <w:pPr>
        <w:spacing w:line="400" w:lineRule="exact"/>
        <w:ind w:firstLine="422" w:firstLineChars="200"/>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 xml:space="preserve"> 注：</w:t>
      </w:r>
      <w:r>
        <w:rPr>
          <w:rFonts w:hint="eastAsia" w:ascii="宋体" w:hAnsi="宋体" w:cs="宋体"/>
          <w:b/>
          <w:bCs/>
          <w:color w:val="auto"/>
          <w:kern w:val="2"/>
          <w:sz w:val="21"/>
          <w:szCs w:val="21"/>
          <w:highlight w:val="none"/>
          <w:lang w:val="en-US" w:eastAsia="zh-CN" w:bidi="ar-SA"/>
        </w:rPr>
        <w:t>1.</w:t>
      </w:r>
      <w:r>
        <w:rPr>
          <w:rFonts w:hint="eastAsia" w:ascii="宋体" w:hAnsi="宋体" w:eastAsia="宋体" w:cs="宋体"/>
          <w:b/>
          <w:bCs/>
          <w:color w:val="auto"/>
          <w:kern w:val="2"/>
          <w:sz w:val="21"/>
          <w:szCs w:val="21"/>
          <w:highlight w:val="none"/>
          <w:lang w:val="en-US" w:eastAsia="zh-CN" w:bidi="ar-SA"/>
        </w:rPr>
        <w:t>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w:t>
      </w:r>
      <w:r>
        <w:rPr>
          <w:rFonts w:hint="default" w:ascii="宋体" w:hAnsi="宋体" w:cs="宋体"/>
          <w:b/>
          <w:bCs/>
          <w:color w:val="auto"/>
          <w:kern w:val="2"/>
          <w:sz w:val="21"/>
          <w:szCs w:val="21"/>
          <w:highlight w:val="none"/>
          <w:u w:val="single"/>
          <w:lang w:eastAsia="zh-CN" w:bidi="ar-SA"/>
        </w:rPr>
        <w:t>5</w:t>
      </w:r>
      <w:r>
        <w:rPr>
          <w:rFonts w:hint="eastAsia" w:ascii="宋体" w:hAnsi="宋体" w:cs="宋体"/>
          <w:b/>
          <w:bCs/>
          <w:color w:val="auto"/>
          <w:kern w:val="2"/>
          <w:sz w:val="21"/>
          <w:szCs w:val="21"/>
          <w:highlight w:val="none"/>
          <w:u w:val="single"/>
          <w:lang w:val="en-US" w:eastAsia="zh-CN" w:bidi="ar-SA"/>
        </w:rPr>
        <w:t xml:space="preserve">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w:t>
      </w:r>
      <w:r>
        <w:rPr>
          <w:rFonts w:hint="default" w:ascii="宋体" w:hAnsi="宋体" w:cs="宋体"/>
          <w:b/>
          <w:bCs/>
          <w:color w:val="auto"/>
          <w:kern w:val="2"/>
          <w:sz w:val="21"/>
          <w:szCs w:val="21"/>
          <w:highlight w:val="none"/>
          <w:u w:val="single"/>
          <w:lang w:eastAsia="zh-CN" w:bidi="ar-SA"/>
        </w:rPr>
        <w:t>9</w:t>
      </w:r>
      <w:r>
        <w:rPr>
          <w:rFonts w:hint="eastAsia" w:ascii="宋体" w:hAnsi="宋体" w:cs="宋体"/>
          <w:b/>
          <w:bCs/>
          <w:color w:val="auto"/>
          <w:kern w:val="2"/>
          <w:sz w:val="21"/>
          <w:szCs w:val="21"/>
          <w:highlight w:val="none"/>
          <w:u w:val="single"/>
          <w:lang w:val="en-US" w:eastAsia="zh-CN" w:bidi="ar-SA"/>
        </w:rPr>
        <w:t xml:space="preserve"> </w:t>
      </w:r>
      <w:r>
        <w:rPr>
          <w:rFonts w:hint="eastAsia" w:ascii="宋体" w:hAnsi="宋体" w:eastAsia="宋体" w:cs="宋体"/>
          <w:b/>
          <w:bCs/>
          <w:color w:val="auto"/>
          <w:kern w:val="2"/>
          <w:sz w:val="21"/>
          <w:szCs w:val="21"/>
          <w:highlight w:val="none"/>
          <w:lang w:val="en-US" w:eastAsia="zh-CN" w:bidi="ar-SA"/>
        </w:rPr>
        <w:t>月</w:t>
      </w:r>
      <w:r>
        <w:rPr>
          <w:rFonts w:hint="default" w:ascii="宋体" w:hAnsi="宋体" w:cs="宋体"/>
          <w:b/>
          <w:bCs/>
          <w:color w:val="auto"/>
          <w:kern w:val="2"/>
          <w:sz w:val="21"/>
          <w:szCs w:val="21"/>
          <w:highlight w:val="none"/>
          <w:lang w:eastAsia="zh-CN" w:bidi="ar-SA"/>
        </w:rPr>
        <w:t>间</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6ED57ABC">
      <w:pPr>
        <w:ind w:firstLine="0" w:firstLineChars="0"/>
        <w:rPr>
          <w:rFonts w:hint="default" w:eastAsia="宋体"/>
          <w:highlight w:val="none"/>
          <w:lang w:val="en-US" w:eastAsia="zh-CN"/>
        </w:rPr>
      </w:pPr>
      <w:r>
        <w:rPr>
          <w:rFonts w:hint="eastAsia"/>
          <w:highlight w:val="none"/>
          <w:lang w:val="en-US" w:eastAsia="zh-CN"/>
        </w:rPr>
        <w:t>2.因本次竞争性比选最多允许中标一个标段，因此三个标段的人员可重复。</w:t>
      </w:r>
    </w:p>
    <w:bookmarkEnd w:id="147"/>
    <w:p w14:paraId="3579FAFE">
      <w:pPr>
        <w:pStyle w:val="4"/>
        <w:jc w:val="center"/>
        <w:rPr>
          <w:rFonts w:hint="eastAsia" w:ascii="宋体" w:hAnsi="宋体" w:eastAsia="宋体" w:cs="宋体"/>
          <w:bCs w:val="0"/>
          <w:color w:val="auto"/>
          <w:sz w:val="28"/>
          <w:szCs w:val="28"/>
          <w:highlight w:val="none"/>
        </w:rPr>
      </w:pPr>
      <w:bookmarkStart w:id="151" w:name="_Toc14678"/>
      <w:bookmarkStart w:id="152" w:name="_Toc19370"/>
      <w:bookmarkStart w:id="153" w:name="_Toc11529"/>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51"/>
      <w:bookmarkEnd w:id="152"/>
      <w:bookmarkEnd w:id="153"/>
      <w:bookmarkStart w:id="154" w:name="_Toc6096"/>
      <w:bookmarkStart w:id="155" w:name="_Toc17384"/>
      <w:bookmarkStart w:id="156" w:name="_Toc4169"/>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0C56B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11AAF8AA">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17763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744043D0">
            <w:pPr>
              <w:keepNext w:val="0"/>
              <w:keepLines w:val="0"/>
              <w:suppressLineNumbers w:val="0"/>
              <w:spacing w:before="0" w:beforeAutospacing="0" w:after="0" w:afterAutospacing="0"/>
              <w:ind w:left="0" w:right="0" w:firstLine="400"/>
              <w:rPr>
                <w:rFonts w:hint="eastAsia"/>
                <w:b/>
                <w:bCs/>
                <w:color w:val="auto"/>
                <w:highlight w:val="none"/>
                <w:lang w:val="en-US" w:eastAsia="zh-CN"/>
              </w:rPr>
            </w:pPr>
            <w:bookmarkStart w:id="157" w:name="其他人员要求"/>
            <w:bookmarkEnd w:id="157"/>
            <w:r>
              <w:rPr>
                <w:rFonts w:hint="eastAsia"/>
                <w:b/>
                <w:bCs/>
                <w:color w:val="auto"/>
                <w:highlight w:val="none"/>
                <w:lang w:val="en-US" w:eastAsia="zh-CN"/>
              </w:rPr>
              <w:t>标段3：</w:t>
            </w:r>
          </w:p>
          <w:p w14:paraId="6FBCA5FF">
            <w:pPr>
              <w:keepNext w:val="0"/>
              <w:keepLines w:val="0"/>
              <w:suppressLineNumbers w:val="0"/>
              <w:spacing w:before="0" w:beforeAutospacing="0" w:after="0" w:afterAutospacing="0"/>
              <w:ind w:left="0" w:right="0" w:firstLine="400"/>
              <w:rPr>
                <w:rFonts w:hint="eastAsia" w:eastAsia="宋体"/>
                <w:b w:val="0"/>
                <w:bCs w:val="0"/>
                <w:color w:val="auto"/>
                <w:highlight w:val="none"/>
                <w:lang w:eastAsia="zh-CN"/>
              </w:rPr>
            </w:pPr>
            <w:r>
              <w:rPr>
                <w:rFonts w:hint="eastAsia"/>
                <w:b w:val="0"/>
                <w:bCs w:val="0"/>
                <w:color w:val="auto"/>
                <w:highlight w:val="none"/>
                <w:lang w:eastAsia="zh-CN"/>
              </w:rPr>
              <w:t>（</w:t>
            </w:r>
            <w:r>
              <w:rPr>
                <w:rFonts w:hint="eastAsia"/>
                <w:b w:val="0"/>
                <w:bCs w:val="0"/>
                <w:color w:val="auto"/>
                <w:highlight w:val="none"/>
                <w:lang w:val="en-US" w:eastAsia="zh-CN"/>
              </w:rPr>
              <w:t>1</w:t>
            </w:r>
            <w:r>
              <w:rPr>
                <w:rFonts w:hint="eastAsia"/>
                <w:b w:val="0"/>
                <w:bCs w:val="0"/>
                <w:color w:val="auto"/>
                <w:highlight w:val="none"/>
                <w:lang w:eastAsia="zh-CN"/>
              </w:rPr>
              <w:t>）</w:t>
            </w:r>
            <w:r>
              <w:rPr>
                <w:rFonts w:hint="eastAsia"/>
                <w:b w:val="0"/>
                <w:bCs w:val="0"/>
                <w:color w:val="auto"/>
                <w:highlight w:val="none"/>
                <w:lang w:val="en-US" w:eastAsia="zh-CN"/>
              </w:rPr>
              <w:t>配备人员需具有</w:t>
            </w:r>
            <w:r>
              <w:rPr>
                <w:rFonts w:hint="eastAsia"/>
                <w:b w:val="0"/>
                <w:bCs w:val="0"/>
                <w:color w:val="auto"/>
                <w:highlight w:val="none"/>
              </w:rPr>
              <w:t>完成安装和整定调校的技术能力</w:t>
            </w:r>
            <w:r>
              <w:rPr>
                <w:rFonts w:hint="eastAsia"/>
                <w:b w:val="0"/>
                <w:bCs w:val="0"/>
                <w:color w:val="auto"/>
                <w:highlight w:val="none"/>
                <w:lang w:eastAsia="zh-CN"/>
              </w:rPr>
              <w:t>。</w:t>
            </w:r>
          </w:p>
          <w:p w14:paraId="7DF72257">
            <w:pPr>
              <w:keepNext w:val="0"/>
              <w:keepLines w:val="0"/>
              <w:suppressLineNumbers w:val="0"/>
              <w:spacing w:before="0" w:beforeAutospacing="0" w:after="0" w:afterAutospacing="0"/>
              <w:ind w:left="0" w:right="0" w:firstLine="400"/>
              <w:rPr>
                <w:rFonts w:hint="eastAsia"/>
                <w:b w:val="0"/>
                <w:bCs w:val="0"/>
                <w:color w:val="auto"/>
                <w:highlight w:val="none"/>
              </w:rPr>
            </w:pPr>
            <w:r>
              <w:rPr>
                <w:rFonts w:hint="eastAsia"/>
                <w:b w:val="0"/>
                <w:bCs w:val="0"/>
                <w:color w:val="auto"/>
                <w:highlight w:val="none"/>
                <w:lang w:eastAsia="zh-CN"/>
              </w:rPr>
              <w:t>（</w:t>
            </w:r>
            <w:r>
              <w:rPr>
                <w:rFonts w:hint="eastAsia"/>
                <w:b w:val="0"/>
                <w:bCs w:val="0"/>
                <w:color w:val="auto"/>
                <w:highlight w:val="none"/>
                <w:lang w:val="en-US" w:eastAsia="zh-CN"/>
              </w:rPr>
              <w:t>2</w:t>
            </w:r>
            <w:r>
              <w:rPr>
                <w:rFonts w:hint="eastAsia"/>
                <w:b w:val="0"/>
                <w:bCs w:val="0"/>
                <w:color w:val="auto"/>
                <w:highlight w:val="none"/>
                <w:lang w:eastAsia="zh-CN"/>
              </w:rPr>
              <w:t>）</w:t>
            </w:r>
            <w:r>
              <w:rPr>
                <w:rFonts w:hint="eastAsia"/>
                <w:b w:val="0"/>
                <w:bCs w:val="0"/>
                <w:color w:val="auto"/>
                <w:highlight w:val="none"/>
              </w:rPr>
              <w:t>安装施工阶段相关施工人员至少10组（渝东、东北各5组），每组人员不少于4人</w:t>
            </w:r>
          </w:p>
          <w:p w14:paraId="146B9B8C">
            <w:pPr>
              <w:keepNext w:val="0"/>
              <w:keepLines w:val="0"/>
              <w:suppressLineNumbers w:val="0"/>
              <w:spacing w:before="0" w:beforeAutospacing="0" w:after="0" w:afterAutospacing="0"/>
              <w:ind w:left="0" w:right="0" w:firstLine="400"/>
              <w:rPr>
                <w:rFonts w:hint="eastAsia"/>
                <w:b w:val="0"/>
                <w:bCs w:val="0"/>
                <w:color w:val="auto"/>
                <w:highlight w:val="none"/>
              </w:rPr>
            </w:pPr>
            <w:r>
              <w:rPr>
                <w:rFonts w:hint="eastAsia"/>
                <w:b w:val="0"/>
                <w:bCs w:val="0"/>
                <w:color w:val="auto"/>
                <w:highlight w:val="none"/>
                <w:lang w:eastAsia="zh-CN"/>
              </w:rPr>
              <w:t>（</w:t>
            </w:r>
            <w:r>
              <w:rPr>
                <w:rFonts w:hint="eastAsia"/>
                <w:b w:val="0"/>
                <w:bCs w:val="0"/>
                <w:color w:val="auto"/>
                <w:highlight w:val="none"/>
                <w:lang w:val="en-US" w:eastAsia="zh-CN"/>
              </w:rPr>
              <w:t>3</w:t>
            </w:r>
            <w:r>
              <w:rPr>
                <w:rFonts w:hint="eastAsia"/>
                <w:b w:val="0"/>
                <w:bCs w:val="0"/>
                <w:color w:val="auto"/>
                <w:highlight w:val="none"/>
                <w:lang w:eastAsia="zh-CN"/>
              </w:rPr>
              <w:t>）</w:t>
            </w:r>
            <w:r>
              <w:rPr>
                <w:rFonts w:hint="eastAsia"/>
                <w:b w:val="0"/>
                <w:bCs w:val="0"/>
                <w:color w:val="auto"/>
                <w:highlight w:val="none"/>
              </w:rPr>
              <w:t>安装调试阶段相关技术人员至少6组（渝东、东北各3组），每组人员不少于4人。</w:t>
            </w:r>
          </w:p>
          <w:p w14:paraId="17370508">
            <w:pPr>
              <w:keepNext w:val="0"/>
              <w:keepLines w:val="0"/>
              <w:suppressLineNumbers w:val="0"/>
              <w:spacing w:before="0" w:beforeAutospacing="0" w:after="0" w:afterAutospacing="0"/>
              <w:ind w:left="0" w:right="0" w:firstLine="400"/>
              <w:rPr>
                <w:rFonts w:hint="eastAsia"/>
                <w:b/>
                <w:bCs/>
                <w:color w:val="auto"/>
                <w:highlight w:val="none"/>
              </w:rPr>
            </w:pPr>
            <w:r>
              <w:rPr>
                <w:rFonts w:hint="eastAsia"/>
                <w:b/>
                <w:bCs/>
                <w:color w:val="auto"/>
                <w:highlight w:val="none"/>
              </w:rPr>
              <w:t>以上要求为最低要求，各班组需同时进场并施工，后续根据界面提交情况及项目部要求追加人员，满足工程进度需要。</w:t>
            </w:r>
          </w:p>
          <w:p w14:paraId="4EFB6F03">
            <w:pPr>
              <w:keepNext w:val="0"/>
              <w:keepLines w:val="0"/>
              <w:suppressLineNumbers w:val="0"/>
              <w:spacing w:before="0" w:beforeAutospacing="0" w:after="0" w:afterAutospacing="0"/>
              <w:ind w:left="0" w:right="0" w:firstLine="400"/>
              <w:rPr>
                <w:rFonts w:hint="default"/>
                <w:color w:val="auto"/>
                <w:highlight w:val="none"/>
              </w:rPr>
            </w:pPr>
            <w:r>
              <w:rPr>
                <w:rFonts w:hint="eastAsia"/>
                <w:b/>
                <w:bCs/>
                <w:color w:val="auto"/>
                <w:highlight w:val="none"/>
              </w:rPr>
              <w:t>（报价人自行承诺即可，无需提供相关证明材料）</w:t>
            </w:r>
          </w:p>
        </w:tc>
      </w:tr>
    </w:tbl>
    <w:p w14:paraId="622C5A5D">
      <w:pPr>
        <w:pStyle w:val="42"/>
        <w:rPr>
          <w:rFonts w:hint="eastAsia"/>
          <w:color w:val="auto"/>
          <w:highlight w:val="none"/>
        </w:rPr>
      </w:pPr>
    </w:p>
    <w:p w14:paraId="7F49854F">
      <w:pPr>
        <w:pStyle w:val="4"/>
        <w:jc w:val="center"/>
        <w:rPr>
          <w:rFonts w:hint="eastAsia" w:hAnsi="宋体"/>
          <w:b w:val="0"/>
          <w:color w:val="auto"/>
          <w:sz w:val="28"/>
          <w:szCs w:val="28"/>
          <w:highlight w:val="none"/>
        </w:rPr>
      </w:pPr>
      <w:bookmarkStart w:id="158" w:name="_Toc26911"/>
      <w:bookmarkStart w:id="159" w:name="_Toc775"/>
      <w:bookmarkStart w:id="160" w:name="_Toc5232"/>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54"/>
      <w:bookmarkEnd w:id="155"/>
      <w:bookmarkEnd w:id="156"/>
      <w:bookmarkEnd w:id="158"/>
      <w:bookmarkEnd w:id="159"/>
      <w:bookmarkEnd w:id="160"/>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19E8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55C47F09">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42817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0F9C0EB6">
            <w:pPr>
              <w:keepNext w:val="0"/>
              <w:keepLines w:val="0"/>
              <w:suppressLineNumbers w:val="0"/>
              <w:spacing w:before="0" w:beforeAutospacing="0" w:after="0" w:afterAutospacing="0"/>
              <w:ind w:left="0" w:right="0" w:firstLine="422" w:firstLineChars="200"/>
              <w:rPr>
                <w:rFonts w:hint="eastAsia" w:ascii="宋体" w:hAnsi="宋体" w:cs="宋体"/>
                <w:b/>
                <w:bCs/>
                <w:caps/>
                <w:color w:val="auto"/>
                <w:szCs w:val="21"/>
                <w:highlight w:val="none"/>
                <w:lang w:val="en-US" w:eastAsia="zh-CN"/>
              </w:rPr>
            </w:pPr>
            <w:r>
              <w:rPr>
                <w:rFonts w:hint="eastAsia" w:ascii="宋体" w:hAnsi="宋体" w:cs="宋体"/>
                <w:b/>
                <w:bCs/>
                <w:caps/>
                <w:color w:val="auto"/>
                <w:szCs w:val="21"/>
                <w:highlight w:val="none"/>
                <w:lang w:val="en-US" w:eastAsia="zh-CN"/>
              </w:rPr>
              <w:t>标段3：</w:t>
            </w:r>
          </w:p>
          <w:p w14:paraId="66983428">
            <w:pPr>
              <w:keepNext w:val="0"/>
              <w:keepLines w:val="0"/>
              <w:suppressLineNumbers w:val="0"/>
              <w:spacing w:before="0" w:beforeAutospacing="0" w:after="0" w:afterAutospacing="0"/>
              <w:ind w:left="0" w:right="0" w:firstLine="420" w:firstLineChars="200"/>
              <w:rPr>
                <w:rFonts w:hint="default" w:ascii="宋体" w:hAnsi="宋体" w:cs="宋体"/>
                <w:caps/>
                <w:color w:val="auto"/>
                <w:szCs w:val="21"/>
                <w:highlight w:val="none"/>
                <w:lang w:val="en-US" w:eastAsia="zh-CN"/>
              </w:rPr>
            </w:pPr>
            <w:r>
              <w:rPr>
                <w:rFonts w:hint="default" w:ascii="宋体" w:hAnsi="宋体" w:cs="宋体"/>
                <w:caps/>
                <w:color w:val="auto"/>
                <w:szCs w:val="21"/>
                <w:highlight w:val="none"/>
                <w:lang w:val="en-US" w:eastAsia="zh-CN"/>
              </w:rPr>
              <w:t>1、高架车至少4台；</w:t>
            </w:r>
          </w:p>
          <w:p w14:paraId="434D999C">
            <w:pPr>
              <w:keepNext w:val="0"/>
              <w:keepLines w:val="0"/>
              <w:suppressLineNumbers w:val="0"/>
              <w:spacing w:before="0" w:beforeAutospacing="0" w:after="0" w:afterAutospacing="0"/>
              <w:ind w:left="0" w:right="0" w:firstLine="420" w:firstLineChars="200"/>
              <w:rPr>
                <w:rFonts w:hint="default" w:ascii="宋体" w:hAnsi="宋体" w:cs="宋体"/>
                <w:caps/>
                <w:color w:val="auto"/>
                <w:szCs w:val="21"/>
                <w:highlight w:val="none"/>
                <w:lang w:val="en-US" w:eastAsia="zh-CN"/>
              </w:rPr>
            </w:pPr>
            <w:r>
              <w:rPr>
                <w:rFonts w:hint="default" w:ascii="宋体" w:hAnsi="宋体" w:cs="宋体"/>
                <w:caps/>
                <w:color w:val="auto"/>
                <w:szCs w:val="21"/>
                <w:highlight w:val="none"/>
                <w:lang w:val="en-US" w:eastAsia="zh-CN"/>
              </w:rPr>
              <w:t>2、</w:t>
            </w:r>
            <w:r>
              <w:rPr>
                <w:rFonts w:hint="eastAsia" w:ascii="宋体" w:hAnsi="宋体" w:cs="宋体"/>
                <w:caps/>
                <w:color w:val="auto"/>
                <w:szCs w:val="21"/>
                <w:highlight w:val="none"/>
                <w:lang w:val="en-US" w:eastAsia="zh-CN"/>
              </w:rPr>
              <w:t>其余需配备</w:t>
            </w:r>
            <w:r>
              <w:rPr>
                <w:rFonts w:hint="default" w:ascii="宋体" w:hAnsi="宋体" w:cs="宋体"/>
                <w:caps/>
                <w:color w:val="auto"/>
                <w:szCs w:val="21"/>
                <w:highlight w:val="none"/>
                <w:lang w:val="en-US" w:eastAsia="zh-CN"/>
              </w:rPr>
              <w:t>满足安装及调试用车辆；</w:t>
            </w:r>
          </w:p>
          <w:p w14:paraId="4F57B214">
            <w:pPr>
              <w:keepNext w:val="0"/>
              <w:keepLines w:val="0"/>
              <w:suppressLineNumbers w:val="0"/>
              <w:spacing w:before="0" w:beforeAutospacing="0" w:after="0" w:afterAutospacing="0"/>
              <w:ind w:left="0" w:right="0" w:firstLine="422" w:firstLineChars="200"/>
              <w:rPr>
                <w:rFonts w:hint="eastAsia" w:ascii="宋体" w:hAnsi="宋体" w:eastAsia="宋体" w:cs="宋体"/>
                <w:b/>
                <w:bCs/>
                <w:caps/>
                <w:color w:val="auto"/>
                <w:szCs w:val="21"/>
                <w:highlight w:val="none"/>
                <w:lang w:eastAsia="zh-CN"/>
              </w:rPr>
            </w:pPr>
            <w:r>
              <w:rPr>
                <w:rFonts w:hint="eastAsia" w:ascii="宋体" w:hAnsi="宋体" w:cs="宋体"/>
                <w:b/>
                <w:bCs/>
                <w:caps/>
                <w:color w:val="auto"/>
                <w:szCs w:val="21"/>
                <w:highlight w:val="none"/>
                <w:lang w:eastAsia="zh-CN"/>
              </w:rPr>
              <w:t>以上要求为最低要求，后续根据界面提交情况及项目部要求追加相应车辆及机械，满足工程进度需要</w:t>
            </w:r>
          </w:p>
          <w:p w14:paraId="18887A04">
            <w:pPr>
              <w:keepNext w:val="0"/>
              <w:keepLines w:val="0"/>
              <w:suppressLineNumbers w:val="0"/>
              <w:spacing w:before="0" w:beforeAutospacing="0" w:after="0" w:afterAutospacing="0"/>
              <w:ind w:left="0" w:right="0" w:firstLine="420" w:firstLineChars="200"/>
              <w:rPr>
                <w:rFonts w:hint="default"/>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20FE6ADF">
      <w:pPr>
        <w:spacing w:line="400" w:lineRule="exact"/>
        <w:ind w:firstLine="420"/>
        <w:rPr>
          <w:rFonts w:ascii="宋体" w:hAnsi="宋体" w:cs="宋体"/>
          <w:color w:val="auto"/>
          <w:kern w:val="0"/>
          <w:szCs w:val="21"/>
          <w:highlight w:val="none"/>
        </w:rPr>
      </w:pPr>
    </w:p>
    <w:p w14:paraId="73B4F63F">
      <w:pPr>
        <w:spacing w:line="440" w:lineRule="exact"/>
        <w:jc w:val="left"/>
        <w:rPr>
          <w:rFonts w:hint="eastAsia" w:ascii="宋体" w:hAnsi="宋体" w:eastAsia="宋体" w:cs="宋体"/>
          <w:b/>
          <w:bCs/>
          <w:color w:val="auto"/>
          <w:sz w:val="21"/>
          <w:szCs w:val="21"/>
          <w:highlight w:val="none"/>
        </w:rPr>
      </w:pPr>
    </w:p>
    <w:p w14:paraId="0D185E4D">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37"/>
    <w:bookmarkEnd w:id="138"/>
    <w:bookmarkEnd w:id="139"/>
    <w:bookmarkEnd w:id="140"/>
    <w:bookmarkEnd w:id="141"/>
    <w:bookmarkEnd w:id="142"/>
    <w:p w14:paraId="43BE0F9E">
      <w:pPr>
        <w:pStyle w:val="3"/>
        <w:keepNext/>
        <w:keepLines/>
        <w:pageBreakBefore w:val="0"/>
        <w:widowControl w:val="0"/>
        <w:numPr>
          <w:ilvl w:val="0"/>
          <w:numId w:val="3"/>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61" w:name="_Toc31054"/>
      <w:bookmarkStart w:id="162" w:name="_Toc5917"/>
      <w:bookmarkStart w:id="163" w:name="_Toc28519"/>
      <w:r>
        <w:rPr>
          <w:rFonts w:hint="eastAsia" w:ascii="宋体" w:hAnsi="宋体" w:cs="宋体"/>
          <w:color w:val="auto"/>
          <w:highlight w:val="none"/>
        </w:rPr>
        <w:t>评标办法（综合评估法）</w:t>
      </w:r>
      <w:bookmarkEnd w:id="161"/>
      <w:bookmarkEnd w:id="162"/>
      <w:bookmarkEnd w:id="163"/>
    </w:p>
    <w:p w14:paraId="2CD51DD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3"/>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14D575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3D882B7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2F8A8FA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7BC2B1B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87C40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2C65D0C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563DAD5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3E0CE27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10984393">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412FF058">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1B5C169F">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49D9AC87">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0384F3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748C2CD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3D85864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279C45B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8EF6D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3313D7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F3A18B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700F094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0E2EA0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5101CE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26AA64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49C6278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7818F54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81B3CD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24C3B9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1DED75D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629B56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17306D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23C8B51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0ADA0B8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69AF72B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01A0BE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174DFD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8A4D36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BB330B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266372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4ADC6C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E3367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4903BF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5F0C7B0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280E606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688C2B6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2058ED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7C0AC3F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5865179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32579B7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4D2D1B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2361D1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1FE32D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A30985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0DDDC61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11896E7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29C43B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8D63E8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21466D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473CC7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ACB573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0" w:firstLineChars="0"/>
              <w:jc w:val="both"/>
              <w:textAlignment w:val="auto"/>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1291A9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41FE104C">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13455B7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6840E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s="Times New Roman"/>
                <w:color w:val="auto"/>
                <w:kern w:val="2"/>
                <w:sz w:val="21"/>
                <w:szCs w:val="24"/>
                <w:highlight w:val="none"/>
                <w:lang w:val="en-US" w:eastAsia="zh-CN" w:bidi="ar-SA"/>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FF28F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3</w:t>
            </w:r>
            <w:r>
              <w:rPr>
                <w:rFonts w:hint="default"/>
                <w:color w:val="auto"/>
                <w:highlight w:val="none"/>
              </w:rPr>
              <w:t>项规定</w:t>
            </w:r>
          </w:p>
        </w:tc>
      </w:tr>
      <w:tr w14:paraId="554B3B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10F01B7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75D3BC0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FB9CF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4E88A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4</w:t>
            </w:r>
            <w:r>
              <w:rPr>
                <w:rFonts w:hint="default"/>
                <w:color w:val="auto"/>
                <w:highlight w:val="none"/>
              </w:rPr>
              <w:t>项规定</w:t>
            </w:r>
          </w:p>
        </w:tc>
      </w:tr>
      <w:tr w14:paraId="2B0D40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882F8EB">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D430A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DF300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23D2A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5</w:t>
            </w:r>
            <w:r>
              <w:rPr>
                <w:rFonts w:hint="default"/>
                <w:color w:val="auto"/>
                <w:highlight w:val="none"/>
              </w:rPr>
              <w:t>项规定</w:t>
            </w:r>
          </w:p>
        </w:tc>
      </w:tr>
      <w:tr w14:paraId="228523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251874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EE5CE4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6E447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default"/>
                <w:color w:val="auto"/>
                <w:highlight w:val="none"/>
              </w:rPr>
              <w:t>质量标准</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3171F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6</w:t>
            </w:r>
            <w:r>
              <w:rPr>
                <w:rFonts w:hint="default"/>
                <w:color w:val="auto"/>
                <w:highlight w:val="none"/>
              </w:rPr>
              <w:t>项规定</w:t>
            </w:r>
          </w:p>
        </w:tc>
      </w:tr>
      <w:tr w14:paraId="050331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9C2AE8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5E3629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74766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安全目标</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1E568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imes New Roman" w:hAnsi="Times New Roman" w:eastAsia="宋体" w:cs="Times New Roman"/>
                <w:color w:val="auto"/>
                <w:kern w:val="2"/>
                <w:sz w:val="21"/>
                <w:szCs w:val="24"/>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7</w:t>
            </w:r>
            <w:r>
              <w:rPr>
                <w:rFonts w:hint="default"/>
                <w:color w:val="auto"/>
                <w:highlight w:val="none"/>
              </w:rPr>
              <w:t>项规定</w:t>
            </w:r>
          </w:p>
        </w:tc>
      </w:tr>
      <w:tr w14:paraId="0CE8D8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B48DB6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279156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3B6F7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color w:val="auto"/>
                <w:highlight w:val="none"/>
                <w:lang w:val="en-US" w:eastAsia="zh-CN"/>
              </w:rPr>
            </w:pPr>
            <w:r>
              <w:rPr>
                <w:rFonts w:hint="default"/>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D808E6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color w:val="auto"/>
                <w:highlight w:val="none"/>
              </w:rPr>
            </w:pPr>
            <w:r>
              <w:rPr>
                <w:rFonts w:hint="default"/>
                <w:color w:val="auto"/>
                <w:highlight w:val="none"/>
              </w:rPr>
              <w:t>符合比选文件给出的范围及数量，且报价不得超过</w:t>
            </w:r>
            <w:r>
              <w:rPr>
                <w:rFonts w:hint="eastAsia"/>
                <w:color w:val="auto"/>
                <w:highlight w:val="none"/>
              </w:rPr>
              <w:t>采购人</w:t>
            </w:r>
            <w:r>
              <w:rPr>
                <w:rFonts w:hint="default"/>
                <w:color w:val="auto"/>
                <w:highlight w:val="none"/>
              </w:rPr>
              <w:t>公布的最高限价，但也不得低于</w:t>
            </w:r>
            <w:r>
              <w:rPr>
                <w:rFonts w:hint="eastAsia"/>
                <w:color w:val="auto"/>
                <w:highlight w:val="none"/>
              </w:rPr>
              <w:t>报价</w:t>
            </w:r>
            <w:r>
              <w:rPr>
                <w:rFonts w:hint="default"/>
                <w:color w:val="auto"/>
                <w:highlight w:val="none"/>
              </w:rPr>
              <w:t>人的企业成本。</w:t>
            </w:r>
          </w:p>
        </w:tc>
      </w:tr>
      <w:tr w14:paraId="379D63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93A313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7F8A7F0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90881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3B6FE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auto"/>
                <w:szCs w:val="21"/>
                <w:highlight w:val="none"/>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12</w:t>
            </w:r>
            <w:r>
              <w:rPr>
                <w:rFonts w:hint="default"/>
                <w:color w:val="auto"/>
                <w:highlight w:val="none"/>
              </w:rPr>
              <w:t>项规定</w:t>
            </w:r>
          </w:p>
        </w:tc>
      </w:tr>
      <w:tr w14:paraId="4487E6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17436A5">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7187AE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F8F7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831C4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default"/>
                <w:color w:val="auto"/>
                <w:highlight w:val="none"/>
              </w:rPr>
              <w:t>符合第二章“</w:t>
            </w:r>
            <w:r>
              <w:rPr>
                <w:rFonts w:hint="eastAsia"/>
                <w:color w:val="auto"/>
                <w:highlight w:val="none"/>
              </w:rPr>
              <w:t>报价</w:t>
            </w:r>
            <w:r>
              <w:rPr>
                <w:rFonts w:hint="default"/>
                <w:color w:val="auto"/>
                <w:highlight w:val="none"/>
              </w:rPr>
              <w:t>人须知”第</w:t>
            </w:r>
            <w:r>
              <w:rPr>
                <w:rFonts w:hint="eastAsia"/>
                <w:color w:val="auto"/>
                <w:highlight w:val="none"/>
                <w:lang w:val="en-US" w:eastAsia="zh-CN"/>
              </w:rPr>
              <w:t>20</w:t>
            </w:r>
            <w:r>
              <w:rPr>
                <w:rFonts w:hint="default"/>
                <w:color w:val="auto"/>
                <w:highlight w:val="none"/>
              </w:rPr>
              <w:t>项规定</w:t>
            </w:r>
          </w:p>
        </w:tc>
      </w:tr>
      <w:tr w14:paraId="71B5C1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0E4A7C7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1492F8E6">
            <w:pPr>
              <w:keepNext w:val="0"/>
              <w:keepLines w:val="0"/>
              <w:pageBreakBefore w:val="0"/>
              <w:suppressLineNumbers w:val="0"/>
              <w:tabs>
                <w:tab w:val="left" w:pos="1875"/>
              </w:tabs>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7526748B">
            <w:pPr>
              <w:keepNext w:val="0"/>
              <w:keepLines w:val="0"/>
              <w:pageBreakBefore w:val="0"/>
              <w:suppressLineNumbers w:val="0"/>
              <w:tabs>
                <w:tab w:val="left" w:pos="1875"/>
              </w:tabs>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3F5D0DB0">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w:t>
            </w:r>
            <w:r>
              <w:rPr>
                <w:rFonts w:hint="eastAsia" w:asciiTheme="minorEastAsia" w:hAnsiTheme="minorEastAsia" w:eastAsiaTheme="minorEastAsia" w:cstheme="minorEastAsia"/>
                <w:color w:val="auto"/>
                <w:szCs w:val="21"/>
                <w:highlight w:val="none"/>
                <w:lang w:val="en-US" w:eastAsia="zh-CN"/>
              </w:rPr>
              <w:t>80</w:t>
            </w:r>
            <w:r>
              <w:rPr>
                <w:rFonts w:hint="eastAsia" w:asciiTheme="minorEastAsia" w:hAnsiTheme="minorEastAsia" w:eastAsiaTheme="minorEastAsia" w:cstheme="minorEastAsia"/>
                <w:color w:val="auto"/>
                <w:szCs w:val="21"/>
                <w:highlight w:val="none"/>
              </w:rPr>
              <w:t>分；</w:t>
            </w:r>
          </w:p>
          <w:p w14:paraId="1097C5B7">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default"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B</w:t>
            </w:r>
            <w:r>
              <w:rPr>
                <w:rFonts w:hint="eastAsia" w:asciiTheme="minorEastAsia" w:hAnsiTheme="minorEastAsia" w:eastAsiaTheme="minorEastAsia" w:cstheme="minorEastAsia"/>
                <w:color w:val="auto"/>
                <w:szCs w:val="21"/>
                <w:highlight w:val="none"/>
              </w:rPr>
              <w:t>：技术部分2</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tc>
      </w:tr>
      <w:tr w14:paraId="096D37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46520E1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174E9E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3FE57913">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1、评标前由报价人代表（项目经理、法人代表人或法定代表人授权委托人）当场抽取下浮值的形式，随机抽取采购限价的下浮幅度值D，下浮幅度值抽取范围值为：</w:t>
            </w:r>
            <w:r>
              <w:rPr>
                <w:rFonts w:hint="eastAsia" w:ascii="宋体" w:hAnsi="宋体" w:eastAsia="宋体" w:cs="宋体"/>
                <w:kern w:val="0"/>
                <w:sz w:val="22"/>
                <w:szCs w:val="22"/>
                <w:highlight w:val="none"/>
                <w:lang w:val="en-US" w:eastAsia="zh-CN"/>
              </w:rPr>
              <w:t>1%、</w:t>
            </w:r>
            <w:r>
              <w:rPr>
                <w:rFonts w:hint="eastAsia" w:ascii="宋体" w:hAnsi="宋体" w:eastAsia="宋体" w:cs="宋体"/>
                <w:kern w:val="0"/>
                <w:sz w:val="22"/>
                <w:szCs w:val="22"/>
                <w:highlight w:val="none"/>
              </w:rPr>
              <w:t>2%、3%、4%、5%，按照报价人提交报价文件时间的先后顺序，由第一位报价人代表（若第一位报价人代表未参与现场评标则依次往后顺延）在抽取箱中抽取的下浮值为D。</w:t>
            </w:r>
          </w:p>
          <w:p w14:paraId="2D9351AA">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2、采购人现场不计算、不公布评标基准价。</w:t>
            </w:r>
          </w:p>
          <w:p w14:paraId="1BF474F5">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3、采购人发布的各标段采购限价按抽取的下浮幅度值D进行下浮，得K1。</w:t>
            </w:r>
          </w:p>
          <w:p w14:paraId="17C19BCE">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4、所有有效报价人（去掉一个最低报价和一个最高报价）的报价算数平均值为K2。</w:t>
            </w:r>
          </w:p>
          <w:p w14:paraId="297F425E">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各标段评标基准价=50%*K1+50%*K2；</w:t>
            </w:r>
          </w:p>
          <w:p w14:paraId="74C7047E">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eastAsia" w:ascii="宋体" w:hAnsi="宋体" w:eastAsia="宋体" w:cs="宋体"/>
                <w:kern w:val="0"/>
                <w:sz w:val="22"/>
                <w:szCs w:val="22"/>
                <w:highlight w:val="none"/>
              </w:rPr>
              <w:t>例：标段一评标基准价=50%*标段一采购限价*（1-D）+50%*有效报价人标段一报价（去掉一个最低报价和一个最高报价）的报价算数平均值；其他标段以此类推。</w:t>
            </w:r>
          </w:p>
          <w:p w14:paraId="3D815BA2">
            <w:pPr>
              <w:keepNext w:val="0"/>
              <w:keepLines w:val="0"/>
              <w:pageBreakBefore w:val="0"/>
              <w:suppressLineNumbers w:val="0"/>
              <w:kinsoku/>
              <w:wordWrap/>
              <w:overflowPunct/>
              <w:topLinePunct w:val="0"/>
              <w:bidi w:val="0"/>
              <w:spacing w:before="0" w:beforeAutospacing="0" w:after="0" w:afterAutospacing="0" w:line="400" w:lineRule="exact"/>
              <w:ind w:left="0" w:right="0" w:firstLine="420"/>
              <w:rPr>
                <w:rFonts w:hint="eastAsia" w:asciiTheme="minorEastAsia" w:hAnsiTheme="minorEastAsia" w:eastAsiaTheme="minorEastAsia" w:cstheme="minorEastAsia"/>
                <w:color w:val="auto"/>
                <w:szCs w:val="21"/>
                <w:highlight w:val="none"/>
              </w:rPr>
            </w:pPr>
            <w:r>
              <w:rPr>
                <w:rFonts w:hint="eastAsia" w:ascii="宋体" w:hAnsi="宋体" w:eastAsia="宋体" w:cs="宋体"/>
                <w:kern w:val="0"/>
                <w:sz w:val="22"/>
                <w:szCs w:val="22"/>
                <w:highlight w:val="none"/>
              </w:rPr>
              <w:t>以上计算取小数点后两位，第三位四舍五入</w:t>
            </w:r>
            <w:r>
              <w:rPr>
                <w:rFonts w:hint="eastAsia" w:ascii="宋体" w:hAnsi="宋体" w:cs="宋体"/>
                <w:color w:val="auto"/>
                <w:szCs w:val="21"/>
                <w:highlight w:val="none"/>
              </w:rPr>
              <w:t>。</w:t>
            </w:r>
          </w:p>
        </w:tc>
      </w:tr>
      <w:tr w14:paraId="7766C3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0724780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FDB47F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141F27E5">
            <w:pPr>
              <w:keepNext w:val="0"/>
              <w:keepLines w:val="0"/>
              <w:pageBreakBefore w:val="0"/>
              <w:suppressLineNumbers w:val="0"/>
              <w:kinsoku/>
              <w:wordWrap/>
              <w:overflowPunct/>
              <w:topLinePunct w:val="0"/>
              <w:bidi w:val="0"/>
              <w:spacing w:before="0" w:beforeAutospacing="0" w:after="0" w:afterAutospacing="0" w:line="400" w:lineRule="exact"/>
              <w:ind w:left="0" w:right="0"/>
              <w:jc w:val="left"/>
              <w:rPr>
                <w:rFonts w:hint="default" w:asciiTheme="minorEastAsia" w:hAnsiTheme="minorEastAsia" w:eastAsiaTheme="minorEastAsia" w:cstheme="minorEastAsia"/>
                <w:color w:val="auto"/>
                <w:szCs w:val="21"/>
                <w:highlight w:val="none"/>
              </w:rPr>
            </w:pPr>
            <w:r>
              <w:rPr>
                <w:rFonts w:hint="eastAsia" w:ascii="宋体" w:hAnsi="宋体" w:eastAsia="宋体" w:cs="宋体"/>
                <w:kern w:val="0"/>
                <w:sz w:val="22"/>
                <w:szCs w:val="22"/>
                <w:highlight w:val="none"/>
              </w:rPr>
              <w:t>偏差率＝100%×（投标价-评标基准价）/评标基准价，偏差率为百分率（示例：xx.xx%)，偏差率计算保留小数点后两位，小数点后第三位“四舍五入”</w:t>
            </w:r>
            <w:r>
              <w:rPr>
                <w:rFonts w:hint="eastAsia" w:asciiTheme="minorEastAsia" w:hAnsiTheme="minorEastAsia" w:eastAsiaTheme="minorEastAsia" w:cstheme="minorEastAsia"/>
                <w:bCs/>
                <w:color w:val="auto"/>
                <w:szCs w:val="21"/>
                <w:highlight w:val="none"/>
                <w:lang w:bidi="ar"/>
              </w:rPr>
              <w:t>。</w:t>
            </w:r>
          </w:p>
        </w:tc>
      </w:tr>
      <w:tr w14:paraId="51484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4574DE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7A4886A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B232CE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0453B120">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3C6792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4FB0FA8A">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015445B1">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0B1FC2E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w:t>
            </w:r>
            <w:r>
              <w:rPr>
                <w:rFonts w:hint="default" w:asciiTheme="minorEastAsia" w:hAnsiTheme="minorEastAsia" w:eastAsiaTheme="minorEastAsia" w:cstheme="minorEastAsia"/>
                <w:bCs/>
                <w:color w:val="auto"/>
                <w:szCs w:val="21"/>
                <w:highlight w:val="none"/>
                <w:lang w:bidi="ar"/>
              </w:rPr>
              <w:t>2</w:t>
            </w:r>
            <w:r>
              <w:rPr>
                <w:rFonts w:hint="eastAsia" w:asciiTheme="minorEastAsia" w:hAnsiTheme="minorEastAsia" w:eastAsiaTheme="minorEastAsia" w:cstheme="minorEastAsia"/>
                <w:bCs/>
                <w:color w:val="auto"/>
                <w:szCs w:val="21"/>
                <w:highlight w:val="none"/>
                <w:lang w:bidi="ar"/>
              </w:rPr>
              <w:t>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5DC676B4">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4331D5E1">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267356C2">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1AA87C4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176EA9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93597F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4F4A59D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4870951B">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2"/>
                <w:szCs w:val="22"/>
                <w:highlight w:val="none"/>
              </w:rPr>
            </w:pPr>
            <w:r>
              <w:rPr>
                <w:rFonts w:hint="eastAsia" w:ascii="宋体" w:hAnsi="宋体" w:eastAsia="宋体" w:cs="宋体"/>
                <w:kern w:val="2"/>
                <w:sz w:val="22"/>
                <w:szCs w:val="22"/>
                <w:highlight w:val="none"/>
                <w:lang w:val="en-US" w:eastAsia="zh-CN" w:bidi="ar"/>
              </w:rPr>
              <w:t>项目施工方案</w:t>
            </w:r>
          </w:p>
          <w:p w14:paraId="219C135D">
            <w:pPr>
              <w:keepNext w:val="0"/>
              <w:keepLines w:val="0"/>
              <w:pageBreakBefore w:val="0"/>
              <w:suppressLineNumbers w:val="0"/>
              <w:kinsoku/>
              <w:wordWrap/>
              <w:overflowPunct/>
              <w:topLinePunct w:val="0"/>
              <w:bidi w:val="0"/>
              <w:snapToGrid w:val="0"/>
              <w:spacing w:before="0" w:beforeAutospacing="0" w:after="0" w:afterAutospacing="0" w:line="400" w:lineRule="exact"/>
              <w:ind w:left="0" w:right="0"/>
              <w:jc w:val="left"/>
              <w:rPr>
                <w:rFonts w:hint="default" w:ascii="宋体" w:hAnsi="宋体" w:cs="宋体"/>
                <w:b/>
                <w:bCs/>
                <w:color w:val="auto"/>
                <w:kern w:val="0"/>
                <w:szCs w:val="21"/>
                <w:highlight w:val="none"/>
              </w:rPr>
            </w:pPr>
            <w:r>
              <w:rPr>
                <w:rFonts w:hint="eastAsia" w:ascii="宋体" w:hAnsi="宋体" w:eastAsia="宋体" w:cs="宋体"/>
                <w:kern w:val="2"/>
                <w:sz w:val="22"/>
                <w:szCs w:val="22"/>
                <w:highlight w:val="none"/>
                <w:lang w:val="en-US" w:eastAsia="zh-CN" w:bidi="ar"/>
              </w:rPr>
              <w:t>（10分）</w:t>
            </w:r>
          </w:p>
          <w:p w14:paraId="08088DD9">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Theme="minorEastAsia" w:hAnsiTheme="minorEastAsia" w:eastAsiaTheme="minorEastAsia" w:cstheme="minorEastAsia"/>
                <w:bCs/>
                <w:i/>
                <w:iCs/>
                <w:color w:val="FF0000"/>
                <w:kern w:val="2"/>
                <w:sz w:val="21"/>
                <w:szCs w:val="21"/>
                <w:highlight w:val="none"/>
                <w:lang w:val="en-US" w:eastAsia="zh-CN" w:bidi="ar-SA"/>
              </w:rPr>
            </w:pP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8957FF">
            <w:pPr>
              <w:keepNext w:val="0"/>
              <w:keepLines w:val="0"/>
              <w:pageBreakBefore w:val="0"/>
              <w:suppressLineNumbers w:val="0"/>
              <w:kinsoku/>
              <w:wordWrap/>
              <w:overflowPunct/>
              <w:topLinePunct w:val="0"/>
              <w:bidi w:val="0"/>
              <w:snapToGrid w:val="0"/>
              <w:spacing w:before="0" w:beforeAutospacing="0" w:after="0" w:afterAutospacing="0" w:line="400" w:lineRule="exact"/>
              <w:ind w:left="0" w:right="0" w:firstLine="420" w:firstLineChars="191"/>
              <w:jc w:val="left"/>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宋体" w:hAnsi="宋体" w:eastAsia="宋体" w:cs="宋体"/>
                <w:kern w:val="0"/>
                <w:sz w:val="22"/>
                <w:szCs w:val="22"/>
                <w:highlight w:val="none"/>
                <w:lang w:val="en-US" w:eastAsia="zh-CN" w:bidi="ar"/>
              </w:rPr>
              <w:t>针对本项目编制施工方案，主要内容包括但不限于总体施工规划，人员、机具等资源配置、工期安排和资金保证措施、关键节点及施工难点分析、项目风险预测与防范等内容。需体现对本项目特殊情况的复杂性和施工难度的掌握程度，以及如何保障工期、质量和安全目标的措施。方案编制合理，可实施性高的得8~10，方案编制较合理，可实施性较高的得6~8分，方案编制不合理，可实施性差的得0~6分</w:t>
            </w:r>
            <w:r>
              <w:rPr>
                <w:rFonts w:hint="eastAsia" w:ascii="宋体" w:hAnsi="宋体" w:cs="宋体"/>
                <w:color w:val="auto"/>
                <w:kern w:val="0"/>
                <w:szCs w:val="21"/>
                <w:highlight w:val="none"/>
              </w:rPr>
              <w:t>。</w:t>
            </w:r>
          </w:p>
        </w:tc>
        <w:tc>
          <w:tcPr>
            <w:tcW w:w="555" w:type="dxa"/>
            <w:tcBorders>
              <w:top w:val="single" w:color="auto" w:sz="4" w:space="0"/>
              <w:left w:val="single" w:color="auto" w:sz="4" w:space="0"/>
              <w:bottom w:val="single" w:color="auto" w:sz="4" w:space="0"/>
            </w:tcBorders>
            <w:vAlign w:val="center"/>
          </w:tcPr>
          <w:p w14:paraId="22AB43B8">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68573A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920984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48FF94B7">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22F12FD">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报价人业绩</w:t>
            </w:r>
          </w:p>
          <w:p w14:paraId="643B488D">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Theme="minorEastAsia" w:hAnsiTheme="minorEastAsia" w:eastAsiaTheme="minorEastAsia" w:cstheme="minorEastAsia"/>
                <w:bCs/>
                <w:i/>
                <w:iCs/>
                <w:color w:val="FF0000"/>
                <w:kern w:val="2"/>
                <w:sz w:val="21"/>
                <w:szCs w:val="21"/>
                <w:highlight w:val="none"/>
                <w:lang w:val="en-US" w:eastAsia="zh-CN" w:bidi="ar-SA"/>
              </w:rPr>
            </w:pPr>
            <w:r>
              <w:rPr>
                <w:rFonts w:hint="eastAsia" w:ascii="宋体" w:hAnsi="宋体" w:eastAsia="宋体" w:cs="宋体"/>
                <w:kern w:val="2"/>
                <w:sz w:val="22"/>
                <w:szCs w:val="22"/>
                <w:highlight w:val="none"/>
                <w:lang w:val="en-US" w:eastAsia="zh-CN" w:bidi="ar"/>
              </w:rPr>
              <w:t>（6分）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40355">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（1）满足报价人资格业绩条件要求得2分；</w:t>
            </w:r>
          </w:p>
          <w:p w14:paraId="2FA2B70A">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（2）报价人在2022年1月1日至投标截止日(以合同签订时间为准）每额外具有一项合同额超过100万元及以上的高速公路机电改扩建施工业绩得1分，满分2分。</w:t>
            </w:r>
          </w:p>
          <w:p w14:paraId="7D2529EA">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（3）报价人在2022年1月1日至投标截止日(以合同签订时间为准）每额外具有一项合同额超过100万元及以上的重庆高速公路机电改扩建施工业绩得2分，满分4分。</w:t>
            </w:r>
          </w:p>
          <w:p w14:paraId="691A4D70">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上述第（2）、（3）项累计满分为4分，加满为止。</w:t>
            </w:r>
          </w:p>
          <w:p w14:paraId="74FDF45E">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注：1.合同业绩不重复计算。</w:t>
            </w:r>
          </w:p>
          <w:p w14:paraId="23C8E651">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2.提供合同复印件并加盖报价人公章（合同需清晰反映上述业绩要求的主要内容，包括但不限于合同首尾页、签章页、金额页等，需能充分体现以上业绩要求各项要素），合同原件备查。</w:t>
            </w:r>
          </w:p>
        </w:tc>
        <w:tc>
          <w:tcPr>
            <w:tcW w:w="555" w:type="dxa"/>
            <w:tcBorders>
              <w:top w:val="single" w:color="auto" w:sz="4" w:space="0"/>
              <w:left w:val="single" w:color="auto" w:sz="4" w:space="0"/>
              <w:bottom w:val="single" w:color="auto" w:sz="4" w:space="0"/>
            </w:tcBorders>
            <w:vAlign w:val="center"/>
          </w:tcPr>
          <w:p w14:paraId="440863E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735B8B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EDD1D4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533190F9">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04F904F">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人员业绩</w:t>
            </w:r>
          </w:p>
          <w:p w14:paraId="282E6250">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cs="宋体"/>
                <w:b/>
                <w:bCs/>
                <w:color w:val="FF0000"/>
                <w:kern w:val="0"/>
                <w:szCs w:val="21"/>
                <w:highlight w:val="none"/>
              </w:rPr>
            </w:pPr>
            <w:r>
              <w:rPr>
                <w:rFonts w:hint="eastAsia" w:ascii="宋体" w:hAnsi="宋体" w:eastAsia="宋体" w:cs="宋体"/>
                <w:kern w:val="2"/>
                <w:sz w:val="22"/>
                <w:szCs w:val="22"/>
                <w:highlight w:val="none"/>
                <w:lang w:val="en-US" w:eastAsia="zh-CN" w:bidi="ar"/>
              </w:rPr>
              <w:t>（1分）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6D4BF">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报价人拟在本项目任命的项目经理在2022年1月1日至投标截止时间止(以合同签订时间为准)作为项目负责人或技术负责人承担过一个合同金额100万元以上的重庆高速公路机电工程改扩建施工业绩的得1分,满分1分。</w:t>
            </w:r>
          </w:p>
          <w:p w14:paraId="6B1EFC5C">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firstLine="420" w:firstLineChars="200"/>
              <w:rPr>
                <w:rFonts w:hint="eastAsia" w:ascii="宋体" w:hAnsi="宋体" w:cs="宋体"/>
                <w:color w:val="FF0000"/>
                <w:kern w:val="0"/>
                <w:szCs w:val="21"/>
                <w:highlight w:val="none"/>
              </w:rPr>
            </w:pPr>
            <w:r>
              <w:rPr>
                <w:rFonts w:hint="eastAsia" w:ascii="宋体" w:hAnsi="宋体" w:cs="宋体"/>
                <w:color w:val="auto"/>
                <w:kern w:val="0"/>
                <w:szCs w:val="21"/>
                <w:highlight w:val="none"/>
              </w:rPr>
              <w:t>注：提供合同复印件并加盖报价人公章（合同需清晰反映上述业绩要求的主要内容，包括但不限于合同首尾页、签章页、金额页、人员页等，需能充分体现以上业绩要求各项要素），合同原件备查。</w:t>
            </w:r>
          </w:p>
        </w:tc>
        <w:tc>
          <w:tcPr>
            <w:tcW w:w="555" w:type="dxa"/>
            <w:tcBorders>
              <w:top w:val="single" w:color="auto" w:sz="4" w:space="0"/>
              <w:left w:val="single" w:color="auto" w:sz="4" w:space="0"/>
              <w:bottom w:val="single" w:color="auto" w:sz="4" w:space="0"/>
            </w:tcBorders>
            <w:vAlign w:val="center"/>
          </w:tcPr>
          <w:p w14:paraId="0168B0D2">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290244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89497D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6ECE05D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2F59C86C">
            <w:pPr>
              <w:keepNext w:val="0"/>
              <w:keepLines w:val="0"/>
              <w:pageBreakBefore w:val="0"/>
              <w:suppressLineNumbers w:val="0"/>
              <w:kinsoku/>
              <w:wordWrap/>
              <w:overflowPunct/>
              <w:topLinePunct w:val="0"/>
              <w:autoSpaceDE w:val="0"/>
              <w:autoSpaceDN w:val="0"/>
              <w:bidi w:val="0"/>
              <w:spacing w:before="0" w:beforeAutospacing="0" w:after="0" w:afterAutospacing="0" w:line="400" w:lineRule="exact"/>
              <w:ind w:left="0" w:right="0"/>
              <w:jc w:val="center"/>
              <w:rPr>
                <w:rFonts w:hint="eastAsia" w:ascii="宋体" w:hAnsi="宋体" w:cs="宋体"/>
                <w:b/>
                <w:bCs/>
                <w:color w:val="FF0000"/>
                <w:kern w:val="0"/>
                <w:szCs w:val="21"/>
                <w:highlight w:val="none"/>
              </w:rPr>
            </w:pPr>
            <w:r>
              <w:rPr>
                <w:rFonts w:hint="eastAsia" w:ascii="宋体" w:hAnsi="宋体" w:eastAsia="宋体" w:cs="宋体"/>
                <w:kern w:val="2"/>
                <w:sz w:val="22"/>
                <w:szCs w:val="22"/>
                <w:highlight w:val="none"/>
                <w:lang w:val="en-US" w:eastAsia="zh-CN" w:bidi="ar"/>
              </w:rPr>
              <w:t>企业资质（</w:t>
            </w:r>
            <w:r>
              <w:rPr>
                <w:rFonts w:hint="default" w:ascii="宋体" w:hAnsi="宋体" w:eastAsia="宋体" w:cs="宋体"/>
                <w:kern w:val="2"/>
                <w:sz w:val="22"/>
                <w:szCs w:val="22"/>
                <w:highlight w:val="none"/>
                <w:lang w:eastAsia="zh-CN" w:bidi="ar"/>
              </w:rPr>
              <w:t>2</w:t>
            </w:r>
            <w:r>
              <w:rPr>
                <w:rFonts w:hint="eastAsia" w:ascii="宋体" w:hAnsi="宋体" w:eastAsia="宋体" w:cs="宋体"/>
                <w:kern w:val="2"/>
                <w:sz w:val="22"/>
                <w:szCs w:val="22"/>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B46D64">
            <w:pPr>
              <w:keepNext w:val="0"/>
              <w:keepLines w:val="0"/>
              <w:pageBreakBefore w:val="0"/>
              <w:suppressLineNumbers w:val="0"/>
              <w:kinsoku/>
              <w:wordWrap/>
              <w:overflowPunct/>
              <w:topLinePunct w:val="0"/>
              <w:bidi w:val="0"/>
              <w:snapToGrid w:val="0"/>
              <w:spacing w:before="0" w:beforeAutospacing="0" w:after="0" w:afterAutospacing="0" w:line="400" w:lineRule="exact"/>
              <w:ind w:left="0" w:right="0" w:firstLine="401" w:firstLineChars="191"/>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报价人具备有效的公路交通工程（公路机电工程）专业承包壹级或建筑机电安装工程专业承包贰级及以上资质得2分，满分2分。</w:t>
            </w:r>
          </w:p>
          <w:p w14:paraId="12348E36">
            <w:pPr>
              <w:keepNext w:val="0"/>
              <w:keepLines w:val="0"/>
              <w:pageBreakBefore w:val="0"/>
              <w:suppressLineNumbers w:val="0"/>
              <w:kinsoku/>
              <w:wordWrap/>
              <w:overflowPunct/>
              <w:topLinePunct w:val="0"/>
              <w:bidi w:val="0"/>
              <w:snapToGrid w:val="0"/>
              <w:spacing w:before="0" w:beforeAutospacing="0" w:after="0" w:afterAutospacing="0" w:line="400" w:lineRule="exact"/>
              <w:ind w:left="0" w:right="0" w:firstLine="401" w:firstLineChars="191"/>
              <w:jc w:val="left"/>
              <w:rPr>
                <w:rFonts w:hint="eastAsia" w:ascii="宋体" w:hAnsi="宋体" w:cs="宋体"/>
                <w:color w:val="FF0000"/>
                <w:kern w:val="0"/>
                <w:szCs w:val="21"/>
                <w:highlight w:val="none"/>
              </w:rPr>
            </w:pPr>
            <w:r>
              <w:rPr>
                <w:rFonts w:hint="eastAsia" w:ascii="宋体" w:hAnsi="宋体" w:cs="宋体"/>
                <w:color w:val="auto"/>
                <w:kern w:val="0"/>
                <w:szCs w:val="21"/>
                <w:highlight w:val="none"/>
              </w:rPr>
              <w:t>注：提供有效的资质文件复印件，并加盖报价人公章。</w:t>
            </w:r>
          </w:p>
        </w:tc>
        <w:tc>
          <w:tcPr>
            <w:tcW w:w="555" w:type="dxa"/>
            <w:tcBorders>
              <w:top w:val="single" w:color="auto" w:sz="4" w:space="0"/>
              <w:left w:val="single" w:color="auto" w:sz="4" w:space="0"/>
              <w:bottom w:val="single" w:color="auto" w:sz="4" w:space="0"/>
            </w:tcBorders>
            <w:vAlign w:val="center"/>
          </w:tcPr>
          <w:p w14:paraId="6104B9E4">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6ADC7D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F6B2FD6">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00D11D6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4ADFC26">
            <w:pPr>
              <w:keepNext w:val="0"/>
              <w:keepLines w:val="0"/>
              <w:widowControl w:val="0"/>
              <w:suppressLineNumbers w:val="0"/>
              <w:snapToGrid w:val="0"/>
              <w:spacing w:before="0" w:beforeAutospacing="0" w:after="0" w:afterAutospacing="0" w:line="400" w:lineRule="exact"/>
              <w:ind w:left="0" w:right="0"/>
              <w:jc w:val="center"/>
              <w:rPr>
                <w:rFonts w:hint="eastAsia" w:ascii="宋体" w:hAnsi="宋体" w:eastAsia="宋体" w:cs="宋体"/>
                <w:kern w:val="2"/>
                <w:sz w:val="22"/>
                <w:szCs w:val="22"/>
                <w:highlight w:val="none"/>
              </w:rPr>
            </w:pPr>
            <w:r>
              <w:rPr>
                <w:rFonts w:hint="eastAsia" w:ascii="宋体" w:hAnsi="宋体" w:eastAsia="宋体" w:cs="宋体"/>
                <w:kern w:val="2"/>
                <w:sz w:val="22"/>
                <w:szCs w:val="22"/>
                <w:highlight w:val="none"/>
              </w:rPr>
              <w:t>财务</w:t>
            </w:r>
          </w:p>
          <w:p w14:paraId="4E329E7F">
            <w:pPr>
              <w:pStyle w:val="16"/>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400" w:lineRule="exact"/>
              <w:ind w:left="0" w:leftChars="0" w:right="0"/>
              <w:jc w:val="left"/>
              <w:textAlignment w:val="auto"/>
              <w:rPr>
                <w:rFonts w:hint="eastAsia" w:asciiTheme="minorEastAsia" w:hAnsiTheme="minorEastAsia" w:eastAsiaTheme="minorEastAsia" w:cstheme="minorEastAsia"/>
                <w:b w:val="0"/>
                <w:i/>
                <w:iCs/>
                <w:caps w:val="0"/>
                <w:color w:val="FF0000"/>
                <w:kern w:val="0"/>
                <w:sz w:val="21"/>
                <w:szCs w:val="21"/>
                <w:highlight w:val="none"/>
                <w:lang w:val="en-US" w:eastAsia="zh-CN" w:bidi="ar-SA"/>
              </w:rPr>
            </w:pPr>
            <w:r>
              <w:rPr>
                <w:rFonts w:hint="eastAsia" w:ascii="宋体" w:hAnsi="宋体" w:eastAsia="宋体" w:cs="宋体"/>
                <w:kern w:val="2"/>
                <w:sz w:val="22"/>
                <w:szCs w:val="22"/>
                <w:highlight w:val="none"/>
                <w:lang w:val="en-US" w:eastAsia="zh-CN" w:bidi="ar"/>
              </w:rPr>
              <w:t>（</w:t>
            </w:r>
            <w:r>
              <w:rPr>
                <w:rFonts w:hint="default" w:ascii="宋体" w:hAnsi="宋体" w:eastAsia="宋体" w:cs="宋体"/>
                <w:kern w:val="2"/>
                <w:sz w:val="22"/>
                <w:szCs w:val="22"/>
                <w:highlight w:val="none"/>
                <w:lang w:eastAsia="zh-CN" w:bidi="ar"/>
              </w:rPr>
              <w:t>1</w:t>
            </w:r>
            <w:r>
              <w:rPr>
                <w:rFonts w:hint="eastAsia" w:ascii="宋体" w:hAnsi="宋体" w:eastAsia="宋体" w:cs="宋体"/>
                <w:kern w:val="2"/>
                <w:sz w:val="22"/>
                <w:szCs w:val="22"/>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D10A13">
            <w:pPr>
              <w:keepNext w:val="0"/>
              <w:keepLines w:val="0"/>
              <w:widowControl w:val="0"/>
              <w:suppressLineNumbers w:val="0"/>
              <w:snapToGrid w:val="0"/>
              <w:spacing w:before="0" w:beforeAutospacing="0" w:after="0" w:afterAutospacing="0" w:line="400" w:lineRule="exact"/>
              <w:ind w:left="0" w:right="0" w:firstLine="440" w:firstLineChars="200"/>
              <w:jc w:val="both"/>
              <w:rPr>
                <w:rFonts w:hint="eastAsia" w:ascii="宋体" w:hAnsi="宋体" w:eastAsia="宋体" w:cs="宋体"/>
                <w:kern w:val="0"/>
                <w:sz w:val="22"/>
                <w:szCs w:val="22"/>
                <w:highlight w:val="none"/>
              </w:rPr>
            </w:pPr>
            <w:r>
              <w:rPr>
                <w:rFonts w:hint="default" w:ascii="宋体" w:hAnsi="宋体" w:eastAsia="宋体" w:cs="宋体"/>
                <w:kern w:val="0"/>
                <w:sz w:val="22"/>
                <w:szCs w:val="22"/>
                <w:highlight w:val="none"/>
              </w:rPr>
              <w:t>报价</w:t>
            </w:r>
            <w:r>
              <w:rPr>
                <w:rFonts w:hint="eastAsia" w:ascii="宋体" w:hAnsi="宋体" w:eastAsia="宋体" w:cs="宋体"/>
                <w:kern w:val="0"/>
                <w:sz w:val="22"/>
                <w:szCs w:val="22"/>
                <w:highlight w:val="none"/>
              </w:rPr>
              <w:t>人202</w:t>
            </w:r>
            <w:r>
              <w:rPr>
                <w:rFonts w:hint="eastAsia" w:ascii="宋体" w:hAnsi="宋体" w:eastAsia="宋体" w:cs="宋体"/>
                <w:kern w:val="0"/>
                <w:sz w:val="22"/>
                <w:szCs w:val="22"/>
                <w:highlight w:val="none"/>
                <w:lang w:val="en-US" w:eastAsia="zh-CN"/>
              </w:rPr>
              <w:t>2</w:t>
            </w:r>
            <w:r>
              <w:rPr>
                <w:rFonts w:hint="eastAsia" w:ascii="宋体" w:hAnsi="宋体" w:eastAsia="宋体" w:cs="宋体"/>
                <w:kern w:val="0"/>
                <w:sz w:val="22"/>
                <w:szCs w:val="22"/>
                <w:highlight w:val="none"/>
              </w:rPr>
              <w:t>年、202</w:t>
            </w:r>
            <w:r>
              <w:rPr>
                <w:rFonts w:hint="eastAsia" w:ascii="宋体" w:hAnsi="宋体" w:eastAsia="宋体" w:cs="宋体"/>
                <w:kern w:val="0"/>
                <w:sz w:val="22"/>
                <w:szCs w:val="22"/>
                <w:highlight w:val="none"/>
                <w:lang w:val="en-US" w:eastAsia="zh-CN"/>
              </w:rPr>
              <w:t>3</w:t>
            </w:r>
            <w:r>
              <w:rPr>
                <w:rFonts w:hint="eastAsia" w:ascii="宋体" w:hAnsi="宋体" w:eastAsia="宋体" w:cs="宋体"/>
                <w:kern w:val="0"/>
                <w:sz w:val="22"/>
                <w:szCs w:val="22"/>
                <w:highlight w:val="none"/>
              </w:rPr>
              <w:t>年以及202</w:t>
            </w:r>
            <w:r>
              <w:rPr>
                <w:rFonts w:hint="eastAsia" w:ascii="宋体" w:hAnsi="宋体" w:eastAsia="宋体" w:cs="宋体"/>
                <w:kern w:val="0"/>
                <w:sz w:val="22"/>
                <w:szCs w:val="22"/>
                <w:highlight w:val="none"/>
                <w:lang w:val="en-US" w:eastAsia="zh-CN"/>
              </w:rPr>
              <w:t>4</w:t>
            </w:r>
            <w:r>
              <w:rPr>
                <w:rFonts w:hint="eastAsia" w:ascii="宋体" w:hAnsi="宋体" w:eastAsia="宋体" w:cs="宋体"/>
                <w:kern w:val="0"/>
                <w:sz w:val="22"/>
                <w:szCs w:val="22"/>
                <w:highlight w:val="none"/>
              </w:rPr>
              <w:t>年经营状况良好，3年均不亏损得</w:t>
            </w:r>
            <w:r>
              <w:rPr>
                <w:rFonts w:hint="default" w:ascii="宋体" w:hAnsi="宋体" w:eastAsia="宋体" w:cs="宋体"/>
                <w:kern w:val="0"/>
                <w:sz w:val="22"/>
                <w:szCs w:val="22"/>
                <w:highlight w:val="none"/>
              </w:rPr>
              <w:t>1</w:t>
            </w:r>
            <w:r>
              <w:rPr>
                <w:rFonts w:hint="eastAsia" w:ascii="宋体" w:hAnsi="宋体" w:eastAsia="宋体" w:cs="宋体"/>
                <w:kern w:val="0"/>
                <w:sz w:val="22"/>
                <w:szCs w:val="22"/>
                <w:highlight w:val="none"/>
              </w:rPr>
              <w:t>分，其余情况不得分，满分</w:t>
            </w:r>
            <w:r>
              <w:rPr>
                <w:rFonts w:hint="default" w:ascii="宋体" w:hAnsi="宋体" w:eastAsia="宋体" w:cs="宋体"/>
                <w:kern w:val="0"/>
                <w:sz w:val="22"/>
                <w:szCs w:val="22"/>
                <w:highlight w:val="none"/>
              </w:rPr>
              <w:t>1</w:t>
            </w:r>
            <w:r>
              <w:rPr>
                <w:rFonts w:hint="eastAsia" w:ascii="宋体" w:hAnsi="宋体" w:eastAsia="宋体" w:cs="宋体"/>
                <w:kern w:val="0"/>
                <w:sz w:val="22"/>
                <w:szCs w:val="22"/>
                <w:highlight w:val="none"/>
              </w:rPr>
              <w:t>分。</w:t>
            </w:r>
          </w:p>
          <w:p w14:paraId="42924171">
            <w:pPr>
              <w:pStyle w:val="120"/>
              <w:keepNext w:val="0"/>
              <w:keepLines w:val="0"/>
              <w:pageBreakBefore w:val="0"/>
              <w:suppressLineNumbers w:val="0"/>
              <w:kinsoku/>
              <w:wordWrap/>
              <w:overflowPunct/>
              <w:topLinePunct w:val="0"/>
              <w:bidi w:val="0"/>
              <w:adjustRightInd w:val="0"/>
              <w:spacing w:before="0" w:beforeAutospacing="0" w:after="0" w:afterAutospacing="0" w:line="400" w:lineRule="exact"/>
              <w:ind w:left="0" w:right="0" w:firstLine="440" w:firstLineChars="200"/>
              <w:textAlignment w:val="baseline"/>
              <w:rPr>
                <w:rFonts w:hint="eastAsia" w:asciiTheme="minorEastAsia" w:hAnsiTheme="minorEastAsia" w:eastAsiaTheme="minorEastAsia" w:cstheme="minorEastAsia"/>
                <w:bCs/>
                <w:color w:val="FF0000"/>
                <w:kern w:val="2"/>
                <w:sz w:val="21"/>
                <w:szCs w:val="21"/>
                <w:highlight w:val="none"/>
                <w:lang w:val="en-US" w:eastAsia="zh-CN" w:bidi="ar-SA"/>
              </w:rPr>
            </w:pPr>
            <w:r>
              <w:rPr>
                <w:rFonts w:hint="eastAsia" w:ascii="宋体" w:hAnsi="宋体" w:eastAsia="宋体" w:cs="宋体"/>
                <w:kern w:val="0"/>
                <w:sz w:val="22"/>
                <w:szCs w:val="22"/>
                <w:highlight w:val="none"/>
              </w:rPr>
              <w:t>注：提供第三方审计机构出具的审计报告复印件并加盖</w:t>
            </w:r>
            <w:r>
              <w:rPr>
                <w:rFonts w:hint="default" w:ascii="宋体" w:hAnsi="宋体" w:eastAsia="宋体" w:cs="宋体"/>
                <w:kern w:val="0"/>
                <w:sz w:val="22"/>
                <w:szCs w:val="22"/>
                <w:highlight w:val="none"/>
              </w:rPr>
              <w:t>报价</w:t>
            </w:r>
            <w:r>
              <w:rPr>
                <w:rFonts w:hint="eastAsia" w:ascii="宋体" w:hAnsi="宋体" w:eastAsia="宋体" w:cs="宋体"/>
                <w:kern w:val="0"/>
                <w:sz w:val="22"/>
                <w:szCs w:val="22"/>
                <w:highlight w:val="none"/>
              </w:rPr>
              <w:t>人</w:t>
            </w:r>
            <w:r>
              <w:rPr>
                <w:rFonts w:hint="default" w:ascii="宋体" w:hAnsi="宋体" w:eastAsia="宋体" w:cs="宋体"/>
                <w:kern w:val="0"/>
                <w:sz w:val="22"/>
                <w:szCs w:val="22"/>
                <w:highlight w:val="none"/>
              </w:rPr>
              <w:t>公</w:t>
            </w:r>
            <w:r>
              <w:rPr>
                <w:rFonts w:hint="eastAsia" w:ascii="宋体" w:hAnsi="宋体" w:eastAsia="宋体" w:cs="宋体"/>
                <w:kern w:val="0"/>
                <w:sz w:val="22"/>
                <w:szCs w:val="22"/>
                <w:highlight w:val="none"/>
              </w:rPr>
              <w:t>章</w:t>
            </w:r>
            <w:r>
              <w:rPr>
                <w:rFonts w:hint="eastAsia" w:ascii="宋体" w:hAnsi="宋体" w:cs="宋体"/>
                <w:color w:val="auto"/>
                <w:kern w:val="0"/>
                <w:szCs w:val="21"/>
                <w:highlight w:val="none"/>
              </w:rPr>
              <w:t>。</w:t>
            </w:r>
          </w:p>
        </w:tc>
        <w:tc>
          <w:tcPr>
            <w:tcW w:w="555" w:type="dxa"/>
            <w:tcBorders>
              <w:top w:val="single" w:color="auto" w:sz="4" w:space="0"/>
              <w:left w:val="single" w:color="auto" w:sz="4" w:space="0"/>
              <w:bottom w:val="single" w:color="auto" w:sz="4" w:space="0"/>
            </w:tcBorders>
            <w:vAlign w:val="center"/>
          </w:tcPr>
          <w:p w14:paraId="5315ECF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012FCD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E565E">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24239B0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7E1C8E56">
            <w:pPr>
              <w:pStyle w:val="120"/>
              <w:keepNext w:val="0"/>
              <w:keepLines w:val="0"/>
              <w:pageBreakBefore w:val="0"/>
              <w:suppressLineNumbers w:val="0"/>
              <w:kinsoku/>
              <w:wordWrap/>
              <w:overflowPunct/>
              <w:topLinePunct w:val="0"/>
              <w:bidi w:val="0"/>
              <w:adjustRightInd w:val="0"/>
              <w:spacing w:before="0" w:beforeAutospacing="0" w:after="0" w:afterAutospacing="0" w:line="400" w:lineRule="exact"/>
              <w:ind w:left="0" w:right="0" w:firstLine="422" w:firstLineChars="200"/>
              <w:textAlignment w:val="baseline"/>
              <w:rPr>
                <w:rFonts w:hint="default" w:asciiTheme="minorEastAsia" w:hAnsiTheme="minorEastAsia" w:eastAsiaTheme="minorEastAsia" w:cstheme="minorEastAsia"/>
                <w:bCs/>
                <w:color w:val="auto"/>
                <w:szCs w:val="21"/>
                <w:highlight w:val="none"/>
              </w:rPr>
            </w:pPr>
            <w:r>
              <w:rPr>
                <w:rFonts w:hint="eastAsia" w:ascii="宋体" w:hAnsi="宋体" w:cs="宋体"/>
                <w:b/>
                <w:kern w:val="0"/>
                <w:szCs w:val="21"/>
                <w:highlight w:val="none"/>
              </w:rPr>
              <w:t>注：</w:t>
            </w:r>
            <w:r>
              <w:rPr>
                <w:rFonts w:hint="eastAsia" w:ascii="宋体" w:hAnsi="宋体" w:cs="宋体"/>
                <w:b/>
                <w:kern w:val="0"/>
                <w:szCs w:val="21"/>
                <w:highlight w:val="none"/>
                <w:lang w:val="en-US" w:eastAsia="zh-CN"/>
              </w:rPr>
              <w:t>报价</w:t>
            </w:r>
            <w:r>
              <w:rPr>
                <w:rFonts w:hint="eastAsia" w:ascii="宋体" w:hAnsi="宋体" w:cs="宋体"/>
                <w:b/>
                <w:kern w:val="0"/>
                <w:szCs w:val="21"/>
                <w:highlight w:val="none"/>
              </w:rPr>
              <w:t>人在</w:t>
            </w:r>
            <w:r>
              <w:rPr>
                <w:rFonts w:hint="eastAsia" w:ascii="宋体" w:hAnsi="宋体" w:cs="宋体"/>
                <w:b/>
                <w:kern w:val="0"/>
                <w:szCs w:val="21"/>
                <w:highlight w:val="none"/>
                <w:lang w:val="en-US" w:eastAsia="zh-CN"/>
              </w:rPr>
              <w:t>竞争性比选响应</w:t>
            </w:r>
            <w:r>
              <w:rPr>
                <w:rFonts w:hint="eastAsia" w:ascii="宋体" w:hAnsi="宋体" w:cs="宋体"/>
                <w:b/>
                <w:kern w:val="0"/>
                <w:szCs w:val="21"/>
                <w:highlight w:val="none"/>
              </w:rPr>
              <w:t>文件技术部分中自行编制其内容（格式自拟）并加盖</w:t>
            </w:r>
            <w:r>
              <w:rPr>
                <w:rFonts w:hint="eastAsia" w:ascii="宋体" w:hAnsi="宋体" w:cs="宋体"/>
                <w:b/>
                <w:kern w:val="0"/>
                <w:szCs w:val="21"/>
                <w:highlight w:val="none"/>
                <w:lang w:val="en-US" w:eastAsia="zh-CN"/>
              </w:rPr>
              <w:t>报价人</w:t>
            </w:r>
            <w:r>
              <w:rPr>
                <w:rFonts w:hint="eastAsia" w:ascii="宋体" w:hAnsi="宋体" w:cs="宋体"/>
                <w:b/>
                <w:kern w:val="0"/>
                <w:szCs w:val="21"/>
                <w:highlight w:val="none"/>
              </w:rPr>
              <w:t>公章。</w:t>
            </w:r>
          </w:p>
        </w:tc>
        <w:tc>
          <w:tcPr>
            <w:tcW w:w="555" w:type="dxa"/>
            <w:tcBorders>
              <w:top w:val="single" w:color="auto" w:sz="4" w:space="0"/>
              <w:left w:val="single" w:color="auto" w:sz="4" w:space="0"/>
              <w:bottom w:val="single" w:color="auto" w:sz="4" w:space="0"/>
            </w:tcBorders>
            <w:vAlign w:val="center"/>
          </w:tcPr>
          <w:p w14:paraId="07EC5EA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 w:val="18"/>
                <w:szCs w:val="18"/>
                <w:highlight w:val="none"/>
                <w:lang w:bidi="ar"/>
              </w:rPr>
            </w:pPr>
          </w:p>
        </w:tc>
      </w:tr>
      <w:tr w14:paraId="016EA0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3DCA711D">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4B7ECB3">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tcBorders>
              <w:top w:val="single" w:color="auto" w:sz="4" w:space="0"/>
              <w:left w:val="single" w:color="auto" w:sz="4" w:space="0"/>
              <w:right w:val="single" w:color="auto" w:sz="4" w:space="0"/>
            </w:tcBorders>
            <w:vAlign w:val="center"/>
          </w:tcPr>
          <w:p w14:paraId="7E99B18D">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center"/>
              <w:textAlignment w:val="baseline"/>
              <w:rPr>
                <w:rFonts w:hint="default"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w:t>
            </w:r>
            <w:r>
              <w:rPr>
                <w:rFonts w:hint="eastAsia" w:asciiTheme="minorEastAsia" w:hAnsiTheme="minorEastAsia" w:eastAsiaTheme="minorEastAsia" w:cstheme="minorEastAsia"/>
                <w:bCs/>
                <w:color w:val="auto"/>
                <w:kern w:val="2"/>
                <w:sz w:val="21"/>
                <w:szCs w:val="21"/>
                <w:highlight w:val="none"/>
                <w:lang w:val="en-US" w:eastAsia="zh-CN" w:bidi="ar"/>
              </w:rPr>
              <w:t>80</w:t>
            </w:r>
            <w:r>
              <w:rPr>
                <w:rFonts w:hint="eastAsia" w:asciiTheme="minorEastAsia" w:hAnsiTheme="minorEastAsia" w:eastAsiaTheme="minorEastAsia" w:cstheme="minorEastAsia"/>
                <w:bCs/>
                <w:color w:val="auto"/>
                <w:kern w:val="2"/>
                <w:sz w:val="21"/>
                <w:szCs w:val="21"/>
                <w:highlight w:val="none"/>
                <w:lang w:bidi="ar"/>
              </w:rPr>
              <w:t>分）</w:t>
            </w:r>
          </w:p>
        </w:tc>
        <w:tc>
          <w:tcPr>
            <w:tcW w:w="1129" w:type="dxa"/>
            <w:tcBorders>
              <w:top w:val="single" w:color="auto" w:sz="4" w:space="0"/>
              <w:left w:val="single" w:color="auto" w:sz="4" w:space="0"/>
              <w:right w:val="single" w:color="auto" w:sz="4" w:space="0"/>
            </w:tcBorders>
            <w:vAlign w:val="center"/>
          </w:tcPr>
          <w:p w14:paraId="75365E93">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center"/>
              <w:textAlignment w:val="baseline"/>
              <w:rPr>
                <w:rFonts w:hint="default"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52A3AFD">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firstLine="440" w:firstLineChars="200"/>
              <w:jc w:val="both"/>
              <w:textAlignment w:val="baseline"/>
              <w:rPr>
                <w:rFonts w:hint="default" w:asciiTheme="minorEastAsia" w:hAnsiTheme="minorEastAsia" w:eastAsiaTheme="minorEastAsia" w:cstheme="minorEastAsia"/>
                <w:color w:val="auto"/>
                <w:sz w:val="21"/>
                <w:szCs w:val="21"/>
                <w:highlight w:val="none"/>
              </w:rPr>
            </w:pPr>
            <w:r>
              <w:rPr>
                <w:rFonts w:hint="eastAsia" w:ascii="宋体" w:hAnsi="宋体" w:eastAsia="宋体" w:cs="宋体"/>
                <w:kern w:val="0"/>
                <w:sz w:val="22"/>
                <w:szCs w:val="22"/>
                <w:highlight w:val="none"/>
                <w:vertAlign w:val="baseline"/>
              </w:rPr>
              <w:t>所有有效投标报价分别与评标基准价相比较，等于基准价得</w:t>
            </w:r>
            <w:r>
              <w:rPr>
                <w:rFonts w:hint="eastAsia" w:ascii="宋体" w:hAnsi="宋体" w:eastAsia="宋体" w:cs="宋体"/>
                <w:kern w:val="0"/>
                <w:sz w:val="22"/>
                <w:szCs w:val="22"/>
                <w:highlight w:val="none"/>
                <w:vertAlign w:val="baseline"/>
                <w:lang w:val="en-US" w:eastAsia="zh-CN"/>
              </w:rPr>
              <w:t>8</w:t>
            </w:r>
            <w:r>
              <w:rPr>
                <w:rFonts w:hint="eastAsia" w:ascii="宋体" w:hAnsi="宋体" w:eastAsia="宋体" w:cs="宋体"/>
                <w:kern w:val="0"/>
                <w:sz w:val="22"/>
                <w:szCs w:val="22"/>
                <w:highlight w:val="none"/>
                <w:vertAlign w:val="baseline"/>
              </w:rPr>
              <w:t>0分，每增加1%扣1分；每减少1%扣0.5分，</w:t>
            </w:r>
            <w:r>
              <w:rPr>
                <w:rFonts w:hint="default" w:ascii="宋体" w:hAnsi="宋体" w:eastAsia="宋体" w:cs="宋体"/>
                <w:kern w:val="0"/>
                <w:sz w:val="22"/>
                <w:szCs w:val="22"/>
                <w:highlight w:val="none"/>
                <w:vertAlign w:val="baseline"/>
              </w:rPr>
              <w:t>最</w:t>
            </w:r>
            <w:r>
              <w:rPr>
                <w:rFonts w:hint="eastAsia" w:ascii="宋体" w:hAnsi="宋体" w:eastAsia="宋体" w:cs="宋体"/>
                <w:kern w:val="0"/>
                <w:sz w:val="22"/>
                <w:szCs w:val="22"/>
                <w:highlight w:val="none"/>
                <w:vertAlign w:val="baseline"/>
              </w:rPr>
              <w:t>多扣</w:t>
            </w:r>
            <w:r>
              <w:rPr>
                <w:rFonts w:hint="default" w:ascii="宋体" w:hAnsi="宋体" w:eastAsia="宋体" w:cs="宋体"/>
                <w:kern w:val="0"/>
                <w:sz w:val="22"/>
                <w:szCs w:val="22"/>
                <w:highlight w:val="none"/>
                <w:vertAlign w:val="baseline"/>
              </w:rPr>
              <w:t>10</w:t>
            </w:r>
            <w:r>
              <w:rPr>
                <w:rFonts w:hint="eastAsia" w:ascii="宋体" w:hAnsi="宋体" w:eastAsia="宋体" w:cs="宋体"/>
                <w:kern w:val="0"/>
                <w:sz w:val="22"/>
                <w:szCs w:val="22"/>
                <w:highlight w:val="none"/>
                <w:vertAlign w:val="baseline"/>
              </w:rPr>
              <w:t>分。按插入法计算得分。以上计算取小数点后两位，第三位四舍五入</w:t>
            </w:r>
            <w:r>
              <w:rPr>
                <w:rFonts w:hint="eastAsia" w:asciiTheme="minorEastAsia" w:hAnsiTheme="minorEastAsia" w:eastAsiaTheme="minorEastAsia" w:cstheme="minorEastAsia"/>
                <w:color w:val="auto"/>
                <w:kern w:val="2"/>
                <w:sz w:val="21"/>
                <w:szCs w:val="21"/>
                <w:highlight w:val="none"/>
              </w:rPr>
              <w:t>。</w:t>
            </w:r>
          </w:p>
        </w:tc>
        <w:tc>
          <w:tcPr>
            <w:tcW w:w="555" w:type="dxa"/>
            <w:tcBorders>
              <w:top w:val="single" w:color="auto" w:sz="4" w:space="0"/>
              <w:left w:val="single" w:color="auto" w:sz="4" w:space="0"/>
              <w:bottom w:val="single" w:color="auto" w:sz="4" w:space="0"/>
            </w:tcBorders>
            <w:vAlign w:val="center"/>
          </w:tcPr>
          <w:p w14:paraId="40C7C0DF">
            <w:pPr>
              <w:keepNext w:val="0"/>
              <w:keepLines w:val="0"/>
              <w:pageBreakBefore w:val="0"/>
              <w:suppressLineNumbers w:val="0"/>
              <w:kinsoku/>
              <w:wordWrap/>
              <w:overflowPunct/>
              <w:topLinePunct w:val="0"/>
              <w:bidi w:val="0"/>
              <w:spacing w:before="0" w:beforeAutospacing="0" w:after="0" w:afterAutospacing="0" w:line="400" w:lineRule="exact"/>
              <w:ind w:left="0" w:right="0"/>
              <w:jc w:val="center"/>
              <w:rPr>
                <w:rFonts w:hint="default" w:asciiTheme="minorEastAsia" w:hAnsiTheme="minorEastAsia" w:eastAsiaTheme="minorEastAsia" w:cstheme="minorEastAsia"/>
                <w:b/>
                <w:color w:val="auto"/>
                <w:szCs w:val="21"/>
                <w:highlight w:val="none"/>
                <w:lang w:bidi="ar"/>
              </w:rPr>
            </w:pPr>
          </w:p>
        </w:tc>
      </w:tr>
      <w:tr w14:paraId="1D3B8D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8CAD36D">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center"/>
              <w:textAlignment w:val="baseline"/>
              <w:rPr>
                <w:rFonts w:hint="eastAsia" w:eastAsia="宋体" w:asciiTheme="minorEastAsia" w:hAnsiTheme="minorEastAsia" w:cstheme="minorEastAsia"/>
                <w:b/>
                <w:color w:val="auto"/>
                <w:kern w:val="2"/>
                <w:sz w:val="21"/>
                <w:szCs w:val="21"/>
                <w:highlight w:val="none"/>
                <w:lang w:val="en-US" w:eastAsia="zh-CN" w:bidi="ar"/>
              </w:rPr>
            </w:pPr>
            <w:r>
              <w:rPr>
                <w:rFonts w:hint="eastAsia" w:ascii="宋体" w:hAnsi="宋体" w:cs="宋体"/>
                <w:color w:val="auto"/>
                <w:sz w:val="21"/>
                <w:szCs w:val="21"/>
                <w:highlight w:val="none"/>
              </w:rPr>
              <w:t>3.</w:t>
            </w:r>
            <w:r>
              <w:rPr>
                <w:rFonts w:hint="eastAsia" w:cs="宋体"/>
                <w:color w:val="auto"/>
                <w:sz w:val="21"/>
                <w:szCs w:val="21"/>
                <w:highlight w:val="none"/>
                <w:lang w:val="en-US" w:eastAsia="zh-CN"/>
              </w:rPr>
              <w:t>1</w:t>
            </w:r>
          </w:p>
        </w:tc>
        <w:tc>
          <w:tcPr>
            <w:tcW w:w="8861" w:type="dxa"/>
            <w:gridSpan w:val="5"/>
            <w:tcBorders>
              <w:top w:val="single" w:color="auto" w:sz="4" w:space="0"/>
              <w:left w:val="single" w:color="auto" w:sz="4" w:space="0"/>
              <w:bottom w:val="single" w:color="auto" w:sz="4" w:space="0"/>
            </w:tcBorders>
            <w:vAlign w:val="bottom"/>
          </w:tcPr>
          <w:p w14:paraId="789305F7">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both"/>
              <w:textAlignment w:val="baseline"/>
              <w:rPr>
                <w:rFonts w:hint="default"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3ED806FE">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both"/>
              <w:textAlignment w:val="baseline"/>
              <w:rPr>
                <w:rFonts w:hint="default"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EE1B337">
            <w:pPr>
              <w:pStyle w:val="37"/>
              <w:keepNext w:val="0"/>
              <w:keepLines w:val="0"/>
              <w:pageBreakBefore w:val="0"/>
              <w:widowControl w:val="0"/>
              <w:suppressLineNumbers w:val="0"/>
              <w:kinsoku/>
              <w:wordWrap/>
              <w:overflowPunct/>
              <w:topLinePunct w:val="0"/>
              <w:bidi w:val="0"/>
              <w:adjustRightInd w:val="0"/>
              <w:spacing w:before="0" w:beforeAutospacing="0" w:after="0" w:afterAutospacing="0" w:line="400" w:lineRule="exact"/>
              <w:ind w:left="0" w:right="0"/>
              <w:jc w:val="both"/>
              <w:textAlignment w:val="baseline"/>
              <w:rPr>
                <w:rFonts w:hint="default"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7CD9781A">
            <w:pPr>
              <w:keepNext w:val="0"/>
              <w:keepLines w:val="0"/>
              <w:pageBreakBefore w:val="0"/>
              <w:suppressLineNumbers w:val="0"/>
              <w:kinsoku/>
              <w:wordWrap/>
              <w:overflowPunct/>
              <w:topLinePunct w:val="0"/>
              <w:bidi w:val="0"/>
              <w:spacing w:before="0" w:beforeAutospacing="0" w:after="0" w:afterAutospacing="0" w:line="400" w:lineRule="exact"/>
              <w:ind w:left="0" w:right="0"/>
              <w:rPr>
                <w:rFonts w:hint="default"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w:t>
            </w:r>
            <w:r>
              <w:rPr>
                <w:rFonts w:hint="default" w:asciiTheme="minorEastAsia" w:hAnsiTheme="minorEastAsia" w:eastAsiaTheme="minorEastAsia" w:cstheme="minorEastAsia"/>
                <w:color w:val="auto"/>
                <w:szCs w:val="21"/>
                <w:highlight w:val="none"/>
                <w:lang w:bidi="ar"/>
              </w:rPr>
              <w:t>每个标段</w:t>
            </w:r>
            <w:r>
              <w:rPr>
                <w:rFonts w:hint="eastAsia" w:asciiTheme="minorEastAsia" w:hAnsiTheme="minorEastAsia" w:eastAsiaTheme="minorEastAsia" w:cstheme="minorEastAsia"/>
                <w:color w:val="auto"/>
                <w:szCs w:val="21"/>
                <w:highlight w:val="none"/>
                <w:lang w:bidi="ar"/>
              </w:rPr>
              <w:t>按评标综合得分由高到低排序推荐2名中标候选人。</w:t>
            </w:r>
          </w:p>
        </w:tc>
      </w:tr>
    </w:tbl>
    <w:p w14:paraId="7A4A2B07">
      <w:pPr>
        <w:rPr>
          <w:color w:val="auto"/>
          <w:highlight w:val="none"/>
        </w:rPr>
      </w:pPr>
    </w:p>
    <w:p w14:paraId="4FF7BAFD">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0C69673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4" w:name="_Toc25176"/>
      <w:bookmarkStart w:id="165" w:name="_Toc26037"/>
      <w:bookmarkStart w:id="166" w:name="_Toc19268"/>
      <w:bookmarkStart w:id="167" w:name="_Toc19953"/>
      <w:bookmarkStart w:id="168" w:name="_Toc9238"/>
      <w:r>
        <w:rPr>
          <w:rFonts w:hint="eastAsia" w:ascii="宋体" w:hAnsi="宋体" w:cs="宋体"/>
          <w:color w:val="auto"/>
          <w:szCs w:val="21"/>
          <w:highlight w:val="none"/>
        </w:rPr>
        <w:t>1.  评标方法</w:t>
      </w:r>
      <w:bookmarkEnd w:id="164"/>
      <w:bookmarkEnd w:id="165"/>
      <w:bookmarkEnd w:id="166"/>
      <w:bookmarkEnd w:id="167"/>
      <w:bookmarkEnd w:id="168"/>
    </w:p>
    <w:p w14:paraId="4DD9C5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6BC01A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69" w:name="_Toc8753"/>
      <w:bookmarkStart w:id="170" w:name="_Toc11425"/>
      <w:bookmarkStart w:id="171" w:name="_Toc22200"/>
      <w:bookmarkStart w:id="172" w:name="_Toc31759"/>
      <w:bookmarkStart w:id="173" w:name="_Toc6480"/>
      <w:r>
        <w:rPr>
          <w:rFonts w:hint="eastAsia" w:ascii="宋体" w:hAnsi="宋体" w:cs="宋体"/>
          <w:color w:val="auto"/>
          <w:szCs w:val="21"/>
          <w:highlight w:val="none"/>
        </w:rPr>
        <w:t>2.  评审标准</w:t>
      </w:r>
      <w:bookmarkEnd w:id="169"/>
      <w:bookmarkEnd w:id="170"/>
      <w:bookmarkEnd w:id="171"/>
      <w:bookmarkEnd w:id="172"/>
      <w:bookmarkEnd w:id="173"/>
    </w:p>
    <w:p w14:paraId="4A195E3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69D584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18F72C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361D89C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C0C931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211141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0C75EFB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32484F5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）投标报价：见评标办法前附表。</w:t>
      </w:r>
    </w:p>
    <w:p w14:paraId="4FC4F4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2CAA355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5088FA6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222710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71571D2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2161DA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31CBFD9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）投标报价评分标准：见评标办法前附表。</w:t>
      </w:r>
    </w:p>
    <w:p w14:paraId="252942C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74" w:name="_Toc23638"/>
      <w:bookmarkStart w:id="175" w:name="_Toc8345"/>
      <w:bookmarkStart w:id="176" w:name="_Toc13081"/>
      <w:bookmarkStart w:id="177" w:name="_Toc5245"/>
      <w:bookmarkStart w:id="178" w:name="_Toc11564"/>
      <w:r>
        <w:rPr>
          <w:rFonts w:hint="eastAsia" w:ascii="宋体" w:hAnsi="宋体" w:cs="宋体"/>
          <w:color w:val="auto"/>
          <w:szCs w:val="21"/>
          <w:highlight w:val="none"/>
        </w:rPr>
        <w:t>3.  评标程序</w:t>
      </w:r>
      <w:bookmarkEnd w:id="174"/>
      <w:bookmarkEnd w:id="175"/>
      <w:bookmarkEnd w:id="176"/>
      <w:bookmarkEnd w:id="177"/>
      <w:bookmarkEnd w:id="178"/>
    </w:p>
    <w:p w14:paraId="61A9A8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4A9DE64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1BA4F45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2D6A2D0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796780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2354F1C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178086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6451E8F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7CA85F1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63A1A1E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9B093E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4D3C35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3F8D17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2B7020A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1622F8E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006A64E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719A648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60CBB4F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7E37B08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36DBA90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3096A1C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0F34A3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47AA383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1FACE80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76D8F6F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05EDA45B">
      <w:pPr>
        <w:pStyle w:val="16"/>
        <w:spacing w:before="76" w:line="355"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 xml:space="preserve">    </w:t>
      </w:r>
      <w:r>
        <w:rPr>
          <w:rFonts w:hint="eastAsia" w:ascii="宋体" w:hAnsi="宋体" w:eastAsia="宋体" w:cs="宋体"/>
          <w:color w:val="auto"/>
          <w:kern w:val="2"/>
          <w:sz w:val="21"/>
          <w:szCs w:val="21"/>
          <w:highlight w:val="none"/>
          <w:lang w:val="en-US" w:eastAsia="zh-CN" w:bidi="ar-SA"/>
        </w:rPr>
        <w:t>3.4.2  评标委员会完成评标后，应当向采购人提交书面评标报告和中标候选人名单。</w:t>
      </w:r>
    </w:p>
    <w:p w14:paraId="60EBF102">
      <w:pPr>
        <w:pStyle w:val="16"/>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79" w:name="_Toc20382"/>
      <w:r>
        <w:rPr>
          <w:rStyle w:val="82"/>
          <w:rFonts w:hint="eastAsia"/>
          <w:b/>
          <w:bCs/>
          <w:color w:val="auto"/>
          <w:highlight w:val="none"/>
        </w:rPr>
        <w:t>第四章 报价说明</w:t>
      </w:r>
      <w:bookmarkEnd w:id="179"/>
    </w:p>
    <w:p w14:paraId="51A64968">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1F59CCB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w:t>
      </w:r>
      <w:r>
        <w:rPr>
          <w:rFonts w:hint="eastAsia" w:ascii="宋体" w:hAnsi="宋体" w:cs="宋体"/>
          <w:b w:val="0"/>
          <w:bCs w:val="0"/>
          <w:color w:val="auto"/>
          <w:sz w:val="21"/>
          <w:szCs w:val="21"/>
          <w:highlight w:val="none"/>
          <w:lang w:val="en-US" w:eastAsia="zh-CN"/>
        </w:rPr>
        <w:t>（税率为</w:t>
      </w:r>
      <w:r>
        <w:rPr>
          <w:rFonts w:hint="eastAsia" w:ascii="宋体" w:hAnsi="宋体" w:cs="宋体"/>
          <w:b/>
          <w:bCs/>
          <w:color w:val="auto"/>
          <w:sz w:val="21"/>
          <w:szCs w:val="21"/>
          <w:highlight w:val="none"/>
          <w:lang w:val="en-US" w:eastAsia="zh-CN"/>
        </w:rPr>
        <w:t>3%</w:t>
      </w:r>
      <w:r>
        <w:rPr>
          <w:rFonts w:hint="eastAsia" w:ascii="宋体" w:hAnsi="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68791A1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41DA5D7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470D59F4">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5A47A98">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3A31B663">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3F83C2F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546471A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11763862">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19504F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1B652E9D">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31B710AA">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7C05EB49">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114E0FCB">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683AA7A6">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520F478E">
      <w:pPr>
        <w:pStyle w:val="28"/>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07512AA7">
      <w:pPr>
        <w:rPr>
          <w:rFonts w:hint="eastAsia" w:ascii="宋体" w:hAnsi="宋体" w:cs="宋体"/>
          <w:b w:val="0"/>
          <w:bCs w:val="0"/>
          <w:color w:val="auto"/>
          <w:sz w:val="21"/>
          <w:szCs w:val="21"/>
          <w:highlight w:val="none"/>
        </w:rPr>
      </w:pPr>
    </w:p>
    <w:p w14:paraId="08667BFD">
      <w:pPr>
        <w:pStyle w:val="28"/>
        <w:rPr>
          <w:rFonts w:hint="eastAsia"/>
          <w:color w:val="auto"/>
          <w:highlight w:val="none"/>
        </w:rPr>
      </w:pPr>
    </w:p>
    <w:p w14:paraId="463F9D5C">
      <w:pPr>
        <w:rPr>
          <w:rFonts w:hint="eastAsia" w:ascii="宋体" w:hAnsi="宋体" w:cs="宋体"/>
          <w:b w:val="0"/>
          <w:bCs w:val="0"/>
          <w:color w:val="auto"/>
          <w:sz w:val="21"/>
          <w:szCs w:val="21"/>
          <w:highlight w:val="none"/>
        </w:rPr>
      </w:pPr>
    </w:p>
    <w:p w14:paraId="47D07E01">
      <w:pPr>
        <w:pStyle w:val="28"/>
        <w:rPr>
          <w:rFonts w:hint="eastAsia" w:ascii="宋体" w:hAnsi="宋体" w:cs="宋体"/>
          <w:b w:val="0"/>
          <w:bCs w:val="0"/>
          <w:color w:val="auto"/>
          <w:sz w:val="21"/>
          <w:szCs w:val="21"/>
          <w:highlight w:val="none"/>
        </w:rPr>
      </w:pPr>
    </w:p>
    <w:p w14:paraId="648A1283">
      <w:pPr>
        <w:rPr>
          <w:rFonts w:hint="eastAsia" w:ascii="宋体" w:hAnsi="宋体" w:cs="宋体"/>
          <w:b w:val="0"/>
          <w:bCs w:val="0"/>
          <w:color w:val="auto"/>
          <w:sz w:val="21"/>
          <w:szCs w:val="21"/>
          <w:highlight w:val="none"/>
        </w:rPr>
      </w:pPr>
    </w:p>
    <w:p w14:paraId="0AA129EA">
      <w:pPr>
        <w:pStyle w:val="28"/>
        <w:rPr>
          <w:rFonts w:hint="eastAsia" w:ascii="宋体" w:hAnsi="宋体" w:cs="宋体"/>
          <w:b w:val="0"/>
          <w:bCs w:val="0"/>
          <w:color w:val="auto"/>
          <w:sz w:val="21"/>
          <w:szCs w:val="21"/>
          <w:highlight w:val="none"/>
        </w:rPr>
      </w:pPr>
    </w:p>
    <w:p w14:paraId="52FA68B0">
      <w:pPr>
        <w:rPr>
          <w:rFonts w:hint="eastAsia" w:ascii="宋体" w:hAnsi="宋体" w:cs="宋体"/>
          <w:b w:val="0"/>
          <w:bCs w:val="0"/>
          <w:color w:val="auto"/>
          <w:sz w:val="21"/>
          <w:szCs w:val="21"/>
          <w:highlight w:val="none"/>
        </w:rPr>
      </w:pPr>
    </w:p>
    <w:p w14:paraId="7AF5C732">
      <w:pPr>
        <w:pStyle w:val="28"/>
        <w:rPr>
          <w:rFonts w:hint="eastAsia" w:ascii="宋体" w:hAnsi="宋体" w:cs="宋体"/>
          <w:b w:val="0"/>
          <w:bCs w:val="0"/>
          <w:color w:val="auto"/>
          <w:sz w:val="21"/>
          <w:szCs w:val="21"/>
          <w:highlight w:val="none"/>
        </w:rPr>
      </w:pPr>
    </w:p>
    <w:p w14:paraId="300161A4">
      <w:pPr>
        <w:spacing w:before="0" w:after="0" w:line="360" w:lineRule="auto"/>
        <w:jc w:val="center"/>
        <w:rPr>
          <w:rFonts w:hint="eastAsia" w:ascii="宋体" w:hAnsi="宋体" w:cs="宋体"/>
          <w:color w:val="auto"/>
          <w:highlight w:val="none"/>
        </w:rPr>
      </w:pPr>
      <w:bookmarkStart w:id="180" w:name="_Toc246996340"/>
      <w:bookmarkStart w:id="181" w:name="_Toc144974834"/>
      <w:bookmarkStart w:id="182" w:name="_Toc179632789"/>
      <w:bookmarkStart w:id="183" w:name="_Toc2000409"/>
      <w:bookmarkStart w:id="184" w:name="_Toc152045772"/>
      <w:bookmarkStart w:id="185" w:name="_Toc247085855"/>
      <w:bookmarkStart w:id="186" w:name="_Toc152042554"/>
      <w:bookmarkStart w:id="187" w:name="_Toc514858705"/>
      <w:bookmarkStart w:id="188" w:name="_Toc246997083"/>
      <w:bookmarkStart w:id="189" w:name="_Toc246997097"/>
      <w:bookmarkStart w:id="190" w:name="_Toc144974855"/>
      <w:bookmarkStart w:id="191" w:name="_Toc152045786"/>
      <w:bookmarkStart w:id="192" w:name="_Toc247085872"/>
      <w:bookmarkStart w:id="193" w:name="_Toc179632806"/>
      <w:bookmarkStart w:id="194" w:name="_Toc246996354"/>
      <w:bookmarkStart w:id="195" w:name="_Toc152042575"/>
      <w:r>
        <w:rPr>
          <w:rFonts w:hint="eastAsia" w:ascii="宋体" w:hAnsi="宋体" w:cs="宋体"/>
          <w:color w:val="auto"/>
          <w:highlight w:val="none"/>
        </w:rPr>
        <w:br w:type="page"/>
      </w:r>
    </w:p>
    <w:p w14:paraId="3F749F23">
      <w:pPr>
        <w:pStyle w:val="3"/>
        <w:spacing w:before="0" w:after="0" w:line="360" w:lineRule="auto"/>
        <w:jc w:val="center"/>
        <w:rPr>
          <w:rFonts w:ascii="宋体" w:hAnsi="宋体" w:cs="宋体"/>
          <w:color w:val="auto"/>
          <w:highlight w:val="none"/>
        </w:rPr>
      </w:pPr>
      <w:bookmarkStart w:id="196" w:name="_Toc2726"/>
      <w:r>
        <w:rPr>
          <w:rFonts w:hint="eastAsia" w:ascii="宋体" w:hAnsi="宋体" w:cs="宋体"/>
          <w:color w:val="auto"/>
          <w:highlight w:val="none"/>
        </w:rPr>
        <w:t>第五章  工程量清单</w:t>
      </w:r>
      <w:bookmarkEnd w:id="180"/>
      <w:bookmarkEnd w:id="181"/>
      <w:bookmarkEnd w:id="182"/>
      <w:bookmarkEnd w:id="183"/>
      <w:bookmarkEnd w:id="184"/>
      <w:bookmarkEnd w:id="185"/>
      <w:bookmarkEnd w:id="186"/>
      <w:bookmarkEnd w:id="187"/>
      <w:bookmarkEnd w:id="188"/>
      <w:bookmarkEnd w:id="196"/>
    </w:p>
    <w:p w14:paraId="5FAECAEE">
      <w:pPr>
        <w:jc w:val="center"/>
        <w:rPr>
          <w:rFonts w:hint="eastAsia" w:ascii="宋体" w:hAnsi="宋体" w:cs="宋体"/>
          <w:b/>
          <w:color w:val="auto"/>
          <w:highlight w:val="none"/>
        </w:rPr>
      </w:pPr>
      <w:bookmarkStart w:id="197" w:name="_Toc144974851"/>
      <w:bookmarkStart w:id="198" w:name="_Toc513633963"/>
      <w:bookmarkStart w:id="199" w:name="_Toc246997093"/>
      <w:bookmarkStart w:id="200" w:name="_Toc247096438"/>
      <w:bookmarkStart w:id="201" w:name="_Toc503951042"/>
      <w:bookmarkStart w:id="202" w:name="_Toc246996350"/>
      <w:bookmarkStart w:id="203" w:name="_Toc2000410"/>
      <w:bookmarkStart w:id="204" w:name="_Toc514858706"/>
      <w:bookmarkStart w:id="205" w:name="_Toc447827048"/>
      <w:bookmarkStart w:id="206" w:name="_Toc152045782"/>
      <w:bookmarkStart w:id="207" w:name="_Toc179632800"/>
      <w:bookmarkStart w:id="208" w:name="_Toc152042571"/>
      <w:bookmarkStart w:id="209" w:name="_Toc247085866"/>
      <w:r>
        <w:rPr>
          <w:rFonts w:hint="eastAsia" w:ascii="宋体" w:hAnsi="宋体" w:cs="宋体"/>
          <w:b/>
          <w:color w:val="auto"/>
          <w:kern w:val="0"/>
          <w:sz w:val="24"/>
          <w:highlight w:val="none"/>
        </w:rPr>
        <w:t>详见竞争性比选文件附件。</w:t>
      </w:r>
    </w:p>
    <w:p w14:paraId="619FF436">
      <w:pPr>
        <w:pStyle w:val="16"/>
        <w:rPr>
          <w:rFonts w:hint="eastAsia" w:ascii="宋体" w:hAnsi="宋体" w:cs="宋体"/>
          <w:b/>
          <w:color w:val="auto"/>
          <w:kern w:val="0"/>
          <w:sz w:val="24"/>
          <w:highlight w:val="none"/>
        </w:rPr>
      </w:pPr>
    </w:p>
    <w:p w14:paraId="23035513">
      <w:pPr>
        <w:rPr>
          <w:rFonts w:hint="eastAsia" w:ascii="宋体" w:hAnsi="宋体" w:cs="宋体"/>
          <w:b/>
          <w:color w:val="auto"/>
          <w:kern w:val="0"/>
          <w:sz w:val="24"/>
          <w:highlight w:val="none"/>
        </w:rPr>
      </w:pPr>
    </w:p>
    <w:p w14:paraId="5B397418">
      <w:pPr>
        <w:pStyle w:val="16"/>
        <w:rPr>
          <w:rFonts w:hint="eastAsia" w:ascii="宋体" w:hAnsi="宋体" w:cs="宋体"/>
          <w:b/>
          <w:color w:val="auto"/>
          <w:kern w:val="0"/>
          <w:sz w:val="24"/>
          <w:highlight w:val="none"/>
        </w:rPr>
      </w:pPr>
    </w:p>
    <w:p w14:paraId="02CFE37F">
      <w:pPr>
        <w:rPr>
          <w:rFonts w:hint="eastAsia" w:ascii="宋体" w:hAnsi="宋体" w:cs="宋体"/>
          <w:b/>
          <w:color w:val="auto"/>
          <w:kern w:val="0"/>
          <w:sz w:val="24"/>
          <w:highlight w:val="none"/>
        </w:rPr>
      </w:pPr>
    </w:p>
    <w:p w14:paraId="16860B9E">
      <w:pPr>
        <w:pStyle w:val="16"/>
        <w:rPr>
          <w:rFonts w:hint="eastAsia" w:ascii="宋体" w:hAnsi="宋体" w:cs="宋体"/>
          <w:b/>
          <w:color w:val="auto"/>
          <w:kern w:val="0"/>
          <w:sz w:val="24"/>
          <w:highlight w:val="none"/>
        </w:rPr>
      </w:pPr>
    </w:p>
    <w:p w14:paraId="4F01F725">
      <w:pPr>
        <w:rPr>
          <w:rFonts w:hint="eastAsia" w:ascii="宋体" w:hAnsi="宋体" w:cs="宋体"/>
          <w:b/>
          <w:color w:val="auto"/>
          <w:kern w:val="0"/>
          <w:sz w:val="24"/>
          <w:highlight w:val="none"/>
        </w:rPr>
      </w:pPr>
    </w:p>
    <w:p w14:paraId="41BC99A6">
      <w:pPr>
        <w:pStyle w:val="16"/>
        <w:rPr>
          <w:rFonts w:hint="eastAsia" w:ascii="宋体" w:hAnsi="宋体" w:cs="宋体"/>
          <w:b/>
          <w:color w:val="auto"/>
          <w:kern w:val="0"/>
          <w:sz w:val="24"/>
          <w:highlight w:val="none"/>
        </w:rPr>
      </w:pPr>
    </w:p>
    <w:p w14:paraId="19FD7DBE">
      <w:pPr>
        <w:rPr>
          <w:rFonts w:hint="eastAsia" w:ascii="宋体" w:hAnsi="宋体" w:cs="宋体"/>
          <w:b/>
          <w:color w:val="auto"/>
          <w:kern w:val="0"/>
          <w:sz w:val="24"/>
          <w:highlight w:val="none"/>
        </w:rPr>
      </w:pPr>
    </w:p>
    <w:p w14:paraId="1D415970">
      <w:pPr>
        <w:pStyle w:val="16"/>
        <w:rPr>
          <w:rFonts w:hint="eastAsia" w:ascii="宋体" w:hAnsi="宋体" w:cs="宋体"/>
          <w:b/>
          <w:color w:val="auto"/>
          <w:kern w:val="0"/>
          <w:sz w:val="24"/>
          <w:highlight w:val="none"/>
        </w:rPr>
      </w:pPr>
    </w:p>
    <w:p w14:paraId="0DA5EAD9">
      <w:pPr>
        <w:rPr>
          <w:rFonts w:hint="eastAsia" w:ascii="宋体" w:hAnsi="宋体" w:cs="宋体"/>
          <w:b/>
          <w:color w:val="auto"/>
          <w:kern w:val="0"/>
          <w:sz w:val="24"/>
          <w:highlight w:val="none"/>
        </w:rPr>
      </w:pPr>
    </w:p>
    <w:p w14:paraId="2882411A">
      <w:pPr>
        <w:pStyle w:val="16"/>
        <w:rPr>
          <w:rFonts w:hint="eastAsia" w:ascii="宋体" w:hAnsi="宋体" w:cs="宋体"/>
          <w:b/>
          <w:color w:val="auto"/>
          <w:kern w:val="0"/>
          <w:sz w:val="24"/>
          <w:highlight w:val="none"/>
        </w:rPr>
      </w:pPr>
    </w:p>
    <w:p w14:paraId="1FEA74C8">
      <w:pPr>
        <w:rPr>
          <w:rFonts w:hint="eastAsia" w:ascii="宋体" w:hAnsi="宋体" w:cs="宋体"/>
          <w:b/>
          <w:color w:val="auto"/>
          <w:kern w:val="0"/>
          <w:sz w:val="24"/>
          <w:highlight w:val="none"/>
        </w:rPr>
      </w:pPr>
    </w:p>
    <w:p w14:paraId="3056D850">
      <w:pPr>
        <w:pStyle w:val="16"/>
        <w:rPr>
          <w:rFonts w:hint="eastAsia" w:ascii="宋体" w:hAnsi="宋体" w:cs="宋体"/>
          <w:b/>
          <w:color w:val="auto"/>
          <w:kern w:val="0"/>
          <w:sz w:val="24"/>
          <w:highlight w:val="none"/>
        </w:rPr>
      </w:pPr>
    </w:p>
    <w:p w14:paraId="3ADBDF20">
      <w:pPr>
        <w:rPr>
          <w:rFonts w:hint="eastAsia" w:ascii="宋体" w:hAnsi="宋体" w:cs="宋体"/>
          <w:b/>
          <w:color w:val="auto"/>
          <w:kern w:val="0"/>
          <w:sz w:val="24"/>
          <w:highlight w:val="none"/>
        </w:rPr>
      </w:pPr>
    </w:p>
    <w:p w14:paraId="113E7010">
      <w:pPr>
        <w:pStyle w:val="16"/>
        <w:rPr>
          <w:rFonts w:hint="eastAsia" w:ascii="宋体" w:hAnsi="宋体" w:cs="宋体"/>
          <w:b/>
          <w:color w:val="auto"/>
          <w:kern w:val="0"/>
          <w:sz w:val="24"/>
          <w:highlight w:val="none"/>
        </w:rPr>
      </w:pPr>
    </w:p>
    <w:p w14:paraId="6008D8FE">
      <w:pPr>
        <w:rPr>
          <w:rFonts w:hint="eastAsia" w:ascii="宋体" w:hAnsi="宋体" w:cs="宋体"/>
          <w:b/>
          <w:color w:val="auto"/>
          <w:kern w:val="0"/>
          <w:sz w:val="24"/>
          <w:highlight w:val="none"/>
        </w:rPr>
      </w:pPr>
    </w:p>
    <w:p w14:paraId="7535B70B">
      <w:pPr>
        <w:pStyle w:val="16"/>
        <w:rPr>
          <w:rFonts w:hint="eastAsia" w:ascii="宋体" w:hAnsi="宋体" w:cs="宋体"/>
          <w:b/>
          <w:color w:val="auto"/>
          <w:kern w:val="0"/>
          <w:sz w:val="24"/>
          <w:highlight w:val="none"/>
        </w:rPr>
      </w:pPr>
    </w:p>
    <w:p w14:paraId="1ED946A0">
      <w:pPr>
        <w:rPr>
          <w:rFonts w:hint="eastAsia" w:ascii="宋体" w:hAnsi="宋体" w:cs="宋体"/>
          <w:b/>
          <w:color w:val="auto"/>
          <w:kern w:val="0"/>
          <w:sz w:val="24"/>
          <w:highlight w:val="none"/>
        </w:rPr>
      </w:pPr>
    </w:p>
    <w:p w14:paraId="222D502F">
      <w:pPr>
        <w:pStyle w:val="16"/>
        <w:rPr>
          <w:rFonts w:hint="eastAsia" w:ascii="宋体" w:hAnsi="宋体" w:cs="宋体"/>
          <w:b/>
          <w:color w:val="auto"/>
          <w:kern w:val="0"/>
          <w:sz w:val="24"/>
          <w:highlight w:val="none"/>
        </w:rPr>
      </w:pPr>
    </w:p>
    <w:p w14:paraId="412A0D2A">
      <w:pPr>
        <w:rPr>
          <w:rFonts w:hint="eastAsia" w:ascii="宋体" w:hAnsi="宋体" w:cs="宋体"/>
          <w:b/>
          <w:color w:val="auto"/>
          <w:kern w:val="0"/>
          <w:sz w:val="24"/>
          <w:highlight w:val="none"/>
        </w:rPr>
      </w:pPr>
    </w:p>
    <w:p w14:paraId="39FC767D">
      <w:pPr>
        <w:pStyle w:val="16"/>
        <w:rPr>
          <w:rFonts w:hint="eastAsia" w:ascii="宋体" w:hAnsi="宋体" w:cs="宋体"/>
          <w:b/>
          <w:color w:val="auto"/>
          <w:kern w:val="0"/>
          <w:sz w:val="24"/>
          <w:highlight w:val="none"/>
        </w:rPr>
      </w:pPr>
    </w:p>
    <w:p w14:paraId="386A23C1">
      <w:pPr>
        <w:rPr>
          <w:rFonts w:hint="eastAsia" w:ascii="宋体" w:hAnsi="宋体" w:cs="宋体"/>
          <w:b/>
          <w:color w:val="auto"/>
          <w:kern w:val="0"/>
          <w:sz w:val="24"/>
          <w:highlight w:val="none"/>
        </w:rPr>
      </w:pPr>
    </w:p>
    <w:p w14:paraId="585970A6">
      <w:pPr>
        <w:pStyle w:val="16"/>
        <w:rPr>
          <w:rFonts w:hint="eastAsia" w:ascii="宋体" w:hAnsi="宋体" w:cs="宋体"/>
          <w:b/>
          <w:color w:val="auto"/>
          <w:kern w:val="0"/>
          <w:sz w:val="24"/>
          <w:highlight w:val="none"/>
        </w:rPr>
      </w:pPr>
    </w:p>
    <w:p w14:paraId="5FB8CF7D">
      <w:pPr>
        <w:rPr>
          <w:rFonts w:hint="eastAsia" w:ascii="宋体" w:hAnsi="宋体" w:cs="宋体"/>
          <w:b/>
          <w:color w:val="auto"/>
          <w:kern w:val="0"/>
          <w:sz w:val="24"/>
          <w:highlight w:val="none"/>
        </w:rPr>
      </w:pPr>
    </w:p>
    <w:p w14:paraId="348D6E4E">
      <w:pPr>
        <w:pStyle w:val="16"/>
        <w:rPr>
          <w:rFonts w:hint="eastAsia" w:ascii="宋体" w:hAnsi="宋体" w:cs="宋体"/>
          <w:b/>
          <w:color w:val="auto"/>
          <w:kern w:val="0"/>
          <w:sz w:val="24"/>
          <w:highlight w:val="none"/>
        </w:rPr>
      </w:pPr>
    </w:p>
    <w:p w14:paraId="5F40C3BF">
      <w:pPr>
        <w:rPr>
          <w:rFonts w:hint="eastAsia" w:ascii="宋体" w:hAnsi="宋体" w:cs="宋体"/>
          <w:b/>
          <w:color w:val="auto"/>
          <w:kern w:val="0"/>
          <w:sz w:val="24"/>
          <w:highlight w:val="none"/>
        </w:rPr>
      </w:pPr>
    </w:p>
    <w:p w14:paraId="6B7A2E68">
      <w:pPr>
        <w:pStyle w:val="16"/>
        <w:rPr>
          <w:rFonts w:hint="eastAsia" w:ascii="宋体" w:hAnsi="宋体" w:cs="宋体"/>
          <w:b/>
          <w:color w:val="auto"/>
          <w:kern w:val="0"/>
          <w:sz w:val="24"/>
          <w:highlight w:val="none"/>
        </w:rPr>
      </w:pPr>
    </w:p>
    <w:p w14:paraId="3A3189F8">
      <w:pPr>
        <w:rPr>
          <w:rFonts w:hint="eastAsia" w:ascii="宋体" w:hAnsi="宋体" w:cs="宋体"/>
          <w:b/>
          <w:color w:val="auto"/>
          <w:kern w:val="0"/>
          <w:sz w:val="24"/>
          <w:highlight w:val="none"/>
        </w:rPr>
      </w:pPr>
    </w:p>
    <w:p w14:paraId="559151E9">
      <w:pPr>
        <w:pStyle w:val="16"/>
        <w:rPr>
          <w:rFonts w:hint="eastAsia" w:ascii="宋体" w:hAnsi="宋体" w:cs="宋体"/>
          <w:b/>
          <w:color w:val="auto"/>
          <w:kern w:val="0"/>
          <w:sz w:val="24"/>
          <w:highlight w:val="none"/>
        </w:rPr>
      </w:pPr>
    </w:p>
    <w:p w14:paraId="20736D1B">
      <w:pPr>
        <w:rPr>
          <w:rFonts w:hint="eastAsia" w:ascii="宋体" w:hAnsi="宋体" w:cs="宋体"/>
          <w:b/>
          <w:color w:val="auto"/>
          <w:kern w:val="0"/>
          <w:sz w:val="24"/>
          <w:highlight w:val="none"/>
        </w:rPr>
      </w:pPr>
    </w:p>
    <w:p w14:paraId="07BFAB44">
      <w:pPr>
        <w:pStyle w:val="16"/>
        <w:rPr>
          <w:rFonts w:hint="eastAsia" w:ascii="宋体" w:hAnsi="宋体" w:cs="宋体"/>
          <w:b/>
          <w:color w:val="auto"/>
          <w:kern w:val="0"/>
          <w:sz w:val="24"/>
          <w:highlight w:val="none"/>
        </w:rPr>
      </w:pPr>
    </w:p>
    <w:p w14:paraId="4A3A2329">
      <w:pPr>
        <w:rPr>
          <w:rFonts w:hint="eastAsia"/>
          <w:color w:val="auto"/>
          <w:highlight w:val="none"/>
        </w:rPr>
      </w:pPr>
    </w:p>
    <w:p w14:paraId="0BAF30FF">
      <w:pPr>
        <w:pStyle w:val="3"/>
        <w:spacing w:before="0" w:after="0" w:line="360" w:lineRule="auto"/>
        <w:jc w:val="center"/>
        <w:rPr>
          <w:rFonts w:ascii="宋体" w:hAnsi="宋体" w:cs="宋体"/>
          <w:color w:val="auto"/>
          <w:highlight w:val="none"/>
        </w:rPr>
      </w:pPr>
      <w:bookmarkStart w:id="210" w:name="_Toc32056"/>
      <w:r>
        <w:rPr>
          <w:rFonts w:hint="eastAsia" w:ascii="宋体" w:hAnsi="宋体" w:cs="宋体"/>
          <w:color w:val="auto"/>
          <w:highlight w:val="none"/>
        </w:rPr>
        <w:t>第六章  图  纸</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2DD457DC">
      <w:pPr>
        <w:jc w:val="center"/>
        <w:rPr>
          <w:rFonts w:hint="eastAsia" w:ascii="宋体" w:hAnsi="宋体" w:cs="宋体"/>
          <w:b/>
          <w:color w:val="auto"/>
          <w:highlight w:val="none"/>
        </w:rPr>
      </w:pPr>
      <w:bookmarkStart w:id="211" w:name="_Toc179632804"/>
      <w:bookmarkStart w:id="212" w:name="_Toc152045785"/>
      <w:bookmarkStart w:id="213" w:name="_Toc246996353"/>
      <w:bookmarkStart w:id="214" w:name="_Toc2000411"/>
      <w:bookmarkStart w:id="215" w:name="_Toc513633964"/>
      <w:bookmarkStart w:id="216" w:name="_Toc152042574"/>
      <w:bookmarkStart w:id="217" w:name="_Toc247085870"/>
      <w:bookmarkStart w:id="218" w:name="_Toc144974854"/>
      <w:bookmarkStart w:id="219" w:name="_Toc514858707"/>
      <w:bookmarkStart w:id="220" w:name="_Toc503951043"/>
      <w:bookmarkStart w:id="221" w:name="_Toc246997096"/>
      <w:bookmarkStart w:id="222" w:name="_Toc447827049"/>
      <w:r>
        <w:rPr>
          <w:rFonts w:hint="eastAsia" w:ascii="宋体" w:hAnsi="宋体" w:cs="宋体"/>
          <w:b/>
          <w:color w:val="auto"/>
          <w:kern w:val="0"/>
          <w:sz w:val="24"/>
          <w:highlight w:val="none"/>
        </w:rPr>
        <w:t>详见竞争性比选文件附件。</w:t>
      </w:r>
    </w:p>
    <w:p w14:paraId="576BE531">
      <w:pPr>
        <w:pStyle w:val="3"/>
        <w:spacing w:before="0" w:after="0" w:line="360" w:lineRule="auto"/>
        <w:jc w:val="center"/>
        <w:rPr>
          <w:rFonts w:hint="eastAsia" w:ascii="宋体" w:hAnsi="宋体" w:cs="宋体"/>
          <w:color w:val="auto"/>
          <w:highlight w:val="none"/>
        </w:rPr>
      </w:pPr>
    </w:p>
    <w:p w14:paraId="3D350501">
      <w:pPr>
        <w:pStyle w:val="3"/>
        <w:spacing w:before="0" w:after="0" w:line="360" w:lineRule="auto"/>
        <w:jc w:val="center"/>
        <w:rPr>
          <w:rFonts w:hint="eastAsia" w:ascii="宋体" w:hAnsi="宋体" w:cs="宋体"/>
          <w:color w:val="auto"/>
          <w:highlight w:val="none"/>
        </w:rPr>
      </w:pPr>
    </w:p>
    <w:p w14:paraId="1BA9331D">
      <w:pPr>
        <w:pStyle w:val="3"/>
        <w:spacing w:before="0" w:after="0" w:line="360" w:lineRule="auto"/>
        <w:jc w:val="center"/>
        <w:rPr>
          <w:rFonts w:hint="eastAsia" w:ascii="宋体" w:hAnsi="宋体" w:cs="宋体"/>
          <w:color w:val="auto"/>
          <w:highlight w:val="none"/>
        </w:rPr>
      </w:pPr>
    </w:p>
    <w:p w14:paraId="510D5590">
      <w:pPr>
        <w:pStyle w:val="3"/>
        <w:spacing w:before="0" w:after="0" w:line="360" w:lineRule="auto"/>
        <w:jc w:val="center"/>
        <w:rPr>
          <w:rFonts w:hint="eastAsia" w:ascii="宋体" w:hAnsi="宋体" w:cs="宋体"/>
          <w:color w:val="auto"/>
          <w:highlight w:val="none"/>
        </w:rPr>
      </w:pPr>
    </w:p>
    <w:p w14:paraId="40E7704A">
      <w:pPr>
        <w:pStyle w:val="3"/>
        <w:spacing w:before="0" w:after="0" w:line="360" w:lineRule="auto"/>
        <w:jc w:val="center"/>
        <w:rPr>
          <w:rFonts w:hint="eastAsia" w:ascii="宋体" w:hAnsi="宋体" w:cs="宋体"/>
          <w:color w:val="auto"/>
          <w:highlight w:val="none"/>
        </w:rPr>
      </w:pPr>
    </w:p>
    <w:p w14:paraId="57B649C7">
      <w:pPr>
        <w:pStyle w:val="3"/>
        <w:spacing w:before="0" w:after="0" w:line="360" w:lineRule="auto"/>
        <w:jc w:val="center"/>
        <w:rPr>
          <w:rFonts w:hint="eastAsia" w:ascii="宋体" w:hAnsi="宋体" w:cs="宋体"/>
          <w:color w:val="auto"/>
          <w:highlight w:val="none"/>
        </w:rPr>
      </w:pPr>
    </w:p>
    <w:p w14:paraId="21250888">
      <w:pPr>
        <w:pStyle w:val="3"/>
        <w:spacing w:before="0" w:after="0" w:line="360" w:lineRule="auto"/>
        <w:jc w:val="center"/>
        <w:rPr>
          <w:rFonts w:hint="eastAsia" w:ascii="宋体" w:hAnsi="宋体" w:cs="宋体"/>
          <w:color w:val="auto"/>
          <w:highlight w:val="none"/>
        </w:rPr>
      </w:pPr>
    </w:p>
    <w:p w14:paraId="2DDDEAF2">
      <w:pPr>
        <w:pStyle w:val="3"/>
        <w:spacing w:before="0" w:after="0" w:line="360" w:lineRule="auto"/>
        <w:jc w:val="center"/>
        <w:rPr>
          <w:rFonts w:hint="eastAsia" w:ascii="宋体" w:hAnsi="宋体" w:cs="宋体"/>
          <w:color w:val="auto"/>
          <w:highlight w:val="none"/>
        </w:rPr>
      </w:pPr>
    </w:p>
    <w:p w14:paraId="23F04C1D">
      <w:pPr>
        <w:pStyle w:val="3"/>
        <w:spacing w:before="0" w:after="0" w:line="360" w:lineRule="auto"/>
        <w:jc w:val="center"/>
        <w:rPr>
          <w:rFonts w:hint="eastAsia" w:ascii="宋体" w:hAnsi="宋体" w:cs="宋体"/>
          <w:color w:val="auto"/>
          <w:highlight w:val="none"/>
        </w:rPr>
      </w:pPr>
    </w:p>
    <w:p w14:paraId="22156DE8">
      <w:pPr>
        <w:pStyle w:val="3"/>
        <w:spacing w:before="0" w:after="0" w:line="360" w:lineRule="auto"/>
        <w:jc w:val="center"/>
        <w:rPr>
          <w:rFonts w:hint="eastAsia" w:ascii="宋体" w:hAnsi="宋体" w:cs="宋体"/>
          <w:color w:val="auto"/>
          <w:highlight w:val="none"/>
        </w:rPr>
      </w:pPr>
    </w:p>
    <w:p w14:paraId="5047A2B9">
      <w:pPr>
        <w:pStyle w:val="3"/>
        <w:spacing w:before="0" w:after="0" w:line="360" w:lineRule="auto"/>
        <w:jc w:val="center"/>
        <w:rPr>
          <w:rFonts w:hint="eastAsia" w:ascii="宋体" w:hAnsi="宋体" w:cs="宋体"/>
          <w:color w:val="auto"/>
          <w:highlight w:val="none"/>
        </w:rPr>
      </w:pPr>
    </w:p>
    <w:p w14:paraId="37DE471A">
      <w:pPr>
        <w:rPr>
          <w:rFonts w:hint="eastAsia" w:ascii="宋体" w:hAnsi="宋体" w:cs="宋体"/>
          <w:color w:val="auto"/>
          <w:highlight w:val="none"/>
        </w:rPr>
      </w:pPr>
    </w:p>
    <w:p w14:paraId="424BE100">
      <w:pPr>
        <w:pStyle w:val="42"/>
        <w:rPr>
          <w:rFonts w:hint="eastAsia" w:ascii="宋体" w:hAnsi="宋体" w:cs="宋体"/>
          <w:color w:val="auto"/>
          <w:highlight w:val="none"/>
        </w:rPr>
      </w:pPr>
    </w:p>
    <w:p w14:paraId="3ACFB90C">
      <w:pPr>
        <w:pStyle w:val="42"/>
        <w:rPr>
          <w:rFonts w:hint="eastAsia" w:ascii="宋体" w:hAnsi="宋体" w:cs="宋体"/>
          <w:color w:val="auto"/>
          <w:highlight w:val="none"/>
        </w:rPr>
      </w:pPr>
    </w:p>
    <w:p w14:paraId="652B1230">
      <w:pPr>
        <w:pStyle w:val="42"/>
        <w:rPr>
          <w:rFonts w:hint="eastAsia" w:ascii="宋体" w:hAnsi="宋体" w:cs="宋体"/>
          <w:color w:val="auto"/>
          <w:highlight w:val="none"/>
        </w:rPr>
      </w:pPr>
    </w:p>
    <w:p w14:paraId="47AED4D0">
      <w:pPr>
        <w:pStyle w:val="42"/>
        <w:rPr>
          <w:rFonts w:hint="eastAsia" w:ascii="宋体" w:hAnsi="宋体" w:cs="宋体"/>
          <w:color w:val="auto"/>
          <w:highlight w:val="none"/>
        </w:rPr>
      </w:pPr>
    </w:p>
    <w:p w14:paraId="0D1A9A5D">
      <w:pPr>
        <w:pStyle w:val="42"/>
        <w:rPr>
          <w:rFonts w:hint="eastAsia" w:ascii="宋体" w:hAnsi="宋体" w:cs="宋体"/>
          <w:color w:val="auto"/>
          <w:highlight w:val="none"/>
        </w:rPr>
      </w:pPr>
    </w:p>
    <w:p w14:paraId="22C584A3">
      <w:pPr>
        <w:pStyle w:val="42"/>
        <w:rPr>
          <w:rFonts w:hint="eastAsia" w:ascii="宋体" w:hAnsi="宋体" w:cs="宋体"/>
          <w:color w:val="auto"/>
          <w:highlight w:val="none"/>
        </w:rPr>
      </w:pPr>
    </w:p>
    <w:p w14:paraId="07F84418">
      <w:pPr>
        <w:pStyle w:val="42"/>
        <w:rPr>
          <w:rFonts w:hint="eastAsia" w:ascii="宋体" w:hAnsi="宋体" w:cs="宋体"/>
          <w:color w:val="auto"/>
          <w:highlight w:val="none"/>
        </w:rPr>
      </w:pPr>
    </w:p>
    <w:p w14:paraId="3F2543FA">
      <w:pPr>
        <w:pStyle w:val="42"/>
        <w:rPr>
          <w:rFonts w:hint="eastAsia" w:ascii="宋体" w:hAnsi="宋体" w:cs="宋体"/>
          <w:color w:val="auto"/>
          <w:highlight w:val="none"/>
        </w:rPr>
      </w:pPr>
    </w:p>
    <w:p w14:paraId="35B07127">
      <w:pPr>
        <w:pStyle w:val="42"/>
        <w:rPr>
          <w:rFonts w:hint="eastAsia" w:ascii="宋体" w:hAnsi="宋体" w:cs="宋体"/>
          <w:color w:val="auto"/>
          <w:highlight w:val="none"/>
        </w:rPr>
      </w:pPr>
    </w:p>
    <w:p w14:paraId="5F563183">
      <w:pPr>
        <w:pStyle w:val="42"/>
        <w:rPr>
          <w:rFonts w:hint="eastAsia" w:ascii="宋体" w:hAnsi="宋体" w:cs="宋体"/>
          <w:color w:val="auto"/>
          <w:highlight w:val="none"/>
        </w:rPr>
      </w:pPr>
    </w:p>
    <w:p w14:paraId="179ED432">
      <w:pPr>
        <w:pStyle w:val="42"/>
        <w:rPr>
          <w:rFonts w:hint="eastAsia" w:ascii="宋体" w:hAnsi="宋体" w:cs="宋体"/>
          <w:color w:val="auto"/>
          <w:highlight w:val="none"/>
        </w:rPr>
      </w:pPr>
    </w:p>
    <w:p w14:paraId="0BC74A21">
      <w:pPr>
        <w:pStyle w:val="3"/>
        <w:spacing w:before="0" w:after="0" w:line="360" w:lineRule="auto"/>
        <w:jc w:val="center"/>
        <w:rPr>
          <w:rFonts w:ascii="宋体" w:hAnsi="宋体" w:cs="宋体"/>
          <w:color w:val="auto"/>
          <w:highlight w:val="none"/>
        </w:rPr>
      </w:pPr>
      <w:bookmarkStart w:id="223" w:name="_Toc31278"/>
      <w:r>
        <w:rPr>
          <w:rFonts w:hint="eastAsia" w:ascii="宋体" w:hAnsi="宋体" w:cs="宋体"/>
          <w:color w:val="auto"/>
          <w:highlight w:val="none"/>
        </w:rPr>
        <w:t>第七章  技术标准和工作要求</w:t>
      </w:r>
      <w:bookmarkEnd w:id="211"/>
      <w:bookmarkEnd w:id="212"/>
      <w:bookmarkEnd w:id="213"/>
      <w:bookmarkEnd w:id="214"/>
      <w:bookmarkEnd w:id="215"/>
      <w:bookmarkEnd w:id="216"/>
      <w:bookmarkEnd w:id="217"/>
      <w:bookmarkEnd w:id="218"/>
      <w:bookmarkEnd w:id="219"/>
      <w:bookmarkEnd w:id="220"/>
      <w:bookmarkEnd w:id="221"/>
      <w:bookmarkEnd w:id="222"/>
      <w:bookmarkEnd w:id="223"/>
    </w:p>
    <w:bookmarkEnd w:id="189"/>
    <w:bookmarkEnd w:id="190"/>
    <w:bookmarkEnd w:id="191"/>
    <w:bookmarkEnd w:id="192"/>
    <w:bookmarkEnd w:id="193"/>
    <w:bookmarkEnd w:id="194"/>
    <w:bookmarkEnd w:id="195"/>
    <w:p w14:paraId="26807F90">
      <w:pPr>
        <w:jc w:val="center"/>
        <w:rPr>
          <w:rFonts w:hint="eastAsia" w:ascii="宋体" w:hAnsi="宋体" w:eastAsia="宋体" w:cs="宋体"/>
          <w:b/>
          <w:color w:val="auto"/>
          <w:kern w:val="0"/>
          <w:sz w:val="24"/>
          <w:highlight w:val="none"/>
          <w:lang w:val="en-US" w:eastAsia="zh-CN"/>
        </w:rPr>
      </w:pPr>
      <w:bookmarkStart w:id="224" w:name="_Toc513633965"/>
      <w:bookmarkStart w:id="225" w:name="_Toc179632807"/>
      <w:bookmarkStart w:id="226" w:name="_Toc247085873"/>
      <w:bookmarkStart w:id="227" w:name="_Toc246996355"/>
      <w:bookmarkStart w:id="228" w:name="_Toc507320039"/>
      <w:bookmarkStart w:id="229" w:name="_Toc152042576"/>
      <w:bookmarkStart w:id="230" w:name="_Toc152045787"/>
      <w:bookmarkStart w:id="231" w:name="_Toc144974856"/>
      <w:bookmarkStart w:id="232" w:name="_Toc246997098"/>
      <w:r>
        <w:rPr>
          <w:rFonts w:hint="eastAsia" w:ascii="宋体" w:hAnsi="宋体" w:eastAsia="宋体" w:cs="宋体"/>
          <w:b/>
          <w:color w:val="auto"/>
          <w:kern w:val="0"/>
          <w:sz w:val="24"/>
          <w:highlight w:val="none"/>
          <w:lang w:val="en-US" w:eastAsia="zh-CN"/>
        </w:rPr>
        <w:t>见图纸和清单说明。</w:t>
      </w:r>
    </w:p>
    <w:p w14:paraId="46E01DFB">
      <w:pPr>
        <w:pStyle w:val="3"/>
        <w:spacing w:before="0" w:after="0" w:line="360" w:lineRule="auto"/>
        <w:jc w:val="center"/>
        <w:rPr>
          <w:rFonts w:hint="eastAsia" w:ascii="宋体" w:hAnsi="宋体" w:cs="宋体"/>
          <w:color w:val="auto"/>
          <w:highlight w:val="none"/>
        </w:rPr>
      </w:pPr>
    </w:p>
    <w:p w14:paraId="03CC2450">
      <w:pPr>
        <w:rPr>
          <w:rFonts w:hint="eastAsia" w:ascii="宋体" w:hAnsi="宋体" w:cs="宋体"/>
          <w:color w:val="auto"/>
          <w:highlight w:val="none"/>
        </w:rPr>
      </w:pPr>
    </w:p>
    <w:p w14:paraId="44D68B7D">
      <w:pPr>
        <w:pStyle w:val="16"/>
        <w:rPr>
          <w:rFonts w:hint="eastAsia"/>
          <w:color w:val="auto"/>
          <w:highlight w:val="none"/>
        </w:rPr>
      </w:pPr>
    </w:p>
    <w:p w14:paraId="28FAC6A4">
      <w:pPr>
        <w:rPr>
          <w:rFonts w:hint="eastAsia" w:ascii="宋体" w:hAnsi="宋体" w:cs="宋体"/>
          <w:color w:val="auto"/>
          <w:highlight w:val="none"/>
        </w:rPr>
      </w:pPr>
    </w:p>
    <w:p w14:paraId="28E27BA1">
      <w:pPr>
        <w:pStyle w:val="16"/>
        <w:rPr>
          <w:rFonts w:hint="eastAsia"/>
          <w:color w:val="auto"/>
          <w:highlight w:val="none"/>
        </w:rPr>
      </w:pPr>
    </w:p>
    <w:p w14:paraId="32C959F5">
      <w:pPr>
        <w:pStyle w:val="3"/>
        <w:spacing w:before="0" w:after="0" w:line="360" w:lineRule="auto"/>
        <w:jc w:val="center"/>
        <w:rPr>
          <w:rFonts w:hint="eastAsia" w:ascii="宋体" w:hAnsi="宋体" w:cs="宋体"/>
          <w:color w:val="auto"/>
          <w:highlight w:val="none"/>
        </w:rPr>
      </w:pPr>
    </w:p>
    <w:p w14:paraId="1AA6798B">
      <w:pPr>
        <w:rPr>
          <w:rFonts w:hint="eastAsia"/>
          <w:color w:val="auto"/>
          <w:highlight w:val="none"/>
        </w:rPr>
      </w:pPr>
    </w:p>
    <w:p w14:paraId="6225809D">
      <w:pPr>
        <w:pStyle w:val="16"/>
        <w:rPr>
          <w:rFonts w:hint="eastAsia"/>
          <w:color w:val="auto"/>
          <w:highlight w:val="none"/>
        </w:rPr>
      </w:pPr>
    </w:p>
    <w:p w14:paraId="26137F53">
      <w:pPr>
        <w:rPr>
          <w:rFonts w:hint="eastAsia"/>
          <w:color w:val="auto"/>
          <w:highlight w:val="none"/>
        </w:rPr>
      </w:pPr>
    </w:p>
    <w:p w14:paraId="4549C0C9">
      <w:pPr>
        <w:pStyle w:val="16"/>
        <w:rPr>
          <w:rFonts w:hint="eastAsia"/>
          <w:color w:val="auto"/>
          <w:highlight w:val="none"/>
        </w:rPr>
      </w:pPr>
    </w:p>
    <w:p w14:paraId="642CAF84">
      <w:pPr>
        <w:rPr>
          <w:rFonts w:hint="eastAsia"/>
          <w:color w:val="auto"/>
          <w:highlight w:val="none"/>
        </w:rPr>
      </w:pPr>
    </w:p>
    <w:p w14:paraId="36E72B53">
      <w:pPr>
        <w:pStyle w:val="16"/>
        <w:rPr>
          <w:rFonts w:hint="eastAsia"/>
          <w:color w:val="auto"/>
          <w:highlight w:val="none"/>
        </w:rPr>
      </w:pPr>
    </w:p>
    <w:p w14:paraId="5DC315C9">
      <w:pPr>
        <w:rPr>
          <w:rFonts w:hint="eastAsia"/>
          <w:color w:val="auto"/>
          <w:highlight w:val="none"/>
        </w:rPr>
      </w:pPr>
    </w:p>
    <w:p w14:paraId="6E5E2A10">
      <w:pPr>
        <w:pStyle w:val="16"/>
        <w:rPr>
          <w:rFonts w:hint="eastAsia"/>
          <w:color w:val="auto"/>
          <w:highlight w:val="none"/>
        </w:rPr>
      </w:pPr>
    </w:p>
    <w:p w14:paraId="0880DAD8">
      <w:pPr>
        <w:rPr>
          <w:rFonts w:hint="eastAsia"/>
          <w:color w:val="auto"/>
          <w:highlight w:val="none"/>
        </w:rPr>
      </w:pPr>
    </w:p>
    <w:p w14:paraId="13C3D240">
      <w:pPr>
        <w:pStyle w:val="16"/>
        <w:rPr>
          <w:rFonts w:hint="eastAsia"/>
          <w:color w:val="auto"/>
          <w:highlight w:val="none"/>
        </w:rPr>
      </w:pPr>
    </w:p>
    <w:p w14:paraId="68C7CA9E">
      <w:pPr>
        <w:rPr>
          <w:rFonts w:hint="eastAsia"/>
          <w:color w:val="auto"/>
          <w:highlight w:val="none"/>
        </w:rPr>
      </w:pPr>
    </w:p>
    <w:p w14:paraId="645862CF">
      <w:pPr>
        <w:pStyle w:val="16"/>
        <w:rPr>
          <w:rFonts w:hint="eastAsia"/>
          <w:color w:val="auto"/>
          <w:highlight w:val="none"/>
        </w:rPr>
      </w:pPr>
    </w:p>
    <w:p w14:paraId="13A709DE">
      <w:pPr>
        <w:rPr>
          <w:rFonts w:hint="eastAsia"/>
          <w:color w:val="auto"/>
          <w:highlight w:val="none"/>
        </w:rPr>
      </w:pPr>
    </w:p>
    <w:p w14:paraId="5BF4CA75">
      <w:pPr>
        <w:pStyle w:val="16"/>
        <w:rPr>
          <w:rFonts w:hint="eastAsia"/>
          <w:color w:val="auto"/>
          <w:highlight w:val="none"/>
        </w:rPr>
      </w:pPr>
    </w:p>
    <w:p w14:paraId="42DA74ED">
      <w:pPr>
        <w:rPr>
          <w:rFonts w:hint="eastAsia"/>
          <w:color w:val="auto"/>
          <w:highlight w:val="none"/>
        </w:rPr>
      </w:pPr>
    </w:p>
    <w:p w14:paraId="7BB50BCC">
      <w:pPr>
        <w:pStyle w:val="16"/>
        <w:rPr>
          <w:rFonts w:hint="eastAsia"/>
          <w:color w:val="auto"/>
          <w:highlight w:val="none"/>
        </w:rPr>
      </w:pPr>
    </w:p>
    <w:p w14:paraId="47CFED86">
      <w:pPr>
        <w:rPr>
          <w:rFonts w:hint="eastAsia"/>
          <w:color w:val="auto"/>
          <w:highlight w:val="none"/>
        </w:rPr>
      </w:pPr>
    </w:p>
    <w:p w14:paraId="2CDD1BD8">
      <w:pPr>
        <w:pStyle w:val="16"/>
        <w:rPr>
          <w:rFonts w:hint="eastAsia"/>
          <w:color w:val="auto"/>
          <w:highlight w:val="none"/>
        </w:rPr>
      </w:pPr>
    </w:p>
    <w:p w14:paraId="3D5B80F4">
      <w:pPr>
        <w:rPr>
          <w:rFonts w:hint="eastAsia"/>
          <w:color w:val="auto"/>
          <w:highlight w:val="none"/>
        </w:rPr>
      </w:pPr>
    </w:p>
    <w:p w14:paraId="7664BA8C">
      <w:pPr>
        <w:pStyle w:val="16"/>
        <w:rPr>
          <w:rFonts w:hint="eastAsia"/>
          <w:color w:val="auto"/>
          <w:highlight w:val="none"/>
        </w:rPr>
      </w:pPr>
    </w:p>
    <w:p w14:paraId="2736F585">
      <w:pPr>
        <w:rPr>
          <w:rFonts w:hint="eastAsia"/>
          <w:color w:val="auto"/>
          <w:highlight w:val="none"/>
        </w:rPr>
      </w:pPr>
    </w:p>
    <w:p w14:paraId="4C408BCC">
      <w:pPr>
        <w:pStyle w:val="16"/>
        <w:rPr>
          <w:rFonts w:hint="eastAsia"/>
          <w:color w:val="auto"/>
          <w:highlight w:val="none"/>
        </w:rPr>
      </w:pPr>
    </w:p>
    <w:p w14:paraId="65D72041">
      <w:pPr>
        <w:rPr>
          <w:rFonts w:hint="eastAsia"/>
          <w:color w:val="auto"/>
          <w:highlight w:val="none"/>
        </w:rPr>
      </w:pPr>
    </w:p>
    <w:p w14:paraId="671C7757">
      <w:pPr>
        <w:pStyle w:val="16"/>
        <w:rPr>
          <w:rFonts w:hint="eastAsia"/>
          <w:color w:val="auto"/>
          <w:highlight w:val="none"/>
        </w:rPr>
      </w:pPr>
    </w:p>
    <w:p w14:paraId="5FEDC6D4">
      <w:pPr>
        <w:rPr>
          <w:rFonts w:hint="eastAsia"/>
          <w:color w:val="auto"/>
          <w:highlight w:val="none"/>
        </w:rPr>
      </w:pPr>
    </w:p>
    <w:p w14:paraId="7D0082E3">
      <w:pPr>
        <w:pStyle w:val="3"/>
        <w:spacing w:before="0" w:after="0" w:line="360" w:lineRule="auto"/>
        <w:jc w:val="center"/>
        <w:rPr>
          <w:rFonts w:ascii="宋体" w:hAnsi="宋体" w:cs="宋体"/>
          <w:color w:val="auto"/>
          <w:highlight w:val="none"/>
        </w:rPr>
      </w:pPr>
      <w:bookmarkStart w:id="233" w:name="_Toc1594"/>
      <w:r>
        <w:rPr>
          <w:rFonts w:hint="eastAsia" w:ascii="宋体" w:hAnsi="宋体" w:cs="宋体"/>
          <w:color w:val="auto"/>
          <w:highlight w:val="none"/>
        </w:rPr>
        <w:t>第八章  合同范本</w:t>
      </w:r>
      <w:bookmarkEnd w:id="233"/>
    </w:p>
    <w:p w14:paraId="203D183F">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5F3856B2">
      <w:pPr>
        <w:pStyle w:val="16"/>
        <w:rPr>
          <w:color w:val="auto"/>
          <w:highlight w:val="none"/>
        </w:rPr>
      </w:pPr>
    </w:p>
    <w:p w14:paraId="26C9B30E">
      <w:pPr>
        <w:spacing w:line="400" w:lineRule="exact"/>
        <w:ind w:firstLine="420" w:firstLineChars="200"/>
        <w:rPr>
          <w:rFonts w:ascii="宋体" w:hAnsi="宋体" w:cs="宋体"/>
          <w:color w:val="auto"/>
          <w:highlight w:val="none"/>
        </w:rPr>
      </w:pPr>
    </w:p>
    <w:p w14:paraId="6787BF2D">
      <w:pPr>
        <w:pStyle w:val="11"/>
        <w:rPr>
          <w:rFonts w:ascii="宋体" w:hAnsi="宋体" w:cs="宋体"/>
          <w:color w:val="auto"/>
          <w:highlight w:val="none"/>
        </w:rPr>
      </w:pPr>
    </w:p>
    <w:p w14:paraId="43AAACF2">
      <w:pPr>
        <w:rPr>
          <w:rFonts w:ascii="宋体" w:hAnsi="宋体" w:cs="宋体"/>
          <w:color w:val="auto"/>
          <w:highlight w:val="none"/>
        </w:rPr>
      </w:pPr>
    </w:p>
    <w:p w14:paraId="2DF8EC2D">
      <w:pPr>
        <w:pStyle w:val="11"/>
        <w:rPr>
          <w:rFonts w:ascii="宋体" w:hAnsi="宋体" w:cs="宋体"/>
          <w:color w:val="auto"/>
          <w:highlight w:val="none"/>
        </w:rPr>
      </w:pPr>
    </w:p>
    <w:p w14:paraId="01D9B8FC">
      <w:pPr>
        <w:pStyle w:val="11"/>
        <w:ind w:left="0" w:leftChars="0" w:firstLine="0" w:firstLineChars="0"/>
        <w:rPr>
          <w:rFonts w:ascii="宋体" w:hAnsi="宋体" w:cs="宋体"/>
          <w:color w:val="auto"/>
          <w:highlight w:val="none"/>
        </w:rPr>
      </w:pPr>
    </w:p>
    <w:p w14:paraId="60161B47">
      <w:pPr>
        <w:rPr>
          <w:rFonts w:ascii="宋体" w:hAnsi="宋体" w:cs="宋体"/>
          <w:color w:val="auto"/>
          <w:highlight w:val="none"/>
        </w:rPr>
      </w:pPr>
    </w:p>
    <w:p w14:paraId="7761C05F">
      <w:pPr>
        <w:pStyle w:val="28"/>
        <w:rPr>
          <w:color w:val="auto"/>
          <w:highlight w:val="none"/>
        </w:rPr>
      </w:pPr>
    </w:p>
    <w:p w14:paraId="51B9B6ED">
      <w:pPr>
        <w:rPr>
          <w:color w:val="auto"/>
          <w:highlight w:val="none"/>
        </w:rPr>
      </w:pPr>
    </w:p>
    <w:p w14:paraId="0BB14FFB">
      <w:pPr>
        <w:pStyle w:val="16"/>
        <w:rPr>
          <w:color w:val="auto"/>
          <w:highlight w:val="none"/>
        </w:rPr>
      </w:pPr>
    </w:p>
    <w:p w14:paraId="61BF6DE2">
      <w:pPr>
        <w:rPr>
          <w:color w:val="auto"/>
          <w:highlight w:val="none"/>
        </w:rPr>
      </w:pPr>
    </w:p>
    <w:p w14:paraId="5F18379B">
      <w:pPr>
        <w:pStyle w:val="42"/>
        <w:rPr>
          <w:color w:val="auto"/>
          <w:highlight w:val="none"/>
        </w:rPr>
      </w:pPr>
    </w:p>
    <w:p w14:paraId="2DC187D1">
      <w:pPr>
        <w:pStyle w:val="42"/>
        <w:rPr>
          <w:color w:val="auto"/>
          <w:highlight w:val="none"/>
        </w:rPr>
      </w:pPr>
    </w:p>
    <w:p w14:paraId="6299482F">
      <w:pPr>
        <w:pStyle w:val="42"/>
        <w:rPr>
          <w:color w:val="auto"/>
          <w:highlight w:val="none"/>
        </w:rPr>
      </w:pPr>
    </w:p>
    <w:p w14:paraId="0ACE8BCA">
      <w:pPr>
        <w:pStyle w:val="42"/>
        <w:rPr>
          <w:color w:val="auto"/>
          <w:highlight w:val="none"/>
        </w:rPr>
      </w:pPr>
    </w:p>
    <w:p w14:paraId="531FB339">
      <w:pPr>
        <w:pStyle w:val="42"/>
        <w:rPr>
          <w:color w:val="auto"/>
          <w:highlight w:val="none"/>
        </w:rPr>
      </w:pPr>
    </w:p>
    <w:p w14:paraId="773A0BF1">
      <w:pPr>
        <w:pStyle w:val="42"/>
        <w:rPr>
          <w:color w:val="auto"/>
          <w:highlight w:val="none"/>
        </w:rPr>
      </w:pPr>
    </w:p>
    <w:p w14:paraId="3D6F2A26">
      <w:pPr>
        <w:pStyle w:val="42"/>
        <w:rPr>
          <w:color w:val="auto"/>
          <w:highlight w:val="none"/>
        </w:rPr>
      </w:pPr>
    </w:p>
    <w:p w14:paraId="3F4053C1">
      <w:pPr>
        <w:pStyle w:val="42"/>
        <w:rPr>
          <w:color w:val="auto"/>
          <w:highlight w:val="none"/>
        </w:rPr>
      </w:pPr>
    </w:p>
    <w:p w14:paraId="7AADC40C">
      <w:pPr>
        <w:pStyle w:val="42"/>
        <w:rPr>
          <w:color w:val="auto"/>
          <w:highlight w:val="none"/>
        </w:rPr>
      </w:pPr>
    </w:p>
    <w:p w14:paraId="5D0618A7">
      <w:pPr>
        <w:pStyle w:val="42"/>
        <w:rPr>
          <w:color w:val="auto"/>
          <w:highlight w:val="none"/>
        </w:rPr>
      </w:pPr>
    </w:p>
    <w:p w14:paraId="543DAFA1">
      <w:pPr>
        <w:pStyle w:val="42"/>
        <w:rPr>
          <w:color w:val="auto"/>
          <w:highlight w:val="none"/>
        </w:rPr>
      </w:pPr>
    </w:p>
    <w:p w14:paraId="1EDCBF58">
      <w:pPr>
        <w:pStyle w:val="42"/>
        <w:rPr>
          <w:color w:val="auto"/>
          <w:highlight w:val="none"/>
        </w:rPr>
      </w:pPr>
    </w:p>
    <w:p w14:paraId="7348722B">
      <w:pPr>
        <w:pStyle w:val="42"/>
        <w:rPr>
          <w:color w:val="auto"/>
          <w:highlight w:val="none"/>
        </w:rPr>
      </w:pPr>
    </w:p>
    <w:p w14:paraId="341C3C3F">
      <w:pPr>
        <w:pStyle w:val="42"/>
        <w:rPr>
          <w:color w:val="auto"/>
          <w:highlight w:val="none"/>
        </w:rPr>
      </w:pPr>
    </w:p>
    <w:p w14:paraId="44226BEC">
      <w:pPr>
        <w:pStyle w:val="42"/>
        <w:rPr>
          <w:color w:val="auto"/>
          <w:highlight w:val="none"/>
        </w:rPr>
      </w:pPr>
    </w:p>
    <w:p w14:paraId="534E72D6">
      <w:pPr>
        <w:pStyle w:val="42"/>
        <w:rPr>
          <w:color w:val="auto"/>
          <w:highlight w:val="none"/>
        </w:rPr>
      </w:pPr>
    </w:p>
    <w:p w14:paraId="3D03E6B2">
      <w:pPr>
        <w:pStyle w:val="42"/>
        <w:rPr>
          <w:color w:val="auto"/>
          <w:highlight w:val="none"/>
        </w:rPr>
      </w:pPr>
    </w:p>
    <w:p w14:paraId="0DA677B1">
      <w:pPr>
        <w:pStyle w:val="42"/>
        <w:rPr>
          <w:color w:val="auto"/>
          <w:highlight w:val="none"/>
        </w:rPr>
      </w:pPr>
    </w:p>
    <w:p w14:paraId="1264EA71">
      <w:pPr>
        <w:pStyle w:val="42"/>
        <w:rPr>
          <w:color w:val="auto"/>
          <w:highlight w:val="none"/>
        </w:rPr>
      </w:pPr>
    </w:p>
    <w:p w14:paraId="2117B900">
      <w:pPr>
        <w:pStyle w:val="42"/>
        <w:rPr>
          <w:color w:val="auto"/>
          <w:highlight w:val="none"/>
        </w:rPr>
      </w:pPr>
    </w:p>
    <w:p w14:paraId="336D2FA4">
      <w:pPr>
        <w:pStyle w:val="3"/>
        <w:spacing w:line="360" w:lineRule="auto"/>
        <w:jc w:val="cente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234" w:name="_Toc514858709"/>
      <w:bookmarkStart w:id="235" w:name="_Toc2000413"/>
      <w:bookmarkStart w:id="236" w:name="_Toc5758"/>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4"/>
      <w:bookmarkEnd w:id="234"/>
      <w:bookmarkEnd w:id="235"/>
      <w:bookmarkEnd w:id="236"/>
    </w:p>
    <w:bookmarkEnd w:id="225"/>
    <w:bookmarkEnd w:id="226"/>
    <w:bookmarkEnd w:id="227"/>
    <w:bookmarkEnd w:id="228"/>
    <w:bookmarkEnd w:id="229"/>
    <w:bookmarkEnd w:id="230"/>
    <w:bookmarkEnd w:id="231"/>
    <w:bookmarkEnd w:id="232"/>
    <w:p w14:paraId="32FF4D89">
      <w:pPr>
        <w:jc w:val="center"/>
        <w:rPr>
          <w:rFonts w:ascii="宋体" w:hAnsi="宋体" w:cs="宋体"/>
          <w:color w:val="auto"/>
          <w:sz w:val="52"/>
          <w:szCs w:val="52"/>
          <w:highlight w:val="none"/>
          <w:u w:val="single"/>
        </w:rPr>
      </w:pPr>
      <w:bookmarkStart w:id="237" w:name="_Toc513633974"/>
      <w:bookmarkStart w:id="238" w:name="_Toc503951058"/>
      <w:r>
        <w:rPr>
          <w:rFonts w:hint="eastAsia" w:ascii="宋体" w:hAnsi="宋体" w:cs="宋体"/>
          <w:color w:val="auto"/>
          <w:sz w:val="52"/>
          <w:szCs w:val="52"/>
          <w:highlight w:val="none"/>
          <w:u w:val="single"/>
          <w:lang w:val="en-US" w:eastAsia="zh-CN"/>
        </w:rPr>
        <w:t>2025年运维分公司专项工程数字化转型项目施工劳务采购标段3</w:t>
      </w:r>
      <w:r>
        <w:rPr>
          <w:rFonts w:hint="eastAsia" w:ascii="宋体" w:hAnsi="宋体" w:cs="宋体"/>
          <w:color w:val="auto"/>
          <w:highlight w:val="none"/>
          <w:u w:val="single"/>
        </w:rPr>
        <w:t xml:space="preserve">  </w:t>
      </w:r>
    </w:p>
    <w:p w14:paraId="7CBF96B2">
      <w:pPr>
        <w:rPr>
          <w:rFonts w:ascii="宋体" w:hAnsi="宋体" w:cs="宋体"/>
          <w:color w:val="auto"/>
          <w:sz w:val="20"/>
          <w:szCs w:val="20"/>
          <w:highlight w:val="none"/>
        </w:rPr>
      </w:pPr>
    </w:p>
    <w:p w14:paraId="66848E35">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48B7361">
      <w:pPr>
        <w:rPr>
          <w:rFonts w:ascii="宋体" w:hAnsi="宋体" w:cs="宋体"/>
          <w:color w:val="auto"/>
          <w:sz w:val="28"/>
          <w:szCs w:val="28"/>
          <w:highlight w:val="none"/>
        </w:rPr>
      </w:pPr>
    </w:p>
    <w:p w14:paraId="29E0ABC0">
      <w:pPr>
        <w:rPr>
          <w:rFonts w:ascii="宋体" w:hAnsi="宋体" w:cs="宋体"/>
          <w:color w:val="auto"/>
          <w:sz w:val="28"/>
          <w:szCs w:val="28"/>
          <w:highlight w:val="none"/>
        </w:rPr>
      </w:pPr>
    </w:p>
    <w:p w14:paraId="6D1D1420">
      <w:pPr>
        <w:rPr>
          <w:rFonts w:ascii="宋体" w:hAnsi="宋体" w:cs="宋体"/>
          <w:color w:val="auto"/>
          <w:sz w:val="28"/>
          <w:szCs w:val="28"/>
          <w:highlight w:val="none"/>
        </w:rPr>
      </w:pPr>
    </w:p>
    <w:p w14:paraId="66CA3D8A">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760EA073">
      <w:pPr>
        <w:jc w:val="center"/>
        <w:rPr>
          <w:rFonts w:ascii="宋体" w:hAnsi="宋体" w:cs="宋体"/>
          <w:b/>
          <w:color w:val="auto"/>
          <w:sz w:val="32"/>
          <w:szCs w:val="32"/>
          <w:highlight w:val="none"/>
        </w:rPr>
      </w:pPr>
    </w:p>
    <w:p w14:paraId="24D4ED59">
      <w:pPr>
        <w:rPr>
          <w:rFonts w:ascii="宋体" w:hAnsi="宋体" w:cs="宋体"/>
          <w:color w:val="auto"/>
          <w:sz w:val="28"/>
          <w:szCs w:val="28"/>
          <w:highlight w:val="none"/>
        </w:rPr>
      </w:pPr>
    </w:p>
    <w:p w14:paraId="0FBEF516">
      <w:pPr>
        <w:rPr>
          <w:rFonts w:ascii="宋体" w:hAnsi="宋体" w:cs="宋体"/>
          <w:color w:val="auto"/>
          <w:sz w:val="28"/>
          <w:szCs w:val="28"/>
          <w:highlight w:val="none"/>
        </w:rPr>
      </w:pPr>
    </w:p>
    <w:p w14:paraId="2E1DD37B">
      <w:pPr>
        <w:rPr>
          <w:rFonts w:ascii="宋体" w:hAnsi="宋体" w:cs="宋体"/>
          <w:color w:val="auto"/>
          <w:sz w:val="28"/>
          <w:szCs w:val="28"/>
          <w:highlight w:val="none"/>
        </w:rPr>
      </w:pPr>
    </w:p>
    <w:p w14:paraId="2DC7A71F">
      <w:pPr>
        <w:rPr>
          <w:rFonts w:ascii="宋体" w:hAnsi="宋体" w:cs="宋体"/>
          <w:color w:val="auto"/>
          <w:sz w:val="28"/>
          <w:szCs w:val="28"/>
          <w:highlight w:val="none"/>
        </w:rPr>
      </w:pPr>
    </w:p>
    <w:p w14:paraId="12E57702">
      <w:pPr>
        <w:rPr>
          <w:rFonts w:ascii="宋体" w:hAnsi="宋体" w:cs="宋体"/>
          <w:color w:val="auto"/>
          <w:sz w:val="28"/>
          <w:szCs w:val="28"/>
          <w:highlight w:val="none"/>
        </w:rPr>
      </w:pPr>
    </w:p>
    <w:p w14:paraId="167D7394">
      <w:pPr>
        <w:pStyle w:val="28"/>
        <w:rPr>
          <w:color w:val="auto"/>
          <w:highlight w:val="none"/>
        </w:rPr>
      </w:pPr>
    </w:p>
    <w:p w14:paraId="7C87EC5C">
      <w:pPr>
        <w:rPr>
          <w:color w:val="auto"/>
          <w:highlight w:val="none"/>
        </w:rPr>
      </w:pPr>
    </w:p>
    <w:p w14:paraId="54809CAD">
      <w:pPr>
        <w:pStyle w:val="28"/>
        <w:rPr>
          <w:color w:val="auto"/>
          <w:highlight w:val="none"/>
        </w:rPr>
      </w:pPr>
    </w:p>
    <w:p w14:paraId="6A2CADDC">
      <w:pPr>
        <w:rPr>
          <w:color w:val="auto"/>
          <w:highlight w:val="none"/>
        </w:rPr>
      </w:pPr>
    </w:p>
    <w:p w14:paraId="347C47A3">
      <w:pPr>
        <w:pStyle w:val="28"/>
        <w:rPr>
          <w:color w:val="auto"/>
          <w:highlight w:val="none"/>
        </w:rPr>
      </w:pPr>
    </w:p>
    <w:p w14:paraId="5E79BA3B">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1A9535AC">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5B1D7826">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24BDFDFD">
      <w:pPr>
        <w:spacing w:line="400" w:lineRule="exact"/>
        <w:rPr>
          <w:rFonts w:ascii="宋体" w:hAnsi="宋体" w:cs="宋体"/>
          <w:color w:val="auto"/>
          <w:highlight w:val="none"/>
        </w:rPr>
      </w:pPr>
    </w:p>
    <w:p w14:paraId="4EE4CFAB">
      <w:pPr>
        <w:spacing w:line="400" w:lineRule="exact"/>
        <w:rPr>
          <w:rFonts w:ascii="宋体" w:hAnsi="宋体" w:cs="宋体"/>
          <w:color w:val="auto"/>
          <w:highlight w:val="none"/>
        </w:rPr>
      </w:pPr>
    </w:p>
    <w:p w14:paraId="7A53A51F">
      <w:pPr>
        <w:spacing w:line="400" w:lineRule="exact"/>
        <w:rPr>
          <w:rFonts w:ascii="宋体" w:hAnsi="宋体" w:cs="宋体"/>
          <w:color w:val="auto"/>
          <w:highlight w:val="none"/>
        </w:rPr>
      </w:pPr>
    </w:p>
    <w:p w14:paraId="6F4D927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r>
        <w:rPr>
          <w:rFonts w:hint="eastAsia" w:ascii="宋体" w:hAnsi="宋体" w:eastAsia="宋体" w:cs="宋体"/>
          <w:color w:val="auto"/>
          <w:sz w:val="28"/>
          <w:szCs w:val="36"/>
          <w:highlight w:val="none"/>
        </w:rPr>
        <w:t>目    录</w:t>
      </w:r>
    </w:p>
    <w:p w14:paraId="0D26B18E">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7B2CA4AB">
      <w:pPr>
        <w:numPr>
          <w:ilvl w:val="0"/>
          <w:numId w:val="4"/>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3E4A2C36">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571C637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03499B1E">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1594BA62">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674B545F">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606A2740">
      <w:pPr>
        <w:pStyle w:val="16"/>
        <w:rPr>
          <w:color w:val="auto"/>
          <w:highlight w:val="none"/>
        </w:rPr>
      </w:pPr>
    </w:p>
    <w:p w14:paraId="36B8B285">
      <w:pPr>
        <w:spacing w:line="400" w:lineRule="exact"/>
        <w:rPr>
          <w:rFonts w:ascii="宋体" w:hAnsi="宋体" w:cs="宋体"/>
          <w:color w:val="auto"/>
          <w:highlight w:val="none"/>
        </w:rPr>
      </w:pPr>
    </w:p>
    <w:p w14:paraId="42B08EA3">
      <w:pPr>
        <w:spacing w:line="400" w:lineRule="exact"/>
        <w:rPr>
          <w:rFonts w:ascii="宋体" w:hAnsi="宋体" w:cs="宋体"/>
          <w:color w:val="auto"/>
          <w:highlight w:val="none"/>
        </w:rPr>
      </w:pPr>
    </w:p>
    <w:p w14:paraId="41E7B4AD">
      <w:pPr>
        <w:spacing w:line="400" w:lineRule="exact"/>
        <w:rPr>
          <w:rFonts w:ascii="宋体" w:hAnsi="宋体" w:cs="宋体"/>
          <w:color w:val="auto"/>
          <w:highlight w:val="none"/>
        </w:rPr>
      </w:pPr>
    </w:p>
    <w:p w14:paraId="2DF3E2CB">
      <w:pPr>
        <w:spacing w:line="400" w:lineRule="exact"/>
        <w:rPr>
          <w:rFonts w:ascii="宋体" w:hAnsi="宋体" w:cs="宋体"/>
          <w:color w:val="auto"/>
          <w:highlight w:val="none"/>
        </w:rPr>
      </w:pPr>
    </w:p>
    <w:p w14:paraId="050FC8C3">
      <w:pPr>
        <w:spacing w:line="400" w:lineRule="exact"/>
        <w:rPr>
          <w:rFonts w:ascii="宋体" w:hAnsi="宋体" w:cs="宋体"/>
          <w:color w:val="auto"/>
          <w:highlight w:val="none"/>
        </w:rPr>
      </w:pPr>
    </w:p>
    <w:p w14:paraId="63FEFC17">
      <w:pPr>
        <w:spacing w:line="400" w:lineRule="exact"/>
        <w:rPr>
          <w:rFonts w:ascii="宋体" w:hAnsi="宋体" w:cs="宋体"/>
          <w:color w:val="auto"/>
          <w:highlight w:val="none"/>
        </w:rPr>
      </w:pPr>
    </w:p>
    <w:p w14:paraId="1946C2F6">
      <w:pPr>
        <w:spacing w:line="400" w:lineRule="exact"/>
        <w:rPr>
          <w:rFonts w:ascii="宋体" w:hAnsi="宋体" w:cs="宋体"/>
          <w:color w:val="auto"/>
          <w:highlight w:val="none"/>
        </w:rPr>
      </w:pPr>
    </w:p>
    <w:p w14:paraId="7C866F89">
      <w:pPr>
        <w:spacing w:line="400" w:lineRule="exact"/>
        <w:rPr>
          <w:rFonts w:ascii="宋体" w:hAnsi="宋体" w:cs="宋体"/>
          <w:color w:val="auto"/>
          <w:highlight w:val="none"/>
        </w:rPr>
      </w:pPr>
    </w:p>
    <w:p w14:paraId="2EF816DA">
      <w:pPr>
        <w:spacing w:line="400" w:lineRule="exact"/>
        <w:rPr>
          <w:rFonts w:ascii="宋体" w:hAnsi="宋体" w:cs="宋体"/>
          <w:color w:val="auto"/>
          <w:highlight w:val="none"/>
        </w:rPr>
      </w:pPr>
    </w:p>
    <w:p w14:paraId="00990BC3">
      <w:pPr>
        <w:spacing w:line="400" w:lineRule="exact"/>
        <w:rPr>
          <w:rFonts w:ascii="宋体" w:hAnsi="宋体" w:cs="宋体"/>
          <w:color w:val="auto"/>
          <w:highlight w:val="none"/>
        </w:rPr>
      </w:pPr>
    </w:p>
    <w:p w14:paraId="465BE656">
      <w:pPr>
        <w:spacing w:line="400" w:lineRule="exact"/>
        <w:rPr>
          <w:rFonts w:ascii="宋体" w:hAnsi="宋体" w:cs="宋体"/>
          <w:color w:val="auto"/>
          <w:highlight w:val="none"/>
        </w:rPr>
      </w:pPr>
    </w:p>
    <w:p w14:paraId="41FE5E62">
      <w:pPr>
        <w:spacing w:line="400" w:lineRule="exact"/>
        <w:rPr>
          <w:rFonts w:ascii="宋体" w:hAnsi="宋体" w:cs="宋体"/>
          <w:color w:val="auto"/>
          <w:highlight w:val="none"/>
        </w:rPr>
      </w:pPr>
    </w:p>
    <w:p w14:paraId="2D54909F">
      <w:pPr>
        <w:spacing w:line="400" w:lineRule="exact"/>
        <w:rPr>
          <w:rFonts w:ascii="宋体" w:hAnsi="宋体" w:cs="宋体"/>
          <w:color w:val="auto"/>
          <w:highlight w:val="none"/>
        </w:rPr>
      </w:pPr>
    </w:p>
    <w:p w14:paraId="4049E92A">
      <w:pPr>
        <w:spacing w:line="400" w:lineRule="exact"/>
        <w:rPr>
          <w:rFonts w:ascii="宋体" w:hAnsi="宋体" w:cs="宋体"/>
          <w:color w:val="auto"/>
          <w:highlight w:val="none"/>
        </w:rPr>
      </w:pPr>
    </w:p>
    <w:p w14:paraId="0128D3F4">
      <w:pPr>
        <w:spacing w:line="400" w:lineRule="exact"/>
        <w:rPr>
          <w:rFonts w:ascii="宋体" w:hAnsi="宋体" w:cs="宋体"/>
          <w:color w:val="auto"/>
          <w:highlight w:val="none"/>
        </w:rPr>
      </w:pPr>
    </w:p>
    <w:p w14:paraId="19443C80">
      <w:pPr>
        <w:spacing w:line="400" w:lineRule="exact"/>
        <w:rPr>
          <w:rFonts w:ascii="宋体" w:hAnsi="宋体" w:cs="宋体"/>
          <w:color w:val="auto"/>
          <w:highlight w:val="none"/>
        </w:rPr>
      </w:pPr>
    </w:p>
    <w:p w14:paraId="19F3F9AE">
      <w:pPr>
        <w:spacing w:line="400" w:lineRule="exact"/>
        <w:rPr>
          <w:rFonts w:ascii="宋体" w:hAnsi="宋体" w:cs="宋体"/>
          <w:color w:val="auto"/>
          <w:highlight w:val="none"/>
        </w:rPr>
      </w:pPr>
    </w:p>
    <w:p w14:paraId="6704CFD9">
      <w:pPr>
        <w:spacing w:line="400" w:lineRule="exact"/>
        <w:rPr>
          <w:rFonts w:ascii="宋体" w:hAnsi="宋体" w:cs="宋体"/>
          <w:color w:val="auto"/>
          <w:highlight w:val="none"/>
        </w:rPr>
      </w:pPr>
    </w:p>
    <w:p w14:paraId="305853F5">
      <w:pPr>
        <w:spacing w:line="400" w:lineRule="exact"/>
        <w:rPr>
          <w:rFonts w:ascii="宋体" w:hAnsi="宋体" w:cs="宋体"/>
          <w:color w:val="auto"/>
          <w:highlight w:val="none"/>
        </w:rPr>
      </w:pPr>
    </w:p>
    <w:p w14:paraId="77AE0CC0">
      <w:pPr>
        <w:spacing w:line="400" w:lineRule="exact"/>
        <w:rPr>
          <w:rFonts w:ascii="宋体" w:hAnsi="宋体" w:cs="宋体"/>
          <w:color w:val="auto"/>
          <w:highlight w:val="none"/>
        </w:rPr>
      </w:pPr>
    </w:p>
    <w:p w14:paraId="1E5FA9FC">
      <w:pPr>
        <w:spacing w:line="400" w:lineRule="exact"/>
        <w:rPr>
          <w:rFonts w:ascii="宋体" w:hAnsi="宋体" w:cs="宋体"/>
          <w:color w:val="auto"/>
          <w:highlight w:val="none"/>
        </w:rPr>
      </w:pPr>
      <w:r>
        <w:rPr>
          <w:rFonts w:ascii="宋体" w:hAnsi="宋体" w:cs="宋体"/>
          <w:color w:val="auto"/>
          <w:highlight w:val="none"/>
        </w:rPr>
        <w:br w:type="page"/>
      </w:r>
    </w:p>
    <w:p w14:paraId="6C139AB1">
      <w:pPr>
        <w:pStyle w:val="4"/>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t>一、竞争比选响应声明书</w:t>
      </w:r>
    </w:p>
    <w:p w14:paraId="08F1202A">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7DCFC766">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2025年运维分公司专项工程数字化转型项目施工劳务采购标段3</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4A47FA33">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施工任务。项目地点达到竞争性比选文件要求，工期要求达到竞争性比选文件要求，质量标准达到竞争性比选文件要求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11B0584A">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51C86375">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61F882D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095F24D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0584AC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410D563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9180953">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39325DE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75C5FE3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2A68EC2">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687BA36F">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55CFB23D">
      <w:pPr>
        <w:tabs>
          <w:tab w:val="left" w:pos="900"/>
        </w:tabs>
        <w:spacing w:line="300" w:lineRule="auto"/>
        <w:ind w:firstLine="480" w:firstLineChars="200"/>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638BC5BD">
      <w:pPr>
        <w:pStyle w:val="4"/>
        <w:numPr>
          <w:ilvl w:val="0"/>
          <w:numId w:val="0"/>
        </w:numPr>
        <w:spacing w:before="0" w:after="0" w:line="360" w:lineRule="auto"/>
        <w:ind w:left="420" w:leftChars="0"/>
        <w:jc w:val="center"/>
        <w:rPr>
          <w:rFonts w:ascii="宋体" w:hAnsi="宋体" w:eastAsia="宋体" w:cs="宋体"/>
          <w:color w:val="auto"/>
          <w:sz w:val="28"/>
          <w:highlight w:val="none"/>
        </w:rPr>
      </w:pPr>
      <w:r>
        <w:rPr>
          <w:rFonts w:hint="eastAsia" w:ascii="宋体" w:hAnsi="宋体" w:eastAsia="宋体" w:cs="宋体"/>
          <w:color w:val="auto"/>
          <w:sz w:val="28"/>
          <w:szCs w:val="28"/>
          <w:highlight w:val="none"/>
        </w:rPr>
        <w:t>二、</w:t>
      </w:r>
      <w:r>
        <w:rPr>
          <w:rFonts w:hint="eastAsia" w:ascii="宋体" w:hAnsi="宋体" w:eastAsia="宋体" w:cs="宋体"/>
          <w:color w:val="auto"/>
          <w:sz w:val="28"/>
          <w:highlight w:val="none"/>
        </w:rPr>
        <w:t>法定代表人身份证明或法定代表人授权委托书</w:t>
      </w:r>
    </w:p>
    <w:p w14:paraId="719D6C23">
      <w:pPr>
        <w:pStyle w:val="4"/>
        <w:spacing w:line="480" w:lineRule="auto"/>
        <w:jc w:val="center"/>
        <w:outlineLvl w:val="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（一）法定代表人身份证明</w:t>
      </w:r>
    </w:p>
    <w:p w14:paraId="2600D7AE">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5D25C1F6">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r>
        <w:rPr>
          <w:rFonts w:ascii="宋体" w:hAnsi="宋体"/>
          <w:color w:val="auto"/>
          <w:highlight w:val="none"/>
          <w:u w:val="single"/>
        </w:rPr>
        <w:t xml:space="preserve">        </w:t>
      </w:r>
      <w:r>
        <w:rPr>
          <w:rFonts w:ascii="宋体" w:hAnsi="宋体"/>
          <w:color w:val="auto"/>
          <w:highlight w:val="none"/>
        </w:rPr>
        <w:t>年龄：</w:t>
      </w:r>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35D30077">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2BA8BC43">
      <w:pPr>
        <w:spacing w:line="480" w:lineRule="auto"/>
        <w:ind w:firstLine="420" w:firstLineChars="200"/>
        <w:rPr>
          <w:rFonts w:ascii="宋体" w:hAnsi="宋体"/>
          <w:color w:val="auto"/>
          <w:highlight w:val="none"/>
        </w:rPr>
      </w:pPr>
      <w:r>
        <w:rPr>
          <w:rFonts w:ascii="宋体" w:hAnsi="宋体"/>
          <w:color w:val="auto"/>
          <w:highlight w:val="none"/>
        </w:rPr>
        <w:t>特此证明。</w:t>
      </w:r>
    </w:p>
    <w:p w14:paraId="57E5FED2">
      <w:pPr>
        <w:spacing w:line="480" w:lineRule="auto"/>
        <w:rPr>
          <w:rFonts w:ascii="宋体" w:hAnsi="宋体"/>
          <w:color w:val="auto"/>
          <w:highlight w:val="none"/>
        </w:rPr>
      </w:pPr>
    </w:p>
    <w:p w14:paraId="5873706E">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11"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DAF9996">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05A041A2">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deaWZ2wAAAAsBAAAPAAAAAAAA&#10;AAEAIAAAACIAAABkcnMvZG93bnJldi54bWxQSwECFAAUAAAACACHTuJA3IQSeg8CAAA5BAAADgAA&#10;AAAAAAABACAAAAAqAQAAZHJzL2Uyb0RvYy54bWxQSwUGAAAAAAYABgBZAQAAqwUAAAAA&#10;">
                <v:fill on="t" focussize="0,0"/>
                <v:stroke color="#000000" joinstyle="miter"/>
                <v:imagedata o:title=""/>
                <o:lock v:ext="edit" aspectratio="f"/>
                <v:textbox>
                  <w:txbxContent>
                    <w:p w14:paraId="4DAF9996">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05A041A2">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1407ACB9">
      <w:pPr>
        <w:spacing w:line="480" w:lineRule="auto"/>
        <w:rPr>
          <w:rFonts w:ascii="宋体" w:hAnsi="宋体"/>
          <w:color w:val="auto"/>
          <w:highlight w:val="none"/>
        </w:rPr>
      </w:pPr>
    </w:p>
    <w:p w14:paraId="39C8677F">
      <w:pPr>
        <w:spacing w:line="440" w:lineRule="exact"/>
        <w:rPr>
          <w:rFonts w:ascii="宋体" w:hAnsi="宋体"/>
          <w:color w:val="auto"/>
          <w:highlight w:val="none"/>
        </w:rPr>
      </w:pPr>
    </w:p>
    <w:p w14:paraId="0A1608BF">
      <w:pPr>
        <w:spacing w:line="440" w:lineRule="exact"/>
        <w:rPr>
          <w:rFonts w:ascii="宋体" w:hAnsi="宋体"/>
          <w:color w:val="auto"/>
          <w:highlight w:val="none"/>
        </w:rPr>
      </w:pPr>
    </w:p>
    <w:p w14:paraId="361B39D7">
      <w:pPr>
        <w:spacing w:line="440" w:lineRule="exact"/>
        <w:rPr>
          <w:rFonts w:ascii="宋体" w:hAnsi="宋体"/>
          <w:color w:val="auto"/>
          <w:highlight w:val="none"/>
        </w:rPr>
      </w:pPr>
    </w:p>
    <w:p w14:paraId="127621FA">
      <w:pPr>
        <w:spacing w:line="440" w:lineRule="exact"/>
        <w:rPr>
          <w:rFonts w:ascii="宋体" w:hAnsi="宋体"/>
          <w:color w:val="auto"/>
          <w:highlight w:val="none"/>
        </w:rPr>
      </w:pPr>
    </w:p>
    <w:p w14:paraId="0824909E">
      <w:pPr>
        <w:spacing w:line="440" w:lineRule="exact"/>
        <w:rPr>
          <w:rFonts w:ascii="宋体" w:hAnsi="宋体"/>
          <w:color w:val="auto"/>
          <w:highlight w:val="none"/>
        </w:rPr>
      </w:pPr>
    </w:p>
    <w:p w14:paraId="2046138E">
      <w:pPr>
        <w:spacing w:line="440" w:lineRule="exact"/>
        <w:rPr>
          <w:rFonts w:ascii="宋体" w:hAnsi="宋体"/>
          <w:color w:val="auto"/>
          <w:highlight w:val="none"/>
        </w:rPr>
      </w:pPr>
    </w:p>
    <w:p w14:paraId="1C2D4B9C">
      <w:pPr>
        <w:spacing w:line="440" w:lineRule="exact"/>
        <w:rPr>
          <w:rFonts w:ascii="宋体" w:hAnsi="宋体"/>
          <w:color w:val="auto"/>
          <w:highlight w:val="none"/>
        </w:rPr>
      </w:pPr>
    </w:p>
    <w:p w14:paraId="5BA9BBC7">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2D96634E">
      <w:pPr>
        <w:spacing w:line="440" w:lineRule="exact"/>
        <w:rPr>
          <w:rFonts w:ascii="宋体" w:hAnsi="宋体"/>
          <w:color w:val="auto"/>
          <w:highlight w:val="none"/>
        </w:rPr>
      </w:pPr>
    </w:p>
    <w:p w14:paraId="59C77EA1">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03D801F">
      <w:pPr>
        <w:rPr>
          <w:rFonts w:ascii="宋体" w:hAnsi="宋体"/>
          <w:color w:val="auto"/>
          <w:highlight w:val="none"/>
        </w:rPr>
      </w:pPr>
    </w:p>
    <w:p w14:paraId="7076FCC5">
      <w:pPr>
        <w:rPr>
          <w:rFonts w:ascii="宋体" w:hAnsi="宋体"/>
          <w:color w:val="auto"/>
          <w:highlight w:val="none"/>
        </w:rPr>
      </w:pPr>
    </w:p>
    <w:p w14:paraId="24A54D21">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26608624">
      <w:pPr>
        <w:spacing w:line="440" w:lineRule="exact"/>
        <w:rPr>
          <w:rFonts w:ascii="宋体" w:hAnsi="宋体"/>
          <w:color w:val="auto"/>
          <w:sz w:val="20"/>
          <w:highlight w:val="none"/>
        </w:rPr>
      </w:pPr>
    </w:p>
    <w:p w14:paraId="5F971785">
      <w:pPr>
        <w:spacing w:line="20" w:lineRule="exact"/>
        <w:jc w:val="center"/>
        <w:rPr>
          <w:rFonts w:ascii="宋体" w:hAnsi="宋体"/>
          <w:color w:val="auto"/>
          <w:sz w:val="20"/>
          <w:highlight w:val="none"/>
        </w:rPr>
      </w:pPr>
      <w:r>
        <w:rPr>
          <w:rFonts w:ascii="宋体" w:hAnsi="宋体"/>
          <w:color w:val="auto"/>
          <w:sz w:val="20"/>
          <w:highlight w:val="none"/>
        </w:rPr>
        <w:br w:type="page"/>
      </w:r>
    </w:p>
    <w:p w14:paraId="6B92EE8F">
      <w:pPr>
        <w:pStyle w:val="4"/>
        <w:spacing w:line="480" w:lineRule="auto"/>
        <w:jc w:val="center"/>
        <w:outlineLvl w:val="2"/>
        <w:rPr>
          <w:rFonts w:ascii="宋体" w:hAnsi="宋体"/>
          <w:color w:val="auto"/>
          <w:sz w:val="28"/>
          <w:szCs w:val="28"/>
          <w:highlight w:val="none"/>
        </w:rPr>
      </w:pPr>
      <w:r>
        <w:rPr>
          <w:rFonts w:hint="eastAsia" w:ascii="宋体" w:hAnsi="宋体" w:eastAsia="宋体" w:cs="宋体"/>
          <w:color w:val="auto"/>
          <w:sz w:val="24"/>
          <w:szCs w:val="24"/>
          <w:highlight w:val="none"/>
        </w:rPr>
        <w:t>（二）法定代表人授权委托书</w:t>
      </w:r>
    </w:p>
    <w:p w14:paraId="444C0238">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09F34D54">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1DBF18F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01373038">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58C39CD9">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705610"/>
                <wp:effectExtent l="4445" t="4445" r="7620" b="23495"/>
                <wp:wrapNone/>
                <wp:docPr id="12" name="文本框 32"/>
                <wp:cNvGraphicFramePr/>
                <a:graphic xmlns:a="http://schemas.openxmlformats.org/drawingml/2006/main">
                  <a:graphicData uri="http://schemas.microsoft.com/office/word/2010/wordprocessingShape">
                    <wps:wsp>
                      <wps:cNvSpPr txBox="1"/>
                      <wps:spPr>
                        <a:xfrm>
                          <a:off x="0" y="0"/>
                          <a:ext cx="6045835" cy="1705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429675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0B77E39D">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34.3pt;width:476.05pt;z-index:251661312;mso-width-relative:page;mso-height-relative:page;" fillcolor="#FFFFFF" filled="t" stroked="t" coordsize="21600,21600" o:gfxdata="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L+SHm2AAAAAgBAAAPAAAAAAAAAAEA&#10;IAAAACIAAABkcnMvZG93bnJldi54bWxQSwECFAAUAAAACACHTuJAF4y1GA8CAAA5BAAADgAAAAAA&#10;AAABACAAAAAnAQAAZHJzL2Uyb0RvYy54bWxQSwUGAAAAAAYABgBZAQAAqAUAAAAA&#10;">
                <v:fill on="t" focussize="0,0"/>
                <v:stroke color="#000000" joinstyle="miter"/>
                <v:imagedata o:title=""/>
                <o:lock v:ext="edit" aspectratio="f"/>
                <v:textbox>
                  <w:txbxContent>
                    <w:p w14:paraId="5429675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0B77E39D">
                      <w:pPr>
                        <w:snapToGrid w:val="0"/>
                        <w:spacing w:line="360" w:lineRule="auto"/>
                        <w:rPr>
                          <w:highlight w:val="none"/>
                        </w:rPr>
                      </w:pPr>
                    </w:p>
                  </w:txbxContent>
                </v:textbox>
              </v:shape>
            </w:pict>
          </mc:Fallback>
        </mc:AlternateContent>
      </w:r>
    </w:p>
    <w:p w14:paraId="380A4FA5">
      <w:pPr>
        <w:spacing w:line="440" w:lineRule="exact"/>
        <w:rPr>
          <w:rFonts w:ascii="宋体" w:hAnsi="宋体"/>
          <w:color w:val="auto"/>
          <w:highlight w:val="none"/>
        </w:rPr>
      </w:pPr>
    </w:p>
    <w:p w14:paraId="17295B58">
      <w:pPr>
        <w:spacing w:line="440" w:lineRule="exact"/>
        <w:rPr>
          <w:rFonts w:ascii="宋体" w:hAnsi="宋体"/>
          <w:color w:val="auto"/>
          <w:highlight w:val="none"/>
        </w:rPr>
      </w:pPr>
      <w:r>
        <w:rPr>
          <w:rFonts w:ascii="宋体" w:hAnsi="宋体"/>
          <w:color w:val="auto"/>
          <w:highlight w:val="none"/>
        </w:rPr>
        <w:t>委托代理人身份证复印件</w:t>
      </w:r>
    </w:p>
    <w:p w14:paraId="40E6963B">
      <w:pPr>
        <w:spacing w:line="440" w:lineRule="exact"/>
        <w:rPr>
          <w:rFonts w:ascii="宋体" w:hAnsi="宋体"/>
          <w:color w:val="auto"/>
          <w:highlight w:val="none"/>
        </w:rPr>
      </w:pPr>
    </w:p>
    <w:p w14:paraId="2D48865B">
      <w:pPr>
        <w:spacing w:line="440" w:lineRule="exact"/>
        <w:rPr>
          <w:rFonts w:ascii="宋体" w:hAnsi="宋体"/>
          <w:color w:val="auto"/>
          <w:highlight w:val="none"/>
        </w:rPr>
      </w:pPr>
    </w:p>
    <w:p w14:paraId="59C1340E">
      <w:pPr>
        <w:spacing w:line="440" w:lineRule="exact"/>
        <w:rPr>
          <w:rFonts w:ascii="宋体" w:hAnsi="宋体"/>
          <w:color w:val="auto"/>
          <w:highlight w:val="none"/>
        </w:rPr>
      </w:pPr>
    </w:p>
    <w:p w14:paraId="315E6EE2">
      <w:pPr>
        <w:spacing w:line="440" w:lineRule="exact"/>
        <w:rPr>
          <w:rFonts w:ascii="宋体" w:hAnsi="宋体"/>
          <w:color w:val="auto"/>
          <w:highlight w:val="none"/>
        </w:rPr>
      </w:pPr>
    </w:p>
    <w:p w14:paraId="2EC19F5D">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669415"/>
                <wp:effectExtent l="4445" t="4445" r="5715" b="21590"/>
                <wp:wrapNone/>
                <wp:docPr id="13" name="文本框 33"/>
                <wp:cNvGraphicFramePr/>
                <a:graphic xmlns:a="http://schemas.openxmlformats.org/drawingml/2006/main">
                  <a:graphicData uri="http://schemas.microsoft.com/office/word/2010/wordprocessingShape">
                    <wps:wsp>
                      <wps:cNvSpPr txBox="1"/>
                      <wps:spPr>
                        <a:xfrm>
                          <a:off x="0" y="0"/>
                          <a:ext cx="6066790" cy="1669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34B1637">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3999D5AA">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31.45pt;width:477.7pt;z-index:251662336;mso-width-relative:page;mso-height-relative:page;" fillcolor="#FFFFFF" filled="t" stroked="t" coordsize="21600,21600" o:gfxdata="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okbh0dkAAAAJAQAADwAAAAAAAAABACAA&#10;AAAiAAAAZHJzL2Rvd25yZXYueG1sUEsBAhQAFAAAAAgAh07iQMpdqcQMAgAAOQQAAA4AAAAAAAAA&#10;AQAgAAAAKAEAAGRycy9lMm9Eb2MueG1sUEsFBgAAAAAGAAYAWQEAAKYFAAAAAA==&#10;">
                <v:fill on="t" focussize="0,0"/>
                <v:stroke color="#000000" joinstyle="miter"/>
                <v:imagedata o:title=""/>
                <o:lock v:ext="edit" aspectratio="f"/>
                <v:textbox>
                  <w:txbxContent>
                    <w:p w14:paraId="234B1637">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3999D5AA">
                      <w:pPr>
                        <w:spacing w:line="360" w:lineRule="auto"/>
                        <w:jc w:val="center"/>
                        <w:rPr>
                          <w:highlight w:val="none"/>
                        </w:rPr>
                      </w:pPr>
                    </w:p>
                  </w:txbxContent>
                </v:textbox>
              </v:shape>
            </w:pict>
          </mc:Fallback>
        </mc:AlternateContent>
      </w:r>
    </w:p>
    <w:p w14:paraId="19759D16">
      <w:pPr>
        <w:spacing w:line="440" w:lineRule="exact"/>
        <w:ind w:firstLine="2692" w:firstLineChars="1282"/>
        <w:rPr>
          <w:rFonts w:hint="eastAsia" w:ascii="宋体" w:hAnsi="宋体"/>
          <w:color w:val="auto"/>
          <w:highlight w:val="none"/>
        </w:rPr>
      </w:pPr>
    </w:p>
    <w:p w14:paraId="7428A1FA">
      <w:pPr>
        <w:spacing w:line="440" w:lineRule="exact"/>
        <w:ind w:firstLine="2692" w:firstLineChars="1282"/>
        <w:rPr>
          <w:rFonts w:hint="eastAsia" w:ascii="宋体" w:hAnsi="宋体"/>
          <w:color w:val="auto"/>
          <w:highlight w:val="none"/>
        </w:rPr>
      </w:pPr>
    </w:p>
    <w:p w14:paraId="6C496E23">
      <w:pPr>
        <w:spacing w:line="440" w:lineRule="exact"/>
        <w:ind w:firstLine="2692" w:firstLineChars="1282"/>
        <w:rPr>
          <w:rFonts w:hint="eastAsia" w:ascii="宋体" w:hAnsi="宋体"/>
          <w:color w:val="auto"/>
          <w:highlight w:val="none"/>
        </w:rPr>
      </w:pPr>
    </w:p>
    <w:p w14:paraId="030DC7B5">
      <w:pPr>
        <w:spacing w:line="440" w:lineRule="exact"/>
        <w:ind w:firstLine="2692" w:firstLineChars="1282"/>
        <w:rPr>
          <w:rFonts w:hint="eastAsia" w:ascii="宋体" w:hAnsi="宋体"/>
          <w:color w:val="auto"/>
          <w:highlight w:val="none"/>
        </w:rPr>
      </w:pPr>
    </w:p>
    <w:p w14:paraId="0ADB374E">
      <w:pPr>
        <w:spacing w:line="440" w:lineRule="exact"/>
        <w:ind w:firstLine="2692" w:firstLineChars="1282"/>
        <w:rPr>
          <w:rFonts w:hint="eastAsia" w:ascii="宋体" w:hAnsi="宋体"/>
          <w:color w:val="auto"/>
          <w:highlight w:val="none"/>
        </w:rPr>
      </w:pPr>
    </w:p>
    <w:p w14:paraId="3AE193F3">
      <w:pPr>
        <w:spacing w:line="440" w:lineRule="exact"/>
        <w:ind w:firstLine="2692" w:firstLineChars="1282"/>
        <w:rPr>
          <w:rFonts w:hint="eastAsia" w:ascii="宋体" w:hAnsi="宋体"/>
          <w:color w:val="auto"/>
          <w:highlight w:val="none"/>
        </w:rPr>
      </w:pPr>
    </w:p>
    <w:p w14:paraId="1560B836">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C99282B">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3527DA33">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662D8D32">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025D255F">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F42FEA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A83925B">
      <w:pPr>
        <w:rPr>
          <w:rFonts w:ascii="宋体" w:hAnsi="宋体"/>
          <w:color w:val="auto"/>
          <w:highlight w:val="none"/>
        </w:rPr>
      </w:pPr>
    </w:p>
    <w:p w14:paraId="17D571E5">
      <w:pPr>
        <w:rPr>
          <w:rFonts w:ascii="宋体" w:hAnsi="宋体"/>
          <w:color w:val="auto"/>
          <w:highlight w:val="none"/>
        </w:rPr>
      </w:pPr>
    </w:p>
    <w:p w14:paraId="7630FE40">
      <w:pPr>
        <w:spacing w:line="440" w:lineRule="exact"/>
        <w:rPr>
          <w:rFonts w:ascii="宋体" w:hAnsi="宋体"/>
          <w:color w:val="auto"/>
          <w:sz w:val="21"/>
          <w:szCs w:val="21"/>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0100149">
      <w:pPr>
        <w:pStyle w:val="28"/>
        <w:rPr>
          <w:color w:val="auto"/>
          <w:sz w:val="21"/>
          <w:szCs w:val="21"/>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54E27F2E">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r>
        <w:rPr>
          <w:rFonts w:hint="eastAsia" w:ascii="宋体" w:hAnsi="宋体" w:cs="宋体"/>
          <w:b/>
          <w:bCs/>
          <w:color w:val="auto"/>
          <w:kern w:val="0"/>
          <w:sz w:val="28"/>
          <w:szCs w:val="32"/>
          <w:highlight w:val="none"/>
        </w:rPr>
        <w:t>三、报价一览表</w:t>
      </w:r>
    </w:p>
    <w:p w14:paraId="25A559FD">
      <w:pPr>
        <w:ind w:left="765"/>
        <w:jc w:val="center"/>
        <w:rPr>
          <w:rFonts w:ascii="宋体" w:hAnsi="宋体" w:cs="宋体"/>
          <w:color w:val="auto"/>
          <w:szCs w:val="21"/>
          <w:highlight w:val="none"/>
        </w:rPr>
      </w:pPr>
    </w:p>
    <w:p w14:paraId="5E584BD5">
      <w:pPr>
        <w:pStyle w:val="38"/>
        <w:jc w:val="both"/>
        <w:rPr>
          <w:rFonts w:hAnsi="宋体"/>
          <w:color w:val="auto"/>
          <w:highlight w:val="none"/>
        </w:rPr>
      </w:pPr>
      <w:r>
        <w:rPr>
          <w:rFonts w:hint="eastAsia" w:hAnsi="宋体"/>
          <w:color w:val="auto"/>
          <w:highlight w:val="none"/>
        </w:rPr>
        <w:t>重庆首讯科技股份有限公司：</w:t>
      </w:r>
    </w:p>
    <w:p w14:paraId="2A70F58D">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2025年运维分公司专项工程数字化转型项目施工劳务采购标段3</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387116E1">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65C803F4">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5916F7FB">
      <w:pPr>
        <w:spacing w:line="420" w:lineRule="exact"/>
        <w:ind w:firstLine="420" w:firstLineChars="200"/>
        <w:rPr>
          <w:rFonts w:hint="eastAsia" w:ascii="宋体" w:hAnsi="宋体" w:eastAsia="宋体" w:cs="Times New Roman"/>
          <w:color w:val="auto"/>
          <w:highlight w:val="none"/>
          <w:lang w:val="en-US" w:eastAsia="zh-CN"/>
        </w:rPr>
      </w:pPr>
    </w:p>
    <w:p w14:paraId="16CBC157">
      <w:pPr>
        <w:spacing w:line="420" w:lineRule="exact"/>
        <w:ind w:firstLine="420" w:firstLineChars="200"/>
        <w:rPr>
          <w:rFonts w:hint="eastAsia" w:ascii="宋体" w:hAnsi="宋体" w:eastAsia="宋体" w:cs="Times New Roman"/>
          <w:color w:val="auto"/>
          <w:highlight w:val="none"/>
          <w:lang w:val="en-US" w:eastAsia="zh-CN"/>
        </w:rPr>
      </w:pPr>
    </w:p>
    <w:p w14:paraId="2204BBE5">
      <w:pPr>
        <w:pStyle w:val="2"/>
        <w:rPr>
          <w:rFonts w:hint="eastAsia" w:ascii="宋体" w:hAnsi="宋体" w:eastAsia="宋体" w:cs="Times New Roman"/>
          <w:color w:val="auto"/>
          <w:highlight w:val="none"/>
          <w:lang w:val="en-US" w:eastAsia="zh-CN"/>
        </w:rPr>
      </w:pPr>
    </w:p>
    <w:p w14:paraId="30B80201">
      <w:pPr>
        <w:rPr>
          <w:rFonts w:hint="eastAsia" w:ascii="宋体" w:hAnsi="宋体" w:eastAsia="宋体" w:cs="Times New Roman"/>
          <w:color w:val="auto"/>
          <w:highlight w:val="none"/>
          <w:lang w:val="en-US" w:eastAsia="zh-CN"/>
        </w:rPr>
      </w:pPr>
    </w:p>
    <w:p w14:paraId="18523BE1">
      <w:pPr>
        <w:pStyle w:val="2"/>
        <w:rPr>
          <w:rFonts w:hint="eastAsia"/>
          <w:lang w:val="en-US" w:eastAsia="zh-CN"/>
        </w:rPr>
      </w:pPr>
    </w:p>
    <w:p w14:paraId="61877A93">
      <w:pPr>
        <w:spacing w:line="420" w:lineRule="exact"/>
        <w:ind w:firstLine="420" w:firstLineChars="200"/>
        <w:rPr>
          <w:rFonts w:ascii="宋体" w:hAnsi="宋体" w:eastAsia="宋体" w:cs="Times New Roman"/>
          <w:snapToGrid w:val="0"/>
          <w:color w:val="auto"/>
          <w:w w:val="99"/>
          <w:highlight w:val="none"/>
        </w:rPr>
      </w:pPr>
      <w:r>
        <w:rPr>
          <w:rFonts w:hint="eastAsia" w:ascii="宋体" w:hAnsi="宋体" w:eastAsia="宋体" w:cs="Times New Roman"/>
          <w:color w:val="auto"/>
          <w:highlight w:val="none"/>
          <w:lang w:val="en-US" w:eastAsia="zh-CN"/>
        </w:rPr>
        <w:t>1</w:t>
      </w:r>
      <w:r>
        <w:rPr>
          <w:rFonts w:hint="eastAsia" w:ascii="宋体" w:hAnsi="宋体" w:eastAsia="宋体" w:cs="Times New Roman"/>
          <w:color w:val="auto"/>
          <w:highlight w:val="none"/>
        </w:rPr>
        <w:t>、</w:t>
      </w:r>
      <w:r>
        <w:rPr>
          <w:rFonts w:hint="eastAsia" w:ascii="宋体" w:hAnsi="宋体" w:cs="Times New Roman"/>
          <w:color w:val="auto"/>
          <w:highlight w:val="none"/>
          <w:lang w:val="en-US" w:eastAsia="zh-CN"/>
        </w:rPr>
        <w:t>含税</w:t>
      </w:r>
      <w:r>
        <w:rPr>
          <w:rFonts w:hint="eastAsia" w:ascii="宋体" w:hAnsi="宋体" w:eastAsia="宋体" w:cs="Times New Roman"/>
          <w:color w:val="auto"/>
          <w:highlight w:val="none"/>
        </w:rPr>
        <w:t>总报价</w:t>
      </w:r>
      <w:r>
        <w:rPr>
          <w:rFonts w:ascii="宋体" w:hAnsi="宋体" w:eastAsia="宋体" w:cs="Times New Roman"/>
          <w:color w:val="auto"/>
          <w:highlight w:val="none"/>
        </w:rPr>
        <w:t>应与</w:t>
      </w:r>
      <w:r>
        <w:rPr>
          <w:rFonts w:hint="eastAsia" w:ascii="宋体" w:hAnsi="宋体" w:cs="Times New Roman"/>
          <w:color w:val="auto"/>
          <w:highlight w:val="none"/>
          <w:lang w:eastAsia="zh-CN"/>
        </w:rPr>
        <w:t>竞争性比选</w:t>
      </w:r>
      <w:r>
        <w:rPr>
          <w:rFonts w:hint="eastAsia" w:ascii="宋体" w:hAnsi="宋体" w:eastAsia="宋体" w:cs="Times New Roman"/>
          <w:color w:val="auto"/>
          <w:highlight w:val="none"/>
        </w:rPr>
        <w:t>响应声明书</w:t>
      </w:r>
      <w:r>
        <w:rPr>
          <w:rFonts w:ascii="宋体" w:hAnsi="宋体" w:eastAsia="宋体" w:cs="Times New Roman"/>
          <w:color w:val="auto"/>
          <w:highlight w:val="none"/>
        </w:rPr>
        <w:t>中的</w:t>
      </w:r>
      <w:r>
        <w:rPr>
          <w:rFonts w:hint="eastAsia" w:ascii="宋体" w:hAnsi="宋体" w:eastAsia="宋体" w:cs="Times New Roman"/>
          <w:color w:val="auto"/>
          <w:highlight w:val="none"/>
        </w:rPr>
        <w:t>报价</w:t>
      </w:r>
      <w:r>
        <w:rPr>
          <w:rFonts w:ascii="宋体" w:hAnsi="宋体" w:eastAsia="宋体" w:cs="Times New Roman"/>
          <w:color w:val="auto"/>
          <w:highlight w:val="none"/>
        </w:rPr>
        <w:t>一致；所有价格均系用人民币表示，单位为“元”，报价最多精确到小数点后两位。</w:t>
      </w:r>
    </w:p>
    <w:p w14:paraId="71142BAC">
      <w:pPr>
        <w:spacing w:line="420" w:lineRule="exact"/>
        <w:ind w:firstLine="420" w:firstLineChars="200"/>
        <w:rPr>
          <w:rFonts w:ascii="宋体" w:hAnsi="宋体" w:eastAsia="宋体" w:cs="Times New Roman"/>
          <w:color w:val="auto"/>
          <w:highlight w:val="none"/>
        </w:rPr>
      </w:pPr>
      <w:r>
        <w:rPr>
          <w:rFonts w:hint="eastAsia" w:ascii="宋体" w:hAnsi="宋体" w:eastAsia="宋体" w:cs="Times New Roman"/>
          <w:color w:val="auto"/>
          <w:highlight w:val="none"/>
          <w:lang w:val="en-US" w:eastAsia="zh-CN"/>
        </w:rPr>
        <w:t>2</w:t>
      </w:r>
      <w:r>
        <w:rPr>
          <w:rFonts w:hint="eastAsia" w:ascii="宋体" w:hAnsi="宋体" w:eastAsia="宋体" w:cs="Times New Roman"/>
          <w:color w:val="auto"/>
          <w:highlight w:val="none"/>
        </w:rPr>
        <w:t>、</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人应仔细核实</w:t>
      </w:r>
      <w:r>
        <w:rPr>
          <w:rFonts w:hint="eastAsia" w:ascii="宋体" w:hAnsi="宋体" w:eastAsia="宋体" w:cs="Times New Roman"/>
          <w:color w:val="auto"/>
          <w:highlight w:val="none"/>
          <w:lang w:val="en-US" w:eastAsia="zh-CN"/>
        </w:rPr>
        <w:t>比选</w:t>
      </w:r>
      <w:r>
        <w:rPr>
          <w:rFonts w:ascii="宋体" w:hAnsi="宋体" w:eastAsia="宋体" w:cs="Times New Roman"/>
          <w:color w:val="auto"/>
          <w:highlight w:val="none"/>
        </w:rPr>
        <w:t>范围内所包含的所有计费项目，未报及漏报的项目将视为是</w:t>
      </w:r>
      <w:r>
        <w:rPr>
          <w:rFonts w:hint="eastAsia" w:ascii="宋体" w:hAnsi="宋体" w:eastAsia="宋体" w:cs="Times New Roman"/>
          <w:color w:val="auto"/>
          <w:highlight w:val="none"/>
          <w:lang w:val="en-US" w:eastAsia="zh-CN"/>
        </w:rPr>
        <w:t>报价</w:t>
      </w:r>
      <w:r>
        <w:rPr>
          <w:rFonts w:ascii="宋体" w:hAnsi="宋体" w:eastAsia="宋体" w:cs="Times New Roman"/>
          <w:color w:val="auto"/>
          <w:highlight w:val="none"/>
        </w:rPr>
        <w:t>人对</w:t>
      </w:r>
      <w:r>
        <w:rPr>
          <w:rFonts w:hint="eastAsia" w:ascii="宋体" w:hAnsi="宋体" w:eastAsia="宋体" w:cs="Times New Roman"/>
          <w:color w:val="auto"/>
          <w:highlight w:val="none"/>
          <w:lang w:val="en-US" w:eastAsia="zh-CN"/>
        </w:rPr>
        <w:t>采购</w:t>
      </w:r>
      <w:r>
        <w:rPr>
          <w:rFonts w:ascii="宋体" w:hAnsi="宋体" w:eastAsia="宋体" w:cs="Times New Roman"/>
          <w:color w:val="auto"/>
          <w:highlight w:val="none"/>
        </w:rPr>
        <w:t>人进行优惠，结算时不再进行增加。</w:t>
      </w:r>
    </w:p>
    <w:p w14:paraId="44483482">
      <w:pPr>
        <w:spacing w:line="420" w:lineRule="exact"/>
        <w:ind w:firstLine="420" w:firstLineChars="200"/>
        <w:rPr>
          <w:rFonts w:hint="default" w:ascii="宋体" w:hAnsi="宋体" w:eastAsia="宋体" w:cs="Times New Roman"/>
          <w:color w:val="auto"/>
          <w:highlight w:val="none"/>
          <w:lang w:val="en-US" w:eastAsia="zh-CN"/>
        </w:rPr>
      </w:pPr>
      <w:r>
        <w:rPr>
          <w:rFonts w:hint="eastAsia" w:ascii="宋体" w:hAnsi="宋体" w:eastAsia="宋体" w:cs="Times New Roman"/>
          <w:color w:val="auto"/>
          <w:highlight w:val="none"/>
          <w:lang w:val="en-US" w:eastAsia="zh-CN"/>
        </w:rPr>
        <w:t>3.采购清单填报完后需放入此页，并加盖报价人公章。</w:t>
      </w:r>
    </w:p>
    <w:p w14:paraId="7446E8C4">
      <w:pPr>
        <w:pStyle w:val="2"/>
      </w:pPr>
    </w:p>
    <w:p w14:paraId="26C3537B">
      <w:pPr>
        <w:tabs>
          <w:tab w:val="left" w:pos="7140"/>
          <w:tab w:val="left" w:pos="7560"/>
          <w:tab w:val="left" w:pos="8300"/>
        </w:tabs>
        <w:autoSpaceDE w:val="0"/>
        <w:autoSpaceDN w:val="0"/>
        <w:adjustRightInd w:val="0"/>
        <w:spacing w:line="360" w:lineRule="auto"/>
        <w:ind w:right="210" w:firstLine="0" w:firstLineChars="0"/>
        <w:rPr>
          <w:rFonts w:hint="eastAsia" w:ascii="宋体" w:hAnsi="宋体"/>
          <w:snapToGrid w:val="0"/>
          <w:color w:val="auto"/>
          <w:kern w:val="0"/>
          <w:szCs w:val="21"/>
          <w:highlight w:val="none"/>
          <w:lang w:val="en-US" w:eastAsia="zh-CN"/>
        </w:rPr>
      </w:pPr>
    </w:p>
    <w:p w14:paraId="52B96DEC">
      <w:pPr>
        <w:tabs>
          <w:tab w:val="left" w:pos="7140"/>
          <w:tab w:val="left" w:pos="7560"/>
          <w:tab w:val="left" w:pos="8300"/>
        </w:tabs>
        <w:autoSpaceDE w:val="0"/>
        <w:autoSpaceDN w:val="0"/>
        <w:adjustRightInd w:val="0"/>
        <w:spacing w:line="360" w:lineRule="auto"/>
        <w:ind w:right="210" w:firstLine="2108" w:firstLineChars="100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3ABACC76">
      <w:pPr>
        <w:tabs>
          <w:tab w:val="left" w:pos="7140"/>
          <w:tab w:val="left" w:pos="7560"/>
          <w:tab w:val="left" w:pos="8300"/>
        </w:tabs>
        <w:autoSpaceDE w:val="0"/>
        <w:autoSpaceDN w:val="0"/>
        <w:adjustRightInd w:val="0"/>
        <w:spacing w:line="360" w:lineRule="auto"/>
        <w:ind w:right="210" w:firstLine="2108" w:firstLineChars="100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B8CDCB3">
      <w:pPr>
        <w:keepNext/>
        <w:keepLines/>
        <w:pageBreakBefore w:val="0"/>
        <w:widowControl w:val="0"/>
        <w:kinsoku/>
        <w:wordWrap/>
        <w:overflowPunct/>
        <w:topLinePunct w:val="0"/>
        <w:autoSpaceDE/>
        <w:autoSpaceDN/>
        <w:bidi w:val="0"/>
        <w:adjustRightInd/>
        <w:snapToGrid/>
        <w:spacing w:before="0" w:after="0" w:line="360" w:lineRule="auto"/>
        <w:ind w:firstLine="2108" w:firstLineChars="1000"/>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ED36F20">
      <w:pPr>
        <w:rPr>
          <w:rFonts w:hint="eastAsia"/>
          <w:highlight w:val="none"/>
        </w:rPr>
      </w:pPr>
    </w:p>
    <w:p w14:paraId="0FC44F1D">
      <w:pPr>
        <w:pStyle w:val="4"/>
        <w:spacing w:before="0" w:after="0" w:line="360" w:lineRule="auto"/>
        <w:jc w:val="both"/>
        <w:rPr>
          <w:rFonts w:hint="eastAsia" w:ascii="宋体" w:hAnsi="宋体" w:eastAsia="宋体" w:cs="宋体"/>
          <w:color w:val="auto"/>
          <w:sz w:val="28"/>
          <w:highlight w:val="none"/>
        </w:rPr>
      </w:pPr>
    </w:p>
    <w:p w14:paraId="6FFE2D35">
      <w:pPr>
        <w:pStyle w:val="4"/>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br w:type="page"/>
      </w:r>
      <w:r>
        <w:rPr>
          <w:rFonts w:hint="eastAsia" w:ascii="宋体" w:hAnsi="宋体" w:eastAsia="宋体" w:cs="宋体"/>
          <w:color w:val="auto"/>
          <w:sz w:val="28"/>
          <w:highlight w:val="none"/>
        </w:rPr>
        <w:t>四、资格审查资料</w:t>
      </w:r>
    </w:p>
    <w:p w14:paraId="153AE1AA">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0767D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3AFDEDD7">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4EE366AD">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487464D0">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b/>
                <w:bCs/>
                <w:color w:val="auto"/>
                <w:szCs w:val="21"/>
                <w:highlight w:val="none"/>
              </w:rPr>
            </w:pPr>
            <w:r>
              <w:rPr>
                <w:rFonts w:hint="eastAsia" w:ascii="宋体" w:hAnsi="宋体" w:cs="宋体"/>
                <w:b/>
                <w:bCs/>
                <w:color w:val="auto"/>
                <w:szCs w:val="21"/>
                <w:highlight w:val="none"/>
              </w:rPr>
              <w:t>资格要求</w:t>
            </w:r>
          </w:p>
        </w:tc>
      </w:tr>
      <w:tr w14:paraId="4AF2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59" w:type="dxa"/>
            <w:tcBorders>
              <w:top w:val="single" w:color="auto" w:sz="4" w:space="0"/>
              <w:left w:val="single" w:color="auto" w:sz="4" w:space="0"/>
              <w:bottom w:val="single" w:color="auto" w:sz="4" w:space="0"/>
              <w:right w:val="single" w:color="auto" w:sz="4" w:space="0"/>
            </w:tcBorders>
            <w:vAlign w:val="center"/>
          </w:tcPr>
          <w:p w14:paraId="056AA90D">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564D1CAA">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1E1EDDF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eastAsia"/>
                <w:color w:val="auto"/>
                <w:highlight w:val="none"/>
              </w:rPr>
            </w:pPr>
            <w:r>
              <w:rPr>
                <w:rFonts w:hint="eastAsia"/>
                <w:color w:val="auto"/>
                <w:highlight w:val="none"/>
              </w:rPr>
              <w:t>1、具有独立法人资格和有效的营业执照。</w:t>
            </w:r>
          </w:p>
          <w:p w14:paraId="790EFD1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eastAsia"/>
                <w:color w:val="auto"/>
                <w:highlight w:val="none"/>
              </w:rPr>
            </w:pPr>
            <w:r>
              <w:rPr>
                <w:rFonts w:hint="eastAsia"/>
                <w:color w:val="auto"/>
                <w:highlight w:val="none"/>
              </w:rPr>
              <w:t>2、具备有效的安全生产许可证。</w:t>
            </w:r>
          </w:p>
          <w:p w14:paraId="4558D83C">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color w:val="auto"/>
                <w:highlight w:val="none"/>
              </w:rPr>
            </w:pPr>
            <w:r>
              <w:rPr>
                <w:rFonts w:hint="eastAsia"/>
                <w:color w:val="auto"/>
                <w:highlight w:val="none"/>
              </w:rPr>
              <w:t>3、具备有效的施工劳务资质。</w:t>
            </w:r>
          </w:p>
        </w:tc>
      </w:tr>
      <w:tr w14:paraId="79CB1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48FB6B79">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5746FEF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33652C4">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报价人在2022年1月1日至竞争性比选文件发出之日（以合同签订时间为准）至少具有一个合同金额80万元及以上的营运高速公路机电改扩建施工业绩。</w:t>
            </w:r>
          </w:p>
        </w:tc>
      </w:tr>
      <w:tr w14:paraId="4AE9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2877F358">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3599CDEB">
            <w:pPr>
              <w:keepNext w:val="0"/>
              <w:keepLines w:val="0"/>
              <w:pageBreakBefore w:val="0"/>
              <w:widowControl w:val="0"/>
              <w:suppressLineNumbers w:val="0"/>
              <w:kinsoku/>
              <w:overflowPunct/>
              <w:topLinePunct w:val="0"/>
              <w:autoSpaceDE/>
              <w:autoSpaceDN/>
              <w:bidi w:val="0"/>
              <w:adjustRightInd/>
              <w:snapToGrid/>
              <w:spacing w:before="0" w:beforeAutospacing="0" w:after="0" w:afterAutospacing="0" w:line="400" w:lineRule="exact"/>
              <w:ind w:left="0" w:right="0"/>
              <w:jc w:val="center"/>
              <w:textAlignment w:val="auto"/>
              <w:outlineLvl w:val="9"/>
              <w:rPr>
                <w:rFonts w:hint="default"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563E5E07">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400" w:lineRule="exact"/>
              <w:ind w:left="0" w:right="0" w:firstLine="420" w:firstLineChars="200"/>
              <w:textAlignment w:val="auto"/>
              <w:outlineLvl w:val="9"/>
              <w:rPr>
                <w:rFonts w:hint="default"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；报价人未被列入采购人暂停、终止、永久取消合格供应商资格（列入诚信黑名单）名单</w:t>
            </w:r>
            <w:r>
              <w:rPr>
                <w:rFonts w:hint="eastAsia" w:ascii="宋体" w:hAnsi="宋体" w:eastAsia="宋体" w:cs="宋体"/>
                <w:color w:val="auto"/>
                <w:sz w:val="21"/>
                <w:szCs w:val="21"/>
                <w:highlight w:val="none"/>
                <w:lang w:val="en-US" w:eastAsia="zh-CN"/>
              </w:rPr>
              <w:t>。</w:t>
            </w:r>
          </w:p>
        </w:tc>
      </w:tr>
      <w:tr w14:paraId="7B77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224DB2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outlineLvl w:val="9"/>
              <w:rPr>
                <w:rFonts w:hint="default"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val="en-US" w:eastAsia="zh-CN"/>
              </w:rPr>
              <w:t>及资质证书</w:t>
            </w:r>
            <w:r>
              <w:rPr>
                <w:rFonts w:hint="eastAsia" w:hAnsi="宋体"/>
                <w:b/>
                <w:bCs/>
                <w:color w:val="auto"/>
                <w:kern w:val="0"/>
                <w:szCs w:val="21"/>
                <w:highlight w:val="none"/>
              </w:rPr>
              <w:t>复印件，并加盖单位公章。</w:t>
            </w:r>
          </w:p>
          <w:p w14:paraId="63F1F6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default"/>
                <w:b/>
                <w:bCs/>
                <w:color w:val="auto"/>
                <w:highlight w:val="none"/>
              </w:rPr>
            </w:pPr>
            <w:r>
              <w:rPr>
                <w:rFonts w:hint="eastAsia"/>
                <w:b/>
                <w:bCs/>
                <w:color w:val="auto"/>
                <w:highlight w:val="none"/>
                <w:lang w:val="en-US" w:eastAsia="zh-CN"/>
              </w:rPr>
              <w:t>2.业绩证明资料</w:t>
            </w:r>
            <w:r>
              <w:rPr>
                <w:rFonts w:hint="default"/>
                <w:b/>
                <w:bCs/>
                <w:color w:val="auto"/>
                <w:highlight w:val="none"/>
              </w:rPr>
              <w:t>提供合同</w:t>
            </w:r>
            <w:r>
              <w:rPr>
                <w:rFonts w:hint="eastAsia" w:ascii="宋体" w:hAnsi="宋体" w:cs="宋体"/>
                <w:b/>
                <w:bCs/>
                <w:color w:val="auto"/>
                <w:szCs w:val="21"/>
                <w:highlight w:val="none"/>
                <w:shd w:val="clear" w:color="auto" w:fill="FFFFFF"/>
              </w:rPr>
              <w:t>复印件</w:t>
            </w:r>
            <w:r>
              <w:rPr>
                <w:rFonts w:hint="default"/>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1543B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486AE486">
      <w:pPr>
        <w:rPr>
          <w:rFonts w:hint="eastAsia" w:asciiTheme="majorEastAsia" w:hAnsiTheme="majorEastAsia" w:eastAsiaTheme="majorEastAsia" w:cstheme="majorEastAsia"/>
          <w:b/>
          <w:bCs/>
          <w:color w:val="auto"/>
          <w:kern w:val="0"/>
          <w:sz w:val="28"/>
          <w:szCs w:val="32"/>
          <w:highlight w:val="none"/>
          <w:lang w:val="en-US" w:eastAsia="zh-CN" w:bidi="ar-SA"/>
        </w:rPr>
      </w:pPr>
    </w:p>
    <w:p w14:paraId="6FA9072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59BF1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0EB21564">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7A171599">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57B33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02205040">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34C8A995">
            <w:pPr>
              <w:keepNext w:val="0"/>
              <w:keepLines w:val="0"/>
              <w:suppressLineNumbers w:val="0"/>
              <w:spacing w:before="0" w:beforeAutospacing="0" w:after="0" w:afterAutospacing="0" w:line="400" w:lineRule="exact"/>
              <w:ind w:left="0" w:right="0"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（1）项目经理1人：持有机电相关专业二级建造师及以上执业资格，具有省级及以上交通行政主管部门（或建设行政主管部门）颁发的安全生产考核合格证书（B类）。</w:t>
            </w:r>
          </w:p>
          <w:p w14:paraId="6F29E19D">
            <w:pPr>
              <w:keepNext w:val="0"/>
              <w:keepLines w:val="0"/>
              <w:suppressLineNumbers w:val="0"/>
              <w:spacing w:before="0" w:beforeAutospacing="0" w:after="0" w:afterAutospacing="0" w:line="400" w:lineRule="exact"/>
              <w:ind w:left="0" w:right="0" w:firstLine="420" w:firstLineChars="200"/>
              <w:jc w:val="left"/>
              <w:rPr>
                <w:rFonts w:hint="eastAsia"/>
                <w:highlight w:val="none"/>
                <w:lang w:val="en-US" w:eastAsia="zh-CN"/>
              </w:rPr>
            </w:pPr>
            <w:r>
              <w:rPr>
                <w:rFonts w:hint="eastAsia" w:ascii="宋体" w:hAnsi="宋体" w:cs="宋体"/>
                <w:color w:val="auto"/>
                <w:szCs w:val="21"/>
                <w:highlight w:val="none"/>
                <w:lang w:val="en-US" w:eastAsia="zh-CN"/>
              </w:rPr>
              <w:t>（2）安全负责人1人：具有省级及以上交通行政主管部门（或建设行政主管部门）颁发的安全生产考核合格证书（C类）。</w:t>
            </w:r>
          </w:p>
        </w:tc>
      </w:tr>
      <w:tr w14:paraId="274F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08F59483">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E04D3E0">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5B8E96CB">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4B6D1690">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520781AC">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61A1290F">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73C17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5D6E9124">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0F62A36A">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34E0F437">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395E7FE">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9352C8E">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9063F4D">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1A1CA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5CB7825A">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155A33FD">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655E1B18">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1B7E5B9">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09B889F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6E94CBE">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bl>
    <w:p w14:paraId="687BAABD">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w:t>
      </w:r>
      <w:r>
        <w:rPr>
          <w:rFonts w:hint="default" w:ascii="宋体" w:hAnsi="宋体" w:cs="宋体"/>
          <w:b/>
          <w:bCs/>
          <w:color w:val="auto"/>
          <w:kern w:val="2"/>
          <w:sz w:val="21"/>
          <w:szCs w:val="21"/>
          <w:highlight w:val="none"/>
          <w:u w:val="single"/>
          <w:lang w:eastAsia="zh-CN" w:bidi="ar-SA"/>
        </w:rPr>
        <w:t>5</w:t>
      </w:r>
      <w:r>
        <w:rPr>
          <w:rFonts w:hint="eastAsia" w:ascii="宋体" w:hAnsi="宋体" w:cs="宋体"/>
          <w:b/>
          <w:bCs/>
          <w:color w:val="auto"/>
          <w:kern w:val="2"/>
          <w:sz w:val="21"/>
          <w:szCs w:val="21"/>
          <w:highlight w:val="none"/>
          <w:u w:val="single"/>
          <w:lang w:val="en-US" w:eastAsia="zh-CN" w:bidi="ar-SA"/>
        </w:rPr>
        <w:t xml:space="preserve">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w:t>
      </w:r>
      <w:r>
        <w:rPr>
          <w:rFonts w:hint="default" w:ascii="宋体" w:hAnsi="宋体" w:cs="宋体"/>
          <w:b/>
          <w:bCs/>
          <w:color w:val="auto"/>
          <w:kern w:val="2"/>
          <w:sz w:val="21"/>
          <w:szCs w:val="21"/>
          <w:highlight w:val="none"/>
          <w:u w:val="single"/>
          <w:lang w:eastAsia="zh-CN" w:bidi="ar-SA"/>
        </w:rPr>
        <w:t>9</w:t>
      </w:r>
      <w:r>
        <w:rPr>
          <w:rFonts w:hint="eastAsia" w:ascii="宋体" w:hAnsi="宋体" w:cs="宋体"/>
          <w:b/>
          <w:bCs/>
          <w:color w:val="auto"/>
          <w:kern w:val="2"/>
          <w:sz w:val="21"/>
          <w:szCs w:val="21"/>
          <w:highlight w:val="none"/>
          <w:u w:val="single"/>
          <w:lang w:val="en-US" w:eastAsia="zh-CN" w:bidi="ar-SA"/>
        </w:rPr>
        <w:t xml:space="preserve"> </w:t>
      </w:r>
      <w:r>
        <w:rPr>
          <w:rFonts w:hint="eastAsia" w:ascii="宋体" w:hAnsi="宋体" w:eastAsia="宋体" w:cs="宋体"/>
          <w:b/>
          <w:bCs/>
          <w:color w:val="auto"/>
          <w:kern w:val="2"/>
          <w:sz w:val="21"/>
          <w:szCs w:val="21"/>
          <w:highlight w:val="none"/>
          <w:lang w:val="en-US" w:eastAsia="zh-CN" w:bidi="ar-SA"/>
        </w:rPr>
        <w:t>月</w:t>
      </w:r>
      <w:r>
        <w:rPr>
          <w:rFonts w:hint="default" w:ascii="宋体" w:hAnsi="宋体" w:cs="宋体"/>
          <w:b/>
          <w:bCs/>
          <w:color w:val="auto"/>
          <w:kern w:val="2"/>
          <w:sz w:val="21"/>
          <w:szCs w:val="21"/>
          <w:highlight w:val="none"/>
          <w:lang w:eastAsia="zh-CN" w:bidi="ar-SA"/>
        </w:rPr>
        <w:t>间</w:t>
      </w:r>
      <w:r>
        <w:rPr>
          <w:rFonts w:hint="eastAsia" w:ascii="宋体" w:hAnsi="宋体" w:eastAsia="宋体" w:cs="宋体"/>
          <w:b/>
          <w:bCs/>
          <w:color w:val="auto"/>
          <w:kern w:val="2"/>
          <w:sz w:val="21"/>
          <w:szCs w:val="21"/>
          <w:highlight w:val="none"/>
          <w:lang w:val="en-US" w:eastAsia="zh-CN" w:bidi="ar-SA"/>
        </w:rPr>
        <w:t>连续三个月的养老保险证明（带有社保部门公章或社保部门的有效电子印章），并加盖单位公章。</w:t>
      </w:r>
    </w:p>
    <w:p w14:paraId="49DEA732">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szCs w:val="21"/>
          <w:highlight w:val="none"/>
          <w:lang w:val="en-US" w:eastAsia="zh-CN"/>
        </w:rPr>
        <w:t>2.因本次竞争性比选最多允许中标一个标段，因此三个标段的人员可重复。</w:t>
      </w:r>
    </w:p>
    <w:p w14:paraId="2DF31472">
      <w:pPr>
        <w:pStyle w:val="16"/>
        <w:rPr>
          <w:rFonts w:hint="eastAsia" w:hAnsi="宋体"/>
          <w:color w:val="auto"/>
          <w:sz w:val="21"/>
          <w:szCs w:val="21"/>
          <w:highlight w:val="none"/>
        </w:rPr>
      </w:pPr>
      <w:r>
        <w:rPr>
          <w:rFonts w:hint="eastAsia" w:ascii="宋体" w:hAnsi="宋体" w:eastAsia="宋体" w:cs="宋体"/>
          <w:color w:val="auto"/>
          <w:sz w:val="28"/>
          <w:highlight w:val="none"/>
        </w:rPr>
        <w:br w:type="page"/>
      </w:r>
    </w:p>
    <w:p w14:paraId="1EB74566">
      <w:pPr>
        <w:pStyle w:val="4"/>
        <w:numPr>
          <w:ilvl w:val="0"/>
          <w:numId w:val="5"/>
        </w:numPr>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报价人须知前附表规定的材料</w:t>
      </w:r>
    </w:p>
    <w:p w14:paraId="69BC7156">
      <w:pPr>
        <w:pStyle w:val="5"/>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s="宋体"/>
          <w:color w:val="auto"/>
          <w:sz w:val="28"/>
          <w:highlight w:val="none"/>
        </w:rPr>
      </w:pPr>
      <w:r>
        <w:rPr>
          <w:rFonts w:hint="eastAsia" w:ascii="宋体" w:hAnsi="宋体" w:cs="宋体"/>
          <w:color w:val="auto"/>
          <w:sz w:val="28"/>
          <w:highlight w:val="none"/>
        </w:rPr>
        <w:t>报价人自行承诺部分</w:t>
      </w:r>
    </w:p>
    <w:p w14:paraId="34B24E6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0B0B6D0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2025年运维分公司专项工程数字化转型项目施工劳务采购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rPr>
        <w:t>竞争性比选文件中要求内容完全响应做出以下承诺：</w:t>
      </w:r>
    </w:p>
    <w:p w14:paraId="6C019F53">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656C9363">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24A7DE83">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6A14D3BE">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0FDC0FA8">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72B4F14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2582601A">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7A805C14">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61EC20E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在采购人供应商管理中未被列入暂停、终止、永久取消合格供应商资格（列入诚信黑名单）名单。</w:t>
      </w:r>
    </w:p>
    <w:p w14:paraId="1BF56B19">
      <w:pPr>
        <w:keepNext w:val="0"/>
        <w:keepLines w:val="0"/>
        <w:pageBreakBefore w:val="0"/>
        <w:widowControl w:val="0"/>
        <w:kinsoku/>
        <w:wordWrap/>
        <w:overflowPunct/>
        <w:topLinePunct w:val="0"/>
        <w:bidi w:val="0"/>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32CC385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我公司在此承诺：</w:t>
      </w: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2C83A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2C6DEBB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cs="宋体"/>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项目施工、安装及调试劳务人员最低要求，后续根据界面提交情况及项目部要求增加人员，满足工程进度需要</w:t>
            </w:r>
            <w:r>
              <w:rPr>
                <w:rFonts w:hint="eastAsia" w:ascii="宋体" w:hAnsi="宋体" w:cs="宋体"/>
                <w:color w:val="FF0000"/>
                <w:szCs w:val="21"/>
                <w:highlight w:val="none"/>
                <w:lang w:eastAsia="zh-CN"/>
              </w:rPr>
              <w:t>：</w:t>
            </w:r>
          </w:p>
          <w:p w14:paraId="34F2052E">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1、配备人员需具有完成安装和整定调校的技术能力</w:t>
            </w:r>
            <w:r>
              <w:rPr>
                <w:rFonts w:hint="eastAsia" w:ascii="宋体" w:hAnsi="宋体" w:cs="宋体"/>
                <w:color w:val="FF0000"/>
                <w:szCs w:val="21"/>
                <w:highlight w:val="none"/>
                <w:lang w:eastAsia="zh-CN"/>
              </w:rPr>
              <w:t>。</w:t>
            </w:r>
          </w:p>
          <w:p w14:paraId="2027FD88">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2、安装施工阶段相关施工人员至少10组（渝东、东北各5组），每组人员不少于4人</w:t>
            </w:r>
          </w:p>
          <w:p w14:paraId="58D46C7E">
            <w:pPr>
              <w:keepNext w:val="0"/>
              <w:keepLines w:val="0"/>
              <w:pageBreakBefore w:val="0"/>
              <w:widowControl w:val="0"/>
              <w:suppressLineNumbers w:val="0"/>
              <w:kinsoku/>
              <w:wordWrap/>
              <w:overflowPunct/>
              <w:topLinePunct w:val="0"/>
              <w:bidi w:val="0"/>
              <w:spacing w:before="0" w:beforeAutospacing="0" w:after="0" w:afterAutospacing="0" w:line="320" w:lineRule="exact"/>
              <w:ind w:left="0" w:right="0" w:firstLine="400"/>
              <w:textAlignment w:val="auto"/>
              <w:rPr>
                <w:rFonts w:hint="eastAsia" w:ascii="宋体" w:hAnsi="宋体" w:eastAsia="宋体" w:cs="宋体"/>
                <w:color w:val="FF0000"/>
                <w:szCs w:val="21"/>
                <w:highlight w:val="none"/>
                <w:lang w:eastAsia="zh-CN"/>
              </w:rPr>
            </w:pPr>
            <w:r>
              <w:rPr>
                <w:rFonts w:hint="eastAsia" w:ascii="宋体" w:hAnsi="宋体" w:eastAsia="宋体" w:cs="宋体"/>
                <w:color w:val="FF0000"/>
                <w:szCs w:val="21"/>
                <w:highlight w:val="none"/>
                <w:lang w:eastAsia="zh-CN"/>
              </w:rPr>
              <w:t>3、安装调试阶段相关技术人员至少6组（渝东、东北各3组），每组人员不少于4人。</w:t>
            </w:r>
          </w:p>
        </w:tc>
      </w:tr>
      <w:tr w14:paraId="10BF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0AFA91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eastAsia="宋体" w:cs="宋体"/>
                <w:caps/>
                <w:color w:val="FF0000"/>
                <w:szCs w:val="21"/>
                <w:highlight w:val="none"/>
                <w:lang w:eastAsia="zh-CN"/>
              </w:rPr>
            </w:pPr>
            <w:r>
              <w:rPr>
                <w:rFonts w:hint="eastAsia" w:ascii="宋体" w:hAnsi="宋体" w:cs="宋体"/>
                <w:color w:val="FF0000"/>
                <w:szCs w:val="21"/>
                <w:highlight w:val="none"/>
                <w:lang w:val="en-US" w:eastAsia="zh-CN"/>
              </w:rPr>
              <w:t>以下为</w:t>
            </w:r>
            <w:r>
              <w:rPr>
                <w:rFonts w:hint="eastAsia" w:ascii="宋体" w:hAnsi="宋体" w:cs="宋体"/>
                <w:color w:val="FF0000"/>
                <w:szCs w:val="21"/>
                <w:highlight w:val="none"/>
              </w:rPr>
              <w:t>主要机械设备和试验检测设备最低要求</w:t>
            </w:r>
            <w:r>
              <w:rPr>
                <w:rFonts w:hint="eastAsia" w:ascii="宋体" w:hAnsi="宋体" w:cs="宋体"/>
                <w:caps/>
                <w:color w:val="FF0000"/>
                <w:szCs w:val="21"/>
                <w:highlight w:val="none"/>
              </w:rPr>
              <w:t>，后续根据界面提交情况及项目部要求追加相应车辆及机械，满足工程进度需要</w:t>
            </w:r>
            <w:r>
              <w:rPr>
                <w:rFonts w:hint="eastAsia" w:ascii="宋体" w:hAnsi="宋体" w:cs="宋体"/>
                <w:caps/>
                <w:color w:val="FF0000"/>
                <w:szCs w:val="21"/>
                <w:highlight w:val="none"/>
                <w:lang w:eastAsia="zh-CN"/>
              </w:rPr>
              <w:t>：</w:t>
            </w:r>
          </w:p>
          <w:p w14:paraId="524ECE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eastAsia" w:ascii="宋体" w:hAnsi="宋体" w:cs="宋体"/>
                <w:color w:val="FF0000"/>
                <w:szCs w:val="21"/>
                <w:highlight w:val="none"/>
              </w:rPr>
            </w:pPr>
            <w:r>
              <w:rPr>
                <w:rFonts w:hint="eastAsia" w:ascii="宋体" w:hAnsi="宋体" w:cs="宋体"/>
                <w:color w:val="FF0000"/>
                <w:szCs w:val="21"/>
                <w:highlight w:val="none"/>
              </w:rPr>
              <w:t>1、高架车至少4台；</w:t>
            </w:r>
          </w:p>
          <w:p w14:paraId="5A6CD8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firstLine="420" w:firstLineChars="200"/>
              <w:textAlignment w:val="auto"/>
              <w:rPr>
                <w:rFonts w:hint="default" w:ascii="宋体" w:hAnsi="宋体" w:cs="宋体"/>
                <w:color w:val="FF0000"/>
                <w:szCs w:val="21"/>
                <w:highlight w:val="none"/>
              </w:rPr>
            </w:pPr>
            <w:r>
              <w:rPr>
                <w:rFonts w:hint="eastAsia" w:ascii="宋体" w:hAnsi="宋体" w:cs="宋体"/>
                <w:color w:val="FF0000"/>
                <w:szCs w:val="21"/>
                <w:highlight w:val="none"/>
              </w:rPr>
              <w:t>2、其余需配备满足安装及调试用车辆；</w:t>
            </w:r>
          </w:p>
        </w:tc>
      </w:tr>
    </w:tbl>
    <w:p w14:paraId="1FDA90BD">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1FDF9BFD">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6956AA9">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F14A1CD">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6BCC39F5">
      <w:pPr>
        <w:pStyle w:val="4"/>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r>
        <w:rPr>
          <w:rFonts w:hint="eastAsia" w:ascii="宋体" w:hAnsi="宋体" w:eastAsia="宋体" w:cs="宋体"/>
          <w:color w:val="auto"/>
          <w:sz w:val="28"/>
          <w:highlight w:val="none"/>
        </w:rPr>
        <w:t>六、现场安全负责人承诺书</w:t>
      </w:r>
    </w:p>
    <w:p w14:paraId="6B696593">
      <w:pPr>
        <w:rPr>
          <w:color w:val="auto"/>
          <w:highlight w:val="none"/>
        </w:rPr>
      </w:pPr>
    </w:p>
    <w:p w14:paraId="60234DFD">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1FB17DF9">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2025年运维分公司专项工程数字化转型项目施工劳务采购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eastAsia="zh-CN"/>
        </w:rPr>
        <w:t>2025年运维分公司专项工程数字化转型项目施工劳务采购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398B4FA6">
      <w:pPr>
        <w:pStyle w:val="16"/>
        <w:rPr>
          <w:color w:val="auto"/>
          <w:highlight w:val="none"/>
        </w:rPr>
      </w:pPr>
    </w:p>
    <w:p w14:paraId="0196BEA6">
      <w:pPr>
        <w:pStyle w:val="16"/>
        <w:rPr>
          <w:color w:val="auto"/>
          <w:highlight w:val="none"/>
        </w:rPr>
      </w:pPr>
    </w:p>
    <w:p w14:paraId="2FD9AAE9">
      <w:pPr>
        <w:rPr>
          <w:color w:val="auto"/>
          <w:highlight w:val="none"/>
        </w:rPr>
      </w:pPr>
    </w:p>
    <w:p w14:paraId="6D4B5371">
      <w:pPr>
        <w:pStyle w:val="16"/>
        <w:rPr>
          <w:rFonts w:hint="eastAsia" w:ascii="宋体" w:hAnsi="宋体" w:eastAsia="宋体" w:cs="宋体"/>
          <w:color w:val="auto"/>
          <w:sz w:val="21"/>
          <w:szCs w:val="21"/>
          <w:highlight w:val="none"/>
          <w:lang w:val="en-US" w:eastAsia="zh-CN"/>
        </w:rPr>
      </w:pPr>
    </w:p>
    <w:p w14:paraId="5D12D0C3">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2486C064">
      <w:pPr>
        <w:jc w:val="right"/>
        <w:rPr>
          <w:rFonts w:hint="eastAsia" w:ascii="宋体" w:hAnsi="宋体"/>
          <w:color w:val="auto"/>
          <w:kern w:val="0"/>
          <w:szCs w:val="21"/>
          <w:highlight w:val="none"/>
          <w:u w:val="single"/>
        </w:rPr>
      </w:pPr>
    </w:p>
    <w:p w14:paraId="06B83689">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093E8F72">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7410356C">
      <w:pPr>
        <w:pStyle w:val="4"/>
        <w:spacing w:before="0" w:after="0" w:line="360" w:lineRule="auto"/>
        <w:ind w:firstLine="642"/>
        <w:jc w:val="center"/>
        <w:rPr>
          <w:rFonts w:ascii="宋体" w:hAnsi="宋体" w:eastAsia="宋体" w:cs="宋体"/>
          <w:color w:val="auto"/>
          <w:sz w:val="28"/>
          <w:highlight w:val="none"/>
        </w:rPr>
      </w:pPr>
      <w:r>
        <w:rPr>
          <w:rFonts w:hint="eastAsia" w:ascii="宋体" w:hAnsi="宋体" w:eastAsia="宋体" w:cs="宋体"/>
          <w:color w:val="auto"/>
          <w:sz w:val="28"/>
          <w:highlight w:val="none"/>
        </w:rPr>
        <w:t>七、报价人基本信息及其他材料</w:t>
      </w:r>
    </w:p>
    <w:p w14:paraId="390A3231">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1C05A536">
      <w:pPr>
        <w:pStyle w:val="26"/>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09667E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3F9CC31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2DD36A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A3D27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0022ADF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报价人</w:t>
            </w:r>
          </w:p>
          <w:p w14:paraId="364BA2C6">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B399C4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417BB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642C0F4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2E9A264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5ADE47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3E0A71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1DDC6B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644D98A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2CE71DD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2E4764F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A82E890">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1AB4D9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33492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3F0C6592">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FCC45E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8ABC2E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4258ABA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E4FD53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430B2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6CC8093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CDE491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27CFFD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763BDEF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4F34F1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A3D066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086DEC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0C7966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D93553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67065BD">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4D4EC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292A47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3B7AD75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D54054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D30A8F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19AA99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853542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4070DF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6CF045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72F08AB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2EF900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1AF1EBF9">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auto"/>
                <w:szCs w:val="21"/>
                <w:highlight w:val="none"/>
              </w:rPr>
            </w:pPr>
            <w:r>
              <w:rPr>
                <w:rFonts w:hint="eastAsia" w:ascii="宋体" w:hAnsi="宋体" w:cs="宋体"/>
                <w:color w:val="auto"/>
                <w:szCs w:val="21"/>
                <w:highlight w:val="none"/>
              </w:rPr>
              <w:t>员工总人数：</w:t>
            </w:r>
          </w:p>
        </w:tc>
      </w:tr>
      <w:tr w14:paraId="517017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39B4C1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137FD64">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0F05849F">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F86D1A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73B8AF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C6ED0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33ABEA11">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09B77BC">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4D238F8">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B1B1F55">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F0026D8">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06A796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797C62D2">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D5F9FD7">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8888DBB">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F8E9BB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C4D98E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51C97E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008777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EC3936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62D5270">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61D6A1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FC1EB1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74472E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3F4B42D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5F69593">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0EF947C">
            <w:pPr>
              <w:keepNext w:val="0"/>
              <w:keepLines w:val="0"/>
              <w:widowControl/>
              <w:suppressLineNumbers w:val="0"/>
              <w:spacing w:before="0" w:beforeAutospacing="0" w:after="0" w:afterAutospacing="0"/>
              <w:ind w:left="0" w:right="0"/>
              <w:jc w:val="left"/>
              <w:rPr>
                <w:rFonts w:hint="default"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7A6FD9B">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6F5088A">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r w14:paraId="053899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711994B2">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79E237B8">
            <w:pPr>
              <w:keepNext w:val="0"/>
              <w:keepLines w:val="0"/>
              <w:suppressLineNumbers w:val="0"/>
              <w:topLinePunct/>
              <w:spacing w:before="0" w:beforeAutospacing="0" w:after="0" w:afterAutospacing="0" w:line="440" w:lineRule="exact"/>
              <w:ind w:left="0" w:right="0"/>
              <w:rPr>
                <w:rFonts w:hint="default" w:ascii="宋体" w:hAnsi="宋体" w:cs="宋体"/>
                <w:color w:val="auto"/>
                <w:szCs w:val="21"/>
                <w:highlight w:val="none"/>
              </w:rPr>
            </w:pPr>
            <w:r>
              <w:rPr>
                <w:rFonts w:hint="eastAsia" w:ascii="宋体" w:hAnsi="宋体" w:cs="宋体"/>
                <w:color w:val="auto"/>
                <w:szCs w:val="21"/>
                <w:highlight w:val="none"/>
              </w:rPr>
              <w:t> </w:t>
            </w:r>
          </w:p>
        </w:tc>
      </w:tr>
      <w:tr w14:paraId="1E0E66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5C664DE">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0BDBD09">
            <w:pPr>
              <w:keepNext w:val="0"/>
              <w:keepLines w:val="0"/>
              <w:suppressLineNumbers w:val="0"/>
              <w:topLinePunct/>
              <w:spacing w:before="0" w:beforeAutospacing="0" w:after="0" w:afterAutospacing="0" w:line="440" w:lineRule="exact"/>
              <w:ind w:left="0" w:right="0"/>
              <w:jc w:val="center"/>
              <w:rPr>
                <w:rFonts w:hint="default" w:ascii="宋体" w:hAnsi="宋体" w:cs="宋体"/>
                <w:color w:val="auto"/>
                <w:szCs w:val="21"/>
                <w:highlight w:val="none"/>
              </w:rPr>
            </w:pPr>
          </w:p>
        </w:tc>
      </w:tr>
    </w:tbl>
    <w:p w14:paraId="33913CF5">
      <w:pPr>
        <w:rPr>
          <w:rFonts w:hint="eastAsia" w:ascii="宋体" w:hAnsi="宋体" w:cs="宋体"/>
          <w:b/>
          <w:bCs/>
          <w:color w:val="auto"/>
          <w:kern w:val="0"/>
          <w:sz w:val="28"/>
          <w:szCs w:val="32"/>
          <w:highlight w:val="none"/>
          <w:lang w:eastAsia="zh-CN"/>
        </w:rPr>
      </w:pPr>
      <w:r>
        <w:rPr>
          <w:rFonts w:hint="eastAsia" w:ascii="宋体" w:hAnsi="宋体" w:cs="宋体"/>
          <w:b/>
          <w:bCs/>
          <w:color w:val="auto"/>
          <w:kern w:val="0"/>
          <w:sz w:val="28"/>
          <w:szCs w:val="32"/>
          <w:highlight w:val="none"/>
          <w:lang w:eastAsia="zh-CN"/>
        </w:rPr>
        <w:br w:type="page"/>
      </w:r>
    </w:p>
    <w:p w14:paraId="32F4F868">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2D4C0110">
      <w:pPr>
        <w:rPr>
          <w:color w:val="auto"/>
          <w:highlight w:val="none"/>
        </w:rPr>
      </w:pPr>
    </w:p>
    <w:p w14:paraId="18D6F237">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30249330">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03692817">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01B532F1">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w:t>
      </w:r>
      <w:r>
        <w:rPr>
          <w:rFonts w:hint="eastAsia" w:ascii="宋体" w:hAnsi="宋体" w:cs="宋体"/>
          <w:color w:val="auto"/>
          <w:sz w:val="21"/>
          <w:szCs w:val="21"/>
          <w:highlight w:val="none"/>
          <w:u w:val="single"/>
          <w:lang w:eastAsia="zh-CN"/>
        </w:rPr>
        <w:t>2025年运维分公司专项工程数字化转型项目施工劳务采购</w:t>
      </w:r>
      <w:r>
        <w:rPr>
          <w:rFonts w:hint="eastAsia" w:ascii="宋体" w:hAnsi="宋体" w:eastAsia="宋体" w:cs="宋体"/>
          <w:color w:val="auto"/>
          <w:sz w:val="21"/>
          <w:szCs w:val="21"/>
          <w:highlight w:val="none"/>
          <w:u w:val="single"/>
        </w:rPr>
        <w:t>标段</w:t>
      </w:r>
      <w:r>
        <w:rPr>
          <w:rFonts w:hint="eastAsia" w:ascii="宋体" w:hAnsi="宋体" w:cs="宋体"/>
          <w:color w:val="auto"/>
          <w:sz w:val="21"/>
          <w:szCs w:val="21"/>
          <w:highlight w:val="none"/>
          <w:u w:val="single"/>
          <w:lang w:val="en-US" w:eastAsia="zh-CN"/>
        </w:rPr>
        <w:t>3</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50579697">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52A613D8">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12405CB2">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4F625E59">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029C3B69">
      <w:pPr>
        <w:jc w:val="right"/>
        <w:rPr>
          <w:rFonts w:hint="eastAsia" w:ascii="宋体" w:hAnsi="宋体"/>
          <w:color w:val="auto"/>
          <w:kern w:val="0"/>
          <w:szCs w:val="21"/>
          <w:highlight w:val="none"/>
          <w:u w:val="single"/>
        </w:rPr>
      </w:pPr>
    </w:p>
    <w:p w14:paraId="7EDC8B10">
      <w:pPr>
        <w:ind w:firstLine="6090" w:firstLineChars="2900"/>
        <w:rPr>
          <w:rFonts w:hint="eastAsia"/>
          <w:color w:val="auto"/>
          <w:highlight w:val="none"/>
          <w:lang w:val="en-US" w:eastAsia="zh-CN"/>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color w:val="auto"/>
          <w:highlight w:val="none"/>
          <w:lang w:val="en-US" w:eastAsia="zh-CN"/>
        </w:rPr>
        <w:br w:type="page"/>
      </w:r>
    </w:p>
    <w:p w14:paraId="0D2E5FD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457EA041">
      <w:pPr>
        <w:pStyle w:val="4"/>
        <w:spacing w:before="0" w:after="0" w:line="360" w:lineRule="auto"/>
        <w:jc w:val="center"/>
        <w:outlineLvl w:val="9"/>
        <w:rPr>
          <w:rFonts w:ascii="宋体" w:hAnsi="宋体" w:eastAsia="宋体" w:cs="宋体"/>
          <w:color w:val="auto"/>
          <w:sz w:val="28"/>
          <w:highlight w:val="none"/>
        </w:rPr>
      </w:pPr>
    </w:p>
    <w:p w14:paraId="1B9FE047">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17945DF">
      <w:pPr>
        <w:rPr>
          <w:rFonts w:hint="eastAsia" w:ascii="宋体" w:hAnsi="宋体" w:cs="宋体"/>
          <w:color w:val="auto"/>
          <w:sz w:val="28"/>
          <w:highlight w:val="none"/>
        </w:rPr>
      </w:pPr>
      <w:r>
        <w:rPr>
          <w:rFonts w:hint="eastAsia" w:ascii="宋体" w:hAnsi="宋体" w:cs="宋体"/>
          <w:color w:val="auto"/>
          <w:sz w:val="28"/>
          <w:highlight w:val="none"/>
        </w:rPr>
        <w:br w:type="page"/>
      </w:r>
    </w:p>
    <w:p w14:paraId="5B2874F5">
      <w:pPr>
        <w:pStyle w:val="5"/>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四</w:t>
      </w:r>
      <w:r>
        <w:rPr>
          <w:rFonts w:hint="eastAsia" w:ascii="宋体" w:hAnsi="宋体" w:cs="宋体"/>
          <w:color w:val="auto"/>
          <w:sz w:val="28"/>
          <w:highlight w:val="none"/>
        </w:rPr>
        <w:t>）其他材料</w:t>
      </w:r>
    </w:p>
    <w:p w14:paraId="67B55C68">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27C5BE87">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D216819">
      <w:pPr>
        <w:pStyle w:val="16"/>
        <w:rPr>
          <w:color w:val="auto"/>
          <w:highlight w:val="none"/>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bookmarkEnd w:id="237"/>
    <w:bookmarkEnd w:id="238"/>
    <w:p w14:paraId="71E66AA4">
      <w:pPr>
        <w:pStyle w:val="28"/>
        <w:rPr>
          <w:color w:val="auto"/>
          <w:highlight w:val="none"/>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A879A">
    <w:pPr>
      <w:pStyle w:val="26"/>
      <w:jc w:val="center"/>
    </w:pPr>
  </w:p>
  <w:p w14:paraId="719E3896">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70659">
    <w:pPr>
      <w:pStyle w:val="26"/>
      <w:framePr w:wrap="around" w:vAnchor="text" w:hAnchor="margin" w:xAlign="center" w:y="1"/>
      <w:rPr>
        <w:rStyle w:val="47"/>
      </w:rPr>
    </w:pPr>
    <w:r>
      <w:fldChar w:fldCharType="begin"/>
    </w:r>
    <w:r>
      <w:rPr>
        <w:rStyle w:val="47"/>
      </w:rPr>
      <w:instrText xml:space="preserve">PAGE  </w:instrText>
    </w:r>
    <w:r>
      <w:fldChar w:fldCharType="end"/>
    </w:r>
  </w:p>
  <w:p w14:paraId="6A40488C">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8924C">
    <w:pPr>
      <w:pStyle w:val="26"/>
      <w:jc w:val="center"/>
    </w:pPr>
    <w:r>
      <w:fldChar w:fldCharType="begin"/>
    </w:r>
    <w:r>
      <w:instrText xml:space="preserve">PAGE   \* MERGEFORMAT</w:instrText>
    </w:r>
    <w:r>
      <w:fldChar w:fldCharType="separate"/>
    </w:r>
    <w:r>
      <w:rPr>
        <w:lang w:val="zh-CN"/>
      </w:rPr>
      <w:t>79</w:t>
    </w:r>
    <w:r>
      <w:fldChar w:fldCharType="end"/>
    </w:r>
  </w:p>
  <w:p w14:paraId="3ECED07B">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B2723">
    <w:pPr>
      <w:pStyle w:val="26"/>
      <w:jc w:val="center"/>
    </w:pPr>
    <w:r>
      <w:fldChar w:fldCharType="begin"/>
    </w:r>
    <w:r>
      <w:instrText xml:space="preserve">PAGE   \* MERGEFORMAT</w:instrText>
    </w:r>
    <w:r>
      <w:fldChar w:fldCharType="separate"/>
    </w:r>
    <w:r>
      <w:rPr>
        <w:lang w:val="zh-CN"/>
      </w:rPr>
      <w:t>35</w:t>
    </w:r>
    <w:r>
      <w:fldChar w:fldCharType="end"/>
    </w:r>
  </w:p>
  <w:p w14:paraId="29E1F414">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B142F">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79DE8682">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E3690">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5BA350FC">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EA0E8">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438047">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mYKK8sBAACdAwAADgAAAGRycy9lMm9Eb2MueG1srVPNjtMwEL4j8Q6W&#10;79RpD6sqarraVbUICQHSwgO4jt1Y8p88bpO+ALwBJy7cea4+B2Mn6cJy2QOXZDwz+eb7vnE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m4CWOG5x45fv3y4/fl1+fiXL&#10;anWTLeoD1Nj5GLA3Dfd+wPY5D5jMygcVbX6jJoJ1RDtfDZZDIiJ/tF6t1xWWBNbmA+Kzp89DhPRW&#10;ekty0NCIGyzG8tN7SGPr3JKnOf+gjSlbNO6vBGLmDMvcR445SsN+mATtfXtGPT0uv6EO7zol5p1D&#10;b5FfmoM4B/s5OIaoDx1SWxZeEO6OCUkUbnnCCDsNxq0VddMNy9fiz3Ppevqr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ApmCivLAQAAnQMAAA4AAAAAAAAAAQAgAAAAHgEAAGRycy9lMm9E&#10;b2MueG1sUEsFBgAAAAAGAAYAWQEAAFsFAAAAAA==&#10;">
              <v:fill on="f" focussize="0,0"/>
              <v:stroke on="f"/>
              <v:imagedata o:title=""/>
              <o:lock v:ext="edit" aspectratio="f"/>
              <v:textbox inset="0mm,0mm,0mm,0mm" style="mso-fit-shape-to-text:t;">
                <w:txbxContent>
                  <w:p w14:paraId="38438047">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A02AE">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DD0CE1">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6ANssBAACc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UBy74xYHfvn+7fLj1+XnV7Ks&#10;Vq9zh/oANSY+BExNw50fcG9mP6AzCx9UtPmLkgjGsb/na3/lkIjIj9ar9brCkMDYfEF89vg8REhv&#10;pbckGw2NOMDSV356D2lMnVNyNefvtTFliMb95UDM7GGZ+8gxW2nYD5OgvW/PqKfH2TfU4apTYt45&#10;bG1ek9mIs7GfjWOI+tAhtWXhBeH2mJBE4ZYrjLBTYRxaUTctWN6KP+8l6/Gn2v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BegDbLAQAAnAMAAA4AAAAAAAAAAQAgAAAAHgEAAGRycy9lMm9E&#10;b2MueG1sUEsFBgAAAAAGAAYAWQEAAFsFAAAAAA==&#10;">
              <v:fill on="f" focussize="0,0"/>
              <v:stroke on="f"/>
              <v:imagedata o:title=""/>
              <o:lock v:ext="edit" aspectratio="f"/>
              <v:textbox inset="0mm,0mm,0mm,0mm" style="mso-fit-shape-to-text:t;">
                <w:txbxContent>
                  <w:p w14:paraId="01DD0CE1">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7051A">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3E7CE8BC"/>
    <w:multiLevelType w:val="singleLevel"/>
    <w:tmpl w:val="3E7CE8BC"/>
    <w:lvl w:ilvl="0" w:tentative="0">
      <w:start w:val="5"/>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trackRevisions w:val="1"/>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0MDkzMWQ4MWMwNWE0ZjVmMDgyMGM5YjkzN2VkYjgifQ=="/>
    <w:docVar w:name="KGWebUrl" w:val="http://113.250.85.227:8081/weaver/weaver.file.FileDownloadForNews?uuid=c0a18f3e-94d7-432c-ab66-c2b160766016&amp;fileid=26126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DE6"/>
    <w:rsid w:val="00FE5EBF"/>
    <w:rsid w:val="00FE7AEA"/>
    <w:rsid w:val="00FF3180"/>
    <w:rsid w:val="00FF4C28"/>
    <w:rsid w:val="00FF569F"/>
    <w:rsid w:val="00FF7182"/>
    <w:rsid w:val="01070CF0"/>
    <w:rsid w:val="01110D91"/>
    <w:rsid w:val="01232ED2"/>
    <w:rsid w:val="012A2737"/>
    <w:rsid w:val="015D18DC"/>
    <w:rsid w:val="01826A17"/>
    <w:rsid w:val="0184380B"/>
    <w:rsid w:val="01852BD3"/>
    <w:rsid w:val="018A6C3C"/>
    <w:rsid w:val="01912179"/>
    <w:rsid w:val="01A8609A"/>
    <w:rsid w:val="01A93FA3"/>
    <w:rsid w:val="01CA6EA2"/>
    <w:rsid w:val="01CF06BD"/>
    <w:rsid w:val="01D91B2A"/>
    <w:rsid w:val="01E05E16"/>
    <w:rsid w:val="01E05F01"/>
    <w:rsid w:val="01FD7E4B"/>
    <w:rsid w:val="020C0D2B"/>
    <w:rsid w:val="0216715F"/>
    <w:rsid w:val="02195A53"/>
    <w:rsid w:val="022831DB"/>
    <w:rsid w:val="02330A27"/>
    <w:rsid w:val="02375428"/>
    <w:rsid w:val="023B6BC5"/>
    <w:rsid w:val="023D293E"/>
    <w:rsid w:val="02427F54"/>
    <w:rsid w:val="024F494D"/>
    <w:rsid w:val="026D36BB"/>
    <w:rsid w:val="02777D77"/>
    <w:rsid w:val="028A3DDE"/>
    <w:rsid w:val="02973A93"/>
    <w:rsid w:val="029B0A89"/>
    <w:rsid w:val="029D41FE"/>
    <w:rsid w:val="02A800C5"/>
    <w:rsid w:val="02B53517"/>
    <w:rsid w:val="02C6499B"/>
    <w:rsid w:val="02C91CAA"/>
    <w:rsid w:val="02D0709E"/>
    <w:rsid w:val="02F36294"/>
    <w:rsid w:val="02FA438B"/>
    <w:rsid w:val="03443858"/>
    <w:rsid w:val="03455F4E"/>
    <w:rsid w:val="0361440A"/>
    <w:rsid w:val="037D0CD2"/>
    <w:rsid w:val="038B3366"/>
    <w:rsid w:val="03920A67"/>
    <w:rsid w:val="03981B5E"/>
    <w:rsid w:val="03996EAD"/>
    <w:rsid w:val="039F3A25"/>
    <w:rsid w:val="03C945B4"/>
    <w:rsid w:val="03F60BFA"/>
    <w:rsid w:val="04023CC8"/>
    <w:rsid w:val="040F7530"/>
    <w:rsid w:val="04144049"/>
    <w:rsid w:val="042674F4"/>
    <w:rsid w:val="042A6EF2"/>
    <w:rsid w:val="042D3C13"/>
    <w:rsid w:val="04371846"/>
    <w:rsid w:val="04566DE4"/>
    <w:rsid w:val="04722D72"/>
    <w:rsid w:val="047A0BBC"/>
    <w:rsid w:val="04846602"/>
    <w:rsid w:val="04933E65"/>
    <w:rsid w:val="04BF52ED"/>
    <w:rsid w:val="04C12ED8"/>
    <w:rsid w:val="04DC5749"/>
    <w:rsid w:val="04E26FED"/>
    <w:rsid w:val="04E41F94"/>
    <w:rsid w:val="04FD6633"/>
    <w:rsid w:val="050F1997"/>
    <w:rsid w:val="0515595C"/>
    <w:rsid w:val="052E2B3B"/>
    <w:rsid w:val="054416D2"/>
    <w:rsid w:val="054B711F"/>
    <w:rsid w:val="05507F0F"/>
    <w:rsid w:val="055A4D20"/>
    <w:rsid w:val="056F275C"/>
    <w:rsid w:val="05753C79"/>
    <w:rsid w:val="058324D6"/>
    <w:rsid w:val="05871A0A"/>
    <w:rsid w:val="05A42E7B"/>
    <w:rsid w:val="05A70EA9"/>
    <w:rsid w:val="05D55D36"/>
    <w:rsid w:val="05FB203B"/>
    <w:rsid w:val="060C2525"/>
    <w:rsid w:val="062756FD"/>
    <w:rsid w:val="06465A4B"/>
    <w:rsid w:val="06466082"/>
    <w:rsid w:val="065F7A31"/>
    <w:rsid w:val="06710E08"/>
    <w:rsid w:val="067C53E7"/>
    <w:rsid w:val="06820F5E"/>
    <w:rsid w:val="06A7180A"/>
    <w:rsid w:val="06AE2ABA"/>
    <w:rsid w:val="06BA1001"/>
    <w:rsid w:val="06BA455D"/>
    <w:rsid w:val="06C75DF5"/>
    <w:rsid w:val="06DD02BB"/>
    <w:rsid w:val="06E23AB3"/>
    <w:rsid w:val="06E71F51"/>
    <w:rsid w:val="06F3282F"/>
    <w:rsid w:val="06F965AD"/>
    <w:rsid w:val="07035F04"/>
    <w:rsid w:val="07050666"/>
    <w:rsid w:val="07166CB2"/>
    <w:rsid w:val="071A6392"/>
    <w:rsid w:val="071C4DB7"/>
    <w:rsid w:val="072A4378"/>
    <w:rsid w:val="07362674"/>
    <w:rsid w:val="073B54B2"/>
    <w:rsid w:val="07410810"/>
    <w:rsid w:val="07537EF9"/>
    <w:rsid w:val="0760673E"/>
    <w:rsid w:val="076646E5"/>
    <w:rsid w:val="076D7821"/>
    <w:rsid w:val="077E1A2E"/>
    <w:rsid w:val="07815EE7"/>
    <w:rsid w:val="0784155A"/>
    <w:rsid w:val="078B5EF9"/>
    <w:rsid w:val="079A613C"/>
    <w:rsid w:val="07A22AF8"/>
    <w:rsid w:val="07C826CF"/>
    <w:rsid w:val="07D16002"/>
    <w:rsid w:val="07E6454D"/>
    <w:rsid w:val="081748AE"/>
    <w:rsid w:val="0817778D"/>
    <w:rsid w:val="08520607"/>
    <w:rsid w:val="08635851"/>
    <w:rsid w:val="08891E69"/>
    <w:rsid w:val="08A30341"/>
    <w:rsid w:val="08AD5E33"/>
    <w:rsid w:val="08B128CB"/>
    <w:rsid w:val="08C2359B"/>
    <w:rsid w:val="08ED052C"/>
    <w:rsid w:val="09041814"/>
    <w:rsid w:val="092D7BDC"/>
    <w:rsid w:val="09332D2B"/>
    <w:rsid w:val="093E2D64"/>
    <w:rsid w:val="09455F12"/>
    <w:rsid w:val="09472203"/>
    <w:rsid w:val="095C5D9F"/>
    <w:rsid w:val="098B1DA7"/>
    <w:rsid w:val="098F7872"/>
    <w:rsid w:val="09907951"/>
    <w:rsid w:val="099E0A0E"/>
    <w:rsid w:val="099F43E4"/>
    <w:rsid w:val="09A31A61"/>
    <w:rsid w:val="09B16C3F"/>
    <w:rsid w:val="09BA7A85"/>
    <w:rsid w:val="09DE1094"/>
    <w:rsid w:val="09DF46E7"/>
    <w:rsid w:val="09E0252C"/>
    <w:rsid w:val="09E2475B"/>
    <w:rsid w:val="0A183EA3"/>
    <w:rsid w:val="0A207013"/>
    <w:rsid w:val="0A3F34B7"/>
    <w:rsid w:val="0A441A30"/>
    <w:rsid w:val="0A4B11BE"/>
    <w:rsid w:val="0A7B4003"/>
    <w:rsid w:val="0A7D7D7B"/>
    <w:rsid w:val="0A7F22D2"/>
    <w:rsid w:val="0A8E5B8D"/>
    <w:rsid w:val="0AA240FA"/>
    <w:rsid w:val="0AA73E0E"/>
    <w:rsid w:val="0AAC0CBB"/>
    <w:rsid w:val="0AB319EF"/>
    <w:rsid w:val="0ACC0D02"/>
    <w:rsid w:val="0AD84BD3"/>
    <w:rsid w:val="0AE941D3"/>
    <w:rsid w:val="0AEB73DB"/>
    <w:rsid w:val="0AFA761E"/>
    <w:rsid w:val="0AFF387B"/>
    <w:rsid w:val="0B1061C6"/>
    <w:rsid w:val="0B127492"/>
    <w:rsid w:val="0B246449"/>
    <w:rsid w:val="0B2B08D5"/>
    <w:rsid w:val="0B372620"/>
    <w:rsid w:val="0B3A2110"/>
    <w:rsid w:val="0B494101"/>
    <w:rsid w:val="0B896BF3"/>
    <w:rsid w:val="0B922CC2"/>
    <w:rsid w:val="0B9874FD"/>
    <w:rsid w:val="0BA35012"/>
    <w:rsid w:val="0BB825ED"/>
    <w:rsid w:val="0BC0647C"/>
    <w:rsid w:val="0BD669A1"/>
    <w:rsid w:val="0BD7624B"/>
    <w:rsid w:val="0BF26817"/>
    <w:rsid w:val="0C22464A"/>
    <w:rsid w:val="0C2801BA"/>
    <w:rsid w:val="0C2B72AE"/>
    <w:rsid w:val="0C3A50BE"/>
    <w:rsid w:val="0C486A95"/>
    <w:rsid w:val="0C517E31"/>
    <w:rsid w:val="0C6222A3"/>
    <w:rsid w:val="0C623EAC"/>
    <w:rsid w:val="0C946488"/>
    <w:rsid w:val="0CAB3827"/>
    <w:rsid w:val="0CAD246E"/>
    <w:rsid w:val="0CAD24AF"/>
    <w:rsid w:val="0CB27F34"/>
    <w:rsid w:val="0CE2660D"/>
    <w:rsid w:val="0D0D3F93"/>
    <w:rsid w:val="0D12389F"/>
    <w:rsid w:val="0D2820B7"/>
    <w:rsid w:val="0D2B5BA2"/>
    <w:rsid w:val="0D2F6875"/>
    <w:rsid w:val="0D33523D"/>
    <w:rsid w:val="0D4E3104"/>
    <w:rsid w:val="0D533015"/>
    <w:rsid w:val="0D5B6D69"/>
    <w:rsid w:val="0D662EE5"/>
    <w:rsid w:val="0D6A3AE7"/>
    <w:rsid w:val="0D860EC5"/>
    <w:rsid w:val="0D9339BE"/>
    <w:rsid w:val="0D991370"/>
    <w:rsid w:val="0D9E6A67"/>
    <w:rsid w:val="0D9F0DC4"/>
    <w:rsid w:val="0DA07FC9"/>
    <w:rsid w:val="0DAE46EF"/>
    <w:rsid w:val="0DC02AA1"/>
    <w:rsid w:val="0DDE695A"/>
    <w:rsid w:val="0DF04D08"/>
    <w:rsid w:val="0DF73A5B"/>
    <w:rsid w:val="0E164CA8"/>
    <w:rsid w:val="0E231949"/>
    <w:rsid w:val="0E2D072E"/>
    <w:rsid w:val="0E3B295D"/>
    <w:rsid w:val="0E47249B"/>
    <w:rsid w:val="0E4F077B"/>
    <w:rsid w:val="0E551882"/>
    <w:rsid w:val="0E5C239D"/>
    <w:rsid w:val="0E7306EC"/>
    <w:rsid w:val="0E910299"/>
    <w:rsid w:val="0E945E50"/>
    <w:rsid w:val="0E963048"/>
    <w:rsid w:val="0EAD7E50"/>
    <w:rsid w:val="0EB254B2"/>
    <w:rsid w:val="0EB567A2"/>
    <w:rsid w:val="0EC266A4"/>
    <w:rsid w:val="0ECF2B6F"/>
    <w:rsid w:val="0ED91C40"/>
    <w:rsid w:val="0EE20684"/>
    <w:rsid w:val="0EE44C60"/>
    <w:rsid w:val="0EFB3F5D"/>
    <w:rsid w:val="0F041CC7"/>
    <w:rsid w:val="0F042317"/>
    <w:rsid w:val="0F072534"/>
    <w:rsid w:val="0F1209F8"/>
    <w:rsid w:val="0F2C6214"/>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B169D0"/>
    <w:rsid w:val="10DC5B73"/>
    <w:rsid w:val="10E305D2"/>
    <w:rsid w:val="10EC4A0F"/>
    <w:rsid w:val="10FB7C4C"/>
    <w:rsid w:val="10FE773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2745A"/>
    <w:rsid w:val="122C043B"/>
    <w:rsid w:val="123A67B6"/>
    <w:rsid w:val="125515DD"/>
    <w:rsid w:val="125670E6"/>
    <w:rsid w:val="125E1A9C"/>
    <w:rsid w:val="1276289F"/>
    <w:rsid w:val="128817E7"/>
    <w:rsid w:val="1288522D"/>
    <w:rsid w:val="128F714D"/>
    <w:rsid w:val="129D6A95"/>
    <w:rsid w:val="12AF4046"/>
    <w:rsid w:val="12B74046"/>
    <w:rsid w:val="12CE506D"/>
    <w:rsid w:val="12D036D1"/>
    <w:rsid w:val="12D62AAB"/>
    <w:rsid w:val="12D84F9F"/>
    <w:rsid w:val="12DB5F87"/>
    <w:rsid w:val="12EC4D41"/>
    <w:rsid w:val="12ED7A68"/>
    <w:rsid w:val="12F65490"/>
    <w:rsid w:val="12F73D2A"/>
    <w:rsid w:val="12F9698E"/>
    <w:rsid w:val="1303728B"/>
    <w:rsid w:val="13112273"/>
    <w:rsid w:val="131C7C5D"/>
    <w:rsid w:val="13374C44"/>
    <w:rsid w:val="134E5054"/>
    <w:rsid w:val="13511DF6"/>
    <w:rsid w:val="1359610F"/>
    <w:rsid w:val="138B4634"/>
    <w:rsid w:val="138F1214"/>
    <w:rsid w:val="139754E8"/>
    <w:rsid w:val="13A10F7E"/>
    <w:rsid w:val="13AF03F7"/>
    <w:rsid w:val="13BF412F"/>
    <w:rsid w:val="13C00A21"/>
    <w:rsid w:val="13D101C7"/>
    <w:rsid w:val="13DD7ADC"/>
    <w:rsid w:val="1400440E"/>
    <w:rsid w:val="14005579"/>
    <w:rsid w:val="14047208"/>
    <w:rsid w:val="142669A3"/>
    <w:rsid w:val="142B5D9F"/>
    <w:rsid w:val="14301CC2"/>
    <w:rsid w:val="143805F9"/>
    <w:rsid w:val="144729D8"/>
    <w:rsid w:val="147A44EB"/>
    <w:rsid w:val="148530C5"/>
    <w:rsid w:val="148E78CB"/>
    <w:rsid w:val="149F4D92"/>
    <w:rsid w:val="14A13E6D"/>
    <w:rsid w:val="14AB614D"/>
    <w:rsid w:val="14B96C2B"/>
    <w:rsid w:val="14D62EA9"/>
    <w:rsid w:val="14EC48F2"/>
    <w:rsid w:val="15067DFC"/>
    <w:rsid w:val="15181495"/>
    <w:rsid w:val="151A266A"/>
    <w:rsid w:val="151F47FC"/>
    <w:rsid w:val="153870BF"/>
    <w:rsid w:val="15436E45"/>
    <w:rsid w:val="154871D8"/>
    <w:rsid w:val="15507C7E"/>
    <w:rsid w:val="15536127"/>
    <w:rsid w:val="1556607F"/>
    <w:rsid w:val="1557566D"/>
    <w:rsid w:val="15664AEF"/>
    <w:rsid w:val="15793835"/>
    <w:rsid w:val="158E23E1"/>
    <w:rsid w:val="15981F0D"/>
    <w:rsid w:val="159D7EA6"/>
    <w:rsid w:val="159F1BF9"/>
    <w:rsid w:val="15A00DC2"/>
    <w:rsid w:val="15B71B1D"/>
    <w:rsid w:val="15E63361"/>
    <w:rsid w:val="160B0227"/>
    <w:rsid w:val="1683496B"/>
    <w:rsid w:val="16864176"/>
    <w:rsid w:val="16B34B25"/>
    <w:rsid w:val="16B92931"/>
    <w:rsid w:val="16E04880"/>
    <w:rsid w:val="16F86032"/>
    <w:rsid w:val="16FE2244"/>
    <w:rsid w:val="17081A7A"/>
    <w:rsid w:val="17092996"/>
    <w:rsid w:val="171E41F0"/>
    <w:rsid w:val="17292C0C"/>
    <w:rsid w:val="17365E81"/>
    <w:rsid w:val="174B3B14"/>
    <w:rsid w:val="1751439F"/>
    <w:rsid w:val="176F50FE"/>
    <w:rsid w:val="17740844"/>
    <w:rsid w:val="17AD5A18"/>
    <w:rsid w:val="17B67BAB"/>
    <w:rsid w:val="17B97E15"/>
    <w:rsid w:val="17CF00BC"/>
    <w:rsid w:val="17D10049"/>
    <w:rsid w:val="17D75109"/>
    <w:rsid w:val="17DD0B49"/>
    <w:rsid w:val="17EA6CFE"/>
    <w:rsid w:val="17EE4479"/>
    <w:rsid w:val="17F1563C"/>
    <w:rsid w:val="17F23C73"/>
    <w:rsid w:val="180F3B80"/>
    <w:rsid w:val="181B1411"/>
    <w:rsid w:val="181C1400"/>
    <w:rsid w:val="18223BBF"/>
    <w:rsid w:val="18406E44"/>
    <w:rsid w:val="185C1918"/>
    <w:rsid w:val="1880349D"/>
    <w:rsid w:val="189664AC"/>
    <w:rsid w:val="18A24E51"/>
    <w:rsid w:val="18A40BC9"/>
    <w:rsid w:val="18BD142C"/>
    <w:rsid w:val="18BD60C6"/>
    <w:rsid w:val="18D07C10"/>
    <w:rsid w:val="18D435BC"/>
    <w:rsid w:val="18DC65B5"/>
    <w:rsid w:val="18E261BC"/>
    <w:rsid w:val="18E6320F"/>
    <w:rsid w:val="18E871BB"/>
    <w:rsid w:val="190050D9"/>
    <w:rsid w:val="19067AD5"/>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240DDA"/>
    <w:rsid w:val="1A305FF4"/>
    <w:rsid w:val="1A3D7EBE"/>
    <w:rsid w:val="1A4353A0"/>
    <w:rsid w:val="1A557489"/>
    <w:rsid w:val="1A89451A"/>
    <w:rsid w:val="1A965E82"/>
    <w:rsid w:val="1AD511ED"/>
    <w:rsid w:val="1AE61F72"/>
    <w:rsid w:val="1AF20311"/>
    <w:rsid w:val="1AF45443"/>
    <w:rsid w:val="1B075A0C"/>
    <w:rsid w:val="1B1A7868"/>
    <w:rsid w:val="1B1C7DC9"/>
    <w:rsid w:val="1B4D5548"/>
    <w:rsid w:val="1B67066F"/>
    <w:rsid w:val="1B7229E4"/>
    <w:rsid w:val="1B7A5EC7"/>
    <w:rsid w:val="1B8D5F8D"/>
    <w:rsid w:val="1B8E5EC0"/>
    <w:rsid w:val="1BB747A9"/>
    <w:rsid w:val="1BBE47DE"/>
    <w:rsid w:val="1BC10D01"/>
    <w:rsid w:val="1C221982"/>
    <w:rsid w:val="1C2613A8"/>
    <w:rsid w:val="1C477E44"/>
    <w:rsid w:val="1C8461DD"/>
    <w:rsid w:val="1C9B22E2"/>
    <w:rsid w:val="1CA53B30"/>
    <w:rsid w:val="1CB33990"/>
    <w:rsid w:val="1CBD494F"/>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DF3687A"/>
    <w:rsid w:val="1E067C30"/>
    <w:rsid w:val="1E2139B7"/>
    <w:rsid w:val="1E7A14A8"/>
    <w:rsid w:val="1E7F32B0"/>
    <w:rsid w:val="1E9C7B40"/>
    <w:rsid w:val="1EA77665"/>
    <w:rsid w:val="1EB853CE"/>
    <w:rsid w:val="1EBA058B"/>
    <w:rsid w:val="1EBB622E"/>
    <w:rsid w:val="1ED17F52"/>
    <w:rsid w:val="1EDD751C"/>
    <w:rsid w:val="1EE170B7"/>
    <w:rsid w:val="1EEA13A6"/>
    <w:rsid w:val="1EEB392A"/>
    <w:rsid w:val="1EFE64E9"/>
    <w:rsid w:val="1EFF71D4"/>
    <w:rsid w:val="1F49071C"/>
    <w:rsid w:val="1F597C91"/>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0FF5536"/>
    <w:rsid w:val="211641D5"/>
    <w:rsid w:val="212B522B"/>
    <w:rsid w:val="213F6312"/>
    <w:rsid w:val="215D225D"/>
    <w:rsid w:val="21736537"/>
    <w:rsid w:val="217E2000"/>
    <w:rsid w:val="21977807"/>
    <w:rsid w:val="219A6D4B"/>
    <w:rsid w:val="21B30D9B"/>
    <w:rsid w:val="21B32189"/>
    <w:rsid w:val="21BC51D5"/>
    <w:rsid w:val="21C1030D"/>
    <w:rsid w:val="21C2735E"/>
    <w:rsid w:val="21CF480B"/>
    <w:rsid w:val="21E57FA3"/>
    <w:rsid w:val="21FB5A74"/>
    <w:rsid w:val="2201359F"/>
    <w:rsid w:val="22252D7A"/>
    <w:rsid w:val="22521696"/>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A6657"/>
    <w:rsid w:val="231B23CF"/>
    <w:rsid w:val="231E77CA"/>
    <w:rsid w:val="232C54A8"/>
    <w:rsid w:val="233C2C53"/>
    <w:rsid w:val="23486890"/>
    <w:rsid w:val="23697EDE"/>
    <w:rsid w:val="236F1F61"/>
    <w:rsid w:val="23AB4CDF"/>
    <w:rsid w:val="23C37A75"/>
    <w:rsid w:val="240404D0"/>
    <w:rsid w:val="240D5DDB"/>
    <w:rsid w:val="241B6DE6"/>
    <w:rsid w:val="24220F3E"/>
    <w:rsid w:val="2423604B"/>
    <w:rsid w:val="243A3F7E"/>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951FC5"/>
    <w:rsid w:val="25A845B3"/>
    <w:rsid w:val="25B34D67"/>
    <w:rsid w:val="25C87134"/>
    <w:rsid w:val="25EB71B7"/>
    <w:rsid w:val="26154215"/>
    <w:rsid w:val="261A0BE6"/>
    <w:rsid w:val="261F3F85"/>
    <w:rsid w:val="26215F4F"/>
    <w:rsid w:val="263120AB"/>
    <w:rsid w:val="26385E8A"/>
    <w:rsid w:val="263C7691"/>
    <w:rsid w:val="265A320F"/>
    <w:rsid w:val="265E2776"/>
    <w:rsid w:val="266516B3"/>
    <w:rsid w:val="26666FDC"/>
    <w:rsid w:val="26706683"/>
    <w:rsid w:val="26963D4E"/>
    <w:rsid w:val="26AB763C"/>
    <w:rsid w:val="26B267E7"/>
    <w:rsid w:val="26CF7759"/>
    <w:rsid w:val="26D794B7"/>
    <w:rsid w:val="26E02FA9"/>
    <w:rsid w:val="26F131DC"/>
    <w:rsid w:val="26F65310"/>
    <w:rsid w:val="26F947D6"/>
    <w:rsid w:val="27052D05"/>
    <w:rsid w:val="27082804"/>
    <w:rsid w:val="270832AE"/>
    <w:rsid w:val="27165388"/>
    <w:rsid w:val="27343A60"/>
    <w:rsid w:val="27357F9F"/>
    <w:rsid w:val="275E35BF"/>
    <w:rsid w:val="27A4553F"/>
    <w:rsid w:val="27BC27E0"/>
    <w:rsid w:val="27CA7E10"/>
    <w:rsid w:val="27D35135"/>
    <w:rsid w:val="27DD1D93"/>
    <w:rsid w:val="27E47234"/>
    <w:rsid w:val="27EF1935"/>
    <w:rsid w:val="28043432"/>
    <w:rsid w:val="280A1B75"/>
    <w:rsid w:val="28257458"/>
    <w:rsid w:val="283830DC"/>
    <w:rsid w:val="283962F8"/>
    <w:rsid w:val="28422AB2"/>
    <w:rsid w:val="284E28FF"/>
    <w:rsid w:val="285D6583"/>
    <w:rsid w:val="28724840"/>
    <w:rsid w:val="287A36F4"/>
    <w:rsid w:val="288458E7"/>
    <w:rsid w:val="28A33A20"/>
    <w:rsid w:val="28A47F17"/>
    <w:rsid w:val="28A95D87"/>
    <w:rsid w:val="28B92D7A"/>
    <w:rsid w:val="28C444F4"/>
    <w:rsid w:val="28E3573D"/>
    <w:rsid w:val="28FE6071"/>
    <w:rsid w:val="290212C1"/>
    <w:rsid w:val="290D5ED8"/>
    <w:rsid w:val="29656DCE"/>
    <w:rsid w:val="29722140"/>
    <w:rsid w:val="298B4B23"/>
    <w:rsid w:val="29AD63FD"/>
    <w:rsid w:val="29B175E9"/>
    <w:rsid w:val="29B67451"/>
    <w:rsid w:val="29B71FDB"/>
    <w:rsid w:val="29CF18DD"/>
    <w:rsid w:val="29D65D23"/>
    <w:rsid w:val="29D875FE"/>
    <w:rsid w:val="29DD03DE"/>
    <w:rsid w:val="29DF010E"/>
    <w:rsid w:val="29FE44DD"/>
    <w:rsid w:val="2A1169E3"/>
    <w:rsid w:val="2A194E5D"/>
    <w:rsid w:val="2A21554B"/>
    <w:rsid w:val="2A2A17CD"/>
    <w:rsid w:val="2A375D41"/>
    <w:rsid w:val="2A3C3357"/>
    <w:rsid w:val="2A594BC2"/>
    <w:rsid w:val="2A5A558B"/>
    <w:rsid w:val="2A9F7561"/>
    <w:rsid w:val="2AA90FA0"/>
    <w:rsid w:val="2AB103DC"/>
    <w:rsid w:val="2AB31CE2"/>
    <w:rsid w:val="2AB55266"/>
    <w:rsid w:val="2AF000D8"/>
    <w:rsid w:val="2B2D6464"/>
    <w:rsid w:val="2B3C2B7F"/>
    <w:rsid w:val="2B432E90"/>
    <w:rsid w:val="2B487382"/>
    <w:rsid w:val="2B552F60"/>
    <w:rsid w:val="2B5D3585"/>
    <w:rsid w:val="2B7841A6"/>
    <w:rsid w:val="2BAF7B59"/>
    <w:rsid w:val="2BB367B9"/>
    <w:rsid w:val="2BB62D59"/>
    <w:rsid w:val="2BE041B6"/>
    <w:rsid w:val="2BEA293F"/>
    <w:rsid w:val="2BEC2B5B"/>
    <w:rsid w:val="2BF30FC1"/>
    <w:rsid w:val="2C13380B"/>
    <w:rsid w:val="2C184D47"/>
    <w:rsid w:val="2C1F083A"/>
    <w:rsid w:val="2C2D4C6D"/>
    <w:rsid w:val="2C484235"/>
    <w:rsid w:val="2C796A89"/>
    <w:rsid w:val="2C7C10B6"/>
    <w:rsid w:val="2CAB0320"/>
    <w:rsid w:val="2CAD4098"/>
    <w:rsid w:val="2CB204A3"/>
    <w:rsid w:val="2CBD3A96"/>
    <w:rsid w:val="2CC74339"/>
    <w:rsid w:val="2CCC23F7"/>
    <w:rsid w:val="2CCE1414"/>
    <w:rsid w:val="2CF93ABF"/>
    <w:rsid w:val="2D081307"/>
    <w:rsid w:val="2D1C573E"/>
    <w:rsid w:val="2D1E27A3"/>
    <w:rsid w:val="2D1E560F"/>
    <w:rsid w:val="2D1F1F57"/>
    <w:rsid w:val="2D394FF5"/>
    <w:rsid w:val="2D5A4C42"/>
    <w:rsid w:val="2D657107"/>
    <w:rsid w:val="2D766528"/>
    <w:rsid w:val="2D797435"/>
    <w:rsid w:val="2D9C6DE6"/>
    <w:rsid w:val="2DF26007"/>
    <w:rsid w:val="2DF50B51"/>
    <w:rsid w:val="2E382087"/>
    <w:rsid w:val="2E6111A5"/>
    <w:rsid w:val="2E671D49"/>
    <w:rsid w:val="2E67471B"/>
    <w:rsid w:val="2E6A704D"/>
    <w:rsid w:val="2E6C0B54"/>
    <w:rsid w:val="2E770281"/>
    <w:rsid w:val="2E7A444E"/>
    <w:rsid w:val="2E8A2558"/>
    <w:rsid w:val="2E8A6255"/>
    <w:rsid w:val="2E8B21B7"/>
    <w:rsid w:val="2EA51EA6"/>
    <w:rsid w:val="2EB8596B"/>
    <w:rsid w:val="2EC8145A"/>
    <w:rsid w:val="2EED6B95"/>
    <w:rsid w:val="2EFE309C"/>
    <w:rsid w:val="2F01691D"/>
    <w:rsid w:val="2F0B1048"/>
    <w:rsid w:val="2F132DA3"/>
    <w:rsid w:val="2F141AAA"/>
    <w:rsid w:val="2F57653D"/>
    <w:rsid w:val="2F5A3045"/>
    <w:rsid w:val="2F807842"/>
    <w:rsid w:val="2F884982"/>
    <w:rsid w:val="2FCA4353"/>
    <w:rsid w:val="2FD8767E"/>
    <w:rsid w:val="2FE55D75"/>
    <w:rsid w:val="2FF23F99"/>
    <w:rsid w:val="2FF43D8C"/>
    <w:rsid w:val="2FFD0E93"/>
    <w:rsid w:val="2FFF3277"/>
    <w:rsid w:val="300C6E37"/>
    <w:rsid w:val="301D7787"/>
    <w:rsid w:val="30236367"/>
    <w:rsid w:val="30331BC6"/>
    <w:rsid w:val="303E7E03"/>
    <w:rsid w:val="30405AEB"/>
    <w:rsid w:val="304A182B"/>
    <w:rsid w:val="30700C52"/>
    <w:rsid w:val="30757C00"/>
    <w:rsid w:val="30782C0F"/>
    <w:rsid w:val="307D5D65"/>
    <w:rsid w:val="309A2B85"/>
    <w:rsid w:val="30A865E6"/>
    <w:rsid w:val="30B34CE3"/>
    <w:rsid w:val="30CB1C83"/>
    <w:rsid w:val="30ED2830"/>
    <w:rsid w:val="310743D8"/>
    <w:rsid w:val="3112096E"/>
    <w:rsid w:val="316B2857"/>
    <w:rsid w:val="31832D29"/>
    <w:rsid w:val="31997196"/>
    <w:rsid w:val="319D5339"/>
    <w:rsid w:val="319F2F47"/>
    <w:rsid w:val="31B2277E"/>
    <w:rsid w:val="31BB2DB3"/>
    <w:rsid w:val="31D20CDE"/>
    <w:rsid w:val="31F37E23"/>
    <w:rsid w:val="31FD7870"/>
    <w:rsid w:val="31FE689A"/>
    <w:rsid w:val="32223DC6"/>
    <w:rsid w:val="324851CB"/>
    <w:rsid w:val="325A02A1"/>
    <w:rsid w:val="329032EF"/>
    <w:rsid w:val="329073B7"/>
    <w:rsid w:val="329970EF"/>
    <w:rsid w:val="32AE0B6A"/>
    <w:rsid w:val="32B35AAA"/>
    <w:rsid w:val="32F81DE5"/>
    <w:rsid w:val="32FB3683"/>
    <w:rsid w:val="32FD11AA"/>
    <w:rsid w:val="330F3777"/>
    <w:rsid w:val="33135210"/>
    <w:rsid w:val="3326373F"/>
    <w:rsid w:val="333626EB"/>
    <w:rsid w:val="334459AC"/>
    <w:rsid w:val="33573414"/>
    <w:rsid w:val="33705A64"/>
    <w:rsid w:val="33792F26"/>
    <w:rsid w:val="338E32D5"/>
    <w:rsid w:val="33A055AF"/>
    <w:rsid w:val="33A51E80"/>
    <w:rsid w:val="33A61841"/>
    <w:rsid w:val="33B04066"/>
    <w:rsid w:val="33B76D89"/>
    <w:rsid w:val="33BE664A"/>
    <w:rsid w:val="33C543BD"/>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C3006"/>
    <w:rsid w:val="34F3793E"/>
    <w:rsid w:val="34FA09EA"/>
    <w:rsid w:val="350E3B42"/>
    <w:rsid w:val="35252403"/>
    <w:rsid w:val="35365A59"/>
    <w:rsid w:val="353F1F4D"/>
    <w:rsid w:val="354B5D9D"/>
    <w:rsid w:val="35506C87"/>
    <w:rsid w:val="35574E9C"/>
    <w:rsid w:val="35580207"/>
    <w:rsid w:val="35681367"/>
    <w:rsid w:val="35712E34"/>
    <w:rsid w:val="358054A4"/>
    <w:rsid w:val="35832558"/>
    <w:rsid w:val="359305B1"/>
    <w:rsid w:val="35966E67"/>
    <w:rsid w:val="35A973C7"/>
    <w:rsid w:val="35E13004"/>
    <w:rsid w:val="35ED793B"/>
    <w:rsid w:val="35F06F52"/>
    <w:rsid w:val="35F84740"/>
    <w:rsid w:val="361C1B71"/>
    <w:rsid w:val="36383125"/>
    <w:rsid w:val="364B429C"/>
    <w:rsid w:val="365E28A7"/>
    <w:rsid w:val="366C082D"/>
    <w:rsid w:val="368816D2"/>
    <w:rsid w:val="368C388A"/>
    <w:rsid w:val="36B204FD"/>
    <w:rsid w:val="36C00E6C"/>
    <w:rsid w:val="36C90DD1"/>
    <w:rsid w:val="36EF2646"/>
    <w:rsid w:val="36F275DD"/>
    <w:rsid w:val="36F55D23"/>
    <w:rsid w:val="37031C33"/>
    <w:rsid w:val="37084089"/>
    <w:rsid w:val="372A4537"/>
    <w:rsid w:val="374634AB"/>
    <w:rsid w:val="37543CF6"/>
    <w:rsid w:val="37704489"/>
    <w:rsid w:val="37710026"/>
    <w:rsid w:val="37731B16"/>
    <w:rsid w:val="37925427"/>
    <w:rsid w:val="37A01319"/>
    <w:rsid w:val="37A55DCC"/>
    <w:rsid w:val="37AA0E76"/>
    <w:rsid w:val="37C075FB"/>
    <w:rsid w:val="37CA04FF"/>
    <w:rsid w:val="37D30771"/>
    <w:rsid w:val="37E3512E"/>
    <w:rsid w:val="37E62B54"/>
    <w:rsid w:val="37EC0BB8"/>
    <w:rsid w:val="381C20D2"/>
    <w:rsid w:val="382F75E3"/>
    <w:rsid w:val="38371ACC"/>
    <w:rsid w:val="38491E51"/>
    <w:rsid w:val="3859708F"/>
    <w:rsid w:val="385B6E18"/>
    <w:rsid w:val="38665479"/>
    <w:rsid w:val="3885236D"/>
    <w:rsid w:val="389205E6"/>
    <w:rsid w:val="38A748FD"/>
    <w:rsid w:val="38D53666"/>
    <w:rsid w:val="38E70932"/>
    <w:rsid w:val="38FA68B7"/>
    <w:rsid w:val="38FF39F5"/>
    <w:rsid w:val="394C68A5"/>
    <w:rsid w:val="3952462B"/>
    <w:rsid w:val="3953395E"/>
    <w:rsid w:val="395E479A"/>
    <w:rsid w:val="39675804"/>
    <w:rsid w:val="396A50BF"/>
    <w:rsid w:val="39882115"/>
    <w:rsid w:val="3988749C"/>
    <w:rsid w:val="398A60A0"/>
    <w:rsid w:val="39A36C2D"/>
    <w:rsid w:val="39AA29B9"/>
    <w:rsid w:val="39AE63D1"/>
    <w:rsid w:val="39D7D99B"/>
    <w:rsid w:val="39E71AEC"/>
    <w:rsid w:val="39F60058"/>
    <w:rsid w:val="3A0A0D7C"/>
    <w:rsid w:val="3A104089"/>
    <w:rsid w:val="3A190FBF"/>
    <w:rsid w:val="3A1A692D"/>
    <w:rsid w:val="3A1E783F"/>
    <w:rsid w:val="3A2B31D2"/>
    <w:rsid w:val="3A543DA5"/>
    <w:rsid w:val="3A647D60"/>
    <w:rsid w:val="3A8217DE"/>
    <w:rsid w:val="3A822B01"/>
    <w:rsid w:val="3A8D375B"/>
    <w:rsid w:val="3A916DA7"/>
    <w:rsid w:val="3A9B0117"/>
    <w:rsid w:val="3AB8426E"/>
    <w:rsid w:val="3ABD5DEE"/>
    <w:rsid w:val="3ACF5B70"/>
    <w:rsid w:val="3ACF765C"/>
    <w:rsid w:val="3AD278CD"/>
    <w:rsid w:val="3AFA4BE5"/>
    <w:rsid w:val="3AFC2202"/>
    <w:rsid w:val="3B046CCA"/>
    <w:rsid w:val="3B107A75"/>
    <w:rsid w:val="3B196D9D"/>
    <w:rsid w:val="3B2A44B8"/>
    <w:rsid w:val="3B2B6476"/>
    <w:rsid w:val="3B5A5C52"/>
    <w:rsid w:val="3BA0301A"/>
    <w:rsid w:val="3BAF3CA2"/>
    <w:rsid w:val="3BBC038E"/>
    <w:rsid w:val="3BD6104E"/>
    <w:rsid w:val="3BE44994"/>
    <w:rsid w:val="3BF72351"/>
    <w:rsid w:val="3BFA35D6"/>
    <w:rsid w:val="3BFE3F02"/>
    <w:rsid w:val="3C265C15"/>
    <w:rsid w:val="3C2972FD"/>
    <w:rsid w:val="3C3261E8"/>
    <w:rsid w:val="3C524EFE"/>
    <w:rsid w:val="3C53008C"/>
    <w:rsid w:val="3C5B4444"/>
    <w:rsid w:val="3C636521"/>
    <w:rsid w:val="3C795D45"/>
    <w:rsid w:val="3C852047"/>
    <w:rsid w:val="3C896BEF"/>
    <w:rsid w:val="3C97F720"/>
    <w:rsid w:val="3CA13116"/>
    <w:rsid w:val="3CA925AE"/>
    <w:rsid w:val="3CB7641F"/>
    <w:rsid w:val="3CBC20D5"/>
    <w:rsid w:val="3CC13485"/>
    <w:rsid w:val="3CCF4FA4"/>
    <w:rsid w:val="3CE5162C"/>
    <w:rsid w:val="3CF877AB"/>
    <w:rsid w:val="3D306CB2"/>
    <w:rsid w:val="3D32729D"/>
    <w:rsid w:val="3D485E54"/>
    <w:rsid w:val="3D62504C"/>
    <w:rsid w:val="3D667959"/>
    <w:rsid w:val="3D8230F2"/>
    <w:rsid w:val="3D886E2C"/>
    <w:rsid w:val="3D994F0A"/>
    <w:rsid w:val="3D9A6B04"/>
    <w:rsid w:val="3DAA5519"/>
    <w:rsid w:val="3DC413E8"/>
    <w:rsid w:val="3DCA34BB"/>
    <w:rsid w:val="3DD83D60"/>
    <w:rsid w:val="3DE11DF4"/>
    <w:rsid w:val="3DEE7764"/>
    <w:rsid w:val="3E043F4D"/>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3FFEE24B"/>
    <w:rsid w:val="402611B6"/>
    <w:rsid w:val="402A34B8"/>
    <w:rsid w:val="402C4889"/>
    <w:rsid w:val="40360CD1"/>
    <w:rsid w:val="40361D66"/>
    <w:rsid w:val="40364AE1"/>
    <w:rsid w:val="40372B93"/>
    <w:rsid w:val="4041301D"/>
    <w:rsid w:val="404C1EBB"/>
    <w:rsid w:val="405214DD"/>
    <w:rsid w:val="406060C3"/>
    <w:rsid w:val="40613E30"/>
    <w:rsid w:val="40736573"/>
    <w:rsid w:val="40793110"/>
    <w:rsid w:val="407D7357"/>
    <w:rsid w:val="40860A30"/>
    <w:rsid w:val="408D0A8F"/>
    <w:rsid w:val="409B4A07"/>
    <w:rsid w:val="40BF6E39"/>
    <w:rsid w:val="40C25B7F"/>
    <w:rsid w:val="40C73A02"/>
    <w:rsid w:val="40E02BC9"/>
    <w:rsid w:val="40EA16B2"/>
    <w:rsid w:val="40F66678"/>
    <w:rsid w:val="40FA12EB"/>
    <w:rsid w:val="410A16AB"/>
    <w:rsid w:val="410E1C56"/>
    <w:rsid w:val="4120577A"/>
    <w:rsid w:val="4156305E"/>
    <w:rsid w:val="41603084"/>
    <w:rsid w:val="41686388"/>
    <w:rsid w:val="416C142E"/>
    <w:rsid w:val="41886C7C"/>
    <w:rsid w:val="41DF6355"/>
    <w:rsid w:val="41E677EA"/>
    <w:rsid w:val="41FD121E"/>
    <w:rsid w:val="420C2CAA"/>
    <w:rsid w:val="42117A10"/>
    <w:rsid w:val="421A7627"/>
    <w:rsid w:val="421C4AD1"/>
    <w:rsid w:val="4233112B"/>
    <w:rsid w:val="42401E98"/>
    <w:rsid w:val="42474F8A"/>
    <w:rsid w:val="42872311"/>
    <w:rsid w:val="428B5762"/>
    <w:rsid w:val="429F3B64"/>
    <w:rsid w:val="42B64F1C"/>
    <w:rsid w:val="42C25E8B"/>
    <w:rsid w:val="42C700D1"/>
    <w:rsid w:val="42C92887"/>
    <w:rsid w:val="42D47C2B"/>
    <w:rsid w:val="42DA32B5"/>
    <w:rsid w:val="42FB45E4"/>
    <w:rsid w:val="4307713D"/>
    <w:rsid w:val="433543AC"/>
    <w:rsid w:val="43420FE8"/>
    <w:rsid w:val="434513F0"/>
    <w:rsid w:val="435475DF"/>
    <w:rsid w:val="43606D1A"/>
    <w:rsid w:val="43664B49"/>
    <w:rsid w:val="43702851"/>
    <w:rsid w:val="437269BA"/>
    <w:rsid w:val="437F3C65"/>
    <w:rsid w:val="43B34232"/>
    <w:rsid w:val="43CA4F48"/>
    <w:rsid w:val="43FE78B1"/>
    <w:rsid w:val="440A7CA0"/>
    <w:rsid w:val="440F2351"/>
    <w:rsid w:val="441F3AB4"/>
    <w:rsid w:val="4424604A"/>
    <w:rsid w:val="442967DE"/>
    <w:rsid w:val="44466E54"/>
    <w:rsid w:val="445014AB"/>
    <w:rsid w:val="44674A51"/>
    <w:rsid w:val="44827761"/>
    <w:rsid w:val="44CE660D"/>
    <w:rsid w:val="44F103C7"/>
    <w:rsid w:val="452B4224"/>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1E157D"/>
    <w:rsid w:val="462925D2"/>
    <w:rsid w:val="463122D8"/>
    <w:rsid w:val="463144E5"/>
    <w:rsid w:val="4632053D"/>
    <w:rsid w:val="46410F44"/>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6F245F5"/>
    <w:rsid w:val="46F30DEA"/>
    <w:rsid w:val="47140585"/>
    <w:rsid w:val="471B3499"/>
    <w:rsid w:val="4730142A"/>
    <w:rsid w:val="4737365D"/>
    <w:rsid w:val="474B4782"/>
    <w:rsid w:val="476870E2"/>
    <w:rsid w:val="478A0CA0"/>
    <w:rsid w:val="478E4BD2"/>
    <w:rsid w:val="47C848F5"/>
    <w:rsid w:val="47D84DCE"/>
    <w:rsid w:val="47DD756D"/>
    <w:rsid w:val="48037A8A"/>
    <w:rsid w:val="48057880"/>
    <w:rsid w:val="48150BC3"/>
    <w:rsid w:val="48377D23"/>
    <w:rsid w:val="48587199"/>
    <w:rsid w:val="486634EE"/>
    <w:rsid w:val="48807890"/>
    <w:rsid w:val="48A64B98"/>
    <w:rsid w:val="48A71804"/>
    <w:rsid w:val="48B30830"/>
    <w:rsid w:val="48BC156D"/>
    <w:rsid w:val="48BD16AF"/>
    <w:rsid w:val="48DF62C3"/>
    <w:rsid w:val="48EA3B26"/>
    <w:rsid w:val="48F765BE"/>
    <w:rsid w:val="490445F2"/>
    <w:rsid w:val="49137521"/>
    <w:rsid w:val="49320F23"/>
    <w:rsid w:val="493A087A"/>
    <w:rsid w:val="49686565"/>
    <w:rsid w:val="49831FB1"/>
    <w:rsid w:val="49A10911"/>
    <w:rsid w:val="49C41179"/>
    <w:rsid w:val="49CA61CE"/>
    <w:rsid w:val="49DD73AE"/>
    <w:rsid w:val="49F95BD6"/>
    <w:rsid w:val="4A0C7375"/>
    <w:rsid w:val="4A194AA5"/>
    <w:rsid w:val="4A2117CA"/>
    <w:rsid w:val="4A2710F3"/>
    <w:rsid w:val="4A2B3C78"/>
    <w:rsid w:val="4A424984"/>
    <w:rsid w:val="4A477482"/>
    <w:rsid w:val="4A4915FD"/>
    <w:rsid w:val="4A4934DE"/>
    <w:rsid w:val="4A4D25BF"/>
    <w:rsid w:val="4A5072B1"/>
    <w:rsid w:val="4A5E47CC"/>
    <w:rsid w:val="4A6E0EB3"/>
    <w:rsid w:val="4A6E7636"/>
    <w:rsid w:val="4A9106FD"/>
    <w:rsid w:val="4AA73240"/>
    <w:rsid w:val="4AB72272"/>
    <w:rsid w:val="4ABD3953"/>
    <w:rsid w:val="4AC63E7C"/>
    <w:rsid w:val="4AC94650"/>
    <w:rsid w:val="4AD703A4"/>
    <w:rsid w:val="4AF13892"/>
    <w:rsid w:val="4B111A14"/>
    <w:rsid w:val="4B305E1B"/>
    <w:rsid w:val="4B4B6AFE"/>
    <w:rsid w:val="4B4C5C12"/>
    <w:rsid w:val="4B5D2E40"/>
    <w:rsid w:val="4B602D44"/>
    <w:rsid w:val="4B700C5B"/>
    <w:rsid w:val="4B842010"/>
    <w:rsid w:val="4BAB57EF"/>
    <w:rsid w:val="4BB92D8E"/>
    <w:rsid w:val="4BBB7216"/>
    <w:rsid w:val="4BD07B58"/>
    <w:rsid w:val="4BE87BA5"/>
    <w:rsid w:val="4C12586E"/>
    <w:rsid w:val="4C155F10"/>
    <w:rsid w:val="4C2F7851"/>
    <w:rsid w:val="4C3176AB"/>
    <w:rsid w:val="4C324162"/>
    <w:rsid w:val="4C350E7E"/>
    <w:rsid w:val="4C3C12ED"/>
    <w:rsid w:val="4C415DC1"/>
    <w:rsid w:val="4C5310F0"/>
    <w:rsid w:val="4C571AC7"/>
    <w:rsid w:val="4C6562E6"/>
    <w:rsid w:val="4C6E278E"/>
    <w:rsid w:val="4C7107E7"/>
    <w:rsid w:val="4C997D3D"/>
    <w:rsid w:val="4CA95F3B"/>
    <w:rsid w:val="4CB733D9"/>
    <w:rsid w:val="4CE45067"/>
    <w:rsid w:val="4CFF538B"/>
    <w:rsid w:val="4D2A4B22"/>
    <w:rsid w:val="4D471EEE"/>
    <w:rsid w:val="4D4D7800"/>
    <w:rsid w:val="4D7251FF"/>
    <w:rsid w:val="4DA44BEC"/>
    <w:rsid w:val="4DD90113"/>
    <w:rsid w:val="4DDB4948"/>
    <w:rsid w:val="4DE33966"/>
    <w:rsid w:val="4DE50C0B"/>
    <w:rsid w:val="4DF831B6"/>
    <w:rsid w:val="4E11105D"/>
    <w:rsid w:val="4E151645"/>
    <w:rsid w:val="4E16225A"/>
    <w:rsid w:val="4E197388"/>
    <w:rsid w:val="4E253AB8"/>
    <w:rsid w:val="4E2A3343"/>
    <w:rsid w:val="4E472C92"/>
    <w:rsid w:val="4E824D97"/>
    <w:rsid w:val="4E9D5C2D"/>
    <w:rsid w:val="4EA25828"/>
    <w:rsid w:val="4EB63937"/>
    <w:rsid w:val="4EBA57C1"/>
    <w:rsid w:val="4EC8768D"/>
    <w:rsid w:val="4EEB58EF"/>
    <w:rsid w:val="4EFA0F67"/>
    <w:rsid w:val="4EFC68C1"/>
    <w:rsid w:val="4EFE6975"/>
    <w:rsid w:val="4F047E0A"/>
    <w:rsid w:val="4F3A5808"/>
    <w:rsid w:val="4F3A59E7"/>
    <w:rsid w:val="4F477F24"/>
    <w:rsid w:val="4F87600D"/>
    <w:rsid w:val="4FA91AAC"/>
    <w:rsid w:val="4FBD0FF5"/>
    <w:rsid w:val="4FC854D7"/>
    <w:rsid w:val="50096F88"/>
    <w:rsid w:val="50142DE1"/>
    <w:rsid w:val="5015687B"/>
    <w:rsid w:val="501926CA"/>
    <w:rsid w:val="503109FF"/>
    <w:rsid w:val="503E7F87"/>
    <w:rsid w:val="504544C8"/>
    <w:rsid w:val="505E3D68"/>
    <w:rsid w:val="505F4DFA"/>
    <w:rsid w:val="505F5918"/>
    <w:rsid w:val="506F5953"/>
    <w:rsid w:val="507A0E74"/>
    <w:rsid w:val="50884351"/>
    <w:rsid w:val="50A218B6"/>
    <w:rsid w:val="50AD2009"/>
    <w:rsid w:val="50C2531E"/>
    <w:rsid w:val="50D13748"/>
    <w:rsid w:val="50D43A3A"/>
    <w:rsid w:val="50E61077"/>
    <w:rsid w:val="510A120A"/>
    <w:rsid w:val="512E16EC"/>
    <w:rsid w:val="51426BF5"/>
    <w:rsid w:val="515720D8"/>
    <w:rsid w:val="516A440A"/>
    <w:rsid w:val="51B053DC"/>
    <w:rsid w:val="51BA5A6F"/>
    <w:rsid w:val="51C42E16"/>
    <w:rsid w:val="51E5538B"/>
    <w:rsid w:val="51E9259B"/>
    <w:rsid w:val="52000D12"/>
    <w:rsid w:val="520D6221"/>
    <w:rsid w:val="52210C51"/>
    <w:rsid w:val="523A5B1F"/>
    <w:rsid w:val="5244074B"/>
    <w:rsid w:val="525351F4"/>
    <w:rsid w:val="525A6FBC"/>
    <w:rsid w:val="526C0997"/>
    <w:rsid w:val="5277467D"/>
    <w:rsid w:val="527F763E"/>
    <w:rsid w:val="52855A65"/>
    <w:rsid w:val="52B4767F"/>
    <w:rsid w:val="52E11882"/>
    <w:rsid w:val="52E44E05"/>
    <w:rsid w:val="52F862D1"/>
    <w:rsid w:val="530B071F"/>
    <w:rsid w:val="53311AB3"/>
    <w:rsid w:val="53317F44"/>
    <w:rsid w:val="533D33D1"/>
    <w:rsid w:val="53511F1B"/>
    <w:rsid w:val="5353295D"/>
    <w:rsid w:val="53664499"/>
    <w:rsid w:val="53670B33"/>
    <w:rsid w:val="537735FB"/>
    <w:rsid w:val="53775B6A"/>
    <w:rsid w:val="538F5737"/>
    <w:rsid w:val="53CA0B91"/>
    <w:rsid w:val="53D43855"/>
    <w:rsid w:val="53D6214F"/>
    <w:rsid w:val="53EE1101"/>
    <w:rsid w:val="53FC4E8E"/>
    <w:rsid w:val="54111ADD"/>
    <w:rsid w:val="541717DC"/>
    <w:rsid w:val="541E1F70"/>
    <w:rsid w:val="54271D5C"/>
    <w:rsid w:val="5427740E"/>
    <w:rsid w:val="5429078E"/>
    <w:rsid w:val="542B571F"/>
    <w:rsid w:val="542D76E9"/>
    <w:rsid w:val="544D1B39"/>
    <w:rsid w:val="54976AA9"/>
    <w:rsid w:val="549A3F89"/>
    <w:rsid w:val="54A022DD"/>
    <w:rsid w:val="54AA7049"/>
    <w:rsid w:val="54CF639A"/>
    <w:rsid w:val="54DE0134"/>
    <w:rsid w:val="54DE09E3"/>
    <w:rsid w:val="54E444C0"/>
    <w:rsid w:val="54FC0026"/>
    <w:rsid w:val="553C46BA"/>
    <w:rsid w:val="55485688"/>
    <w:rsid w:val="55494082"/>
    <w:rsid w:val="555B3FA7"/>
    <w:rsid w:val="555F54CC"/>
    <w:rsid w:val="557D5B60"/>
    <w:rsid w:val="55834A19"/>
    <w:rsid w:val="558C043F"/>
    <w:rsid w:val="559374CC"/>
    <w:rsid w:val="559D43FA"/>
    <w:rsid w:val="559D47CC"/>
    <w:rsid w:val="55CF743F"/>
    <w:rsid w:val="55F27046"/>
    <w:rsid w:val="55F526C6"/>
    <w:rsid w:val="56066DC9"/>
    <w:rsid w:val="560B2337"/>
    <w:rsid w:val="561A7CC7"/>
    <w:rsid w:val="564E1228"/>
    <w:rsid w:val="566535A8"/>
    <w:rsid w:val="567E0FA3"/>
    <w:rsid w:val="56A6131D"/>
    <w:rsid w:val="56A82B00"/>
    <w:rsid w:val="56AB0D99"/>
    <w:rsid w:val="56BC5AD0"/>
    <w:rsid w:val="56D00C68"/>
    <w:rsid w:val="56EB60FD"/>
    <w:rsid w:val="57022BD1"/>
    <w:rsid w:val="57212B27"/>
    <w:rsid w:val="57272B15"/>
    <w:rsid w:val="572809C2"/>
    <w:rsid w:val="57480C4D"/>
    <w:rsid w:val="574C27F3"/>
    <w:rsid w:val="57895A45"/>
    <w:rsid w:val="579D6934"/>
    <w:rsid w:val="57A16858"/>
    <w:rsid w:val="57B30CDA"/>
    <w:rsid w:val="57C5313B"/>
    <w:rsid w:val="57D807D4"/>
    <w:rsid w:val="57EA7969"/>
    <w:rsid w:val="57F740F4"/>
    <w:rsid w:val="57FA3D86"/>
    <w:rsid w:val="57FDBEDD"/>
    <w:rsid w:val="58240E03"/>
    <w:rsid w:val="58466FCB"/>
    <w:rsid w:val="58750691"/>
    <w:rsid w:val="58A71527"/>
    <w:rsid w:val="58AB575D"/>
    <w:rsid w:val="58AD0DF8"/>
    <w:rsid w:val="58BC728D"/>
    <w:rsid w:val="58BD4DB3"/>
    <w:rsid w:val="58C52E9E"/>
    <w:rsid w:val="58D22E69"/>
    <w:rsid w:val="58DD0763"/>
    <w:rsid w:val="58E212D6"/>
    <w:rsid w:val="58EA22FF"/>
    <w:rsid w:val="58EB59C1"/>
    <w:rsid w:val="59445F91"/>
    <w:rsid w:val="59545718"/>
    <w:rsid w:val="596A4F3B"/>
    <w:rsid w:val="59725B9E"/>
    <w:rsid w:val="59815208"/>
    <w:rsid w:val="5993057B"/>
    <w:rsid w:val="59A43D8B"/>
    <w:rsid w:val="59A64B68"/>
    <w:rsid w:val="59B2243E"/>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0566E"/>
    <w:rsid w:val="5B123FA7"/>
    <w:rsid w:val="5B1D0885"/>
    <w:rsid w:val="5B2A1B40"/>
    <w:rsid w:val="5B5E18A4"/>
    <w:rsid w:val="5B613C0E"/>
    <w:rsid w:val="5B8B4AEE"/>
    <w:rsid w:val="5B955E96"/>
    <w:rsid w:val="5B9B3675"/>
    <w:rsid w:val="5BA26571"/>
    <w:rsid w:val="5BA81D4B"/>
    <w:rsid w:val="5BAD110F"/>
    <w:rsid w:val="5BCA6564"/>
    <w:rsid w:val="5BD66D67"/>
    <w:rsid w:val="5BD91F04"/>
    <w:rsid w:val="5BF000B4"/>
    <w:rsid w:val="5BFE7E52"/>
    <w:rsid w:val="5C0C22DA"/>
    <w:rsid w:val="5C107D40"/>
    <w:rsid w:val="5C107FF0"/>
    <w:rsid w:val="5C190553"/>
    <w:rsid w:val="5C1D1988"/>
    <w:rsid w:val="5C1E3775"/>
    <w:rsid w:val="5C3655A9"/>
    <w:rsid w:val="5C381264"/>
    <w:rsid w:val="5C3D27FC"/>
    <w:rsid w:val="5C515F3F"/>
    <w:rsid w:val="5C5431A6"/>
    <w:rsid w:val="5C5E6BE8"/>
    <w:rsid w:val="5C672644"/>
    <w:rsid w:val="5C8132C7"/>
    <w:rsid w:val="5CA23A25"/>
    <w:rsid w:val="5CC26330"/>
    <w:rsid w:val="5CD67F41"/>
    <w:rsid w:val="5CDB66BF"/>
    <w:rsid w:val="5CDF760E"/>
    <w:rsid w:val="5CE07ABA"/>
    <w:rsid w:val="5CF00F5E"/>
    <w:rsid w:val="5CF35248"/>
    <w:rsid w:val="5CF8460C"/>
    <w:rsid w:val="5D017C51"/>
    <w:rsid w:val="5D0B07E3"/>
    <w:rsid w:val="5D141BA6"/>
    <w:rsid w:val="5D2E7E3C"/>
    <w:rsid w:val="5D4165A3"/>
    <w:rsid w:val="5D463591"/>
    <w:rsid w:val="5D4F2A78"/>
    <w:rsid w:val="5D570A59"/>
    <w:rsid w:val="5D792AE4"/>
    <w:rsid w:val="5DC25C67"/>
    <w:rsid w:val="5DCA711D"/>
    <w:rsid w:val="5DD97571"/>
    <w:rsid w:val="5DDA1D04"/>
    <w:rsid w:val="5DE22BD1"/>
    <w:rsid w:val="5E101ABB"/>
    <w:rsid w:val="5E2F58D3"/>
    <w:rsid w:val="5E4A31AD"/>
    <w:rsid w:val="5E5A06FD"/>
    <w:rsid w:val="5E6C6385"/>
    <w:rsid w:val="5E8A56FD"/>
    <w:rsid w:val="5E9342EC"/>
    <w:rsid w:val="5EA27CF7"/>
    <w:rsid w:val="5EBC3C1E"/>
    <w:rsid w:val="5EEE45E3"/>
    <w:rsid w:val="5EF17565"/>
    <w:rsid w:val="5F0E7944"/>
    <w:rsid w:val="5F3538F6"/>
    <w:rsid w:val="5F3815EE"/>
    <w:rsid w:val="5F5C32D6"/>
    <w:rsid w:val="5FB10E83"/>
    <w:rsid w:val="5FDC6467"/>
    <w:rsid w:val="5FFD96AC"/>
    <w:rsid w:val="600E788A"/>
    <w:rsid w:val="60173C67"/>
    <w:rsid w:val="60206354"/>
    <w:rsid w:val="603911C4"/>
    <w:rsid w:val="604130CF"/>
    <w:rsid w:val="60572C99"/>
    <w:rsid w:val="60663C94"/>
    <w:rsid w:val="60794FD4"/>
    <w:rsid w:val="607E52DF"/>
    <w:rsid w:val="60814FEF"/>
    <w:rsid w:val="60821FE9"/>
    <w:rsid w:val="608E59B3"/>
    <w:rsid w:val="60946411"/>
    <w:rsid w:val="60AE4E89"/>
    <w:rsid w:val="60BF2A4A"/>
    <w:rsid w:val="60CD4AC4"/>
    <w:rsid w:val="60D32F5A"/>
    <w:rsid w:val="61001CE1"/>
    <w:rsid w:val="610E2B4C"/>
    <w:rsid w:val="61276800"/>
    <w:rsid w:val="613E3956"/>
    <w:rsid w:val="6151253D"/>
    <w:rsid w:val="617F0AF7"/>
    <w:rsid w:val="6187601F"/>
    <w:rsid w:val="619743F4"/>
    <w:rsid w:val="619945D7"/>
    <w:rsid w:val="61A13C09"/>
    <w:rsid w:val="61C210E3"/>
    <w:rsid w:val="61C24BFD"/>
    <w:rsid w:val="61DE43D4"/>
    <w:rsid w:val="61E06967"/>
    <w:rsid w:val="61ED083B"/>
    <w:rsid w:val="61ED26C8"/>
    <w:rsid w:val="61FB2295"/>
    <w:rsid w:val="62003AB2"/>
    <w:rsid w:val="62184EFE"/>
    <w:rsid w:val="621B7D9F"/>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2FF63C7"/>
    <w:rsid w:val="630A329F"/>
    <w:rsid w:val="636B22CC"/>
    <w:rsid w:val="636C198B"/>
    <w:rsid w:val="63A4729C"/>
    <w:rsid w:val="63B65AC7"/>
    <w:rsid w:val="63D7428B"/>
    <w:rsid w:val="64002DAD"/>
    <w:rsid w:val="640B10C9"/>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EA33D4"/>
    <w:rsid w:val="64F9CCE6"/>
    <w:rsid w:val="651B5828"/>
    <w:rsid w:val="65257248"/>
    <w:rsid w:val="6530087B"/>
    <w:rsid w:val="65376B47"/>
    <w:rsid w:val="654042F5"/>
    <w:rsid w:val="656D3445"/>
    <w:rsid w:val="656E7B61"/>
    <w:rsid w:val="65AB2B63"/>
    <w:rsid w:val="65E44DFA"/>
    <w:rsid w:val="65E63B9C"/>
    <w:rsid w:val="65ED2DCA"/>
    <w:rsid w:val="65F37088"/>
    <w:rsid w:val="65F66C79"/>
    <w:rsid w:val="660447CA"/>
    <w:rsid w:val="661368FF"/>
    <w:rsid w:val="662B5A52"/>
    <w:rsid w:val="665622BC"/>
    <w:rsid w:val="66644AC0"/>
    <w:rsid w:val="66653739"/>
    <w:rsid w:val="66673025"/>
    <w:rsid w:val="666C4EE6"/>
    <w:rsid w:val="66792487"/>
    <w:rsid w:val="66BE0674"/>
    <w:rsid w:val="66D470E6"/>
    <w:rsid w:val="66ED2CA0"/>
    <w:rsid w:val="66F722EC"/>
    <w:rsid w:val="66FB0FDC"/>
    <w:rsid w:val="66FC5AFF"/>
    <w:rsid w:val="6709462E"/>
    <w:rsid w:val="67307581"/>
    <w:rsid w:val="676C49AE"/>
    <w:rsid w:val="6774933C"/>
    <w:rsid w:val="6777196F"/>
    <w:rsid w:val="67825F62"/>
    <w:rsid w:val="678A1ED0"/>
    <w:rsid w:val="67903819"/>
    <w:rsid w:val="67AB61F8"/>
    <w:rsid w:val="67BA7741"/>
    <w:rsid w:val="67CEDCD6"/>
    <w:rsid w:val="67DFAD37"/>
    <w:rsid w:val="67E6170C"/>
    <w:rsid w:val="67ED1BBE"/>
    <w:rsid w:val="67ED7463"/>
    <w:rsid w:val="67FD51CC"/>
    <w:rsid w:val="680D0CA5"/>
    <w:rsid w:val="682B7F8C"/>
    <w:rsid w:val="684D7F02"/>
    <w:rsid w:val="685C29F2"/>
    <w:rsid w:val="686C7F9F"/>
    <w:rsid w:val="68A45648"/>
    <w:rsid w:val="68A5668C"/>
    <w:rsid w:val="68BD44C2"/>
    <w:rsid w:val="68C301C4"/>
    <w:rsid w:val="68D27297"/>
    <w:rsid w:val="68D67EF7"/>
    <w:rsid w:val="68F42855"/>
    <w:rsid w:val="68F914A1"/>
    <w:rsid w:val="6911241F"/>
    <w:rsid w:val="6922138F"/>
    <w:rsid w:val="69232A11"/>
    <w:rsid w:val="692C3FBB"/>
    <w:rsid w:val="692D388F"/>
    <w:rsid w:val="694C7950"/>
    <w:rsid w:val="69586B5E"/>
    <w:rsid w:val="69B55D5F"/>
    <w:rsid w:val="69B67115"/>
    <w:rsid w:val="69B82DF4"/>
    <w:rsid w:val="69BA15C7"/>
    <w:rsid w:val="69EF53B4"/>
    <w:rsid w:val="69F460FE"/>
    <w:rsid w:val="69FB8724"/>
    <w:rsid w:val="6A126DD2"/>
    <w:rsid w:val="6A1324D3"/>
    <w:rsid w:val="6A2B4273"/>
    <w:rsid w:val="6A3D3FA6"/>
    <w:rsid w:val="6A420E56"/>
    <w:rsid w:val="6A8120E5"/>
    <w:rsid w:val="6A924E32"/>
    <w:rsid w:val="6A94008C"/>
    <w:rsid w:val="6AC47853"/>
    <w:rsid w:val="6AC635A8"/>
    <w:rsid w:val="6AC83B0F"/>
    <w:rsid w:val="6AE60947"/>
    <w:rsid w:val="6AEB2722"/>
    <w:rsid w:val="6AEF34F2"/>
    <w:rsid w:val="6AEF6EB8"/>
    <w:rsid w:val="6AF9611F"/>
    <w:rsid w:val="6AFB7996"/>
    <w:rsid w:val="6AFD0629"/>
    <w:rsid w:val="6B0B374F"/>
    <w:rsid w:val="6B0E6D92"/>
    <w:rsid w:val="6B17074E"/>
    <w:rsid w:val="6B1F0CCB"/>
    <w:rsid w:val="6B285847"/>
    <w:rsid w:val="6B364B4C"/>
    <w:rsid w:val="6B454EC0"/>
    <w:rsid w:val="6B541A99"/>
    <w:rsid w:val="6B5F1CFB"/>
    <w:rsid w:val="6B5FBCCE"/>
    <w:rsid w:val="6B601CFA"/>
    <w:rsid w:val="6B621F16"/>
    <w:rsid w:val="6B6234E5"/>
    <w:rsid w:val="6B711708"/>
    <w:rsid w:val="6B980A95"/>
    <w:rsid w:val="6B985938"/>
    <w:rsid w:val="6BA67A32"/>
    <w:rsid w:val="6BBD11F5"/>
    <w:rsid w:val="6BCE1834"/>
    <w:rsid w:val="6BD12800"/>
    <w:rsid w:val="6BDB75D3"/>
    <w:rsid w:val="6BF16DF6"/>
    <w:rsid w:val="6BF44877"/>
    <w:rsid w:val="6C022DB1"/>
    <w:rsid w:val="6C172034"/>
    <w:rsid w:val="6C1B1096"/>
    <w:rsid w:val="6C5C5D6A"/>
    <w:rsid w:val="6C5E02FC"/>
    <w:rsid w:val="6C611966"/>
    <w:rsid w:val="6C627CF4"/>
    <w:rsid w:val="6C721812"/>
    <w:rsid w:val="6C77379F"/>
    <w:rsid w:val="6C8B0F52"/>
    <w:rsid w:val="6CA63155"/>
    <w:rsid w:val="6CC73E80"/>
    <w:rsid w:val="6CDD0DD0"/>
    <w:rsid w:val="6CFA7DB1"/>
    <w:rsid w:val="6D0127E4"/>
    <w:rsid w:val="6D090170"/>
    <w:rsid w:val="6D135E16"/>
    <w:rsid w:val="6D1C168A"/>
    <w:rsid w:val="6D1C4347"/>
    <w:rsid w:val="6D2154B9"/>
    <w:rsid w:val="6D347A31"/>
    <w:rsid w:val="6D3668DD"/>
    <w:rsid w:val="6D471CAB"/>
    <w:rsid w:val="6D70425D"/>
    <w:rsid w:val="6D8C09C0"/>
    <w:rsid w:val="6D8C327A"/>
    <w:rsid w:val="6D986796"/>
    <w:rsid w:val="6DAC0977"/>
    <w:rsid w:val="6DB941BD"/>
    <w:rsid w:val="6DC60F63"/>
    <w:rsid w:val="6DED6545"/>
    <w:rsid w:val="6DF11063"/>
    <w:rsid w:val="6E135565"/>
    <w:rsid w:val="6E250DFB"/>
    <w:rsid w:val="6E3B32BE"/>
    <w:rsid w:val="6E4C770B"/>
    <w:rsid w:val="6E5F1098"/>
    <w:rsid w:val="6E6F2793"/>
    <w:rsid w:val="6E703D8E"/>
    <w:rsid w:val="6E7F1EDE"/>
    <w:rsid w:val="6E84323D"/>
    <w:rsid w:val="6E942A76"/>
    <w:rsid w:val="6EA41FA2"/>
    <w:rsid w:val="6EB44AD4"/>
    <w:rsid w:val="6EBA69C8"/>
    <w:rsid w:val="6EF966EE"/>
    <w:rsid w:val="6F2463D6"/>
    <w:rsid w:val="6F265009"/>
    <w:rsid w:val="6F313FE8"/>
    <w:rsid w:val="6F381CAC"/>
    <w:rsid w:val="6F6128C1"/>
    <w:rsid w:val="6F696703"/>
    <w:rsid w:val="6F723264"/>
    <w:rsid w:val="6F9C6902"/>
    <w:rsid w:val="6F9E6156"/>
    <w:rsid w:val="6FA06B69"/>
    <w:rsid w:val="6FA0729C"/>
    <w:rsid w:val="6FBF6C0D"/>
    <w:rsid w:val="6FFB3E16"/>
    <w:rsid w:val="70100CA2"/>
    <w:rsid w:val="70393572"/>
    <w:rsid w:val="704B11CB"/>
    <w:rsid w:val="706E27A1"/>
    <w:rsid w:val="706F0977"/>
    <w:rsid w:val="707263F3"/>
    <w:rsid w:val="70880108"/>
    <w:rsid w:val="709779EB"/>
    <w:rsid w:val="70A13280"/>
    <w:rsid w:val="70A24D48"/>
    <w:rsid w:val="70A628A5"/>
    <w:rsid w:val="70B07280"/>
    <w:rsid w:val="70BA64EF"/>
    <w:rsid w:val="70C42D2B"/>
    <w:rsid w:val="70C900DF"/>
    <w:rsid w:val="70EFD498"/>
    <w:rsid w:val="70F03B20"/>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B92164"/>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0D3B7D"/>
    <w:rsid w:val="73133AF6"/>
    <w:rsid w:val="732303D9"/>
    <w:rsid w:val="7344428A"/>
    <w:rsid w:val="734979C3"/>
    <w:rsid w:val="73532CC9"/>
    <w:rsid w:val="735C549D"/>
    <w:rsid w:val="736F7373"/>
    <w:rsid w:val="738F6C61"/>
    <w:rsid w:val="7392343A"/>
    <w:rsid w:val="73B060B2"/>
    <w:rsid w:val="73D223F2"/>
    <w:rsid w:val="73D73D11"/>
    <w:rsid w:val="73E07E7C"/>
    <w:rsid w:val="73E95EE8"/>
    <w:rsid w:val="744975DD"/>
    <w:rsid w:val="74610332"/>
    <w:rsid w:val="74634609"/>
    <w:rsid w:val="746920A5"/>
    <w:rsid w:val="749C24F1"/>
    <w:rsid w:val="74AD6F4A"/>
    <w:rsid w:val="74AE06FF"/>
    <w:rsid w:val="74CB1EDB"/>
    <w:rsid w:val="74DE73F5"/>
    <w:rsid w:val="75030280"/>
    <w:rsid w:val="750E239F"/>
    <w:rsid w:val="7517095A"/>
    <w:rsid w:val="751E77AF"/>
    <w:rsid w:val="7530098F"/>
    <w:rsid w:val="75474541"/>
    <w:rsid w:val="756F231B"/>
    <w:rsid w:val="75702156"/>
    <w:rsid w:val="757A6A57"/>
    <w:rsid w:val="75D07F8B"/>
    <w:rsid w:val="75EE5669"/>
    <w:rsid w:val="763711C0"/>
    <w:rsid w:val="76650B0D"/>
    <w:rsid w:val="76957051"/>
    <w:rsid w:val="76960CC6"/>
    <w:rsid w:val="769B0FC8"/>
    <w:rsid w:val="76B178AE"/>
    <w:rsid w:val="76BD4232"/>
    <w:rsid w:val="76BD6253"/>
    <w:rsid w:val="76C10199"/>
    <w:rsid w:val="76C57BCB"/>
    <w:rsid w:val="76D474B3"/>
    <w:rsid w:val="76DF91DD"/>
    <w:rsid w:val="76E708BB"/>
    <w:rsid w:val="76EF6DD7"/>
    <w:rsid w:val="76F927CD"/>
    <w:rsid w:val="77274014"/>
    <w:rsid w:val="772F78A5"/>
    <w:rsid w:val="77356D17"/>
    <w:rsid w:val="773B2934"/>
    <w:rsid w:val="773E064E"/>
    <w:rsid w:val="774E1211"/>
    <w:rsid w:val="7767181A"/>
    <w:rsid w:val="777B71D8"/>
    <w:rsid w:val="77842F01"/>
    <w:rsid w:val="77A54D53"/>
    <w:rsid w:val="77AB25AD"/>
    <w:rsid w:val="77D75F2B"/>
    <w:rsid w:val="77FC6767"/>
    <w:rsid w:val="781A0BEC"/>
    <w:rsid w:val="78202415"/>
    <w:rsid w:val="78213FC9"/>
    <w:rsid w:val="78362761"/>
    <w:rsid w:val="78572B59"/>
    <w:rsid w:val="786FD340"/>
    <w:rsid w:val="78701D9C"/>
    <w:rsid w:val="78741C81"/>
    <w:rsid w:val="78767001"/>
    <w:rsid w:val="788952CC"/>
    <w:rsid w:val="7899537E"/>
    <w:rsid w:val="789B6A68"/>
    <w:rsid w:val="78CF3B95"/>
    <w:rsid w:val="78E26444"/>
    <w:rsid w:val="78F9F6D3"/>
    <w:rsid w:val="78FA0671"/>
    <w:rsid w:val="79004B1D"/>
    <w:rsid w:val="79393B8B"/>
    <w:rsid w:val="793A634F"/>
    <w:rsid w:val="795A4F33"/>
    <w:rsid w:val="79744F1D"/>
    <w:rsid w:val="79785617"/>
    <w:rsid w:val="797A5A56"/>
    <w:rsid w:val="797BA803"/>
    <w:rsid w:val="798635EB"/>
    <w:rsid w:val="79A5750A"/>
    <w:rsid w:val="79CF368F"/>
    <w:rsid w:val="79D476A9"/>
    <w:rsid w:val="79E41D48"/>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A5A6C"/>
    <w:rsid w:val="7B5C250E"/>
    <w:rsid w:val="7B5C3BBA"/>
    <w:rsid w:val="7B63305F"/>
    <w:rsid w:val="7B6D0F87"/>
    <w:rsid w:val="7B72691F"/>
    <w:rsid w:val="7B783FD8"/>
    <w:rsid w:val="7B95779E"/>
    <w:rsid w:val="7B9A3DB8"/>
    <w:rsid w:val="7BA113AB"/>
    <w:rsid w:val="7BA67BFD"/>
    <w:rsid w:val="7BAB5F4D"/>
    <w:rsid w:val="7BAC4AE8"/>
    <w:rsid w:val="7BB0282A"/>
    <w:rsid w:val="7BCD3C26"/>
    <w:rsid w:val="7BD52290"/>
    <w:rsid w:val="7BD568A0"/>
    <w:rsid w:val="7BD99402"/>
    <w:rsid w:val="7BE22960"/>
    <w:rsid w:val="7BE30D21"/>
    <w:rsid w:val="7BF20E1E"/>
    <w:rsid w:val="7BFC01F8"/>
    <w:rsid w:val="7BFF6BBF"/>
    <w:rsid w:val="7BFF70BE"/>
    <w:rsid w:val="7C120F4C"/>
    <w:rsid w:val="7C1B29E5"/>
    <w:rsid w:val="7C345209"/>
    <w:rsid w:val="7C5728ED"/>
    <w:rsid w:val="7C574A54"/>
    <w:rsid w:val="7C686BCF"/>
    <w:rsid w:val="7C7B7D81"/>
    <w:rsid w:val="7C9408F4"/>
    <w:rsid w:val="7CA76EC6"/>
    <w:rsid w:val="7CB83597"/>
    <w:rsid w:val="7CB90CC2"/>
    <w:rsid w:val="7CC752E0"/>
    <w:rsid w:val="7CD792AB"/>
    <w:rsid w:val="7CFB2CE9"/>
    <w:rsid w:val="7CFBCE9D"/>
    <w:rsid w:val="7D0C34C4"/>
    <w:rsid w:val="7D0C3AD2"/>
    <w:rsid w:val="7D1E71EA"/>
    <w:rsid w:val="7D212CA5"/>
    <w:rsid w:val="7D255EE2"/>
    <w:rsid w:val="7D26D855"/>
    <w:rsid w:val="7D293184"/>
    <w:rsid w:val="7D2B742D"/>
    <w:rsid w:val="7D453DA2"/>
    <w:rsid w:val="7D472D1A"/>
    <w:rsid w:val="7D4B3EE6"/>
    <w:rsid w:val="7D4B572C"/>
    <w:rsid w:val="7D6112EF"/>
    <w:rsid w:val="7D685B33"/>
    <w:rsid w:val="7D68620F"/>
    <w:rsid w:val="7D69777E"/>
    <w:rsid w:val="7D6FB106"/>
    <w:rsid w:val="7D752C5B"/>
    <w:rsid w:val="7D927DC0"/>
    <w:rsid w:val="7D9F12B2"/>
    <w:rsid w:val="7DB34706"/>
    <w:rsid w:val="7DCA1604"/>
    <w:rsid w:val="7DE21305"/>
    <w:rsid w:val="7DFE1ABC"/>
    <w:rsid w:val="7E1A0A9F"/>
    <w:rsid w:val="7E2327E1"/>
    <w:rsid w:val="7E3C401A"/>
    <w:rsid w:val="7E5576B9"/>
    <w:rsid w:val="7E5C0A47"/>
    <w:rsid w:val="7E641213"/>
    <w:rsid w:val="7E7BB322"/>
    <w:rsid w:val="7E7C79BD"/>
    <w:rsid w:val="7EA7EB6C"/>
    <w:rsid w:val="7EAD3628"/>
    <w:rsid w:val="7EB859C9"/>
    <w:rsid w:val="7ECB4935"/>
    <w:rsid w:val="7EE33139"/>
    <w:rsid w:val="7EEBD690"/>
    <w:rsid w:val="7EF34773"/>
    <w:rsid w:val="7EF931C4"/>
    <w:rsid w:val="7EFE7085"/>
    <w:rsid w:val="7F0200B0"/>
    <w:rsid w:val="7F0D08DC"/>
    <w:rsid w:val="7F173D26"/>
    <w:rsid w:val="7F3DC597"/>
    <w:rsid w:val="7F457705"/>
    <w:rsid w:val="7F567E20"/>
    <w:rsid w:val="7F666017"/>
    <w:rsid w:val="7F6AFB2D"/>
    <w:rsid w:val="7F6FBE70"/>
    <w:rsid w:val="7F714EE5"/>
    <w:rsid w:val="7F736048"/>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EDF76A4"/>
    <w:rsid w:val="DF77D5E2"/>
    <w:rsid w:val="DFE64E7C"/>
    <w:rsid w:val="F1FE2398"/>
    <w:rsid w:val="F76F081C"/>
    <w:rsid w:val="F7760AF3"/>
    <w:rsid w:val="F7B3F097"/>
    <w:rsid w:val="F7BF1B7E"/>
    <w:rsid w:val="F7E80245"/>
    <w:rsid w:val="F927801E"/>
    <w:rsid w:val="F9FFDF28"/>
    <w:rsid w:val="FA5F277E"/>
    <w:rsid w:val="FB6B5221"/>
    <w:rsid w:val="FBB6A2A8"/>
    <w:rsid w:val="FDDE9CAC"/>
    <w:rsid w:val="FDDF84D4"/>
    <w:rsid w:val="FF4B3213"/>
    <w:rsid w:val="FFCB6B60"/>
    <w:rsid w:val="FFFB35D0"/>
    <w:rsid w:val="FFFB846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2">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next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w:basedOn w:val="16"/>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autoRedefine/>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2"/>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44</Pages>
  <Words>2886</Words>
  <Characters>3145</Characters>
  <Lines>1</Lines>
  <Paragraphs>1</Paragraphs>
  <TotalTime>0</TotalTime>
  <ScaleCrop>false</ScaleCrop>
  <LinksUpToDate>false</LinksUpToDate>
  <CharactersWithSpaces>3277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2020-05-06T08:16:00Z</dcterms:created>
  <dc:creator>陈桂兰</dc:creator>
  <cp:lastModifiedBy>霸</cp:lastModifiedBy>
  <cp:lastPrinted>2023-10-22T10:24:00Z</cp:lastPrinted>
  <dcterms:modified xsi:type="dcterms:W3CDTF">2025-10-27T01:32:19Z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BEF4FF1537F04B2B9AB1CF7C7A8712B4_13</vt:lpwstr>
  </property>
  <property fmtid="{D5CDD505-2E9C-101B-9397-08002B2CF9AE}" pid="4" name="commondata">
    <vt:lpwstr>eyJoZGlkIjoiNmI0YzI4NGJiMjg2ZWZlN2MzZDcyYzg5ZDEwYzBhZDAifQ==</vt:lpwstr>
  </property>
  <property fmtid="{D5CDD505-2E9C-101B-9397-08002B2CF9AE}" pid="5" name="KSOTemplateDocerSaveRecord">
    <vt:lpwstr>eyJoZGlkIjoiMmViY2MzMmY4ZjlhZjg2YzY5MDlhM2RhYjY2NWE4ZmIiLCJ1c2VySWQiOiI0NTAzMTI4MTQifQ==</vt:lpwstr>
  </property>
</Properties>
</file>