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F4072D">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重庆高速路域资源开发有限公司</w:t>
      </w:r>
    </w:p>
    <w:p w14:paraId="399DCBCE">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val="en-US" w:eastAsia="zh-CN"/>
        </w:rPr>
        <w:t>沙坪坝区虎溪镇建新村地块部分土地公开招租</w:t>
      </w:r>
      <w:r>
        <w:rPr>
          <w:rFonts w:hint="eastAsia" w:ascii="方正小标宋_GBK" w:hAnsi="方正小标宋_GBK" w:eastAsia="方正小标宋_GBK" w:cs="方正小标宋_GBK"/>
          <w:sz w:val="44"/>
          <w:szCs w:val="44"/>
        </w:rPr>
        <w:t>通告</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第二次</w:t>
      </w:r>
      <w:r>
        <w:rPr>
          <w:rFonts w:hint="eastAsia" w:ascii="方正小标宋_GBK" w:hAnsi="方正小标宋_GBK" w:eastAsia="方正小标宋_GBK" w:cs="方正小标宋_GBK"/>
          <w:sz w:val="44"/>
          <w:szCs w:val="44"/>
          <w:lang w:eastAsia="zh-CN"/>
        </w:rPr>
        <w:t>）</w:t>
      </w:r>
    </w:p>
    <w:p w14:paraId="20219A31">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06FF600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w:t>
      </w:r>
      <w:r>
        <w:rPr>
          <w:rFonts w:hint="eastAsia" w:asciiTheme="minorEastAsia" w:hAnsiTheme="minorEastAsia" w:eastAsiaTheme="minorEastAsia" w:cstheme="minorEastAsia"/>
          <w:sz w:val="28"/>
          <w:szCs w:val="28"/>
          <w:lang w:val="en-US" w:eastAsia="zh-CN"/>
        </w:rPr>
        <w:t>公路</w:t>
      </w:r>
      <w:r>
        <w:rPr>
          <w:rFonts w:hint="eastAsia" w:asciiTheme="minorEastAsia" w:hAnsiTheme="minorEastAsia" w:eastAsiaTheme="minorEastAsia" w:cstheme="minorEastAsia"/>
          <w:sz w:val="28"/>
          <w:szCs w:val="28"/>
        </w:rPr>
        <w:t>集团有限公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授权重庆高速路域资源开发有限公司开展其沙坪坝区虎溪镇建新村地块部分土地</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第二次</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2703FF6D">
      <w:pPr>
        <w:keepNext w:val="0"/>
        <w:keepLines w:val="0"/>
        <w:pageBreakBefore w:val="0"/>
        <w:widowControl/>
        <w:numPr>
          <w:ilvl w:val="0"/>
          <w:numId w:val="1"/>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B79FE1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地块</w:t>
      </w:r>
      <w:r>
        <w:rPr>
          <w:rFonts w:hint="eastAsia" w:asciiTheme="minorEastAsia" w:hAnsiTheme="minorEastAsia" w:eastAsiaTheme="minorEastAsia" w:cstheme="minorEastAsia"/>
          <w:sz w:val="28"/>
          <w:szCs w:val="28"/>
          <w:lang w:val="en-US" w:eastAsia="zh-CN"/>
        </w:rPr>
        <w:t>位置</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highlight w:val="none"/>
        </w:rPr>
        <w:t>位于</w:t>
      </w:r>
      <w:r>
        <w:rPr>
          <w:rFonts w:hint="eastAsia" w:asciiTheme="minorEastAsia" w:hAnsiTheme="minorEastAsia" w:eastAsiaTheme="minorEastAsia" w:cstheme="minorEastAsia"/>
          <w:sz w:val="28"/>
          <w:szCs w:val="28"/>
          <w:highlight w:val="none"/>
          <w:lang w:val="en-US" w:eastAsia="zh-CN"/>
        </w:rPr>
        <w:t>沙坪坝区虎溪镇建新村</w:t>
      </w:r>
      <w:r>
        <w:rPr>
          <w:rFonts w:hint="eastAsia" w:asciiTheme="minorEastAsia" w:hAnsiTheme="minorEastAsia" w:eastAsiaTheme="minorEastAsia" w:cstheme="minorEastAsia"/>
          <w:sz w:val="28"/>
          <w:szCs w:val="28"/>
          <w:lang w:eastAsia="zh-CN"/>
        </w:rPr>
        <w:t>。</w:t>
      </w:r>
    </w:p>
    <w:p w14:paraId="1CA0D624">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地块位于重庆高速集团</w:t>
      </w:r>
      <w:r>
        <w:rPr>
          <w:rFonts w:hint="eastAsia" w:asciiTheme="minorEastAsia" w:hAnsiTheme="minorEastAsia" w:eastAsiaTheme="minorEastAsia" w:cstheme="minorEastAsia"/>
          <w:sz w:val="28"/>
          <w:szCs w:val="28"/>
          <w:highlight w:val="none"/>
        </w:rPr>
        <w:t>土地</w:t>
      </w:r>
      <w:r>
        <w:rPr>
          <w:rFonts w:hint="eastAsia" w:asciiTheme="minorEastAsia" w:hAnsiTheme="minorEastAsia" w:eastAsiaTheme="minorEastAsia" w:cstheme="minorEastAsia"/>
          <w:sz w:val="28"/>
          <w:szCs w:val="28"/>
          <w:highlight w:val="none"/>
          <w:lang w:eastAsia="zh-CN"/>
        </w:rPr>
        <w:t>证内（</w:t>
      </w:r>
      <w:r>
        <w:rPr>
          <w:rFonts w:hint="eastAsia" w:asciiTheme="minorEastAsia" w:hAnsiTheme="minorEastAsia" w:eastAsiaTheme="minorEastAsia" w:cstheme="minorEastAsia"/>
          <w:sz w:val="28"/>
          <w:szCs w:val="28"/>
          <w:highlight w:val="none"/>
        </w:rPr>
        <w:t>证号：</w:t>
      </w:r>
      <w:r>
        <w:rPr>
          <w:rFonts w:hint="default" w:ascii="Times New Roman" w:hAnsi="Times New Roman" w:cs="Times New Roman" w:eastAsiaTheme="minorEastAsia"/>
          <w:sz w:val="28"/>
          <w:szCs w:val="28"/>
          <w:highlight w:val="none"/>
        </w:rPr>
        <w:t>104D房地证2010字第00849号</w:t>
      </w:r>
      <w:r>
        <w:rPr>
          <w:rFonts w:hint="eastAsia" w:asciiTheme="minorEastAsia" w:hAnsiTheme="minorEastAsia" w:eastAsiaTheme="minorEastAsia" w:cstheme="minorEastAsia"/>
          <w:sz w:val="28"/>
          <w:szCs w:val="28"/>
          <w:highlight w:val="none"/>
          <w:lang w:eastAsia="zh-CN"/>
        </w:rPr>
        <w:t>，办证总</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为</w:t>
      </w:r>
      <w:r>
        <w:rPr>
          <w:rFonts w:hint="default" w:ascii="Times New Roman" w:hAnsi="Times New Roman" w:cs="Times New Roman" w:eastAsiaTheme="minorEastAsia"/>
          <w:sz w:val="28"/>
          <w:szCs w:val="28"/>
          <w:highlight w:val="none"/>
          <w:lang w:val="en-US" w:eastAsia="zh-CN"/>
        </w:rPr>
        <w:t>9187</w:t>
      </w:r>
      <w:r>
        <w:rPr>
          <w:rFonts w:hint="eastAsia" w:ascii="宋体" w:hAnsi="宋体" w:eastAsia="宋体" w:cs="宋体"/>
          <w:sz w:val="28"/>
          <w:szCs w:val="28"/>
          <w:highlight w:val="none"/>
          <w:lang w:val="en-US" w:eastAsia="zh-CN"/>
        </w:rPr>
        <w:t>㎡</w:t>
      </w:r>
      <w:r>
        <w:rPr>
          <w:rFonts w:hint="eastAsia" w:asciiTheme="minorEastAsia" w:hAnsiTheme="minorEastAsia" w:eastAsiaTheme="minorEastAsia" w:cstheme="minorEastAsia"/>
          <w:sz w:val="28"/>
          <w:szCs w:val="28"/>
          <w:highlight w:val="none"/>
          <w:lang w:eastAsia="zh-CN"/>
        </w:rPr>
        <w:t>），该证内土地仅部分用于本次出租</w:t>
      </w:r>
      <w:r>
        <w:rPr>
          <w:rFonts w:hint="eastAsia" w:asciiTheme="minorEastAsia" w:hAnsiTheme="minorEastAsia" w:eastAsiaTheme="minorEastAsia" w:cstheme="minorEastAsia"/>
          <w:sz w:val="28"/>
          <w:szCs w:val="28"/>
          <w:highlight w:val="none"/>
        </w:rPr>
        <w:t>。</w:t>
      </w:r>
    </w:p>
    <w:p w14:paraId="18355B84">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地块证载用途：交通运输用地。</w:t>
      </w:r>
    </w:p>
    <w:p w14:paraId="2D89A85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440F7CD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73B7A7B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default" w:ascii="Times New Roman" w:hAnsi="Times New Roman" w:cs="Times New Roman" w:eastAsiaTheme="minorEastAsia"/>
          <w:sz w:val="28"/>
          <w:szCs w:val="28"/>
          <w:highlight w:val="none"/>
          <w:lang w:val="en-US" w:eastAsia="zh-CN"/>
        </w:rPr>
        <w:t>4591</w:t>
      </w:r>
      <w:r>
        <w:rPr>
          <w:rFonts w:hint="eastAsia" w:ascii="宋体" w:hAnsi="宋体" w:eastAsia="宋体" w:cs="宋体"/>
          <w:sz w:val="32"/>
          <w:szCs w:val="32"/>
          <w:highlight w:val="none"/>
          <w:lang w:val="en-US" w:eastAsia="zh-CN"/>
        </w:rPr>
        <w:t>㎡（</w:t>
      </w:r>
      <w:r>
        <w:rPr>
          <w:rFonts w:hint="eastAsia" w:asciiTheme="minorEastAsia" w:hAnsiTheme="minorEastAsia" w:eastAsiaTheme="minorEastAsia" w:cstheme="minorEastAsia"/>
          <w:sz w:val="28"/>
          <w:szCs w:val="28"/>
          <w:highlight w:val="none"/>
          <w:lang w:eastAsia="zh-CN"/>
        </w:rPr>
        <w:t>约</w:t>
      </w:r>
      <w:r>
        <w:rPr>
          <w:rFonts w:hint="default" w:ascii="Times New Roman" w:hAnsi="Times New Roman" w:cs="Times New Roman" w:eastAsiaTheme="minorEastAsia"/>
          <w:sz w:val="28"/>
          <w:szCs w:val="28"/>
          <w:highlight w:val="none"/>
          <w:lang w:val="en-US" w:eastAsia="zh-CN"/>
        </w:rPr>
        <w:t>6</w:t>
      </w:r>
      <w:r>
        <w:rPr>
          <w:rFonts w:hint="eastAsia" w:ascii="Times New Roman" w:hAnsi="Times New Roman" w:cs="Times New Roman" w:eastAsiaTheme="minorEastAsia"/>
          <w:sz w:val="28"/>
          <w:szCs w:val="28"/>
          <w:highlight w:val="none"/>
          <w:lang w:val="en-US" w:eastAsia="zh-CN"/>
        </w:rPr>
        <w:t>.</w:t>
      </w:r>
      <w:r>
        <w:rPr>
          <w:rFonts w:hint="default" w:ascii="Times New Roman" w:hAnsi="Times New Roman" w:cs="Times New Roman" w:eastAsiaTheme="minorEastAsia"/>
          <w:sz w:val="28"/>
          <w:szCs w:val="28"/>
          <w:highlight w:val="none"/>
          <w:lang w:val="en-US" w:eastAsia="zh-CN"/>
        </w:rPr>
        <w:t>89</w:t>
      </w:r>
      <w:r>
        <w:rPr>
          <w:rFonts w:hint="eastAsia" w:ascii="Times New Roman" w:hAnsi="Times New Roman" w:cs="Times New Roman" w:eastAsiaTheme="minorEastAsia"/>
          <w:sz w:val="28"/>
          <w:szCs w:val="28"/>
          <w:highlight w:val="none"/>
          <w:lang w:val="en-US" w:eastAsia="zh-CN"/>
        </w:rPr>
        <w:t>亩</w:t>
      </w:r>
      <w:r>
        <w:rPr>
          <w:rFonts w:hint="eastAsia" w:ascii="宋体" w:hAnsi="宋体" w:eastAsia="宋体" w:cs="宋体"/>
          <w:sz w:val="32"/>
          <w:szCs w:val="32"/>
          <w:highlight w:val="none"/>
          <w:lang w:val="en-US" w:eastAsia="zh-CN"/>
        </w:rPr>
        <w:t>）</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7684180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018BAD0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36E579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6688D20F">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default" w:ascii="Times New Roman" w:hAnsi="Times New Roman" w:cs="Times New Roman" w:eastAsiaTheme="minorEastAsia"/>
          <w:sz w:val="28"/>
          <w:szCs w:val="28"/>
          <w:lang w:val="en-US" w:eastAsia="zh-CN"/>
        </w:rPr>
        <w:t>2</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default" w:ascii="Times New Roman" w:hAnsi="Times New Roman" w:cs="Times New Roman" w:eastAsia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包括不限于：</w:t>
      </w:r>
      <w:r>
        <w:rPr>
          <w:rFonts w:hint="default" w:ascii="Times New Roman" w:hAnsi="Times New Roman" w:cs="Times New Roman" w:eastAsiaTheme="minorEastAsia"/>
          <w:sz w:val="28"/>
          <w:szCs w:val="28"/>
        </w:rPr>
        <w:t>1</w:t>
      </w:r>
      <w:r>
        <w:rPr>
          <w:rFonts w:hint="eastAsia" w:asciiTheme="minorEastAsia" w:hAnsiTheme="minorEastAsia" w:eastAsiaTheme="minorEastAsia" w:cstheme="minorEastAsia"/>
          <w:sz w:val="28"/>
          <w:szCs w:val="28"/>
        </w:rPr>
        <w:t>）被责令停产停业、暂扣或者吊销许可证、暂扣或者吊销执照。</w:t>
      </w: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）进入清算程序，或被宣告破产，或其他丧失履约能力的。</w:t>
      </w:r>
      <w:r>
        <w:rPr>
          <w:rFonts w:hint="default" w:ascii="Times New Roman" w:hAnsi="Times New Roman" w:cs="Times New Roman" w:eastAsiaTheme="minorEastAsia"/>
          <w:sz w:val="28"/>
          <w:szCs w:val="28"/>
          <w:lang w:val="en-US" w:eastAsia="zh-CN"/>
        </w:rPr>
        <w:t>3</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承租方未在“信用中国”网站 (https://www.creditchina.gov.cn)列入失信惩戒名单；</w:t>
      </w:r>
      <w:r>
        <w:rPr>
          <w:rFonts w:hint="default"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承租方未有拖 欠高速集团及所属企业租金行为；</w:t>
      </w:r>
      <w:r>
        <w:rPr>
          <w:rFonts w:hint="default"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default" w:ascii="Times New Roman" w:hAnsi="Times New Roman" w:cs="Times New Roman" w:eastAsiaTheme="minorEastAsia"/>
          <w:sz w:val="28"/>
          <w:szCs w:val="28"/>
          <w:lang w:val="en-US" w:eastAsia="zh-CN"/>
        </w:rPr>
        <w:t>6</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default" w:ascii="Times New Roman" w:hAnsi="Times New Roman" w:cs="Times New Roman" w:eastAsiaTheme="minorEastAsia"/>
          <w:sz w:val="28"/>
          <w:szCs w:val="28"/>
          <w:lang w:val="en-US" w:eastAsia="zh-CN"/>
        </w:rPr>
        <w:t>7</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由于重庆中大机动车驾驶培训有限公司在本地块第一次竞价活动中无故放弃承租候选人资格，本次竞价活动禁止重庆中大机动车驾驶培训有限公司以及与重庆中大机动车驾驶培训有限公司为同一法人的关联企业参与。）</w:t>
      </w:r>
    </w:p>
    <w:p w14:paraId="4855B206">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220C050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eastAsia="zh-CN"/>
        </w:rPr>
        <w:t>租赁期限</w:t>
      </w:r>
      <w:r>
        <w:rPr>
          <w:rFonts w:hint="eastAsia" w:asciiTheme="minorEastAsia" w:hAnsiTheme="minorEastAsia" w:eastAsiaTheme="minorEastAsia" w:cstheme="minorEastAsia"/>
          <w:sz w:val="28"/>
          <w:szCs w:val="28"/>
          <w:highlight w:val="none"/>
        </w:rPr>
        <w:t>：</w:t>
      </w:r>
      <w:r>
        <w:rPr>
          <w:rFonts w:hint="default" w:ascii="Times New Roman" w:hAnsi="Times New Roman" w:cs="Times New Roman" w:eastAsiaTheme="minorEastAsia"/>
          <w:sz w:val="28"/>
          <w:szCs w:val="28"/>
          <w:highlight w:val="none"/>
        </w:rPr>
        <w:t>3</w:t>
      </w:r>
      <w:r>
        <w:rPr>
          <w:rFonts w:hint="eastAsia" w:asciiTheme="minorEastAsia" w:hAnsiTheme="minorEastAsia" w:eastAsiaTheme="minorEastAsia" w:cstheme="minorEastAsia"/>
          <w:sz w:val="28"/>
          <w:szCs w:val="28"/>
          <w:highlight w:val="none"/>
        </w:rPr>
        <w:t>年</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具体起止时间以双方合同约定为准。</w:t>
      </w:r>
    </w:p>
    <w:p w14:paraId="7AB100C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cstheme="minorEastAsia"/>
          <w:sz w:val="28"/>
          <w:szCs w:val="28"/>
          <w:highlight w:val="none"/>
          <w:lang w:val="en-US" w:eastAsia="zh-CN"/>
        </w:rPr>
      </w:pPr>
      <w:r>
        <w:rPr>
          <w:rFonts w:hint="default" w:ascii="Times New Roman" w:hAnsi="Times New Roman" w:cs="Times New Roman" w:eastAsiaTheme="minorEastAsia"/>
          <w:sz w:val="28"/>
          <w:szCs w:val="28"/>
          <w:highlight w:val="none"/>
        </w:rPr>
        <w:t>2</w:t>
      </w:r>
      <w:r>
        <w:rPr>
          <w:rFonts w:hint="eastAsia" w:asciiTheme="minorEastAsia" w:hAnsiTheme="minorEastAsia" w:eastAsiaTheme="minorEastAsia" w:cstheme="minorEastAsia"/>
          <w:sz w:val="28"/>
          <w:szCs w:val="28"/>
          <w:highlight w:val="none"/>
        </w:rPr>
        <w:t>.招租底价：地块年租金</w:t>
      </w:r>
      <w:r>
        <w:rPr>
          <w:rFonts w:hint="eastAsia" w:asciiTheme="minorEastAsia" w:hAnsiTheme="minorEastAsia" w:eastAsiaTheme="minorEastAsia" w:cstheme="minorEastAsia"/>
          <w:sz w:val="28"/>
          <w:szCs w:val="28"/>
          <w:highlight w:val="none"/>
          <w:lang w:val="en-US" w:eastAsia="zh-CN"/>
        </w:rPr>
        <w:t>第一租赁年度</w:t>
      </w:r>
      <w:r>
        <w:rPr>
          <w:rFonts w:hint="eastAsia" w:asciiTheme="minorEastAsia" w:hAnsiTheme="minorEastAsia" w:eastAsiaTheme="minorEastAsia" w:cstheme="minorEastAsia"/>
          <w:sz w:val="28"/>
          <w:szCs w:val="28"/>
          <w:highlight w:val="none"/>
        </w:rPr>
        <w:t>底价</w:t>
      </w:r>
      <w:r>
        <w:rPr>
          <w:rFonts w:hint="eastAsia" w:asciiTheme="minorEastAsia" w:hAnsiTheme="minorEastAsia" w:eastAsiaTheme="minorEastAsia" w:cstheme="minorEastAsia"/>
          <w:sz w:val="28"/>
          <w:szCs w:val="28"/>
          <w:highlight w:val="none"/>
          <w:lang w:eastAsia="zh-CN"/>
        </w:rPr>
        <w:t>为</w:t>
      </w:r>
      <w:r>
        <w:rPr>
          <w:rFonts w:hint="default" w:ascii="Times New Roman" w:hAnsi="Times New Roman" w:cs="Times New Roman" w:eastAsiaTheme="minorEastAsia"/>
          <w:sz w:val="28"/>
          <w:szCs w:val="28"/>
          <w:highlight w:val="none"/>
          <w:lang w:val="en-US" w:eastAsia="zh-CN"/>
        </w:rPr>
        <w:t>83116</w:t>
      </w:r>
      <w:r>
        <w:rPr>
          <w:rFonts w:hint="eastAsia" w:asciiTheme="minorEastAsia" w:hAnsiTheme="minorEastAsia" w:eastAsiaTheme="minorEastAsia" w:cstheme="minorEastAsia"/>
          <w:sz w:val="28"/>
          <w:szCs w:val="28"/>
          <w:highlight w:val="none"/>
        </w:rPr>
        <w:t>元/年</w:t>
      </w:r>
      <w:r>
        <w:rPr>
          <w:rFonts w:hint="eastAsia" w:asciiTheme="minorEastAsia" w:hAnsiTheme="minorEastAsia" w:cstheme="minorEastAsia"/>
          <w:sz w:val="28"/>
          <w:szCs w:val="28"/>
          <w:highlight w:val="none"/>
          <w:lang w:eastAsia="zh-CN"/>
        </w:rPr>
        <w:t>（</w:t>
      </w:r>
      <w:r>
        <w:rPr>
          <w:rFonts w:hint="eastAsia" w:asciiTheme="minorEastAsia" w:hAnsiTheme="minorEastAsia" w:cstheme="minorEastAsia"/>
          <w:sz w:val="28"/>
          <w:szCs w:val="28"/>
          <w:highlight w:val="none"/>
          <w:lang w:val="en-US" w:eastAsia="zh-CN"/>
        </w:rPr>
        <w:t>含土地使用税</w:t>
      </w:r>
      <w:r>
        <w:rPr>
          <w:rFonts w:hint="eastAsia" w:asciiTheme="minorEastAsia" w:hAnsi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租金递增率：土地租金</w:t>
      </w:r>
      <w:r>
        <w:rPr>
          <w:rFonts w:hint="eastAsia" w:asciiTheme="minorEastAsia" w:hAnsiTheme="minorEastAsia" w:eastAsiaTheme="minorEastAsia" w:cstheme="minorEastAsia"/>
          <w:sz w:val="28"/>
          <w:szCs w:val="28"/>
          <w:highlight w:val="none"/>
          <w:lang w:val="en-US" w:eastAsia="zh-CN"/>
        </w:rPr>
        <w:t>每租赁年度（首年度除外）租金在上一租赁年度租金的基础上按</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%递增。</w:t>
      </w:r>
    </w:p>
    <w:p w14:paraId="6CBD8E3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.租金收付方式：</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应于合同签订后</w:t>
      </w:r>
      <w:r>
        <w:rPr>
          <w:rFonts w:hint="default" w:ascii="Times New Roman" w:hAnsi="Times New Roman" w:cs="Times New Roman" w:eastAsiaTheme="minorEastAsia"/>
          <w:sz w:val="28"/>
          <w:szCs w:val="28"/>
          <w:highlight w:val="none"/>
          <w:lang w:val="en-US" w:eastAsia="zh-CN"/>
        </w:rPr>
        <w:t>10</w:t>
      </w:r>
      <w:r>
        <w:rPr>
          <w:rFonts w:hint="eastAsia" w:ascii="Times New Roman" w:hAnsi="Times New Roman" w:cs="Times New Roman" w:eastAsiaTheme="minorEastAsia"/>
          <w:sz w:val="28"/>
          <w:szCs w:val="28"/>
          <w:highlight w:val="none"/>
          <w:lang w:val="en-US" w:eastAsia="zh-CN"/>
        </w:rPr>
        <w:t>天</w:t>
      </w:r>
      <w:r>
        <w:rPr>
          <w:rFonts w:hint="eastAsia" w:asciiTheme="minorEastAsia" w:hAnsiTheme="minorEastAsia" w:eastAsiaTheme="minorEastAsia" w:cstheme="minorEastAsia"/>
          <w:sz w:val="28"/>
          <w:szCs w:val="28"/>
          <w:highlight w:val="none"/>
        </w:rPr>
        <w:t>内支付第一年</w:t>
      </w:r>
      <w:r>
        <w:rPr>
          <w:rFonts w:hint="eastAsia" w:asciiTheme="minorEastAsia" w:hAnsiTheme="minorEastAsia" w:eastAsiaTheme="minorEastAsia" w:cstheme="minorEastAsia"/>
          <w:sz w:val="28"/>
          <w:szCs w:val="28"/>
          <w:highlight w:val="none"/>
          <w:lang w:val="en-US" w:eastAsia="zh-CN"/>
        </w:rPr>
        <w:t>租赁年度</w:t>
      </w:r>
      <w:r>
        <w:rPr>
          <w:rFonts w:hint="eastAsia" w:asciiTheme="minorEastAsia" w:hAnsiTheme="minorEastAsia" w:eastAsiaTheme="minorEastAsia" w:cstheme="minorEastAsia"/>
          <w:sz w:val="28"/>
          <w:szCs w:val="28"/>
          <w:highlight w:val="none"/>
        </w:rPr>
        <w:t>租金；</w:t>
      </w:r>
      <w:r>
        <w:rPr>
          <w:rFonts w:hint="eastAsia" w:asciiTheme="minorEastAsia" w:hAnsiTheme="minorEastAsia" w:eastAsiaTheme="minorEastAsia" w:cstheme="minorEastAsia"/>
          <w:sz w:val="28"/>
          <w:szCs w:val="28"/>
          <w:highlight w:val="none"/>
          <w:lang w:val="en-US" w:eastAsia="zh-CN"/>
        </w:rPr>
        <w:t>其余</w:t>
      </w:r>
      <w:r>
        <w:rPr>
          <w:rFonts w:hint="eastAsia" w:asciiTheme="minorEastAsia" w:hAnsiTheme="minorEastAsia" w:eastAsiaTheme="minorEastAsia" w:cstheme="minorEastAsia"/>
          <w:sz w:val="28"/>
          <w:szCs w:val="28"/>
          <w:highlight w:val="none"/>
        </w:rPr>
        <w:t>合同年度</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应于每个合同</w:t>
      </w:r>
      <w:r>
        <w:rPr>
          <w:rFonts w:hint="eastAsia" w:asciiTheme="minorEastAsia" w:hAnsiTheme="minorEastAsia" w:eastAsiaTheme="minorEastAsia" w:cstheme="minorEastAsia"/>
          <w:sz w:val="28"/>
          <w:szCs w:val="28"/>
          <w:highlight w:val="none"/>
          <w:lang w:val="en-US" w:eastAsia="zh-CN"/>
        </w:rPr>
        <w:t>租赁</w:t>
      </w:r>
      <w:r>
        <w:rPr>
          <w:rFonts w:hint="eastAsia" w:asciiTheme="minorEastAsia" w:hAnsiTheme="minorEastAsia" w:eastAsiaTheme="minorEastAsia" w:cstheme="minorEastAsia"/>
          <w:sz w:val="28"/>
          <w:szCs w:val="28"/>
          <w:highlight w:val="none"/>
        </w:rPr>
        <w:t>年度开始前</w:t>
      </w:r>
      <w:r>
        <w:rPr>
          <w:rFonts w:hint="default" w:ascii="Times New Roman" w:hAnsi="Times New Roman" w:cs="Times New Roman" w:eastAsiaTheme="minorEastAsia"/>
          <w:sz w:val="28"/>
          <w:szCs w:val="28"/>
          <w:highlight w:val="none"/>
        </w:rPr>
        <w:t>10</w:t>
      </w:r>
      <w:r>
        <w:rPr>
          <w:rFonts w:hint="eastAsia" w:ascii="Times New Roman" w:hAnsi="Times New Roman" w:cs="Times New Roman" w:eastAsia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5BDFCB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imes New Roman" w:hAnsi="Times New Roman" w:cs="Times New Roman" w:eastAsia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27332E09">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lang w:val="en-US" w:eastAsia="zh-CN"/>
        </w:rPr>
        <w:t>.出租人交地条件：承租方了解并接受出租方人将土地按现有土地性质、用途和现状移交承租方使用，土地清场、场地开口、地上建筑物或构造物腾退、土地移交使用、基础设施配套等工作由承租方自行负责处理并承担相关费用。</w:t>
      </w:r>
    </w:p>
    <w:p w14:paraId="0D2E9EDE">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47708B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19500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09EF55D9">
      <w:pPr>
        <w:keepNext w:val="0"/>
        <w:keepLines w:val="0"/>
        <w:pageBreakBefore w:val="0"/>
        <w:widowControl/>
        <w:numPr>
          <w:ilvl w:val="0"/>
          <w:numId w:val="3"/>
        </w:numPr>
        <w:kinsoku/>
        <w:wordWrap/>
        <w:overflowPunct/>
        <w:topLinePunct/>
        <w:autoSpaceDE w:val="0"/>
        <w:autoSpaceDN w:val="0"/>
        <w:bidi w:val="0"/>
        <w:adjustRightInd w:val="0"/>
        <w:snapToGrid w:val="0"/>
        <w:spacing w:line="560" w:lineRule="exact"/>
        <w:ind w:firstLine="560" w:firstLineChars="200"/>
        <w:jc w:val="both"/>
        <w:textAlignment w:val="baseline"/>
        <w:rPr>
          <w:rFonts w:hint="default"/>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）：《土地租赁协议》、《土地租赁安全合同》、《土地租赁环保合同》、《土地租赁廉洁合同》，需经高速集团审批通过后后签订租赁合同。</w:t>
      </w:r>
    </w:p>
    <w:p w14:paraId="047FE8D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七</w:t>
      </w:r>
      <w:r>
        <w:rPr>
          <w:rFonts w:hint="eastAsia" w:ascii="黑体" w:hAnsi="黑体" w:eastAsia="黑体" w:cs="黑体"/>
          <w:sz w:val="28"/>
          <w:szCs w:val="28"/>
        </w:rPr>
        <w:t xml:space="preserve"> 、投租方式</w:t>
      </w:r>
    </w:p>
    <w:p w14:paraId="5311BA3E">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val="en-US" w:eastAsia="zh-CN"/>
        </w:rPr>
        <w:t>.本次招租采用价高者得的原则。</w:t>
      </w:r>
    </w:p>
    <w:p w14:paraId="37B8D77E">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2</w:t>
      </w:r>
      <w:r>
        <w:rPr>
          <w:rFonts w:hint="eastAsia" w:ascii="Times New Roman" w:hAnsi="Times New Roman"/>
          <w:color w:val="auto"/>
          <w:sz w:val="28"/>
          <w:szCs w:val="28"/>
          <w:highlight w:val="none"/>
        </w:rPr>
        <w:t>.</w:t>
      </w:r>
      <w:r>
        <w:rPr>
          <w:rFonts w:hint="eastAsia" w:ascii="Times New Roman" w:hAnsi="Times New Roman"/>
          <w:color w:val="auto"/>
          <w:sz w:val="28"/>
          <w:szCs w:val="28"/>
          <w:highlight w:val="none"/>
          <w:lang w:eastAsia="zh-CN"/>
        </w:rPr>
        <w:t>竞</w:t>
      </w:r>
      <w:r>
        <w:rPr>
          <w:rFonts w:hint="eastAsia" w:ascii="Times New Roman" w:hAnsi="Times New Roman"/>
          <w:color w:val="auto"/>
          <w:sz w:val="28"/>
          <w:szCs w:val="28"/>
          <w:highlight w:val="none"/>
          <w:lang w:val="en-US" w:eastAsia="zh-CN"/>
        </w:rPr>
        <w:t>价</w:t>
      </w:r>
      <w:r>
        <w:rPr>
          <w:rFonts w:hint="eastAsia" w:ascii="Times New Roman" w:hAnsi="Times New Roman"/>
          <w:color w:val="auto"/>
          <w:sz w:val="28"/>
          <w:szCs w:val="28"/>
          <w:highlight w:val="none"/>
        </w:rPr>
        <w:t>文件</w:t>
      </w:r>
      <w:r>
        <w:rPr>
          <w:rFonts w:hint="eastAsia" w:ascii="Times New Roman" w:hAnsi="Times New Roman" w:eastAsia="宋体"/>
          <w:color w:val="auto"/>
          <w:sz w:val="28"/>
          <w:szCs w:val="28"/>
          <w:highlight w:val="none"/>
          <w:lang w:eastAsia="zh-CN"/>
        </w:rPr>
        <w:t>（</w:t>
      </w:r>
      <w:r>
        <w:rPr>
          <w:rFonts w:hint="eastAsia" w:ascii="Times New Roman" w:hAnsi="Times New Roman" w:eastAsia="宋体"/>
          <w:color w:val="auto"/>
          <w:sz w:val="28"/>
          <w:szCs w:val="28"/>
          <w:highlight w:val="none"/>
          <w:lang w:val="en-US"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rPr>
        <w:t>递交截止时间及地点：</w:t>
      </w:r>
      <w:r>
        <w:rPr>
          <w:rFonts w:hint="default" w:ascii="Times New Roman" w:hAnsi="Times New Roman" w:cs="Times New Roman"/>
          <w:color w:val="auto"/>
          <w:sz w:val="28"/>
          <w:szCs w:val="28"/>
          <w:highlight w:val="yellow"/>
        </w:rPr>
        <w:t>202</w:t>
      </w:r>
      <w:r>
        <w:rPr>
          <w:rFonts w:hint="default" w:ascii="Times New Roman" w:hAnsi="Times New Roman" w:cs="Times New Roman"/>
          <w:color w:val="auto"/>
          <w:sz w:val="28"/>
          <w:szCs w:val="28"/>
          <w:highlight w:val="yellow"/>
          <w:lang w:val="en-US" w:eastAsia="zh-CN"/>
        </w:rPr>
        <w:t>5</w:t>
      </w:r>
      <w:r>
        <w:rPr>
          <w:rFonts w:hint="eastAsia" w:ascii="Times New Roman" w:hAnsi="Times New Roman"/>
          <w:color w:val="auto"/>
          <w:sz w:val="28"/>
          <w:szCs w:val="28"/>
          <w:highlight w:val="yellow"/>
        </w:rPr>
        <w:t>年</w:t>
      </w:r>
      <w:r>
        <w:rPr>
          <w:rFonts w:hint="default" w:ascii="Times New Roman" w:hAnsi="Times New Roman" w:eastAsia="宋体" w:cs="Times New Roman"/>
          <w:color w:val="auto"/>
          <w:sz w:val="28"/>
          <w:szCs w:val="28"/>
          <w:highlight w:val="yellow"/>
          <w:lang w:val="en-US" w:eastAsia="zh-CN"/>
        </w:rPr>
        <w:t>1</w:t>
      </w:r>
      <w:r>
        <w:rPr>
          <w:rFonts w:hint="eastAsia" w:ascii="Times New Roman" w:hAnsi="Times New Roman" w:eastAsia="宋体" w:cs="Times New Roman"/>
          <w:color w:val="auto"/>
          <w:sz w:val="28"/>
          <w:szCs w:val="28"/>
          <w:highlight w:val="yellow"/>
          <w:lang w:val="en-US" w:eastAsia="zh-CN"/>
        </w:rPr>
        <w:t>2</w:t>
      </w:r>
      <w:r>
        <w:rPr>
          <w:rFonts w:hint="eastAsia" w:ascii="Times New Roman" w:hAnsi="Times New Roman"/>
          <w:color w:val="auto"/>
          <w:sz w:val="28"/>
          <w:szCs w:val="28"/>
          <w:highlight w:val="yellow"/>
        </w:rPr>
        <w:t>月</w:t>
      </w:r>
      <w:r>
        <w:rPr>
          <w:rFonts w:hint="default" w:ascii="Times New Roman" w:hAnsi="Times New Roman" w:eastAsia="宋体" w:cs="Times New Roman"/>
          <w:color w:val="auto"/>
          <w:sz w:val="28"/>
          <w:szCs w:val="28"/>
          <w:highlight w:val="yellow"/>
          <w:lang w:val="en-US" w:eastAsia="zh-CN"/>
        </w:rPr>
        <w:t>1</w:t>
      </w:r>
      <w:r>
        <w:rPr>
          <w:rFonts w:hint="eastAsia" w:ascii="Times New Roman" w:hAnsi="Times New Roman"/>
          <w:color w:val="auto"/>
          <w:sz w:val="28"/>
          <w:szCs w:val="28"/>
          <w:highlight w:val="yellow"/>
        </w:rPr>
        <w:t>日</w:t>
      </w:r>
      <w:r>
        <w:rPr>
          <w:rFonts w:hint="eastAsia" w:ascii="Times New Roman" w:hAnsi="Times New Roman"/>
          <w:color w:val="auto"/>
          <w:sz w:val="28"/>
          <w:szCs w:val="28"/>
          <w:highlight w:val="yellow"/>
          <w:lang w:eastAsia="zh-CN"/>
        </w:rPr>
        <w:t>（</w:t>
      </w:r>
      <w:r>
        <w:rPr>
          <w:rFonts w:hint="eastAsia" w:ascii="Times New Roman" w:hAnsi="Times New Roman"/>
          <w:color w:val="auto"/>
          <w:sz w:val="28"/>
          <w:szCs w:val="28"/>
          <w:highlight w:val="yellow"/>
          <w:lang w:val="en-US" w:eastAsia="zh-CN"/>
        </w:rPr>
        <w:t>周一</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rPr>
        <w:t>10</w:t>
      </w:r>
      <w:r>
        <w:rPr>
          <w:rFonts w:hint="eastAsia" w:ascii="Times New Roman" w:hAnsi="Times New Roman"/>
          <w:color w:val="auto"/>
          <w:sz w:val="28"/>
          <w:szCs w:val="28"/>
          <w:highlight w:val="yellow"/>
        </w:rPr>
        <w:t>:</w:t>
      </w:r>
      <w:r>
        <w:rPr>
          <w:rFonts w:hint="default" w:ascii="Times New Roman" w:hAnsi="Times New Roman" w:cs="Times New Roman"/>
          <w:color w:val="auto"/>
          <w:sz w:val="28"/>
          <w:szCs w:val="28"/>
          <w:highlight w:val="yellow"/>
        </w:rPr>
        <w:t>00</w:t>
      </w:r>
      <w:r>
        <w:rPr>
          <w:rFonts w:hint="eastAsia" w:ascii="Times New Roman" w:hAnsi="Times New Roman"/>
          <w:color w:val="auto"/>
          <w:sz w:val="28"/>
          <w:szCs w:val="28"/>
          <w:highlight w:val="yellow"/>
        </w:rPr>
        <w:t>(北京时间)</w:t>
      </w:r>
      <w:r>
        <w:rPr>
          <w:rFonts w:hint="eastAsia" w:ascii="Times New Roman" w:hAnsi="Times New Roman"/>
          <w:color w:val="auto"/>
          <w:sz w:val="28"/>
          <w:szCs w:val="28"/>
          <w:highlight w:val="none"/>
        </w:rPr>
        <w:t>之前递交于重庆高速公路集团有限公</w:t>
      </w:r>
      <w:r>
        <w:rPr>
          <w:rFonts w:hint="eastAsia" w:ascii="Times New Roman" w:hAnsi="Times New Roman"/>
          <w:color w:val="auto"/>
          <w:sz w:val="28"/>
          <w:szCs w:val="28"/>
          <w:highlight w:val="none"/>
          <w:lang w:val="zh-TW"/>
        </w:rPr>
        <w:t>司</w:t>
      </w: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605</w:t>
      </w:r>
      <w:r>
        <w:rPr>
          <w:rFonts w:hint="eastAsia" w:ascii="Times New Roman" w:hAnsi="Times New Roman"/>
          <w:color w:val="auto"/>
          <w:sz w:val="28"/>
          <w:szCs w:val="28"/>
          <w:highlight w:val="none"/>
        </w:rPr>
        <w:t>会议室</w:t>
      </w:r>
      <w:r>
        <w:rPr>
          <w:rFonts w:hint="eastAsia" w:ascii="Times New Roman" w:hAnsi="Times New Roman"/>
          <w:color w:val="auto"/>
          <w:sz w:val="28"/>
          <w:szCs w:val="28"/>
          <w:highlight w:val="none"/>
          <w:lang w:val="zh-TW"/>
        </w:rPr>
        <w:t>，</w:t>
      </w:r>
      <w:r>
        <w:rPr>
          <w:rFonts w:hint="eastAsia" w:ascii="Times New Roman" w:hAnsi="Times New Roman"/>
          <w:color w:val="auto"/>
          <w:sz w:val="28"/>
          <w:szCs w:val="28"/>
          <w:highlight w:val="none"/>
        </w:rPr>
        <w:t>逾期</w:t>
      </w:r>
      <w:r>
        <w:rPr>
          <w:rFonts w:hint="eastAsia" w:ascii="Times New Roman" w:hAnsi="Times New Roman"/>
          <w:color w:val="auto"/>
          <w:sz w:val="28"/>
          <w:szCs w:val="28"/>
          <w:highlight w:val="none"/>
          <w:lang w:val="en-US" w:eastAsia="zh-CN"/>
        </w:rPr>
        <w:t>不再受理；</w:t>
      </w:r>
      <w:r>
        <w:rPr>
          <w:rFonts w:hint="eastAsia" w:ascii="Times New Roman" w:hAnsi="Times New Roman" w:eastAsia="宋体"/>
          <w:color w:val="auto"/>
          <w:sz w:val="28"/>
          <w:szCs w:val="28"/>
          <w:highlight w:val="none"/>
          <w:lang w:val="en-US" w:eastAsia="zh-CN"/>
        </w:rPr>
        <w:t>竞价文件应提供一式二份，其中正本</w:t>
      </w:r>
      <w:r>
        <w:rPr>
          <w:rFonts w:hint="default" w:ascii="Times New Roman" w:hAnsi="Times New Roman" w:eastAsia="宋体" w:cs="Times New Roman"/>
          <w:color w:val="auto"/>
          <w:sz w:val="28"/>
          <w:szCs w:val="28"/>
          <w:highlight w:val="none"/>
          <w:lang w:val="en-US" w:eastAsia="zh-CN"/>
        </w:rPr>
        <w:t>1</w:t>
      </w:r>
      <w:r>
        <w:rPr>
          <w:rFonts w:hint="eastAsia" w:ascii="Times New Roman" w:hAnsi="Times New Roman" w:eastAsia="宋体"/>
          <w:color w:val="auto"/>
          <w:sz w:val="28"/>
          <w:szCs w:val="28"/>
          <w:highlight w:val="none"/>
          <w:lang w:val="en-US" w:eastAsia="zh-CN"/>
        </w:rPr>
        <w:t>份、副本</w:t>
      </w:r>
      <w:r>
        <w:rPr>
          <w:rFonts w:hint="default" w:ascii="Times New Roman" w:hAnsi="Times New Roman" w:eastAsia="宋体" w:cs="Times New Roman"/>
          <w:color w:val="auto"/>
          <w:sz w:val="28"/>
          <w:szCs w:val="28"/>
          <w:highlight w:val="none"/>
          <w:lang w:val="en-US" w:eastAsia="zh-CN"/>
        </w:rPr>
        <w:t>1</w:t>
      </w:r>
      <w:r>
        <w:rPr>
          <w:rFonts w:hint="eastAsia" w:ascii="Times New Roman" w:hAnsi="Times New Roman" w:eastAsia="宋体"/>
          <w:color w:val="auto"/>
          <w:sz w:val="28"/>
          <w:szCs w:val="28"/>
          <w:highlight w:val="none"/>
          <w:lang w:val="en-US" w:eastAsia="zh-CN"/>
        </w:rPr>
        <w:t>份。竞价人应在竞价文件右上角清楚的标记“正本”“副本”字样，当正本与副本不一致时，以正本为准。竞价文件按竞价文件中规定格式排版。</w:t>
      </w:r>
    </w:p>
    <w:p w14:paraId="24893DD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竞价文件封装：竞价文件应封装于一个封套或档案袋内，在封口处加贴封条（封条参选人自制），并加盖参选人公章（骑缝章）密封（个人竞价者在封口处亲笔签名或加盖个人章）。</w:t>
      </w:r>
    </w:p>
    <w:p w14:paraId="3368A21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在封套或档案袋外表上写明：</w:t>
      </w:r>
    </w:p>
    <w:p w14:paraId="7A778BF4">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jc w:val="center"/>
        <w:textAlignment w:val="baseline"/>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重庆高速路域资源开发有限公司</w:t>
      </w:r>
    </w:p>
    <w:p w14:paraId="7AB604B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jc w:val="center"/>
        <w:textAlignment w:val="baseline"/>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沙坪坝区虎溪镇建新村地块公开招租（第二次）竞价文件</w:t>
      </w:r>
    </w:p>
    <w:p w14:paraId="393C271C">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textAlignment w:val="baseline"/>
        <w:rPr>
          <w:rFonts w:hint="eastAsia" w:ascii="Times New Roman" w:hAnsi="Times New Roman"/>
          <w:color w:val="auto"/>
          <w:sz w:val="28"/>
          <w:szCs w:val="28"/>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在</w:t>
      </w:r>
      <w:r>
        <w:rPr>
          <w:rFonts w:hint="default" w:ascii="Times New Roman" w:hAnsi="Times New Roman" w:eastAsia="方正仿宋_GBK" w:cs="Times New Roman"/>
          <w:b/>
          <w:bCs/>
          <w:color w:val="auto"/>
          <w:kern w:val="0"/>
          <w:sz w:val="30"/>
          <w:szCs w:val="30"/>
          <w:highlight w:val="none"/>
          <w:lang w:val="en-US" w:eastAsia="zh-CN"/>
        </w:rPr>
        <w:t>2025</w:t>
      </w:r>
      <w:r>
        <w:rPr>
          <w:rFonts w:hint="eastAsia" w:ascii="方正仿宋_GBK" w:hAnsi="方正仿宋_GBK" w:eastAsia="方正仿宋_GBK" w:cs="方正仿宋_GBK"/>
          <w:b/>
          <w:bCs/>
          <w:color w:val="auto"/>
          <w:kern w:val="0"/>
          <w:sz w:val="30"/>
          <w:szCs w:val="30"/>
          <w:highlight w:val="none"/>
          <w:lang w:val="en-US" w:eastAsia="zh-CN"/>
        </w:rPr>
        <w:t>年</w:t>
      </w:r>
      <w:r>
        <w:rPr>
          <w:rFonts w:hint="default" w:ascii="Times New Roman" w:hAnsi="Times New Roman" w:eastAsia="方正仿宋_GBK" w:cs="Times New Roman"/>
          <w:b/>
          <w:bCs/>
          <w:color w:val="auto"/>
          <w:kern w:val="0"/>
          <w:sz w:val="30"/>
          <w:szCs w:val="30"/>
          <w:highlight w:val="none"/>
          <w:lang w:val="en-US" w:eastAsia="zh-CN"/>
        </w:rPr>
        <w:t>11</w:t>
      </w:r>
      <w:r>
        <w:rPr>
          <w:rFonts w:hint="eastAsia" w:ascii="方正仿宋_GBK" w:hAnsi="方正仿宋_GBK" w:eastAsia="方正仿宋_GBK" w:cs="方正仿宋_GBK"/>
          <w:b/>
          <w:bCs/>
          <w:color w:val="auto"/>
          <w:kern w:val="0"/>
          <w:sz w:val="30"/>
          <w:szCs w:val="30"/>
          <w:highlight w:val="none"/>
          <w:lang w:val="en-US" w:eastAsia="zh-CN"/>
        </w:rPr>
        <w:t>月</w:t>
      </w:r>
      <w:r>
        <w:rPr>
          <w:rFonts w:hint="default" w:ascii="Times New Roman" w:hAnsi="Times New Roman" w:eastAsia="方正仿宋_GBK" w:cs="Times New Roman"/>
          <w:b/>
          <w:bCs/>
          <w:color w:val="auto"/>
          <w:kern w:val="0"/>
          <w:sz w:val="30"/>
          <w:szCs w:val="30"/>
          <w:highlight w:val="none"/>
          <w:lang w:val="en-US" w:eastAsia="zh-CN"/>
        </w:rPr>
        <w:t>13</w:t>
      </w:r>
      <w:r>
        <w:rPr>
          <w:rFonts w:hint="eastAsia" w:ascii="方正仿宋_GBK" w:hAnsi="方正仿宋_GBK" w:eastAsia="方正仿宋_GBK" w:cs="方正仿宋_GBK"/>
          <w:b/>
          <w:bCs/>
          <w:color w:val="auto"/>
          <w:kern w:val="0"/>
          <w:sz w:val="30"/>
          <w:szCs w:val="30"/>
          <w:highlight w:val="none"/>
          <w:lang w:val="en-US" w:eastAsia="zh-CN"/>
        </w:rPr>
        <w:t>日</w:t>
      </w:r>
      <w:r>
        <w:rPr>
          <w:rFonts w:hint="default" w:ascii="Times New Roman" w:hAnsi="Times New Roman" w:eastAsia="方正仿宋_GBK" w:cs="Times New Roman"/>
          <w:b/>
          <w:bCs/>
          <w:color w:val="auto"/>
          <w:kern w:val="0"/>
          <w:sz w:val="30"/>
          <w:szCs w:val="30"/>
          <w:highlight w:val="none"/>
          <w:lang w:val="en-US" w:eastAsia="zh-CN"/>
        </w:rPr>
        <w:t>10</w:t>
      </w:r>
      <w:r>
        <w:rPr>
          <w:rFonts w:hint="eastAsia" w:ascii="方正仿宋_GBK" w:hAnsi="方正仿宋_GBK" w:eastAsia="方正仿宋_GBK" w:cs="方正仿宋_GBK"/>
          <w:b/>
          <w:bCs/>
          <w:color w:val="auto"/>
          <w:kern w:val="0"/>
          <w:sz w:val="30"/>
          <w:szCs w:val="30"/>
          <w:highlight w:val="none"/>
          <w:lang w:val="en-US" w:eastAsia="zh-CN"/>
        </w:rPr>
        <w:t>时</w:t>
      </w:r>
      <w:r>
        <w:rPr>
          <w:rFonts w:hint="default" w:ascii="Times New Roman" w:hAnsi="Times New Roman" w:eastAsia="方正仿宋_GBK" w:cs="Times New Roman"/>
          <w:b/>
          <w:bCs/>
          <w:color w:val="auto"/>
          <w:kern w:val="0"/>
          <w:sz w:val="30"/>
          <w:szCs w:val="30"/>
          <w:highlight w:val="none"/>
          <w:lang w:val="en-US" w:eastAsia="zh-CN"/>
        </w:rPr>
        <w:t>00</w:t>
      </w:r>
      <w:r>
        <w:rPr>
          <w:rFonts w:hint="eastAsia" w:ascii="方正仿宋_GBK" w:hAnsi="方正仿宋_GBK" w:eastAsia="方正仿宋_GBK" w:cs="方正仿宋_GBK"/>
          <w:b/>
          <w:bCs/>
          <w:color w:val="auto"/>
          <w:kern w:val="0"/>
          <w:sz w:val="30"/>
          <w:szCs w:val="30"/>
          <w:highlight w:val="none"/>
          <w:lang w:val="en-US" w:eastAsia="zh-CN"/>
        </w:rPr>
        <w:t>分（参选截止时间）前不得开启</w:t>
      </w:r>
    </w:p>
    <w:p w14:paraId="3054D1E4">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3</w:t>
      </w:r>
      <w:r>
        <w:rPr>
          <w:rFonts w:hint="eastAsia" w:ascii="Times New Roman" w:hAnsi="Times New Roman"/>
          <w:color w:val="auto"/>
          <w:sz w:val="28"/>
          <w:szCs w:val="28"/>
          <w:highlight w:val="none"/>
          <w:lang w:val="en-US" w:eastAsia="zh-CN"/>
        </w:rPr>
        <w:t>.竞价保证金：</w:t>
      </w:r>
      <w:r>
        <w:rPr>
          <w:rFonts w:hint="default" w:ascii="Times New Roman" w:hAnsi="Times New Roman" w:cs="Times New Roman"/>
          <w:color w:val="auto"/>
          <w:sz w:val="28"/>
          <w:szCs w:val="28"/>
          <w:highlight w:val="none"/>
          <w:lang w:val="en-US" w:eastAsia="zh-CN"/>
        </w:rPr>
        <w:t>20000</w:t>
      </w:r>
      <w:r>
        <w:rPr>
          <w:rFonts w:hint="eastAsia" w:ascii="Times New Roman" w:hAnsi="Times New Roman"/>
          <w:color w:val="auto"/>
          <w:sz w:val="28"/>
          <w:szCs w:val="28"/>
          <w:highlight w:val="none"/>
          <w:lang w:val="en-US" w:eastAsia="zh-CN"/>
        </w:rPr>
        <w:t>元。竞价人须在</w:t>
      </w:r>
      <w:r>
        <w:rPr>
          <w:rFonts w:hint="default" w:ascii="Times New Roman" w:hAnsi="Times New Roman" w:cs="Times New Roman"/>
          <w:color w:val="auto"/>
          <w:sz w:val="28"/>
          <w:szCs w:val="28"/>
          <w:highlight w:val="yellow"/>
          <w:lang w:val="en-US" w:eastAsia="zh-CN"/>
        </w:rPr>
        <w:t>2025</w:t>
      </w:r>
      <w:r>
        <w:rPr>
          <w:rFonts w:hint="eastAsia" w:ascii="Times New Roman" w:hAnsi="Times New Roman"/>
          <w:color w:val="auto"/>
          <w:sz w:val="28"/>
          <w:szCs w:val="28"/>
          <w:highlight w:val="yellow"/>
          <w:lang w:val="en-US" w:eastAsia="zh-CN"/>
        </w:rPr>
        <w:t>年</w:t>
      </w:r>
      <w:r>
        <w:rPr>
          <w:rFonts w:hint="default" w:ascii="Times New Roman" w:hAnsi="Times New Roman" w:cs="Times New Roman"/>
          <w:color w:val="auto"/>
          <w:sz w:val="28"/>
          <w:szCs w:val="28"/>
          <w:highlight w:val="yellow"/>
          <w:lang w:val="en-US" w:eastAsia="zh-CN"/>
        </w:rPr>
        <w:t>1</w:t>
      </w:r>
      <w:r>
        <w:rPr>
          <w:rFonts w:hint="eastAsia" w:ascii="Times New Roman" w:hAnsi="Times New Roman" w:cs="Times New Roman"/>
          <w:color w:val="auto"/>
          <w:sz w:val="28"/>
          <w:szCs w:val="28"/>
          <w:highlight w:val="yellow"/>
          <w:lang w:val="en-US" w:eastAsia="zh-CN"/>
        </w:rPr>
        <w:t>2</w:t>
      </w:r>
      <w:r>
        <w:rPr>
          <w:rFonts w:hint="eastAsia" w:ascii="Times New Roman" w:hAnsi="Times New Roman"/>
          <w:color w:val="auto"/>
          <w:sz w:val="28"/>
          <w:szCs w:val="28"/>
          <w:highlight w:val="yellow"/>
          <w:lang w:val="en-US" w:eastAsia="zh-CN"/>
        </w:rPr>
        <w:t>月</w:t>
      </w:r>
      <w:r>
        <w:rPr>
          <w:rFonts w:hint="default" w:ascii="Times New Roman" w:hAnsi="Times New Roman" w:cs="Times New Roman"/>
          <w:color w:val="auto"/>
          <w:sz w:val="28"/>
          <w:szCs w:val="28"/>
          <w:highlight w:val="yellow"/>
          <w:lang w:val="en-US" w:eastAsia="zh-CN"/>
        </w:rPr>
        <w:t>1</w:t>
      </w:r>
      <w:r>
        <w:rPr>
          <w:rFonts w:hint="eastAsia" w:ascii="Times New Roman" w:hAnsi="Times New Roman"/>
          <w:color w:val="auto"/>
          <w:sz w:val="28"/>
          <w:szCs w:val="28"/>
          <w:highlight w:val="yellow"/>
          <w:lang w:val="en-US" w:eastAsia="zh-CN"/>
        </w:rPr>
        <w:t>日（周一）</w:t>
      </w:r>
      <w:r>
        <w:rPr>
          <w:rFonts w:hint="default" w:ascii="Times New Roman" w:hAnsi="Times New Roman" w:cs="Times New Roman"/>
          <w:color w:val="auto"/>
          <w:sz w:val="28"/>
          <w:szCs w:val="28"/>
          <w:highlight w:val="yellow"/>
          <w:lang w:val="en-US" w:eastAsia="zh-CN"/>
        </w:rPr>
        <w:t>10</w:t>
      </w:r>
      <w:r>
        <w:rPr>
          <w:rFonts w:hint="eastAsia" w:ascii="Times New Roman" w:hAnsi="Times New Roman"/>
          <w:color w:val="auto"/>
          <w:sz w:val="28"/>
          <w:szCs w:val="28"/>
          <w:highlight w:val="yellow"/>
          <w:lang w:val="en-US" w:eastAsia="zh-CN"/>
        </w:rPr>
        <w:t>:</w:t>
      </w:r>
      <w:r>
        <w:rPr>
          <w:rFonts w:hint="default" w:ascii="Times New Roman" w:hAnsi="Times New Roman" w:cs="Times New Roman"/>
          <w:color w:val="auto"/>
          <w:sz w:val="28"/>
          <w:szCs w:val="28"/>
          <w:highlight w:val="yellow"/>
          <w:lang w:val="en-US" w:eastAsia="zh-CN"/>
        </w:rPr>
        <w:t>00</w:t>
      </w:r>
      <w:r>
        <w:rPr>
          <w:rFonts w:hint="eastAsia" w:ascii="Times New Roman" w:hAnsi="Times New Roman"/>
          <w:color w:val="auto"/>
          <w:sz w:val="28"/>
          <w:szCs w:val="28"/>
          <w:highlight w:val="yellow"/>
          <w:lang w:val="en-US" w:eastAsia="zh-CN"/>
        </w:rPr>
        <w:t>(北京时间</w:t>
      </w:r>
      <w:r>
        <w:rPr>
          <w:rFonts w:hint="eastAsia" w:ascii="Times New Roman" w:hAnsi="Times New Roman"/>
          <w:color w:val="auto"/>
          <w:sz w:val="28"/>
          <w:szCs w:val="28"/>
          <w:highlight w:val="none"/>
          <w:lang w:val="en-US" w:eastAsia="zh-CN"/>
        </w:rPr>
        <w:t>)前以现金方式缴纳本次竞价保证金。</w:t>
      </w:r>
    </w:p>
    <w:p w14:paraId="54F4D45D">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收款账户：</w:t>
      </w:r>
    </w:p>
    <w:p w14:paraId="62AFEE65">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单位：重庆高速路域资源开发有限公司</w:t>
      </w:r>
    </w:p>
    <w:p w14:paraId="2A2408D1">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开户行：招商银行重庆分行营业部</w:t>
      </w:r>
    </w:p>
    <w:p w14:paraId="1D39CFCF">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s="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账号：</w:t>
      </w:r>
      <w:r>
        <w:rPr>
          <w:rFonts w:hint="default" w:ascii="Times New Roman" w:hAnsi="Times New Roman" w:cs="Times New Roman"/>
          <w:color w:val="auto"/>
          <w:sz w:val="28"/>
          <w:szCs w:val="28"/>
          <w:highlight w:val="none"/>
          <w:lang w:val="en-US" w:eastAsia="zh-CN"/>
        </w:rPr>
        <w:t>123905749510303</w:t>
      </w:r>
    </w:p>
    <w:p w14:paraId="3E399FAA">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竞价保证金的退还</w:t>
      </w:r>
    </w:p>
    <w:p w14:paraId="0AB1FE33">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招租人应当在法定时间内确定承租参选人。招租人应当在确定承租参选人后</w:t>
      </w:r>
      <w:r>
        <w:rPr>
          <w:rFonts w:hint="default" w:ascii="Times New Roman" w:hAnsi="Times New Roman" w:cs="Times New Roman"/>
          <w:color w:val="auto"/>
          <w:sz w:val="28"/>
          <w:szCs w:val="28"/>
          <w:highlight w:val="none"/>
          <w:lang w:val="en-US" w:eastAsia="zh-CN"/>
        </w:rPr>
        <w:t>10</w:t>
      </w:r>
      <w:r>
        <w:rPr>
          <w:rFonts w:hint="eastAsia" w:ascii="Times New Roman" w:hAnsi="Times New Roman"/>
          <w:color w:val="auto"/>
          <w:sz w:val="28"/>
          <w:szCs w:val="28"/>
          <w:highlight w:val="none"/>
          <w:lang w:val="en-US" w:eastAsia="zh-CN"/>
        </w:rPr>
        <w:t>个工作日内将保证金退还除承租候选人以外的其他竞价人。承租候选人的竞价保证金将不予退还，直接转为租赁保证金。</w:t>
      </w:r>
    </w:p>
    <w:p w14:paraId="7BD51ECC">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yellow"/>
          <w:lang w:val="en-US" w:eastAsia="zh-CN"/>
        </w:rPr>
      </w:pPr>
      <w:r>
        <w:rPr>
          <w:rFonts w:hint="default"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val="en-US" w:eastAsia="zh-CN"/>
        </w:rPr>
        <w:t>.开封时间及地点：</w:t>
      </w:r>
      <w:r>
        <w:rPr>
          <w:rFonts w:hint="default" w:ascii="Times New Roman" w:hAnsi="Times New Roman" w:cs="Times New Roman"/>
          <w:color w:val="auto"/>
          <w:sz w:val="28"/>
          <w:szCs w:val="28"/>
          <w:highlight w:val="yellow"/>
          <w:lang w:val="en-US" w:eastAsia="zh-CN"/>
        </w:rPr>
        <w:t>2025</w:t>
      </w:r>
      <w:r>
        <w:rPr>
          <w:rFonts w:hint="eastAsia" w:ascii="Times New Roman" w:hAnsi="Times New Roman"/>
          <w:color w:val="auto"/>
          <w:sz w:val="28"/>
          <w:szCs w:val="28"/>
          <w:highlight w:val="yellow"/>
          <w:lang w:val="en-US" w:eastAsia="zh-CN"/>
        </w:rPr>
        <w:t>年</w:t>
      </w:r>
      <w:r>
        <w:rPr>
          <w:rFonts w:hint="default" w:ascii="Times New Roman" w:hAnsi="Times New Roman" w:cs="Times New Roman"/>
          <w:color w:val="auto"/>
          <w:sz w:val="28"/>
          <w:szCs w:val="28"/>
          <w:highlight w:val="yellow"/>
          <w:lang w:val="en-US" w:eastAsia="zh-CN"/>
        </w:rPr>
        <w:t>1</w:t>
      </w:r>
      <w:r>
        <w:rPr>
          <w:rFonts w:hint="eastAsia" w:ascii="Times New Roman" w:hAnsi="Times New Roman" w:cs="Times New Roman"/>
          <w:color w:val="auto"/>
          <w:sz w:val="28"/>
          <w:szCs w:val="28"/>
          <w:highlight w:val="yellow"/>
          <w:lang w:val="en-US" w:eastAsia="zh-CN"/>
        </w:rPr>
        <w:t>2</w:t>
      </w:r>
      <w:r>
        <w:rPr>
          <w:rFonts w:hint="eastAsia" w:ascii="Times New Roman" w:hAnsi="Times New Roman"/>
          <w:color w:val="auto"/>
          <w:sz w:val="28"/>
          <w:szCs w:val="28"/>
          <w:highlight w:val="yellow"/>
          <w:lang w:val="en-US" w:eastAsia="zh-CN"/>
        </w:rPr>
        <w:t>月</w:t>
      </w:r>
      <w:r>
        <w:rPr>
          <w:rFonts w:hint="eastAsia" w:ascii="Times New Roman" w:hAnsi="Times New Roman" w:cs="Times New Roman"/>
          <w:color w:val="auto"/>
          <w:sz w:val="28"/>
          <w:szCs w:val="28"/>
          <w:highlight w:val="yellow"/>
          <w:lang w:val="en-US" w:eastAsia="zh-CN"/>
        </w:rPr>
        <w:t>1</w:t>
      </w:r>
      <w:r>
        <w:rPr>
          <w:rFonts w:hint="eastAsia" w:ascii="Times New Roman" w:hAnsi="Times New Roman"/>
          <w:color w:val="auto"/>
          <w:sz w:val="28"/>
          <w:szCs w:val="28"/>
          <w:highlight w:val="yellow"/>
          <w:lang w:val="en-US" w:eastAsia="zh-CN"/>
        </w:rPr>
        <w:t>日（周一）</w:t>
      </w:r>
      <w:r>
        <w:rPr>
          <w:rFonts w:hint="default" w:ascii="Times New Roman" w:hAnsi="Times New Roman" w:cs="Times New Roman"/>
          <w:color w:val="auto"/>
          <w:sz w:val="28"/>
          <w:szCs w:val="28"/>
          <w:highlight w:val="yellow"/>
          <w:lang w:val="en-US" w:eastAsia="zh-CN"/>
        </w:rPr>
        <w:t>10</w:t>
      </w:r>
      <w:r>
        <w:rPr>
          <w:rFonts w:hint="eastAsia" w:ascii="Times New Roman" w:hAnsi="Times New Roman"/>
          <w:color w:val="auto"/>
          <w:sz w:val="28"/>
          <w:szCs w:val="28"/>
          <w:highlight w:val="yellow"/>
          <w:lang w:val="en-US" w:eastAsia="zh-CN"/>
        </w:rPr>
        <w:t>:</w:t>
      </w:r>
      <w:r>
        <w:rPr>
          <w:rFonts w:hint="default" w:ascii="Times New Roman" w:hAnsi="Times New Roman" w:cs="Times New Roman"/>
          <w:color w:val="auto"/>
          <w:sz w:val="28"/>
          <w:szCs w:val="28"/>
          <w:highlight w:val="yellow"/>
          <w:lang w:val="en-US" w:eastAsia="zh-CN"/>
        </w:rPr>
        <w:t>00</w:t>
      </w:r>
      <w:r>
        <w:rPr>
          <w:rFonts w:hint="eastAsia" w:ascii="Times New Roman" w:hAnsi="Times New Roman"/>
          <w:color w:val="auto"/>
          <w:sz w:val="28"/>
          <w:szCs w:val="28"/>
          <w:highlight w:val="yellow"/>
          <w:lang w:val="en-US" w:eastAsia="zh-CN"/>
        </w:rPr>
        <w:t>(北京时间)于重庆高速公路集团有限公</w:t>
      </w:r>
      <w:r>
        <w:rPr>
          <w:rFonts w:hint="eastAsia" w:ascii="Times New Roman" w:hAnsi="Times New Roman"/>
          <w:color w:val="auto"/>
          <w:sz w:val="28"/>
          <w:szCs w:val="28"/>
          <w:highlight w:val="yellow"/>
          <w:lang w:val="zh-TW" w:eastAsia="zh-CN"/>
        </w:rPr>
        <w:t>司</w:t>
      </w:r>
      <w:r>
        <w:rPr>
          <w:rFonts w:hint="default" w:ascii="Times New Roman" w:hAnsi="Times New Roman" w:cs="Times New Roman"/>
          <w:color w:val="auto"/>
          <w:sz w:val="28"/>
          <w:szCs w:val="28"/>
          <w:highlight w:val="yellow"/>
          <w:lang w:val="en-US" w:eastAsia="zh-CN"/>
        </w:rPr>
        <w:t>1605</w:t>
      </w:r>
      <w:r>
        <w:rPr>
          <w:rFonts w:hint="eastAsia" w:ascii="Times New Roman" w:hAnsi="Times New Roman"/>
          <w:color w:val="auto"/>
          <w:sz w:val="28"/>
          <w:szCs w:val="28"/>
          <w:highlight w:val="yellow"/>
          <w:lang w:val="en-US" w:eastAsia="zh-CN"/>
        </w:rPr>
        <w:t>会议室。</w:t>
      </w:r>
    </w:p>
    <w:p w14:paraId="1A5699C2">
      <w:pPr>
        <w:pStyle w:val="2"/>
        <w:ind w:firstLine="560" w:firstLineChars="200"/>
        <w:jc w:val="left"/>
        <w:rPr>
          <w:rFonts w:hint="eastAsia"/>
          <w:lang w:eastAsia="zh-CN"/>
        </w:rPr>
      </w:pPr>
      <w:bookmarkStart w:id="0" w:name="_Toc32499997"/>
      <w:bookmarkStart w:id="1" w:name="_Toc234832850"/>
      <w:bookmarkStart w:id="2" w:name="_Toc509841263"/>
      <w:bookmarkStart w:id="3" w:name="_Toc34041752"/>
      <w:r>
        <w:rPr>
          <w:rFonts w:hint="eastAsia" w:ascii="黑体" w:hAnsi="黑体" w:eastAsia="黑体" w:cs="黑体"/>
          <w:sz w:val="28"/>
          <w:szCs w:val="28"/>
          <w:lang w:eastAsia="zh-CN"/>
        </w:rPr>
        <w:t>八、其他</w:t>
      </w:r>
    </w:p>
    <w:p w14:paraId="4A83398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1C01E11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54CC1D67">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2C005703">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31E3339F">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4DBA92C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DA0762D">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52EC0DE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75274140">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630C56AF">
      <w:pPr>
        <w:kinsoku/>
        <w:topLinePunct/>
        <w:spacing w:line="560" w:lineRule="exact"/>
        <w:ind w:firstLine="560" w:firstLineChars="200"/>
        <w:jc w:val="both"/>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9</w:t>
      </w:r>
      <w:r>
        <w:rPr>
          <w:rFonts w:hint="eastAsia" w:ascii="Times New Roman" w:hAnsi="Times New Roman" w:cs="Times New Roman"/>
          <w:color w:val="auto"/>
          <w:sz w:val="28"/>
          <w:szCs w:val="28"/>
          <w:lang w:val="en-US" w:eastAsia="zh-CN"/>
        </w:rPr>
        <w:t>.公开招租出现最高报价相同时，最高报价竞价人中如有原承租人，则原承租人为承租候选人；无原承租人时，由相同最高报价竞价人现场竞价决定。</w:t>
      </w:r>
    </w:p>
    <w:p w14:paraId="162C2E9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九</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054A3BC5">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Times New Roman" w:hAnsi="Times New Roman"/>
          <w:color w:val="auto"/>
          <w:sz w:val="28"/>
          <w:szCs w:val="28"/>
          <w:highlight w:val="none"/>
          <w:lang w:val="zh-TW" w:eastAsia="zh-TW"/>
        </w:rPr>
        <w:t>本次</w:t>
      </w:r>
      <w:r>
        <w:rPr>
          <w:rFonts w:hint="eastAsia" w:ascii="Times New Roman" w:hAnsi="Times New Roman" w:eastAsia="宋体"/>
          <w:color w:val="auto"/>
          <w:sz w:val="28"/>
          <w:szCs w:val="28"/>
          <w:highlight w:val="none"/>
          <w:lang w:val="en-US" w:eastAsia="zh-CN"/>
        </w:rPr>
        <w:t>招租</w:t>
      </w:r>
      <w:r>
        <w:rPr>
          <w:rFonts w:hint="eastAsia" w:ascii="Times New Roman" w:hAnsi="Times New Roman"/>
          <w:color w:val="auto"/>
          <w:sz w:val="28"/>
          <w:szCs w:val="28"/>
          <w:highlight w:val="none"/>
          <w:lang w:val="zh-TW" w:eastAsia="zh-TW"/>
        </w:rPr>
        <w:t>将在重庆高速公路集团有限公司官方网站（http://www.cegc.com.cn/）及</w:t>
      </w:r>
      <w:r>
        <w:rPr>
          <w:rFonts w:hint="eastAsia" w:ascii="Times New Roman" w:hAnsi="Times New Roman" w:eastAsia="宋体"/>
          <w:color w:val="auto"/>
          <w:sz w:val="28"/>
          <w:szCs w:val="28"/>
          <w:highlight w:val="none"/>
          <w:lang w:val="en-US" w:eastAsia="zh-CN"/>
        </w:rPr>
        <w:t>招租地块（</w:t>
      </w:r>
      <w:r>
        <w:rPr>
          <w:rFonts w:hint="eastAsia" w:asciiTheme="minorEastAsia" w:hAnsiTheme="minorEastAsia" w:eastAsiaTheme="minorEastAsia" w:cstheme="minorEastAsia"/>
          <w:sz w:val="28"/>
          <w:szCs w:val="28"/>
          <w:highlight w:val="none"/>
          <w:lang w:val="en-US" w:eastAsia="zh-CN"/>
        </w:rPr>
        <w:t>沙坪坝区虎溪镇建新村</w:t>
      </w:r>
      <w:r>
        <w:rPr>
          <w:rFonts w:hint="eastAsia" w:asciiTheme="minorEastAsia" w:hAnsiTheme="minorEastAsia" w:eastAsiaTheme="minorEastAsia" w:cstheme="minorEastAsia"/>
          <w:sz w:val="28"/>
          <w:szCs w:val="28"/>
          <w:lang w:val="en-US" w:eastAsia="zh-CN"/>
        </w:rPr>
        <w:t>地块</w:t>
      </w:r>
      <w:r>
        <w:rPr>
          <w:rFonts w:hint="eastAsia" w:ascii="Times New Roman" w:hAnsi="Times New Roman" w:eastAsia="宋体"/>
          <w:color w:val="auto"/>
          <w:sz w:val="28"/>
          <w:szCs w:val="28"/>
          <w:highlight w:val="none"/>
          <w:lang w:val="en-US" w:eastAsia="zh-CN"/>
        </w:rPr>
        <w:t>）现场张贴招租通告</w:t>
      </w:r>
      <w:r>
        <w:rPr>
          <w:rFonts w:hint="eastAsia" w:ascii="Times New Roman" w:hAnsi="Times New Roman"/>
          <w:color w:val="auto"/>
          <w:sz w:val="28"/>
          <w:szCs w:val="28"/>
          <w:highlight w:val="none"/>
          <w:lang w:val="zh-TW" w:eastAsia="zh-TW"/>
        </w:rPr>
        <w:t>。</w:t>
      </w:r>
    </w:p>
    <w:p w14:paraId="6F67768A">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十、联系方式</w:t>
      </w:r>
    </w:p>
    <w:p w14:paraId="3EAA6624">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2FE46E02">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73D12F3A">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0E6DDBB7">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4C09A413">
      <w:pPr>
        <w:keepNext w:val="0"/>
        <w:keepLines w:val="0"/>
        <w:pageBreakBefore w:val="0"/>
        <w:widowControl/>
        <w:kinsoku/>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60DE7867">
      <w:pPr>
        <w:keepNext w:val="0"/>
        <w:keepLines w:val="0"/>
        <w:pageBreakBefore w:val="0"/>
        <w:widowControl/>
        <w:kinsoku/>
        <w:wordWrap/>
        <w:overflowPunct/>
        <w:topLinePunct/>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default"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年</w:t>
      </w:r>
      <w:r>
        <w:rPr>
          <w:rFonts w:hint="default" w:ascii="Times New Roman" w:hAnsi="Times New Roman" w:cs="Times New Roman" w:eastAsiaTheme="minorEastAsia"/>
          <w:sz w:val="28"/>
          <w:szCs w:val="28"/>
          <w:lang w:val="en-US" w:eastAsia="zh-CN"/>
        </w:rPr>
        <w:t>1</w:t>
      </w:r>
      <w:r>
        <w:rPr>
          <w:rFonts w:hint="eastAsia" w:ascii="Times New Roman" w:hAnsi="Times New Roman" w:cs="Times New Roman" w:eastAsiaTheme="minorEastAsia"/>
          <w:sz w:val="28"/>
          <w:szCs w:val="28"/>
          <w:lang w:val="en-US" w:eastAsia="zh-CN"/>
        </w:rPr>
        <w:t>1</w:t>
      </w:r>
      <w:r>
        <w:rPr>
          <w:rFonts w:hint="eastAsia" w:asciiTheme="minorEastAsia" w:hAnsiTheme="minorEastAsia" w:eastAsiaTheme="minorEastAsia" w:cstheme="minorEastAsia"/>
          <w:sz w:val="28"/>
          <w:szCs w:val="28"/>
        </w:rPr>
        <w:t>月</w:t>
      </w:r>
      <w:r>
        <w:rPr>
          <w:rFonts w:hint="eastAsia" w:ascii="Times New Roman" w:hAnsi="Times New Roman" w:cs="Times New Roman" w:eastAsiaTheme="minorEastAsia"/>
          <w:sz w:val="28"/>
          <w:szCs w:val="28"/>
          <w:lang w:val="en-US" w:eastAsia="zh-CN"/>
        </w:rPr>
        <w:t>13</w:t>
      </w:r>
      <w:r>
        <w:rPr>
          <w:rFonts w:hint="eastAsia" w:asciiTheme="minorEastAsia" w:hAnsiTheme="minorEastAsia" w:eastAsiaTheme="minorEastAsia" w:cstheme="minorEastAsia"/>
          <w:sz w:val="28"/>
          <w:szCs w:val="28"/>
        </w:rPr>
        <w:t>日</w:t>
      </w:r>
      <w:bookmarkStart w:id="5" w:name="_GoBack"/>
      <w:bookmarkEnd w:id="5"/>
    </w:p>
    <w:p w14:paraId="490145C9">
      <w:pPr>
        <w:pStyle w:val="3"/>
        <w:rPr>
          <w:rFonts w:hint="eastAsia" w:eastAsia="宋体"/>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p>
    <w:p w14:paraId="0B04A7B9">
      <w:pPr>
        <w:pStyle w:val="4"/>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地块现状</w:t>
      </w:r>
    </w:p>
    <w:p w14:paraId="5B5DC935">
      <w:pPr>
        <w:pStyle w:val="4"/>
        <w:jc w:val="center"/>
        <w:rPr>
          <w:rFonts w:hint="eastAsia" w:ascii="黑体" w:hAnsi="黑体" w:eastAsia="黑体" w:cs="黑体"/>
          <w:sz w:val="28"/>
          <w:szCs w:val="28"/>
          <w:lang w:val="en-US" w:eastAsia="zh-CN"/>
        </w:rPr>
      </w:pPr>
    </w:p>
    <w:p w14:paraId="3D4A5BE4">
      <w:pPr>
        <w:pStyle w:val="4"/>
        <w:jc w:val="center"/>
        <w:rPr>
          <w:rFonts w:hint="eastAsia" w:ascii="黑体" w:hAnsi="黑体" w:eastAsia="黑体" w:cs="黑体"/>
          <w:sz w:val="28"/>
          <w:szCs w:val="28"/>
          <w:lang w:val="en-US" w:eastAsia="zh-CN"/>
        </w:rPr>
      </w:pPr>
    </w:p>
    <w:p w14:paraId="3D676449">
      <w:pPr>
        <w:pStyle w:val="4"/>
        <w:jc w:val="center"/>
        <w:rPr>
          <w:rFonts w:hint="eastAsia" w:ascii="黑体" w:hAnsi="黑体" w:eastAsia="黑体" w:cs="黑体"/>
          <w:sz w:val="28"/>
          <w:szCs w:val="28"/>
          <w:lang w:val="en-US" w:eastAsia="zh-CN"/>
        </w:rPr>
      </w:pPr>
    </w:p>
    <w:p w14:paraId="2B5828A4">
      <w:pPr>
        <w:pStyle w:val="4"/>
        <w:jc w:val="center"/>
        <w:rPr>
          <w:rFonts w:hint="eastAsia" w:ascii="黑体" w:hAnsi="黑体" w:eastAsia="黑体" w:cs="黑体"/>
          <w:sz w:val="28"/>
          <w:szCs w:val="28"/>
          <w:lang w:val="en-US" w:eastAsia="zh-CN"/>
        </w:rPr>
      </w:pPr>
    </w:p>
    <w:p w14:paraId="525CFE73">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6090285" cy="4568190"/>
            <wp:effectExtent l="0" t="0" r="5715" b="3810"/>
            <wp:docPr id="19" name="图片 19" descr="8957f9556b4d9e7c8f107303a01d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957f9556b4d9e7c8f107303a01dc33"/>
                    <pic:cNvPicPr>
                      <a:picLocks noChangeAspect="1"/>
                    </pic:cNvPicPr>
                  </pic:nvPicPr>
                  <pic:blipFill>
                    <a:blip r:embed="rId8"/>
                    <a:stretch>
                      <a:fillRect/>
                    </a:stretch>
                  </pic:blipFill>
                  <pic:spPr>
                    <a:xfrm>
                      <a:off x="0" y="0"/>
                      <a:ext cx="6090285" cy="4568190"/>
                    </a:xfrm>
                    <a:prstGeom prst="rect">
                      <a:avLst/>
                    </a:prstGeom>
                  </pic:spPr>
                </pic:pic>
              </a:graphicData>
            </a:graphic>
          </wp:inline>
        </w:drawing>
      </w:r>
    </w:p>
    <w:p w14:paraId="311ABF08">
      <w:pPr>
        <w:pStyle w:val="4"/>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   </w:t>
      </w:r>
    </w:p>
    <w:p w14:paraId="6535B0D8">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5800090" cy="4350385"/>
            <wp:effectExtent l="0" t="0" r="10160" b="12065"/>
            <wp:docPr id="20" name="图片 20" descr="b23e06f45cc8fc09f7b7f435923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23e06f45cc8fc09f7b7f4359237395"/>
                    <pic:cNvPicPr>
                      <a:picLocks noChangeAspect="1"/>
                    </pic:cNvPicPr>
                  </pic:nvPicPr>
                  <pic:blipFill>
                    <a:blip r:embed="rId9"/>
                    <a:stretch>
                      <a:fillRect/>
                    </a:stretch>
                  </pic:blipFill>
                  <pic:spPr>
                    <a:xfrm>
                      <a:off x="0" y="0"/>
                      <a:ext cx="5800090" cy="4350385"/>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7555" cy="4378325"/>
            <wp:effectExtent l="0" t="0" r="10795" b="3175"/>
            <wp:docPr id="21" name="图片 21" descr="01e003f4529a16faa8c147e62331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1e003f4529a16faa8c147e623310c6"/>
                    <pic:cNvPicPr>
                      <a:picLocks noChangeAspect="1"/>
                    </pic:cNvPicPr>
                  </pic:nvPicPr>
                  <pic:blipFill>
                    <a:blip r:embed="rId10"/>
                    <a:stretch>
                      <a:fillRect/>
                    </a:stretch>
                  </pic:blipFill>
                  <pic:spPr>
                    <a:xfrm>
                      <a:off x="0" y="0"/>
                      <a:ext cx="5837555" cy="4378325"/>
                    </a:xfrm>
                    <a:prstGeom prst="rect">
                      <a:avLst/>
                    </a:prstGeom>
                  </pic:spPr>
                </pic:pic>
              </a:graphicData>
            </a:graphic>
          </wp:inline>
        </w:drawing>
      </w:r>
    </w:p>
    <w:p w14:paraId="22389698">
      <w:pPr>
        <w:pStyle w:val="4"/>
        <w:jc w:val="both"/>
        <w:rPr>
          <w:rFonts w:hint="eastAsia" w:ascii="黑体" w:hAnsi="黑体" w:eastAsia="黑体" w:cs="黑体"/>
          <w:sz w:val="28"/>
          <w:szCs w:val="28"/>
          <w:lang w:val="en-US" w:eastAsia="zh-CN"/>
        </w:rPr>
      </w:pPr>
    </w:p>
    <w:p w14:paraId="6CF8F703">
      <w:pPr>
        <w:pStyle w:val="4"/>
        <w:jc w:val="both"/>
        <w:rPr>
          <w:rFonts w:hint="default"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09B53CA2">
      <w:pPr>
        <w:pStyle w:val="4"/>
        <w:jc w:val="center"/>
        <w:rPr>
          <w:rFonts w:hint="eastAsia"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勘界报告</w:t>
      </w:r>
      <w:r>
        <w:rPr>
          <w:rFonts w:hint="eastAsia" w:ascii="黑体" w:hAnsi="黑体" w:eastAsia="黑体" w:cs="黑体"/>
          <w:sz w:val="32"/>
          <w:szCs w:val="32"/>
          <w:lang w:val="en-US" w:eastAsia="zh-CN"/>
        </w:rPr>
        <w:drawing>
          <wp:inline distT="0" distB="0" distL="114300" distR="114300">
            <wp:extent cx="5257800" cy="7426325"/>
            <wp:effectExtent l="0" t="0" r="0" b="3175"/>
            <wp:docPr id="31" name="图片 31" descr="勘界报告-重庆高速公路集团有限公司104D房地证2010字第00849号2025050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勘界报告-重庆高速公路集团有限公司104D房地证2010字第00849号20250507_00"/>
                    <pic:cNvPicPr>
                      <a:picLocks noChangeAspect="1"/>
                    </pic:cNvPicPr>
                  </pic:nvPicPr>
                  <pic:blipFill>
                    <a:blip r:embed="rId11"/>
                    <a:stretch>
                      <a:fillRect/>
                    </a:stretch>
                  </pic:blipFill>
                  <pic:spPr>
                    <a:xfrm>
                      <a:off x="0" y="0"/>
                      <a:ext cx="5257800" cy="7426325"/>
                    </a:xfrm>
                    <a:prstGeom prst="rect">
                      <a:avLst/>
                    </a:prstGeom>
                  </pic:spPr>
                </pic:pic>
              </a:graphicData>
            </a:graphic>
          </wp:inline>
        </w:drawing>
      </w:r>
    </w:p>
    <w:p w14:paraId="225E4974">
      <w:pPr>
        <w:pStyle w:val="4"/>
        <w:jc w:val="left"/>
        <w:rPr>
          <w:rFonts w:hint="eastAsia" w:asciiTheme="minorEastAsia" w:hAnsiTheme="minorEastAsia" w:eastAsiaTheme="minorEastAsia" w:cstheme="minorEastAsia"/>
          <w:sz w:val="28"/>
          <w:szCs w:val="28"/>
          <w:lang w:val="en-US" w:eastAsia="zh-CN"/>
        </w:rPr>
        <w:sectPr>
          <w:pgSz w:w="11906" w:h="16838"/>
          <w:pgMar w:top="1440" w:right="1066" w:bottom="1118" w:left="1380" w:header="851" w:footer="992" w:gutter="0"/>
          <w:cols w:space="720" w:num="1"/>
          <w:docGrid w:type="lines" w:linePitch="312" w:charSpace="0"/>
        </w:sectPr>
      </w:pPr>
      <w:r>
        <w:rPr>
          <w:rFonts w:hint="eastAsia" w:ascii="黑体" w:hAnsi="黑体" w:eastAsia="黑体" w:cs="黑体"/>
          <w:sz w:val="32"/>
          <w:szCs w:val="32"/>
          <w:lang w:val="en-US" w:eastAsia="zh-CN"/>
        </w:rPr>
        <w:drawing>
          <wp:inline distT="0" distB="0" distL="114300" distR="114300">
            <wp:extent cx="5837555" cy="8244840"/>
            <wp:effectExtent l="0" t="0" r="10795" b="3810"/>
            <wp:docPr id="30" name="图片 30" descr="勘界报告-重庆高速公路集团有限公司104D房地证2010字第00849号202505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勘界报告-重庆高速公路集团有限公司104D房地证2010字第00849号20250507_01"/>
                    <pic:cNvPicPr>
                      <a:picLocks noChangeAspect="1"/>
                    </pic:cNvPicPr>
                  </pic:nvPicPr>
                  <pic:blipFill>
                    <a:blip r:embed="rId12"/>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9" name="图片 29" descr="勘界报告-重庆高速公路集团有限公司104D房地证2010字第00849号202505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勘界报告-重庆高速公路集团有限公司104D房地证2010字第00849号20250507_02"/>
                    <pic:cNvPicPr>
                      <a:picLocks noChangeAspect="1"/>
                    </pic:cNvPicPr>
                  </pic:nvPicPr>
                  <pic:blipFill>
                    <a:blip r:embed="rId13"/>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8" name="图片 28" descr="勘界报告-重庆高速公路集团有限公司104D房地证2010字第00849号2025050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勘界报告-重庆高速公路集团有限公司104D房地证2010字第00849号20250507_03"/>
                    <pic:cNvPicPr>
                      <a:picLocks noChangeAspect="1"/>
                    </pic:cNvPicPr>
                  </pic:nvPicPr>
                  <pic:blipFill>
                    <a:blip r:embed="rId14"/>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7" name="图片 27" descr="勘界报告-重庆高速公路集团有限公司104D房地证2010字第00849号2025050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勘界报告-重庆高速公路集团有限公司104D房地证2010字第00849号20250507_04"/>
                    <pic:cNvPicPr>
                      <a:picLocks noChangeAspect="1"/>
                    </pic:cNvPicPr>
                  </pic:nvPicPr>
                  <pic:blipFill>
                    <a:blip r:embed="rId15"/>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6" name="图片 26" descr="勘界报告-重庆高速公路集团有限公司104D房地证2010字第00849号2025050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勘界报告-重庆高速公路集团有限公司104D房地证2010字第00849号20250507_05"/>
                    <pic:cNvPicPr>
                      <a:picLocks noChangeAspect="1"/>
                    </pic:cNvPicPr>
                  </pic:nvPicPr>
                  <pic:blipFill>
                    <a:blip r:embed="rId16"/>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5" name="图片 25" descr="勘界报告-重庆高速公路集团有限公司104D房地证2010字第00849号2025050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勘界报告-重庆高速公路集团有限公司104D房地证2010字第00849号20250507_06"/>
                    <pic:cNvPicPr>
                      <a:picLocks noChangeAspect="1"/>
                    </pic:cNvPicPr>
                  </pic:nvPicPr>
                  <pic:blipFill>
                    <a:blip r:embed="rId17"/>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4" name="图片 24" descr="勘界报告-重庆高速公路集团有限公司104D房地证2010字第00849号2025050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勘界报告-重庆高速公路集团有限公司104D房地证2010字第00849号20250507_07"/>
                    <pic:cNvPicPr>
                      <a:picLocks noChangeAspect="1"/>
                    </pic:cNvPicPr>
                  </pic:nvPicPr>
                  <pic:blipFill>
                    <a:blip r:embed="rId18"/>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3" name="图片 23" descr="勘界报告-重庆高速公路集团有限公司104D房地证2010字第00849号2025050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勘界报告-重庆高速公路集团有限公司104D房地证2010字第00849号20250507_08"/>
                    <pic:cNvPicPr>
                      <a:picLocks noChangeAspect="1"/>
                    </pic:cNvPicPr>
                  </pic:nvPicPr>
                  <pic:blipFill>
                    <a:blip r:embed="rId19"/>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2" name="图片 22" descr="勘界报告-重庆高速公路集团有限公司104D房地证2010字第00849号2025050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勘界报告-重庆高速公路集团有限公司104D房地证2010字第00849号20250507_09"/>
                    <pic:cNvPicPr>
                      <a:picLocks noChangeAspect="1"/>
                    </pic:cNvPicPr>
                  </pic:nvPicPr>
                  <pic:blipFill>
                    <a:blip r:embed="rId20"/>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8190" cy="8255635"/>
            <wp:effectExtent l="0" t="0" r="10160" b="12065"/>
            <wp:docPr id="12" name="图片 12" descr="勘界报告-重庆高速公路集团有限公司104D房地证2010字第00849号2025050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勘界报告-重庆高速公路集团有限公司104D房地证2010字第00849号20250507_10"/>
                    <pic:cNvPicPr>
                      <a:picLocks noChangeAspect="1"/>
                    </pic:cNvPicPr>
                  </pic:nvPicPr>
                  <pic:blipFill>
                    <a:blip r:embed="rId21"/>
                    <a:stretch>
                      <a:fillRect/>
                    </a:stretch>
                  </pic:blipFill>
                  <pic:spPr>
                    <a:xfrm>
                      <a:off x="0" y="0"/>
                      <a:ext cx="583819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8190" cy="8255635"/>
            <wp:effectExtent l="0" t="0" r="10160" b="12065"/>
            <wp:docPr id="11" name="图片 11" descr="勘界报告-重庆高速公路集团有限公司104D房地证2010字第00849号2025050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勘界报告-重庆高速公路集团有限公司104D房地证2010字第00849号20250507_11"/>
                    <pic:cNvPicPr>
                      <a:picLocks noChangeAspect="1"/>
                    </pic:cNvPicPr>
                  </pic:nvPicPr>
                  <pic:blipFill>
                    <a:blip r:embed="rId22"/>
                    <a:stretch>
                      <a:fillRect/>
                    </a:stretch>
                  </pic:blipFill>
                  <pic:spPr>
                    <a:xfrm>
                      <a:off x="0" y="0"/>
                      <a:ext cx="583819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8190" cy="8255635"/>
            <wp:effectExtent l="0" t="0" r="10160" b="12065"/>
            <wp:docPr id="7" name="图片 7" descr="勘界报告-重庆高速公路集团有限公司104D房地证2010字第00849号2025050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勘界报告-重庆高速公路集团有限公司104D房地证2010字第00849号20250507_12"/>
                    <pic:cNvPicPr>
                      <a:picLocks noChangeAspect="1"/>
                    </pic:cNvPicPr>
                  </pic:nvPicPr>
                  <pic:blipFill>
                    <a:blip r:embed="rId23"/>
                    <a:stretch>
                      <a:fillRect/>
                    </a:stretch>
                  </pic:blipFill>
                  <pic:spPr>
                    <a:xfrm>
                      <a:off x="0" y="0"/>
                      <a:ext cx="583819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2460"/>
            <wp:effectExtent l="0" t="0" r="13970" b="15240"/>
            <wp:docPr id="6" name="图片 6" descr="勘界报告-重庆高速公路集团有限公司104D房地证2010字第00849号20250507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勘界报告-重庆高速公路集团有限公司104D房地证2010字第00849号20250507_13"/>
                    <pic:cNvPicPr>
                      <a:picLocks noChangeAspect="1"/>
                    </pic:cNvPicPr>
                  </pic:nvPicPr>
                  <pic:blipFill>
                    <a:blip r:embed="rId24"/>
                    <a:stretch>
                      <a:fillRect/>
                    </a:stretch>
                  </pic:blipFill>
                  <pic:spPr>
                    <a:xfrm>
                      <a:off x="0" y="0"/>
                      <a:ext cx="5834380" cy="825246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2460"/>
            <wp:effectExtent l="0" t="0" r="13970" b="15240"/>
            <wp:docPr id="5" name="图片 5" descr="勘界报告-重庆高速公路集团有限公司104D房地证2010字第00849号20250507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勘界报告-重庆高速公路集团有限公司104D房地证2010字第00849号20250507_14"/>
                    <pic:cNvPicPr>
                      <a:picLocks noChangeAspect="1"/>
                    </pic:cNvPicPr>
                  </pic:nvPicPr>
                  <pic:blipFill>
                    <a:blip r:embed="rId25"/>
                    <a:stretch>
                      <a:fillRect/>
                    </a:stretch>
                  </pic:blipFill>
                  <pic:spPr>
                    <a:xfrm>
                      <a:off x="0" y="0"/>
                      <a:ext cx="5834380" cy="8252460"/>
                    </a:xfrm>
                    <a:prstGeom prst="rect">
                      <a:avLst/>
                    </a:prstGeom>
                  </pic:spPr>
                </pic:pic>
              </a:graphicData>
            </a:graphic>
          </wp:inline>
        </w:drawing>
      </w:r>
    </w:p>
    <w:p w14:paraId="0EC1D129">
      <w:pPr>
        <w:pStyle w:val="4"/>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06256918">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23764D26">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lang w:val="en-US" w:eastAsia="zh-CN"/>
        </w:rPr>
        <w:t>沙坪坝区虎溪镇建新村地块公开招租</w:t>
      </w:r>
    </w:p>
    <w:p w14:paraId="1DACEC97">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（第二次）</w:t>
      </w:r>
    </w:p>
    <w:p w14:paraId="203C7D91">
      <w:pPr>
        <w:rPr>
          <w:rFonts w:hint="eastAsia" w:ascii="方正仿宋_GBK" w:hAnsi="方正仿宋_GBK" w:eastAsia="方正仿宋_GBK" w:cs="方正仿宋_GBK"/>
          <w:sz w:val="32"/>
          <w:szCs w:val="32"/>
        </w:rPr>
      </w:pPr>
    </w:p>
    <w:p w14:paraId="2927BEC5">
      <w:pPr>
        <w:pStyle w:val="17"/>
        <w:rPr>
          <w:rFonts w:hint="eastAsia" w:ascii="方正仿宋_GBK" w:hAnsi="方正仿宋_GBK" w:eastAsia="方正仿宋_GBK" w:cs="方正仿宋_GBK"/>
          <w:b/>
          <w:color w:val="auto"/>
          <w:sz w:val="32"/>
          <w:szCs w:val="32"/>
        </w:rPr>
      </w:pPr>
    </w:p>
    <w:p w14:paraId="7380531F">
      <w:pPr>
        <w:rPr>
          <w:rFonts w:hint="eastAsia" w:ascii="方正仿宋_GBK" w:hAnsi="方正仿宋_GBK" w:eastAsia="方正仿宋_GBK" w:cs="方正仿宋_GBK"/>
          <w:sz w:val="32"/>
          <w:szCs w:val="32"/>
        </w:rPr>
      </w:pPr>
    </w:p>
    <w:p w14:paraId="304BE994">
      <w:pPr>
        <w:ind w:right="-313" w:rightChars="-149"/>
        <w:jc w:val="center"/>
        <w:rPr>
          <w:rFonts w:hint="eastAsia" w:ascii="方正仿宋_GBK" w:hAnsi="方正仿宋_GBK" w:eastAsia="方正仿宋_GBK" w:cs="方正仿宋_GBK"/>
          <w:b/>
          <w:sz w:val="32"/>
          <w:szCs w:val="32"/>
          <w:lang w:val="en-US" w:eastAsia="zh-CN"/>
        </w:rPr>
      </w:pPr>
    </w:p>
    <w:p w14:paraId="148F2840">
      <w:pPr>
        <w:ind w:right="-313" w:rightChars="-149"/>
        <w:jc w:val="center"/>
        <w:rPr>
          <w:rFonts w:hint="eastAsia" w:ascii="方正仿宋_GBK" w:hAnsi="方正仿宋_GBK" w:eastAsia="方正仿宋_GBK" w:cs="方正仿宋_GBK"/>
          <w:b/>
          <w:sz w:val="32"/>
          <w:szCs w:val="32"/>
          <w:lang w:val="en-US" w:eastAsia="zh-CN"/>
        </w:rPr>
      </w:pPr>
    </w:p>
    <w:p w14:paraId="6C8D4653">
      <w:pPr>
        <w:ind w:right="-313" w:rightChars="-149"/>
        <w:jc w:val="center"/>
        <w:rPr>
          <w:rFonts w:hint="eastAsia" w:ascii="方正仿宋_GBK" w:hAnsi="方正仿宋_GBK" w:eastAsia="方正仿宋_GBK" w:cs="方正仿宋_GBK"/>
          <w:b/>
          <w:sz w:val="32"/>
          <w:szCs w:val="32"/>
          <w:lang w:val="en-US" w:eastAsia="zh-CN"/>
        </w:rPr>
      </w:pPr>
    </w:p>
    <w:p w14:paraId="77F7B7A0">
      <w:pPr>
        <w:ind w:right="-313" w:rightChars="-149"/>
        <w:jc w:val="center"/>
        <w:rPr>
          <w:rFonts w:hint="eastAsia" w:ascii="方正仿宋_GBK" w:hAnsi="方正仿宋_GBK" w:eastAsia="方正仿宋_GBK" w:cs="方正仿宋_GBK"/>
          <w:b/>
          <w:sz w:val="32"/>
          <w:szCs w:val="32"/>
          <w:lang w:val="en-US" w:eastAsia="zh-CN"/>
        </w:rPr>
      </w:pPr>
    </w:p>
    <w:p w14:paraId="4263761C">
      <w:pPr>
        <w:ind w:right="-313" w:rightChars="-149"/>
        <w:jc w:val="center"/>
        <w:rPr>
          <w:rFonts w:hint="eastAsia" w:ascii="方正仿宋_GBK" w:hAnsi="方正仿宋_GBK" w:eastAsia="方正仿宋_GBK" w:cs="方正仿宋_GBK"/>
          <w:b/>
          <w:sz w:val="32"/>
          <w:szCs w:val="32"/>
          <w:lang w:val="en-US" w:eastAsia="zh-CN"/>
        </w:rPr>
      </w:pPr>
    </w:p>
    <w:p w14:paraId="7C9DADA0">
      <w:pPr>
        <w:ind w:right="-313" w:rightChars="-149"/>
        <w:jc w:val="center"/>
        <w:rPr>
          <w:rFonts w:hint="eastAsia" w:ascii="方正仿宋_GBK" w:hAnsi="方正仿宋_GBK" w:eastAsia="方正仿宋_GBK" w:cs="方正仿宋_GBK"/>
          <w:b/>
          <w:sz w:val="32"/>
          <w:szCs w:val="32"/>
          <w:lang w:val="en-US" w:eastAsia="zh-CN"/>
        </w:rPr>
      </w:pPr>
    </w:p>
    <w:p w14:paraId="3F89E783">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C63404B">
      <w:pPr>
        <w:ind w:leftChars="-200" w:right="-313" w:rightChars="-149" w:hanging="305" w:hangingChars="95"/>
        <w:jc w:val="center"/>
        <w:rPr>
          <w:rFonts w:hint="eastAsia" w:ascii="方正仿宋_GBK" w:hAnsi="方正仿宋_GBK" w:eastAsia="方正仿宋_GBK" w:cs="方正仿宋_GBK"/>
          <w:b/>
          <w:sz w:val="32"/>
          <w:szCs w:val="32"/>
        </w:rPr>
      </w:pPr>
    </w:p>
    <w:p w14:paraId="09BD5136">
      <w:pPr>
        <w:ind w:right="480" w:firstLine="3039" w:firstLineChars="946"/>
        <w:rPr>
          <w:rFonts w:hint="eastAsia" w:ascii="方正仿宋_GBK" w:hAnsi="方正仿宋_GBK" w:eastAsia="方正仿宋_GBK" w:cs="方正仿宋_GBK"/>
          <w:b/>
          <w:sz w:val="32"/>
          <w:szCs w:val="32"/>
        </w:rPr>
      </w:pPr>
    </w:p>
    <w:p w14:paraId="6FB847E2">
      <w:pPr>
        <w:ind w:right="480" w:firstLine="3039" w:firstLineChars="946"/>
        <w:rPr>
          <w:rFonts w:hint="eastAsia" w:ascii="方正仿宋_GBK" w:hAnsi="方正仿宋_GBK" w:eastAsia="方正仿宋_GBK" w:cs="方正仿宋_GBK"/>
          <w:b/>
          <w:sz w:val="32"/>
          <w:szCs w:val="32"/>
        </w:rPr>
      </w:pPr>
    </w:p>
    <w:p w14:paraId="2CB0095C">
      <w:pPr>
        <w:ind w:right="480" w:firstLine="3039" w:firstLineChars="946"/>
        <w:rPr>
          <w:rFonts w:hint="eastAsia" w:ascii="方正仿宋_GBK" w:hAnsi="方正仿宋_GBK" w:eastAsia="方正仿宋_GBK" w:cs="方正仿宋_GBK"/>
          <w:b/>
          <w:sz w:val="32"/>
          <w:szCs w:val="32"/>
        </w:rPr>
      </w:pPr>
    </w:p>
    <w:p w14:paraId="541DB269">
      <w:pPr>
        <w:ind w:right="480" w:firstLine="3039" w:firstLineChars="946"/>
        <w:rPr>
          <w:rFonts w:hint="eastAsia" w:ascii="方正仿宋_GBK" w:hAnsi="方正仿宋_GBK" w:eastAsia="方正仿宋_GBK" w:cs="方正仿宋_GBK"/>
          <w:b/>
          <w:sz w:val="32"/>
          <w:szCs w:val="32"/>
        </w:rPr>
      </w:pPr>
    </w:p>
    <w:p w14:paraId="635529B2">
      <w:pPr>
        <w:pStyle w:val="17"/>
        <w:rPr>
          <w:rFonts w:hint="eastAsia" w:ascii="方正仿宋_GBK" w:hAnsi="方正仿宋_GBK" w:eastAsia="方正仿宋_GBK" w:cs="方正仿宋_GBK"/>
          <w:b/>
          <w:color w:val="auto"/>
          <w:sz w:val="32"/>
          <w:szCs w:val="32"/>
        </w:rPr>
      </w:pPr>
    </w:p>
    <w:p w14:paraId="2D38D54B">
      <w:pPr>
        <w:rPr>
          <w:rFonts w:hint="eastAsia" w:ascii="方正仿宋_GBK" w:hAnsi="方正仿宋_GBK" w:eastAsia="方正仿宋_GBK" w:cs="方正仿宋_GBK"/>
          <w:b/>
          <w:sz w:val="32"/>
          <w:szCs w:val="32"/>
        </w:rPr>
      </w:pPr>
    </w:p>
    <w:p w14:paraId="32CBC4C4">
      <w:pPr>
        <w:pStyle w:val="3"/>
        <w:rPr>
          <w:rFonts w:hint="eastAsia"/>
        </w:rPr>
      </w:pPr>
    </w:p>
    <w:p w14:paraId="01403BFD">
      <w:pPr>
        <w:pStyle w:val="17"/>
        <w:jc w:val="center"/>
        <w:rPr>
          <w:rFonts w:hint="eastAsia" w:ascii="方正仿宋_GBK" w:hAnsi="方正仿宋_GBK" w:eastAsia="方正仿宋_GBK" w:cs="方正仿宋_GBK"/>
          <w:b/>
          <w:color w:val="auto"/>
          <w:sz w:val="32"/>
          <w:szCs w:val="32"/>
        </w:rPr>
      </w:pPr>
    </w:p>
    <w:p w14:paraId="63CFB6C4">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038DF9B8">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B288E28">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BFD0D7D">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7E4C937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7EDC3D80">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5FCC49E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66EFF52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73133FE8">
      <w:pPr>
        <w:pStyle w:val="2"/>
        <w:rPr>
          <w:rFonts w:hint="eastAsia"/>
        </w:rPr>
      </w:pPr>
    </w:p>
    <w:p w14:paraId="0F002C98">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及单位资质证明材料。单位签章处以及文件密封处由个人竞价人亲笔签名即可。</w:t>
      </w:r>
    </w:p>
    <w:p w14:paraId="375D60BC">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212F25E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EB32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DED347C">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010E98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6DFA94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3BCDC0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76F27A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D8E61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FED08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A5EA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CFAA7B6">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440829E0">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3B935E2D">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35A7296B">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24157B83">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4558DDDE">
      <w:pPr>
        <w:spacing w:line="360" w:lineRule="auto"/>
        <w:rPr>
          <w:rFonts w:hint="eastAsia" w:ascii="方正仿宋_GBK" w:hAnsi="方正仿宋_GBK" w:eastAsia="方正仿宋_GBK" w:cs="方正仿宋_GBK"/>
          <w:color w:val="000000"/>
          <w:sz w:val="32"/>
          <w:szCs w:val="32"/>
        </w:rPr>
      </w:pPr>
    </w:p>
    <w:p w14:paraId="351223D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11362CF4">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5396225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55A5DF8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C89BAC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6AA3F7B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5982A6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22EB59AC">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25C36C2A">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03DDE62F">
      <w:pPr>
        <w:spacing w:line="360" w:lineRule="auto"/>
        <w:rPr>
          <w:rFonts w:hint="eastAsia" w:ascii="方正仿宋_GBK" w:hAnsi="方正仿宋_GBK" w:eastAsia="方正仿宋_GBK" w:cs="方正仿宋_GBK"/>
          <w:color w:val="000000"/>
          <w:sz w:val="32"/>
          <w:szCs w:val="32"/>
        </w:rPr>
      </w:pPr>
    </w:p>
    <w:p w14:paraId="1D2A9AA8">
      <w:pPr>
        <w:spacing w:line="360" w:lineRule="auto"/>
        <w:rPr>
          <w:rFonts w:hint="eastAsia" w:ascii="方正仿宋_GBK" w:hAnsi="方正仿宋_GBK" w:eastAsia="方正仿宋_GBK" w:cs="方正仿宋_GBK"/>
          <w:color w:val="000000"/>
          <w:sz w:val="32"/>
          <w:szCs w:val="32"/>
        </w:rPr>
      </w:pPr>
    </w:p>
    <w:p w14:paraId="0413CCB5">
      <w:pPr>
        <w:pStyle w:val="3"/>
        <w:rPr>
          <w:rFonts w:hint="eastAsia"/>
        </w:rPr>
      </w:pPr>
    </w:p>
    <w:p w14:paraId="0CD04BD4">
      <w:pPr>
        <w:rPr>
          <w:rFonts w:hint="eastAsia"/>
        </w:rPr>
      </w:pPr>
    </w:p>
    <w:p w14:paraId="5AB1F813">
      <w:pPr>
        <w:pStyle w:val="2"/>
        <w:rPr>
          <w:rFonts w:hint="eastAsia"/>
        </w:rPr>
      </w:pPr>
    </w:p>
    <w:p w14:paraId="7867254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3B73147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FF3E318">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540E2CE6">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975C1EB">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75E864E0">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751B857">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重庆高速路域资源开发有限公司沙坪坝区虎溪镇建新村地块公开招租（第二次）</w:t>
      </w:r>
      <w:r>
        <w:rPr>
          <w:rFonts w:hint="eastAsia" w:ascii="方正仿宋_GBK" w:hAnsi="方正仿宋_GBK" w:eastAsia="方正仿宋_GBK" w:cs="方正仿宋_GBK"/>
          <w:color w:val="000000"/>
          <w:kern w:val="0"/>
          <w:sz w:val="32"/>
          <w:szCs w:val="32"/>
          <w:u w:val="none"/>
          <w:lang w:val="en-US" w:eastAsia="zh-CN"/>
        </w:rPr>
        <w:t>事宜竞价</w:t>
      </w:r>
      <w:r>
        <w:rPr>
          <w:rFonts w:hint="eastAsia" w:ascii="方正仿宋_GBK" w:hAnsi="方正仿宋_GBK" w:eastAsia="方正仿宋_GBK" w:cs="方正仿宋_GBK"/>
          <w:color w:val="000000"/>
          <w:kern w:val="0"/>
          <w:sz w:val="32"/>
          <w:szCs w:val="32"/>
        </w:rPr>
        <w:t>文件、签订合同和处理有关事宜， 其法律后果由我方承担。</w:t>
      </w:r>
    </w:p>
    <w:p w14:paraId="006B6ED6">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3279BAC">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0303EDC0">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E34E3AF">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7896B740">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51F78ADD">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49802E8B">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3CFBAAC2">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19A6AFF4">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4FD2A39E">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AF8D9FE">
      <w:pPr>
        <w:spacing w:line="440" w:lineRule="exact"/>
        <w:jc w:val="center"/>
        <w:outlineLvl w:val="1"/>
        <w:rPr>
          <w:rFonts w:hint="eastAsia" w:ascii="方正仿宋_GBK" w:hAnsi="方正仿宋_GBK" w:eastAsia="方正仿宋_GBK" w:cs="方正仿宋_GBK"/>
          <w:b/>
          <w:color w:val="000000"/>
          <w:sz w:val="32"/>
          <w:szCs w:val="32"/>
        </w:rPr>
      </w:pPr>
    </w:p>
    <w:p w14:paraId="621A57B1">
      <w:pPr>
        <w:spacing w:line="440" w:lineRule="exact"/>
        <w:jc w:val="center"/>
        <w:outlineLvl w:val="1"/>
        <w:rPr>
          <w:rFonts w:hint="eastAsia" w:ascii="方正仿宋_GBK" w:hAnsi="方正仿宋_GBK" w:eastAsia="方正仿宋_GBK" w:cs="方正仿宋_GBK"/>
          <w:b/>
          <w:color w:val="000000"/>
          <w:sz w:val="32"/>
          <w:szCs w:val="32"/>
        </w:rPr>
      </w:pPr>
    </w:p>
    <w:p w14:paraId="15A42A8D">
      <w:pPr>
        <w:pStyle w:val="2"/>
        <w:rPr>
          <w:rFonts w:hint="eastAsia"/>
        </w:rPr>
      </w:pPr>
    </w:p>
    <w:p w14:paraId="1AF83B85">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182EFAF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189ED32">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9DE8B66">
      <w:pPr>
        <w:pStyle w:val="3"/>
        <w:rPr>
          <w:rFonts w:hint="eastAsia"/>
          <w:lang w:val="en-US" w:eastAsia="zh-CN"/>
        </w:rPr>
      </w:pPr>
    </w:p>
    <w:p w14:paraId="426F94E0">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66CCC2F8">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190A449D">
      <w:pPr>
        <w:pStyle w:val="3"/>
        <w:rPr>
          <w:rFonts w:hint="eastAsia"/>
        </w:rPr>
        <w:sectPr>
          <w:pgSz w:w="11906" w:h="16838"/>
          <w:pgMar w:top="1440" w:right="1066" w:bottom="1118" w:left="1380" w:header="851" w:footer="992" w:gutter="0"/>
          <w:cols w:space="720" w:num="1"/>
          <w:docGrid w:type="lines" w:linePitch="312" w:charSpace="0"/>
        </w:sectPr>
      </w:pPr>
    </w:p>
    <w:p w14:paraId="36EC9476">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D22A6EF">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64D894F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85CD7A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4142588">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349E5A1F">
      <w:pPr>
        <w:pStyle w:val="2"/>
        <w:rPr>
          <w:rFonts w:hint="eastAsia"/>
        </w:rPr>
      </w:pPr>
    </w:p>
    <w:p w14:paraId="5A7FD000">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6B4B9589">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6C15A17C">
      <w:pPr>
        <w:pStyle w:val="2"/>
        <w:spacing w:line="360" w:lineRule="auto"/>
        <w:jc w:val="right"/>
        <w:rPr>
          <w:rFonts w:hint="eastAsia" w:ascii="方正仿宋_GBK" w:hAnsi="方正仿宋_GBK" w:eastAsia="方正仿宋_GBK" w:cs="方正仿宋_GBK"/>
          <w:b w:val="0"/>
          <w:color w:val="000000"/>
          <w:kern w:val="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 xml:space="preserve"> </w:t>
      </w:r>
    </w:p>
    <w:p w14:paraId="2F2C939D">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679797EA">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1D9F888A">
      <w:pPr>
        <w:pStyle w:val="17"/>
        <w:rPr>
          <w:rFonts w:hint="eastAsia" w:ascii="方正仿宋_GBK" w:hAnsi="方正仿宋_GBK" w:eastAsia="方正仿宋_GBK" w:cs="方正仿宋_GBK"/>
          <w:sz w:val="32"/>
          <w:szCs w:val="32"/>
        </w:rPr>
      </w:pPr>
    </w:p>
    <w:p w14:paraId="4E5C7886">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70CA0F3C">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0C7BB37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4C6642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0980EAC8">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510B81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37BCA6F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6FC860D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0AA05B5E">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lang w:val="en-US" w:eastAsia="zh-CN"/>
        </w:rPr>
      </w:pPr>
    </w:p>
    <w:p w14:paraId="5434AB3F">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lang w:val="en-US" w:eastAsia="zh-CN"/>
        </w:rPr>
      </w:pPr>
      <w:r>
        <w:rPr>
          <w:rFonts w:hint="eastAsia" w:ascii="方正仿宋_GBK" w:eastAsia="方正仿宋_GBK"/>
          <w:sz w:val="32"/>
          <w:szCs w:val="33"/>
          <w:lang w:val="en-US" w:eastAsia="zh-CN"/>
        </w:rPr>
        <w:t>竞</w:t>
      </w:r>
      <w:r>
        <w:rPr>
          <w:rFonts w:hint="eastAsia" w:ascii="方正仿宋_GBK" w:eastAsia="方正仿宋_GBK"/>
          <w:sz w:val="32"/>
          <w:szCs w:val="33"/>
        </w:rPr>
        <w:t xml:space="preserve"> 价 人：</w:t>
      </w:r>
      <w:r>
        <w:rPr>
          <w:rFonts w:hint="eastAsia" w:ascii="方正仿宋_GBK" w:eastAsia="方正仿宋_GBK"/>
          <w:sz w:val="32"/>
          <w:szCs w:val="33"/>
          <w:u w:val="single"/>
        </w:rPr>
        <w:t xml:space="preserve">                </w:t>
      </w:r>
      <w:r>
        <w:rPr>
          <w:rFonts w:hint="eastAsia" w:ascii="方正仿宋_GBK" w:eastAsia="方正仿宋_GBK"/>
          <w:sz w:val="32"/>
          <w:szCs w:val="33"/>
          <w:u w:val="single"/>
          <w:lang w:val="en-US" w:eastAsia="zh-CN"/>
        </w:rPr>
        <w:t xml:space="preserve">  </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（盖单位公章）</w:t>
      </w:r>
      <w:r>
        <w:rPr>
          <w:rFonts w:hint="eastAsia" w:ascii="方正仿宋_GBK" w:eastAsia="方正仿宋_GBK"/>
          <w:sz w:val="32"/>
          <w:szCs w:val="33"/>
          <w:lang w:val="en-US" w:eastAsia="zh-CN"/>
        </w:rPr>
        <w:t xml:space="preserve">  </w:t>
      </w:r>
    </w:p>
    <w:p w14:paraId="4FCA8F50">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rPr>
      </w:pPr>
      <w:r>
        <w:rPr>
          <w:rFonts w:hint="eastAsia" w:ascii="方正仿宋_GBK" w:eastAsia="方正仿宋_GBK"/>
          <w:sz w:val="32"/>
          <w:szCs w:val="33"/>
        </w:rPr>
        <w:t>法定代表人或其委托代理人</w:t>
      </w:r>
      <w:r>
        <w:rPr>
          <w:rFonts w:hint="eastAsia" w:ascii="方正仿宋_GBK" w:eastAsia="方正仿宋_GBK"/>
          <w:sz w:val="32"/>
          <w:szCs w:val="33"/>
          <w:lang w:eastAsia="zh-CN"/>
        </w:rPr>
        <w:t>：</w:t>
      </w:r>
      <w:r>
        <w:rPr>
          <w:rFonts w:hint="eastAsia" w:ascii="方正仿宋_GBK" w:eastAsia="方正仿宋_GBK"/>
          <w:sz w:val="32"/>
          <w:szCs w:val="33"/>
          <w:u w:val="single"/>
          <w:lang w:val="en-US" w:eastAsia="zh-CN"/>
        </w:rPr>
        <w:t xml:space="preserve">          </w:t>
      </w:r>
      <w:r>
        <w:rPr>
          <w:rFonts w:hint="eastAsia" w:ascii="方正仿宋_GBK" w:eastAsia="方正仿宋_GBK"/>
          <w:sz w:val="32"/>
          <w:szCs w:val="33"/>
        </w:rPr>
        <w:t>（签</w:t>
      </w:r>
      <w:r>
        <w:rPr>
          <w:rFonts w:hint="eastAsia" w:ascii="方正仿宋_GBK" w:eastAsia="方正仿宋_GBK"/>
          <w:sz w:val="32"/>
          <w:szCs w:val="33"/>
          <w:lang w:eastAsia="zh-CN"/>
        </w:rPr>
        <w:t>字</w:t>
      </w:r>
      <w:r>
        <w:rPr>
          <w:rFonts w:hint="eastAsia" w:ascii="方正仿宋_GBK" w:eastAsia="方正仿宋_GBK"/>
          <w:sz w:val="32"/>
          <w:szCs w:val="33"/>
        </w:rPr>
        <w:t>）</w:t>
      </w:r>
    </w:p>
    <w:p w14:paraId="7A13C198">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rPr>
      </w:pPr>
      <w:r>
        <w:rPr>
          <w:rFonts w:hint="eastAsia" w:ascii="方正仿宋_GBK" w:eastAsia="方正仿宋_GBK"/>
          <w:sz w:val="32"/>
          <w:szCs w:val="33"/>
        </w:rPr>
        <w:t>地址：</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w:t>
      </w:r>
    </w:p>
    <w:p w14:paraId="398B9189">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hAnsi="方正仿宋_GBK" w:eastAsia="方正仿宋_GBK" w:cs="方正仿宋_GBK"/>
          <w:color w:val="000000"/>
          <w:sz w:val="32"/>
          <w:szCs w:val="32"/>
        </w:rPr>
      </w:pPr>
      <w:r>
        <w:rPr>
          <w:rFonts w:hint="eastAsia" w:ascii="方正仿宋_GBK" w:eastAsia="方正仿宋_GBK"/>
          <w:sz w:val="32"/>
          <w:szCs w:val="33"/>
        </w:rPr>
        <w:t>电话：</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w:t>
      </w:r>
    </w:p>
    <w:p w14:paraId="57EE5671">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ECD52BC">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3A245040">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7FCD33B5">
      <w:pPr>
        <w:rPr>
          <w:rFonts w:hint="eastAsia"/>
          <w:b/>
          <w:bCs/>
          <w:color w:val="auto"/>
          <w:sz w:val="40"/>
          <w:szCs w:val="48"/>
        </w:rPr>
      </w:pPr>
      <w:r>
        <w:rPr>
          <w:rFonts w:hint="eastAsia"/>
        </w:rPr>
        <w:t>编号：</w:t>
      </w:r>
    </w:p>
    <w:p w14:paraId="41D2F01D">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5138BEE9">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6EA58162">
      <w:pPr>
        <w:pStyle w:val="11"/>
        <w:spacing w:before="0" w:beforeAutospacing="0" w:after="0" w:afterAutospacing="0" w:line="580" w:lineRule="exact"/>
        <w:ind w:firstLine="640" w:firstLineChars="200"/>
        <w:jc w:val="both"/>
        <w:rPr>
          <w:rFonts w:hint="default" w:ascii="方正仿宋_GBK" w:hAnsi="Times New Roman" w:eastAsia="方正仿宋_GBK"/>
          <w:kern w:val="2"/>
          <w:sz w:val="32"/>
          <w:szCs w:val="33"/>
          <w:lang w:val="en-US" w:eastAsia="zh-CN"/>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r>
        <w:rPr>
          <w:rFonts w:hint="eastAsia" w:ascii="方正仿宋_GBK" w:hAnsi="Times New Roman" w:eastAsia="方正仿宋_GBK"/>
          <w:kern w:val="2"/>
          <w:sz w:val="32"/>
          <w:szCs w:val="33"/>
          <w:lang w:val="en-US" w:eastAsia="zh-CN"/>
        </w:rPr>
        <w:t>重庆高速路域资源开发有限公司</w:t>
      </w:r>
    </w:p>
    <w:p w14:paraId="1E975D28">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7FF8BA2D">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根据《中华人民共和国民法典》、《中华人民共和国土地管理法》以及其它相关法律法规，甲乙双方在平等互利、友好协商的前提下，达成如下租赁协议：</w:t>
      </w:r>
    </w:p>
    <w:p w14:paraId="45E48035">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51B31F6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26EE0C9">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CD56BCD">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u w:val="single"/>
          <w:lang w:val="en-US" w:eastAsia="zh-CN"/>
        </w:rPr>
        <w:t>详见勘界报告</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42252348">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7BC58428">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788D30A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26DDFE0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1415622">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C8D8E59">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B839469">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29CF1F6">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76B53D82">
      <w:pPr>
        <w:pStyle w:val="19"/>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1E79BA69">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宋体" w:hAnsi="宋体" w:eastAsia="宋体" w:cs="宋体"/>
          <w:sz w:val="32"/>
          <w:szCs w:val="33"/>
          <w:u w:val="single"/>
          <w:lang w:val="en-US" w:eastAsia="zh-CN"/>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0FB75A21">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729FF8C8">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73869F9">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79BD9F48">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EA8193E">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28E25B1C">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4EFCED9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154E4470">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1E2BD56E">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9A639E1">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73DE04B5">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738BDA95">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04BB9493">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6B300573">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7141189E">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0D2448A7">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3AFB206A">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73213DE6">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796B008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0383D56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7365D19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0A7B239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559EF20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597FD8EE">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7D7DFE53">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65B3AA0">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1F407F4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3F44689">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2FD5083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B2232D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65A2D4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380D9EE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508230A3">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EC16188">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79D7ACE4">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5E7C6569">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38017383">
            <w:pPr>
              <w:widowControl/>
              <w:jc w:val="left"/>
              <w:rPr>
                <w:rFonts w:ascii="宋体" w:hAnsi="宋体" w:cs="宋体"/>
                <w:color w:val="000000"/>
                <w:kern w:val="0"/>
                <w:sz w:val="12"/>
                <w:szCs w:val="12"/>
              </w:rPr>
            </w:pPr>
          </w:p>
        </w:tc>
      </w:tr>
      <w:tr w14:paraId="0BEC746C">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3F577BE">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70CE338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047DB8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3C3699E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48C4A09E">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44456F73">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0</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576193BD">
      <w:pPr>
        <w:spacing w:line="580" w:lineRule="exact"/>
        <w:ind w:firstLine="800" w:firstLineChars="250"/>
        <w:rPr>
          <w:rFonts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本协议终止后甲方根据租赁期间乙方的履约情况，扣除乙方应承担的违约金或赔偿金额（如有）后无息退还乙方已交纳的保证金。因非甲方原因本协议被解除或提前终止的，该租赁保证金甲方不予以退还。</w:t>
      </w:r>
    </w:p>
    <w:p w14:paraId="47F09872">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0E21161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如有</w:t>
      </w:r>
      <w:r>
        <w:rPr>
          <w:rFonts w:hint="eastAsia" w:ascii="方正仿宋_GBK" w:eastAsia="方正仿宋_GBK"/>
          <w:sz w:val="32"/>
          <w:szCs w:val="32"/>
          <w:lang w:eastAsia="zh-CN"/>
        </w:rPr>
        <w:t>）</w:t>
      </w:r>
      <w:r>
        <w:rPr>
          <w:rFonts w:hint="eastAsia" w:ascii="方正仿宋_GBK" w:eastAsia="方正仿宋_GBK"/>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B7E2C6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18FCBCF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58FB6A75">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591923D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371A9FA3">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33A6982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0D954C3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EA0DF7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37AC3F8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12493B5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0D816BD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4C8E61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0021826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6C2A5D2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5EBA216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762D6326">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17D549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7610914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3F88F9C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2C0970C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3FAF31F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7050EC8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6D52EC0B">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7DF0852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7D45EAE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7FC8379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6CB1358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017972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B54442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1C9E560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E4AFC5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D2A47A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7F1F120D">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3B27B980">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07007894">
      <w:pPr>
        <w:numPr>
          <w:ilvl w:val="0"/>
          <w:numId w:val="4"/>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28B8B13F">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1B60263E">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1C98C895">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1E93ADBE">
      <w:pPr>
        <w:spacing w:line="580" w:lineRule="exact"/>
        <w:ind w:firstLine="200"/>
        <w:rPr>
          <w:rFonts w:hint="eastAsia" w:ascii="方正仿宋_GBK" w:hAnsi="宋体" w:eastAsia="方正仿宋_GBK"/>
          <w:color w:val="000000"/>
          <w:sz w:val="32"/>
          <w:szCs w:val="32"/>
        </w:rPr>
      </w:pPr>
    </w:p>
    <w:p w14:paraId="1951120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1962D6EA">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5C1E838A">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58D0153C">
      <w:pPr>
        <w:spacing w:line="580" w:lineRule="exact"/>
        <w:ind w:firstLine="200"/>
        <w:rPr>
          <w:rFonts w:hint="eastAsia" w:ascii="方正仿宋_GBK" w:eastAsia="方正仿宋_GBK"/>
          <w:sz w:val="32"/>
          <w:szCs w:val="32"/>
        </w:rPr>
      </w:pPr>
    </w:p>
    <w:p w14:paraId="24EEAC62">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02C6E7D7">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138AD822">
      <w:pP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br w:type="page"/>
      </w:r>
    </w:p>
    <w:p w14:paraId="7EB4848B">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427A9630">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0F42BCC5">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7BF8655F">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481BAC45">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7A5CC642">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58EE9622">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667D1574">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140EE719">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sz w:val="32"/>
          <w:szCs w:val="32"/>
          <w:lang w:val="en-US" w:eastAsia="zh-CN"/>
        </w:rPr>
        <w:t>2</w:t>
      </w:r>
      <w:r>
        <w:rPr>
          <w:rFonts w:hint="eastAsia" w:ascii="方正仿宋_GBK" w:hAnsi="Arial" w:eastAsia="方正仿宋_GBK" w:cs="Arial"/>
          <w:sz w:val="32"/>
          <w:szCs w:val="32"/>
          <w:lang w:val="en-US" w:eastAsia="zh-CN"/>
        </w:rPr>
        <w:t>、</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61AF2247">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sz w:val="32"/>
          <w:szCs w:val="32"/>
          <w:lang w:val="en-US" w:eastAsia="zh-CN"/>
        </w:rPr>
        <w:t>3</w:t>
      </w:r>
      <w:r>
        <w:rPr>
          <w:rFonts w:hint="eastAsia" w:ascii="方正仿宋_GBK" w:hAnsi="Arial" w:eastAsia="方正仿宋_GBK" w:cs="Arial"/>
          <w:sz w:val="32"/>
          <w:szCs w:val="32"/>
          <w:lang w:val="en-US" w:eastAsia="zh-CN"/>
        </w:rPr>
        <w:t>、</w:t>
      </w:r>
      <w:r>
        <w:rPr>
          <w:rFonts w:hint="eastAsia" w:ascii="方正仿宋_GBK" w:hAnsi="Arial" w:eastAsia="方正仿宋_GBK" w:cs="Arial"/>
          <w:sz w:val="32"/>
          <w:szCs w:val="32"/>
        </w:rPr>
        <w:t>发生事故后，甲方有协助配合防止事故扩大的义务，并配合事故调查。</w:t>
      </w:r>
    </w:p>
    <w:p w14:paraId="1BE60A72">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default" w:ascii="Times New Roman" w:hAnsi="Times New Roman" w:eastAsia="方正仿宋_GBK" w:cs="Times New Roman"/>
          <w:sz w:val="32"/>
          <w:szCs w:val="32"/>
          <w:lang w:val="en-US" w:eastAsia="zh-CN"/>
        </w:rPr>
        <w:t>4</w:t>
      </w:r>
      <w:r>
        <w:rPr>
          <w:rFonts w:hint="eastAsia" w:ascii="方正仿宋_GBK" w:hAnsi="宋体" w:eastAsia="方正仿宋_GBK"/>
          <w:sz w:val="32"/>
          <w:szCs w:val="32"/>
          <w:lang w:val="en-US" w:eastAsia="zh-CN"/>
        </w:rPr>
        <w:t>、</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03F21C87">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7AA3455E">
      <w:pPr>
        <w:spacing w:line="560" w:lineRule="exact"/>
        <w:ind w:firstLine="640" w:firstLineChars="200"/>
        <w:rPr>
          <w:rFonts w:hint="eastAsia" w:ascii="方正仿宋_GBK" w:hAnsi="宋体" w:eastAsia="方正仿宋_GBK"/>
          <w:sz w:val="32"/>
          <w:szCs w:val="32"/>
        </w:rPr>
      </w:pPr>
      <w:r>
        <w:rPr>
          <w:rFonts w:hint="default" w:ascii="Times New Roman" w:hAnsi="Times New Roman" w:eastAsia="方正仿宋_GBK" w:cs="Times New Roman"/>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54938356">
      <w:pPr>
        <w:spacing w:line="560" w:lineRule="exact"/>
        <w:ind w:firstLine="640" w:firstLineChars="200"/>
        <w:contextualSpacing/>
        <w:rPr>
          <w:rFonts w:hint="eastAsia" w:ascii="方正仿宋_GBK" w:hAnsi="宋体" w:eastAsia="方正仿宋_GBK"/>
          <w:sz w:val="32"/>
          <w:szCs w:val="32"/>
        </w:rPr>
      </w:pPr>
      <w:r>
        <w:rPr>
          <w:rFonts w:hint="default" w:ascii="Times New Roman" w:hAnsi="Times New Roman" w:eastAsia="方正仿宋_GBK" w:cs="Times New Roman"/>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46EFFC42">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default" w:ascii="Times New Roman" w:hAnsi="Times New Roman" w:eastAsia="方正仿宋_GBK" w:cs="Times New Roman"/>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53DF7E03">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default" w:ascii="Times New Roman" w:hAnsi="Times New Roman" w:eastAsia="方正仿宋_GBK" w:cs="Times New Roman"/>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禁止违章指挥、强令冒险作业、违反操作规程的行为。</w:t>
      </w:r>
    </w:p>
    <w:p w14:paraId="69F453FD">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308E2091">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656927E8">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3CE70CF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0179982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34517F3">
      <w:pPr>
        <w:pStyle w:val="11"/>
        <w:widowControl/>
        <w:spacing w:before="0" w:beforeAutospacing="0" w:after="0" w:afterAutospacing="0" w:line="520" w:lineRule="exact"/>
        <w:rPr>
          <w:rFonts w:ascii="Arial" w:hAnsi="Arial" w:eastAsia="方正仿宋_GBK" w:cs="Arial"/>
          <w:sz w:val="32"/>
          <w:szCs w:val="32"/>
        </w:rPr>
      </w:pPr>
    </w:p>
    <w:p w14:paraId="13257CCD">
      <w:pPr>
        <w:pStyle w:val="11"/>
        <w:widowControl/>
        <w:spacing w:before="0" w:beforeAutospacing="0" w:after="0" w:afterAutospacing="0" w:line="520" w:lineRule="exact"/>
        <w:rPr>
          <w:rFonts w:ascii="Arial" w:hAnsi="Arial" w:eastAsia="方正仿宋_GBK" w:cs="Arial"/>
          <w:sz w:val="32"/>
          <w:szCs w:val="32"/>
        </w:rPr>
      </w:pPr>
    </w:p>
    <w:p w14:paraId="0C1A8139">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28E4A793">
      <w:pPr>
        <w:spacing w:after="0" w:line="520" w:lineRule="exact"/>
        <w:ind w:firstLine="2650" w:firstLineChars="600"/>
        <w:rPr>
          <w:rFonts w:hint="eastAsia" w:ascii="方正小标宋_GBK" w:hAnsi="宋体" w:eastAsia="方正小标宋_GBK" w:cs="宋体"/>
          <w:b/>
          <w:bCs/>
          <w:sz w:val="44"/>
          <w:szCs w:val="44"/>
          <w:lang w:val="en-US" w:eastAsia="zh-CN"/>
        </w:rPr>
      </w:pPr>
    </w:p>
    <w:p w14:paraId="6686EE24">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yellow"/>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yellow"/>
          <w:shd w:val="clear" w:color="auto" w:fill="FFFFFF"/>
          <w:lang w:val="en-US" w:eastAsia="zh-CN"/>
        </w:rPr>
        <w:t>土地租赁环保</w:t>
      </w:r>
      <w:r>
        <w:rPr>
          <w:rFonts w:hint="eastAsia" w:ascii="方正小标宋_GBK" w:eastAsia="方正小标宋_GBK" w:cs="宋体"/>
          <w:color w:val="333333"/>
          <w:sz w:val="44"/>
          <w:szCs w:val="44"/>
          <w:highlight w:val="yellow"/>
          <w:shd w:val="clear" w:color="auto" w:fill="FFFFFF"/>
          <w:lang w:val="en-US" w:eastAsia="zh-CN"/>
        </w:rPr>
        <w:t>合同</w:t>
      </w:r>
    </w:p>
    <w:bookmarkEnd w:id="4"/>
    <w:p w14:paraId="6B6411EE">
      <w:pPr>
        <w:spacing w:line="360" w:lineRule="auto"/>
        <w:ind w:firstLine="315" w:firstLineChars="150"/>
        <w:rPr>
          <w:rFonts w:hint="eastAsia" w:ascii="宋体" w:hAnsi="宋体" w:cs="宋体"/>
          <w:highlight w:val="none"/>
          <w:lang w:bidi="ar"/>
        </w:rPr>
      </w:pPr>
    </w:p>
    <w:p w14:paraId="716FF7E1">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08CE4BB2">
      <w:pPr>
        <w:pStyle w:val="20"/>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3379A3A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5F43373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.甲方职责</w:t>
      </w:r>
    </w:p>
    <w:p w14:paraId="75EC703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）严格遵守国家有关环境保护的法律法规，认真执行租赁合同中的有关环保规定、条款、要求。</w:t>
      </w:r>
    </w:p>
    <w:p w14:paraId="302F8B5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）对地块租赁期间的环境保护工作进行监督管理。</w:t>
      </w:r>
    </w:p>
    <w:p w14:paraId="11DE9F63">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 乙方职责</w:t>
      </w:r>
    </w:p>
    <w:p w14:paraId="5B5A5A1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）严格遵守并执行国家和地方的环境保护、水土保持等法律法规、环境标准和租赁合同中有关环保条款、要求。</w:t>
      </w:r>
    </w:p>
    <w:p w14:paraId="2ACB4E3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）建立健全租赁经营环境保护管理体系，加强环境保护管理，预防和减轻租赁经营对环境的影响，控制环境污染和生态破坏.</w:t>
      </w:r>
    </w:p>
    <w:p w14:paraId="562CC91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3</w:t>
      </w:r>
      <w:r>
        <w:rPr>
          <w:rFonts w:hint="eastAsia" w:ascii="方正仿宋_GBK" w:hAnsi="宋体" w:eastAsia="方正仿宋_GBK" w:cs="宋体"/>
          <w:color w:val="333333"/>
          <w:kern w:val="0"/>
          <w:sz w:val="32"/>
          <w:szCs w:val="32"/>
          <w:shd w:val="clear" w:color="auto" w:fill="FFFFFF"/>
          <w:lang w:val="en-US" w:eastAsia="zh-CN" w:bidi="ar-SA"/>
        </w:rPr>
        <w:t>）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4DCED9A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4</w:t>
      </w:r>
      <w:r>
        <w:rPr>
          <w:rFonts w:hint="eastAsia" w:ascii="方正仿宋_GBK" w:hAnsi="宋体" w:eastAsia="方正仿宋_GBK" w:cs="宋体"/>
          <w:color w:val="333333"/>
          <w:kern w:val="0"/>
          <w:sz w:val="32"/>
          <w:szCs w:val="32"/>
          <w:shd w:val="clear" w:color="auto" w:fill="FFFFFF"/>
          <w:lang w:val="en-US" w:eastAsia="zh-CN" w:bidi="ar-SA"/>
        </w:rPr>
        <w:t>）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662572A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5</w:t>
      </w:r>
      <w:r>
        <w:rPr>
          <w:rFonts w:hint="eastAsia" w:ascii="方正仿宋_GBK" w:hAnsi="宋体" w:eastAsia="方正仿宋_GBK" w:cs="宋体"/>
          <w:color w:val="333333"/>
          <w:kern w:val="0"/>
          <w:sz w:val="32"/>
          <w:szCs w:val="32"/>
          <w:shd w:val="clear" w:color="auto" w:fill="FFFFFF"/>
          <w:lang w:val="en-US" w:eastAsia="zh-CN" w:bidi="ar-SA"/>
        </w:rPr>
        <w:t>）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1649948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6</w:t>
      </w:r>
      <w:r>
        <w:rPr>
          <w:rFonts w:hint="eastAsia" w:ascii="方正仿宋_GBK" w:hAnsi="宋体" w:eastAsia="方正仿宋_GBK" w:cs="宋体"/>
          <w:color w:val="333333"/>
          <w:kern w:val="0"/>
          <w:sz w:val="32"/>
          <w:szCs w:val="32"/>
          <w:shd w:val="clear" w:color="auto" w:fill="FFFFFF"/>
          <w:lang w:val="en-US" w:eastAsia="zh-CN" w:bidi="ar-SA"/>
        </w:rPr>
        <w:t>）采取措施，防止或者减少粉尘、废气、废水、固体废物、噪声、振动和照明对人和环境的危害和污染，并做好环境卫生工作。</w:t>
      </w:r>
    </w:p>
    <w:p w14:paraId="1343E20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7</w:t>
      </w:r>
      <w:r>
        <w:rPr>
          <w:rFonts w:hint="eastAsia" w:ascii="方正仿宋_GBK" w:hAnsi="宋体" w:eastAsia="方正仿宋_GBK" w:cs="宋体"/>
          <w:color w:val="333333"/>
          <w:kern w:val="0"/>
          <w:sz w:val="32"/>
          <w:szCs w:val="32"/>
          <w:shd w:val="clear" w:color="auto" w:fill="FFFFFF"/>
          <w:lang w:val="en-US" w:eastAsia="zh-CN" w:bidi="ar-SA"/>
        </w:rPr>
        <w:t>）租赁经营过程中不得对租赁土地造成土壤污染、环境污染，交回时无土地环保瑕疵，具体见环保规定。</w:t>
      </w:r>
    </w:p>
    <w:p w14:paraId="52FFF3EC">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3</w:t>
      </w:r>
      <w:r>
        <w:rPr>
          <w:rFonts w:hint="eastAsia" w:ascii="方正仿宋_GBK" w:hAnsi="宋体" w:eastAsia="方正仿宋_GBK" w:cs="宋体"/>
          <w:color w:val="333333"/>
          <w:kern w:val="0"/>
          <w:sz w:val="32"/>
          <w:szCs w:val="32"/>
          <w:shd w:val="clear" w:color="auto" w:fill="FFFFFF"/>
          <w:lang w:val="en-US" w:eastAsia="zh-CN" w:bidi="ar-SA"/>
        </w:rPr>
        <w:t>. 违约责任</w:t>
      </w:r>
    </w:p>
    <w:p w14:paraId="42BE22E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672CDDD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4</w:t>
      </w:r>
      <w:r>
        <w:rPr>
          <w:rFonts w:hint="eastAsia" w:ascii="方正仿宋_GBK" w:hAnsi="宋体" w:eastAsia="方正仿宋_GBK" w:cs="宋体"/>
          <w:color w:val="333333"/>
          <w:kern w:val="0"/>
          <w:sz w:val="32"/>
          <w:szCs w:val="32"/>
          <w:shd w:val="clear" w:color="auto" w:fill="FFFFFF"/>
          <w:lang w:val="en-US" w:eastAsia="zh-CN" w:bidi="ar-SA"/>
        </w:rPr>
        <w:t>. 本合同由双方法定代表人或起授权的代理人签署与加盖公章后生效。</w:t>
      </w:r>
    </w:p>
    <w:p w14:paraId="3D7E1EF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5</w:t>
      </w:r>
      <w:r>
        <w:rPr>
          <w:rFonts w:hint="eastAsia" w:ascii="方正仿宋_GBK" w:hAnsi="宋体" w:eastAsia="方正仿宋_GBK" w:cs="宋体"/>
          <w:color w:val="333333"/>
          <w:kern w:val="0"/>
          <w:sz w:val="32"/>
          <w:szCs w:val="32"/>
          <w:shd w:val="clear" w:color="auto" w:fill="FFFFFF"/>
          <w:lang w:val="en-US" w:eastAsia="zh-CN" w:bidi="ar-SA"/>
        </w:rPr>
        <w:t>.本合同作为主合同的附件，份数要求同主合同，与主合同具有同等的法律效力，经合同双方签署立即生效。</w:t>
      </w:r>
    </w:p>
    <w:p w14:paraId="420B01D9">
      <w:pPr>
        <w:adjustRightInd w:val="0"/>
        <w:snapToGrid w:val="0"/>
        <w:spacing w:line="360" w:lineRule="auto"/>
        <w:rPr>
          <w:rFonts w:hint="eastAsia" w:ascii="宋体" w:hAnsi="宋体" w:cs="宋体"/>
          <w:szCs w:val="21"/>
          <w:highlight w:val="none"/>
        </w:rPr>
      </w:pPr>
    </w:p>
    <w:p w14:paraId="423E34BB">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5679C223">
      <w:pPr>
        <w:pStyle w:val="11"/>
        <w:widowControl/>
        <w:spacing w:before="0" w:beforeAutospacing="0" w:after="0" w:afterAutospacing="0" w:line="520" w:lineRule="exact"/>
        <w:rPr>
          <w:rFonts w:hint="eastAsia" w:ascii="Arial" w:hAnsi="Arial" w:eastAsia="方正仿宋_GBK" w:cs="Arial"/>
          <w:sz w:val="32"/>
          <w:szCs w:val="32"/>
        </w:rPr>
      </w:pPr>
    </w:p>
    <w:p w14:paraId="198F5341">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1E7F7EBF">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31B88C45">
      <w:pPr>
        <w:pStyle w:val="11"/>
        <w:widowControl/>
        <w:spacing w:before="0" w:beforeAutospacing="0" w:after="0" w:afterAutospacing="0" w:line="520" w:lineRule="exact"/>
        <w:rPr>
          <w:rFonts w:ascii="Arial" w:hAnsi="Arial" w:eastAsia="方正仿宋_GBK" w:cs="Arial"/>
          <w:sz w:val="32"/>
          <w:szCs w:val="32"/>
        </w:rPr>
      </w:pPr>
    </w:p>
    <w:p w14:paraId="3E44EAFD">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181D3061">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7850BA11">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5E80078F">
      <w:pPr>
        <w:spacing w:after="0" w:line="520" w:lineRule="exact"/>
        <w:rPr>
          <w:rFonts w:ascii="宋体" w:hAnsi="宋体" w:cs="宋体"/>
          <w:sz w:val="24"/>
        </w:rPr>
      </w:pPr>
    </w:p>
    <w:p w14:paraId="21F9A9FB">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515753F1">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61EC1474">
      <w:pPr>
        <w:spacing w:after="0" w:line="520" w:lineRule="exact"/>
        <w:ind w:firstLine="640" w:firstLineChars="200"/>
        <w:rPr>
          <w:rFonts w:hint="eastAsia" w:ascii="方正仿宋_GBK" w:hAnsi="宋体" w:eastAsia="方正仿宋_GBK"/>
          <w:sz w:val="32"/>
          <w:szCs w:val="32"/>
        </w:rPr>
      </w:pPr>
    </w:p>
    <w:p w14:paraId="38241DBB">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5EBDA684">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528AD3B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、严格遵守党和国家有关法律法规及交通部的有关规定。</w:t>
      </w:r>
    </w:p>
    <w:p w14:paraId="0F441B63">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43CD2CF6">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、双方的业务活动坚持公开、公正、诚信、透明的原则（除法律认定的商业秘密和合同文件另有规定之外），不得损害国家和集体利益，违反有关规章制度。</w:t>
      </w:r>
    </w:p>
    <w:p w14:paraId="748C09FA">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、建立健全廉政制度，开展廉政教育，设立廉政告示牌，公布举报电话，监督并认真查处违法违纪行为。</w:t>
      </w:r>
    </w:p>
    <w:p w14:paraId="685BEDC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、发现对方在业务活动中有违反廉政规定的行为，有及时提醒对方纠正的权利和义务。</w:t>
      </w:r>
    </w:p>
    <w:p w14:paraId="166B5650">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6</w:t>
      </w:r>
      <w:r>
        <w:rPr>
          <w:rFonts w:hint="eastAsia" w:ascii="方正仿宋_GBK" w:hAnsi="宋体" w:eastAsia="方正仿宋_GBK"/>
          <w:color w:val="000000"/>
          <w:sz w:val="32"/>
          <w:szCs w:val="32"/>
        </w:rPr>
        <w:t>、发现对方严重违反《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23865F60">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3541C392">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、甲方及其工作人员不得索要或接受乙方的礼金、有价证券和贵重要物品，不得在乙方报销任何应由甲方或个人支付的费用等。</w:t>
      </w:r>
    </w:p>
    <w:p w14:paraId="63856D9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、甲方工作人员不得参加乙方安排的超标准宴请或可能对公正执行公务有影响的其他宴请和娱乐活动。不得接受乙方提供的通讯工具、交通工具和高档办公用品等。</w:t>
      </w:r>
    </w:p>
    <w:p w14:paraId="727695B9">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、甲方及其工作人员不得要求或者接受乙方为其住房装修、婚丧嫁娶活动、配偶子女的工作安排以及出国出境、旅游等提供方便等。</w:t>
      </w:r>
    </w:p>
    <w:p w14:paraId="6DE4417B">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6BC39756">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、甲方及其工作人员不得以任何理由向乙方推荐分包单位，不得要求乙方购买指定的材料和设备。</w:t>
      </w:r>
    </w:p>
    <w:p w14:paraId="6D08090B">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7C5B8350">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、乙方不得以任何理由向甲方及其工作人员行贿或馈赠礼金、有价证券、贵重礼品。</w:t>
      </w:r>
    </w:p>
    <w:p w14:paraId="37D35CD2">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、乙方不得以任何名义为甲方及其工作人员报销应由甲方单位或个人支付的任何费用。</w:t>
      </w:r>
    </w:p>
    <w:p w14:paraId="489C9D2F">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、乙方不得以任何理由邀请甲方工作人员外出旅游或安排甲方工作人员参加超标准宴请及娱乐活动。</w:t>
      </w:r>
    </w:p>
    <w:p w14:paraId="36A9BE5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、乙方不得为甲方单位和个人购置或提供通讯工具、交通工具和高档办公用品等。</w:t>
      </w:r>
    </w:p>
    <w:p w14:paraId="18C8FEEE">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、乙方及其工作人员应严格按工作规程办事，不得为谋取私利向相关工作人员非法行贿，私下串通，损害甲方利益。同时必须对相关单位和人员履行向甲方承诺的上述其他廉政义务。</w:t>
      </w:r>
    </w:p>
    <w:p w14:paraId="10CB1D4E">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6</w:t>
      </w:r>
      <w:r>
        <w:rPr>
          <w:rFonts w:hint="eastAsia" w:ascii="方正仿宋_GBK" w:hAnsi="宋体" w:eastAsia="方正仿宋_GBK"/>
          <w:color w:val="000000"/>
          <w:sz w:val="32"/>
          <w:szCs w:val="32"/>
        </w:rPr>
        <w:t>、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35942469">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22E54A87">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、甲方及其工作人员违反本合同第一、二条，按管理权限，依据有关规定给予党纪、政纪或组织处理；涉嫌犯罪的，移交司法机关追究刑事责任；给乙方单位造成经济损失的，应予以赔偿。</w:t>
      </w:r>
    </w:p>
    <w:p w14:paraId="4241D21B">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、乙方及其工作人员违反本合同第一、三条，按管理权限，依据有关规定给予党纪、政纪或组织处理；向甲方支付合同总价款【</w:t>
      </w:r>
      <w:r>
        <w:rPr>
          <w:rFonts w:hint="default" w:ascii="Times New Roman" w:hAnsi="Times New Roman" w:eastAsia="方正仿宋_GBK" w:cs="Times New Roman"/>
          <w:color w:val="000000"/>
          <w:sz w:val="32"/>
          <w:szCs w:val="32"/>
        </w:rPr>
        <w:t>10</w:t>
      </w:r>
      <w:r>
        <w:rPr>
          <w:rFonts w:hint="eastAsia" w:ascii="方正仿宋_GBK" w:hAnsi="宋体" w:eastAsia="方正仿宋_GBK"/>
          <w:color w:val="000000"/>
          <w:sz w:val="32"/>
          <w:szCs w:val="32"/>
        </w:rPr>
        <w:t>】%的违约金；给甲方单位造成经济损失的，还应当予以赔偿；情节严重的，甲方有权将违约行为上报有关主管部门并单方解除合同。</w:t>
      </w:r>
    </w:p>
    <w:p w14:paraId="3067EE88">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2FFA3013">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default" w:ascii="Times New Roman" w:hAnsi="Times New Roman" w:eastAsia="方正仿宋_GBK" w:cs="Times New Roman"/>
          <w:color w:val="auto"/>
          <w:sz w:val="32"/>
          <w:szCs w:val="32"/>
          <w:highlight w:val="none"/>
          <w:lang w:val="en-US" w:eastAsia="zh-CN"/>
        </w:rPr>
        <w:t>89186701</w:t>
      </w:r>
    </w:p>
    <w:p w14:paraId="28E2AD13">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7B46DE6C">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lang w:val="en-US" w:eastAsia="zh-CN"/>
        </w:rPr>
        <w:t>1</w:t>
      </w:r>
      <w:r>
        <w:rPr>
          <w:rFonts w:hint="eastAsia" w:ascii="方正仿宋_GBK" w:hAnsi="宋体" w:eastAsia="方正仿宋_GBK"/>
          <w:color w:val="000000"/>
          <w:sz w:val="32"/>
          <w:szCs w:val="32"/>
          <w:lang w:val="en-US" w:eastAsia="zh-CN"/>
        </w:rPr>
        <w:t>、</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144EABD9">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lang w:val="en-US" w:eastAsia="zh-CN"/>
        </w:rPr>
        <w:t>2</w:t>
      </w:r>
      <w:r>
        <w:rPr>
          <w:rFonts w:hint="eastAsia" w:ascii="方正仿宋_GBK" w:hAnsi="宋体" w:eastAsia="方正仿宋_GBK" w:cs="Times New Roman"/>
          <w:color w:val="000000"/>
          <w:sz w:val="32"/>
          <w:szCs w:val="32"/>
          <w:lang w:val="en-US" w:eastAsia="zh-CN"/>
        </w:rPr>
        <w:t>、</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162ADD50">
      <w:pPr>
        <w:spacing w:after="0" w:line="520" w:lineRule="exact"/>
        <w:rPr>
          <w:rFonts w:hint="eastAsia" w:ascii="方正仿宋_GBK" w:hAnsi="宋体" w:eastAsia="方正仿宋_GBK"/>
          <w:color w:val="000000"/>
          <w:sz w:val="32"/>
          <w:szCs w:val="32"/>
        </w:rPr>
      </w:pPr>
    </w:p>
    <w:p w14:paraId="0CFBD702">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5CF3CEF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08EBF6C6">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5F892053">
      <w:pPr>
        <w:pStyle w:val="11"/>
        <w:widowControl/>
        <w:spacing w:before="0" w:beforeAutospacing="0" w:after="0" w:afterAutospacing="0" w:line="520" w:lineRule="exact"/>
        <w:rPr>
          <w:rFonts w:hint="default" w:asciiTheme="minorEastAsia" w:hAnsiTheme="minorEastAsia" w:eastAsiaTheme="minorEastAsia" w:cstheme="minorEastAsia"/>
          <w:sz w:val="28"/>
          <w:szCs w:val="28"/>
          <w:lang w:val="en-US" w:eastAsia="zh-CN"/>
        </w:rPr>
      </w:pPr>
      <w:r>
        <w:rPr>
          <w:rFonts w:hint="eastAsia" w:ascii="Arial" w:hAnsi="Arial" w:eastAsia="方正仿宋_GBK" w:cs="Arial"/>
          <w:sz w:val="32"/>
          <w:szCs w:val="32"/>
        </w:rPr>
        <w:t>                 </w:t>
      </w:r>
      <w:r>
        <w:rPr>
          <w:rFonts w:hint="default" w:ascii="Arial" w:hAnsi="Arial" w:eastAsia="方正仿宋_GBK" w:cs="Arial"/>
          <w:sz w:val="32"/>
          <w:szCs w:val="32"/>
          <w:lang w:val="en-US"/>
        </w:rPr>
        <w:t xml:space="preserve">                       </w:t>
      </w: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11008D23">
      <w:pPr>
        <w:pStyle w:val="4"/>
        <w:ind w:left="0" w:leftChars="0" w:firstLine="0" w:firstLineChars="0"/>
        <w:jc w:val="both"/>
        <w:rPr>
          <w:rFonts w:hint="default" w:asciiTheme="minorEastAsia" w:hAnsiTheme="minorEastAsia" w:eastAsiaTheme="minorEastAsia" w:cstheme="minorEastAsia"/>
          <w:sz w:val="28"/>
          <w:szCs w:val="28"/>
          <w:lang w:val="en-US" w:eastAsia="zh-CN"/>
        </w:rPr>
      </w:pPr>
    </w:p>
    <w:sectPr>
      <w:headerReference r:id="rId5" w:type="default"/>
      <w:footerReference r:id="rId6"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0B6C945-EF38-45E1-92E7-2A10BDE7407F}"/>
  </w:font>
  <w:font w:name="黑体">
    <w:panose1 w:val="02010609060101010101"/>
    <w:charset w:val="86"/>
    <w:family w:val="auto"/>
    <w:pitch w:val="default"/>
    <w:sig w:usb0="800002BF" w:usb1="38CF7CFA" w:usb2="00000016" w:usb3="00000000" w:csb0="00040001" w:csb1="00000000"/>
    <w:embedRegular r:id="rId2" w:fontKey="{FB21EA9C-12A2-4C2D-942D-00F6B64A52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D48FE5CA-EAC9-4C86-8111-6AB94FBA7C4B}"/>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7204D6D5-C471-4F80-A27B-AD4DAAB0EADD}"/>
  </w:font>
  <w:font w:name="方正仿宋_GBK">
    <w:panose1 w:val="02000000000000000000"/>
    <w:charset w:val="86"/>
    <w:family w:val="script"/>
    <w:pitch w:val="default"/>
    <w:sig w:usb0="A00002BF" w:usb1="38CF7CFA" w:usb2="00082016" w:usb3="00000000" w:csb0="00040001" w:csb1="00000000"/>
    <w:embedRegular r:id="rId5" w:fontKey="{A5E9A44C-54AB-4F87-9043-9CAA526EB034}"/>
  </w:font>
  <w:font w:name="方正黑体_GBK">
    <w:panose1 w:val="02010600010101010101"/>
    <w:charset w:val="86"/>
    <w:family w:val="script"/>
    <w:pitch w:val="default"/>
    <w:sig w:usb0="00000001" w:usb1="080E0000" w:usb2="00000000" w:usb3="00000000" w:csb0="00040000" w:csb1="00000000"/>
    <w:embedRegular r:id="rId6" w:fontKey="{0B34189D-893F-495E-94C1-1F68D986D46E}"/>
  </w:font>
  <w:font w:name="宋体-方正超大字符集">
    <w:altName w:val="宋体"/>
    <w:panose1 w:val="03000509000000000000"/>
    <w:charset w:val="86"/>
    <w:family w:val="script"/>
    <w:pitch w:val="default"/>
    <w:sig w:usb0="00000000" w:usb1="00000000" w:usb2="00000010" w:usb3="00000000" w:csb0="00040000" w:csb1="00000000"/>
    <w:embedRegular r:id="rId7" w:fontKey="{3347C141-EE05-4DFD-8A9D-4E654DDC9305}"/>
  </w:font>
  <w:font w:name="微软雅黑">
    <w:panose1 w:val="020B0503020204020204"/>
    <w:charset w:val="86"/>
    <w:family w:val="auto"/>
    <w:pitch w:val="default"/>
    <w:sig w:usb0="80000287" w:usb1="2ACF3C50" w:usb2="00000016" w:usb3="00000000" w:csb0="0004001F" w:csb1="00000000"/>
    <w:embedRegular r:id="rId8" w:fontKey="{152B8393-3A90-472B-A8DD-566AB644CD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0DE0F">
    <w:pPr>
      <w:pStyle w:val="6"/>
      <w:jc w:val="center"/>
    </w:pPr>
    <w:r>
      <w:fldChar w:fldCharType="begin"/>
    </w:r>
    <w:r>
      <w:instrText xml:space="preserve">PAGE   \* MERGEFORMAT</w:instrText>
    </w:r>
    <w:r>
      <w:fldChar w:fldCharType="separate"/>
    </w:r>
    <w:r>
      <w:rPr>
        <w:lang w:val="zh-CN"/>
      </w:rPr>
      <w:t>4</w:t>
    </w:r>
    <w:r>
      <w:fldChar w:fldCharType="end"/>
    </w:r>
  </w:p>
  <w:p w14:paraId="1E0BB1EA">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9F06">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628D4BFF"/>
    <w:multiLevelType w:val="singleLevel"/>
    <w:tmpl w:val="628D4BFF"/>
    <w:lvl w:ilvl="0" w:tentative="0">
      <w:start w:val="1"/>
      <w:numFmt w:val="chineseCounting"/>
      <w:suff w:val="nothing"/>
      <w:lvlText w:val="%1、"/>
      <w:lvlJc w:val="left"/>
      <w:rPr>
        <w:rFonts w:hint="eastAsia"/>
      </w:rPr>
    </w:lvl>
  </w:abstractNum>
  <w:abstractNum w:abstractNumId="2">
    <w:nsid w:val="75BEF498"/>
    <w:multiLevelType w:val="singleLevel"/>
    <w:tmpl w:val="75BEF498"/>
    <w:lvl w:ilvl="0" w:tentative="0">
      <w:start w:val="1"/>
      <w:numFmt w:val="decimal"/>
      <w:lvlText w:val="%1."/>
      <w:lvlJc w:val="left"/>
      <w:pPr>
        <w:tabs>
          <w:tab w:val="left" w:pos="312"/>
        </w:tabs>
      </w:pPr>
    </w:lvl>
  </w:abstractNum>
  <w:abstractNum w:abstractNumId="3">
    <w:nsid w:val="7866E11B"/>
    <w:multiLevelType w:val="singleLevel"/>
    <w:tmpl w:val="7866E11B"/>
    <w:lvl w:ilvl="0" w:tentative="0">
      <w:start w:val="1"/>
      <w:numFmt w:val="decimal"/>
      <w:lvlText w:val="%1."/>
      <w:lvlJc w:val="left"/>
      <w:pPr>
        <w:tabs>
          <w:tab w:val="left" w:pos="312"/>
        </w:tabs>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764B0F"/>
    <w:rsid w:val="012313A8"/>
    <w:rsid w:val="01C735C1"/>
    <w:rsid w:val="02C72207"/>
    <w:rsid w:val="035E4919"/>
    <w:rsid w:val="04473600"/>
    <w:rsid w:val="04706FFA"/>
    <w:rsid w:val="04C3537C"/>
    <w:rsid w:val="063858F6"/>
    <w:rsid w:val="06BA2FB8"/>
    <w:rsid w:val="06FB1379"/>
    <w:rsid w:val="073D0B7A"/>
    <w:rsid w:val="07DB1A5E"/>
    <w:rsid w:val="090E20D9"/>
    <w:rsid w:val="096E7880"/>
    <w:rsid w:val="0B27418B"/>
    <w:rsid w:val="0B584344"/>
    <w:rsid w:val="0B84338B"/>
    <w:rsid w:val="0C7D29C9"/>
    <w:rsid w:val="0DE819AF"/>
    <w:rsid w:val="0E56759F"/>
    <w:rsid w:val="0E624EFF"/>
    <w:rsid w:val="0EA37FCC"/>
    <w:rsid w:val="0FFF0E73"/>
    <w:rsid w:val="107734BE"/>
    <w:rsid w:val="10FB5E9E"/>
    <w:rsid w:val="113B1DB1"/>
    <w:rsid w:val="11F50B3F"/>
    <w:rsid w:val="12577104"/>
    <w:rsid w:val="152C4DA5"/>
    <w:rsid w:val="168D4FBD"/>
    <w:rsid w:val="1874784D"/>
    <w:rsid w:val="18C80337"/>
    <w:rsid w:val="1A6265A0"/>
    <w:rsid w:val="1B2C4A88"/>
    <w:rsid w:val="1B612DA1"/>
    <w:rsid w:val="1CD3634C"/>
    <w:rsid w:val="1D572A73"/>
    <w:rsid w:val="1E291CFE"/>
    <w:rsid w:val="1F680BA2"/>
    <w:rsid w:val="200A7EAB"/>
    <w:rsid w:val="21A64B3E"/>
    <w:rsid w:val="23AE3F4E"/>
    <w:rsid w:val="23B819CC"/>
    <w:rsid w:val="24DF2FEE"/>
    <w:rsid w:val="26882399"/>
    <w:rsid w:val="26E0183B"/>
    <w:rsid w:val="26FA7AC2"/>
    <w:rsid w:val="278B7B24"/>
    <w:rsid w:val="28724840"/>
    <w:rsid w:val="296C74E1"/>
    <w:rsid w:val="2DDD4C2D"/>
    <w:rsid w:val="2E000EA2"/>
    <w:rsid w:val="2E4A5917"/>
    <w:rsid w:val="2FFE2E5D"/>
    <w:rsid w:val="309D0472"/>
    <w:rsid w:val="30E43921"/>
    <w:rsid w:val="316F1488"/>
    <w:rsid w:val="34DD3411"/>
    <w:rsid w:val="350C3926"/>
    <w:rsid w:val="35C27548"/>
    <w:rsid w:val="376712E7"/>
    <w:rsid w:val="379876F3"/>
    <w:rsid w:val="38874ACF"/>
    <w:rsid w:val="39D32C64"/>
    <w:rsid w:val="3AD627A0"/>
    <w:rsid w:val="3B6C511E"/>
    <w:rsid w:val="3C8B7826"/>
    <w:rsid w:val="3CC53DD3"/>
    <w:rsid w:val="3CFE4BAF"/>
    <w:rsid w:val="3D997F0E"/>
    <w:rsid w:val="3E42660A"/>
    <w:rsid w:val="3E895925"/>
    <w:rsid w:val="3F703557"/>
    <w:rsid w:val="404D320A"/>
    <w:rsid w:val="41390199"/>
    <w:rsid w:val="41B85367"/>
    <w:rsid w:val="428101BE"/>
    <w:rsid w:val="44020D16"/>
    <w:rsid w:val="448B26B3"/>
    <w:rsid w:val="44B518E4"/>
    <w:rsid w:val="45E953AB"/>
    <w:rsid w:val="460A2104"/>
    <w:rsid w:val="462D66FA"/>
    <w:rsid w:val="46A278C3"/>
    <w:rsid w:val="46E27ECB"/>
    <w:rsid w:val="479B5CE3"/>
    <w:rsid w:val="482D60C4"/>
    <w:rsid w:val="48C03FCC"/>
    <w:rsid w:val="49380D36"/>
    <w:rsid w:val="49EF5898"/>
    <w:rsid w:val="4AD876D6"/>
    <w:rsid w:val="4B9A1834"/>
    <w:rsid w:val="4BEE1117"/>
    <w:rsid w:val="4C1306DC"/>
    <w:rsid w:val="4EBB21ED"/>
    <w:rsid w:val="4FC9093A"/>
    <w:rsid w:val="50A62A29"/>
    <w:rsid w:val="50BC4BF9"/>
    <w:rsid w:val="50D0671E"/>
    <w:rsid w:val="52B54C5B"/>
    <w:rsid w:val="5347761B"/>
    <w:rsid w:val="558C4957"/>
    <w:rsid w:val="58623FD0"/>
    <w:rsid w:val="586631C9"/>
    <w:rsid w:val="5AC16F42"/>
    <w:rsid w:val="5F583794"/>
    <w:rsid w:val="60F03797"/>
    <w:rsid w:val="61457AD6"/>
    <w:rsid w:val="61D05B58"/>
    <w:rsid w:val="63D72830"/>
    <w:rsid w:val="63F43274"/>
    <w:rsid w:val="64601415"/>
    <w:rsid w:val="64DB6CED"/>
    <w:rsid w:val="64EC4A56"/>
    <w:rsid w:val="6593322E"/>
    <w:rsid w:val="6598698C"/>
    <w:rsid w:val="66860EDB"/>
    <w:rsid w:val="66C059AC"/>
    <w:rsid w:val="681F1810"/>
    <w:rsid w:val="69992BBF"/>
    <w:rsid w:val="69E93C5A"/>
    <w:rsid w:val="6A8100B7"/>
    <w:rsid w:val="6ACA7A19"/>
    <w:rsid w:val="6EED7D49"/>
    <w:rsid w:val="6F0D2199"/>
    <w:rsid w:val="73111C9E"/>
    <w:rsid w:val="74081892"/>
    <w:rsid w:val="74C23A26"/>
    <w:rsid w:val="760A3A9E"/>
    <w:rsid w:val="791D56CF"/>
    <w:rsid w:val="79273E57"/>
    <w:rsid w:val="7A0B6C64"/>
    <w:rsid w:val="7BBC1C9A"/>
    <w:rsid w:val="7C08168C"/>
    <w:rsid w:val="7D9D1B22"/>
    <w:rsid w:val="7E132BFC"/>
    <w:rsid w:val="7E584AB3"/>
    <w:rsid w:val="7EB4618D"/>
    <w:rsid w:val="7F4C2C8B"/>
    <w:rsid w:val="7FA821E1"/>
    <w:rsid w:val="7FD85E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47</Pages>
  <Words>1934</Words>
  <Characters>2072</Characters>
  <TotalTime>4</TotalTime>
  <ScaleCrop>false</ScaleCrop>
  <LinksUpToDate>false</LinksUpToDate>
  <CharactersWithSpaces>2084</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2025-02-21T09:23:00Z</dcterms:created>
  <dc:creator>Kingsoft-PDF</dc:creator>
  <cp:lastModifiedBy>楠雄的卡酷拉酱</cp:lastModifiedBy>
  <dcterms:modified xsi:type="dcterms:W3CDTF">2025-11-13T03:42:18Z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2052-12.1.0.23542</vt:lpwstr>
  </property>
  <property fmtid="{D5CDD505-2E9C-101B-9397-08002B2CF9AE}" pid="7" name="ICV">
    <vt:lpwstr>AECE1BCE9A47467B98BA5E7994DAEF1F_13</vt:lpwstr>
  </property>
</Properties>
</file>