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DA556">
      <w:pPr>
        <w:wordWrap/>
        <w:topLinePunct w:val="0"/>
        <w:spacing w:before="624" w:beforeLines="200"/>
        <w:ind w:firstLine="0" w:firstLineChars="0"/>
        <w:jc w:val="center"/>
        <w:rPr>
          <w:rFonts w:hint="eastAsia" w:ascii="宋体" w:hAnsi="宋体" w:cs="宋体"/>
          <w:b/>
          <w:bCs/>
          <w:sz w:val="48"/>
          <w:szCs w:val="48"/>
        </w:rPr>
      </w:pPr>
      <w:r>
        <w:rPr>
          <w:rFonts w:hint="eastAsia" w:ascii="宋体" w:hAnsi="宋体" w:cs="宋体"/>
          <w:b/>
          <w:bCs/>
          <w:sz w:val="48"/>
          <w:szCs w:val="48"/>
        </w:rPr>
        <w:t>重庆公路养护工程（集团）有限公司</w:t>
      </w:r>
    </w:p>
    <w:p w14:paraId="6ADFE5A2">
      <w:pPr>
        <w:pStyle w:val="11"/>
        <w:ind w:firstLine="964"/>
        <w:rPr>
          <w:b/>
          <w:bCs/>
          <w:sz w:val="48"/>
          <w:szCs w:val="48"/>
        </w:rPr>
      </w:pPr>
    </w:p>
    <w:p w14:paraId="60C753F4">
      <w:pPr>
        <w:keepNext w:val="0"/>
        <w:keepLines w:val="0"/>
        <w:pageBreakBefore w:val="0"/>
        <w:widowControl/>
        <w:kinsoku/>
        <w:overflowPunct/>
        <w:topLinePunct w:val="0"/>
        <w:bidi w:val="0"/>
        <w:spacing w:before="0" w:beforeAutospacing="0" w:after="0" w:afterAutospacing="0" w:line="510" w:lineRule="atLeast"/>
        <w:ind w:left="0" w:leftChars="0" w:firstLine="0" w:firstLineChars="0"/>
        <w:jc w:val="center"/>
        <w:textAlignment w:val="auto"/>
        <w:rPr>
          <w:rFonts w:hint="eastAsia" w:ascii="宋体" w:hAnsi="宋体" w:cs="宋体"/>
          <w:b/>
          <w:sz w:val="44"/>
          <w:szCs w:val="44"/>
          <w:lang w:eastAsia="zh-CN"/>
        </w:rPr>
      </w:pPr>
      <w:r>
        <w:rPr>
          <w:rFonts w:hint="eastAsia" w:ascii="宋体" w:hAnsi="宋体" w:cs="宋体"/>
          <w:b/>
          <w:sz w:val="44"/>
          <w:szCs w:val="44"/>
          <w:lang w:eastAsia="zh-CN"/>
        </w:rPr>
        <w:t>涪江干流渭沱电厂船闸扩能升级改造先导工程</w:t>
      </w:r>
    </w:p>
    <w:p w14:paraId="36861408">
      <w:pPr>
        <w:keepNext w:val="0"/>
        <w:keepLines w:val="0"/>
        <w:pageBreakBefore w:val="0"/>
        <w:widowControl/>
        <w:kinsoku/>
        <w:overflowPunct/>
        <w:topLinePunct w:val="0"/>
        <w:bidi w:val="0"/>
        <w:spacing w:before="0" w:beforeAutospacing="0" w:after="0" w:afterAutospacing="0" w:line="510" w:lineRule="atLeast"/>
        <w:ind w:left="0" w:leftChars="0" w:firstLine="0" w:firstLineChars="0"/>
        <w:jc w:val="center"/>
        <w:textAlignment w:val="auto"/>
        <w:rPr>
          <w:rFonts w:hint="default" w:ascii="宋体" w:hAnsi="宋体" w:eastAsia="宋体" w:cs="宋体"/>
          <w:sz w:val="36"/>
          <w:szCs w:val="36"/>
          <w:lang w:val="en-US" w:eastAsia="zh-CN"/>
        </w:rPr>
      </w:pPr>
      <w:r>
        <w:rPr>
          <w:rFonts w:hint="eastAsia" w:ascii="宋体" w:hAnsi="宋体" w:cs="宋体"/>
          <w:b/>
          <w:sz w:val="44"/>
          <w:szCs w:val="44"/>
          <w:lang w:eastAsia="zh-CN"/>
        </w:rPr>
        <w:t>施工项目</w:t>
      </w:r>
      <w:r>
        <w:rPr>
          <w:rFonts w:hint="eastAsia" w:ascii="宋体" w:hAnsi="宋体" w:cs="宋体"/>
          <w:b/>
          <w:sz w:val="44"/>
          <w:szCs w:val="44"/>
          <w:lang w:val="en-US" w:eastAsia="zh-CN"/>
        </w:rPr>
        <w:t>专业分包</w:t>
      </w:r>
    </w:p>
    <w:p w14:paraId="5E5E392E">
      <w:pPr>
        <w:wordWrap/>
        <w:topLinePunct w:val="0"/>
        <w:spacing w:before="624" w:beforeLines="200"/>
        <w:ind w:firstLine="0" w:firstLineChars="0"/>
        <w:jc w:val="center"/>
        <w:rPr>
          <w:rFonts w:hint="eastAsia" w:ascii="宋体" w:hAnsi="宋体" w:cs="宋体"/>
          <w:b/>
          <w:bCs/>
          <w:sz w:val="84"/>
          <w:szCs w:val="84"/>
        </w:rPr>
      </w:pPr>
    </w:p>
    <w:p w14:paraId="7BA37EE2">
      <w:pPr>
        <w:wordWrap/>
        <w:topLinePunct w:val="0"/>
        <w:spacing w:before="624" w:beforeLines="200"/>
        <w:ind w:firstLine="0" w:firstLineChars="0"/>
        <w:jc w:val="center"/>
        <w:rPr>
          <w:rFonts w:hint="eastAsia" w:ascii="宋体" w:hAnsi="宋体" w:cs="宋体"/>
          <w:b/>
          <w:bCs/>
          <w:sz w:val="84"/>
          <w:szCs w:val="84"/>
        </w:rPr>
      </w:pPr>
      <w:r>
        <w:rPr>
          <w:rFonts w:hint="eastAsia" w:ascii="宋体" w:hAnsi="宋体" w:cs="宋体"/>
          <w:b/>
          <w:bCs/>
          <w:sz w:val="84"/>
          <w:szCs w:val="84"/>
        </w:rPr>
        <w:t>竞争性比选文件</w:t>
      </w:r>
    </w:p>
    <w:p w14:paraId="714993F4">
      <w:pPr>
        <w:pStyle w:val="11"/>
        <w:ind w:firstLine="0" w:firstLineChars="0"/>
        <w:jc w:val="center"/>
        <w:rPr>
          <w:rFonts w:hint="eastAsia" w:ascii="宋体" w:hAnsi="宋体" w:cs="宋体"/>
          <w:b/>
          <w:bCs/>
          <w:sz w:val="52"/>
          <w:szCs w:val="52"/>
        </w:rPr>
      </w:pPr>
    </w:p>
    <w:p w14:paraId="390F1A32">
      <w:pPr>
        <w:ind w:firstLine="0" w:firstLineChars="0"/>
        <w:jc w:val="center"/>
        <w:rPr>
          <w:rFonts w:hint="eastAsia" w:ascii="宋体" w:hAnsi="宋体" w:cs="宋体"/>
          <w:b/>
          <w:bCs/>
          <w:sz w:val="52"/>
          <w:szCs w:val="52"/>
        </w:rPr>
      </w:pPr>
    </w:p>
    <w:p w14:paraId="56395715">
      <w:pPr>
        <w:ind w:firstLine="0" w:firstLineChars="0"/>
        <w:rPr>
          <w:rFonts w:hint="eastAsia" w:ascii="宋体" w:hAnsi="宋体" w:cs="宋体"/>
          <w:b/>
          <w:bCs/>
          <w:sz w:val="52"/>
          <w:szCs w:val="52"/>
        </w:rPr>
      </w:pPr>
    </w:p>
    <w:p w14:paraId="2FD18CBC">
      <w:pPr>
        <w:ind w:firstLine="0" w:firstLineChars="0"/>
        <w:jc w:val="both"/>
        <w:rPr>
          <w:rFonts w:hint="eastAsia" w:ascii="宋体" w:hAnsi="宋体" w:cs="宋体"/>
          <w:b/>
          <w:bCs/>
          <w:sz w:val="52"/>
          <w:szCs w:val="52"/>
        </w:rPr>
      </w:pPr>
    </w:p>
    <w:p w14:paraId="75F6127B">
      <w:pPr>
        <w:pStyle w:val="20"/>
        <w:jc w:val="center"/>
        <w:rPr>
          <w:rFonts w:hint="eastAsia" w:ascii="宋体" w:hAnsi="宋体" w:eastAsia="宋体" w:cs="宋体"/>
          <w:b/>
          <w:bCs/>
          <w:sz w:val="32"/>
          <w:szCs w:val="32"/>
        </w:rPr>
      </w:pPr>
    </w:p>
    <w:p w14:paraId="6B443DA3">
      <w:pPr>
        <w:pStyle w:val="20"/>
        <w:jc w:val="center"/>
        <w:rPr>
          <w:rFonts w:hint="eastAsia" w:ascii="宋体" w:hAnsi="宋体" w:eastAsia="宋体" w:cs="宋体"/>
          <w:b/>
          <w:bCs/>
          <w:sz w:val="36"/>
          <w:szCs w:val="36"/>
        </w:rPr>
      </w:pPr>
      <w:r>
        <w:rPr>
          <w:rFonts w:hint="eastAsia" w:ascii="宋体" w:hAnsi="宋体" w:eastAsia="宋体" w:cs="宋体"/>
          <w:b/>
          <w:bCs/>
          <w:sz w:val="36"/>
          <w:szCs w:val="36"/>
        </w:rPr>
        <w:t>重庆公路养护工程（集团）有限公司</w:t>
      </w:r>
    </w:p>
    <w:p w14:paraId="2CEE9BD7">
      <w:pPr>
        <w:ind w:firstLine="0" w:firstLineChars="0"/>
        <w:jc w:val="center"/>
        <w:rPr>
          <w:rFonts w:hint="eastAsia" w:ascii="宋体" w:hAnsi="宋体" w:cs="宋体"/>
          <w:b/>
          <w:bCs/>
          <w:sz w:val="36"/>
          <w:szCs w:val="36"/>
        </w:rPr>
      </w:pPr>
      <w:r>
        <w:rPr>
          <w:rFonts w:hint="eastAsia" w:ascii="宋体" w:hAnsi="宋体" w:cs="宋体"/>
          <w:b/>
          <w:bCs/>
          <w:sz w:val="36"/>
          <w:szCs w:val="36"/>
        </w:rPr>
        <w:t>2025年</w:t>
      </w:r>
      <w:r>
        <w:rPr>
          <w:rFonts w:hint="eastAsia" w:ascii="宋体" w:hAnsi="宋体" w:cs="宋体"/>
          <w:b/>
          <w:bCs/>
          <w:sz w:val="36"/>
          <w:szCs w:val="36"/>
          <w:lang w:val="en-US" w:eastAsia="zh-CN"/>
        </w:rPr>
        <w:t>11</w:t>
      </w:r>
      <w:r>
        <w:rPr>
          <w:rFonts w:hint="eastAsia" w:ascii="宋体" w:hAnsi="宋体" w:cs="宋体"/>
          <w:b/>
          <w:bCs/>
          <w:sz w:val="36"/>
          <w:szCs w:val="36"/>
        </w:rPr>
        <w:t>月</w:t>
      </w:r>
    </w:p>
    <w:p w14:paraId="145115BF">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794" w:footer="782" w:gutter="0"/>
          <w:cols w:space="425" w:num="1"/>
          <w:docGrid w:type="lines" w:linePitch="312" w:charSpace="0"/>
        </w:sectPr>
      </w:pPr>
    </w:p>
    <w:p w14:paraId="7937FA3E">
      <w:pPr>
        <w:pStyle w:val="2"/>
        <w:spacing w:before="312" w:after="312"/>
      </w:pPr>
      <w:r>
        <w:rPr>
          <w:rFonts w:hint="eastAsia"/>
        </w:rPr>
        <w:t>重庆公路养护工程（集团）有限公司</w:t>
      </w:r>
    </w:p>
    <w:p w14:paraId="379C724D">
      <w:pPr>
        <w:pStyle w:val="2"/>
        <w:spacing w:before="312" w:after="312"/>
        <w:rPr>
          <w:rFonts w:hint="eastAsia" w:ascii="宋体" w:hAnsi="宋体" w:cs="宋体"/>
          <w:szCs w:val="32"/>
          <w:u w:val="single"/>
          <w:lang w:eastAsia="zh-CN"/>
        </w:rPr>
      </w:pPr>
      <w:r>
        <w:rPr>
          <w:rFonts w:hint="eastAsia" w:ascii="宋体" w:hAnsi="宋体" w:cs="宋体"/>
          <w:szCs w:val="32"/>
          <w:u w:val="single"/>
          <w:lang w:eastAsia="zh-CN"/>
        </w:rPr>
        <w:t>涪江干流渭沱电厂船闸扩能升级改造先导工程施工项目</w:t>
      </w:r>
    </w:p>
    <w:p w14:paraId="61AAD864">
      <w:pPr>
        <w:pStyle w:val="2"/>
        <w:spacing w:before="312" w:after="312"/>
        <w:rPr>
          <w:rFonts w:hint="eastAsia" w:eastAsia="宋体"/>
          <w:lang w:eastAsia="zh-CN"/>
        </w:rPr>
      </w:pPr>
      <w:r>
        <w:rPr>
          <w:rFonts w:hint="eastAsia"/>
          <w:lang w:eastAsia="zh-CN"/>
        </w:rPr>
        <w:t>专业分包</w:t>
      </w:r>
    </w:p>
    <w:p w14:paraId="55487DFD">
      <w:pPr>
        <w:pStyle w:val="2"/>
        <w:spacing w:before="312" w:after="312"/>
      </w:pPr>
      <w:r>
        <w:rPr>
          <w:rFonts w:hint="eastAsia"/>
        </w:rPr>
        <w:t>竞争性比选公告</w:t>
      </w:r>
    </w:p>
    <w:p w14:paraId="56C6CC37">
      <w:pPr>
        <w:ind w:firstLine="480"/>
      </w:pPr>
      <w:r>
        <w:rPr>
          <w:rFonts w:hint="eastAsia"/>
        </w:rPr>
        <w:t>本项目</w:t>
      </w:r>
      <w:r>
        <w:rPr>
          <w:rFonts w:hint="eastAsia" w:ascii="宋体" w:hAnsi="宋体" w:cs="宋体"/>
          <w:b/>
          <w:u w:val="single"/>
          <w:lang w:eastAsia="zh-CN"/>
        </w:rPr>
        <w:t>涪江干流渭沱电厂船闸扩能升级改造先导工程施工项目</w:t>
      </w:r>
      <w:r>
        <w:rPr>
          <w:rFonts w:hint="default" w:ascii="宋体" w:hAnsi="Times New Roman" w:eastAsia="宋体" w:cs="Times New Roman"/>
          <w:b/>
          <w:bCs w:val="0"/>
          <w:color w:val="auto"/>
          <w:sz w:val="24"/>
          <w:szCs w:val="32"/>
          <w:highlight w:val="none"/>
          <w:lang w:val="en-US" w:eastAsia="zh-CN"/>
        </w:rPr>
        <w:t>外招楼拆除、水塔及其他（构）建筑物</w:t>
      </w:r>
      <w:r>
        <w:rPr>
          <w:rFonts w:hint="eastAsia" w:ascii="宋体" w:hAnsi="Times New Roman" w:eastAsia="宋体" w:cs="Times New Roman"/>
          <w:b/>
          <w:bCs w:val="0"/>
          <w:color w:val="auto"/>
          <w:sz w:val="24"/>
          <w:szCs w:val="32"/>
          <w:highlight w:val="none"/>
          <w:lang w:val="en-US" w:eastAsia="zh-CN"/>
        </w:rPr>
        <w:t>拆除</w:t>
      </w:r>
      <w:r>
        <w:rPr>
          <w:rFonts w:hint="eastAsia" w:ascii="宋体" w:cs="Times New Roman"/>
          <w:b/>
          <w:bCs w:val="0"/>
          <w:color w:val="auto"/>
          <w:sz w:val="24"/>
          <w:szCs w:val="32"/>
          <w:highlight w:val="none"/>
          <w:lang w:val="en-US" w:eastAsia="zh-CN"/>
        </w:rPr>
        <w:t>等</w:t>
      </w:r>
      <w:r>
        <w:rPr>
          <w:rFonts w:hint="eastAsia"/>
        </w:rPr>
        <w:t>施工准备组织实施，重庆公路养护工程（集团）有限公司计划以</w:t>
      </w:r>
      <w:r>
        <w:rPr>
          <w:rFonts w:hint="eastAsia"/>
          <w:b/>
          <w:bCs/>
          <w:u w:val="single"/>
        </w:rPr>
        <w:t>竞争性比选的方式</w:t>
      </w:r>
      <w:r>
        <w:rPr>
          <w:rFonts w:hint="eastAsia"/>
        </w:rPr>
        <w:t>确定</w:t>
      </w:r>
      <w:r>
        <w:rPr>
          <w:rFonts w:hint="eastAsia"/>
          <w:b/>
          <w:bCs/>
          <w:u w:val="single"/>
          <w:lang w:eastAsia="zh-CN"/>
        </w:rPr>
        <w:t>专业分包</w:t>
      </w:r>
      <w:r>
        <w:rPr>
          <w:rFonts w:hint="eastAsia"/>
        </w:rPr>
        <w:t>成交单位，具体情况如下：</w:t>
      </w:r>
    </w:p>
    <w:p w14:paraId="373A7BFA">
      <w:pPr>
        <w:pStyle w:val="3"/>
        <w:spacing w:before="0" w:beforeLines="0" w:after="0" w:afterLines="0"/>
      </w:pPr>
      <w:r>
        <w:rPr>
          <w:rFonts w:hint="eastAsia"/>
        </w:rPr>
        <w:t>一、项目概况与竞争性比选范围</w:t>
      </w:r>
    </w:p>
    <w:p w14:paraId="403BBE24">
      <w:pPr>
        <w:ind w:firstLine="480"/>
        <w:jc w:val="left"/>
        <w:outlineLvl w:val="1"/>
        <w:rPr>
          <w:rFonts w:hint="eastAsia" w:ascii="宋体" w:hAnsi="宋体" w:cs="宋体"/>
        </w:rPr>
      </w:pPr>
      <w:bookmarkStart w:id="0" w:name="_Toc22886"/>
      <w:r>
        <w:rPr>
          <w:rFonts w:hint="eastAsia" w:ascii="宋体" w:hAnsi="宋体" w:cs="宋体"/>
        </w:rPr>
        <w:t>1、</w:t>
      </w:r>
      <w:bookmarkEnd w:id="0"/>
      <w:r>
        <w:rPr>
          <w:rFonts w:hint="eastAsia" w:ascii="宋体" w:hAnsi="宋体" w:cs="宋体"/>
          <w:b/>
          <w:u w:val="single"/>
          <w:lang w:eastAsia="zh-CN"/>
        </w:rPr>
        <w:t>涪江干流渭沱电厂船闸扩能升级改造先导工程施工项目</w:t>
      </w:r>
    </w:p>
    <w:p w14:paraId="403DCC5A">
      <w:pPr>
        <w:keepNext w:val="0"/>
        <w:keepLines w:val="0"/>
        <w:pageBreakBefore w:val="0"/>
        <w:widowControl w:val="0"/>
        <w:kinsoku/>
        <w:wordWrap/>
        <w:overflowPunct/>
        <w:topLinePunct w:val="0"/>
        <w:autoSpaceDE/>
        <w:autoSpaceDN/>
        <w:bidi w:val="0"/>
        <w:adjustRightInd/>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bCs/>
          <w:color w:val="auto"/>
          <w:sz w:val="24"/>
          <w:szCs w:val="30"/>
          <w:highlight w:val="none"/>
          <w:lang w:val="en-US" w:eastAsia="zh-CN"/>
        </w:rPr>
      </w:pPr>
      <w:r>
        <w:rPr>
          <w:rFonts w:hint="default" w:ascii="宋体" w:hAnsi="Times New Roman" w:eastAsia="宋体" w:cs="Times New Roman"/>
          <w:bCs/>
          <w:color w:val="auto"/>
          <w:sz w:val="24"/>
          <w:szCs w:val="30"/>
          <w:highlight w:val="none"/>
          <w:lang w:val="en-US" w:eastAsia="zh-CN"/>
        </w:rPr>
        <w:t>1</w:t>
      </w:r>
      <w:r>
        <w:rPr>
          <w:rFonts w:hint="default" w:ascii="宋体" w:hAnsi="Times New Roman" w:eastAsia="宋体" w:cs="Times New Roman"/>
          <w:bCs/>
          <w:color w:val="auto"/>
          <w:sz w:val="24"/>
          <w:szCs w:val="30"/>
          <w:highlight w:val="none"/>
          <w:lang w:eastAsia="zh-CN"/>
        </w:rPr>
        <w:t>.</w:t>
      </w:r>
      <w:r>
        <w:rPr>
          <w:rFonts w:hint="eastAsia" w:ascii="宋体" w:hAnsi="Times New Roman" w:cs="Times New Roman"/>
          <w:bCs/>
          <w:color w:val="auto"/>
          <w:sz w:val="24"/>
          <w:szCs w:val="30"/>
          <w:highlight w:val="none"/>
          <w:lang w:val="en-US" w:eastAsia="zh-CN"/>
        </w:rPr>
        <w:t>1</w:t>
      </w:r>
      <w:r>
        <w:rPr>
          <w:rFonts w:hint="default" w:ascii="宋体" w:hAnsi="Times New Roman" w:eastAsia="宋体" w:cs="Times New Roman"/>
          <w:bCs/>
          <w:color w:val="auto"/>
          <w:sz w:val="24"/>
          <w:szCs w:val="30"/>
          <w:highlight w:val="none"/>
          <w:lang w:val="en-US" w:eastAsia="zh-CN"/>
        </w:rPr>
        <w:t>项目概况</w:t>
      </w:r>
    </w:p>
    <w:p w14:paraId="7AAA8C58">
      <w:pPr>
        <w:keepNext w:val="0"/>
        <w:keepLines w:val="0"/>
        <w:pageBreakBefore w:val="0"/>
        <w:kinsoku/>
        <w:overflowPunct/>
        <w:topLinePunct w:val="0"/>
        <w:bidi w:val="0"/>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bCs/>
          <w:color w:val="auto"/>
          <w:sz w:val="24"/>
          <w:szCs w:val="32"/>
          <w:highlight w:val="none"/>
          <w:lang w:eastAsia="zh-CN"/>
        </w:rPr>
      </w:pPr>
      <w:r>
        <w:rPr>
          <w:rFonts w:hint="default" w:ascii="宋体" w:hAnsi="Times New Roman" w:eastAsia="宋体" w:cs="Times New Roman"/>
          <w:bCs/>
          <w:color w:val="auto"/>
          <w:sz w:val="24"/>
          <w:szCs w:val="32"/>
          <w:highlight w:val="none"/>
          <w:lang w:eastAsia="zh-CN"/>
        </w:rPr>
        <w:t>涪江</w:t>
      </w:r>
      <w:r>
        <w:rPr>
          <w:rFonts w:hint="default" w:ascii="宋体" w:hAnsi="Times New Roman" w:eastAsia="宋体" w:cs="Times New Roman"/>
          <w:bCs/>
          <w:color w:val="auto"/>
          <w:sz w:val="24"/>
          <w:szCs w:val="32"/>
          <w:highlight w:val="none"/>
          <w:lang w:val="en-US" w:eastAsia="zh-CN"/>
        </w:rPr>
        <w:t>干流</w:t>
      </w:r>
      <w:r>
        <w:rPr>
          <w:rFonts w:hint="default" w:ascii="宋体" w:hAnsi="Times New Roman" w:eastAsia="宋体" w:cs="Times New Roman"/>
          <w:bCs/>
          <w:color w:val="auto"/>
          <w:sz w:val="24"/>
          <w:szCs w:val="32"/>
          <w:highlight w:val="none"/>
          <w:lang w:eastAsia="zh-CN"/>
        </w:rPr>
        <w:t>渭沱电厂船闸扩能升级改造工程位于</w:t>
      </w:r>
      <w:r>
        <w:rPr>
          <w:rFonts w:hint="default" w:ascii="宋体" w:hAnsi="Times New Roman" w:eastAsia="宋体" w:cs="Times New Roman"/>
          <w:bCs/>
          <w:color w:val="auto"/>
          <w:sz w:val="24"/>
          <w:szCs w:val="32"/>
          <w:highlight w:val="none"/>
          <w:lang w:val="en-US" w:eastAsia="zh-CN"/>
        </w:rPr>
        <w:t>重庆市</w:t>
      </w:r>
      <w:r>
        <w:rPr>
          <w:rFonts w:hint="default" w:ascii="宋体" w:hAnsi="Times New Roman" w:eastAsia="宋体" w:cs="Times New Roman"/>
          <w:bCs/>
          <w:color w:val="auto"/>
          <w:sz w:val="24"/>
          <w:szCs w:val="32"/>
          <w:highlight w:val="none"/>
          <w:lang w:eastAsia="zh-CN"/>
        </w:rPr>
        <w:t>合川区</w:t>
      </w:r>
      <w:r>
        <w:rPr>
          <w:rFonts w:hint="default" w:ascii="宋体" w:hAnsi="Times New Roman" w:eastAsia="宋体" w:cs="Times New Roman"/>
          <w:bCs/>
          <w:color w:val="auto"/>
          <w:sz w:val="24"/>
          <w:szCs w:val="32"/>
          <w:highlight w:val="none"/>
          <w:lang w:val="en-US" w:eastAsia="zh-CN"/>
        </w:rPr>
        <w:t>铜溪镇</w:t>
      </w:r>
      <w:r>
        <w:rPr>
          <w:rFonts w:hint="default" w:ascii="宋体" w:hAnsi="Times New Roman" w:eastAsia="宋体" w:cs="Times New Roman"/>
          <w:bCs/>
          <w:color w:val="auto"/>
          <w:sz w:val="24"/>
          <w:szCs w:val="32"/>
          <w:highlight w:val="none"/>
          <w:lang w:eastAsia="zh-CN"/>
        </w:rPr>
        <w:t>，是涪江最下游一个梯级。现状船闸为Ⅵ级，船闸尺度为100×12×2m（闸室长</w:t>
      </w:r>
      <w:r>
        <w:rPr>
          <w:rFonts w:hint="default" w:ascii="宋体" w:hAnsi="Times New Roman" w:eastAsia="宋体" w:cs="Times New Roman"/>
          <w:bCs/>
          <w:color w:val="auto"/>
          <w:sz w:val="24"/>
          <w:szCs w:val="32"/>
          <w:highlight w:val="none"/>
          <w:lang w:val="en-US" w:eastAsia="zh-CN"/>
        </w:rPr>
        <w:t>坝</w:t>
      </w:r>
      <w:r>
        <w:rPr>
          <w:rFonts w:hint="default" w:ascii="宋体" w:hAnsi="Times New Roman" w:eastAsia="宋体" w:cs="Times New Roman"/>
          <w:bCs/>
          <w:color w:val="auto"/>
          <w:sz w:val="24"/>
          <w:szCs w:val="32"/>
          <w:highlight w:val="none"/>
          <w:lang w:eastAsia="zh-CN"/>
        </w:rPr>
        <w:t>×闸室宽×门槛水深），通航船舶100吨级。渭沱枢纽工程于1993年建成投运，现拟将船闸扩能升级改造为Ⅲ级，</w:t>
      </w:r>
      <w:r>
        <w:rPr>
          <w:rFonts w:hint="default" w:ascii="宋体" w:hAnsi="Times New Roman" w:eastAsia="宋体" w:cs="Times New Roman"/>
          <w:bCs/>
          <w:color w:val="auto"/>
          <w:sz w:val="24"/>
          <w:szCs w:val="32"/>
          <w:highlight w:val="none"/>
          <w:lang w:val="en-US" w:eastAsia="zh-CN"/>
        </w:rPr>
        <w:t>拟改建船闸位于原船闸右侧约100米处，</w:t>
      </w:r>
      <w:r>
        <w:rPr>
          <w:rFonts w:hint="default" w:ascii="宋体" w:hAnsi="Times New Roman" w:eastAsia="宋体" w:cs="Times New Roman"/>
          <w:bCs/>
          <w:color w:val="auto"/>
          <w:sz w:val="24"/>
          <w:szCs w:val="32"/>
          <w:highlight w:val="none"/>
          <w:lang w:eastAsia="zh-CN"/>
        </w:rPr>
        <w:t>船闸有效尺度为190×23×4.2m（长度×宽度×门槛水深），估算总投资约</w:t>
      </w:r>
      <w:r>
        <w:rPr>
          <w:rFonts w:hint="default" w:ascii="宋体" w:hAnsi="Times New Roman" w:eastAsia="宋体" w:cs="Times New Roman"/>
          <w:bCs/>
          <w:color w:val="auto"/>
          <w:sz w:val="24"/>
          <w:szCs w:val="32"/>
          <w:highlight w:val="none"/>
          <w:lang w:val="en-US" w:eastAsia="zh-CN"/>
        </w:rPr>
        <w:t>7.94</w:t>
      </w:r>
      <w:r>
        <w:rPr>
          <w:rFonts w:hint="default" w:ascii="宋体" w:hAnsi="Times New Roman" w:eastAsia="宋体" w:cs="Times New Roman"/>
          <w:bCs/>
          <w:color w:val="auto"/>
          <w:sz w:val="24"/>
          <w:szCs w:val="32"/>
          <w:highlight w:val="none"/>
          <w:lang w:eastAsia="zh-CN"/>
        </w:rPr>
        <w:t>亿元。</w:t>
      </w:r>
    </w:p>
    <w:p w14:paraId="2B7B55BE">
      <w:pPr>
        <w:keepNext w:val="0"/>
        <w:keepLines w:val="0"/>
        <w:pageBreakBefore w:val="0"/>
        <w:kinsoku/>
        <w:overflowPunct/>
        <w:topLinePunct w:val="0"/>
        <w:bidi w:val="0"/>
        <w:snapToGrid/>
        <w:spacing w:beforeAutospacing="0" w:afterAutospacing="0" w:line="300" w:lineRule="auto"/>
        <w:ind w:left="0" w:leftChars="0" w:right="0" w:rightChars="0" w:firstLine="482" w:firstLineChars="0"/>
        <w:jc w:val="left"/>
        <w:textAlignment w:val="auto"/>
        <w:rPr>
          <w:rFonts w:ascii="宋体" w:eastAsia="宋体"/>
          <w:color w:val="auto"/>
          <w:sz w:val="24"/>
        </w:rPr>
      </w:pPr>
      <w:r>
        <w:rPr>
          <w:rFonts w:hint="default" w:ascii="宋体" w:hAnsi="Times New Roman" w:eastAsia="宋体" w:cs="Times New Roman"/>
          <w:bCs/>
          <w:color w:val="auto"/>
          <w:sz w:val="24"/>
          <w:szCs w:val="32"/>
          <w:highlight w:val="none"/>
          <w:lang w:val="en-US" w:eastAsia="zh-CN"/>
        </w:rPr>
        <w:t>本次拟计划实施外招楼拆除、水塔及其他（构）建筑物</w:t>
      </w:r>
      <w:r>
        <w:rPr>
          <w:rFonts w:hint="eastAsia" w:ascii="宋体" w:hAnsi="Times New Roman" w:eastAsia="宋体" w:cs="Times New Roman"/>
          <w:bCs/>
          <w:color w:val="auto"/>
          <w:sz w:val="24"/>
          <w:szCs w:val="32"/>
          <w:highlight w:val="none"/>
          <w:lang w:val="en-US" w:eastAsia="zh-CN"/>
        </w:rPr>
        <w:t>拆除</w:t>
      </w:r>
      <w:r>
        <w:rPr>
          <w:rFonts w:hint="default" w:ascii="宋体" w:hAnsi="Times New Roman" w:eastAsia="宋体" w:cs="Times New Roman"/>
          <w:bCs/>
          <w:color w:val="auto"/>
          <w:sz w:val="24"/>
          <w:szCs w:val="32"/>
          <w:highlight w:val="none"/>
          <w:lang w:val="en-US" w:eastAsia="zh-CN"/>
        </w:rPr>
        <w:t>等先导工程内容。</w:t>
      </w:r>
    </w:p>
    <w:p w14:paraId="26FC692E">
      <w:pPr>
        <w:keepNext w:val="0"/>
        <w:keepLines w:val="0"/>
        <w:pageBreakBefore w:val="0"/>
        <w:widowControl w:val="0"/>
        <w:numPr>
          <w:ilvl w:val="0"/>
          <w:numId w:val="0"/>
        </w:numPr>
        <w:kinsoku/>
        <w:wordWrap/>
        <w:overflowPunct/>
        <w:topLinePunct w:val="0"/>
        <w:autoSpaceDE/>
        <w:autoSpaceDN/>
        <w:bidi w:val="0"/>
        <w:snapToGrid/>
        <w:spacing w:beforeAutospacing="0" w:afterAutospacing="0" w:line="300" w:lineRule="auto"/>
        <w:ind w:right="0" w:rightChars="0" w:firstLine="480" w:firstLineChars="200"/>
        <w:jc w:val="left"/>
        <w:textAlignment w:val="auto"/>
        <w:rPr>
          <w:rFonts w:hint="default" w:ascii="宋体" w:hAnsi="Times New Roman" w:eastAsia="宋体" w:cs="Times New Roman"/>
          <w:bCs/>
          <w:color w:val="auto"/>
          <w:sz w:val="24"/>
          <w:szCs w:val="30"/>
          <w:highlight w:val="none"/>
          <w:lang w:eastAsia="zh-CN"/>
        </w:rPr>
      </w:pPr>
      <w:r>
        <w:rPr>
          <w:rFonts w:hint="eastAsia" w:ascii="宋体" w:hAnsi="Times New Roman" w:cs="Times New Roman"/>
          <w:bCs/>
          <w:color w:val="auto"/>
          <w:sz w:val="24"/>
          <w:szCs w:val="30"/>
          <w:highlight w:val="none"/>
          <w:lang w:val="en-US" w:eastAsia="zh-CN"/>
        </w:rPr>
        <w:t>1.2</w:t>
      </w:r>
      <w:r>
        <w:rPr>
          <w:rFonts w:hint="eastAsia" w:ascii="宋体" w:hAnsi="Times New Roman" w:eastAsia="宋体" w:cs="Times New Roman"/>
          <w:bCs/>
          <w:color w:val="auto"/>
          <w:sz w:val="24"/>
          <w:szCs w:val="30"/>
          <w:highlight w:val="none"/>
          <w:lang w:val="en-US" w:eastAsia="zh-CN"/>
        </w:rPr>
        <w:t>工作</w:t>
      </w:r>
      <w:r>
        <w:rPr>
          <w:rFonts w:hint="default" w:ascii="宋体" w:hAnsi="Times New Roman" w:eastAsia="宋体" w:cs="Times New Roman"/>
          <w:bCs/>
          <w:color w:val="auto"/>
          <w:sz w:val="24"/>
          <w:szCs w:val="30"/>
          <w:highlight w:val="none"/>
          <w:lang w:eastAsia="zh-CN"/>
        </w:rPr>
        <w:t>范围</w:t>
      </w:r>
    </w:p>
    <w:p w14:paraId="636F4C6A">
      <w:pPr>
        <w:keepNext w:val="0"/>
        <w:keepLines w:val="0"/>
        <w:pageBreakBefore w:val="0"/>
        <w:widowControl w:val="0"/>
        <w:kinsoku/>
        <w:wordWrap/>
        <w:overflowPunct/>
        <w:topLinePunct w:val="0"/>
        <w:autoSpaceDE/>
        <w:autoSpaceDN/>
        <w:bidi w:val="0"/>
        <w:adjustRightInd/>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color w:val="auto"/>
          <w:sz w:val="24"/>
          <w:szCs w:val="30"/>
          <w:lang w:val="en-US" w:eastAsia="zh-CN"/>
        </w:rPr>
      </w:pPr>
      <w:r>
        <w:rPr>
          <w:rFonts w:hint="eastAsia" w:ascii="宋体" w:hAnsi="Times New Roman" w:eastAsia="宋体" w:cs="Times New Roman"/>
          <w:bCs/>
          <w:color w:val="auto"/>
          <w:sz w:val="24"/>
          <w:szCs w:val="32"/>
          <w:highlight w:val="none"/>
          <w:lang w:val="en-US" w:eastAsia="zh-CN"/>
        </w:rPr>
        <w:t>施工</w:t>
      </w:r>
      <w:r>
        <w:rPr>
          <w:rFonts w:hint="default" w:ascii="宋体" w:hAnsi="Times New Roman" w:eastAsia="宋体" w:cs="Times New Roman"/>
          <w:bCs/>
          <w:color w:val="auto"/>
          <w:sz w:val="24"/>
          <w:szCs w:val="32"/>
          <w:highlight w:val="none"/>
          <w:lang w:val="en-US" w:eastAsia="zh-CN"/>
        </w:rPr>
        <w:t>范围为</w:t>
      </w:r>
      <w:r>
        <w:rPr>
          <w:rFonts w:hint="default" w:ascii="宋体" w:hAnsi="Times New Roman" w:eastAsia="宋体" w:cs="Times New Roman"/>
          <w:bCs/>
          <w:color w:val="auto"/>
          <w:sz w:val="24"/>
          <w:szCs w:val="32"/>
          <w:highlight w:val="none"/>
          <w:lang w:eastAsia="zh-CN"/>
        </w:rPr>
        <w:t>涪江干流渭沱电厂船闸扩能升级改造工程</w:t>
      </w:r>
      <w:r>
        <w:rPr>
          <w:rFonts w:hint="default" w:ascii="宋体" w:hAnsi="Times New Roman" w:eastAsia="宋体" w:cs="Times New Roman"/>
          <w:bCs/>
          <w:color w:val="auto"/>
          <w:sz w:val="24"/>
          <w:szCs w:val="32"/>
          <w:highlight w:val="none"/>
          <w:lang w:val="en-US" w:eastAsia="zh-CN"/>
        </w:rPr>
        <w:t>中的</w:t>
      </w:r>
      <w:bookmarkStart w:id="1" w:name="OLE_LINK1"/>
      <w:r>
        <w:rPr>
          <w:rFonts w:hint="eastAsia" w:ascii="宋体" w:hAnsi="Times New Roman" w:eastAsia="宋体" w:cs="Times New Roman"/>
          <w:bCs/>
          <w:color w:val="auto"/>
          <w:sz w:val="24"/>
          <w:szCs w:val="32"/>
          <w:highlight w:val="none"/>
          <w:lang w:val="en-US" w:eastAsia="zh-CN"/>
        </w:rPr>
        <w:t>拆除</w:t>
      </w:r>
      <w:r>
        <w:rPr>
          <w:rFonts w:hint="default" w:ascii="宋体" w:hAnsi="Times New Roman" w:eastAsia="宋体" w:cs="Times New Roman"/>
          <w:bCs/>
          <w:color w:val="auto"/>
          <w:sz w:val="24"/>
          <w:szCs w:val="32"/>
          <w:highlight w:val="none"/>
          <w:lang w:val="en-US" w:eastAsia="zh-CN"/>
        </w:rPr>
        <w:t>外招楼、其他房屋及水池构筑物</w:t>
      </w:r>
      <w:r>
        <w:rPr>
          <w:rFonts w:hint="eastAsia" w:ascii="宋体" w:hAnsi="Times New Roman" w:eastAsia="宋体" w:cs="Times New Roman"/>
          <w:bCs/>
          <w:color w:val="auto"/>
          <w:sz w:val="24"/>
          <w:szCs w:val="32"/>
          <w:highlight w:val="none"/>
          <w:lang w:val="en-US" w:eastAsia="zh-CN"/>
        </w:rPr>
        <w:t>约2031m</w:t>
      </w:r>
      <w:r>
        <w:rPr>
          <w:rFonts w:hint="eastAsia" w:ascii="宋体" w:hAnsi="Times New Roman" w:eastAsia="宋体" w:cs="Times New Roman"/>
          <w:bCs/>
          <w:color w:val="auto"/>
          <w:sz w:val="24"/>
          <w:szCs w:val="32"/>
          <w:highlight w:val="none"/>
          <w:vertAlign w:val="superscript"/>
          <w:lang w:val="en-US" w:eastAsia="zh-CN"/>
        </w:rPr>
        <w:t>2</w:t>
      </w:r>
      <w:r>
        <w:rPr>
          <w:rFonts w:hint="eastAsia" w:ascii="宋体" w:hAnsi="Times New Roman" w:eastAsia="宋体" w:cs="Times New Roman"/>
          <w:bCs/>
          <w:color w:val="auto"/>
          <w:sz w:val="24"/>
          <w:szCs w:val="32"/>
          <w:highlight w:val="none"/>
          <w:vertAlign w:val="baseline"/>
          <w:lang w:val="en-US" w:eastAsia="zh-CN"/>
        </w:rPr>
        <w:t>，拆除水塔1座</w:t>
      </w:r>
      <w:r>
        <w:rPr>
          <w:rFonts w:hint="default" w:ascii="宋体" w:hAnsi="Times New Roman" w:eastAsia="宋体" w:cs="Times New Roman"/>
          <w:bCs/>
          <w:color w:val="auto"/>
          <w:sz w:val="24"/>
          <w:szCs w:val="32"/>
          <w:highlight w:val="none"/>
          <w:lang w:val="en-US" w:eastAsia="zh-CN"/>
        </w:rPr>
        <w:t>等先导工程内容</w:t>
      </w:r>
      <w:r>
        <w:rPr>
          <w:rFonts w:hint="eastAsia" w:ascii="宋体" w:hAnsi="Times New Roman" w:eastAsia="宋体" w:cs="Times New Roman"/>
          <w:bCs/>
          <w:color w:val="auto"/>
          <w:sz w:val="24"/>
          <w:szCs w:val="32"/>
          <w:highlight w:val="none"/>
          <w:lang w:val="en-US" w:eastAsia="zh-CN"/>
        </w:rPr>
        <w:t>（详见施工图纸和工程量清单），弃渣指定堆放场内及临近位置。</w:t>
      </w:r>
    </w:p>
    <w:bookmarkEnd w:id="1"/>
    <w:p w14:paraId="0CEE5C00">
      <w:pPr>
        <w:pStyle w:val="11"/>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、施工地点：</w:t>
      </w:r>
      <w:r>
        <w:rPr>
          <w:rFonts w:hint="default" w:ascii="宋体" w:hAnsi="Times New Roman" w:eastAsia="宋体" w:cs="Times New Roman"/>
          <w:bCs/>
          <w:i w:val="0"/>
          <w:iCs w:val="0"/>
          <w:color w:val="auto"/>
          <w:sz w:val="24"/>
          <w:szCs w:val="32"/>
          <w:highlight w:val="none"/>
          <w:lang w:val="en-US" w:eastAsia="zh-CN"/>
        </w:rPr>
        <w:t>重庆市合川区</w:t>
      </w:r>
      <w:r>
        <w:rPr>
          <w:rFonts w:hint="eastAsia" w:ascii="宋体" w:hAnsi="Times New Roman" w:eastAsia="宋体" w:cs="Times New Roman"/>
          <w:bCs/>
          <w:i w:val="0"/>
          <w:iCs w:val="0"/>
          <w:color w:val="auto"/>
          <w:sz w:val="24"/>
          <w:szCs w:val="32"/>
          <w:highlight w:val="none"/>
          <w:lang w:val="en-US" w:eastAsia="zh-CN"/>
        </w:rPr>
        <w:t>渭沱电厂</w:t>
      </w:r>
      <w:r>
        <w:rPr>
          <w:rFonts w:hint="eastAsia"/>
          <w:color w:val="000000" w:themeColor="text1"/>
          <w14:textFill>
            <w14:solidFill>
              <w14:schemeClr w14:val="tx1"/>
            </w14:solidFill>
          </w14:textFill>
        </w:rPr>
        <w:t>。</w:t>
      </w:r>
    </w:p>
    <w:p w14:paraId="5D2AED23">
      <w:pPr>
        <w:keepNext w:val="0"/>
        <w:keepLines w:val="0"/>
        <w:pageBreakBefore w:val="0"/>
        <w:widowControl/>
        <w:numPr>
          <w:ilvl w:val="0"/>
          <w:numId w:val="0"/>
        </w:numPr>
        <w:kinsoku/>
        <w:wordWrap/>
        <w:overflowPunct/>
        <w:topLinePunct w:val="0"/>
        <w:autoSpaceDE/>
        <w:autoSpaceDN/>
        <w:bidi w:val="0"/>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bCs/>
          <w:color w:val="auto"/>
          <w:sz w:val="24"/>
          <w:szCs w:val="32"/>
          <w:highlight w:val="none"/>
          <w:lang w:eastAsia="zh-CN"/>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、工期要求：</w:t>
      </w:r>
      <w:r>
        <w:rPr>
          <w:rFonts w:hint="default" w:ascii="宋体" w:hAnsi="Times New Roman" w:eastAsia="宋体" w:cs="Times New Roman"/>
          <w:color w:val="auto"/>
          <w:sz w:val="24"/>
          <w:szCs w:val="32"/>
          <w:highlight w:val="none"/>
          <w:lang w:val="en-US" w:eastAsia="zh-CN"/>
        </w:rPr>
        <w:t>合同工期</w:t>
      </w:r>
      <w:r>
        <w:rPr>
          <w:rFonts w:hint="eastAsia" w:ascii="宋体" w:hAnsi="Times New Roman" w:eastAsia="宋体" w:cs="Times New Roman"/>
          <w:b/>
          <w:bCs/>
          <w:color w:val="auto"/>
          <w:sz w:val="24"/>
          <w:szCs w:val="32"/>
          <w:highlight w:val="none"/>
          <w:u w:val="single"/>
          <w:lang w:val="en-US" w:eastAsia="zh-CN"/>
        </w:rPr>
        <w:t>60</w:t>
      </w:r>
      <w:r>
        <w:rPr>
          <w:rFonts w:hint="eastAsia" w:ascii="宋体" w:hAnsi="Times New Roman" w:eastAsia="宋体" w:cs="Times New Roman"/>
          <w:color w:val="auto"/>
          <w:sz w:val="24"/>
          <w:szCs w:val="32"/>
          <w:highlight w:val="none"/>
          <w:lang w:val="en-US" w:eastAsia="zh-CN"/>
        </w:rPr>
        <w:t>个日历天</w:t>
      </w:r>
      <w:r>
        <w:rPr>
          <w:rFonts w:hint="default" w:ascii="宋体" w:hAnsi="Times New Roman" w:eastAsia="宋体" w:cs="Times New Roman"/>
          <w:color w:val="auto"/>
          <w:sz w:val="24"/>
          <w:szCs w:val="32"/>
          <w:highlight w:val="none"/>
          <w:lang w:val="en-US" w:eastAsia="zh-CN"/>
        </w:rPr>
        <w:t>，</w:t>
      </w:r>
      <w:r>
        <w:rPr>
          <w:rFonts w:hint="eastAsia" w:ascii="宋体" w:hAnsi="Times New Roman" w:eastAsia="宋体" w:cs="Times New Roman"/>
          <w:bCs/>
          <w:color w:val="auto"/>
          <w:sz w:val="24"/>
          <w:szCs w:val="32"/>
          <w:highlight w:val="none"/>
          <w:lang w:val="en-US" w:eastAsia="zh-CN"/>
        </w:rPr>
        <w:t>开工时间暂定2025年</w:t>
      </w:r>
      <w:r>
        <w:rPr>
          <w:rFonts w:hint="eastAsia" w:ascii="宋体" w:cs="Times New Roman"/>
          <w:bCs/>
          <w:color w:val="auto"/>
          <w:sz w:val="24"/>
          <w:szCs w:val="32"/>
          <w:highlight w:val="none"/>
          <w:u w:val="single"/>
          <w:lang w:val="en-US" w:eastAsia="zh-CN"/>
        </w:rPr>
        <w:t>11</w:t>
      </w:r>
      <w:r>
        <w:rPr>
          <w:rFonts w:hint="eastAsia" w:ascii="宋体" w:hAnsi="Times New Roman" w:eastAsia="宋体" w:cs="Times New Roman"/>
          <w:bCs/>
          <w:color w:val="auto"/>
          <w:sz w:val="24"/>
          <w:szCs w:val="32"/>
          <w:highlight w:val="none"/>
          <w:lang w:val="en-US" w:eastAsia="zh-CN"/>
        </w:rPr>
        <w:t>月</w:t>
      </w:r>
      <w:r>
        <w:rPr>
          <w:rFonts w:hint="eastAsia" w:ascii="宋体" w:cs="Times New Roman"/>
          <w:bCs/>
          <w:color w:val="auto"/>
          <w:sz w:val="24"/>
          <w:szCs w:val="32"/>
          <w:highlight w:val="none"/>
          <w:u w:val="single"/>
          <w:lang w:val="en-US" w:eastAsia="zh-CN"/>
        </w:rPr>
        <w:t>11</w:t>
      </w:r>
      <w:r>
        <w:rPr>
          <w:rFonts w:hint="eastAsia" w:ascii="宋体" w:hAnsi="Times New Roman" w:eastAsia="宋体" w:cs="Times New Roman"/>
          <w:bCs/>
          <w:color w:val="auto"/>
          <w:sz w:val="24"/>
          <w:szCs w:val="32"/>
          <w:highlight w:val="none"/>
          <w:lang w:val="en-US" w:eastAsia="zh-CN"/>
        </w:rPr>
        <w:t>日</w:t>
      </w:r>
      <w:r>
        <w:rPr>
          <w:rFonts w:hint="eastAsia" w:ascii="宋体" w:hAnsi="Times New Roman" w:eastAsia="宋体" w:cs="Times New Roman"/>
          <w:color w:val="auto"/>
          <w:sz w:val="24"/>
          <w:szCs w:val="32"/>
          <w:highlight w:val="none"/>
          <w:lang w:val="en-US" w:eastAsia="zh-CN"/>
        </w:rPr>
        <w:t>，</w:t>
      </w:r>
      <w:r>
        <w:rPr>
          <w:rFonts w:hint="default" w:ascii="宋体" w:hAnsi="Times New Roman" w:eastAsia="宋体" w:cs="Times New Roman"/>
          <w:bCs/>
          <w:color w:val="auto"/>
          <w:sz w:val="24"/>
          <w:szCs w:val="32"/>
          <w:highlight w:val="none"/>
          <w:lang w:eastAsia="zh-CN"/>
        </w:rPr>
        <w:t>具体进退场时间</w:t>
      </w:r>
      <w:r>
        <w:rPr>
          <w:rFonts w:hint="default" w:ascii="宋体" w:hAnsi="Times New Roman" w:eastAsia="宋体" w:cs="Times New Roman"/>
          <w:bCs/>
          <w:color w:val="auto"/>
          <w:sz w:val="24"/>
          <w:szCs w:val="32"/>
          <w:highlight w:val="none"/>
          <w:lang w:val="en-US" w:eastAsia="zh-CN"/>
        </w:rPr>
        <w:t>以</w:t>
      </w:r>
      <w:r>
        <w:rPr>
          <w:rFonts w:hint="default" w:ascii="宋体" w:hAnsi="Times New Roman" w:eastAsia="宋体" w:cs="Times New Roman"/>
          <w:bCs/>
          <w:color w:val="auto"/>
          <w:sz w:val="24"/>
          <w:szCs w:val="32"/>
          <w:highlight w:val="none"/>
          <w:lang w:eastAsia="zh-CN"/>
        </w:rPr>
        <w:t>发包人</w:t>
      </w:r>
      <w:r>
        <w:rPr>
          <w:rFonts w:hint="eastAsia" w:ascii="宋体" w:hAnsi="Times New Roman" w:eastAsia="宋体" w:cs="Times New Roman"/>
          <w:bCs/>
          <w:color w:val="auto"/>
          <w:sz w:val="24"/>
          <w:szCs w:val="32"/>
          <w:highlight w:val="none"/>
          <w:lang w:eastAsia="zh-CN"/>
        </w:rPr>
        <w:t>（</w:t>
      </w:r>
      <w:r>
        <w:rPr>
          <w:rFonts w:hint="eastAsia" w:ascii="宋体" w:hAnsi="Times New Roman" w:eastAsia="宋体" w:cs="Times New Roman"/>
          <w:bCs/>
          <w:color w:val="auto"/>
          <w:sz w:val="24"/>
          <w:szCs w:val="32"/>
          <w:highlight w:val="none"/>
          <w:lang w:val="en-US" w:eastAsia="zh-CN"/>
        </w:rPr>
        <w:t>或监理</w:t>
      </w:r>
      <w:r>
        <w:rPr>
          <w:rFonts w:hint="eastAsia" w:ascii="宋体" w:hAnsi="Times New Roman" w:eastAsia="宋体" w:cs="Times New Roman"/>
          <w:bCs/>
          <w:color w:val="auto"/>
          <w:sz w:val="24"/>
          <w:szCs w:val="32"/>
          <w:highlight w:val="none"/>
          <w:lang w:eastAsia="zh-CN"/>
        </w:rPr>
        <w:t>）</w:t>
      </w:r>
      <w:r>
        <w:rPr>
          <w:rFonts w:hint="default" w:ascii="宋体" w:hAnsi="Times New Roman" w:eastAsia="宋体" w:cs="Times New Roman"/>
          <w:bCs/>
          <w:color w:val="auto"/>
          <w:sz w:val="24"/>
          <w:szCs w:val="32"/>
          <w:highlight w:val="none"/>
          <w:lang w:eastAsia="zh-CN"/>
        </w:rPr>
        <w:t>通知</w:t>
      </w:r>
      <w:r>
        <w:rPr>
          <w:rFonts w:hint="default" w:ascii="宋体" w:hAnsi="Times New Roman" w:eastAsia="宋体" w:cs="Times New Roman"/>
          <w:bCs/>
          <w:color w:val="auto"/>
          <w:sz w:val="24"/>
          <w:szCs w:val="32"/>
          <w:highlight w:val="none"/>
          <w:lang w:val="en-US" w:eastAsia="zh-CN"/>
        </w:rPr>
        <w:t>为准</w:t>
      </w:r>
      <w:r>
        <w:rPr>
          <w:rFonts w:hint="default" w:ascii="宋体" w:hAnsi="Times New Roman" w:eastAsia="宋体" w:cs="Times New Roman"/>
          <w:bCs/>
          <w:color w:val="auto"/>
          <w:sz w:val="24"/>
          <w:szCs w:val="32"/>
          <w:highlight w:val="none"/>
          <w:lang w:eastAsia="zh-CN"/>
        </w:rPr>
        <w:t>。</w:t>
      </w:r>
    </w:p>
    <w:p w14:paraId="671AB527">
      <w:pPr>
        <w:pStyle w:val="11"/>
        <w:ind w:firstLine="480"/>
        <w:rPr>
          <w:rFonts w:hint="eastAsia" w:ascii="宋体" w:hAnsi="宋体" w:cs="宋体"/>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、工程内容清单：详见</w:t>
      </w:r>
      <w:r>
        <w:rPr>
          <w:rFonts w:hint="eastAsia" w:ascii="宋体" w:hAnsi="宋体" w:cs="宋体"/>
        </w:rPr>
        <w:t>工程内容清单表</w:t>
      </w:r>
    </w:p>
    <w:p w14:paraId="46153529">
      <w:pPr>
        <w:pStyle w:val="3"/>
        <w:spacing w:before="0" w:beforeLines="0" w:after="0" w:afterLines="0"/>
      </w:pPr>
      <w:r>
        <w:rPr>
          <w:rFonts w:hint="eastAsia"/>
        </w:rPr>
        <w:t>二、比选申请人资格要求</w:t>
      </w:r>
    </w:p>
    <w:p w14:paraId="5706CE46">
      <w:pPr>
        <w:pStyle w:val="4"/>
        <w:spacing w:line="360" w:lineRule="auto"/>
        <w:ind w:firstLine="480"/>
        <w:rPr>
          <w:b w:val="0"/>
          <w:bCs/>
        </w:rPr>
      </w:pPr>
      <w:r>
        <w:rPr>
          <w:rFonts w:hint="eastAsia"/>
          <w:b w:val="0"/>
          <w:bCs/>
        </w:rPr>
        <w:t>1、</w:t>
      </w:r>
      <w:r>
        <w:rPr>
          <w:rFonts w:hint="eastAsia" w:ascii="宋体" w:hAnsi="宋体"/>
          <w:b w:val="0"/>
          <w:bCs/>
        </w:rPr>
        <w:t>比选申请人具备下列条件</w:t>
      </w:r>
    </w:p>
    <w:p w14:paraId="58DDCEDC">
      <w:pPr>
        <w:ind w:firstLine="480"/>
      </w:pPr>
      <w:r>
        <w:rPr>
          <w:rFonts w:hint="eastAsia"/>
        </w:rPr>
        <w:t>（1）资质要求</w:t>
      </w:r>
    </w:p>
    <w:p w14:paraId="69C35FF8">
      <w:pPr>
        <w:widowControl/>
        <w:numPr>
          <w:ilvl w:val="0"/>
          <w:numId w:val="2"/>
        </w:numPr>
        <w:spacing w:line="360" w:lineRule="auto"/>
        <w:jc w:val="left"/>
        <w:rPr>
          <w:rFonts w:hint="eastAsia" w:ascii="宋体" w:hAnsi="宋体" w:eastAsia="宋体" w:cs="宋体"/>
          <w:sz w:val="24"/>
          <w:szCs w:val="24"/>
          <w:highlight w:val="none"/>
          <w:shd w:val="clear" w:fill="FFFFFF" w:themeFill="background1"/>
          <w:lang w:val="en-US" w:eastAsia="zh-CN"/>
        </w:rPr>
      </w:pPr>
      <w:r>
        <w:rPr>
          <w:rFonts w:hint="eastAsia" w:ascii="宋体" w:hAnsi="宋体" w:eastAsia="宋体" w:cs="宋体"/>
          <w:sz w:val="24"/>
          <w:szCs w:val="24"/>
          <w:lang w:val="en-US" w:eastAsia="zh-CN"/>
        </w:rPr>
        <w:t>须具备独立法人资格，有效的营业执照、安全生产许可证、银行开户许可证或基本账户信息；</w:t>
      </w:r>
      <w:r>
        <w:rPr>
          <w:rFonts w:hint="eastAsia" w:ascii="宋体" w:hAnsi="宋体" w:eastAsia="宋体" w:cs="宋体"/>
          <w:sz w:val="24"/>
          <w:szCs w:val="24"/>
          <w:highlight w:val="none"/>
          <w:shd w:val="clear" w:fill="FFFFFF" w:themeFill="background1"/>
          <w:lang w:val="en-US" w:eastAsia="zh-CN"/>
        </w:rPr>
        <w:t>同时具备建设行政主管部门颁发的特种工程（结构补强）专业承包不分等级。在“信用中国”网站中未被列入失信被执行人名单（黑名单）。</w:t>
      </w:r>
    </w:p>
    <w:p w14:paraId="0A96086E">
      <w:pPr>
        <w:widowControl/>
        <w:numPr>
          <w:ilvl w:val="0"/>
          <w:numId w:val="2"/>
        </w:numPr>
        <w:spacing w:line="360" w:lineRule="auto"/>
        <w:jc w:val="left"/>
        <w:rPr>
          <w:rFonts w:hint="eastAsia" w:ascii="宋体" w:hAnsi="宋体" w:eastAsia="宋体" w:cs="宋体"/>
          <w:sz w:val="24"/>
          <w:szCs w:val="24"/>
          <w:highlight w:val="none"/>
          <w:shd w:val="clear" w:fill="FFFFFF" w:themeFill="background1"/>
          <w:lang w:val="en-US" w:eastAsia="zh-CN"/>
        </w:rPr>
      </w:pPr>
      <w:r>
        <w:rPr>
          <w:rFonts w:hint="eastAsia" w:ascii="宋体" w:hAnsi="宋体" w:eastAsia="宋体" w:cs="宋体"/>
          <w:sz w:val="24"/>
          <w:szCs w:val="24"/>
          <w:lang w:val="en-US" w:eastAsia="zh-CN"/>
        </w:rPr>
        <w:t>2022年1月1日至2025年9月30日止已</w:t>
      </w:r>
      <w:r>
        <w:rPr>
          <w:rFonts w:hint="eastAsia" w:ascii="宋体" w:hAnsi="宋体" w:eastAsia="宋体" w:cs="宋体"/>
          <w:color w:val="auto"/>
          <w:sz w:val="24"/>
          <w:szCs w:val="24"/>
          <w:lang w:val="en-US" w:eastAsia="zh-CN"/>
        </w:rPr>
        <w:t>实施完成的</w:t>
      </w:r>
      <w:r>
        <w:rPr>
          <w:rFonts w:hint="eastAsia" w:ascii="宋体" w:hAnsi="宋体" w:cs="宋体"/>
          <w:color w:val="auto"/>
          <w:sz w:val="24"/>
          <w:szCs w:val="24"/>
          <w:lang w:val="en-US" w:eastAsia="zh-CN"/>
        </w:rPr>
        <w:t>合同金额</w:t>
      </w:r>
      <w:r>
        <w:rPr>
          <w:rFonts w:hint="eastAsia" w:ascii="宋体" w:hAnsi="宋体" w:eastAsia="宋体" w:cs="宋体"/>
          <w:color w:val="auto"/>
          <w:sz w:val="24"/>
          <w:szCs w:val="24"/>
          <w:lang w:val="en-US" w:eastAsia="zh-CN"/>
        </w:rPr>
        <w:t>50万以上的拆除类项目</w:t>
      </w:r>
      <w:r>
        <w:rPr>
          <w:rFonts w:hint="eastAsia" w:ascii="宋体" w:hAnsi="宋体" w:eastAsia="宋体" w:cs="宋体"/>
          <w:sz w:val="24"/>
          <w:szCs w:val="24"/>
          <w:lang w:val="en-US" w:eastAsia="zh-CN"/>
        </w:rPr>
        <w:t>的业绩证明。</w:t>
      </w:r>
    </w:p>
    <w:p w14:paraId="28B1ED2E">
      <w:pPr>
        <w:widowControl/>
        <w:numPr>
          <w:ilvl w:val="0"/>
          <w:numId w:val="0"/>
        </w:numPr>
        <w:spacing w:line="360" w:lineRule="auto"/>
        <w:jc w:val="left"/>
        <w:rPr>
          <w:rFonts w:hint="eastAsia" w:ascii="宋体" w:hAnsi="宋体" w:eastAsia="宋体" w:cs="宋体"/>
          <w:sz w:val="24"/>
          <w:szCs w:val="24"/>
          <w:highlight w:val="none"/>
          <w:shd w:val="clear" w:fill="FFFFFF" w:themeFill="background1"/>
          <w:lang w:val="en-US" w:eastAsia="zh-CN"/>
        </w:rPr>
      </w:pPr>
    </w:p>
    <w:p w14:paraId="17EDD401">
      <w:pPr>
        <w:ind w:firstLine="482"/>
        <w:rPr>
          <w:b/>
          <w:bCs/>
        </w:rPr>
      </w:pPr>
      <w:r>
        <w:rPr>
          <w:rFonts w:hint="eastAsia"/>
          <w:b/>
          <w:bCs/>
          <w:szCs w:val="21"/>
        </w:rPr>
        <w:t>注：须提供营业执照的复印件或扫描件，并加盖比选申请人公章。</w:t>
      </w:r>
    </w:p>
    <w:p w14:paraId="048A5F82">
      <w:pPr>
        <w:pStyle w:val="3"/>
        <w:spacing w:before="0" w:beforeLines="0" w:after="0" w:afterLines="0"/>
      </w:pPr>
      <w:r>
        <w:rPr>
          <w:rFonts w:hint="eastAsia"/>
          <w:b/>
          <w:bCs/>
        </w:rPr>
        <w:t>三、</w:t>
      </w:r>
      <w:r>
        <w:rPr>
          <w:rFonts w:hint="eastAsia"/>
        </w:rPr>
        <w:t>比选申请文件的相关要求</w:t>
      </w:r>
    </w:p>
    <w:p w14:paraId="486C89E3">
      <w:pPr>
        <w:ind w:firstLine="482"/>
        <w:rPr>
          <w:b/>
          <w:bCs/>
        </w:rPr>
      </w:pPr>
      <w:r>
        <w:rPr>
          <w:b/>
          <w:bCs/>
        </w:rPr>
        <w:t>1、竞标报价说明</w:t>
      </w:r>
    </w:p>
    <w:p w14:paraId="0B54CF6D">
      <w:pPr>
        <w:ind w:firstLine="480"/>
      </w:pPr>
      <w:r>
        <w:t>（1）比选申请人按照比选人提供的</w:t>
      </w:r>
      <w:r>
        <w:rPr>
          <w:rFonts w:hint="eastAsia"/>
        </w:rPr>
        <w:t>工程施工内容</w:t>
      </w:r>
      <w:r>
        <w:t>，以</w:t>
      </w:r>
      <w:r>
        <w:rPr>
          <w:rFonts w:hint="eastAsia"/>
        </w:rPr>
        <w:t>工程施工内容的</w:t>
      </w:r>
      <w:r>
        <w:rPr>
          <w:rFonts w:hint="eastAsia"/>
          <w:lang w:val="en-US" w:eastAsia="zh-CN"/>
        </w:rPr>
        <w:t>单</w:t>
      </w:r>
      <w:r>
        <w:rPr>
          <w:rFonts w:hint="eastAsia"/>
        </w:rPr>
        <w:t>价</w:t>
      </w:r>
      <w:r>
        <w:t>限价为基础填报</w:t>
      </w:r>
      <w:r>
        <w:rPr>
          <w:rFonts w:hint="eastAsia"/>
        </w:rPr>
        <w:t>金额</w:t>
      </w:r>
      <w:r>
        <w:t>。</w:t>
      </w:r>
    </w:p>
    <w:p w14:paraId="661308CD">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）本项目最高总</w:t>
      </w:r>
      <w:r>
        <w:rPr>
          <w:rFonts w:hint="eastAsia"/>
          <w:color w:val="000000" w:themeColor="text1"/>
          <w14:textFill>
            <w14:solidFill>
              <w14:schemeClr w14:val="tx1"/>
            </w14:solidFill>
          </w14:textFill>
        </w:rPr>
        <w:t>价限</w:t>
      </w:r>
      <w:r>
        <w:rPr>
          <w:color w:val="000000" w:themeColor="text1"/>
          <w14:textFill>
            <w14:solidFill>
              <w14:schemeClr w14:val="tx1"/>
            </w14:solidFill>
          </w14:textFill>
        </w:rPr>
        <w:t>价</w:t>
      </w:r>
      <w:r>
        <w:rPr>
          <w:rFonts w:hint="eastAsia"/>
          <w:color w:val="000000" w:themeColor="text1"/>
          <w14:textFill>
            <w14:solidFill>
              <w14:schemeClr w14:val="tx1"/>
            </w14:solidFill>
          </w14:textFill>
        </w:rPr>
        <w:t>（含税）</w:t>
      </w:r>
      <w:r>
        <w:rPr>
          <w:color w:val="000000" w:themeColor="text1"/>
          <w14:textFill>
            <w14:solidFill>
              <w14:schemeClr w14:val="tx1"/>
            </w14:solidFill>
          </w14:textFill>
        </w:rPr>
        <w:t>为：</w:t>
      </w:r>
      <w:r>
        <w:rPr>
          <w:rFonts w:hint="eastAsia" w:ascii="宋体" w:hAnsi="宋体" w:eastAsia="宋体" w:cs="宋体"/>
          <w:b/>
          <w:bCs/>
          <w:i w:val="0"/>
          <w:iCs w:val="0"/>
          <w:color w:val="000000"/>
          <w:kern w:val="0"/>
          <w:sz w:val="24"/>
          <w:szCs w:val="24"/>
          <w:u w:val="single"/>
          <w:lang w:val="en-US" w:eastAsia="zh-CN" w:bidi="ar"/>
        </w:rPr>
        <w:t>308339.18</w:t>
      </w:r>
      <w:r>
        <w:rPr>
          <w:color w:val="000000" w:themeColor="text1"/>
          <w14:textFill>
            <w14:solidFill>
              <w14:schemeClr w14:val="tx1"/>
            </w14:solidFill>
          </w14:textFill>
        </w:rPr>
        <w:t>元（</w:t>
      </w:r>
      <w:r>
        <w:rPr>
          <w:b/>
          <w:bCs/>
        </w:rPr>
        <w:t>大写：</w:t>
      </w:r>
      <w:r>
        <w:rPr>
          <w:rFonts w:hint="eastAsia"/>
          <w:b/>
          <w:bCs/>
          <w:lang w:val="en-US" w:eastAsia="zh-CN"/>
        </w:rPr>
        <w:t>叁拾万捌仟叁佰叁拾玖元壹角捌分</w:t>
      </w:r>
      <w:r>
        <w:rPr>
          <w:color w:val="000000" w:themeColor="text1"/>
          <w14:textFill>
            <w14:solidFill>
              <w14:schemeClr w14:val="tx1"/>
            </w14:solidFill>
          </w14:textFill>
        </w:rPr>
        <w:t>）</w:t>
      </w:r>
      <w:r>
        <w:rPr>
          <w:rFonts w:hint="eastAsia"/>
        </w:rPr>
        <w:t>。</w:t>
      </w:r>
    </w:p>
    <w:p w14:paraId="4FA8DFCF">
      <w:pPr>
        <w:ind w:firstLine="480"/>
      </w:pPr>
      <w:r>
        <w:t>注：比选申请人的竞标报价均不得超过比选人公布的相应最高限价否则均为无效竞标（如有单价限价，比选申请人所报的单价不能超过单价限价）。</w:t>
      </w:r>
    </w:p>
    <w:p w14:paraId="36B07F67">
      <w:pPr>
        <w:pStyle w:val="4"/>
        <w:numPr>
          <w:ilvl w:val="0"/>
          <w:numId w:val="3"/>
        </w:numPr>
        <w:spacing w:line="360" w:lineRule="auto"/>
        <w:ind w:firstLine="482"/>
      </w:pPr>
      <w:r>
        <w:rPr>
          <w:rFonts w:hint="eastAsia"/>
        </w:rPr>
        <w:t>单价组成说明</w:t>
      </w:r>
    </w:p>
    <w:p w14:paraId="1571FDF3">
      <w:pPr>
        <w:ind w:firstLine="480"/>
      </w:pPr>
      <w:r>
        <w:rPr>
          <w:rFonts w:hint="eastAsia"/>
        </w:rPr>
        <w:t>工程施工内容中的总价:含人工费、辅助材料费（不含甲供材料）、机械费、调试费、管理费、利润、风险费等全部费用</w:t>
      </w:r>
      <w:r>
        <w:rPr>
          <w:rFonts w:hint="eastAsia"/>
          <w:lang w:eastAsia="zh-CN"/>
        </w:rPr>
        <w:t>，</w:t>
      </w:r>
      <w:r>
        <w:rPr>
          <w:rFonts w:hint="eastAsia"/>
          <w:lang w:val="en-US" w:eastAsia="zh-CN"/>
        </w:rPr>
        <w:t>措施费、安全文明施工费、规费、税金在工程量清单中单独列示。</w:t>
      </w:r>
    </w:p>
    <w:p w14:paraId="51C07556">
      <w:pPr>
        <w:pStyle w:val="4"/>
        <w:spacing w:line="360" w:lineRule="auto"/>
        <w:ind w:firstLine="482"/>
      </w:pPr>
      <w:r>
        <w:rPr>
          <w:rFonts w:hint="eastAsia"/>
        </w:rPr>
        <w:t>3</w:t>
      </w:r>
      <w:r>
        <w:t>、本次比选申请文件的组成</w:t>
      </w:r>
    </w:p>
    <w:p w14:paraId="23FDEA4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参照比选申请文件格式</w:t>
      </w:r>
      <w:r>
        <w:rPr>
          <w:color w:val="000000" w:themeColor="text1"/>
          <w14:textFill>
            <w14:solidFill>
              <w14:schemeClr w14:val="tx1"/>
            </w14:solidFill>
          </w14:textFill>
        </w:rPr>
        <w:t>（注：</w:t>
      </w:r>
      <w:r>
        <w:rPr>
          <w:rFonts w:hint="eastAsia" w:cs="Times New Roman"/>
        </w:rPr>
        <w:t>比选申请文件中的</w:t>
      </w:r>
      <w:r>
        <w:rPr>
          <w:rFonts w:cs="Times New Roman"/>
        </w:rPr>
        <w:t>所有文件均须加盖单位公章</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59D5DAF7">
      <w:pPr>
        <w:pStyle w:val="4"/>
        <w:spacing w:line="360" w:lineRule="auto"/>
        <w:ind w:firstLine="482"/>
      </w:pPr>
      <w:r>
        <w:rPr>
          <w:rFonts w:hint="eastAsia"/>
        </w:rPr>
        <w:t>4</w:t>
      </w:r>
      <w:r>
        <w:t>、比选申请文件的份数及编制要求</w:t>
      </w:r>
    </w:p>
    <w:p w14:paraId="35EAFD97">
      <w:pPr>
        <w:ind w:firstLine="480"/>
      </w:pPr>
      <w:r>
        <w:t>比选申请文件</w:t>
      </w:r>
      <w:r>
        <w:rPr>
          <w:rFonts w:hint="eastAsia"/>
          <w:b/>
          <w:bCs/>
          <w:u w:val="single"/>
        </w:rPr>
        <w:t xml:space="preserve"> </w:t>
      </w:r>
      <w:r>
        <w:rPr>
          <w:b/>
          <w:bCs/>
          <w:u w:val="single"/>
        </w:rPr>
        <w:t>1</w:t>
      </w:r>
      <w:r>
        <w:rPr>
          <w:rFonts w:hint="eastAsia"/>
          <w:b/>
          <w:bCs/>
          <w:u w:val="single"/>
        </w:rPr>
        <w:t xml:space="preserve"> </w:t>
      </w:r>
      <w:r>
        <w:t>份，比选申请文件按竞争性比选文件中规定格式排版。</w:t>
      </w:r>
    </w:p>
    <w:p w14:paraId="0540B92C">
      <w:pPr>
        <w:pStyle w:val="3"/>
        <w:spacing w:before="0" w:beforeLines="0" w:after="0" w:afterLines="0" w:line="360" w:lineRule="auto"/>
      </w:pPr>
      <w:r>
        <w:rPr>
          <w:rFonts w:hint="eastAsia"/>
        </w:rPr>
        <w:t>四、评标办法</w:t>
      </w:r>
    </w:p>
    <w:p w14:paraId="3C621FCF">
      <w:pPr>
        <w:widowControl/>
        <w:spacing w:line="440" w:lineRule="exact"/>
        <w:ind w:firstLine="480"/>
        <w:jc w:val="left"/>
        <w:rPr>
          <w:rFonts w:ascii="宋体" w:cs="宋体"/>
          <w:snapToGrid w:val="0"/>
          <w:color w:val="000000"/>
          <w:kern w:val="0"/>
          <w:lang w:bidi="ar"/>
        </w:rPr>
      </w:pPr>
      <w:r>
        <w:rPr>
          <w:rFonts w:hint="eastAsia" w:ascii="宋体" w:cs="宋体"/>
          <w:snapToGrid w:val="0"/>
          <w:color w:val="000000"/>
          <w:kern w:val="0"/>
          <w:lang w:bidi="ar"/>
        </w:rPr>
        <w:t>本项目采用</w:t>
      </w:r>
      <w:r>
        <w:rPr>
          <w:rFonts w:hint="eastAsia" w:ascii="宋体" w:cs="宋体"/>
          <w:b/>
          <w:bCs/>
          <w:snapToGrid w:val="0"/>
          <w:color w:val="000000"/>
          <w:kern w:val="0"/>
          <w:u w:val="single"/>
          <w:lang w:bidi="ar"/>
        </w:rPr>
        <w:t>经评审的最低价法</w:t>
      </w:r>
      <w:r>
        <w:rPr>
          <w:rFonts w:hint="eastAsia" w:ascii="宋体" w:cs="宋体"/>
          <w:snapToGrid w:val="0"/>
          <w:color w:val="000000"/>
          <w:kern w:val="0"/>
          <w:lang w:bidi="ar"/>
        </w:rPr>
        <w:t>，在满足比选文件要求的前提下，评标委员会报价从</w:t>
      </w:r>
      <w:r>
        <w:rPr>
          <w:rFonts w:hint="eastAsia" w:ascii="宋体" w:cs="宋体"/>
          <w:b/>
          <w:bCs/>
          <w:snapToGrid w:val="0"/>
          <w:color w:val="000000"/>
          <w:kern w:val="0"/>
          <w:lang w:bidi="ar"/>
        </w:rPr>
        <w:t>低到高</w:t>
      </w:r>
      <w:r>
        <w:rPr>
          <w:rFonts w:hint="eastAsia" w:ascii="宋体" w:cs="宋体"/>
          <w:snapToGrid w:val="0"/>
          <w:color w:val="000000"/>
          <w:kern w:val="0"/>
          <w:lang w:bidi="ar"/>
        </w:rPr>
        <w:t xml:space="preserve">的先后顺序推荐中标候选人。若在满足比选文件所有要求前提下，最低报价相同时，进行第二轮报价。请各报价单位结合自身情况及市场行情进行报价。具体评审标准详见下表：        </w:t>
      </w:r>
    </w:p>
    <w:tbl>
      <w:tblPr>
        <w:tblStyle w:val="14"/>
        <w:tblW w:w="4831" w:type="pct"/>
        <w:tblInd w:w="18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1978"/>
        <w:gridCol w:w="2498"/>
        <w:gridCol w:w="4126"/>
      </w:tblGrid>
      <w:tr w14:paraId="1CB8A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1521" w:type="pct"/>
            <w:gridSpan w:val="2"/>
            <w:tcBorders>
              <w:top w:val="single" w:color="auto" w:sz="4" w:space="0"/>
              <w:bottom w:val="single" w:color="auto" w:sz="4" w:space="0"/>
              <w:right w:val="single" w:color="auto" w:sz="4" w:space="0"/>
            </w:tcBorders>
            <w:vAlign w:val="center"/>
          </w:tcPr>
          <w:p w14:paraId="04F4ED15">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条款号</w:t>
            </w:r>
          </w:p>
        </w:tc>
        <w:tc>
          <w:tcPr>
            <w:tcW w:w="1312" w:type="pct"/>
            <w:tcBorders>
              <w:top w:val="single" w:color="auto" w:sz="4" w:space="0"/>
              <w:left w:val="single" w:color="auto" w:sz="4" w:space="0"/>
              <w:bottom w:val="single" w:color="auto" w:sz="4" w:space="0"/>
              <w:right w:val="single" w:color="auto" w:sz="4" w:space="0"/>
            </w:tcBorders>
            <w:vAlign w:val="center"/>
          </w:tcPr>
          <w:p w14:paraId="0DFCF2AA">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评审因素</w:t>
            </w:r>
          </w:p>
        </w:tc>
        <w:tc>
          <w:tcPr>
            <w:tcW w:w="2165" w:type="pct"/>
            <w:tcBorders>
              <w:top w:val="single" w:color="auto" w:sz="4" w:space="0"/>
              <w:left w:val="single" w:color="auto" w:sz="4" w:space="0"/>
              <w:bottom w:val="single" w:color="auto" w:sz="4" w:space="0"/>
              <w:right w:val="single" w:color="auto" w:sz="4" w:space="0"/>
            </w:tcBorders>
            <w:vAlign w:val="center"/>
          </w:tcPr>
          <w:p w14:paraId="00E2C5C8">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评审标准</w:t>
            </w:r>
          </w:p>
        </w:tc>
      </w:tr>
      <w:tr w14:paraId="1ECB7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restart"/>
            <w:tcBorders>
              <w:top w:val="single" w:color="auto" w:sz="4" w:space="0"/>
              <w:right w:val="single" w:color="auto" w:sz="4" w:space="0"/>
            </w:tcBorders>
            <w:vAlign w:val="center"/>
          </w:tcPr>
          <w:p w14:paraId="4D54EE79">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1.1.1</w:t>
            </w:r>
          </w:p>
        </w:tc>
        <w:tc>
          <w:tcPr>
            <w:tcW w:w="1038" w:type="pct"/>
            <w:vMerge w:val="restart"/>
            <w:tcBorders>
              <w:top w:val="single" w:color="auto" w:sz="4" w:space="0"/>
              <w:right w:val="single" w:color="auto" w:sz="4" w:space="0"/>
            </w:tcBorders>
            <w:vAlign w:val="center"/>
          </w:tcPr>
          <w:p w14:paraId="32BCA98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形式评审标准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6EA37F2">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比选申请人名称</w:t>
            </w:r>
          </w:p>
        </w:tc>
        <w:tc>
          <w:tcPr>
            <w:tcW w:w="2165" w:type="pct"/>
            <w:tcBorders>
              <w:top w:val="single" w:color="auto" w:sz="4" w:space="0"/>
              <w:left w:val="single" w:color="auto" w:sz="4" w:space="0"/>
              <w:bottom w:val="single" w:color="auto" w:sz="4" w:space="0"/>
              <w:right w:val="single" w:color="auto" w:sz="4" w:space="0"/>
            </w:tcBorders>
            <w:vAlign w:val="center"/>
          </w:tcPr>
          <w:p w14:paraId="43F01E5B">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与营业执照一致</w:t>
            </w:r>
          </w:p>
        </w:tc>
      </w:tr>
      <w:tr w14:paraId="2C687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continue"/>
            <w:tcBorders>
              <w:right w:val="single" w:color="auto" w:sz="4" w:space="0"/>
            </w:tcBorders>
            <w:vAlign w:val="center"/>
          </w:tcPr>
          <w:p w14:paraId="21009FD5">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1DCE24F6">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4CAD018C">
            <w:pPr>
              <w:widowControl/>
              <w:spacing w:line="440" w:lineRule="exact"/>
              <w:ind w:firstLine="210" w:firstLineChars="10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比选申请文件的签署</w:t>
            </w:r>
          </w:p>
        </w:tc>
        <w:tc>
          <w:tcPr>
            <w:tcW w:w="2165" w:type="pct"/>
            <w:tcBorders>
              <w:top w:val="single" w:color="auto" w:sz="4" w:space="0"/>
              <w:left w:val="single" w:color="auto" w:sz="4" w:space="0"/>
              <w:bottom w:val="single" w:color="auto" w:sz="4" w:space="0"/>
              <w:right w:val="single" w:color="auto" w:sz="4" w:space="0"/>
            </w:tcBorders>
            <w:vAlign w:val="center"/>
          </w:tcPr>
          <w:p w14:paraId="3ADF1A75">
            <w:pPr>
              <w:widowControl/>
              <w:autoSpaceDE w:val="0"/>
              <w:autoSpaceDN w:val="0"/>
              <w:adjustRightInd w:val="0"/>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比选申请文件</w:t>
            </w:r>
            <w:r>
              <w:rPr>
                <w:rFonts w:hint="eastAsia" w:ascii="宋体" w:hAnsi="宋体"/>
                <w:kern w:val="0"/>
                <w:sz w:val="21"/>
                <w:szCs w:val="21"/>
              </w:rPr>
              <w:t>格式规定的签名盖章处法定代表人或其</w:t>
            </w:r>
            <w:r>
              <w:rPr>
                <w:rFonts w:hint="eastAsia" w:ascii="宋体" w:cs="宋体"/>
                <w:kern w:val="0"/>
                <w:sz w:val="21"/>
                <w:szCs w:val="21"/>
              </w:rPr>
              <w:t>委托</w:t>
            </w:r>
            <w:r>
              <w:rPr>
                <w:rFonts w:hint="eastAsia" w:ascii="宋体" w:hAnsi="宋体"/>
                <w:kern w:val="0"/>
                <w:sz w:val="21"/>
                <w:szCs w:val="21"/>
              </w:rPr>
              <w:t>代理人的签名齐全</w:t>
            </w:r>
            <w:r>
              <w:rPr>
                <w:rFonts w:hint="eastAsia" w:ascii="宋体" w:cs="宋体"/>
                <w:sz w:val="21"/>
                <w:szCs w:val="21"/>
              </w:rPr>
              <w:t>。</w:t>
            </w:r>
          </w:p>
        </w:tc>
      </w:tr>
      <w:tr w14:paraId="1CD36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continue"/>
            <w:tcBorders>
              <w:right w:val="single" w:color="auto" w:sz="4" w:space="0"/>
            </w:tcBorders>
            <w:vAlign w:val="center"/>
          </w:tcPr>
          <w:p w14:paraId="550FF8F1">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F920F9F">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03A336CC">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报价唯一</w:t>
            </w:r>
          </w:p>
        </w:tc>
        <w:tc>
          <w:tcPr>
            <w:tcW w:w="2165" w:type="pct"/>
            <w:tcBorders>
              <w:top w:val="single" w:color="auto" w:sz="4" w:space="0"/>
              <w:left w:val="single" w:color="auto" w:sz="4" w:space="0"/>
              <w:bottom w:val="single" w:color="auto" w:sz="4" w:space="0"/>
              <w:right w:val="single" w:color="auto" w:sz="4" w:space="0"/>
            </w:tcBorders>
            <w:vAlign w:val="center"/>
          </w:tcPr>
          <w:p w14:paraId="51B0F01F">
            <w:pPr>
              <w:widowControl/>
              <w:spacing w:line="440" w:lineRule="exact"/>
              <w:ind w:firstLine="420"/>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只能有一个有效报价。</w:t>
            </w:r>
          </w:p>
        </w:tc>
      </w:tr>
      <w:tr w14:paraId="14483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restart"/>
            <w:tcBorders>
              <w:top w:val="single" w:color="auto" w:sz="4" w:space="0"/>
              <w:right w:val="single" w:color="auto" w:sz="4" w:space="0"/>
            </w:tcBorders>
            <w:vAlign w:val="center"/>
          </w:tcPr>
          <w:p w14:paraId="526976F7">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1.1.2</w:t>
            </w:r>
          </w:p>
        </w:tc>
        <w:tc>
          <w:tcPr>
            <w:tcW w:w="1038" w:type="pct"/>
            <w:vMerge w:val="restart"/>
            <w:tcBorders>
              <w:top w:val="single" w:color="auto" w:sz="4" w:space="0"/>
              <w:right w:val="single" w:color="auto" w:sz="4" w:space="0"/>
            </w:tcBorders>
            <w:vAlign w:val="center"/>
          </w:tcPr>
          <w:p w14:paraId="2E67BA6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资格评审标准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63D562E">
            <w:pPr>
              <w:widowControl/>
              <w:spacing w:line="440" w:lineRule="exact"/>
              <w:ind w:left="0" w:leftChars="0" w:firstLine="0" w:firstLineChars="0"/>
              <w:jc w:val="left"/>
              <w:rPr>
                <w:rFonts w:hint="default" w:ascii="宋体" w:hAnsi="宋体" w:eastAsia="宋体" w:cs="宋体"/>
                <w:snapToGrid w:val="0"/>
                <w:color w:val="000000"/>
                <w:kern w:val="0"/>
                <w:sz w:val="21"/>
                <w:szCs w:val="21"/>
                <w:lang w:val="en-US" w:eastAsia="zh-CN" w:bidi="ar"/>
              </w:rPr>
            </w:pPr>
            <w:r>
              <w:rPr>
                <w:rFonts w:hint="eastAsia" w:ascii="宋体" w:hAnsi="宋体" w:cs="宋体"/>
                <w:snapToGrid w:val="0"/>
                <w:color w:val="000000"/>
                <w:kern w:val="0"/>
                <w:sz w:val="21"/>
                <w:szCs w:val="21"/>
                <w:lang w:bidi="ar"/>
              </w:rPr>
              <w:t>营业执照</w:t>
            </w:r>
            <w:r>
              <w:rPr>
                <w:rFonts w:hint="eastAsia" w:ascii="宋体" w:hAnsi="宋体" w:cs="宋体"/>
                <w:snapToGrid w:val="0"/>
                <w:color w:val="000000"/>
                <w:kern w:val="0"/>
                <w:sz w:val="21"/>
                <w:szCs w:val="21"/>
                <w:lang w:eastAsia="zh-CN" w:bidi="ar"/>
              </w:rPr>
              <w:t>、</w:t>
            </w:r>
            <w:r>
              <w:rPr>
                <w:rFonts w:hint="eastAsia" w:ascii="宋体" w:hAnsi="宋体" w:cs="宋体"/>
                <w:snapToGrid w:val="0"/>
                <w:color w:val="000000"/>
                <w:kern w:val="0"/>
                <w:sz w:val="21"/>
                <w:szCs w:val="21"/>
                <w:lang w:val="en-US" w:eastAsia="zh-CN" w:bidi="ar"/>
              </w:rPr>
              <w:t>安全许可证</w:t>
            </w:r>
          </w:p>
        </w:tc>
        <w:tc>
          <w:tcPr>
            <w:tcW w:w="2165" w:type="pct"/>
            <w:tcBorders>
              <w:top w:val="single" w:color="auto" w:sz="4" w:space="0"/>
              <w:left w:val="single" w:color="auto" w:sz="4" w:space="0"/>
              <w:bottom w:val="single" w:color="auto" w:sz="4" w:space="0"/>
              <w:right w:val="single" w:color="auto" w:sz="4" w:space="0"/>
            </w:tcBorders>
            <w:vAlign w:val="center"/>
          </w:tcPr>
          <w:p w14:paraId="6719E0B5">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42E20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1DD1045D">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6B49EA67">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64383171">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资质要求</w:t>
            </w:r>
          </w:p>
        </w:tc>
        <w:tc>
          <w:tcPr>
            <w:tcW w:w="2165" w:type="pct"/>
            <w:tcBorders>
              <w:top w:val="single" w:color="auto" w:sz="4" w:space="0"/>
              <w:left w:val="single" w:color="auto" w:sz="4" w:space="0"/>
              <w:bottom w:val="single" w:color="auto" w:sz="4" w:space="0"/>
              <w:right w:val="single" w:color="auto" w:sz="4" w:space="0"/>
            </w:tcBorders>
            <w:vAlign w:val="center"/>
          </w:tcPr>
          <w:p w14:paraId="262ACA8A">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B36C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6B7953CC">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74E9E5C">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6CBD31FF">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授权书</w:t>
            </w:r>
          </w:p>
        </w:tc>
        <w:tc>
          <w:tcPr>
            <w:tcW w:w="2165" w:type="pct"/>
            <w:tcBorders>
              <w:top w:val="single" w:color="auto" w:sz="4" w:space="0"/>
              <w:left w:val="single" w:color="auto" w:sz="4" w:space="0"/>
              <w:bottom w:val="single" w:color="auto" w:sz="4" w:space="0"/>
              <w:right w:val="single" w:color="auto" w:sz="4" w:space="0"/>
            </w:tcBorders>
            <w:vAlign w:val="center"/>
          </w:tcPr>
          <w:p w14:paraId="1D6B387C">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4C7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25706C62">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4E150370">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12DB3AC7">
            <w:pPr>
              <w:widowControl/>
              <w:spacing w:line="440" w:lineRule="exact"/>
              <w:ind w:firstLine="420" w:firstLineChars="200"/>
              <w:jc w:val="both"/>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基本账户要求</w:t>
            </w:r>
          </w:p>
        </w:tc>
        <w:tc>
          <w:tcPr>
            <w:tcW w:w="2165" w:type="pct"/>
            <w:tcBorders>
              <w:top w:val="single" w:color="auto" w:sz="4" w:space="0"/>
              <w:left w:val="single" w:color="auto" w:sz="4" w:space="0"/>
              <w:bottom w:val="single" w:color="auto" w:sz="4" w:space="0"/>
              <w:right w:val="single" w:color="auto" w:sz="4" w:space="0"/>
            </w:tcBorders>
            <w:vAlign w:val="center"/>
          </w:tcPr>
          <w:p w14:paraId="6B1128B9">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0ECFF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restart"/>
            <w:tcBorders>
              <w:top w:val="single" w:color="auto" w:sz="4" w:space="0"/>
              <w:right w:val="single" w:color="auto" w:sz="4" w:space="0"/>
            </w:tcBorders>
            <w:vAlign w:val="center"/>
          </w:tcPr>
          <w:p w14:paraId="3CBBE05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1.1.3</w:t>
            </w:r>
          </w:p>
        </w:tc>
        <w:tc>
          <w:tcPr>
            <w:tcW w:w="1038" w:type="pct"/>
            <w:vMerge w:val="restart"/>
            <w:tcBorders>
              <w:top w:val="single" w:color="auto" w:sz="4" w:space="0"/>
              <w:right w:val="single" w:color="auto" w:sz="4" w:space="0"/>
            </w:tcBorders>
            <w:vAlign w:val="center"/>
          </w:tcPr>
          <w:p w14:paraId="1F454073">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响应性评审标准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9E20668">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竞选报价</w:t>
            </w:r>
          </w:p>
        </w:tc>
        <w:tc>
          <w:tcPr>
            <w:tcW w:w="2165" w:type="pct"/>
            <w:tcBorders>
              <w:top w:val="single" w:color="auto" w:sz="4" w:space="0"/>
              <w:left w:val="single" w:color="auto" w:sz="4" w:space="0"/>
              <w:bottom w:val="single" w:color="auto" w:sz="4" w:space="0"/>
              <w:right w:val="single" w:color="auto" w:sz="4" w:space="0"/>
            </w:tcBorders>
            <w:vAlign w:val="center"/>
          </w:tcPr>
          <w:p w14:paraId="6B373E84">
            <w:pPr>
              <w:widowControl/>
              <w:spacing w:line="440" w:lineRule="exact"/>
              <w:ind w:firstLine="420"/>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689B9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5F8EC247">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4AC2955E">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75DC5DC1">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val="en-US" w:eastAsia="zh-CN" w:bidi="ar"/>
              </w:rPr>
              <w:t>工</w:t>
            </w:r>
            <w:r>
              <w:rPr>
                <w:rFonts w:hint="eastAsia" w:ascii="宋体" w:hAnsi="宋体" w:cs="宋体"/>
                <w:snapToGrid w:val="0"/>
                <w:color w:val="000000"/>
                <w:kern w:val="0"/>
                <w:sz w:val="21"/>
                <w:szCs w:val="21"/>
                <w:lang w:bidi="ar"/>
              </w:rPr>
              <w:t>期</w:t>
            </w:r>
          </w:p>
        </w:tc>
        <w:tc>
          <w:tcPr>
            <w:tcW w:w="2165" w:type="pct"/>
            <w:tcBorders>
              <w:top w:val="single" w:color="auto" w:sz="4" w:space="0"/>
              <w:left w:val="single" w:color="auto" w:sz="4" w:space="0"/>
              <w:bottom w:val="single" w:color="auto" w:sz="4" w:space="0"/>
              <w:right w:val="single" w:color="auto" w:sz="4" w:space="0"/>
            </w:tcBorders>
            <w:vAlign w:val="center"/>
          </w:tcPr>
          <w:p w14:paraId="22299E3E">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06D60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4760E324">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A47554A">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7FEF01C6">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质量要求</w:t>
            </w:r>
          </w:p>
        </w:tc>
        <w:tc>
          <w:tcPr>
            <w:tcW w:w="2165" w:type="pct"/>
            <w:tcBorders>
              <w:top w:val="single" w:color="auto" w:sz="4" w:space="0"/>
              <w:left w:val="single" w:color="auto" w:sz="4" w:space="0"/>
              <w:bottom w:val="single" w:color="auto" w:sz="4" w:space="0"/>
              <w:right w:val="single" w:color="auto" w:sz="4" w:space="0"/>
            </w:tcBorders>
            <w:vAlign w:val="center"/>
          </w:tcPr>
          <w:p w14:paraId="080E2B73">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C772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000" w:type="pct"/>
            <w:gridSpan w:val="4"/>
            <w:tcBorders>
              <w:top w:val="single" w:color="auto" w:sz="4" w:space="0"/>
              <w:bottom w:val="single" w:color="auto" w:sz="4" w:space="0"/>
              <w:right w:val="single" w:color="auto" w:sz="4" w:space="0"/>
            </w:tcBorders>
            <w:vAlign w:val="center"/>
          </w:tcPr>
          <w:p w14:paraId="7882183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注：条款1.1.1、1.1.2、1.1.3均为强制性要求，竞标人如不满足，按否决竞标处理。</w:t>
            </w:r>
          </w:p>
        </w:tc>
      </w:tr>
      <w:tr w14:paraId="33C14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000" w:type="pct"/>
            <w:gridSpan w:val="4"/>
            <w:tcBorders>
              <w:top w:val="single" w:color="auto" w:sz="4" w:space="0"/>
              <w:bottom w:val="single" w:color="auto" w:sz="4" w:space="0"/>
              <w:right w:val="single" w:color="auto" w:sz="4" w:space="0"/>
            </w:tcBorders>
            <w:vAlign w:val="center"/>
          </w:tcPr>
          <w:p w14:paraId="1E998760">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有下列情况之一的，直接按否决竞标处理：</w:t>
            </w:r>
          </w:p>
          <w:p w14:paraId="57C7D63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（1）不同竞标人的竞标文件由同一单位或者个人编制；</w:t>
            </w:r>
          </w:p>
          <w:p w14:paraId="2A2BC88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（2）不同竞标人委托同一单位或者个人办理竞标事宜；</w:t>
            </w:r>
          </w:p>
          <w:p w14:paraId="7616242C">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（3）不同竞标人的竞标文件载明的项目管理成员为同一人；</w:t>
            </w:r>
          </w:p>
          <w:p w14:paraId="179CC453">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（4）不同竞标人的竞标文件异常一致或者竞标报价呈规律性差异或报价低于成本不具备竞争性；</w:t>
            </w:r>
          </w:p>
          <w:p w14:paraId="6EDF4B2E">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（5）不同竞标人的竞标文件相互混装；</w:t>
            </w:r>
          </w:p>
          <w:p w14:paraId="0F758E2B">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（6）竞标人必须保证竞标文件的真实性，一经发现提供的文件虚假不真实，直接按否决处理。</w:t>
            </w:r>
          </w:p>
        </w:tc>
      </w:tr>
      <w:tr w14:paraId="5E7B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5E887593">
            <w:pPr>
              <w:widowControl/>
              <w:spacing w:line="440" w:lineRule="exact"/>
              <w:ind w:firstLine="42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候选人推荐</w:t>
            </w:r>
          </w:p>
        </w:tc>
        <w:tc>
          <w:tcPr>
            <w:tcW w:w="3478" w:type="pct"/>
            <w:gridSpan w:val="2"/>
            <w:vAlign w:val="center"/>
          </w:tcPr>
          <w:p w14:paraId="320CEF44">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经评审合格的候选人按价格由低到高的先后顺序推荐3名中标候选人；若评审合格的候选人不足3名（有效候选人的经济、技术等指标仍然具有市场竞争力，能够满足比选文件要求的），则只选取相应的数量。</w:t>
            </w:r>
          </w:p>
        </w:tc>
      </w:tr>
      <w:tr w14:paraId="0CB9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165EF91F">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报价算术错误修正</w:t>
            </w:r>
          </w:p>
        </w:tc>
        <w:tc>
          <w:tcPr>
            <w:tcW w:w="3478" w:type="pct"/>
            <w:gridSpan w:val="2"/>
            <w:vAlign w:val="center"/>
          </w:tcPr>
          <w:p w14:paraId="145C063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若在评标过程中发现报价存在计算错误，则按以下规则进行算术修正：投标报价为各分项报价金额之和，投标报价与分项报价的合价不一致的，应以各分项合价累计数为准，修正投标报价；如分项报价中存在缺漏项，则视为缺漏项价格已包含在其他分项报价之中。投标大小写金额不一致的，以大写金额为准进行修正。总价金额和单价金额不一致的，以单价金额为准，但是单价金额有明显小数点错误的除外。</w:t>
            </w:r>
          </w:p>
        </w:tc>
      </w:tr>
      <w:tr w14:paraId="0BAA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4E528741">
            <w:pPr>
              <w:widowControl/>
              <w:spacing w:line="440" w:lineRule="exact"/>
              <w:ind w:firstLine="42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澄清</w:t>
            </w:r>
          </w:p>
        </w:tc>
        <w:tc>
          <w:tcPr>
            <w:tcW w:w="3478" w:type="pct"/>
            <w:gridSpan w:val="2"/>
            <w:vAlign w:val="center"/>
          </w:tcPr>
          <w:p w14:paraId="34BA55AB">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在评标过程中，评审小组可以要求竞标人对所提交投标文件中不明确的内容进行书面澄清或说明，或者对细微偏差进行补正。评标小组不接受竞标人主动提出的澄清、说明或补正。</w:t>
            </w:r>
          </w:p>
        </w:tc>
      </w:tr>
    </w:tbl>
    <w:p w14:paraId="6B05A658">
      <w:pPr>
        <w:numPr>
          <w:ilvl w:val="0"/>
          <w:numId w:val="0"/>
        </w:numPr>
        <w:bidi w:val="0"/>
        <w:rPr>
          <w:rFonts w:hint="eastAsia" w:ascii="宋体" w:hAnsi="宋体" w:eastAsia="宋体" w:cs="宋体"/>
          <w:color w:val="auto"/>
          <w:lang w:val="en-US" w:eastAsia="zh-CN"/>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color w:val="auto"/>
          <w:kern w:val="2"/>
          <w:sz w:val="24"/>
          <w:szCs w:val="24"/>
          <w:lang w:val="en-US" w:eastAsia="zh-CN" w:bidi="ar-SA"/>
        </w:rPr>
        <w:t>、</w:t>
      </w:r>
      <w:r>
        <w:rPr>
          <w:rFonts w:hint="eastAsia" w:ascii="宋体" w:hAnsi="宋体" w:eastAsia="宋体" w:cs="宋体"/>
          <w:b/>
          <w:bCs/>
          <w:color w:val="auto"/>
          <w:lang w:val="en-US" w:eastAsia="zh-CN"/>
        </w:rPr>
        <w:t>履约保证金</w:t>
      </w:r>
      <w:r>
        <w:rPr>
          <w:rFonts w:hint="eastAsia" w:ascii="宋体" w:hAnsi="宋体" w:eastAsia="宋体" w:cs="宋体"/>
          <w:color w:val="auto"/>
          <w:lang w:val="en-US" w:eastAsia="zh-CN"/>
        </w:rPr>
        <w:t>：壹万元整，具体缴纳方式详见合同文件。</w:t>
      </w:r>
    </w:p>
    <w:p w14:paraId="4BCF00F6">
      <w:pPr>
        <w:numPr>
          <w:ilvl w:val="0"/>
          <w:numId w:val="0"/>
        </w:numPr>
        <w:bidi w:val="0"/>
        <w:rPr>
          <w:rFonts w:hint="eastAsia" w:ascii="宋体" w:hAnsi="宋体" w:eastAsia="宋体" w:cs="宋体"/>
          <w:color w:val="auto"/>
          <w:lang w:val="en-US" w:eastAsia="zh-CN"/>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宋体"/>
          <w:color w:val="auto"/>
          <w:kern w:val="2"/>
          <w:sz w:val="24"/>
          <w:szCs w:val="24"/>
          <w:lang w:val="en-US" w:eastAsia="zh-CN" w:bidi="ar-SA"/>
        </w:rPr>
        <w:t>、</w:t>
      </w:r>
      <w:r>
        <w:rPr>
          <w:rFonts w:hint="eastAsia" w:ascii="宋体" w:hAnsi="宋体" w:eastAsia="宋体" w:cs="宋体"/>
          <w:b/>
          <w:bCs/>
          <w:color w:val="auto"/>
          <w:lang w:val="en-US" w:eastAsia="zh-CN"/>
        </w:rPr>
        <w:t>缴纳方式</w:t>
      </w:r>
      <w:r>
        <w:rPr>
          <w:rFonts w:hint="eastAsia" w:ascii="宋体" w:hAnsi="宋体" w:eastAsia="宋体" w:cs="宋体"/>
          <w:color w:val="auto"/>
          <w:lang w:val="en-US" w:eastAsia="zh-CN"/>
        </w:rPr>
        <w:t>：银行转账。</w:t>
      </w:r>
    </w:p>
    <w:p w14:paraId="591338CE">
      <w:pPr>
        <w:numPr>
          <w:ilvl w:val="0"/>
          <w:numId w:val="0"/>
        </w:numPr>
        <w:bidi w:val="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账户及收款信息：重庆公路养护工程（集团）有限公司</w:t>
      </w:r>
    </w:p>
    <w:p w14:paraId="20C596BB">
      <w:pPr>
        <w:numPr>
          <w:ilvl w:val="0"/>
          <w:numId w:val="0"/>
        </w:numPr>
        <w:bidi w:val="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开户行：兴业银行重庆分行营业部</w:t>
      </w:r>
    </w:p>
    <w:p w14:paraId="096B6710">
      <w:pPr>
        <w:numPr>
          <w:ilvl w:val="0"/>
          <w:numId w:val="0"/>
        </w:numPr>
        <w:bidi w:val="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银行账号：346010100100780766</w:t>
      </w:r>
    </w:p>
    <w:p w14:paraId="55F338D6">
      <w:pPr>
        <w:numPr>
          <w:ilvl w:val="0"/>
          <w:numId w:val="0"/>
        </w:numPr>
        <w:bidi w:val="0"/>
        <w:rPr>
          <w:rFonts w:hint="eastAsia" w:ascii="宋体" w:hAnsi="宋体" w:eastAsia="宋体" w:cs="宋体"/>
          <w:color w:val="auto"/>
          <w:lang w:val="en-US" w:eastAsia="zh-CN"/>
        </w:rPr>
      </w:pPr>
      <w:r>
        <w:rPr>
          <w:rFonts w:hint="eastAsia" w:ascii="宋体" w:hAnsi="宋体" w:eastAsia="宋体" w:cs="宋体"/>
          <w:b/>
          <w:bCs/>
          <w:color w:val="auto"/>
          <w:kern w:val="2"/>
          <w:sz w:val="24"/>
          <w:szCs w:val="24"/>
          <w:lang w:val="en-US" w:eastAsia="zh-CN" w:bidi="ar-SA"/>
        </w:rPr>
        <w:t>七</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lang w:val="en-US" w:eastAsia="zh-CN"/>
        </w:rPr>
        <w:t>农民工工资保证金：详见合同文件约定。</w:t>
      </w:r>
    </w:p>
    <w:p w14:paraId="3D932A1A">
      <w:pPr>
        <w:pStyle w:val="3"/>
        <w:numPr>
          <w:ilvl w:val="0"/>
          <w:numId w:val="0"/>
        </w:numPr>
        <w:spacing w:before="0" w:beforeLines="0" w:after="0" w:afterLines="0" w:line="360" w:lineRule="auto"/>
      </w:pPr>
      <w:r>
        <w:rPr>
          <w:rFonts w:hint="eastAsia" w:cstheme="minorBidi"/>
          <w:b/>
          <w:bCs/>
          <w:kern w:val="2"/>
          <w:sz w:val="24"/>
          <w:szCs w:val="24"/>
          <w:lang w:val="en-US" w:eastAsia="zh-CN" w:bidi="ar-SA"/>
        </w:rPr>
        <w:t>八、</w:t>
      </w:r>
      <w:r>
        <w:rPr>
          <w:rFonts w:hint="eastAsia"/>
        </w:rPr>
        <w:t>竞争性比选须知</w:t>
      </w:r>
    </w:p>
    <w:p w14:paraId="3B423711">
      <w:pPr>
        <w:ind w:firstLine="480"/>
        <w:rPr>
          <w:rFonts w:hint="eastAsia"/>
          <w:lang w:val="en-US" w:eastAsia="zh-CN"/>
        </w:rPr>
      </w:pPr>
      <w:r>
        <w:rPr>
          <w:rFonts w:hint="eastAsia"/>
          <w:lang w:val="en-US" w:eastAsia="zh-CN"/>
        </w:rPr>
        <w:t>1、竞争性比选文件获取方式：凡愿意参加的潜在比选申请人，自挂网起至比选申请文件递交截止时间前，详见</w:t>
      </w:r>
      <w:r>
        <w:rPr>
          <w:rFonts w:hint="eastAsia"/>
          <w:lang w:eastAsia="zh-CN"/>
        </w:rPr>
        <w:t>重庆高速集团官网（https://www.cegc.com.cn/html/col1810480.html）</w:t>
      </w:r>
      <w:r>
        <w:rPr>
          <w:rFonts w:hint="eastAsia"/>
          <w:lang w:val="en-US" w:eastAsia="zh-CN"/>
        </w:rPr>
        <w:t>上发布的本项目竞争性比选公告中的获取方式（链接）自行下载，不管比选申请人是否下载，均视为已知晓竞争性比选文件的全部内容和有关事宜，本项目不需要报名，直接投标。</w:t>
      </w:r>
    </w:p>
    <w:p w14:paraId="1996E223">
      <w:pPr>
        <w:ind w:firstLine="480"/>
        <w:rPr>
          <w:rFonts w:hint="eastAsia"/>
          <w:lang w:val="en-US" w:eastAsia="zh-CN"/>
        </w:rPr>
      </w:pPr>
      <w:r>
        <w:rPr>
          <w:rFonts w:hint="eastAsia"/>
          <w:lang w:val="en-US" w:eastAsia="zh-CN"/>
        </w:rPr>
        <w:t>2、竞争性比选公告及结果公示将在</w:t>
      </w:r>
      <w:r>
        <w:rPr>
          <w:rFonts w:hint="eastAsia"/>
          <w:lang w:eastAsia="zh-CN"/>
        </w:rPr>
        <w:t>重庆高速集团官网（https://www.cegc.com.cn/html/col1810480.html）</w:t>
      </w:r>
      <w:r>
        <w:rPr>
          <w:rFonts w:hint="eastAsia"/>
          <w:lang w:val="en-US" w:eastAsia="zh-CN"/>
        </w:rPr>
        <w:t>上发布。</w:t>
      </w:r>
    </w:p>
    <w:p w14:paraId="04F746A9">
      <w:pPr>
        <w:keepNext w:val="0"/>
        <w:keepLines w:val="0"/>
        <w:pageBreakBefore w:val="0"/>
        <w:widowControl w:val="0"/>
        <w:kinsoku/>
        <w:overflowPunct/>
        <w:autoSpaceDE/>
        <w:autoSpaceDN/>
        <w:bidi w:val="0"/>
        <w:adjustRightInd/>
        <w:snapToGrid/>
        <w:spacing w:line="360" w:lineRule="auto"/>
        <w:textAlignment w:val="auto"/>
        <w:rPr>
          <w:rFonts w:hint="eastAsia"/>
          <w:lang w:val="en-US" w:eastAsia="zh-CN"/>
        </w:rPr>
      </w:pPr>
      <w:r>
        <w:rPr>
          <w:rFonts w:hint="eastAsia"/>
          <w:lang w:val="en-US" w:eastAsia="zh-CN"/>
        </w:rPr>
        <w:t>3、比选申请文件递交地点：重庆公路养护工程（集团）有限公司513室（重庆市沙坪坝区梨高路沙坪坝区档案馆旁五楼）。</w:t>
      </w:r>
    </w:p>
    <w:p w14:paraId="5B4BCCAC">
      <w:pPr>
        <w:keepNext w:val="0"/>
        <w:keepLines w:val="0"/>
        <w:pageBreakBefore w:val="0"/>
        <w:widowControl w:val="0"/>
        <w:kinsoku/>
        <w:overflowPunct/>
        <w:autoSpaceDE/>
        <w:autoSpaceDN/>
        <w:bidi w:val="0"/>
        <w:adjustRightInd/>
        <w:snapToGrid/>
        <w:spacing w:line="360" w:lineRule="auto"/>
        <w:textAlignment w:val="auto"/>
        <w:rPr>
          <w:rFonts w:hint="eastAsia"/>
          <w:lang w:val="en-US" w:eastAsia="zh-CN"/>
        </w:rPr>
      </w:pPr>
      <w:r>
        <w:rPr>
          <w:rFonts w:hint="eastAsia"/>
          <w:lang w:val="en-US" w:eastAsia="zh-CN"/>
        </w:rPr>
        <w:t>4、比选申请文件递交截止时间</w:t>
      </w:r>
      <w:r>
        <w:rPr>
          <w:rFonts w:hint="eastAsia"/>
          <w:highlight w:val="none"/>
          <w:lang w:val="en-US" w:eastAsia="zh-CN"/>
        </w:rPr>
        <w:t>：</w:t>
      </w:r>
      <w:r>
        <w:rPr>
          <w:rFonts w:hint="eastAsia"/>
          <w:color w:val="FF0000"/>
          <w:highlight w:val="none"/>
          <w:u w:val="single"/>
          <w:lang w:val="en-US" w:eastAsia="zh-CN"/>
        </w:rPr>
        <w:t xml:space="preserve"> </w:t>
      </w:r>
      <w:r>
        <w:rPr>
          <w:rFonts w:hint="eastAsia"/>
          <w:b/>
          <w:bCs/>
          <w:color w:val="FF0000"/>
          <w:highlight w:val="none"/>
          <w:u w:val="single"/>
          <w:lang w:val="en-US" w:eastAsia="zh-CN"/>
        </w:rPr>
        <w:t xml:space="preserve">2025 </w:t>
      </w:r>
      <w:r>
        <w:rPr>
          <w:rFonts w:hint="eastAsia"/>
          <w:color w:val="FF0000"/>
          <w:highlight w:val="none"/>
          <w:lang w:val="en-US" w:eastAsia="zh-CN"/>
        </w:rPr>
        <w:t>年</w:t>
      </w:r>
      <w:r>
        <w:rPr>
          <w:rFonts w:hint="eastAsia"/>
          <w:b/>
          <w:bCs/>
          <w:color w:val="FF0000"/>
          <w:highlight w:val="none"/>
          <w:u w:val="single"/>
          <w:lang w:val="en-US" w:eastAsia="zh-CN"/>
        </w:rPr>
        <w:t>11</w:t>
      </w:r>
      <w:r>
        <w:rPr>
          <w:rFonts w:hint="eastAsia"/>
          <w:color w:val="FF0000"/>
          <w:highlight w:val="none"/>
          <w:lang w:val="en-US" w:eastAsia="zh-CN"/>
        </w:rPr>
        <w:t>月</w:t>
      </w:r>
      <w:r>
        <w:rPr>
          <w:rFonts w:hint="eastAsia"/>
          <w:b/>
          <w:bCs/>
          <w:color w:val="FF0000"/>
          <w:highlight w:val="none"/>
          <w:u w:val="single"/>
          <w:lang w:val="en-US" w:eastAsia="zh-CN"/>
        </w:rPr>
        <w:t>21</w:t>
      </w:r>
      <w:r>
        <w:rPr>
          <w:rFonts w:hint="eastAsia"/>
          <w:color w:val="FF0000"/>
          <w:highlight w:val="none"/>
          <w:lang w:val="en-US" w:eastAsia="zh-CN"/>
        </w:rPr>
        <w:t>日</w:t>
      </w:r>
      <w:r>
        <w:rPr>
          <w:rFonts w:hint="eastAsia"/>
          <w:b/>
          <w:bCs/>
          <w:color w:val="FF0000"/>
          <w:highlight w:val="none"/>
          <w:u w:val="single"/>
          <w:lang w:val="en-US" w:eastAsia="zh-CN"/>
        </w:rPr>
        <w:t>15</w:t>
      </w:r>
      <w:r>
        <w:rPr>
          <w:rFonts w:hint="eastAsia"/>
          <w:color w:val="FF0000"/>
          <w:highlight w:val="none"/>
          <w:lang w:val="en-US" w:eastAsia="zh-CN"/>
        </w:rPr>
        <w:t>时</w:t>
      </w:r>
      <w:r>
        <w:rPr>
          <w:rFonts w:hint="eastAsia"/>
          <w:b/>
          <w:bCs/>
          <w:color w:val="FF0000"/>
          <w:highlight w:val="none"/>
          <w:u w:val="single"/>
          <w:lang w:val="en-US" w:eastAsia="zh-CN"/>
        </w:rPr>
        <w:t>10</w:t>
      </w:r>
      <w:r>
        <w:rPr>
          <w:rFonts w:hint="eastAsia"/>
          <w:color w:val="FF0000"/>
          <w:highlight w:val="none"/>
          <w:lang w:val="en-US" w:eastAsia="zh-CN"/>
        </w:rPr>
        <w:t>分。</w:t>
      </w:r>
    </w:p>
    <w:p w14:paraId="7AD1CABC">
      <w:pPr>
        <w:ind w:firstLine="480"/>
      </w:pPr>
      <w:r>
        <w:rPr>
          <w:rFonts w:hint="eastAsia"/>
          <w:lang w:val="en-US" w:eastAsia="zh-CN"/>
        </w:rPr>
        <w:t>5</w:t>
      </w:r>
      <w:r>
        <w:rPr>
          <w:rFonts w:hint="eastAsia"/>
        </w:rPr>
        <w:t>、</w:t>
      </w:r>
      <w:r>
        <w:t>比选申请人应根据本次竞争性比选的具体要求，编制规范的比选申请文件（比选申请文件，要求填写规范，密封完好并在封口处加盖公章，所有比选申请文件均只能作一次性提交，提交后不得更改）。当第一次不足三家报名时，不予开标，标书当场退回；第二次不足三家报名时，可按比选文件要求进行开标。</w:t>
      </w:r>
    </w:p>
    <w:p w14:paraId="1872EBA7">
      <w:pPr>
        <w:ind w:firstLine="480"/>
      </w:pPr>
      <w:r>
        <w:rPr>
          <w:rFonts w:hint="eastAsia"/>
          <w:lang w:val="en-US" w:eastAsia="zh-CN"/>
        </w:rPr>
        <w:t>6</w:t>
      </w:r>
      <w:r>
        <w:rPr>
          <w:rFonts w:hint="eastAsia"/>
        </w:rPr>
        <w:t>、</w:t>
      </w:r>
      <w:r>
        <w:t>密封要求：</w:t>
      </w:r>
    </w:p>
    <w:p w14:paraId="49E0A70B">
      <w:pPr>
        <w:ind w:firstLine="480"/>
      </w:pPr>
      <w:r>
        <w:t>按</w:t>
      </w:r>
      <w:r>
        <w:rPr>
          <w:b/>
          <w:bCs/>
        </w:rPr>
        <w:t>第</w:t>
      </w:r>
      <w:r>
        <w:rPr>
          <w:rFonts w:hint="eastAsia"/>
          <w:b/>
          <w:bCs/>
        </w:rPr>
        <w:t>四</w:t>
      </w:r>
      <w:r>
        <w:rPr>
          <w:b/>
          <w:bCs/>
        </w:rPr>
        <w:t>条</w:t>
      </w:r>
      <w:r>
        <w:t>要求制作比选申请文件，将比选申请文件密封到一个封套中，再在封套上写明：</w:t>
      </w:r>
    </w:p>
    <w:p w14:paraId="5592CA58">
      <w:pPr>
        <w:ind w:firstLine="0" w:firstLineChars="0"/>
        <w:jc w:val="center"/>
        <w:rPr>
          <w:b/>
          <w:bCs/>
          <w:u w:val="single"/>
        </w:rPr>
      </w:pPr>
      <w:r>
        <w:rPr>
          <w:rFonts w:hint="eastAsia"/>
          <w:b/>
          <w:bCs/>
          <w:u w:val="single"/>
        </w:rPr>
        <w:t>重庆公路养护工程（集团）有限公司</w:t>
      </w:r>
    </w:p>
    <w:p w14:paraId="5CF6629C">
      <w:pPr>
        <w:ind w:firstLine="0" w:firstLineChars="0"/>
        <w:jc w:val="center"/>
        <w:rPr>
          <w:b/>
          <w:bCs/>
          <w:u w:val="single"/>
        </w:rPr>
      </w:pPr>
      <w:r>
        <w:rPr>
          <w:rFonts w:hint="eastAsia" w:ascii="宋体" w:hAnsi="宋体" w:cs="宋体"/>
          <w:b/>
          <w:u w:val="single"/>
          <w:lang w:eastAsia="zh-CN"/>
        </w:rPr>
        <w:t>涪江干流渭沱电厂船闸扩能升级改造先导工程施工项目</w:t>
      </w:r>
      <w:r>
        <w:rPr>
          <w:rFonts w:hint="eastAsia"/>
          <w:b/>
          <w:bCs/>
          <w:u w:val="single"/>
          <w:lang w:eastAsia="zh-CN"/>
        </w:rPr>
        <w:t>专业分包</w:t>
      </w:r>
      <w:r>
        <w:rPr>
          <w:b/>
          <w:bCs/>
          <w:u w:val="single"/>
        </w:rPr>
        <w:t>比选申请文件</w:t>
      </w:r>
    </w:p>
    <w:p w14:paraId="7D28C7CC">
      <w:pPr>
        <w:ind w:firstLine="0" w:firstLineChars="0"/>
        <w:jc w:val="center"/>
        <w:rPr>
          <w:b/>
          <w:bCs/>
          <w:color w:val="auto"/>
          <w:u w:val="single"/>
        </w:rPr>
      </w:pPr>
      <w:r>
        <w:rPr>
          <w:b/>
          <w:bCs/>
          <w:color w:val="auto"/>
          <w:u w:val="single"/>
        </w:rPr>
        <w:t>在</w:t>
      </w:r>
      <w:r>
        <w:rPr>
          <w:rFonts w:hint="eastAsia"/>
          <w:b/>
          <w:bCs/>
          <w:color w:val="auto"/>
          <w:u w:val="single"/>
          <w:lang w:val="en-US" w:eastAsia="zh-CN"/>
        </w:rPr>
        <w:t>2025</w:t>
      </w:r>
      <w:r>
        <w:rPr>
          <w:b/>
          <w:bCs/>
          <w:color w:val="auto"/>
          <w:u w:val="single"/>
        </w:rPr>
        <w:t>年</w:t>
      </w:r>
      <w:r>
        <w:rPr>
          <w:rFonts w:hint="eastAsia"/>
          <w:b/>
          <w:bCs/>
          <w:color w:val="auto"/>
          <w:u w:val="single"/>
          <w:lang w:val="en-US" w:eastAsia="zh-CN"/>
        </w:rPr>
        <w:t>11</w:t>
      </w:r>
      <w:r>
        <w:rPr>
          <w:b/>
          <w:bCs/>
          <w:color w:val="auto"/>
          <w:u w:val="single"/>
        </w:rPr>
        <w:t>月</w:t>
      </w:r>
      <w:r>
        <w:rPr>
          <w:rFonts w:hint="eastAsia"/>
          <w:b/>
          <w:bCs/>
          <w:color w:val="auto"/>
          <w:u w:val="single"/>
          <w:lang w:val="en-US" w:eastAsia="zh-CN"/>
        </w:rPr>
        <w:t>21</w:t>
      </w:r>
      <w:r>
        <w:rPr>
          <w:b/>
          <w:bCs/>
          <w:color w:val="auto"/>
          <w:u w:val="single"/>
        </w:rPr>
        <w:t>日</w:t>
      </w:r>
      <w:r>
        <w:rPr>
          <w:rFonts w:hint="eastAsia"/>
          <w:b/>
          <w:bCs/>
          <w:color w:val="auto"/>
          <w:u w:val="single"/>
          <w:lang w:val="en-US" w:eastAsia="zh-CN"/>
        </w:rPr>
        <w:t>15</w:t>
      </w:r>
      <w:r>
        <w:rPr>
          <w:b/>
          <w:bCs/>
          <w:color w:val="auto"/>
          <w:u w:val="single"/>
        </w:rPr>
        <w:t>时</w:t>
      </w:r>
      <w:r>
        <w:rPr>
          <w:rFonts w:hint="eastAsia"/>
          <w:b/>
          <w:bCs/>
          <w:color w:val="auto"/>
          <w:u w:val="single"/>
          <w:lang w:val="en-US" w:eastAsia="zh-CN"/>
        </w:rPr>
        <w:t>10</w:t>
      </w:r>
      <w:bookmarkStart w:id="7" w:name="_GoBack"/>
      <w:bookmarkEnd w:id="7"/>
      <w:r>
        <w:rPr>
          <w:b/>
          <w:bCs/>
          <w:color w:val="auto"/>
          <w:u w:val="single"/>
        </w:rPr>
        <w:t>分前不得开启</w:t>
      </w:r>
    </w:p>
    <w:p w14:paraId="0DA0C8F3">
      <w:pPr>
        <w:ind w:firstLine="480"/>
      </w:pPr>
      <w:r>
        <w:rPr>
          <w:rFonts w:hint="eastAsia"/>
        </w:rPr>
        <w:t>6、</w:t>
      </w:r>
      <w:r>
        <w:t>特别提醒：若比选申请人恶意竞标后不与按比选要求与比选人签订合同或履约，比选人将直接将比选申请人及其关联单位（含法人代表与委托代理人）一并拉入黑名单，不得参与</w:t>
      </w:r>
      <w:r>
        <w:rPr>
          <w:rFonts w:hint="eastAsia"/>
        </w:rPr>
        <w:t>养护集团</w:t>
      </w:r>
      <w:r>
        <w:t>所有比选项目报价。</w:t>
      </w:r>
    </w:p>
    <w:p w14:paraId="2AB29914">
      <w:pPr>
        <w:ind w:firstLine="480"/>
      </w:pPr>
      <w:r>
        <w:rPr>
          <w:rFonts w:hint="eastAsia"/>
        </w:rPr>
        <w:t>7、</w:t>
      </w:r>
      <w:r>
        <w:t>廉政约定：</w:t>
      </w:r>
    </w:p>
    <w:p w14:paraId="297A7FD7">
      <w:pPr>
        <w:ind w:firstLine="480"/>
      </w:pPr>
      <w: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须提供有效线索和相关证据、证明材料）。具体举报渠道告知如下：</w:t>
      </w:r>
    </w:p>
    <w:p w14:paraId="6A9FC9E7">
      <w:pPr>
        <w:ind w:firstLine="480"/>
      </w:pPr>
      <w:r>
        <w:t>举报联系人：</w:t>
      </w:r>
      <w:r>
        <w:rPr>
          <w:rFonts w:hint="eastAsia"/>
          <w:color w:val="auto"/>
          <w:lang w:val="en-US" w:eastAsia="zh-CN"/>
        </w:rPr>
        <w:t>崔</w:t>
      </w:r>
      <w:r>
        <w:rPr>
          <w:rFonts w:hint="eastAsia" w:ascii="宋体" w:hAnsi="宋体" w:eastAsia="宋体" w:cs="宋体"/>
          <w:color w:val="auto"/>
          <w:lang w:val="en-US" w:eastAsia="zh-CN"/>
        </w:rPr>
        <w:t>老师   举报电话：</w:t>
      </w:r>
      <w:r>
        <w:rPr>
          <w:color w:val="auto"/>
        </w:rPr>
        <w:t>023-8918</w:t>
      </w:r>
      <w:r>
        <w:rPr>
          <w:rFonts w:hint="eastAsia"/>
          <w:color w:val="auto"/>
          <w:lang w:val="en-US" w:eastAsia="zh-CN"/>
        </w:rPr>
        <w:t>7986</w:t>
      </w:r>
    </w:p>
    <w:p w14:paraId="7204024F">
      <w:pPr>
        <w:ind w:firstLine="480"/>
      </w:pPr>
      <w:r>
        <w:t>我司承诺：对所有举报信息及时调查处理，对举报来源严格保守秘密，对举报单位因举报所可能遭受的利益损害采取特别措施予以保护。</w:t>
      </w:r>
    </w:p>
    <w:p w14:paraId="3FFF27FC">
      <w:pPr>
        <w:ind w:firstLine="480"/>
      </w:pPr>
      <w:r>
        <w:rPr>
          <w:rFonts w:hint="eastAsia"/>
        </w:rPr>
        <w:t>8、</w:t>
      </w:r>
      <w:r>
        <w:t>合同（附后）。</w:t>
      </w:r>
    </w:p>
    <w:p w14:paraId="37F3D875">
      <w:pPr>
        <w:ind w:firstLine="480"/>
      </w:pPr>
      <w:r>
        <w:rPr>
          <w:rFonts w:hint="eastAsia"/>
        </w:rPr>
        <w:t>9、</w:t>
      </w:r>
      <w:r>
        <w:t>比选人联系方式</w:t>
      </w:r>
      <w:r>
        <w:rPr>
          <w:rFonts w:hint="eastAsia"/>
        </w:rPr>
        <w:t>：</w:t>
      </w:r>
    </w:p>
    <w:p w14:paraId="5A7BBCE9">
      <w:pPr>
        <w:ind w:firstLine="480"/>
      </w:pPr>
      <w:r>
        <w:t>比选人：</w:t>
      </w:r>
      <w:r>
        <w:rPr>
          <w:rFonts w:hint="eastAsia"/>
        </w:rPr>
        <w:t>重庆公路养护工程（集团）有限公司</w:t>
      </w:r>
    </w:p>
    <w:p w14:paraId="69FB88E0">
      <w:pPr>
        <w:ind w:firstLine="480"/>
      </w:pPr>
      <w:r>
        <w:t>地址：</w:t>
      </w:r>
      <w:r>
        <w:rPr>
          <w:rFonts w:hint="eastAsia"/>
        </w:rPr>
        <w:t>重庆公路养护工程（集团）有限公司</w:t>
      </w:r>
      <w:r>
        <w:rPr>
          <w:rFonts w:hint="eastAsia"/>
          <w:lang w:val="en-US" w:eastAsia="zh-CN"/>
        </w:rPr>
        <w:t>513</w:t>
      </w:r>
      <w:r>
        <w:t>室（重庆市沙坪坝区梨高</w:t>
      </w:r>
      <w:r>
        <w:rPr>
          <w:rFonts w:hint="eastAsia"/>
        </w:rPr>
        <w:t>4号</w:t>
      </w:r>
      <w:r>
        <w:t>）</w:t>
      </w:r>
    </w:p>
    <w:p w14:paraId="166D0C6D">
      <w:pPr>
        <w:pStyle w:val="11"/>
        <w:ind w:firstLine="480"/>
        <w:rPr>
          <w:u w:val="single"/>
        </w:rPr>
        <w:sectPr>
          <w:headerReference r:id="rId11" w:type="default"/>
          <w:footerReference r:id="rId12" w:type="default"/>
          <w:pgSz w:w="11906" w:h="16838"/>
          <w:pgMar w:top="1134" w:right="1134" w:bottom="1134" w:left="1134" w:header="794" w:footer="782" w:gutter="0"/>
          <w:pgNumType w:start="1"/>
          <w:cols w:space="425" w:num="1"/>
          <w:docGrid w:type="lines" w:linePitch="312" w:charSpace="0"/>
        </w:sectPr>
      </w:pPr>
      <w:r>
        <w:rPr>
          <w:rFonts w:hint="eastAsia"/>
        </w:rPr>
        <w:t>联系人：陈老师</w:t>
      </w:r>
      <w:r>
        <w:rPr>
          <w:rFonts w:hint="eastAsia"/>
        </w:rPr>
        <w:tab/>
      </w:r>
      <w:r>
        <w:rPr>
          <w:rFonts w:hint="eastAsia"/>
        </w:rPr>
        <w:tab/>
      </w:r>
      <w:r>
        <w:rPr>
          <w:rFonts w:hint="eastAsia"/>
        </w:rPr>
        <w:tab/>
      </w:r>
      <w:r>
        <w:rPr>
          <w:rFonts w:hint="eastAsia"/>
        </w:rPr>
        <w:t>电话：</w:t>
      </w:r>
      <w:r>
        <w:rPr>
          <w:rFonts w:hint="eastAsia"/>
          <w:u w:val="single"/>
        </w:rPr>
        <w:t>15025508056</w:t>
      </w:r>
    </w:p>
    <w:p w14:paraId="25E63F53">
      <w:pPr>
        <w:pStyle w:val="2"/>
        <w:spacing w:before="312" w:after="312"/>
      </w:pPr>
      <w:r>
        <w:rPr>
          <w:rFonts w:hint="eastAsia"/>
        </w:rPr>
        <w:t>重庆公路养护工程（集团）有限公司</w:t>
      </w:r>
    </w:p>
    <w:p w14:paraId="742D6FE3">
      <w:pPr>
        <w:pStyle w:val="2"/>
        <w:spacing w:before="312" w:after="312"/>
      </w:pPr>
      <w:r>
        <w:rPr>
          <w:rFonts w:hint="eastAsia" w:ascii="宋体" w:hAnsi="宋体" w:cs="宋体"/>
          <w:szCs w:val="32"/>
          <w:lang w:eastAsia="zh-CN"/>
        </w:rPr>
        <w:t>涪江干流渭沱电厂船闸扩能升级改造先导工程施工项目</w:t>
      </w:r>
      <w:r>
        <w:rPr>
          <w:rFonts w:hint="eastAsia"/>
          <w:lang w:eastAsia="zh-CN"/>
        </w:rPr>
        <w:t>专业分包</w:t>
      </w:r>
      <w:r>
        <w:rPr>
          <w:rFonts w:hint="eastAsia"/>
        </w:rPr>
        <w:t>合同</w:t>
      </w:r>
    </w:p>
    <w:p w14:paraId="5B7C1912">
      <w:pPr>
        <w:ind w:firstLine="0" w:firstLineChars="0"/>
        <w:rPr>
          <w:b/>
          <w:bCs/>
          <w:u w:val="single"/>
        </w:rPr>
      </w:pPr>
      <w:r>
        <w:rPr>
          <w:rFonts w:hint="eastAsia"/>
        </w:rPr>
        <w:t>甲方：</w:t>
      </w:r>
      <w:r>
        <w:rPr>
          <w:rFonts w:hint="eastAsia"/>
          <w:u w:val="single"/>
        </w:rPr>
        <w:t xml:space="preserve"> </w:t>
      </w:r>
      <w:r>
        <w:rPr>
          <w:rFonts w:hint="eastAsia"/>
          <w:b/>
          <w:bCs/>
          <w:u w:val="single"/>
        </w:rPr>
        <w:t xml:space="preserve">重庆公路养护工程（集团）有限公司 </w:t>
      </w:r>
    </w:p>
    <w:p w14:paraId="1E3BE699">
      <w:pPr>
        <w:ind w:firstLine="0" w:firstLineChars="0"/>
        <w:rPr>
          <w:b/>
          <w:bCs/>
          <w:u w:val="single"/>
        </w:rPr>
      </w:pPr>
      <w:r>
        <w:rPr>
          <w:rFonts w:hint="eastAsia"/>
        </w:rPr>
        <w:t>联系地址：</w:t>
      </w:r>
      <w:r>
        <w:rPr>
          <w:rFonts w:hint="eastAsia"/>
          <w:u w:val="single"/>
        </w:rPr>
        <w:t xml:space="preserve"> </w:t>
      </w:r>
      <w:r>
        <w:rPr>
          <w:rFonts w:hint="eastAsia"/>
          <w:b/>
          <w:bCs/>
          <w:u w:val="single"/>
        </w:rPr>
        <w:t xml:space="preserve">重庆市沙坪坝区梨高路4号 </w:t>
      </w:r>
    </w:p>
    <w:p w14:paraId="050042B5">
      <w:pPr>
        <w:ind w:firstLine="480"/>
      </w:pPr>
    </w:p>
    <w:p w14:paraId="64036EDD">
      <w:pPr>
        <w:ind w:firstLine="0" w:firstLineChars="0"/>
        <w:rPr>
          <w:u w:val="single"/>
        </w:rPr>
      </w:pPr>
      <w:r>
        <w:rPr>
          <w:rFonts w:hint="eastAsia"/>
        </w:rPr>
        <w:t>乙方：</w:t>
      </w:r>
      <w:r>
        <w:rPr>
          <w:rFonts w:hint="eastAsia"/>
          <w:u w:val="single"/>
        </w:rPr>
        <w:t xml:space="preserve">                                  </w:t>
      </w:r>
    </w:p>
    <w:p w14:paraId="412C9A40">
      <w:pPr>
        <w:ind w:firstLine="0" w:firstLineChars="0"/>
        <w:rPr>
          <w:u w:val="single"/>
        </w:rPr>
      </w:pPr>
      <w:r>
        <w:rPr>
          <w:rFonts w:hint="eastAsia"/>
        </w:rPr>
        <w:t>联系地址：</w:t>
      </w:r>
      <w:r>
        <w:rPr>
          <w:rFonts w:hint="eastAsia"/>
          <w:u w:val="single"/>
        </w:rPr>
        <w:t xml:space="preserve">                                           </w:t>
      </w:r>
    </w:p>
    <w:p w14:paraId="75B93AB3">
      <w:pPr>
        <w:wordWrap/>
        <w:topLinePunct w:val="0"/>
        <w:ind w:firstLine="480"/>
      </w:pPr>
      <w:r>
        <w:t>甲方因</w:t>
      </w:r>
      <w:r>
        <w:rPr>
          <w:rFonts w:hint="eastAsia" w:ascii="宋体" w:hAnsi="宋体" w:cs="宋体"/>
          <w:b/>
          <w:u w:val="single"/>
          <w:lang w:eastAsia="zh-CN"/>
        </w:rPr>
        <w:t>涪江干流渭沱电厂船闸扩能升级改造先导工程施工项目</w:t>
      </w:r>
      <w:r>
        <w:t>的需要，现将该工程</w:t>
      </w:r>
      <w:r>
        <w:rPr>
          <w:rFonts w:hint="eastAsia"/>
          <w:b/>
          <w:bCs/>
          <w:lang w:val="en-US" w:eastAsia="zh-CN"/>
        </w:rPr>
        <w:t>外招楼拆除、水塔及其他（构）建筑物拆除等工作</w:t>
      </w:r>
      <w:r>
        <w:rPr>
          <w:rFonts w:hint="eastAsia"/>
          <w:b/>
          <w:bCs/>
          <w:u w:val="single"/>
          <w:lang w:eastAsia="zh-CN"/>
        </w:rPr>
        <w:t>专业分包</w:t>
      </w:r>
      <w:r>
        <w:t>给乙方实施；为了明确双方的责任、权利、义务，依照《中华人民共和国民法典》、《中华人民共和国建筑法》及其他有关法律、行政法规，双方在遵循平等、自愿、公平和诚实守信的原则基础上，经协商一致，商定如下条款，共同遵守执行：</w:t>
      </w:r>
    </w:p>
    <w:p w14:paraId="3B5D2ECA">
      <w:pPr>
        <w:pStyle w:val="44"/>
        <w:numPr>
          <w:ilvl w:val="0"/>
          <w:numId w:val="4"/>
        </w:numPr>
        <w:wordWrap/>
        <w:topLinePunct w:val="0"/>
        <w:ind w:firstLineChars="0"/>
      </w:pPr>
      <w:r>
        <w:rPr>
          <w:rFonts w:hint="eastAsia"/>
          <w:b/>
          <w:bCs/>
        </w:rPr>
        <w:t>工程概况</w:t>
      </w:r>
    </w:p>
    <w:p w14:paraId="170D3F6C">
      <w:pPr>
        <w:ind w:firstLine="480"/>
        <w:rPr>
          <w:b/>
          <w:bCs/>
          <w:u w:val="single"/>
        </w:rPr>
      </w:pPr>
      <w:r>
        <w:rPr>
          <w:rFonts w:hint="eastAsia"/>
        </w:rPr>
        <w:t>工程名称：</w:t>
      </w:r>
      <w:r>
        <w:rPr>
          <w:rFonts w:hint="eastAsia" w:ascii="宋体" w:hAnsi="宋体" w:cs="宋体"/>
          <w:b/>
          <w:u w:val="single"/>
          <w:lang w:eastAsia="zh-CN"/>
        </w:rPr>
        <w:t>涪江干流渭沱电厂船闸扩能升级改造先导工程施工项目</w:t>
      </w:r>
      <w:r>
        <w:rPr>
          <w:rFonts w:hint="eastAsia"/>
          <w:b/>
          <w:bCs/>
          <w:u w:val="single"/>
        </w:rPr>
        <w:t>。</w:t>
      </w:r>
    </w:p>
    <w:p w14:paraId="19F1CED6">
      <w:pPr>
        <w:ind w:firstLine="480"/>
        <w:rPr>
          <w:b/>
          <w:bCs/>
          <w:u w:val="single"/>
        </w:rPr>
      </w:pPr>
      <w:r>
        <w:rPr>
          <w:rFonts w:hint="eastAsia"/>
        </w:rPr>
        <w:t>工程地点：</w:t>
      </w:r>
      <w:r>
        <w:rPr>
          <w:rFonts w:hint="default" w:ascii="宋体" w:hAnsi="Times New Roman" w:eastAsia="宋体" w:cs="Times New Roman"/>
          <w:b/>
          <w:bCs w:val="0"/>
          <w:i w:val="0"/>
          <w:iCs w:val="0"/>
          <w:color w:val="auto"/>
          <w:sz w:val="24"/>
          <w:szCs w:val="32"/>
          <w:highlight w:val="none"/>
          <w:u w:val="single"/>
          <w:lang w:val="en-US" w:eastAsia="zh-CN"/>
        </w:rPr>
        <w:t>重庆市合川区</w:t>
      </w:r>
      <w:r>
        <w:rPr>
          <w:rFonts w:hint="eastAsia" w:ascii="宋体" w:hAnsi="Times New Roman" w:eastAsia="宋体" w:cs="Times New Roman"/>
          <w:b/>
          <w:bCs w:val="0"/>
          <w:i w:val="0"/>
          <w:iCs w:val="0"/>
          <w:color w:val="auto"/>
          <w:sz w:val="24"/>
          <w:szCs w:val="32"/>
          <w:highlight w:val="none"/>
          <w:u w:val="single"/>
          <w:lang w:val="en-US" w:eastAsia="zh-CN"/>
        </w:rPr>
        <w:t>渭沱电厂</w:t>
      </w:r>
      <w:r>
        <w:rPr>
          <w:rFonts w:hint="eastAsia"/>
          <w:b/>
          <w:bCs/>
          <w:u w:val="single"/>
        </w:rPr>
        <w:t>。</w:t>
      </w:r>
    </w:p>
    <w:p w14:paraId="32FCBE2E">
      <w:pPr>
        <w:spacing w:line="510" w:lineRule="exact"/>
        <w:ind w:firstLine="480"/>
        <w:rPr>
          <w:color w:val="000000" w:themeColor="text1"/>
          <w14:textFill>
            <w14:solidFill>
              <w14:schemeClr w14:val="tx1"/>
            </w14:solidFill>
          </w14:textFill>
        </w:rPr>
      </w:pPr>
      <w:r>
        <w:rPr>
          <w:rFonts w:hint="eastAsia"/>
        </w:rPr>
        <w:t>工程内容：</w:t>
      </w:r>
      <w:r>
        <w:rPr>
          <w:rFonts w:hint="eastAsia" w:ascii="宋体" w:hAnsi="Times New Roman" w:eastAsia="宋体" w:cs="Times New Roman"/>
          <w:bCs/>
          <w:color w:val="auto"/>
          <w:sz w:val="24"/>
          <w:szCs w:val="32"/>
          <w:highlight w:val="none"/>
          <w:u w:val="single"/>
          <w:lang w:val="en-US" w:eastAsia="zh-CN"/>
        </w:rPr>
        <w:t>施工</w:t>
      </w:r>
      <w:r>
        <w:rPr>
          <w:rFonts w:hint="default" w:ascii="宋体" w:hAnsi="Times New Roman" w:eastAsia="宋体" w:cs="Times New Roman"/>
          <w:bCs/>
          <w:color w:val="auto"/>
          <w:sz w:val="24"/>
          <w:szCs w:val="32"/>
          <w:highlight w:val="none"/>
          <w:u w:val="single"/>
          <w:lang w:val="en-US" w:eastAsia="zh-CN"/>
        </w:rPr>
        <w:t>范围为</w:t>
      </w:r>
      <w:r>
        <w:rPr>
          <w:rFonts w:hint="default" w:ascii="宋体" w:hAnsi="Times New Roman" w:eastAsia="宋体" w:cs="Times New Roman"/>
          <w:bCs/>
          <w:color w:val="auto"/>
          <w:sz w:val="24"/>
          <w:szCs w:val="32"/>
          <w:highlight w:val="none"/>
          <w:u w:val="single"/>
          <w:lang w:eastAsia="zh-CN"/>
        </w:rPr>
        <w:t>涪江干流渭沱电厂船闸扩能升级改造工程</w:t>
      </w:r>
      <w:r>
        <w:rPr>
          <w:rFonts w:hint="default" w:ascii="宋体" w:hAnsi="Times New Roman" w:eastAsia="宋体" w:cs="Times New Roman"/>
          <w:bCs/>
          <w:color w:val="auto"/>
          <w:sz w:val="24"/>
          <w:szCs w:val="32"/>
          <w:highlight w:val="none"/>
          <w:u w:val="single"/>
          <w:lang w:val="en-US" w:eastAsia="zh-CN"/>
        </w:rPr>
        <w:t>中</w:t>
      </w:r>
      <w:r>
        <w:rPr>
          <w:rFonts w:hint="eastAsia" w:ascii="宋体" w:hAnsi="Times New Roman" w:eastAsia="宋体" w:cs="Times New Roman"/>
          <w:bCs/>
          <w:color w:val="auto"/>
          <w:sz w:val="24"/>
          <w:szCs w:val="32"/>
          <w:highlight w:val="none"/>
          <w:u w:val="single"/>
          <w:lang w:val="en-US" w:eastAsia="zh-CN"/>
        </w:rPr>
        <w:t>拆除</w:t>
      </w:r>
      <w:r>
        <w:rPr>
          <w:rFonts w:hint="default" w:ascii="宋体" w:hAnsi="Times New Roman" w:eastAsia="宋体" w:cs="Times New Roman"/>
          <w:bCs/>
          <w:color w:val="auto"/>
          <w:sz w:val="24"/>
          <w:szCs w:val="32"/>
          <w:highlight w:val="none"/>
          <w:u w:val="single"/>
          <w:lang w:val="en-US" w:eastAsia="zh-CN"/>
        </w:rPr>
        <w:t>外招楼、其他房屋及水池构筑物</w:t>
      </w:r>
      <w:r>
        <w:rPr>
          <w:rFonts w:hint="eastAsia" w:ascii="宋体" w:hAnsi="Times New Roman" w:eastAsia="宋体" w:cs="Times New Roman"/>
          <w:bCs/>
          <w:color w:val="auto"/>
          <w:sz w:val="24"/>
          <w:szCs w:val="32"/>
          <w:highlight w:val="none"/>
          <w:u w:val="single"/>
          <w:lang w:val="en-US" w:eastAsia="zh-CN"/>
        </w:rPr>
        <w:t>约2031m</w:t>
      </w:r>
      <w:r>
        <w:rPr>
          <w:rFonts w:hint="eastAsia" w:ascii="宋体" w:hAnsi="Times New Roman" w:eastAsia="宋体" w:cs="Times New Roman"/>
          <w:bCs/>
          <w:color w:val="auto"/>
          <w:sz w:val="24"/>
          <w:szCs w:val="32"/>
          <w:highlight w:val="none"/>
          <w:u w:val="single"/>
          <w:vertAlign w:val="superscript"/>
          <w:lang w:val="en-US" w:eastAsia="zh-CN"/>
        </w:rPr>
        <w:t>2</w:t>
      </w:r>
      <w:r>
        <w:rPr>
          <w:rFonts w:hint="eastAsia" w:ascii="宋体" w:hAnsi="Times New Roman" w:eastAsia="宋体" w:cs="Times New Roman"/>
          <w:bCs/>
          <w:color w:val="auto"/>
          <w:sz w:val="24"/>
          <w:szCs w:val="32"/>
          <w:highlight w:val="none"/>
          <w:u w:val="single"/>
          <w:vertAlign w:val="baseline"/>
          <w:lang w:val="en-US" w:eastAsia="zh-CN"/>
        </w:rPr>
        <w:t>，拆除水塔1座</w:t>
      </w:r>
      <w:r>
        <w:rPr>
          <w:rFonts w:hint="default" w:ascii="宋体" w:hAnsi="Times New Roman" w:eastAsia="宋体" w:cs="Times New Roman"/>
          <w:bCs/>
          <w:color w:val="auto"/>
          <w:sz w:val="24"/>
          <w:szCs w:val="32"/>
          <w:highlight w:val="none"/>
          <w:u w:val="single"/>
          <w:lang w:val="en-US" w:eastAsia="zh-CN"/>
        </w:rPr>
        <w:t>等先导工程内容</w:t>
      </w:r>
      <w:r>
        <w:rPr>
          <w:rFonts w:hint="eastAsia" w:ascii="宋体" w:hAnsi="Times New Roman" w:eastAsia="宋体" w:cs="Times New Roman"/>
          <w:bCs/>
          <w:color w:val="auto"/>
          <w:sz w:val="24"/>
          <w:szCs w:val="32"/>
          <w:highlight w:val="none"/>
          <w:u w:val="single"/>
          <w:lang w:val="en-US" w:eastAsia="zh-CN"/>
        </w:rPr>
        <w:t>（详见施工图纸和工程量清单），弃渣指定堆放场内及临近位置</w:t>
      </w:r>
      <w:r>
        <w:rPr>
          <w:rFonts w:hint="eastAsia" w:ascii="宋体" w:hAnsi="宋体" w:cs="宋体"/>
          <w:bCs/>
          <w:kern w:val="0"/>
          <w:u w:val="single"/>
        </w:rPr>
        <w:t>等。</w:t>
      </w:r>
    </w:p>
    <w:p w14:paraId="4414E5F1">
      <w:pPr>
        <w:pStyle w:val="44"/>
        <w:numPr>
          <w:ilvl w:val="0"/>
          <w:numId w:val="4"/>
        </w:numPr>
        <w:wordWrap/>
        <w:topLinePunct w:val="0"/>
        <w:ind w:firstLineChars="0"/>
        <w:rPr>
          <w:b/>
          <w:bCs/>
        </w:rPr>
      </w:pPr>
      <w:r>
        <w:rPr>
          <w:rFonts w:hint="eastAsia"/>
          <w:b/>
          <w:bCs/>
        </w:rPr>
        <w:t>工程承包范围</w:t>
      </w:r>
    </w:p>
    <w:p w14:paraId="3C98DACC">
      <w:pPr>
        <w:ind w:firstLine="480"/>
      </w:pPr>
      <w:r>
        <w:rPr>
          <w:rFonts w:hint="eastAsia" w:ascii="宋体" w:hAnsi="宋体" w:cs="宋体"/>
          <w:bCs/>
          <w:lang w:eastAsia="zh-CN"/>
        </w:rPr>
        <w:t>涪江干流渭沱电厂船闸扩能升级改造先导工程施工项目</w:t>
      </w:r>
      <w:r>
        <w:rPr>
          <w:rFonts w:hint="eastAsia" w:ascii="宋体" w:hAnsi="宋体" w:cs="宋体"/>
          <w:bCs/>
          <w:lang w:val="en-US" w:eastAsia="zh-CN"/>
        </w:rPr>
        <w:t>中</w:t>
      </w:r>
      <w:r>
        <w:rPr>
          <w:rFonts w:hint="eastAsia" w:ascii="宋体" w:hAnsi="Times New Roman" w:eastAsia="宋体" w:cs="Times New Roman"/>
          <w:bCs/>
          <w:color w:val="auto"/>
          <w:sz w:val="24"/>
          <w:szCs w:val="32"/>
          <w:highlight w:val="none"/>
          <w:u w:val="none"/>
          <w:lang w:val="en-US" w:eastAsia="zh-CN"/>
        </w:rPr>
        <w:t>拆除</w:t>
      </w:r>
      <w:r>
        <w:rPr>
          <w:rFonts w:hint="default" w:ascii="宋体" w:hAnsi="Times New Roman" w:eastAsia="宋体" w:cs="Times New Roman"/>
          <w:bCs/>
          <w:color w:val="auto"/>
          <w:sz w:val="24"/>
          <w:szCs w:val="32"/>
          <w:highlight w:val="none"/>
          <w:u w:val="none"/>
          <w:lang w:val="en-US" w:eastAsia="zh-CN"/>
        </w:rPr>
        <w:t>外招楼、其他房屋及水池构筑物</w:t>
      </w:r>
      <w:r>
        <w:rPr>
          <w:rFonts w:hint="eastAsia" w:ascii="宋体" w:hAnsi="Times New Roman" w:eastAsia="宋体" w:cs="Times New Roman"/>
          <w:bCs/>
          <w:color w:val="auto"/>
          <w:sz w:val="24"/>
          <w:szCs w:val="32"/>
          <w:highlight w:val="none"/>
          <w:u w:val="none"/>
          <w:lang w:val="en-US" w:eastAsia="zh-CN"/>
        </w:rPr>
        <w:t>约2031m</w:t>
      </w:r>
      <w:r>
        <w:rPr>
          <w:rFonts w:hint="eastAsia" w:ascii="宋体" w:hAnsi="Times New Roman" w:eastAsia="宋体" w:cs="Times New Roman"/>
          <w:bCs/>
          <w:color w:val="auto"/>
          <w:sz w:val="24"/>
          <w:szCs w:val="32"/>
          <w:highlight w:val="none"/>
          <w:u w:val="none"/>
          <w:vertAlign w:val="superscript"/>
          <w:lang w:val="en-US" w:eastAsia="zh-CN"/>
        </w:rPr>
        <w:t>2</w:t>
      </w:r>
      <w:r>
        <w:rPr>
          <w:rFonts w:hint="eastAsia" w:ascii="宋体" w:hAnsi="Times New Roman" w:eastAsia="宋体" w:cs="Times New Roman"/>
          <w:bCs/>
          <w:color w:val="auto"/>
          <w:sz w:val="24"/>
          <w:szCs w:val="32"/>
          <w:highlight w:val="none"/>
          <w:u w:val="none"/>
          <w:vertAlign w:val="baseline"/>
          <w:lang w:val="en-US" w:eastAsia="zh-CN"/>
        </w:rPr>
        <w:t>，拆除水塔1座</w:t>
      </w:r>
      <w:r>
        <w:rPr>
          <w:rFonts w:hint="default" w:ascii="宋体" w:hAnsi="Times New Roman" w:eastAsia="宋体" w:cs="Times New Roman"/>
          <w:bCs/>
          <w:color w:val="auto"/>
          <w:sz w:val="24"/>
          <w:szCs w:val="32"/>
          <w:highlight w:val="none"/>
          <w:u w:val="none"/>
          <w:lang w:val="en-US" w:eastAsia="zh-CN"/>
        </w:rPr>
        <w:t>等</w:t>
      </w:r>
      <w:r>
        <w:rPr>
          <w:rFonts w:hint="eastAsia"/>
          <w:color w:val="000000" w:themeColor="text1"/>
          <w:u w:val="none"/>
          <w14:textFill>
            <w14:solidFill>
              <w14:schemeClr w14:val="tx1"/>
            </w14:solidFill>
          </w14:textFill>
        </w:rPr>
        <w:t>，</w:t>
      </w:r>
      <w:r>
        <w:rPr>
          <w:rFonts w:hint="eastAsia"/>
          <w:u w:val="none"/>
        </w:rPr>
        <w:t>施工所需要的所有材料、机械设备、人工辅助均</w:t>
      </w:r>
      <w:r>
        <w:rPr>
          <w:rFonts w:hint="eastAsia"/>
        </w:rPr>
        <w:t>由乙方自行提供</w:t>
      </w:r>
      <w:r>
        <w:rPr>
          <w:rFonts w:hint="eastAsia" w:ascii="宋体" w:hAnsi="宋体"/>
        </w:rPr>
        <w:t>。</w:t>
      </w:r>
    </w:p>
    <w:p w14:paraId="16FF5B9E">
      <w:pPr>
        <w:pStyle w:val="44"/>
        <w:numPr>
          <w:ilvl w:val="0"/>
          <w:numId w:val="4"/>
        </w:numPr>
        <w:wordWrap/>
        <w:topLinePunct w:val="0"/>
        <w:ind w:firstLineChars="0"/>
        <w:rPr>
          <w:rFonts w:hint="eastAsia" w:ascii="宋体" w:hAnsi="宋体" w:eastAsia="宋体" w:cs="宋体"/>
          <w:b/>
          <w:bCs/>
        </w:rPr>
      </w:pPr>
      <w:r>
        <w:rPr>
          <w:rFonts w:hint="eastAsia" w:ascii="宋体" w:hAnsi="宋体" w:cs="宋体"/>
          <w:b/>
          <w:bCs/>
        </w:rPr>
        <w:t>工程工期</w:t>
      </w:r>
    </w:p>
    <w:p w14:paraId="3C09CBF5">
      <w:pPr>
        <w:ind w:firstLine="480"/>
      </w:pPr>
      <w:r>
        <w:rPr>
          <w:rFonts w:hint="eastAsia"/>
        </w:rPr>
        <w:t>1.</w:t>
      </w:r>
      <w:r>
        <w:rPr>
          <w:rFonts w:hint="eastAsia" w:ascii="宋体" w:hAnsi="宋体" w:cs="宋体"/>
          <w:bCs/>
        </w:rPr>
        <w:t xml:space="preserve"> </w:t>
      </w:r>
      <w:r>
        <w:rPr>
          <w:rFonts w:hint="eastAsia" w:ascii="宋体" w:hAnsi="宋体" w:cs="宋体"/>
          <w:bCs/>
          <w:lang w:eastAsia="zh-CN"/>
        </w:rPr>
        <w:t>涪江干流渭沱电厂船闸扩能升级改造先导工程施工项目</w:t>
      </w:r>
      <w:r>
        <w:rPr>
          <w:rFonts w:hint="eastAsia"/>
        </w:rPr>
        <w:t>总日历工作天数为</w:t>
      </w:r>
      <w:r>
        <w:rPr>
          <w:rFonts w:hint="eastAsia" w:ascii="宋体" w:hAnsi="宋体" w:cs="宋体"/>
          <w:b/>
          <w:u w:val="single"/>
          <w:lang w:val="en-US" w:eastAsia="zh-CN"/>
        </w:rPr>
        <w:t>60</w:t>
      </w:r>
      <w:r>
        <w:rPr>
          <w:rFonts w:hint="eastAsia" w:ascii="宋体" w:hAnsi="宋体" w:cs="宋体"/>
          <w:bCs/>
        </w:rPr>
        <w:t>天</w:t>
      </w:r>
      <w:r>
        <w:rPr>
          <w:rFonts w:hint="eastAsia"/>
        </w:rPr>
        <w:t>（从开工之日算起，具体进场施工时间</w:t>
      </w:r>
      <w:r>
        <w:rPr>
          <w:rFonts w:hint="default" w:ascii="宋体" w:hAnsi="Times New Roman" w:eastAsia="宋体" w:cs="Times New Roman"/>
          <w:bCs/>
          <w:color w:val="auto"/>
          <w:sz w:val="24"/>
          <w:szCs w:val="32"/>
          <w:highlight w:val="none"/>
          <w:lang w:val="en-US" w:eastAsia="zh-CN"/>
        </w:rPr>
        <w:t>以</w:t>
      </w:r>
      <w:r>
        <w:rPr>
          <w:rFonts w:hint="default" w:ascii="宋体" w:hAnsi="Times New Roman" w:eastAsia="宋体" w:cs="Times New Roman"/>
          <w:bCs/>
          <w:color w:val="auto"/>
          <w:sz w:val="24"/>
          <w:szCs w:val="32"/>
          <w:highlight w:val="none"/>
          <w:lang w:eastAsia="zh-CN"/>
        </w:rPr>
        <w:t>发包人</w:t>
      </w:r>
      <w:r>
        <w:rPr>
          <w:rFonts w:hint="eastAsia" w:ascii="宋体" w:hAnsi="Times New Roman" w:eastAsia="宋体" w:cs="Times New Roman"/>
          <w:bCs/>
          <w:color w:val="auto"/>
          <w:sz w:val="24"/>
          <w:szCs w:val="32"/>
          <w:highlight w:val="none"/>
          <w:lang w:eastAsia="zh-CN"/>
        </w:rPr>
        <w:t>（</w:t>
      </w:r>
      <w:r>
        <w:rPr>
          <w:rFonts w:hint="eastAsia" w:ascii="宋体" w:hAnsi="Times New Roman" w:eastAsia="宋体" w:cs="Times New Roman"/>
          <w:bCs/>
          <w:color w:val="auto"/>
          <w:sz w:val="24"/>
          <w:szCs w:val="32"/>
          <w:highlight w:val="none"/>
          <w:lang w:val="en-US" w:eastAsia="zh-CN"/>
        </w:rPr>
        <w:t>或监理</w:t>
      </w:r>
      <w:r>
        <w:rPr>
          <w:rFonts w:hint="eastAsia" w:ascii="宋体" w:hAnsi="Times New Roman" w:eastAsia="宋体" w:cs="Times New Roman"/>
          <w:bCs/>
          <w:color w:val="auto"/>
          <w:sz w:val="24"/>
          <w:szCs w:val="32"/>
          <w:highlight w:val="none"/>
          <w:lang w:eastAsia="zh-CN"/>
        </w:rPr>
        <w:t>）</w:t>
      </w:r>
      <w:r>
        <w:rPr>
          <w:rFonts w:hint="default" w:ascii="宋体" w:hAnsi="Times New Roman" w:eastAsia="宋体" w:cs="Times New Roman"/>
          <w:bCs/>
          <w:color w:val="auto"/>
          <w:sz w:val="24"/>
          <w:szCs w:val="32"/>
          <w:highlight w:val="none"/>
          <w:lang w:eastAsia="zh-CN"/>
        </w:rPr>
        <w:t>通知</w:t>
      </w:r>
      <w:r>
        <w:rPr>
          <w:rFonts w:hint="default" w:ascii="宋体" w:hAnsi="Times New Roman" w:eastAsia="宋体" w:cs="Times New Roman"/>
          <w:bCs/>
          <w:color w:val="auto"/>
          <w:sz w:val="24"/>
          <w:szCs w:val="32"/>
          <w:highlight w:val="none"/>
          <w:lang w:val="en-US" w:eastAsia="zh-CN"/>
        </w:rPr>
        <w:t>为准</w:t>
      </w:r>
      <w:r>
        <w:rPr>
          <w:rFonts w:hint="eastAsia"/>
        </w:rPr>
        <w:t>，如因其它因素，双方另行书面约定工期）。</w:t>
      </w:r>
    </w:p>
    <w:p w14:paraId="0227E708">
      <w:pPr>
        <w:ind w:firstLine="480"/>
        <w:rPr>
          <w:rFonts w:hint="eastAsia"/>
        </w:rPr>
      </w:pPr>
      <w:r>
        <w:rPr>
          <w:rFonts w:hint="eastAsia"/>
        </w:rPr>
        <w:t>2.乙方应按照合同约定的工期组织施工，确保甲方总工期目标的实现。因乙方原因造成的工期延误和甲方的损失由乙方承担；非乙方原因造成的工期延误，工期顺延。</w:t>
      </w:r>
    </w:p>
    <w:p w14:paraId="628E927F">
      <w:pPr>
        <w:ind w:firstLine="480"/>
        <w:rPr>
          <w:rFonts w:hint="eastAsia"/>
        </w:rPr>
      </w:pPr>
    </w:p>
    <w:p w14:paraId="6E611A87">
      <w:pPr>
        <w:pStyle w:val="44"/>
        <w:numPr>
          <w:ilvl w:val="0"/>
          <w:numId w:val="4"/>
        </w:numPr>
        <w:wordWrap/>
        <w:topLinePunct w:val="0"/>
        <w:adjustRightInd w:val="0"/>
        <w:snapToGrid w:val="0"/>
        <w:ind w:firstLineChars="0"/>
        <w:textAlignment w:val="baseline"/>
        <w:rPr>
          <w:b/>
          <w:bCs/>
        </w:rPr>
      </w:pPr>
      <w:r>
        <w:rPr>
          <w:rFonts w:hint="eastAsia"/>
          <w:b/>
          <w:bCs/>
        </w:rPr>
        <w:t>工程质量、验收标准</w:t>
      </w:r>
    </w:p>
    <w:p w14:paraId="44E88ADB">
      <w:pPr>
        <w:ind w:firstLine="482"/>
        <w:rPr>
          <w:b/>
          <w:bCs/>
        </w:rPr>
      </w:pPr>
      <w:r>
        <w:rPr>
          <w:b/>
          <w:bCs/>
        </w:rPr>
        <w:t>1、</w:t>
      </w:r>
      <w:r>
        <w:rPr>
          <w:rFonts w:hint="eastAsia"/>
          <w:b/>
          <w:bCs/>
        </w:rPr>
        <w:t>工程质量要求</w:t>
      </w:r>
    </w:p>
    <w:p w14:paraId="0825715F">
      <w:pPr>
        <w:ind w:firstLine="480"/>
      </w:pPr>
      <w:r>
        <w:rPr>
          <w:rFonts w:hint="eastAsia"/>
        </w:rPr>
        <w:t>（1）</w:t>
      </w:r>
      <w:r>
        <w:t>乙方</w:t>
      </w:r>
      <w:r>
        <w:rPr>
          <w:rFonts w:hint="eastAsia"/>
        </w:rPr>
        <w:t>提供</w:t>
      </w:r>
      <w:r>
        <w:t>的</w:t>
      </w:r>
      <w:r>
        <w:rPr>
          <w:rFonts w:hint="eastAsia"/>
        </w:rPr>
        <w:t>主要</w:t>
      </w:r>
      <w:r>
        <w:t>材料</w:t>
      </w:r>
      <w:r>
        <w:rPr>
          <w:rFonts w:hint="eastAsia"/>
        </w:rPr>
        <w:t>须</w:t>
      </w:r>
      <w:r>
        <w:t>满足相关规范和设计要求，甲方可随时抽检并送检。若抽检不合格，乙方须无条件对已使用违规材料工程进行</w:t>
      </w:r>
      <w:r>
        <w:rPr>
          <w:rFonts w:hint="eastAsia"/>
        </w:rPr>
        <w:t>清除</w:t>
      </w:r>
      <w:r>
        <w:t>并返工，由此产生的运费、检测费等一切费用和责任均由乙方负责，并视为乙方单方违约，甲方有权随时终止或解除合同，要求乙方赔偿甲方包括工期延误在内的全部损失</w:t>
      </w:r>
      <w:r>
        <w:rPr>
          <w:rFonts w:hint="eastAsia"/>
        </w:rPr>
        <w:t>。</w:t>
      </w:r>
    </w:p>
    <w:p w14:paraId="327BB54E">
      <w:pPr>
        <w:ind w:firstLine="480"/>
      </w:pPr>
      <w:r>
        <w:rPr>
          <w:rFonts w:hint="eastAsia"/>
        </w:rPr>
        <w:t>（2）</w:t>
      </w:r>
      <w:r>
        <w:t>乙方必须严格按施工图纸、设计说明、设计变更、技术核定单等工程文件中规定和现行的国家、地方颁发的质量验收规范、标准和规定要求组织施工。确保工程质量符合国家现行施工验收规范以及甲方的要求；各项指标达到国家和地方规定的标准，专业质量检验评定达到</w:t>
      </w:r>
      <w:r>
        <w:rPr>
          <w:b/>
          <w:bCs/>
          <w:u w:val="single"/>
        </w:rPr>
        <w:t>合格</w:t>
      </w:r>
      <w:r>
        <w:t>以上。非甲方原因，造成工程质量不符合要求或不合格，甲方可要求乙方停工或返工，返工费用由乙方承担，由此造成的材料浪费及经济损失全部由乙方负责承担或赔偿，由此造成的业主罚款、业主主张的违约金、赔偿等均由乙方承担，工期不予顺延。</w:t>
      </w:r>
    </w:p>
    <w:p w14:paraId="4580E6A8">
      <w:pPr>
        <w:ind w:firstLine="482"/>
      </w:pPr>
      <w:r>
        <w:rPr>
          <w:rFonts w:hint="eastAsia"/>
          <w:b/>
          <w:bCs/>
        </w:rPr>
        <w:t>2</w:t>
      </w:r>
      <w:r>
        <w:rPr>
          <w:b/>
          <w:bCs/>
        </w:rPr>
        <w:t>、质量验收标准</w:t>
      </w:r>
      <w:r>
        <w:rPr>
          <w:rFonts w:hint="eastAsia"/>
          <w:b/>
          <w:bCs/>
        </w:rPr>
        <w:t>：</w:t>
      </w:r>
      <w:r>
        <w:rPr>
          <w:rFonts w:hint="eastAsia"/>
        </w:rPr>
        <w:t>合格，</w:t>
      </w:r>
    </w:p>
    <w:p w14:paraId="6381AC2C">
      <w:pPr>
        <w:pStyle w:val="44"/>
        <w:numPr>
          <w:ilvl w:val="0"/>
          <w:numId w:val="4"/>
        </w:numPr>
        <w:wordWrap/>
        <w:topLinePunct w:val="0"/>
        <w:ind w:firstLineChars="0"/>
        <w:rPr>
          <w:b/>
          <w:bCs/>
        </w:rPr>
      </w:pPr>
      <w:r>
        <w:rPr>
          <w:rFonts w:hint="eastAsia"/>
          <w:b/>
          <w:bCs/>
        </w:rPr>
        <w:t>工程量确认</w:t>
      </w:r>
    </w:p>
    <w:p w14:paraId="2868EAB8">
      <w:pPr>
        <w:pStyle w:val="20"/>
        <w:ind w:firstLine="480" w:firstLineChars="200"/>
        <w:rPr>
          <w:b w:val="0"/>
          <w:bCs w:val="0"/>
        </w:rPr>
      </w:pPr>
      <w:r>
        <w:rPr>
          <w:rFonts w:hint="eastAsia" w:ascii="宋体" w:hAnsi="宋体" w:eastAsia="宋体" w:cs="宋体"/>
          <w:b w:val="0"/>
          <w:bCs w:val="0"/>
        </w:rPr>
        <w:t>乙方按甲方要求完成施工作业，甲方根据乙方实际完成的合格工程量进行确认</w:t>
      </w:r>
      <w:r>
        <w:rPr>
          <w:rFonts w:hint="eastAsia"/>
          <w:b w:val="0"/>
          <w:bCs w:val="0"/>
        </w:rPr>
        <w:t>。</w:t>
      </w:r>
    </w:p>
    <w:p w14:paraId="5AD09BB7">
      <w:pPr>
        <w:pStyle w:val="44"/>
        <w:numPr>
          <w:ilvl w:val="0"/>
          <w:numId w:val="4"/>
        </w:numPr>
        <w:wordWrap/>
        <w:topLinePunct w:val="0"/>
        <w:ind w:firstLineChars="0"/>
        <w:rPr>
          <w:b/>
          <w:bCs/>
          <w:color w:val="auto"/>
          <w:u w:val="none"/>
        </w:rPr>
      </w:pPr>
      <w:r>
        <w:rPr>
          <w:rFonts w:hint="eastAsia"/>
          <w:b/>
          <w:bCs/>
          <w:color w:val="auto"/>
          <w:u w:val="none"/>
        </w:rPr>
        <w:t>工程质保期</w:t>
      </w:r>
    </w:p>
    <w:p w14:paraId="78044DE0">
      <w:pPr>
        <w:pStyle w:val="44"/>
        <w:numPr>
          <w:ilvl w:val="0"/>
          <w:numId w:val="0"/>
        </w:numPr>
        <w:wordWrap/>
        <w:topLinePunct w:val="0"/>
        <w:ind w:left="482" w:leftChars="0"/>
        <w:rPr>
          <w:b/>
          <w:bCs/>
          <w:color w:val="auto"/>
        </w:rPr>
      </w:pPr>
      <w:r>
        <w:rPr>
          <w:rFonts w:hint="eastAsia" w:ascii="宋体" w:cs="Times New Roman"/>
          <w:color w:val="auto"/>
          <w:kern w:val="0"/>
          <w:sz w:val="24"/>
          <w:szCs w:val="32"/>
          <w:highlight w:val="none"/>
          <w:lang w:val="en-US" w:eastAsia="zh-CN"/>
        </w:rPr>
        <w:t>无</w:t>
      </w:r>
    </w:p>
    <w:p w14:paraId="7380790D">
      <w:pPr>
        <w:pStyle w:val="44"/>
        <w:numPr>
          <w:ilvl w:val="0"/>
          <w:numId w:val="4"/>
        </w:numPr>
        <w:wordWrap/>
        <w:topLinePunct w:val="0"/>
        <w:ind w:firstLineChars="0"/>
        <w:rPr>
          <w:b/>
          <w:bCs/>
        </w:rPr>
      </w:pPr>
      <w:r>
        <w:rPr>
          <w:rFonts w:hint="eastAsia"/>
          <w:b/>
          <w:bCs/>
        </w:rPr>
        <w:t>履约保证金</w:t>
      </w:r>
    </w:p>
    <w:p w14:paraId="78815904">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本合同项履约保证金为</w:t>
      </w:r>
      <w:r>
        <w:rPr>
          <w:rFonts w:hint="eastAsia" w:ascii="宋体" w:hAnsi="宋体" w:eastAsia="宋体" w:cs="宋体"/>
          <w:color w:val="auto"/>
          <w:sz w:val="24"/>
          <w:szCs w:val="24"/>
          <w:highlight w:val="none"/>
        </w:rPr>
        <w:t>【</w:t>
      </w:r>
      <w:r>
        <w:rPr>
          <w:rFonts w:hint="default" w:ascii="Arial" w:hAnsi="Arial" w:eastAsia="宋体" w:cs="Arial"/>
          <w:color w:val="auto"/>
          <w:sz w:val="24"/>
          <w:szCs w:val="24"/>
          <w:highlight w:val="none"/>
        </w:rPr>
        <w:t>¥</w:t>
      </w:r>
      <w:r>
        <w:rPr>
          <w:rFonts w:hint="eastAsia" w:ascii="宋体" w:hAnsi="宋体" w:eastAsia="宋体" w:cs="宋体"/>
          <w:b/>
          <w:bCs/>
          <w:color w:val="auto"/>
          <w:sz w:val="24"/>
          <w:szCs w:val="24"/>
          <w:highlight w:val="none"/>
          <w:lang w:val="en-US" w:eastAsia="zh-CN"/>
        </w:rPr>
        <w:t>10000.00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元（</w:t>
      </w:r>
      <w:r>
        <w:rPr>
          <w:rFonts w:hint="eastAsia" w:ascii="宋体" w:hAnsi="宋体" w:eastAsia="宋体" w:cs="宋体"/>
          <w:b w:val="0"/>
          <w:bCs w:val="0"/>
          <w:color w:val="auto"/>
          <w:sz w:val="24"/>
          <w:szCs w:val="24"/>
        </w:rPr>
        <w:t>大写金额</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壹万元整</w:t>
      </w:r>
      <w:r>
        <w:rPr>
          <w:rFonts w:hint="eastAsia" w:ascii="宋体" w:hAnsi="宋体" w:eastAsia="宋体" w:cs="宋体"/>
          <w:color w:val="auto"/>
          <w:sz w:val="24"/>
          <w:szCs w:val="24"/>
        </w:rPr>
        <w:t>），乙方应在</w:t>
      </w:r>
      <w:r>
        <w:rPr>
          <w:rFonts w:hint="eastAsia" w:ascii="宋体" w:hAnsi="宋体" w:eastAsia="宋体" w:cs="宋体"/>
          <w:color w:val="auto"/>
          <w:sz w:val="24"/>
          <w:szCs w:val="24"/>
          <w:lang w:val="en-US" w:eastAsia="zh-CN"/>
        </w:rPr>
        <w:t>收到甲方发出的中标通知书5日内向</w:t>
      </w:r>
      <w:r>
        <w:rPr>
          <w:rFonts w:hint="eastAsia" w:ascii="宋体" w:hAnsi="宋体" w:eastAsia="宋体" w:cs="宋体"/>
          <w:color w:val="auto"/>
          <w:sz w:val="24"/>
          <w:szCs w:val="24"/>
        </w:rPr>
        <w:t>甲方缴纳履约保证金。</w:t>
      </w:r>
      <w:bookmarkStart w:id="2" w:name="_Toc30278846"/>
      <w:bookmarkStart w:id="3" w:name="_Toc144896734"/>
      <w:bookmarkStart w:id="4" w:name="_Toc25924336"/>
      <w:bookmarkStart w:id="5" w:name="_Toc16371"/>
      <w:bookmarkStart w:id="6" w:name="_Toc30590233"/>
    </w:p>
    <w:p w14:paraId="23D37E4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82" w:firstLineChars="200"/>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bookmarkEnd w:id="2"/>
      <w:bookmarkEnd w:id="3"/>
      <w:bookmarkEnd w:id="4"/>
      <w:bookmarkEnd w:id="5"/>
      <w:bookmarkEnd w:id="6"/>
      <w:r>
        <w:rPr>
          <w:rFonts w:hint="eastAsia" w:ascii="宋体" w:hAnsi="宋体" w:eastAsia="宋体" w:cs="宋体"/>
          <w:color w:val="auto"/>
          <w:sz w:val="24"/>
          <w:szCs w:val="24"/>
        </w:rPr>
        <w:t>1.1乙方提供履约</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 xml:space="preserve">的形式、金额及期限： </w:t>
      </w:r>
    </w:p>
    <w:p w14:paraId="28A5AED4">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（1）履约</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的形式：</w:t>
      </w:r>
      <w:r>
        <w:rPr>
          <w:rFonts w:hint="eastAsia" w:ascii="宋体" w:hAnsi="宋体" w:eastAsia="宋体" w:cs="宋体"/>
          <w:color w:val="auto"/>
          <w:sz w:val="24"/>
          <w:szCs w:val="24"/>
          <w:lang w:val="en-US" w:eastAsia="zh-CN"/>
        </w:rPr>
        <w:t>银行转款</w:t>
      </w:r>
    </w:p>
    <w:p w14:paraId="4AF27356">
      <w:pPr>
        <w:keepNext w:val="0"/>
        <w:keepLines w:val="0"/>
        <w:pageBreakBefore w:val="0"/>
        <w:widowControl w:val="0"/>
        <w:kinsoku/>
        <w:overflowPunct/>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）履约</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的期限：自合同签订之日起至工程</w:t>
      </w:r>
      <w:r>
        <w:rPr>
          <w:rFonts w:hint="eastAsia" w:ascii="宋体" w:hAnsi="宋体" w:eastAsia="宋体" w:cs="宋体"/>
          <w:color w:val="auto"/>
          <w:sz w:val="24"/>
          <w:szCs w:val="24"/>
          <w:lang w:val="en-US" w:eastAsia="zh-CN"/>
        </w:rPr>
        <w:t>完</w:t>
      </w:r>
      <w:r>
        <w:rPr>
          <w:rFonts w:hint="eastAsia" w:ascii="宋体" w:hAnsi="宋体" w:eastAsia="宋体" w:cs="宋体"/>
          <w:color w:val="auto"/>
          <w:sz w:val="24"/>
          <w:szCs w:val="24"/>
        </w:rPr>
        <w:t>工并验收合格。</w:t>
      </w:r>
    </w:p>
    <w:p w14:paraId="6EE45BAC">
      <w:pPr>
        <w:keepNext w:val="0"/>
        <w:keepLines w:val="0"/>
        <w:pageBreakBefore w:val="0"/>
        <w:widowControl w:val="0"/>
        <w:kinsoku/>
        <w:overflowPunct/>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2、履约保证金</w:t>
      </w:r>
      <w:r>
        <w:rPr>
          <w:rFonts w:hint="eastAsia" w:ascii="宋体" w:hAnsi="宋体" w:eastAsia="宋体" w:cs="宋体"/>
          <w:color w:val="auto"/>
          <w:sz w:val="24"/>
          <w:szCs w:val="24"/>
          <w:highlight w:val="none"/>
          <w:lang w:val="en-US" w:eastAsia="zh-CN"/>
        </w:rPr>
        <w:t>退还方式：在工程完工并验收合格后，在乙方无任何违约或赔偿的情况下14天内</w:t>
      </w:r>
      <w:r>
        <w:rPr>
          <w:rFonts w:hint="eastAsia" w:ascii="宋体" w:hAnsi="宋体" w:eastAsia="宋体" w:cs="宋体"/>
          <w:color w:val="auto"/>
          <w:sz w:val="24"/>
          <w:szCs w:val="24"/>
          <w:highlight w:val="none"/>
        </w:rPr>
        <w:t>予以无息退还。</w:t>
      </w:r>
    </w:p>
    <w:p w14:paraId="6E001619">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乙方发生违约行为，甲方有权按照约定从履约保证金中直接扣除乙方应承担的违约金和损失金等；如果发生意外、安全事故等，产生赔付事项甲方有权在其保证金内扣除乙方应承担部分金额用以支付赔付；若乙方给甲方造成的损失超过履约保证金数额的，乙方还应当对超过部分予以赔偿。</w:t>
      </w:r>
    </w:p>
    <w:p w14:paraId="15BE95BE">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4、合同期间，如果乙方无正当理由单方面解除或终止合同，甲方将不予退还其履约保证金。</w:t>
      </w:r>
    </w:p>
    <w:p w14:paraId="0D765E03">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5、履约保证金被扣除的，乙方应当在扣除后两日内予以补足，否则按照每日应补足金额的【</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】%向甲方支付迟延违约金。</w:t>
      </w:r>
    </w:p>
    <w:p w14:paraId="78FDFA48">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6、对于违反合同约定的保密条款、安全环保条款等，造成甲方或业主损失或面临潜在法律风险的，根据违约情节轻重扣除【</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】%至【</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rPr>
        <w:t>】%的履约保证金，并要求乙方采取补救措施。</w:t>
      </w:r>
    </w:p>
    <w:p w14:paraId="20F3FF3F">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7、在合同履行过程中，如果出现不可抗力等特殊情况导致部分条款无法正常履行，双方应协商确定履约保证金的处理方式。</w:t>
      </w:r>
    </w:p>
    <w:p w14:paraId="1A4DF2B3">
      <w:pPr>
        <w:pStyle w:val="44"/>
        <w:numPr>
          <w:ilvl w:val="0"/>
          <w:numId w:val="4"/>
        </w:numPr>
        <w:wordWrap/>
        <w:topLinePunct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工程变更</w:t>
      </w:r>
    </w:p>
    <w:p w14:paraId="40AA6AD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本合同签订后，项目实施过程中若采用固定单价的部分，工程量若有变更或新增，变更合同价款按下列方法进行：</w:t>
      </w:r>
    </w:p>
    <w:p w14:paraId="17E6D14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1、合同中已有适用于变更工程的价格，按合同已有的价格变更合同价款；</w:t>
      </w:r>
    </w:p>
    <w:p w14:paraId="67FB673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2、合同中只有类似于变更工程的价格，可以参照类似价格变更合同价款；</w:t>
      </w:r>
    </w:p>
    <w:p w14:paraId="7A5D1B0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3、合同中没有适用于变更工程的价格，按甲方审定的价格执行；</w:t>
      </w:r>
    </w:p>
    <w:p w14:paraId="6BCC48DD">
      <w:pPr>
        <w:pStyle w:val="44"/>
        <w:numPr>
          <w:ilvl w:val="0"/>
          <w:numId w:val="4"/>
        </w:numPr>
        <w:wordWrap/>
        <w:topLinePunct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合同价款与支付</w:t>
      </w:r>
    </w:p>
    <w:p w14:paraId="5623AE23">
      <w:pPr>
        <w:spacing w:line="360" w:lineRule="auto"/>
        <w:ind w:firstLine="480"/>
        <w:rPr>
          <w:rFonts w:hint="eastAsia" w:ascii="宋体" w:hAnsi="宋体" w:eastAsia="宋体" w:cs="宋体"/>
          <w:bCs/>
          <w:color w:val="FF0000"/>
          <w:sz w:val="24"/>
          <w:szCs w:val="24"/>
          <w:u w:val="none"/>
        </w:rPr>
      </w:pPr>
      <w:r>
        <w:rPr>
          <w:rFonts w:hint="eastAsia" w:ascii="宋体" w:hAnsi="宋体" w:eastAsia="宋体" w:cs="宋体"/>
          <w:bCs/>
          <w:sz w:val="24"/>
          <w:szCs w:val="24"/>
          <w:u w:val="none"/>
        </w:rPr>
        <w:t>1.</w:t>
      </w:r>
      <w:r>
        <w:rPr>
          <w:rFonts w:hint="eastAsia" w:ascii="宋体" w:hAnsi="宋体" w:eastAsia="宋体" w:cs="宋体"/>
          <w:bCs/>
          <w:sz w:val="24"/>
          <w:szCs w:val="24"/>
          <w:lang w:eastAsia="zh-CN"/>
        </w:rPr>
        <w:t>涪江干流渭沱电厂船闸扩能升级改造先导工程施工项目</w:t>
      </w:r>
      <w:r>
        <w:rPr>
          <w:rFonts w:hint="eastAsia" w:ascii="宋体" w:hAnsi="宋体" w:eastAsia="宋体" w:cs="宋体"/>
          <w:bCs/>
          <w:sz w:val="24"/>
          <w:szCs w:val="24"/>
          <w:lang w:val="en-US" w:eastAsia="zh-CN"/>
        </w:rPr>
        <w:t>为</w:t>
      </w:r>
      <w:r>
        <w:rPr>
          <w:rFonts w:hint="eastAsia" w:ascii="宋体" w:hAnsi="宋体" w:eastAsia="宋体" w:cs="宋体"/>
          <w:bCs/>
          <w:color w:val="auto"/>
          <w:sz w:val="24"/>
          <w:szCs w:val="24"/>
          <w:u w:val="none"/>
        </w:rPr>
        <w:t>固定</w:t>
      </w:r>
      <w:r>
        <w:rPr>
          <w:rFonts w:hint="eastAsia" w:ascii="宋体" w:hAnsi="宋体" w:eastAsia="宋体" w:cs="宋体"/>
          <w:bCs/>
          <w:color w:val="auto"/>
          <w:sz w:val="24"/>
          <w:szCs w:val="24"/>
          <w:u w:val="none"/>
          <w:lang w:val="en-US" w:eastAsia="zh-CN"/>
        </w:rPr>
        <w:t>单</w:t>
      </w:r>
      <w:r>
        <w:rPr>
          <w:rFonts w:hint="eastAsia" w:ascii="宋体" w:hAnsi="宋体" w:eastAsia="宋体" w:cs="宋体"/>
          <w:bCs/>
          <w:color w:val="auto"/>
          <w:sz w:val="24"/>
          <w:szCs w:val="24"/>
          <w:u w:val="none"/>
        </w:rPr>
        <w:t>价</w:t>
      </w:r>
      <w:r>
        <w:rPr>
          <w:rFonts w:hint="eastAsia" w:ascii="宋体" w:hAnsi="宋体" w:eastAsia="宋体" w:cs="宋体"/>
          <w:bCs/>
          <w:color w:val="auto"/>
          <w:sz w:val="24"/>
          <w:szCs w:val="24"/>
          <w:u w:val="none"/>
          <w:lang w:val="en-US" w:eastAsia="zh-CN"/>
        </w:rPr>
        <w:t>合同。</w:t>
      </w:r>
      <w:r>
        <w:rPr>
          <w:rFonts w:hint="eastAsia" w:ascii="宋体" w:hAnsi="宋体" w:eastAsia="宋体" w:cs="宋体"/>
          <w:bCs/>
          <w:color w:val="auto"/>
          <w:sz w:val="24"/>
          <w:szCs w:val="24"/>
          <w:u w:val="none"/>
        </w:rPr>
        <w:t>工作内容详见后附工程内容清单，施工过程中</w:t>
      </w:r>
      <w:r>
        <w:rPr>
          <w:rFonts w:hint="eastAsia" w:ascii="宋体" w:hAnsi="宋体" w:eastAsia="宋体" w:cs="宋体"/>
          <w:kern w:val="2"/>
          <w:sz w:val="24"/>
          <w:szCs w:val="24"/>
          <w:u w:val="none"/>
          <w:lang w:val="en-US" w:eastAsia="zh-CN"/>
        </w:rPr>
        <w:t>合同单价不因国家和地方政策调整、物价变动、工程量的增减等因数的影响而调整</w:t>
      </w:r>
      <w:r>
        <w:rPr>
          <w:rFonts w:hint="eastAsia" w:ascii="宋体" w:hAnsi="宋体" w:eastAsia="宋体" w:cs="宋体"/>
          <w:bCs/>
          <w:color w:val="auto"/>
          <w:sz w:val="24"/>
          <w:szCs w:val="24"/>
          <w:u w:val="none"/>
        </w:rPr>
        <w:t>。</w:t>
      </w:r>
    </w:p>
    <w:p w14:paraId="5405E72D">
      <w:pPr>
        <w:spacing w:line="360" w:lineRule="auto"/>
        <w:ind w:firstLine="480"/>
        <w:rPr>
          <w:rFonts w:hint="eastAsia" w:ascii="宋体" w:hAnsi="宋体" w:eastAsia="宋体" w:cs="宋体"/>
          <w:sz w:val="24"/>
          <w:szCs w:val="24"/>
          <w:highlight w:val="yellow"/>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、本合同</w:t>
      </w:r>
      <w:r>
        <w:rPr>
          <w:rFonts w:hint="eastAsia" w:ascii="宋体" w:hAnsi="宋体" w:eastAsia="宋体" w:cs="宋体"/>
          <w:bCs/>
          <w:color w:val="000000" w:themeColor="text1"/>
          <w:sz w:val="24"/>
          <w:szCs w:val="24"/>
          <w14:textFill>
            <w14:solidFill>
              <w14:schemeClr w14:val="tx1"/>
            </w14:solidFill>
          </w14:textFill>
        </w:rPr>
        <w:t>暂定总金额（含税）</w:t>
      </w: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元整）</w:t>
      </w:r>
      <w:r>
        <w:rPr>
          <w:rFonts w:hint="eastAsia" w:ascii="宋体" w:hAnsi="宋体" w:eastAsia="宋体" w:cs="宋体"/>
          <w:bCs/>
          <w:sz w:val="24"/>
          <w:szCs w:val="24"/>
          <w:highlight w:val="none"/>
          <w:lang w:val="en-US" w:eastAsia="zh-CN"/>
        </w:rPr>
        <w:t>不含税费用：</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元；税费：¥</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元</w:t>
      </w:r>
      <w:r>
        <w:rPr>
          <w:rFonts w:hint="eastAsia" w:ascii="宋体" w:hAnsi="宋体" w:eastAsia="宋体" w:cs="宋体"/>
          <w:bCs/>
          <w:sz w:val="24"/>
          <w:szCs w:val="24"/>
        </w:rPr>
        <w:t>。</w:t>
      </w:r>
      <w:r>
        <w:rPr>
          <w:rFonts w:hint="eastAsia" w:ascii="宋体" w:hAnsi="宋体" w:eastAsia="宋体" w:cs="宋体"/>
          <w:bCs/>
          <w:sz w:val="24"/>
          <w:szCs w:val="24"/>
          <w:highlight w:val="none"/>
        </w:rPr>
        <w:t>乙方提供的发票应为增值税专用发票，且抵扣税率为</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sz w:val="24"/>
          <w:szCs w:val="24"/>
          <w:highlight w:val="none"/>
        </w:rPr>
        <w:t>。</w:t>
      </w:r>
    </w:p>
    <w:p w14:paraId="4F24DF03">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工程内容清单的固定单价：含人工费、材料费、机械费、调试费、管理费、利润、风险费、等全部费用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措施费、规费、安全文明施工费、税金</w:t>
      </w:r>
      <w:r>
        <w:rPr>
          <w:rFonts w:hint="eastAsia" w:ascii="宋体" w:hAnsi="宋体" w:eastAsia="宋体" w:cs="宋体"/>
          <w:bCs/>
          <w:sz w:val="24"/>
          <w:szCs w:val="24"/>
          <w:highlight w:val="none"/>
          <w:lang w:val="en-US" w:eastAsia="zh-CN"/>
        </w:rPr>
        <w:t>在工程量清单中单独列示。</w:t>
      </w:r>
      <w:r>
        <w:rPr>
          <w:rFonts w:hint="eastAsia" w:ascii="宋体" w:hAnsi="宋体" w:eastAsia="宋体" w:cs="宋体"/>
          <w:bCs/>
          <w:sz w:val="24"/>
          <w:szCs w:val="24"/>
          <w:highlight w:val="none"/>
        </w:rPr>
        <w:t>双方约定的合同固定单价已包含了全部风险范围的费用，在合同签订后，任何一方不得擅自改变或调整。</w:t>
      </w:r>
    </w:p>
    <w:p w14:paraId="16DB8EB1">
      <w:pPr>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工程费用的计量方法</w:t>
      </w:r>
    </w:p>
    <w:p w14:paraId="6BB4291E">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按合同要求完成约定内容后支付乙方结算价格</w:t>
      </w:r>
      <w:r>
        <w:rPr>
          <w:rFonts w:hint="eastAsia" w:ascii="宋体" w:hAnsi="宋体" w:eastAsia="宋体" w:cs="宋体"/>
          <w:color w:val="000000" w:themeColor="text1"/>
          <w:sz w:val="24"/>
          <w:szCs w:val="24"/>
          <w14:textFill>
            <w14:solidFill>
              <w14:schemeClr w14:val="tx1"/>
            </w14:solidFill>
          </w14:textFill>
        </w:rPr>
        <w:t>。</w:t>
      </w:r>
    </w:p>
    <w:p w14:paraId="47DF766B">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工程款的支付</w:t>
      </w:r>
    </w:p>
    <w:p w14:paraId="04AF65A6">
      <w:pPr>
        <w:spacing w:line="360" w:lineRule="auto"/>
        <w:ind w:firstLine="482"/>
        <w:rPr>
          <w:rFonts w:hint="eastAsia" w:ascii="宋体" w:hAnsi="宋体" w:eastAsia="宋体" w:cs="宋体"/>
          <w:b w:val="0"/>
          <w:bCs w:val="0"/>
          <w:sz w:val="24"/>
          <w:szCs w:val="24"/>
        </w:rPr>
      </w:pPr>
      <w:r>
        <w:rPr>
          <w:rFonts w:hint="eastAsia" w:ascii="宋体" w:hAnsi="宋体" w:eastAsia="宋体" w:cs="宋体"/>
          <w:b w:val="0"/>
          <w:bCs w:val="0"/>
          <w:sz w:val="24"/>
          <w:szCs w:val="24"/>
        </w:rPr>
        <w:t>（1）本工程无预付款。</w:t>
      </w:r>
    </w:p>
    <w:p w14:paraId="2F695574">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color w:val="auto"/>
          <w:sz w:val="24"/>
          <w:szCs w:val="24"/>
        </w:rPr>
        <w:t>工程经业主</w:t>
      </w:r>
      <w:r>
        <w:rPr>
          <w:rFonts w:hint="eastAsia" w:ascii="宋体" w:hAnsi="宋体" w:eastAsia="宋体" w:cs="宋体"/>
          <w:color w:val="auto"/>
          <w:sz w:val="24"/>
          <w:szCs w:val="24"/>
          <w:lang w:val="en-US" w:eastAsia="zh-CN"/>
        </w:rPr>
        <w:t>完</w:t>
      </w:r>
      <w:r>
        <w:rPr>
          <w:rFonts w:hint="eastAsia" w:ascii="宋体" w:hAnsi="宋体" w:eastAsia="宋体" w:cs="宋体"/>
          <w:color w:val="auto"/>
          <w:sz w:val="24"/>
          <w:szCs w:val="24"/>
        </w:rPr>
        <w:t>工验收合格后进行结算支付。结算金额按工程</w:t>
      </w:r>
      <w:r>
        <w:rPr>
          <w:rFonts w:hint="eastAsia" w:ascii="宋体" w:hAnsi="宋体" w:eastAsia="宋体" w:cs="宋体"/>
          <w:color w:val="auto"/>
          <w:sz w:val="24"/>
          <w:szCs w:val="24"/>
          <w:lang w:val="en-US" w:eastAsia="zh-CN"/>
        </w:rPr>
        <w:t>完</w:t>
      </w:r>
      <w:r>
        <w:rPr>
          <w:rFonts w:hint="eastAsia" w:ascii="宋体" w:hAnsi="宋体" w:eastAsia="宋体" w:cs="宋体"/>
          <w:color w:val="auto"/>
          <w:sz w:val="24"/>
          <w:szCs w:val="24"/>
        </w:rPr>
        <w:t>工后业主认可并办理支付的实际完成工程量结算</w:t>
      </w:r>
      <w:r>
        <w:rPr>
          <w:rFonts w:hint="eastAsia" w:ascii="宋体" w:hAnsi="宋体" w:eastAsia="宋体" w:cs="宋体"/>
          <w:color w:val="auto"/>
          <w:sz w:val="24"/>
          <w:szCs w:val="24"/>
          <w:highlight w:val="none"/>
          <w:u w:val="none"/>
          <w:lang w:val="en-US" w:eastAsia="zh-CN"/>
        </w:rPr>
        <w:t>；完工验收合格后</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color w:val="auto"/>
          <w:sz w:val="24"/>
          <w:szCs w:val="24"/>
          <w:highlight w:val="none"/>
        </w:rPr>
        <w:t>向甲方递交完工资料及合法且符合甲方要求的增值税专用发票，经甲方审核</w:t>
      </w:r>
      <w:r>
        <w:rPr>
          <w:rFonts w:hint="eastAsia" w:ascii="宋体" w:hAnsi="宋体" w:eastAsia="宋体" w:cs="宋体"/>
          <w:color w:val="auto"/>
          <w:sz w:val="24"/>
          <w:szCs w:val="24"/>
          <w:highlight w:val="none"/>
          <w:lang w:val="en-US" w:eastAsia="zh-CN"/>
        </w:rPr>
        <w:t>无误后</w:t>
      </w:r>
      <w:r>
        <w:rPr>
          <w:rFonts w:hint="eastAsia" w:ascii="宋体" w:hAnsi="宋体" w:eastAsia="宋体" w:cs="宋体"/>
          <w:color w:val="auto"/>
          <w:sz w:val="24"/>
          <w:szCs w:val="24"/>
          <w:highlight w:val="none"/>
          <w:u w:val="none"/>
          <w:lang w:val="en-US" w:eastAsia="zh-CN"/>
        </w:rPr>
        <w:t>付至合同金额的98%；</w:t>
      </w:r>
      <w:r>
        <w:rPr>
          <w:rFonts w:hint="eastAsia" w:ascii="宋体" w:hAnsi="宋体" w:eastAsia="宋体" w:cs="宋体"/>
          <w:b w:val="0"/>
          <w:bCs w:val="0"/>
          <w:color w:val="auto"/>
          <w:sz w:val="24"/>
          <w:szCs w:val="24"/>
          <w:u w:val="none"/>
          <w:lang w:val="en-US" w:eastAsia="zh-CN"/>
        </w:rPr>
        <w:t>待完工验收合格后，乙方向甲方提交《不拖欠民工工资承诺书》和民工工资支付清单，甲方审核无误后</w:t>
      </w:r>
      <w:r>
        <w:rPr>
          <w:rFonts w:hint="eastAsia" w:ascii="宋体" w:hAnsi="宋体" w:eastAsia="宋体" w:cs="宋体"/>
          <w:color w:val="auto"/>
          <w:sz w:val="24"/>
          <w:szCs w:val="24"/>
          <w:highlight w:val="none"/>
          <w:u w:val="none"/>
          <w:lang w:val="en-US" w:eastAsia="zh-CN"/>
        </w:rPr>
        <w:t>，15个工作日内支付农民工保证金2%。</w:t>
      </w:r>
      <w:r>
        <w:rPr>
          <w:rFonts w:hint="eastAsia" w:ascii="宋体" w:hAnsi="宋体" w:eastAsia="宋体" w:cs="宋体"/>
          <w:color w:val="auto"/>
          <w:sz w:val="24"/>
          <w:szCs w:val="24"/>
          <w:highlight w:val="none"/>
        </w:rPr>
        <w:t>若乙方未按约定提供发票和相关结算资料或未结清民工工资及商业保费及其他费用和款项的，甲方的付款期限相应顺延。</w:t>
      </w:r>
    </w:p>
    <w:p w14:paraId="30DCC0AC">
      <w:pPr>
        <w:adjustRightInd w:val="0"/>
        <w:snapToGrid w:val="0"/>
        <w:spacing w:line="360" w:lineRule="auto"/>
        <w:ind w:firstLine="405" w:firstLineChars="169"/>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发票的开具</w:t>
      </w:r>
    </w:p>
    <w:p w14:paraId="7468CBD1">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（1）采用一票制结算。在甲方向乙方支付合同价款前，乙方应</w:t>
      </w:r>
      <w:r>
        <w:rPr>
          <w:rFonts w:hint="eastAsia" w:ascii="宋体" w:hAnsi="宋体" w:eastAsia="宋体" w:cs="宋体"/>
          <w:sz w:val="24"/>
          <w:szCs w:val="24"/>
          <w:lang w:val="en-US" w:eastAsia="zh-CN"/>
        </w:rPr>
        <w:t>按项目名称</w:t>
      </w:r>
      <w:r>
        <w:rPr>
          <w:rFonts w:hint="eastAsia" w:ascii="宋体" w:hAnsi="宋体" w:eastAsia="宋体" w:cs="宋体"/>
          <w:sz w:val="24"/>
          <w:szCs w:val="24"/>
        </w:rPr>
        <w:t>向甲方开具增值税专用发票，且抵扣税率为</w:t>
      </w:r>
      <w:r>
        <w:rPr>
          <w:rFonts w:hint="eastAsia" w:ascii="宋体" w:hAnsi="宋体" w:eastAsia="宋体" w:cs="宋体"/>
          <w:b/>
          <w:bCs/>
          <w:color w:val="auto"/>
          <w:sz w:val="24"/>
          <w:szCs w:val="24"/>
          <w:u w:val="single"/>
          <w:lang w:val="en-US" w:eastAsia="zh-CN"/>
        </w:rPr>
        <w:t>9</w:t>
      </w:r>
      <w:r>
        <w:rPr>
          <w:rFonts w:hint="eastAsia" w:ascii="宋体" w:hAnsi="宋体" w:eastAsia="宋体" w:cs="宋体"/>
          <w:b/>
          <w:bCs/>
          <w:color w:val="auto"/>
          <w:sz w:val="24"/>
          <w:szCs w:val="24"/>
          <w:u w:val="single"/>
        </w:rPr>
        <w:t xml:space="preserve">% </w:t>
      </w:r>
      <w:r>
        <w:rPr>
          <w:rFonts w:hint="eastAsia" w:ascii="宋体" w:hAnsi="宋体" w:eastAsia="宋体" w:cs="宋体"/>
          <w:sz w:val="24"/>
          <w:szCs w:val="24"/>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0CD603F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76E4C94D">
      <w:pPr>
        <w:pStyle w:val="44"/>
        <w:numPr>
          <w:ilvl w:val="0"/>
          <w:numId w:val="4"/>
        </w:numPr>
        <w:wordWrap/>
        <w:topLinePunct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双方的责任、权利与义务</w:t>
      </w:r>
    </w:p>
    <w:p w14:paraId="4061C16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1.甲方</w:t>
      </w:r>
    </w:p>
    <w:p w14:paraId="453668D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（1）甲方指定</w:t>
      </w:r>
      <w:r>
        <w:rPr>
          <w:rFonts w:hint="eastAsia" w:ascii="宋体" w:hAnsi="宋体" w:eastAsia="宋体" w:cs="宋体"/>
          <w:b/>
          <w:bCs/>
          <w:sz w:val="24"/>
          <w:szCs w:val="24"/>
          <w:u w:val="single"/>
        </w:rPr>
        <w:t xml:space="preserve">        </w:t>
      </w:r>
      <w:r>
        <w:rPr>
          <w:rFonts w:hint="eastAsia" w:ascii="宋体" w:hAnsi="宋体" w:eastAsia="宋体" w:cs="宋体"/>
          <w:sz w:val="24"/>
          <w:szCs w:val="24"/>
        </w:rPr>
        <w:t>为本工程的项目代表，由项目代表负责协调各方关系，做好协调管理工作，办理相关的工程签证等手续。</w:t>
      </w:r>
    </w:p>
    <w:p w14:paraId="1ECA3D3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（2）在工程完工验收合格后，审核完成工程内容办理结算。</w:t>
      </w:r>
    </w:p>
    <w:p w14:paraId="2449751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（3）向乙方承诺按照合同约定的期限和方式支付合同价款及其他应当支付的款项。</w:t>
      </w:r>
    </w:p>
    <w:p w14:paraId="52E465F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2、乙方</w:t>
      </w:r>
    </w:p>
    <w:p w14:paraId="4EDD9DE4">
      <w:pPr>
        <w:spacing w:line="360" w:lineRule="auto"/>
        <w:ind w:firstLine="405" w:firstLineChars="169"/>
        <w:textAlignment w:val="baseline"/>
        <w:rPr>
          <w:rFonts w:hint="eastAsia" w:ascii="宋体" w:hAnsi="宋体" w:eastAsia="宋体" w:cs="宋体"/>
          <w:b/>
          <w:sz w:val="24"/>
          <w:szCs w:val="24"/>
          <w:u w:val="single"/>
        </w:rPr>
      </w:pPr>
      <w:r>
        <w:rPr>
          <w:rFonts w:hint="eastAsia" w:ascii="宋体" w:hAnsi="宋体" w:eastAsia="宋体" w:cs="宋体"/>
          <w:sz w:val="24"/>
          <w:szCs w:val="24"/>
        </w:rPr>
        <w:t>（1）</w:t>
      </w:r>
      <w:r>
        <w:rPr>
          <w:rFonts w:hint="eastAsia" w:ascii="宋体" w:hAnsi="宋体" w:eastAsia="宋体" w:cs="宋体"/>
          <w:color w:val="000000" w:themeColor="text1"/>
          <w:sz w:val="24"/>
          <w:szCs w:val="24"/>
          <w14:textFill>
            <w14:solidFill>
              <w14:schemeClr w14:val="tx1"/>
            </w14:solidFill>
          </w14:textFill>
        </w:rPr>
        <w:t>乙方指派</w:t>
      </w:r>
      <w:r>
        <w:rPr>
          <w:rFonts w:hint="eastAsia" w:ascii="宋体" w:hAnsi="宋体" w:eastAsia="宋体" w:cs="宋体"/>
          <w:b/>
          <w:bCs/>
          <w:color w:val="000000" w:themeColor="text1"/>
          <w:sz w:val="24"/>
          <w:szCs w:val="24"/>
          <w:u w:val="single"/>
          <w14:textFill>
            <w14:solidFill>
              <w14:schemeClr w14:val="tx1"/>
            </w14:solidFill>
          </w14:textFill>
        </w:rPr>
        <w:t xml:space="preserve">        身份证号码             联系电话          </w:t>
      </w:r>
      <w:r>
        <w:rPr>
          <w:rFonts w:hint="eastAsia" w:ascii="宋体" w:hAnsi="宋体" w:eastAsia="宋体" w:cs="宋体"/>
          <w:color w:val="000000" w:themeColor="text1"/>
          <w:sz w:val="24"/>
          <w:szCs w:val="24"/>
          <w14:textFill>
            <w14:solidFill>
              <w14:schemeClr w14:val="tx1"/>
            </w14:solidFill>
          </w14:textFill>
        </w:rPr>
        <w:t>为本工程的项目负责人</w:t>
      </w:r>
      <w:r>
        <w:rPr>
          <w:rFonts w:hint="eastAsia" w:ascii="宋体" w:hAnsi="宋体" w:eastAsia="宋体" w:cs="宋体"/>
          <w:sz w:val="24"/>
          <w:szCs w:val="24"/>
        </w:rPr>
        <w:t>，配合甲方处理好各种关系，并对本工程实施管理工作；负责施工现场作业人员的工作安排、配套机具设备的使用、安全教育培训及安全生产管理。确保施工作业人员的现场操作满足规范要求、安全防护设施设备配备到位、施工作业质量可靠。该负责人必须始终驻守现场。</w:t>
      </w:r>
    </w:p>
    <w:p w14:paraId="72EC5DD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乙方应成立项目部并报送甲方备案。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14:paraId="5912C81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（3）严格执行国家现行施工技术验收规范和标准；尊重和服从甲方管理人员的监督与指挥。</w:t>
      </w:r>
    </w:p>
    <w:p w14:paraId="5B56CF6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贯彻执行“谁施工，谁负责安全”的原则，严格按照国家相关规定要求组织施工，遵守相关管理规定，执行操作规程，提高安全认识，加强安全检查、督促，及时纠正安全隐患，承担因自身施工安全责任和因自身安全责任造成的一切经济损失及法律责任。</w:t>
      </w:r>
    </w:p>
    <w:p w14:paraId="5985504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14:paraId="6604A87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（6）乙方及其施工人员必须服从业主、监理及甲方的统一指挥、调配、指导及管理，执行作业计划，加强环保意识，坚持文明安全施工，确保公司的良好声誉及形象，保质保量地按期完成工程任务。</w:t>
      </w:r>
    </w:p>
    <w:p w14:paraId="7859A88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7）乙方向甲方承诺必须按照合同的约定进行施工，确保进场人员的技术素质并对其进行安全教育，须持证人员按国家规定持证上岗，保证乙方人员证照持续有效。在施工责任期内，未经甲方许可，乙方不得随意更换施工队伍和人员，以保证该项目技术力量和施工队伍的稳定性；否则因此而造成的延期交工、完工、工程质量等问题均由乙方承担。</w:t>
      </w:r>
    </w:p>
    <w:p w14:paraId="05CA202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（8）乙方承诺严格按甲方要求建立民工工资公示牌，决不拖欠。一经发现未按时按量支付民工工资，甲方有权要求乙方在</w:t>
      </w:r>
      <w:r>
        <w:rPr>
          <w:rFonts w:hint="eastAsia" w:ascii="宋体" w:hAnsi="宋体" w:eastAsia="宋体" w:cs="宋体"/>
          <w:b/>
          <w:bCs/>
          <w:sz w:val="24"/>
          <w:szCs w:val="24"/>
          <w:u w:val="single"/>
        </w:rPr>
        <w:t xml:space="preserve"> 10 </w:t>
      </w:r>
      <w:r>
        <w:rPr>
          <w:rFonts w:hint="eastAsia" w:ascii="宋体" w:hAnsi="宋体" w:eastAsia="宋体" w:cs="宋体"/>
          <w:sz w:val="24"/>
          <w:szCs w:val="24"/>
        </w:rPr>
        <w:t>个工作日内予以全额发放。若逾期仍未发放的，甲方将按未发放工资总额的双倍向乙方收取违约金，该部分违约金从应付乙方工程款中予以直接扣除，并由乙方自行承担由此造成一切法律责任和相关的经济损失。</w:t>
      </w:r>
    </w:p>
    <w:p w14:paraId="3FB7A06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（9）按照国家文明施工、环境保护的相关规定，做好施工组织管理，保持现场清洁、道路畅通、器材堆放整齐，及时清理建筑垃圾，做到文明施工。</w:t>
      </w:r>
    </w:p>
    <w:p w14:paraId="2CB9733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（10）负责提供施工过程中的自检资料及项目完工后所有的交（竣）工资料，并按照甲方及行业有关主管部门的要求完善项目竣工验收需要的相关资料。</w:t>
      </w:r>
    </w:p>
    <w:p w14:paraId="404588A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（11）乙方应当妥善处理与建筑工人及其他材料供应商等各方的关系，如因此等纠纷影响施工进度，导致逾期完工或者工程质量下降的，甲方有权立即解除本合同，并有权要求乙方支付逾期违约金</w:t>
      </w:r>
      <w:r>
        <w:rPr>
          <w:rFonts w:hint="eastAsia" w:ascii="宋体" w:hAnsi="宋体" w:eastAsia="宋体" w:cs="宋体"/>
          <w:b/>
          <w:bCs/>
          <w:sz w:val="24"/>
          <w:szCs w:val="24"/>
          <w:u w:val="single"/>
        </w:rPr>
        <w:t xml:space="preserve"> 2000元/天 </w:t>
      </w:r>
      <w:r>
        <w:rPr>
          <w:rFonts w:hint="eastAsia" w:ascii="宋体" w:hAnsi="宋体" w:eastAsia="宋体" w:cs="宋体"/>
          <w:sz w:val="24"/>
          <w:szCs w:val="24"/>
        </w:rPr>
        <w:t>和赔偿由此给甲方造成的一切损失。</w:t>
      </w:r>
    </w:p>
    <w:p w14:paraId="5C97C28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（12）乙方承诺具备履行本合同所需的全部资质、许可、授权等，并保证其持续合法有效。</w:t>
      </w:r>
    </w:p>
    <w:p w14:paraId="79D8359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13）乙方严格按照国家行业标准组建项目管理部，主要管理人员和特种作业人员严格按照要求持证上岗。乙方应当安排具备相应资质的人员进行施工，对施工人员进行培训，对施工过程中的事故负责。乙方应当与施工人员建立劳动合同关系，承担用人/用工主体责任。</w:t>
      </w:r>
    </w:p>
    <w:p w14:paraId="115884E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（14）设备要求：乙方提供的所有设备必须满足甲方关于施工质量、进度和安全文明施工的要求；主要设备应采用满足甲方要求且性能可靠的设备，所投入的设备要求技术状况良好。</w:t>
      </w:r>
    </w:p>
    <w:p w14:paraId="10F91DF4">
      <w:pPr>
        <w:pStyle w:val="44"/>
        <w:numPr>
          <w:ilvl w:val="0"/>
          <w:numId w:val="4"/>
        </w:numPr>
        <w:wordWrap/>
        <w:topLinePunct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保险管理</w:t>
      </w:r>
    </w:p>
    <w:p w14:paraId="3B4084A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1.为加强对乙方人员保险管理，乙方必须按照国家《劳动法》、《劳动合同法》等相关规定规范用工并为从业人员购买社保（须含工伤保险）及其他商业险种。乙方商业险种应按照甲方要求购买</w:t>
      </w:r>
      <w:r>
        <w:rPr>
          <w:rFonts w:hint="eastAsia" w:ascii="宋体" w:hAnsi="宋体" w:eastAsia="宋体" w:cs="宋体"/>
          <w:b/>
          <w:bCs/>
          <w:sz w:val="24"/>
          <w:szCs w:val="24"/>
        </w:rPr>
        <w:t>雇主责任险</w:t>
      </w:r>
      <w:r>
        <w:rPr>
          <w:rFonts w:hint="eastAsia" w:ascii="宋体" w:hAnsi="宋体" w:eastAsia="宋体" w:cs="宋体"/>
          <w:sz w:val="24"/>
          <w:szCs w:val="24"/>
        </w:rPr>
        <w:t>（保险额度为</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20</w:t>
      </w:r>
      <w:r>
        <w:rPr>
          <w:rFonts w:hint="eastAsia" w:ascii="宋体" w:hAnsi="宋体" w:eastAsia="宋体" w:cs="宋体"/>
          <w:b/>
          <w:bCs/>
          <w:sz w:val="24"/>
          <w:szCs w:val="24"/>
          <w:u w:val="single"/>
        </w:rPr>
        <w:t xml:space="preserve">0万/人 </w:t>
      </w:r>
      <w:r>
        <w:rPr>
          <w:rFonts w:hint="eastAsia" w:ascii="宋体" w:hAnsi="宋体" w:eastAsia="宋体" w:cs="宋体"/>
          <w:sz w:val="24"/>
          <w:szCs w:val="24"/>
        </w:rPr>
        <w:t>；附加医疗保险</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2</w:t>
      </w:r>
      <w:r>
        <w:rPr>
          <w:rFonts w:hint="eastAsia" w:ascii="宋体" w:hAnsi="宋体" w:eastAsia="宋体" w:cs="宋体"/>
          <w:b/>
          <w:bCs/>
          <w:sz w:val="24"/>
          <w:szCs w:val="24"/>
          <w:u w:val="single"/>
        </w:rPr>
        <w:t xml:space="preserve">0万/人 </w:t>
      </w:r>
      <w:r>
        <w:rPr>
          <w:rFonts w:hint="eastAsia" w:ascii="宋体" w:hAnsi="宋体" w:eastAsia="宋体" w:cs="宋体"/>
          <w:sz w:val="24"/>
          <w:szCs w:val="24"/>
        </w:rPr>
        <w:t>），并自行承担相应的保费。乙方雇主责任险的购买可自行选择保险公司，也可与甲方作业人员参保单位一致，便于事故理赔。</w:t>
      </w:r>
    </w:p>
    <w:p w14:paraId="543ADD9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若发生保险事故，由乙方自行承担事故处理、保险责任、保险理赔有关事宜及费用等工作。如因乙方处理事故不及时或不当，对甲方造成稳定风险和产生不良社会影响，因此对甲方造成经济、名誉或其他一切损失，甲方有权向乙方追偿。</w:t>
      </w:r>
    </w:p>
    <w:p w14:paraId="58876B7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3.乙方在项目开工前，须提前向甲方提供乙方从业人员保险名单（包括姓名、性别、身份证复印件）备案，并保证其真实合法有效。</w:t>
      </w:r>
    </w:p>
    <w:p w14:paraId="7607CFF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4.项目实施过程中，乙方从业人员如发生变更，乙方须及时将变更人员名单（包括进出人员姓名、性别、身份证复印件）提供给甲方备案，待乙方变更人员投保后方可进出施工现场作业。</w:t>
      </w:r>
    </w:p>
    <w:p w14:paraId="387BE79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5.乙方从业人员未购买保险，严禁进入施工现场作业，否则由此造成的一切后果责任均由乙方自行承担。</w:t>
      </w:r>
    </w:p>
    <w:p w14:paraId="3A17ADF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6.如因乙方违约，甲方可按照有关规定对乙方主张违约责任，并由乙方承担由此给甲方造成的一切损失及后果。</w:t>
      </w:r>
    </w:p>
    <w:p w14:paraId="3829B2EF">
      <w:pPr>
        <w:pStyle w:val="44"/>
        <w:numPr>
          <w:ilvl w:val="0"/>
          <w:numId w:val="4"/>
        </w:numPr>
        <w:wordWrap/>
        <w:topLinePunct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安全施工</w:t>
      </w:r>
    </w:p>
    <w:p w14:paraId="7089F31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1、甲乙双方必须贯彻执行国家、地方和行业主管部门颁布实施的有关安全生产的法律法规及各项规定，认真履行各自的安全生产职责，严格按有关的安全规范和要求组织施工。</w:t>
      </w:r>
    </w:p>
    <w:p w14:paraId="39242B5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2、乙方在岗施工作业人员要求男性年龄</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60 </w:t>
      </w:r>
      <w:r>
        <w:rPr>
          <w:rFonts w:hint="eastAsia" w:ascii="宋体" w:hAnsi="宋体" w:eastAsia="宋体" w:cs="宋体"/>
          <w:sz w:val="24"/>
          <w:szCs w:val="24"/>
        </w:rPr>
        <w:t>岁以下、女性年龄</w:t>
      </w:r>
      <w:r>
        <w:rPr>
          <w:rFonts w:hint="eastAsia" w:ascii="宋体" w:hAnsi="宋体" w:eastAsia="宋体" w:cs="宋体"/>
          <w:b/>
          <w:bCs/>
          <w:color w:val="000000" w:themeColor="text1"/>
          <w:sz w:val="24"/>
          <w:szCs w:val="24"/>
          <w:u w:val="single"/>
          <w14:textFill>
            <w14:solidFill>
              <w14:schemeClr w14:val="tx1"/>
            </w14:solidFill>
          </w14:textFill>
        </w:rPr>
        <w:t xml:space="preserve"> 55 </w:t>
      </w:r>
      <w:r>
        <w:rPr>
          <w:rFonts w:hint="eastAsia" w:ascii="宋体" w:hAnsi="宋体" w:eastAsia="宋体" w:cs="宋体"/>
          <w:sz w:val="24"/>
          <w:szCs w:val="24"/>
        </w:rPr>
        <w:t>岁以下且人员身体健康。</w:t>
      </w:r>
    </w:p>
    <w:p w14:paraId="51DD6B3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乙方应保证甲方不因该工程的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14:paraId="4F95EAD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乙方应严格执行交通部、重庆市以及甲方《协作（分包）单位安全生产考核办法》（附后）等有关安全管理规定。若有违反，应自觉接受甲方按《协作（分包）单位安全生产考核标准》（附后）进行的同等处罚。</w:t>
      </w:r>
    </w:p>
    <w:p w14:paraId="5346677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5.乙方上路作业车辆必须按国家规定购买相关规费，严格遵守高速公路道路交通有关规定。</w:t>
      </w:r>
    </w:p>
    <w:p w14:paraId="25F864A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4A1AE38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7.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1FB844E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8.事故处置</w:t>
      </w:r>
    </w:p>
    <w:p w14:paraId="362F2F8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（1）乙方发生安全事故，应按事故报告有关规定立即上报有关部门并通知甲方项目代表，同时按照相关规定及要求处置。</w:t>
      </w:r>
    </w:p>
    <w:p w14:paraId="4C90019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（2）乙方发生安全事故，若事故实际造成的经济损失超过雇主责任险理赔金额，超过部分由乙方自行承担。</w:t>
      </w:r>
    </w:p>
    <w:p w14:paraId="55ED5B7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（3）双方对事故责任有争议时，应按政府有关职能部门的认定执行。</w:t>
      </w:r>
    </w:p>
    <w:p w14:paraId="14A1A769">
      <w:pPr>
        <w:pStyle w:val="44"/>
        <w:numPr>
          <w:ilvl w:val="0"/>
          <w:numId w:val="4"/>
        </w:numPr>
        <w:wordWrap/>
        <w:topLinePunct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违约和争议</w:t>
      </w:r>
    </w:p>
    <w:p w14:paraId="2A42D7A7">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（一）违约</w:t>
      </w:r>
    </w:p>
    <w:p w14:paraId="4B3F0311">
      <w:pPr>
        <w:pStyle w:val="4"/>
        <w:spacing w:line="360" w:lineRule="auto"/>
        <w:ind w:firstLine="482"/>
        <w:rPr>
          <w:rFonts w:hint="eastAsia" w:ascii="宋体" w:hAnsi="宋体" w:eastAsia="宋体" w:cs="宋体"/>
          <w:sz w:val="24"/>
          <w:szCs w:val="24"/>
        </w:rPr>
      </w:pPr>
      <w:r>
        <w:rPr>
          <w:rFonts w:hint="eastAsia" w:ascii="宋体" w:hAnsi="宋体" w:eastAsia="宋体" w:cs="宋体"/>
          <w:sz w:val="24"/>
          <w:szCs w:val="24"/>
        </w:rPr>
        <w:t>1.甲方违约：</w:t>
      </w:r>
    </w:p>
    <w:p w14:paraId="7994372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当发生下列情况时，甲方承担违约责任。</w:t>
      </w:r>
    </w:p>
    <w:p w14:paraId="57EB0A5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（1）甲方在收到乙方提交的发票并经乙方发出书面催告函后无正当理由不支付合同价款；</w:t>
      </w:r>
    </w:p>
    <w:p w14:paraId="35B7140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（2）甲方不履行合同义务或不按合同约定履行义务的其他情况。</w:t>
      </w:r>
    </w:p>
    <w:p w14:paraId="7ADD07A5">
      <w:pPr>
        <w:pStyle w:val="4"/>
        <w:spacing w:line="360" w:lineRule="auto"/>
        <w:ind w:firstLine="482"/>
        <w:rPr>
          <w:rFonts w:hint="eastAsia" w:ascii="宋体" w:hAnsi="宋体" w:eastAsia="宋体" w:cs="宋体"/>
          <w:sz w:val="24"/>
          <w:szCs w:val="24"/>
        </w:rPr>
      </w:pPr>
      <w:r>
        <w:rPr>
          <w:rFonts w:hint="eastAsia" w:ascii="宋体" w:hAnsi="宋体" w:eastAsia="宋体" w:cs="宋体"/>
          <w:sz w:val="24"/>
          <w:szCs w:val="24"/>
        </w:rPr>
        <w:t>2.乙方违约</w:t>
      </w:r>
    </w:p>
    <w:p w14:paraId="29D8127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（1）本项目严禁转包，一经发现则视为乙方违约，甲方将随时终止或解除本合同，并将该项目的所有工程款支付给实际实施方；同时，甲方有权要求乙方支付合同总金额</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30% </w:t>
      </w:r>
      <w:r>
        <w:rPr>
          <w:rFonts w:hint="eastAsia" w:ascii="宋体" w:hAnsi="宋体" w:eastAsia="宋体" w:cs="宋体"/>
          <w:sz w:val="24"/>
          <w:szCs w:val="24"/>
        </w:rPr>
        <w:t>的违约金。若出现因转包而导致纠纷及其他问题，甲方将随时终止或解除本合同，仅对于已完工并验收合格的工程办理结算，对未完成工程不再计量。甲方不承担任何因转包而造成的一切责任。所造成的一切经济损失及相关费用由乙方自行承担，导致甲方被任何第三方主张权利的，甲方有权向乙方全额追偿，并有权要求乙方赔偿甲方因此而遭受的全部损失。</w:t>
      </w:r>
    </w:p>
    <w:p w14:paraId="4C48312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（2）乙方不履行合同义务或不按合同约定履行义务的其他情况：</w:t>
      </w:r>
    </w:p>
    <w:p w14:paraId="2BD85AB7">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A、人员违约：</w:t>
      </w:r>
    </w:p>
    <w:p w14:paraId="64DFD39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①乙方必须按照质量标准和甲方要求进行施工作业，以保证施工进度要求，若不按此约定组织生产，由此造成的一切损失及后果全部由乙方承担。</w:t>
      </w:r>
    </w:p>
    <w:p w14:paraId="18F4312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②若乙方在施工过程中不服从管理、违章操作等造成的一切损失由乙方全部承担；未按要求安排人员作业或自备设备无法满足工程进度要求，乙方应按照要求增加设备或人员以满足施工质量和进度的要求，否则甲方将另寻施工队伍以加快施工进度满足施工要求，乙方无权对甲方另寻的施工队伍索赔或驱逐，并将承担拖延工期损失赔偿金和因另寻施工队伍增加的费用；</w:t>
      </w:r>
    </w:p>
    <w:p w14:paraId="48F010A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③项目负责人未驻守现场，一经发现，乙方将承担</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1000元/次 </w:t>
      </w:r>
      <w:r>
        <w:rPr>
          <w:rFonts w:hint="eastAsia" w:ascii="宋体" w:hAnsi="宋体" w:eastAsia="宋体" w:cs="宋体"/>
          <w:sz w:val="24"/>
          <w:szCs w:val="24"/>
        </w:rPr>
        <w:t>的违约责任。</w:t>
      </w:r>
    </w:p>
    <w:p w14:paraId="6854494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④乙方技术工种人员无技术技能资格证，乙方将承担</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1000元/人•次 </w:t>
      </w:r>
      <w:r>
        <w:rPr>
          <w:rFonts w:hint="eastAsia" w:ascii="宋体" w:hAnsi="宋体" w:eastAsia="宋体" w:cs="宋体"/>
          <w:sz w:val="24"/>
          <w:szCs w:val="24"/>
        </w:rPr>
        <w:t>的违约责任。</w:t>
      </w:r>
    </w:p>
    <w:p w14:paraId="09EA10F9">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B、质量进度违约：</w:t>
      </w:r>
    </w:p>
    <w:p w14:paraId="5E579B0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合同签订并履行后，乙方必须按照甲方的要求组织实施，严密施工，确保质量和进度，在规定工期内完成本合同约定的工程任务。</w:t>
      </w:r>
    </w:p>
    <w:p w14:paraId="2CD4208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①非甲方原因造成工程质量不符合验收标准的，甲方可要求乙方停工或返工，返工费用由乙方承担，由此造成的材料浪费、经济损失以及甲方因此受到的损失等一切后果责任全部由乙方承担，且工期不予顺延。</w:t>
      </w:r>
    </w:p>
    <w:p w14:paraId="604A454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②乙方未在甲方电话通知进场时间</w:t>
      </w:r>
      <w:r>
        <w:rPr>
          <w:rFonts w:hint="eastAsia" w:ascii="宋体" w:hAnsi="宋体" w:eastAsia="宋体" w:cs="宋体"/>
          <w:b/>
          <w:bCs/>
          <w:sz w:val="24"/>
          <w:szCs w:val="24"/>
          <w:u w:val="single"/>
        </w:rPr>
        <w:t xml:space="preserve"> 24小时 </w:t>
      </w:r>
      <w:r>
        <w:rPr>
          <w:rFonts w:hint="eastAsia" w:ascii="宋体" w:hAnsi="宋体" w:eastAsia="宋体" w:cs="宋体"/>
          <w:sz w:val="24"/>
          <w:szCs w:val="24"/>
        </w:rPr>
        <w:t>内组织相关设备及人员进场施工，将承担</w:t>
      </w:r>
      <w:r>
        <w:rPr>
          <w:rFonts w:hint="eastAsia" w:ascii="宋体" w:hAnsi="宋体" w:eastAsia="宋体" w:cs="宋体"/>
          <w:b/>
          <w:bCs/>
          <w:sz w:val="24"/>
          <w:szCs w:val="24"/>
          <w:u w:val="single"/>
        </w:rPr>
        <w:t xml:space="preserve"> 2000元/天 </w:t>
      </w:r>
      <w:r>
        <w:rPr>
          <w:rFonts w:hint="eastAsia" w:ascii="宋体" w:hAnsi="宋体" w:eastAsia="宋体" w:cs="宋体"/>
          <w:sz w:val="24"/>
          <w:szCs w:val="24"/>
        </w:rPr>
        <w:t>的拖期违约金；如因乙方原因导致工程无法按期交工，乙方将承担</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2000元/天 </w:t>
      </w:r>
      <w:r>
        <w:rPr>
          <w:rFonts w:hint="eastAsia" w:ascii="宋体" w:hAnsi="宋体" w:eastAsia="宋体" w:cs="宋体"/>
          <w:sz w:val="24"/>
          <w:szCs w:val="24"/>
        </w:rPr>
        <w:t>的拖期违约金；同时，乙方应赔偿甲方全部损失，甲方有权立即终止或解除合同。</w:t>
      </w:r>
    </w:p>
    <w:p w14:paraId="5C31E40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③乙方未按照甲方要求的工程节点完成相应的施工内容的，每逾期一日，乙方应向甲方支付逾期完工违约金【】元；逾期【】日以上仍未完成工程节点施工内容的，甲方有权单方解除合同并要求乙方除支付逾期完工违约金外，另行支付解除合同违约金【】元。同时双方确认，甲方将按照经甲方验收合格的工程量下浮【】%进行计量，乙方对此予以确认并同意按照此执行。在此情形下无论甲方是否解除合同，甲方均有权自行委托第三方进行施工，因此产生的费用由乙方自行承担，甲方有权从乙方提交的履约保证金中直接扣除，同时乙方应承担发包人要求甲方承担的违约责任、罚款等后果。</w:t>
      </w:r>
    </w:p>
    <w:p w14:paraId="3E7E212E">
      <w:pPr>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乙方逾期完工的，每逾期一日应向甲方支付逾期完工违约金【】元；逾期【】日以上仍未完工的，甲方有权单独解除合同并要求乙方除支付逾期完工违约金外，另行支付解除合同违约金【】元。同时双方确认，甲方将按照经甲方验收合格的工程量下浮【】%进行计量，乙方对此予以确认并同意按照此执行。</w:t>
      </w:r>
    </w:p>
    <w:p w14:paraId="4D9F4E70">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C、资料违约：</w:t>
      </w:r>
    </w:p>
    <w:p w14:paraId="7A8FAAF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①完工验收合格后，乙方应按甲方要求在</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10 </w:t>
      </w:r>
      <w:r>
        <w:rPr>
          <w:rFonts w:hint="eastAsia" w:ascii="宋体" w:hAnsi="宋体" w:eastAsia="宋体" w:cs="宋体"/>
          <w:sz w:val="24"/>
          <w:szCs w:val="24"/>
        </w:rPr>
        <w:t>个工作日内向甲方递交结算资料和发票，逾期按结算总额的</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1‰/天 </w:t>
      </w:r>
      <w:r>
        <w:rPr>
          <w:rFonts w:hint="eastAsia" w:ascii="宋体" w:hAnsi="宋体" w:eastAsia="宋体" w:cs="宋体"/>
          <w:sz w:val="24"/>
          <w:szCs w:val="24"/>
        </w:rPr>
        <w:t>向甲方支付违约金。</w:t>
      </w:r>
    </w:p>
    <w:p w14:paraId="655E1BB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②乙方逾期未全部提交结算材料或者发票的，双方确认并同意在此情形下，甲方将自行编制结算材料并与乙方办理相应结算，乙方对此无异议。</w:t>
      </w:r>
    </w:p>
    <w:p w14:paraId="40092CE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③双方办理结算时乙方应无条件配合甲方提交、确认相应的结算材料；若乙方或乙方指定经办人逾期或拒绝提交、确认相应结算材料的，甲方有权以甲方自行确认的结算材料与乙方办理最终结算，乙方对此无异议。</w:t>
      </w:r>
    </w:p>
    <w:p w14:paraId="11A66908">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D、安全违约：</w:t>
      </w:r>
    </w:p>
    <w:p w14:paraId="06397B4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①乙方应严格遵守国家和政府、行业主管部门颁布实施的有关安全生产的法律法规及各项规定，若有违反，视为违约，乙方将无条件接受甲方按本合同的相关约定主张违约责任。</w:t>
      </w:r>
    </w:p>
    <w:p w14:paraId="3A9C612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一方违约后，另一方要求违约方继续履行合同时，违约方承担上述违约责任后仍应继续履行合同。</w:t>
      </w:r>
    </w:p>
    <w:p w14:paraId="7F53060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乙方施工过程中，非因甲方原因造成人员人身伤害、财产损失的，由乙方自行承担一切后果；甲方因此被追究责任的，甲方有权要求乙方承担因此产生的一切费用包括但不限于赔偿款、诉讼费、公证费、担保费、律师费等。</w:t>
      </w:r>
    </w:p>
    <w:p w14:paraId="129EA685">
      <w:pPr>
        <w:spacing w:line="360" w:lineRule="auto"/>
        <w:ind w:firstLine="482"/>
        <w:rPr>
          <w:rFonts w:hint="eastAsia" w:ascii="宋体" w:hAnsi="宋体" w:eastAsia="宋体" w:cs="宋体"/>
          <w:sz w:val="24"/>
          <w:szCs w:val="24"/>
        </w:rPr>
      </w:pPr>
      <w:r>
        <w:rPr>
          <w:rFonts w:hint="eastAsia" w:ascii="宋体" w:hAnsi="宋体" w:eastAsia="宋体" w:cs="宋体"/>
          <w:b/>
          <w:bCs/>
          <w:sz w:val="24"/>
          <w:szCs w:val="24"/>
        </w:rPr>
        <w:t>E</w:t>
      </w:r>
      <w:r>
        <w:rPr>
          <w:rFonts w:hint="eastAsia" w:ascii="宋体" w:hAnsi="宋体" w:eastAsia="宋体" w:cs="宋体"/>
          <w:sz w:val="24"/>
          <w:szCs w:val="24"/>
        </w:rPr>
        <w:t>、本合同约定的甲方损失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14:paraId="19E48DDA">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（二）争议</w:t>
      </w:r>
    </w:p>
    <w:p w14:paraId="0D485C1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1、甲方乙方在履行合同时发生争议，可以和解或者要求有关主管部门调解；当事人不愿和解、调解或者和解、调解不成的，双方均同意向甲方所在地法院提起诉讼。</w:t>
      </w:r>
    </w:p>
    <w:p w14:paraId="0C9EB74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2、发生争议后，除非出现下列情况的，双方都应继续履行合同：</w:t>
      </w:r>
    </w:p>
    <w:p w14:paraId="7EB1827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（1）单方违约导致合同确已无法履行，双方协议停止施工；</w:t>
      </w:r>
    </w:p>
    <w:p w14:paraId="3B23023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（2）调解要求停止施工，且为双方接受；</w:t>
      </w:r>
    </w:p>
    <w:p w14:paraId="5704A3C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（3）仲裁机构要求停止施工；</w:t>
      </w:r>
    </w:p>
    <w:p w14:paraId="3DFC300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（4）法院要求停止施工。</w:t>
      </w:r>
    </w:p>
    <w:p w14:paraId="1B26F3F6">
      <w:pPr>
        <w:pStyle w:val="44"/>
        <w:numPr>
          <w:ilvl w:val="0"/>
          <w:numId w:val="4"/>
        </w:numPr>
        <w:wordWrap/>
        <w:topLinePunct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送达地址</w:t>
      </w:r>
    </w:p>
    <w:p w14:paraId="36A5FA26">
      <w:pPr>
        <w:wordWrap/>
        <w:topLinePunct w:val="0"/>
        <w:spacing w:line="360" w:lineRule="auto"/>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1、甲、乙双方确认本合同项下文书，包括因本合同履行产生的争议进入仲裁程序、民事诉讼程序后的一审程序、二审程序和执行程序的法律文书的送达地址为：</w:t>
      </w:r>
    </w:p>
    <w:p w14:paraId="3DC3233C">
      <w:pPr>
        <w:wordWrap/>
        <w:topLinePunct w:val="0"/>
        <w:spacing w:line="360" w:lineRule="auto"/>
        <w:ind w:left="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甲方送达地址：</w:t>
      </w:r>
    </w:p>
    <w:p w14:paraId="48B70F2B">
      <w:pPr>
        <w:wordWrap/>
        <w:topLinePunct w:val="0"/>
        <w:spacing w:line="360" w:lineRule="auto"/>
        <w:ind w:left="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甲方联系人及联系电话： </w:t>
      </w:r>
    </w:p>
    <w:p w14:paraId="5830CB31">
      <w:pPr>
        <w:wordWrap/>
        <w:topLinePunct w:val="0"/>
        <w:spacing w:line="360" w:lineRule="auto"/>
        <w:ind w:left="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乙方送达地址：</w:t>
      </w:r>
    </w:p>
    <w:p w14:paraId="0C365CB3">
      <w:pPr>
        <w:wordWrap/>
        <w:topLinePunct w:val="0"/>
        <w:spacing w:line="360" w:lineRule="auto"/>
        <w:ind w:left="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乙方联系人及联系电话： </w:t>
      </w:r>
    </w:p>
    <w:p w14:paraId="61EBDA9A">
      <w:pPr>
        <w:wordWrap/>
        <w:topLinePunct w:val="0"/>
        <w:spacing w:line="360" w:lineRule="auto"/>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2、任何一方送达地址发生变更的，应当在变更后七日内以书面方式通知对方；一方送达地址发生后未按要求的时间、形式通知对方的，原送达地址仍为有效送达地址。</w:t>
      </w:r>
    </w:p>
    <w:p w14:paraId="6177AE58">
      <w:pPr>
        <w:wordWrap/>
        <w:topLinePunct w:val="0"/>
        <w:spacing w:line="360" w:lineRule="auto"/>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3、一方或司法机关按照约定地址向对方送达法律文书的，视为有效送达；对方拒绝签收或由他人签收的，不影响送达的效力。</w:t>
      </w:r>
    </w:p>
    <w:p w14:paraId="723A1B1B">
      <w:pPr>
        <w:wordWrap/>
        <w:topLinePunct w:val="0"/>
        <w:spacing w:line="360" w:lineRule="auto"/>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因一方提供或者确认的送达地址不准确、送达地址变更后未及时依程序告知对方和法院、当事人或指定接收人拒绝签收等原因，导致诉讼文书未能被当事人实际接收的，邮寄送达的，以文书退回之日视为送达之日；直接送达的，送达人当场在送达回证上证明情况之日视为送达之日；发送信息的，从信息发出之日视为有效送达。</w:t>
      </w:r>
    </w:p>
    <w:p w14:paraId="6A1D5BA7">
      <w:pPr>
        <w:pStyle w:val="44"/>
        <w:numPr>
          <w:ilvl w:val="0"/>
          <w:numId w:val="4"/>
        </w:numPr>
        <w:wordWrap/>
        <w:topLinePunct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其他约定或补充条款</w:t>
      </w:r>
    </w:p>
    <w:p w14:paraId="2FC8A47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1、本合同其它未尽事宜双方可协商补充，需要有文字根据的，要有双方签字的备忘录。</w:t>
      </w:r>
    </w:p>
    <w:p w14:paraId="3833929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2、该工程项目的</w:t>
      </w:r>
      <w:r>
        <w:rPr>
          <w:rFonts w:hint="eastAsia" w:ascii="宋体" w:hAnsi="宋体" w:eastAsia="宋体" w:cs="宋体"/>
          <w:b/>
          <w:bCs/>
          <w:sz w:val="24"/>
          <w:szCs w:val="24"/>
        </w:rPr>
        <w:t>比选文件</w:t>
      </w:r>
      <w:r>
        <w:rPr>
          <w:rFonts w:hint="eastAsia" w:ascii="宋体" w:hAnsi="宋体" w:eastAsia="宋体" w:cs="宋体"/>
          <w:sz w:val="24"/>
          <w:szCs w:val="24"/>
        </w:rPr>
        <w:t>和乙方的</w:t>
      </w:r>
      <w:r>
        <w:rPr>
          <w:rFonts w:hint="eastAsia" w:ascii="宋体" w:hAnsi="宋体" w:eastAsia="宋体" w:cs="宋体"/>
          <w:b/>
          <w:bCs/>
          <w:sz w:val="24"/>
          <w:szCs w:val="24"/>
        </w:rPr>
        <w:t>报价文件</w:t>
      </w:r>
      <w:r>
        <w:rPr>
          <w:rFonts w:hint="eastAsia" w:ascii="宋体" w:hAnsi="宋体" w:eastAsia="宋体" w:cs="宋体"/>
          <w:sz w:val="24"/>
          <w:szCs w:val="24"/>
        </w:rPr>
        <w:t>作为本合同不可分割的附件，具有同等法律效力；若存有矛盾或不一致时，以本合同条款为准。</w:t>
      </w:r>
    </w:p>
    <w:p w14:paraId="4888929A">
      <w:pPr>
        <w:pStyle w:val="44"/>
        <w:numPr>
          <w:ilvl w:val="0"/>
          <w:numId w:val="4"/>
        </w:numPr>
        <w:wordWrap/>
        <w:topLinePunct w:val="0"/>
        <w:spacing w:before="156" w:after="156" w:line="360" w:lineRule="auto"/>
        <w:ind w:firstLineChars="0"/>
        <w:rPr>
          <w:rFonts w:hint="eastAsia" w:ascii="宋体" w:hAnsi="宋体" w:eastAsia="宋体" w:cs="宋体"/>
          <w:sz w:val="24"/>
          <w:szCs w:val="24"/>
        </w:rPr>
      </w:pPr>
      <w:r>
        <w:rPr>
          <w:rFonts w:hint="eastAsia" w:ascii="宋体" w:hAnsi="宋体" w:eastAsia="宋体" w:cs="宋体"/>
          <w:b/>
          <w:bCs/>
          <w:sz w:val="24"/>
          <w:szCs w:val="24"/>
        </w:rPr>
        <w:t>合同订立地点、份数及时效</w:t>
      </w:r>
    </w:p>
    <w:p w14:paraId="3B86892C">
      <w:pPr>
        <w:spacing w:line="360" w:lineRule="auto"/>
        <w:ind w:firstLine="480"/>
        <w:rPr>
          <w:rFonts w:hint="eastAsia" w:ascii="宋体" w:hAnsi="宋体" w:eastAsia="宋体" w:cs="宋体"/>
          <w:b/>
          <w:bCs/>
          <w:sz w:val="24"/>
          <w:szCs w:val="24"/>
          <w:u w:val="single"/>
        </w:rPr>
      </w:pPr>
      <w:r>
        <w:rPr>
          <w:rFonts w:hint="eastAsia" w:ascii="宋体" w:hAnsi="宋体" w:eastAsia="宋体" w:cs="宋体"/>
          <w:sz w:val="24"/>
          <w:szCs w:val="24"/>
        </w:rPr>
        <w:t>1、本合同签订于</w:t>
      </w:r>
      <w:r>
        <w:rPr>
          <w:rFonts w:hint="eastAsia" w:ascii="宋体" w:hAnsi="宋体" w:eastAsia="宋体" w:cs="宋体"/>
          <w:b/>
          <w:bCs/>
          <w:sz w:val="24"/>
          <w:szCs w:val="24"/>
          <w:u w:val="single"/>
        </w:rPr>
        <w:t>重庆市沙坪坝区梨高路4号</w:t>
      </w:r>
    </w:p>
    <w:p w14:paraId="54AAC03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2、本合同一式</w:t>
      </w:r>
      <w:r>
        <w:rPr>
          <w:rFonts w:hint="eastAsia" w:ascii="宋体" w:hAnsi="宋体" w:eastAsia="宋体" w:cs="宋体"/>
          <w:b/>
          <w:bCs/>
          <w:sz w:val="24"/>
          <w:szCs w:val="24"/>
          <w:u w:val="single"/>
        </w:rPr>
        <w:t xml:space="preserve"> 陆 </w:t>
      </w:r>
      <w:r>
        <w:rPr>
          <w:rFonts w:hint="eastAsia" w:ascii="宋体" w:hAnsi="宋体" w:eastAsia="宋体" w:cs="宋体"/>
          <w:sz w:val="24"/>
          <w:szCs w:val="24"/>
        </w:rPr>
        <w:t>份，甲方执</w:t>
      </w:r>
      <w:r>
        <w:rPr>
          <w:rFonts w:hint="eastAsia" w:ascii="宋体" w:hAnsi="宋体" w:eastAsia="宋体" w:cs="宋体"/>
          <w:b/>
          <w:bCs/>
          <w:sz w:val="24"/>
          <w:szCs w:val="24"/>
          <w:u w:val="single"/>
        </w:rPr>
        <w:t xml:space="preserve"> 肆 </w:t>
      </w:r>
      <w:r>
        <w:rPr>
          <w:rFonts w:hint="eastAsia" w:ascii="宋体" w:hAnsi="宋体" w:eastAsia="宋体" w:cs="宋体"/>
          <w:sz w:val="24"/>
          <w:szCs w:val="24"/>
        </w:rPr>
        <w:t>份，乙方执</w:t>
      </w:r>
      <w:r>
        <w:rPr>
          <w:rFonts w:hint="eastAsia" w:ascii="宋体" w:hAnsi="宋体" w:eastAsia="宋体" w:cs="宋体"/>
          <w:b/>
          <w:bCs/>
          <w:sz w:val="24"/>
          <w:szCs w:val="24"/>
          <w:u w:val="single"/>
        </w:rPr>
        <w:t xml:space="preserve"> 贰 </w:t>
      </w:r>
      <w:r>
        <w:rPr>
          <w:rFonts w:hint="eastAsia" w:ascii="宋体" w:hAnsi="宋体" w:eastAsia="宋体" w:cs="宋体"/>
          <w:sz w:val="24"/>
          <w:szCs w:val="24"/>
        </w:rPr>
        <w:t>份；具有同等法律效力；自双方签字并盖章后生效，甲乙双方履行合同全部义务、结算价款支付完毕后，本合同即告终止。</w:t>
      </w:r>
    </w:p>
    <w:p w14:paraId="763AAB5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（以下无正文）</w:t>
      </w:r>
    </w:p>
    <w:p w14:paraId="6040550E">
      <w:pPr>
        <w:spacing w:line="360" w:lineRule="auto"/>
        <w:ind w:firstLine="480"/>
        <w:rPr>
          <w:rFonts w:hint="eastAsia" w:ascii="宋体" w:hAnsi="宋体" w:eastAsia="宋体" w:cs="宋体"/>
          <w:sz w:val="24"/>
          <w:szCs w:val="24"/>
        </w:rPr>
      </w:pPr>
    </w:p>
    <w:p w14:paraId="14D46635">
      <w:pPr>
        <w:spacing w:line="360" w:lineRule="auto"/>
        <w:ind w:firstLine="480"/>
        <w:rPr>
          <w:rFonts w:hint="eastAsia" w:ascii="宋体" w:hAnsi="宋体" w:eastAsia="宋体" w:cs="宋体"/>
          <w:sz w:val="24"/>
          <w:szCs w:val="24"/>
        </w:rPr>
      </w:pPr>
    </w:p>
    <w:p w14:paraId="3676AD85">
      <w:pPr>
        <w:spacing w:line="360" w:lineRule="auto"/>
        <w:ind w:firstLine="480"/>
        <w:rPr>
          <w:rFonts w:hint="eastAsia" w:ascii="宋体" w:hAnsi="宋体" w:eastAsia="宋体" w:cs="宋体"/>
          <w:sz w:val="24"/>
          <w:szCs w:val="24"/>
        </w:rPr>
      </w:pPr>
    </w:p>
    <w:p w14:paraId="4D8986B4">
      <w:pPr>
        <w:spacing w:line="360" w:lineRule="auto"/>
        <w:ind w:firstLine="480"/>
        <w:rPr>
          <w:rFonts w:hint="eastAsia" w:ascii="宋体" w:hAnsi="宋体" w:eastAsia="宋体" w:cs="宋体"/>
          <w:sz w:val="24"/>
          <w:szCs w:val="24"/>
        </w:rPr>
      </w:pPr>
    </w:p>
    <w:p w14:paraId="595C6DA9">
      <w:pPr>
        <w:spacing w:line="360" w:lineRule="auto"/>
        <w:ind w:firstLine="480"/>
        <w:rPr>
          <w:rFonts w:hint="eastAsia" w:ascii="宋体" w:hAnsi="宋体" w:eastAsia="宋体" w:cs="宋体"/>
          <w:sz w:val="24"/>
          <w:szCs w:val="24"/>
        </w:rPr>
      </w:pPr>
    </w:p>
    <w:p w14:paraId="159D1E41">
      <w:pPr>
        <w:spacing w:line="360" w:lineRule="auto"/>
        <w:ind w:firstLine="480"/>
        <w:rPr>
          <w:rFonts w:hint="eastAsia" w:ascii="宋体" w:hAnsi="宋体" w:eastAsia="宋体" w:cs="宋体"/>
          <w:sz w:val="24"/>
          <w:szCs w:val="24"/>
        </w:rPr>
      </w:pPr>
    </w:p>
    <w:p w14:paraId="22B2D67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甲方：（盖章）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乙方：（盖章）</w:t>
      </w:r>
    </w:p>
    <w:p w14:paraId="508D1112">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重庆公路养护工程（集团）有限公司</w:t>
      </w:r>
    </w:p>
    <w:p w14:paraId="5D94329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法定代表人</w:t>
      </w:r>
    </w:p>
    <w:p w14:paraId="2907CB1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或授权代表：</w:t>
      </w:r>
    </w:p>
    <w:p w14:paraId="0944A680">
      <w:pPr>
        <w:spacing w:line="360" w:lineRule="auto"/>
        <w:ind w:firstLine="480"/>
        <w:rPr>
          <w:rFonts w:hint="eastAsia" w:ascii="宋体" w:hAnsi="宋体" w:eastAsia="宋体" w:cs="宋体"/>
          <w:sz w:val="24"/>
          <w:szCs w:val="24"/>
        </w:rPr>
      </w:pPr>
    </w:p>
    <w:p w14:paraId="787F646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部门负责人：</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部门负责人：</w:t>
      </w:r>
    </w:p>
    <w:p w14:paraId="6538475A">
      <w:pPr>
        <w:spacing w:line="360" w:lineRule="auto"/>
        <w:ind w:firstLine="480"/>
        <w:rPr>
          <w:rFonts w:hint="eastAsia" w:ascii="宋体" w:hAnsi="宋体" w:eastAsia="宋体" w:cs="宋体"/>
          <w:sz w:val="24"/>
          <w:szCs w:val="24"/>
        </w:rPr>
      </w:pPr>
    </w:p>
    <w:p w14:paraId="4E2A127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经办人：</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经办人：</w:t>
      </w:r>
    </w:p>
    <w:p w14:paraId="2287372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b/>
          <w:bCs/>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日期：</w:t>
      </w:r>
      <w:r>
        <w:rPr>
          <w:rFonts w:hint="eastAsia" w:ascii="宋体" w:hAnsi="宋体" w:eastAsia="宋体" w:cs="宋体"/>
          <w:b/>
          <w:bCs/>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sz w:val="24"/>
          <w:szCs w:val="24"/>
        </w:rPr>
        <w:t>日</w:t>
      </w:r>
    </w:p>
    <w:p w14:paraId="36F8D70A">
      <w:pPr>
        <w:pStyle w:val="12"/>
        <w:spacing w:line="360" w:lineRule="auto"/>
        <w:ind w:firstLine="240"/>
        <w:rPr>
          <w:rFonts w:hint="eastAsia" w:ascii="宋体" w:hAnsi="宋体" w:eastAsia="宋体" w:cs="宋体"/>
          <w:sz w:val="24"/>
          <w:szCs w:val="24"/>
        </w:rPr>
        <w:sectPr>
          <w:headerReference r:id="rId13" w:type="default"/>
          <w:pgSz w:w="11906" w:h="16838"/>
          <w:pgMar w:top="1134" w:right="1134" w:bottom="1134" w:left="1134" w:header="794" w:footer="782" w:gutter="0"/>
          <w:pgNumType w:start="1"/>
          <w:cols w:space="425" w:num="1"/>
          <w:docGrid w:type="lines" w:linePitch="312" w:charSpace="0"/>
        </w:sectPr>
      </w:pPr>
    </w:p>
    <w:p w14:paraId="7BF95332">
      <w:pPr>
        <w:pStyle w:val="2"/>
        <w:spacing w:before="312" w:after="312"/>
      </w:pPr>
      <w:r>
        <w:rPr>
          <w:rFonts w:hint="eastAsia"/>
        </w:rPr>
        <w:t>重庆公路养护工程（集团）有限公司</w:t>
      </w:r>
    </w:p>
    <w:p w14:paraId="6A1718B7">
      <w:pPr>
        <w:pStyle w:val="2"/>
        <w:spacing w:before="312" w:after="312"/>
      </w:pPr>
      <w:r>
        <w:rPr>
          <w:rFonts w:hint="eastAsia" w:ascii="宋体" w:hAnsi="宋体" w:cs="宋体"/>
          <w:szCs w:val="32"/>
          <w:u w:val="single"/>
          <w:lang w:eastAsia="zh-CN"/>
        </w:rPr>
        <w:t>涪江干流渭沱电厂船闸扩能升级改造先导工程施工项目</w:t>
      </w:r>
      <w:r>
        <w:rPr>
          <w:rFonts w:hint="eastAsia"/>
          <w:szCs w:val="32"/>
          <w:lang w:eastAsia="zh-CN"/>
        </w:rPr>
        <w:t>专业分包</w:t>
      </w:r>
      <w:r>
        <w:rPr>
          <w:rFonts w:hint="eastAsia"/>
        </w:rPr>
        <w:t>之安全生产合同</w:t>
      </w:r>
    </w:p>
    <w:p w14:paraId="3D36B1F1">
      <w:pPr>
        <w:ind w:firstLine="480"/>
      </w:pPr>
      <w:r>
        <w:t>为在</w:t>
      </w:r>
      <w:r>
        <w:rPr>
          <w:rFonts w:hint="eastAsia" w:ascii="宋体" w:hAnsi="宋体" w:cs="宋体"/>
          <w:b/>
          <w:u w:val="single"/>
          <w:lang w:eastAsia="zh-CN"/>
        </w:rPr>
        <w:t>涪江干流渭沱电厂船闸扩能升级改造先导工程施工项目</w:t>
      </w:r>
      <w:r>
        <w:rPr>
          <w:rFonts w:hint="eastAsia"/>
          <w:b/>
          <w:bCs/>
          <w:u w:val="single"/>
          <w:lang w:eastAsia="zh-CN"/>
        </w:rPr>
        <w:t>专业分包</w:t>
      </w:r>
      <w:r>
        <w:t>施工实施过程中创造安全、高效的施工环境，切实搞好本项目工程的安全管理工作，</w:t>
      </w:r>
      <w:r>
        <w:rPr>
          <w:rFonts w:hint="eastAsia"/>
        </w:rPr>
        <w:t>本项目</w:t>
      </w:r>
      <w:r>
        <w:t>发包</w:t>
      </w:r>
      <w:r>
        <w:rPr>
          <w:rFonts w:hint="eastAsia"/>
        </w:rPr>
        <w:t>人</w:t>
      </w:r>
      <w:r>
        <w:rPr>
          <w:rFonts w:hint="eastAsia"/>
          <w:u w:val="single"/>
        </w:rPr>
        <w:t xml:space="preserve"> </w:t>
      </w:r>
      <w:r>
        <w:rPr>
          <w:rFonts w:hint="eastAsia"/>
          <w:b/>
          <w:bCs/>
          <w:u w:val="single"/>
        </w:rPr>
        <w:t xml:space="preserve">重庆公路养护工程（集团）有限公司 </w:t>
      </w:r>
      <w:r>
        <w:t>（以下简称</w:t>
      </w:r>
      <w:r>
        <w:rPr>
          <w:b/>
          <w:bCs/>
        </w:rPr>
        <w:t>甲方</w:t>
      </w:r>
      <w:r>
        <w:t>）与承包单位</w:t>
      </w:r>
      <w:r>
        <w:rPr>
          <w:rFonts w:hint="eastAsia"/>
          <w:b/>
          <w:bCs/>
          <w:u w:val="single"/>
        </w:rPr>
        <w:t xml:space="preserve">                     </w:t>
      </w:r>
      <w:r>
        <w:t>（以下简称</w:t>
      </w:r>
      <w:r>
        <w:rPr>
          <w:b/>
          <w:bCs/>
        </w:rPr>
        <w:t>乙方</w:t>
      </w:r>
      <w:r>
        <w:t>）特此签订如下安全生产合同：</w:t>
      </w:r>
    </w:p>
    <w:p w14:paraId="52676EB6">
      <w:pPr>
        <w:ind w:firstLine="482"/>
        <w:rPr>
          <w:b/>
          <w:bCs/>
        </w:rPr>
      </w:pPr>
      <w:r>
        <w:rPr>
          <w:rFonts w:hint="eastAsia"/>
          <w:b/>
          <w:bCs/>
        </w:rPr>
        <w:t>一、</w:t>
      </w:r>
      <w:r>
        <w:rPr>
          <w:b/>
          <w:bCs/>
        </w:rPr>
        <w:t>甲方职责</w:t>
      </w:r>
    </w:p>
    <w:p w14:paraId="7791178D">
      <w:pPr>
        <w:ind w:firstLine="480"/>
        <w:textAlignment w:val="baseline"/>
      </w:pPr>
      <w:r>
        <w:t>1、</w:t>
      </w:r>
      <w:r>
        <w:rPr>
          <w:rFonts w:hint="eastAsia"/>
        </w:rPr>
        <w:t>严格遵守并贯彻执行国家有关安全生产法律法规规定，认真履行安全监督管理职责。</w:t>
      </w:r>
    </w:p>
    <w:p w14:paraId="236014BD">
      <w:pPr>
        <w:ind w:firstLine="480"/>
        <w:textAlignment w:val="baseline"/>
      </w:pPr>
      <w:r>
        <w:rPr>
          <w:rFonts w:hint="eastAsia"/>
        </w:rPr>
        <w:t>2、按照“安全第一、预防为主、综合治理”和 “谁主管，谁负责”的原则进行安全生产管理，生产与安全工作同时计划、布置、检查、总结和评比。</w:t>
      </w:r>
    </w:p>
    <w:p w14:paraId="44718B7A">
      <w:pPr>
        <w:ind w:firstLine="480"/>
        <w:textAlignment w:val="baseline"/>
      </w:pPr>
      <w:r>
        <w:rPr>
          <w:rFonts w:hint="eastAsia"/>
        </w:rPr>
        <w:t>3、监督乙方安全生产费用的提取和使用，重要的安全设施坚持与主体工程“三同时”的原则，即：同时设计、审批，同时施工，同时验收，投入使用。</w:t>
      </w:r>
    </w:p>
    <w:p w14:paraId="1F26DA27">
      <w:pPr>
        <w:ind w:firstLine="480"/>
        <w:textAlignment w:val="baseline"/>
      </w:pPr>
      <w:r>
        <w:rPr>
          <w:rFonts w:hint="eastAsia"/>
        </w:rPr>
        <w:t>4、定期召开安全生产调度会，及时传达中央及地方有关安全生产的精神，协调解决乙方安全生产过程中出现的有关问题。</w:t>
      </w:r>
    </w:p>
    <w:p w14:paraId="7F50C63A">
      <w:pPr>
        <w:ind w:firstLine="480"/>
        <w:textAlignment w:val="baseline"/>
      </w:pPr>
      <w:r>
        <w:rPr>
          <w:rFonts w:hint="eastAsia"/>
        </w:rPr>
        <w:t>5、在施工前组织对乙方管理人员进行有关高速公路施工作业的安全知识教育培训和安全技术交底，监督检查乙方对其作业人员的安全教育培训和安全技术交底工作，审核乙方提交的乙方进场人员的资格资料。</w:t>
      </w:r>
    </w:p>
    <w:p w14:paraId="426CF12E">
      <w:pPr>
        <w:ind w:firstLine="480"/>
        <w:textAlignment w:val="baseline"/>
      </w:pPr>
      <w:r>
        <w:rPr>
          <w:rFonts w:hint="eastAsia"/>
        </w:rPr>
        <w:t>6、不定期组织人员对乙方人员和车辆运输安全管理、安全生产行为、安全措施落实情况进行检查，监督乙方及时处理和整改发现的各种安全隐患，督促各项安全措施落到实处。</w:t>
      </w:r>
    </w:p>
    <w:p w14:paraId="73651CC6">
      <w:pPr>
        <w:ind w:firstLine="480"/>
        <w:textAlignment w:val="baseline"/>
      </w:pPr>
      <w:r>
        <w:rPr>
          <w:rFonts w:hint="eastAsia"/>
        </w:rPr>
        <w:t>7、对乙方违反安全生产的各种违法违纪行为，有权予以制止并按照相关规定进行处理。</w:t>
      </w:r>
    </w:p>
    <w:p w14:paraId="2EE26097">
      <w:pPr>
        <w:ind w:firstLine="480"/>
      </w:pPr>
      <w:r>
        <w:rPr>
          <w:rFonts w:hint="eastAsia"/>
        </w:rPr>
        <w:t>8、甲方的上述职责不代表甲方对乙方的合同履行行为做任何安全方面明示或暗示的保证，乙方仍应自行负责处理并自行承担合同履行过程中可能出现的一切安全事故责任与风险等。</w:t>
      </w:r>
    </w:p>
    <w:p w14:paraId="4E8AC612">
      <w:pPr>
        <w:ind w:firstLine="482"/>
        <w:rPr>
          <w:b/>
          <w:bCs/>
        </w:rPr>
      </w:pPr>
      <w:r>
        <w:rPr>
          <w:rFonts w:hint="eastAsia"/>
          <w:b/>
          <w:bCs/>
        </w:rPr>
        <w:t>二、</w:t>
      </w:r>
      <w:r>
        <w:rPr>
          <w:b/>
          <w:bCs/>
        </w:rPr>
        <w:t>乙方职责</w:t>
      </w:r>
    </w:p>
    <w:p w14:paraId="06CD68E5">
      <w:pPr>
        <w:ind w:firstLine="480"/>
        <w:textAlignment w:val="baseline"/>
        <w:rPr>
          <w:rFonts w:hint="eastAsia" w:ascii="宋体" w:hAnsi="宋体"/>
        </w:rPr>
      </w:pPr>
      <w:r>
        <w:rPr>
          <w:rFonts w:hint="eastAsia" w:ascii="宋体" w:hAnsi="宋体"/>
        </w:rPr>
        <w:t>1、严格遵守并贯彻执行国家有关安全生产的法律法规，认真履行安全管理职责。乙方作为承包方，是施工安全生产的责任主体，在施工过程中所发生的一切安全事故，由乙方承担全部责任。</w:t>
      </w:r>
    </w:p>
    <w:p w14:paraId="7F275979">
      <w:pPr>
        <w:ind w:firstLine="480"/>
        <w:textAlignment w:val="baseline"/>
        <w:rPr>
          <w:rFonts w:hint="eastAsia" w:ascii="宋体" w:hAnsi="宋体"/>
        </w:rPr>
      </w:pPr>
      <w:r>
        <w:rPr>
          <w:rFonts w:hint="eastAsia" w:ascii="宋体" w:hAnsi="宋体"/>
        </w:rPr>
        <w:t>2、严格遵守和认真执行工程承包合同以及本合同中的有关安全要求。</w:t>
      </w:r>
    </w:p>
    <w:p w14:paraId="415F3C71">
      <w:pPr>
        <w:ind w:firstLine="480"/>
        <w:textAlignment w:val="baseline"/>
        <w:rPr>
          <w:rFonts w:hint="eastAsia" w:ascii="宋体" w:hAnsi="宋体"/>
        </w:rPr>
      </w:pPr>
      <w:r>
        <w:rPr>
          <w:rFonts w:hint="eastAsia" w:ascii="宋体" w:hAnsi="宋体"/>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48C0CE6F">
      <w:pPr>
        <w:ind w:firstLine="480"/>
        <w:textAlignment w:val="baseline"/>
        <w:rPr>
          <w:rFonts w:hint="eastAsia" w:ascii="宋体" w:hAnsi="宋体"/>
        </w:rPr>
      </w:pPr>
      <w:r>
        <w:rPr>
          <w:rFonts w:hint="eastAsia" w:ascii="宋体" w:hAnsi="宋体"/>
        </w:rPr>
        <w:t>4、建立健全安全生产责任制。从派往项目实施的项目负责人到作业人员(包括临时雇请的民工和人员)的安全生产保障体系必须做到纵向到底，横向到边，一环不漏，将安全生产责任制落到每个人或岗位上，做到安全生产人人有责。项目负责人是安全生产的第一责任人，安全管理人员为直接责任人。现场设置的安全管理组织机构，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甲方的安全监督管理。</w:t>
      </w:r>
    </w:p>
    <w:p w14:paraId="386FF709">
      <w:pPr>
        <w:ind w:firstLine="480"/>
        <w:textAlignment w:val="baseline"/>
        <w:rPr>
          <w:rFonts w:hint="eastAsia" w:ascii="宋体" w:hAnsi="宋体"/>
        </w:rPr>
      </w:pPr>
      <w:r>
        <w:rPr>
          <w:rFonts w:hint="eastAsia" w:ascii="宋体" w:hAnsi="宋体"/>
        </w:rPr>
        <w:t>5、乙方作业人员不得违章作业、冒险作业和疲劳作业，乙方应根据施工现场实际情况，采取各种合理的预防措施，防止其作业人员发生任何违法、违禁、暴力或妨碍治安的行为。</w:t>
      </w:r>
    </w:p>
    <w:p w14:paraId="1D6644EF">
      <w:pPr>
        <w:ind w:firstLine="480"/>
        <w:textAlignment w:val="baseline"/>
        <w:rPr>
          <w:rFonts w:hint="eastAsia" w:ascii="宋体" w:hAnsi="宋体"/>
        </w:rPr>
      </w:pPr>
      <w:r>
        <w:rPr>
          <w:rFonts w:hint="eastAsia" w:ascii="宋体" w:hAnsi="宋体"/>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14:paraId="5D13CDEA">
      <w:pPr>
        <w:ind w:firstLine="480"/>
        <w:textAlignment w:val="baseline"/>
        <w:rPr>
          <w:rFonts w:hint="eastAsia" w:ascii="宋体" w:hAnsi="宋体"/>
        </w:rPr>
      </w:pPr>
      <w:r>
        <w:rPr>
          <w:rFonts w:hint="eastAsia" w:ascii="宋体" w:hAnsi="宋体"/>
        </w:rPr>
        <w:t>7、乙方必须具有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14:paraId="5F0CE54E">
      <w:pPr>
        <w:ind w:firstLine="480"/>
        <w:textAlignment w:val="baseline"/>
        <w:rPr>
          <w:rFonts w:hint="eastAsia" w:ascii="宋体" w:hAnsi="宋体"/>
        </w:rPr>
      </w:pPr>
      <w:r>
        <w:rPr>
          <w:rFonts w:hint="eastAsia" w:ascii="宋体" w:hAnsi="宋体"/>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14:paraId="5D5F2AB8">
      <w:pPr>
        <w:ind w:firstLine="480"/>
        <w:textAlignment w:val="baseline"/>
        <w:rPr>
          <w:rFonts w:hint="eastAsia" w:ascii="宋体" w:hAnsi="宋体"/>
        </w:rPr>
      </w:pPr>
      <w:r>
        <w:rPr>
          <w:rFonts w:hint="eastAsia" w:ascii="宋体" w:hAnsi="宋体"/>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责任和经济损失。</w:t>
      </w:r>
    </w:p>
    <w:p w14:paraId="113D2000">
      <w:pPr>
        <w:ind w:firstLine="480"/>
        <w:textAlignment w:val="baseline"/>
        <w:rPr>
          <w:rFonts w:hint="eastAsia" w:ascii="宋体" w:hAnsi="宋体"/>
        </w:rPr>
      </w:pPr>
      <w:r>
        <w:rPr>
          <w:rFonts w:hint="eastAsia" w:ascii="宋体" w:hAnsi="宋体"/>
        </w:rPr>
        <w:t>10、施工中采用新技术、新工艺、新设备、新材料时，必须制定相应的安全技术措施，施工现场必须具有相关的安全标志牌。</w:t>
      </w:r>
    </w:p>
    <w:p w14:paraId="6677C716">
      <w:pPr>
        <w:ind w:firstLine="480"/>
        <w:textAlignment w:val="baseline"/>
        <w:rPr>
          <w:rFonts w:hint="eastAsia" w:ascii="宋体" w:hAnsi="宋体"/>
        </w:rPr>
      </w:pPr>
      <w:r>
        <w:rPr>
          <w:rFonts w:hint="eastAsia" w:ascii="宋体" w:hAnsi="宋体"/>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73C7A3D7">
      <w:pPr>
        <w:ind w:firstLine="480"/>
        <w:textAlignment w:val="baseline"/>
        <w:rPr>
          <w:rFonts w:hint="eastAsia" w:ascii="宋体" w:hAnsi="宋体"/>
        </w:rPr>
      </w:pPr>
      <w:r>
        <w:rPr>
          <w:rFonts w:hint="eastAsia" w:ascii="宋体" w:hAnsi="宋体"/>
        </w:rPr>
        <w:t>12、乙方合同单价中已包含安全责任保险费用。乙方如在工作中发生的上路作业人员伤、亡事故，或违反安全施工、野蛮操作等造成的人员伤亡和财产损失均由乙方自行承担全部法律责任和经济责任，与甲方无关。</w:t>
      </w:r>
    </w:p>
    <w:p w14:paraId="341B64B7">
      <w:pPr>
        <w:ind w:firstLine="480"/>
        <w:textAlignment w:val="baseline"/>
        <w:rPr>
          <w:rFonts w:hint="eastAsia" w:ascii="宋体" w:hAnsi="宋体"/>
        </w:rPr>
      </w:pPr>
      <w:r>
        <w:rPr>
          <w:rFonts w:hint="eastAsia" w:ascii="宋体" w:hAnsi="宋体"/>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2B0E5355">
      <w:pPr>
        <w:ind w:firstLine="480"/>
        <w:textAlignment w:val="baseline"/>
        <w:outlineLvl w:val="0"/>
        <w:rPr>
          <w:rFonts w:hint="eastAsia" w:ascii="宋体" w:hAnsi="宋体" w:cs="宋体"/>
          <w:b/>
          <w:bCs/>
          <w:u w:val="single"/>
        </w:rPr>
      </w:pPr>
      <w:r>
        <w:rPr>
          <w:rFonts w:ascii="宋体" w:hAnsi="宋体"/>
        </w:rPr>
        <w:t>1</w:t>
      </w:r>
      <w:r>
        <w:rPr>
          <w:rFonts w:hint="eastAsia" w:ascii="宋体" w:hAnsi="宋体"/>
        </w:rPr>
        <w:t>4、乙方指定项目现场安全责任人：</w:t>
      </w:r>
      <w:r>
        <w:rPr>
          <w:rFonts w:hint="eastAsia" w:ascii="宋体" w:hAnsi="宋体"/>
          <w:b/>
          <w:bCs/>
          <w:u w:val="single"/>
        </w:rPr>
        <w:t xml:space="preserve">                </w:t>
      </w:r>
    </w:p>
    <w:p w14:paraId="073FE539">
      <w:pPr>
        <w:ind w:firstLine="482"/>
        <w:rPr>
          <w:b/>
          <w:bCs/>
        </w:rPr>
      </w:pPr>
      <w:r>
        <w:rPr>
          <w:rFonts w:hint="eastAsia"/>
          <w:b/>
          <w:bCs/>
        </w:rPr>
        <w:t>六、</w:t>
      </w:r>
      <w:r>
        <w:rPr>
          <w:b/>
          <w:bCs/>
        </w:rPr>
        <w:t>违约责任</w:t>
      </w:r>
    </w:p>
    <w:p w14:paraId="15BB5B28">
      <w:pPr>
        <w:ind w:firstLine="480"/>
      </w:pPr>
      <w:r>
        <w:t>1、本合同有效期内，如乙方违约，甲方依据有关条款对乙方给予违约处罚；因乙方原因造成安全事故的，由乙方承担全部责任。</w:t>
      </w:r>
    </w:p>
    <w:p w14:paraId="29F483BB">
      <w:pPr>
        <w:ind w:firstLine="480"/>
      </w:pPr>
      <w:r>
        <w:t>2、本合同有效期内，如因乙方或乙方工作人员过错给甲方造成损失，由乙方负责向甲方赔偿，甲方有权直接从乙方工程款中将相关损失赔偿款进行抵扣。</w:t>
      </w:r>
    </w:p>
    <w:p w14:paraId="3ACA89BC">
      <w:pPr>
        <w:ind w:firstLine="480"/>
      </w:pPr>
      <w:r>
        <w:t>3、如因甲方或乙方违约造成安全事故，将依法按照国家有关法律法规进行处理。</w:t>
      </w:r>
    </w:p>
    <w:p w14:paraId="418ABE72">
      <w:pPr>
        <w:ind w:firstLine="482"/>
      </w:pPr>
      <w:r>
        <w:rPr>
          <w:rFonts w:hint="eastAsia"/>
          <w:b/>
          <w:bCs/>
        </w:rPr>
        <w:t>七、</w:t>
      </w:r>
      <w:r>
        <w:t>本合同作为《</w:t>
      </w:r>
      <w:r>
        <w:rPr>
          <w:rFonts w:hint="eastAsia" w:ascii="宋体" w:hAnsi="宋体" w:cs="宋体"/>
          <w:b/>
          <w:u w:val="single"/>
          <w:lang w:eastAsia="zh-CN"/>
        </w:rPr>
        <w:t>涪江干流渭沱电厂船闸扩能升级改造先导工程施工项目</w:t>
      </w:r>
      <w:r>
        <w:rPr>
          <w:rFonts w:hint="eastAsia"/>
          <w:b/>
          <w:bCs/>
          <w:lang w:eastAsia="zh-CN"/>
        </w:rPr>
        <w:t>专业分包</w:t>
      </w:r>
      <w:r>
        <w:rPr>
          <w:b/>
          <w:bCs/>
        </w:rPr>
        <w:t>合同</w:t>
      </w:r>
      <w:r>
        <w:t>》的附件，与工程施工合同具有同等的法律效力。</w:t>
      </w:r>
    </w:p>
    <w:p w14:paraId="599A28AC">
      <w:pPr>
        <w:ind w:firstLine="482"/>
        <w:rPr>
          <w:b/>
          <w:bCs/>
          <w:u w:val="single"/>
        </w:rPr>
      </w:pPr>
      <w:r>
        <w:rPr>
          <w:rFonts w:hint="eastAsia"/>
          <w:b/>
          <w:bCs/>
        </w:rPr>
        <w:t>八</w:t>
      </w:r>
      <w:r>
        <w:rPr>
          <w:b/>
          <w:bCs/>
        </w:rPr>
        <w:t>、</w:t>
      </w:r>
      <w:r>
        <w:t>合同签约地：</w:t>
      </w:r>
      <w:r>
        <w:rPr>
          <w:rFonts w:hint="eastAsia"/>
          <w:b/>
          <w:bCs/>
          <w:u w:val="single"/>
        </w:rPr>
        <w:t>重庆市沙坪坝区梨高路4号</w:t>
      </w:r>
    </w:p>
    <w:p w14:paraId="502B0C9A">
      <w:pPr>
        <w:ind w:firstLine="482"/>
      </w:pPr>
      <w:r>
        <w:rPr>
          <w:rFonts w:hint="eastAsia"/>
          <w:b/>
          <w:bCs/>
        </w:rPr>
        <w:t>九</w:t>
      </w:r>
      <w:r>
        <w:rPr>
          <w:b/>
          <w:bCs/>
        </w:rPr>
        <w:t>、</w:t>
      </w:r>
      <w:r>
        <w:t>本合同一式</w:t>
      </w:r>
      <w:r>
        <w:rPr>
          <w:rFonts w:hint="eastAsia"/>
          <w:u w:val="single"/>
        </w:rPr>
        <w:t xml:space="preserve"> </w:t>
      </w:r>
      <w:r>
        <w:rPr>
          <w:b/>
          <w:bCs/>
          <w:u w:val="single"/>
        </w:rPr>
        <w:t>陆</w:t>
      </w:r>
      <w:r>
        <w:rPr>
          <w:rFonts w:hint="eastAsia"/>
          <w:b/>
          <w:bCs/>
          <w:u w:val="single"/>
        </w:rPr>
        <w:t xml:space="preserve"> </w:t>
      </w:r>
      <w:r>
        <w:t>份，甲方执</w:t>
      </w:r>
      <w:r>
        <w:rPr>
          <w:rFonts w:hint="eastAsia"/>
          <w:u w:val="single"/>
        </w:rPr>
        <w:t xml:space="preserve"> </w:t>
      </w:r>
      <w:r>
        <w:rPr>
          <w:b/>
          <w:bCs/>
          <w:u w:val="single"/>
        </w:rPr>
        <w:t>肆</w:t>
      </w:r>
      <w:r>
        <w:rPr>
          <w:rFonts w:hint="eastAsia"/>
          <w:b/>
          <w:bCs/>
          <w:u w:val="single"/>
        </w:rPr>
        <w:t xml:space="preserve"> </w:t>
      </w:r>
      <w:r>
        <w:t>份，乙方执</w:t>
      </w:r>
      <w:r>
        <w:rPr>
          <w:rFonts w:hint="eastAsia"/>
          <w:b/>
          <w:bCs/>
          <w:u w:val="single"/>
        </w:rPr>
        <w:t xml:space="preserve"> </w:t>
      </w:r>
      <w:r>
        <w:rPr>
          <w:b/>
          <w:bCs/>
          <w:u w:val="single"/>
        </w:rPr>
        <w:t>贰</w:t>
      </w:r>
      <w:r>
        <w:rPr>
          <w:rFonts w:hint="eastAsia"/>
          <w:b/>
          <w:bCs/>
          <w:u w:val="single"/>
        </w:rPr>
        <w:t xml:space="preserve"> </w:t>
      </w:r>
      <w:r>
        <w:t>份；由双方法定代表人或其授权代表签署与加盖公章后生效，全部工程竣工验收后终止。</w:t>
      </w:r>
    </w:p>
    <w:p w14:paraId="4B6755A4">
      <w:pPr>
        <w:pStyle w:val="11"/>
        <w:ind w:firstLine="480"/>
        <w:sectPr>
          <w:pgSz w:w="11906" w:h="16838"/>
          <w:pgMar w:top="1134" w:right="1134" w:bottom="1134" w:left="1134" w:header="794" w:footer="782" w:gutter="0"/>
          <w:cols w:space="425" w:num="1"/>
          <w:docGrid w:type="lines" w:linePitch="312" w:charSpace="0"/>
        </w:sectPr>
      </w:pPr>
    </w:p>
    <w:p w14:paraId="22231917">
      <w:pPr>
        <w:pStyle w:val="20"/>
      </w:pPr>
    </w:p>
    <w:p w14:paraId="0285DB6A">
      <w:pPr>
        <w:ind w:firstLine="480"/>
      </w:pPr>
      <w:r>
        <w:t>甲方：（盖章）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乙方：（盖章）</w:t>
      </w:r>
    </w:p>
    <w:p w14:paraId="4D986CB0">
      <w:pPr>
        <w:ind w:firstLine="482"/>
        <w:rPr>
          <w:b/>
          <w:bCs/>
        </w:rPr>
      </w:pPr>
      <w:r>
        <w:rPr>
          <w:rFonts w:hint="eastAsia"/>
          <w:b/>
          <w:bCs/>
        </w:rPr>
        <w:t>重庆公路养护工程（集团）有限公司</w:t>
      </w:r>
    </w:p>
    <w:p w14:paraId="5C129952">
      <w:pPr>
        <w:ind w:firstLine="480"/>
      </w:pPr>
    </w:p>
    <w:p w14:paraId="57928121">
      <w:pPr>
        <w:ind w:firstLine="480"/>
      </w:pPr>
      <w:r>
        <w:t>法定代表人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法定代表人</w:t>
      </w:r>
    </w:p>
    <w:p w14:paraId="56709D04">
      <w:pPr>
        <w:ind w:firstLine="480"/>
      </w:pPr>
      <w:r>
        <w:t>或授权代表：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或授权代表：</w:t>
      </w:r>
    </w:p>
    <w:p w14:paraId="6E6C38C4">
      <w:pPr>
        <w:ind w:firstLine="480"/>
      </w:pPr>
    </w:p>
    <w:p w14:paraId="2F3CBE05">
      <w:pPr>
        <w:ind w:firstLine="480"/>
      </w:pPr>
      <w:r>
        <w:rPr>
          <w:rFonts w:hint="eastAsia"/>
        </w:rPr>
        <w:t>项目</w:t>
      </w:r>
      <w:r>
        <w:t>负责人：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项目</w:t>
      </w:r>
      <w:r>
        <w:t>负责人：</w:t>
      </w:r>
    </w:p>
    <w:p w14:paraId="56C9381C">
      <w:pPr>
        <w:ind w:firstLine="480"/>
      </w:pPr>
    </w:p>
    <w:p w14:paraId="44E64858">
      <w:pPr>
        <w:ind w:firstLine="480"/>
      </w:pPr>
      <w:r>
        <w:t>经办人：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经办人：</w:t>
      </w:r>
    </w:p>
    <w:p w14:paraId="195C28B9">
      <w:pPr>
        <w:ind w:firstLine="480"/>
      </w:pPr>
    </w:p>
    <w:p w14:paraId="5A6B8950">
      <w:pPr>
        <w:ind w:firstLine="480"/>
      </w:pPr>
      <w:r>
        <w:t>日期：</w:t>
      </w:r>
      <w:r>
        <w:rPr>
          <w:b/>
          <w:bCs/>
          <w:u w:val="single"/>
        </w:rPr>
        <w:t xml:space="preserve"> </w:t>
      </w:r>
      <w:r>
        <w:rPr>
          <w:rFonts w:hint="eastAsia"/>
          <w:b/>
          <w:bCs/>
          <w:u w:val="single"/>
        </w:rPr>
        <w:t xml:space="preserve">  </w:t>
      </w:r>
      <w:r>
        <w:rPr>
          <w:b/>
          <w:bCs/>
          <w:u w:val="single"/>
        </w:rPr>
        <w:t xml:space="preserve"> </w:t>
      </w:r>
      <w:r>
        <w:t>年</w:t>
      </w:r>
      <w:r>
        <w:rPr>
          <w:b/>
          <w:bCs/>
          <w:u w:val="single"/>
        </w:rPr>
        <w:t xml:space="preserve">  </w:t>
      </w:r>
      <w:r>
        <w:rPr>
          <w:rFonts w:hint="eastAsia"/>
          <w:b/>
          <w:bCs/>
          <w:u w:val="single"/>
        </w:rPr>
        <w:t xml:space="preserve"> </w:t>
      </w:r>
      <w:r>
        <w:rPr>
          <w:b/>
          <w:bCs/>
          <w:u w:val="single"/>
        </w:rPr>
        <w:t xml:space="preserve"> </w:t>
      </w:r>
      <w:r>
        <w:t>月</w:t>
      </w:r>
      <w:r>
        <w:rPr>
          <w:b/>
          <w:bCs/>
          <w:u w:val="single"/>
        </w:rPr>
        <w:t xml:space="preserve">  </w:t>
      </w:r>
      <w:r>
        <w:rPr>
          <w:rFonts w:hint="eastAsia"/>
          <w:b/>
          <w:bCs/>
          <w:u w:val="single"/>
        </w:rPr>
        <w:t xml:space="preserve"> </w:t>
      </w:r>
      <w:r>
        <w:rPr>
          <w:b/>
          <w:bCs/>
          <w:u w:val="single"/>
        </w:rPr>
        <w:t xml:space="preserve"> </w:t>
      </w:r>
      <w:r>
        <w:t>日</w:t>
      </w:r>
      <w:r>
        <w:rPr>
          <w:rFonts w:hint="eastAsia"/>
        </w:rPr>
        <w:tab/>
      </w:r>
      <w:r>
        <w:rPr>
          <w:rFonts w:hint="eastAsia"/>
        </w:rPr>
        <w:tab/>
      </w:r>
      <w:r>
        <w:rPr>
          <w:rFonts w:hint="eastAsia"/>
        </w:rPr>
        <w:tab/>
      </w:r>
      <w:r>
        <w:rPr>
          <w:rFonts w:hint="eastAsia"/>
        </w:rPr>
        <w:tab/>
      </w:r>
      <w:r>
        <w:rPr>
          <w:rFonts w:hint="eastAsia"/>
        </w:rPr>
        <w:tab/>
      </w:r>
      <w:r>
        <w:rPr>
          <w:rFonts w:hint="eastAsia"/>
        </w:rPr>
        <w:tab/>
      </w:r>
      <w:r>
        <w:t>日期：</w:t>
      </w:r>
      <w:r>
        <w:rPr>
          <w:b/>
          <w:bCs/>
          <w:u w:val="single"/>
        </w:rPr>
        <w:t xml:space="preserve"> </w:t>
      </w:r>
      <w:r>
        <w:rPr>
          <w:rFonts w:hint="eastAsia"/>
          <w:b/>
          <w:bCs/>
          <w:u w:val="single"/>
        </w:rPr>
        <w:t xml:space="preserve">  </w:t>
      </w:r>
      <w:r>
        <w:rPr>
          <w:b/>
          <w:bCs/>
          <w:u w:val="single"/>
        </w:rPr>
        <w:t xml:space="preserve"> </w:t>
      </w:r>
      <w:r>
        <w:t>年</w:t>
      </w:r>
      <w:r>
        <w:rPr>
          <w:b/>
          <w:bCs/>
          <w:u w:val="single"/>
        </w:rPr>
        <w:t xml:space="preserve"> </w:t>
      </w:r>
      <w:r>
        <w:rPr>
          <w:rFonts w:hint="eastAsia"/>
          <w:b/>
          <w:bCs/>
          <w:u w:val="single"/>
        </w:rPr>
        <w:t xml:space="preserve"> </w:t>
      </w:r>
      <w:r>
        <w:rPr>
          <w:b/>
          <w:bCs/>
          <w:u w:val="single"/>
        </w:rPr>
        <w:t xml:space="preserve">  </w:t>
      </w:r>
      <w:r>
        <w:t>月</w:t>
      </w:r>
      <w:r>
        <w:rPr>
          <w:b/>
          <w:bCs/>
          <w:u w:val="single"/>
        </w:rPr>
        <w:t xml:space="preserve"> </w:t>
      </w:r>
      <w:r>
        <w:rPr>
          <w:rFonts w:hint="eastAsia"/>
          <w:b/>
          <w:bCs/>
          <w:u w:val="single"/>
        </w:rPr>
        <w:t xml:space="preserve"> </w:t>
      </w:r>
      <w:r>
        <w:rPr>
          <w:b/>
          <w:bCs/>
          <w:u w:val="single"/>
        </w:rPr>
        <w:t xml:space="preserve">  </w:t>
      </w:r>
      <w:r>
        <w:t>日</w:t>
      </w:r>
    </w:p>
    <w:p w14:paraId="4032DEC9">
      <w:pPr>
        <w:pStyle w:val="11"/>
        <w:ind w:firstLine="480"/>
        <w:sectPr>
          <w:pgSz w:w="11906" w:h="16838"/>
          <w:pgMar w:top="1134" w:right="1134" w:bottom="1134" w:left="1134" w:header="794" w:footer="782" w:gutter="0"/>
          <w:cols w:space="425" w:num="1"/>
          <w:docGrid w:type="lines" w:linePitch="312" w:charSpace="0"/>
        </w:sectPr>
      </w:pPr>
    </w:p>
    <w:p w14:paraId="25B2C61D">
      <w:pPr>
        <w:pStyle w:val="2"/>
        <w:spacing w:before="312" w:after="312"/>
      </w:pPr>
      <w:r>
        <w:rPr>
          <w:rFonts w:hint="eastAsia"/>
        </w:rPr>
        <w:t>重庆公路养护工程（集团）有限公司</w:t>
      </w:r>
    </w:p>
    <w:p w14:paraId="7C99CCF5">
      <w:pPr>
        <w:pStyle w:val="2"/>
        <w:spacing w:before="312" w:after="312"/>
      </w:pPr>
      <w:r>
        <w:rPr>
          <w:rFonts w:hint="eastAsia" w:ascii="宋体" w:hAnsi="宋体" w:cs="宋体"/>
          <w:szCs w:val="32"/>
          <w:u w:val="single"/>
          <w:lang w:eastAsia="zh-CN"/>
        </w:rPr>
        <w:t>涪江干流渭沱电厂船闸扩能升级改造先导工程施工项目</w:t>
      </w:r>
      <w:r>
        <w:rPr>
          <w:rFonts w:hint="eastAsia"/>
          <w:szCs w:val="32"/>
          <w:lang w:eastAsia="zh-CN"/>
        </w:rPr>
        <w:t>专业分包</w:t>
      </w:r>
      <w:r>
        <w:rPr>
          <w:rFonts w:hint="eastAsia"/>
        </w:rPr>
        <w:t>之廉政合同</w:t>
      </w:r>
    </w:p>
    <w:p w14:paraId="104260DE">
      <w:pPr>
        <w:ind w:firstLine="480"/>
      </w:pPr>
      <w: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u w:val="single"/>
        </w:rPr>
        <w:t xml:space="preserve"> </w:t>
      </w:r>
      <w:r>
        <w:rPr>
          <w:rFonts w:hint="eastAsia"/>
          <w:b/>
          <w:bCs/>
          <w:u w:val="single"/>
        </w:rPr>
        <w:t xml:space="preserve">重庆公路养护工程（集团）有限公司 </w:t>
      </w:r>
      <w:r>
        <w:t>（以下称</w:t>
      </w:r>
      <w:r>
        <w:rPr>
          <w:b/>
          <w:bCs/>
        </w:rPr>
        <w:t>甲方</w:t>
      </w:r>
      <w:r>
        <w:t>）与</w:t>
      </w:r>
      <w:r>
        <w:rPr>
          <w:rFonts w:hint="eastAsia"/>
          <w:b/>
          <w:bCs/>
          <w:u w:val="single"/>
        </w:rPr>
        <w:t xml:space="preserve">                               </w:t>
      </w:r>
      <w:r>
        <w:t>（以下称</w:t>
      </w:r>
      <w:r>
        <w:rPr>
          <w:b/>
          <w:bCs/>
        </w:rPr>
        <w:t>乙方</w:t>
      </w:r>
      <w:r>
        <w:t>），特订立如下合同。</w:t>
      </w:r>
    </w:p>
    <w:p w14:paraId="4EC2BE21">
      <w:pPr>
        <w:ind w:firstLine="0" w:firstLineChars="0"/>
        <w:rPr>
          <w:b/>
          <w:bCs/>
        </w:rPr>
      </w:pPr>
      <w:r>
        <w:rPr>
          <w:rFonts w:hint="eastAsia"/>
          <w:b/>
          <w:bCs/>
        </w:rPr>
        <w:t xml:space="preserve">第一条  </w:t>
      </w:r>
      <w:r>
        <w:rPr>
          <w:b/>
          <w:bCs/>
        </w:rPr>
        <w:t>甲乙双方的权利和义务</w:t>
      </w:r>
    </w:p>
    <w:p w14:paraId="2EDA8730">
      <w:pPr>
        <w:ind w:firstLine="480"/>
      </w:pPr>
      <w:r>
        <w:rPr>
          <w:rFonts w:hint="eastAsia"/>
        </w:rPr>
        <w:t>1、</w:t>
      </w:r>
      <w:r>
        <w:t>严格遵守党和国家有关法律法规及交通部的有关规定。</w:t>
      </w:r>
    </w:p>
    <w:p w14:paraId="3173D038">
      <w:pPr>
        <w:ind w:firstLine="480"/>
      </w:pPr>
      <w:r>
        <w:rPr>
          <w:rFonts w:hint="eastAsia"/>
        </w:rPr>
        <w:t>2、</w:t>
      </w:r>
      <w:r>
        <w:t>严格执行《</w:t>
      </w:r>
      <w:r>
        <w:rPr>
          <w:rFonts w:hint="eastAsia" w:ascii="宋体" w:hAnsi="宋体" w:cs="宋体"/>
          <w:b/>
          <w:u w:val="single"/>
          <w:lang w:eastAsia="zh-CN"/>
        </w:rPr>
        <w:t>涪江干流渭沱电厂船闸扩能升级改造先导工程施工项目</w:t>
      </w:r>
      <w:r>
        <w:rPr>
          <w:rFonts w:hint="eastAsia"/>
          <w:b/>
          <w:bCs/>
          <w:lang w:eastAsia="zh-CN"/>
        </w:rPr>
        <w:t>专业分包</w:t>
      </w:r>
      <w:r>
        <w:rPr>
          <w:b/>
          <w:bCs/>
        </w:rPr>
        <w:t>合同</w:t>
      </w:r>
      <w:r>
        <w:t>》的相关条款，自觉按合同办事。</w:t>
      </w:r>
    </w:p>
    <w:p w14:paraId="43715E6C">
      <w:pPr>
        <w:ind w:firstLine="480"/>
      </w:pPr>
      <w:r>
        <w:rPr>
          <w:rFonts w:hint="eastAsia"/>
        </w:rPr>
        <w:t>3、</w:t>
      </w:r>
      <w:r>
        <w:t>双方的业务活动坚持公开、公正、诚信、透明的原则（除法律认定的商业秘密和合同文件另有规定之外），不得损害国家和集体利益，违反工程建设管理规章制度。</w:t>
      </w:r>
    </w:p>
    <w:p w14:paraId="2902C36A">
      <w:pPr>
        <w:ind w:firstLine="480"/>
      </w:pPr>
      <w:r>
        <w:rPr>
          <w:rFonts w:hint="eastAsia"/>
        </w:rPr>
        <w:t>4、</w:t>
      </w:r>
      <w:r>
        <w:t>建立健全廉政制度，开展廉政教育，设立廉政告示牌，公布举报电话，监督并认真查处违法违纪行为。</w:t>
      </w:r>
    </w:p>
    <w:p w14:paraId="09397069">
      <w:pPr>
        <w:ind w:firstLine="480"/>
      </w:pPr>
      <w:r>
        <w:rPr>
          <w:rFonts w:hint="eastAsia"/>
        </w:rPr>
        <w:t>5、</w:t>
      </w:r>
      <w:r>
        <w:t>发现对方在业务活动中有违反廉政规定的行为，有及时提醒对方纠正的权利和义务。</w:t>
      </w:r>
    </w:p>
    <w:p w14:paraId="57787836">
      <w:pPr>
        <w:ind w:firstLine="480"/>
      </w:pPr>
      <w:r>
        <w:rPr>
          <w:rFonts w:hint="eastAsia"/>
        </w:rPr>
        <w:t>6、</w:t>
      </w:r>
      <w:r>
        <w:t>发现对方严重违反本合同义务条款的行为，有向其上级有关部门举报、建议给予处理并要求告知处理结果的权利。</w:t>
      </w:r>
    </w:p>
    <w:p w14:paraId="17E77C87">
      <w:pPr>
        <w:ind w:firstLine="0" w:firstLineChars="0"/>
        <w:rPr>
          <w:b/>
          <w:bCs/>
        </w:rPr>
      </w:pPr>
      <w:r>
        <w:rPr>
          <w:rFonts w:hint="eastAsia"/>
          <w:b/>
          <w:bCs/>
        </w:rPr>
        <w:t xml:space="preserve">第二条  </w:t>
      </w:r>
      <w:r>
        <w:rPr>
          <w:b/>
          <w:bCs/>
        </w:rPr>
        <w:t>甲方的义务</w:t>
      </w:r>
    </w:p>
    <w:p w14:paraId="1A789DF7">
      <w:pPr>
        <w:ind w:firstLine="480"/>
      </w:pPr>
      <w:r>
        <w:rPr>
          <w:rFonts w:hint="eastAsia"/>
        </w:rPr>
        <w:t>1、</w:t>
      </w:r>
      <w:r>
        <w:t>甲方及其工作人员不得索要或接受乙方的礼金、有价证券和贵重物品，不得在乙方报销任何应由甲方或个人支付的费用等。</w:t>
      </w:r>
    </w:p>
    <w:p w14:paraId="0BF4B9D4">
      <w:pPr>
        <w:ind w:firstLine="480"/>
      </w:pPr>
      <w:r>
        <w:rPr>
          <w:rFonts w:hint="eastAsia"/>
        </w:rPr>
        <w:t>2、</w:t>
      </w:r>
      <w:r>
        <w:t>甲方工作人员不得参加乙方安排的超标准宴请或可能对公正执行公务有影响的其他宴请和娱乐活动。不得接受乙方提供的通讯工具、交通工具和高档办公用品等。</w:t>
      </w:r>
    </w:p>
    <w:p w14:paraId="3A6E5B83">
      <w:pPr>
        <w:ind w:firstLine="480"/>
      </w:pPr>
      <w:r>
        <w:rPr>
          <w:rFonts w:hint="eastAsia"/>
        </w:rPr>
        <w:t>3、</w:t>
      </w:r>
      <w:r>
        <w:t>甲方及其工作人员不得要求或者接受乙方为其住房装修、婚丧嫁娶活动、配偶子女的工作安排以及出国出境、旅游等提供方便等。</w:t>
      </w:r>
    </w:p>
    <w:p w14:paraId="59BD2DCB">
      <w:pPr>
        <w:ind w:firstLine="480"/>
      </w:pPr>
      <w:r>
        <w:rPr>
          <w:rFonts w:hint="eastAsia"/>
        </w:rPr>
        <w:t>4、</w:t>
      </w:r>
      <w:r>
        <w:t>甲方工作人员的配偶、子女不得从事与甲方工程有关的材料设备供应、工程分包、劳务等经济活动等。</w:t>
      </w:r>
    </w:p>
    <w:p w14:paraId="370D1076">
      <w:pPr>
        <w:ind w:firstLine="480"/>
      </w:pPr>
      <w:r>
        <w:rPr>
          <w:rFonts w:hint="eastAsia"/>
        </w:rPr>
        <w:t>5、</w:t>
      </w:r>
      <w:r>
        <w:t>甲方及其工作人员不得以任何理由向乙方推荐分包单位，不得要求乙方购买合同规定外的材料和设备。</w:t>
      </w:r>
    </w:p>
    <w:p w14:paraId="474D87B7">
      <w:pPr>
        <w:ind w:firstLine="0" w:firstLineChars="0"/>
        <w:rPr>
          <w:b/>
          <w:bCs/>
        </w:rPr>
      </w:pPr>
      <w:r>
        <w:rPr>
          <w:rFonts w:hint="eastAsia"/>
          <w:b/>
          <w:bCs/>
        </w:rPr>
        <w:t xml:space="preserve">第三条  </w:t>
      </w:r>
      <w:r>
        <w:rPr>
          <w:b/>
          <w:bCs/>
        </w:rPr>
        <w:t>乙方义务</w:t>
      </w:r>
    </w:p>
    <w:p w14:paraId="67C6655B">
      <w:pPr>
        <w:ind w:firstLine="480"/>
      </w:pPr>
      <w:r>
        <w:rPr>
          <w:rFonts w:hint="eastAsia"/>
        </w:rPr>
        <w:t>1、</w:t>
      </w:r>
      <w:r>
        <w:t>乙方不得以任何理由向甲方及其工作人员行贿或馈赠礼金、有价证券、贵重礼品。</w:t>
      </w:r>
    </w:p>
    <w:p w14:paraId="160A3460">
      <w:pPr>
        <w:ind w:firstLine="480"/>
      </w:pPr>
      <w:r>
        <w:rPr>
          <w:rFonts w:hint="eastAsia"/>
        </w:rPr>
        <w:t>2、</w:t>
      </w:r>
      <w:r>
        <w:t>乙方不得以任何名义为甲方及其工作从员报销应由甲方单位或个人支付的任何费用。</w:t>
      </w:r>
    </w:p>
    <w:p w14:paraId="3B99CFDA">
      <w:pPr>
        <w:ind w:firstLine="480"/>
      </w:pPr>
      <w:r>
        <w:rPr>
          <w:rFonts w:hint="eastAsia"/>
        </w:rPr>
        <w:t>3、</w:t>
      </w:r>
      <w:r>
        <w:t>乙方不得以任何理由邀请甲方工作人员外出旅游或安排甲方工作人员参加超标准宴请及娱乐活动。</w:t>
      </w:r>
    </w:p>
    <w:p w14:paraId="7C7F0506">
      <w:pPr>
        <w:ind w:firstLine="480"/>
      </w:pPr>
      <w:r>
        <w:rPr>
          <w:rFonts w:hint="eastAsia"/>
        </w:rPr>
        <w:t>4、</w:t>
      </w:r>
      <w:r>
        <w:t>乙方不得为甲方单位和个人购置或提供通讯工具、交通工具和高档办公用品等。</w:t>
      </w:r>
    </w:p>
    <w:p w14:paraId="5B5E4A62">
      <w:pPr>
        <w:ind w:firstLine="480"/>
      </w:pPr>
      <w:r>
        <w:rPr>
          <w:rFonts w:hint="eastAsia"/>
        </w:rPr>
        <w:t>5、</w:t>
      </w:r>
      <w:r>
        <w:t>乙方及其工作人员应严格按监理规程办事，不得为谋取私利向监理人员非法行贿，私下串通，损害甲方利益。同时必须对监理单位和工程监理人员履行向甲方承诺的上述其他廉政义务。</w:t>
      </w:r>
    </w:p>
    <w:p w14:paraId="520F51CF">
      <w:pPr>
        <w:ind w:firstLine="480"/>
      </w:pPr>
      <w:r>
        <w:rPr>
          <w:rFonts w:hint="eastAsia"/>
        </w:rPr>
        <w:t>6、</w:t>
      </w:r>
      <w:r>
        <w:t>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48537C40">
      <w:pPr>
        <w:ind w:firstLine="0" w:firstLineChars="0"/>
        <w:rPr>
          <w:b/>
          <w:bCs/>
        </w:rPr>
      </w:pPr>
      <w:r>
        <w:rPr>
          <w:rFonts w:hint="eastAsia"/>
          <w:b/>
          <w:bCs/>
        </w:rPr>
        <w:t xml:space="preserve">第四条  </w:t>
      </w:r>
      <w:r>
        <w:rPr>
          <w:b/>
          <w:bCs/>
        </w:rPr>
        <w:t>违约责任</w:t>
      </w:r>
    </w:p>
    <w:p w14:paraId="217A7A17">
      <w:pPr>
        <w:ind w:firstLine="480"/>
      </w:pPr>
      <w:r>
        <w:rPr>
          <w:rFonts w:hint="eastAsia"/>
        </w:rPr>
        <w:t>1、</w:t>
      </w:r>
      <w:r>
        <w:t>甲方及其工作人员违反本合同第一、二条，按管理权限，依据有关规定给予党纪、政纪或组织处理；涉嫌犯罪的，移交司法机关追究刑事责任感；给乙方单位造成经济损失的，应予以赔偿。</w:t>
      </w:r>
    </w:p>
    <w:p w14:paraId="080029F3">
      <w:pPr>
        <w:ind w:firstLine="480"/>
      </w:pPr>
      <w:r>
        <w:rPr>
          <w:rFonts w:hint="eastAsia"/>
        </w:rPr>
        <w:t>2、</w:t>
      </w:r>
      <w:r>
        <w:t>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638F7341">
      <w:pPr>
        <w:ind w:firstLine="0" w:firstLineChars="0"/>
        <w:rPr>
          <w:b/>
          <w:bCs/>
        </w:rPr>
      </w:pPr>
      <w:r>
        <w:rPr>
          <w:rFonts w:hint="eastAsia"/>
          <w:b/>
          <w:bCs/>
        </w:rPr>
        <w:t xml:space="preserve">第五条  </w:t>
      </w:r>
      <w:r>
        <w:rPr>
          <w:b/>
          <w:bCs/>
        </w:rPr>
        <w:t>双方约定</w:t>
      </w:r>
    </w:p>
    <w:p w14:paraId="73383417">
      <w:pPr>
        <w:ind w:firstLine="480"/>
      </w:pPr>
      <w:r>
        <w:t>本合同由双方或双方上级单位的纪检监察部门负责监督执行。</w:t>
      </w:r>
    </w:p>
    <w:p w14:paraId="440CB660">
      <w:pPr>
        <w:ind w:firstLine="0" w:firstLineChars="0"/>
      </w:pPr>
      <w:r>
        <w:rPr>
          <w:rFonts w:hint="eastAsia"/>
          <w:b/>
          <w:bCs/>
        </w:rPr>
        <w:t xml:space="preserve">第六条  </w:t>
      </w:r>
      <w:r>
        <w:t>本合同作为《</w:t>
      </w:r>
      <w:r>
        <w:rPr>
          <w:rFonts w:hint="eastAsia" w:ascii="宋体" w:hAnsi="宋体" w:cs="宋体"/>
          <w:b/>
          <w:u w:val="single"/>
          <w:lang w:eastAsia="zh-CN"/>
        </w:rPr>
        <w:t>涪江干流渭沱电厂船闸扩能升级改造先导工程施工项目</w:t>
      </w:r>
      <w:r>
        <w:rPr>
          <w:rFonts w:hint="eastAsia"/>
          <w:b/>
          <w:bCs/>
          <w:lang w:eastAsia="zh-CN"/>
        </w:rPr>
        <w:t>专业分包</w:t>
      </w:r>
      <w:r>
        <w:rPr>
          <w:b/>
          <w:bCs/>
        </w:rPr>
        <w:t>合同</w:t>
      </w:r>
      <w:r>
        <w:t>》的附件，具有同等的法律效力，经合同双方签署立即生效。</w:t>
      </w:r>
    </w:p>
    <w:p w14:paraId="5D657391">
      <w:pPr>
        <w:ind w:firstLine="0" w:firstLineChars="0"/>
      </w:pPr>
      <w:r>
        <w:rPr>
          <w:rFonts w:hint="eastAsia"/>
          <w:b/>
          <w:bCs/>
        </w:rPr>
        <w:t>第七条</w:t>
      </w:r>
      <w:r>
        <w:rPr>
          <w:rFonts w:hint="eastAsia"/>
        </w:rPr>
        <w:t xml:space="preserve">  </w:t>
      </w:r>
      <w:r>
        <w:t>本合同一式</w:t>
      </w:r>
      <w:r>
        <w:rPr>
          <w:rFonts w:hint="eastAsia"/>
          <w:b/>
          <w:bCs/>
          <w:u w:val="single"/>
        </w:rPr>
        <w:t xml:space="preserve"> </w:t>
      </w:r>
      <w:r>
        <w:rPr>
          <w:b/>
          <w:bCs/>
          <w:u w:val="single"/>
        </w:rPr>
        <w:t>陆</w:t>
      </w:r>
      <w:r>
        <w:rPr>
          <w:rFonts w:hint="eastAsia"/>
          <w:b/>
          <w:bCs/>
          <w:u w:val="single"/>
        </w:rPr>
        <w:t xml:space="preserve"> </w:t>
      </w:r>
      <w:r>
        <w:t>份，甲方执</w:t>
      </w:r>
      <w:r>
        <w:rPr>
          <w:rFonts w:hint="eastAsia"/>
          <w:b/>
          <w:bCs/>
          <w:u w:val="single"/>
        </w:rPr>
        <w:t xml:space="preserve"> </w:t>
      </w:r>
      <w:r>
        <w:rPr>
          <w:b/>
          <w:bCs/>
          <w:u w:val="single"/>
        </w:rPr>
        <w:t>肆</w:t>
      </w:r>
      <w:r>
        <w:rPr>
          <w:rFonts w:hint="eastAsia"/>
          <w:b/>
          <w:bCs/>
          <w:u w:val="single"/>
        </w:rPr>
        <w:t xml:space="preserve"> </w:t>
      </w:r>
      <w:r>
        <w:t>份，乙方执</w:t>
      </w:r>
      <w:r>
        <w:rPr>
          <w:rFonts w:hint="eastAsia"/>
          <w:b/>
          <w:bCs/>
          <w:u w:val="single"/>
        </w:rPr>
        <w:t xml:space="preserve"> </w:t>
      </w:r>
      <w:r>
        <w:rPr>
          <w:b/>
          <w:bCs/>
          <w:u w:val="single"/>
        </w:rPr>
        <w:t>贰</w:t>
      </w:r>
      <w:r>
        <w:rPr>
          <w:rFonts w:hint="eastAsia"/>
          <w:b/>
          <w:bCs/>
          <w:u w:val="single"/>
        </w:rPr>
        <w:t xml:space="preserve"> </w:t>
      </w:r>
      <w:r>
        <w:t>份；具有同等法律效力；自双方签字并盖章后生效，甲乙双方履行合同全部义务、结算价款支付完毕后，本合同即告终止。</w:t>
      </w:r>
    </w:p>
    <w:p w14:paraId="2BC99E20">
      <w:pPr>
        <w:ind w:firstLine="480"/>
      </w:pPr>
    </w:p>
    <w:p w14:paraId="247C9D7B">
      <w:pPr>
        <w:ind w:firstLine="480"/>
      </w:pPr>
    </w:p>
    <w:p w14:paraId="5426A87E">
      <w:pPr>
        <w:ind w:firstLine="480"/>
      </w:pPr>
    </w:p>
    <w:p w14:paraId="02337170">
      <w:pPr>
        <w:ind w:firstLine="480"/>
      </w:pPr>
    </w:p>
    <w:p w14:paraId="698A2184">
      <w:pPr>
        <w:ind w:firstLine="480"/>
      </w:pPr>
    </w:p>
    <w:p w14:paraId="634BEFB5">
      <w:pPr>
        <w:ind w:firstLine="480"/>
      </w:pPr>
      <w:r>
        <w:t>甲方：（盖章）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乙方：（盖章）</w:t>
      </w:r>
    </w:p>
    <w:p w14:paraId="41B93957">
      <w:pPr>
        <w:ind w:firstLine="482"/>
        <w:rPr>
          <w:b/>
          <w:bCs/>
        </w:rPr>
      </w:pPr>
      <w:r>
        <w:rPr>
          <w:rFonts w:hint="eastAsia"/>
          <w:b/>
          <w:bCs/>
        </w:rPr>
        <w:t>重庆公路养护工程（集团）有限公司</w:t>
      </w:r>
    </w:p>
    <w:p w14:paraId="595B1BE0">
      <w:pPr>
        <w:ind w:firstLine="480"/>
      </w:pPr>
    </w:p>
    <w:p w14:paraId="07EA0820">
      <w:pPr>
        <w:ind w:firstLine="480"/>
      </w:pPr>
      <w:r>
        <w:t>法定代表人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法定代表人</w:t>
      </w:r>
    </w:p>
    <w:p w14:paraId="4D6FDC75">
      <w:pPr>
        <w:ind w:firstLine="480"/>
      </w:pPr>
      <w:r>
        <w:t>或授权代表：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或授权代表：</w:t>
      </w:r>
    </w:p>
    <w:p w14:paraId="76DA5D81">
      <w:pPr>
        <w:ind w:firstLine="480"/>
      </w:pPr>
    </w:p>
    <w:p w14:paraId="06BE68B3">
      <w:pPr>
        <w:ind w:firstLine="480"/>
      </w:pPr>
      <w:r>
        <w:t>经办人：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经办人：</w:t>
      </w:r>
    </w:p>
    <w:p w14:paraId="6AC3DA8A">
      <w:pPr>
        <w:ind w:firstLine="480"/>
      </w:pPr>
    </w:p>
    <w:p w14:paraId="54EB9D03">
      <w:pPr>
        <w:ind w:firstLine="480"/>
      </w:pPr>
      <w:r>
        <w:t>日期：</w:t>
      </w:r>
      <w:r>
        <w:rPr>
          <w:rFonts w:hint="eastAsia"/>
          <w:b/>
          <w:bCs/>
          <w:u w:val="single"/>
        </w:rPr>
        <w:t xml:space="preserve">    </w:t>
      </w:r>
      <w:r>
        <w:t>年</w:t>
      </w:r>
      <w:r>
        <w:rPr>
          <w:rFonts w:hint="eastAsia"/>
          <w:b/>
          <w:bCs/>
          <w:u w:val="single"/>
        </w:rPr>
        <w:t xml:space="preserve">   </w:t>
      </w:r>
      <w:r>
        <w:t>月</w:t>
      </w:r>
      <w:r>
        <w:rPr>
          <w:rFonts w:hint="eastAsia"/>
          <w:b/>
          <w:bCs/>
          <w:u w:val="single"/>
        </w:rPr>
        <w:t xml:space="preserve">   </w:t>
      </w:r>
      <w:r>
        <w:t>日</w:t>
      </w:r>
      <w:r>
        <w:rPr>
          <w:rFonts w:hint="eastAsia"/>
        </w:rPr>
        <w:tab/>
      </w:r>
      <w:r>
        <w:rPr>
          <w:rFonts w:hint="eastAsia"/>
        </w:rPr>
        <w:tab/>
      </w:r>
      <w:r>
        <w:rPr>
          <w:rFonts w:hint="eastAsia"/>
        </w:rPr>
        <w:tab/>
      </w:r>
      <w:r>
        <w:rPr>
          <w:rFonts w:hint="eastAsia"/>
        </w:rPr>
        <w:tab/>
      </w:r>
      <w:r>
        <w:rPr>
          <w:rFonts w:hint="eastAsia"/>
        </w:rPr>
        <w:tab/>
      </w:r>
      <w:r>
        <w:rPr>
          <w:rFonts w:hint="eastAsia"/>
        </w:rPr>
        <w:tab/>
      </w:r>
      <w:r>
        <w:t>日期：</w:t>
      </w:r>
      <w:r>
        <w:rPr>
          <w:rFonts w:hint="eastAsia"/>
          <w:b/>
          <w:bCs/>
          <w:u w:val="single"/>
        </w:rPr>
        <w:t xml:space="preserve">    </w:t>
      </w:r>
      <w:r>
        <w:t>年</w:t>
      </w:r>
      <w:r>
        <w:rPr>
          <w:rFonts w:hint="eastAsia"/>
          <w:b/>
          <w:bCs/>
          <w:u w:val="single"/>
        </w:rPr>
        <w:t xml:space="preserve">   </w:t>
      </w:r>
      <w:r>
        <w:t>月</w:t>
      </w:r>
      <w:r>
        <w:rPr>
          <w:rFonts w:hint="eastAsia"/>
          <w:b/>
          <w:bCs/>
          <w:u w:val="single"/>
        </w:rPr>
        <w:t xml:space="preserve">   </w:t>
      </w:r>
      <w:r>
        <w:t>日</w:t>
      </w:r>
    </w:p>
    <w:p w14:paraId="001B2E73">
      <w:pPr>
        <w:ind w:firstLine="0" w:firstLineChars="0"/>
        <w:sectPr>
          <w:pgSz w:w="11906" w:h="16838"/>
          <w:pgMar w:top="1134" w:right="1134" w:bottom="1134" w:left="1134" w:header="794" w:footer="782" w:gutter="0"/>
          <w:cols w:space="425" w:num="1"/>
          <w:docGrid w:type="lines" w:linePitch="312" w:charSpace="0"/>
        </w:sectPr>
      </w:pPr>
    </w:p>
    <w:p w14:paraId="571D12CC">
      <w:pPr>
        <w:pStyle w:val="2"/>
        <w:spacing w:before="312" w:after="312"/>
      </w:pPr>
      <w:r>
        <w:rPr>
          <w:rFonts w:hint="eastAsia"/>
        </w:rPr>
        <w:t>重庆公路养护工程（集团）有限公司</w:t>
      </w:r>
    </w:p>
    <w:p w14:paraId="0B882623">
      <w:pPr>
        <w:pStyle w:val="2"/>
        <w:spacing w:before="312" w:after="312"/>
      </w:pPr>
      <w:r>
        <w:rPr>
          <w:rFonts w:hint="eastAsia" w:ascii="宋体" w:hAnsi="宋体" w:cs="宋体"/>
          <w:szCs w:val="32"/>
          <w:u w:val="single"/>
          <w:lang w:eastAsia="zh-CN"/>
        </w:rPr>
        <w:t>涪江干流渭沱电厂船闸扩能升级改造先导工程施工项目</w:t>
      </w:r>
      <w:r>
        <w:rPr>
          <w:rFonts w:hint="eastAsia"/>
          <w:lang w:eastAsia="zh-CN"/>
        </w:rPr>
        <w:t>专业分包</w:t>
      </w:r>
      <w:r>
        <w:t>之</w:t>
      </w:r>
      <w:r>
        <w:rPr>
          <w:rFonts w:hint="eastAsia"/>
        </w:rPr>
        <w:t>环境保护</w:t>
      </w:r>
      <w:r>
        <w:t>合同</w:t>
      </w:r>
    </w:p>
    <w:p w14:paraId="74AE1CB6">
      <w:pPr>
        <w:ind w:firstLine="482"/>
        <w:rPr>
          <w:u w:val="single"/>
        </w:rPr>
      </w:pPr>
      <w:r>
        <w:rPr>
          <w:b/>
          <w:bCs/>
        </w:rPr>
        <w:t>甲方：</w:t>
      </w:r>
      <w:r>
        <w:rPr>
          <w:rFonts w:hint="eastAsia"/>
          <w:b/>
          <w:bCs/>
          <w:u w:val="single"/>
        </w:rPr>
        <w:t xml:space="preserve"> 重庆公路养护工程（集团）有限公司 </w:t>
      </w:r>
    </w:p>
    <w:p w14:paraId="17854CE1">
      <w:pPr>
        <w:ind w:firstLine="480"/>
      </w:pPr>
    </w:p>
    <w:p w14:paraId="4C8263A2">
      <w:pPr>
        <w:ind w:firstLine="482"/>
        <w:rPr>
          <w:b/>
          <w:bCs/>
          <w:u w:val="single"/>
        </w:rPr>
      </w:pPr>
      <w:r>
        <w:rPr>
          <w:b/>
          <w:bCs/>
        </w:rPr>
        <w:t>乙方：</w:t>
      </w:r>
      <w:r>
        <w:rPr>
          <w:rFonts w:hint="eastAsia"/>
          <w:b/>
          <w:bCs/>
          <w:u w:val="single"/>
        </w:rPr>
        <w:t xml:space="preserve">                                  </w:t>
      </w:r>
    </w:p>
    <w:p w14:paraId="40983167">
      <w:pPr>
        <w:ind w:firstLine="480"/>
      </w:pPr>
      <w:r>
        <w:t>为在</w:t>
      </w:r>
      <w:r>
        <w:rPr>
          <w:rFonts w:hint="eastAsia" w:ascii="宋体" w:hAnsi="宋体" w:cs="宋体"/>
          <w:b/>
          <w:u w:val="single"/>
          <w:lang w:eastAsia="zh-CN"/>
        </w:rPr>
        <w:t>涪江干流渭沱电厂船闸扩能升级改造先导工程施工项目</w:t>
      </w:r>
      <w:r>
        <w:t>施工实施过程中创造良好的施工环境，切实搞好本项目的环境保护工作，甲乙双方本着平等、自愿、公平的原则，经协商一致，签订以下环境保护合同</w:t>
      </w:r>
      <w:r>
        <w:rPr>
          <w:rFonts w:hint="eastAsia"/>
        </w:rPr>
        <w:t>：</w:t>
      </w:r>
    </w:p>
    <w:p w14:paraId="55738586">
      <w:pPr>
        <w:ind w:firstLine="0" w:firstLineChars="0"/>
        <w:rPr>
          <w:b/>
          <w:bCs/>
        </w:rPr>
      </w:pPr>
      <w:r>
        <w:rPr>
          <w:rFonts w:hint="eastAsia"/>
          <w:b/>
          <w:bCs/>
        </w:rPr>
        <w:t xml:space="preserve">第一条  </w:t>
      </w:r>
      <w:r>
        <w:rPr>
          <w:b/>
          <w:bCs/>
        </w:rPr>
        <w:t>双方的义务</w:t>
      </w:r>
    </w:p>
    <w:p w14:paraId="2A06B787">
      <w:pPr>
        <w:ind w:firstLine="480"/>
      </w:pPr>
      <w:r>
        <w:rPr>
          <w:rFonts w:hint="eastAsia"/>
        </w:rPr>
        <w:t>1、</w:t>
      </w:r>
      <w:r>
        <w:t>严格遵守国家有关环境保护的法律法规和规章制度，包括但不限于《中华人民共和国环境保护法》、《中华人民共和国环境影响评价法》、《建设项目环境保护管理条例》、《交通行业环境保护管理规定》、《重庆市环境保护条例》等，认真执行工程承包合同中的有关环境保护要求。</w:t>
      </w:r>
    </w:p>
    <w:p w14:paraId="6D3F2F69">
      <w:pPr>
        <w:ind w:firstLine="480"/>
      </w:pPr>
      <w:r>
        <w:rPr>
          <w:rFonts w:hint="eastAsia"/>
        </w:rPr>
        <w:t>2、</w:t>
      </w:r>
      <w:r>
        <w:t>环境保护工作坚持</w:t>
      </w:r>
      <w:r>
        <w:rPr>
          <w:rFonts w:hint="eastAsia"/>
        </w:rPr>
        <w:t>“</w:t>
      </w:r>
      <w:r>
        <w:t>预防为主、防治结合、综合治理、谁污染谁治理</w:t>
      </w:r>
      <w:r>
        <w:rPr>
          <w:rFonts w:hint="eastAsia"/>
        </w:rPr>
        <w:t>”</w:t>
      </w:r>
      <w:r>
        <w:t>的原则。</w:t>
      </w:r>
    </w:p>
    <w:p w14:paraId="46E302CF">
      <w:pPr>
        <w:ind w:firstLine="0" w:firstLineChars="0"/>
        <w:rPr>
          <w:b/>
          <w:bCs/>
        </w:rPr>
      </w:pPr>
      <w:r>
        <w:rPr>
          <w:rFonts w:hint="eastAsia"/>
          <w:b/>
          <w:bCs/>
        </w:rPr>
        <w:t xml:space="preserve">第二条  </w:t>
      </w:r>
      <w:r>
        <w:rPr>
          <w:b/>
          <w:bCs/>
        </w:rPr>
        <w:t>甲方的权利</w:t>
      </w:r>
    </w:p>
    <w:p w14:paraId="78ABECC4">
      <w:pPr>
        <w:ind w:firstLine="480"/>
      </w:pPr>
      <w:r>
        <w:rPr>
          <w:rFonts w:hint="eastAsia"/>
        </w:rPr>
        <w:t>1、</w:t>
      </w:r>
      <w:r>
        <w:t>有权要求乙方针对工程项目施工作业的具体情况制定环保措施方案，并进行审查和备案。</w:t>
      </w:r>
    </w:p>
    <w:p w14:paraId="64C38D0A">
      <w:pPr>
        <w:ind w:firstLine="480"/>
      </w:pPr>
      <w:r>
        <w:rPr>
          <w:rFonts w:hint="eastAsia"/>
        </w:rPr>
        <w:t>2、</w:t>
      </w:r>
      <w:r>
        <w:t>有权组织对乙方的施工现场进行环保工作检查，督促乙方及时处理发现的各种环境污染问题。</w:t>
      </w:r>
    </w:p>
    <w:p w14:paraId="48D018C2">
      <w:pPr>
        <w:ind w:firstLine="480"/>
      </w:pPr>
      <w:r>
        <w:rPr>
          <w:rFonts w:hint="eastAsia"/>
        </w:rPr>
        <w:t>3、</w:t>
      </w:r>
      <w:r>
        <w:t>发生环境污染事故后，有权根据相关法律法规和规章制度的规定组织或参与事故的调查。</w:t>
      </w:r>
    </w:p>
    <w:p w14:paraId="0E4FD8C2">
      <w:pPr>
        <w:ind w:firstLine="0" w:firstLineChars="0"/>
        <w:rPr>
          <w:b/>
          <w:bCs/>
        </w:rPr>
      </w:pPr>
      <w:r>
        <w:rPr>
          <w:rFonts w:hint="eastAsia"/>
          <w:b/>
          <w:bCs/>
        </w:rPr>
        <w:t xml:space="preserve">第三条  </w:t>
      </w:r>
      <w:r>
        <w:rPr>
          <w:b/>
          <w:bCs/>
        </w:rPr>
        <w:t>乙方的义务</w:t>
      </w:r>
    </w:p>
    <w:p w14:paraId="00A576AB">
      <w:pPr>
        <w:ind w:firstLine="480"/>
      </w:pPr>
      <w:r>
        <w:rPr>
          <w:rFonts w:hint="eastAsia"/>
        </w:rPr>
        <w:t>1、</w:t>
      </w:r>
      <w:r>
        <w:t>根据工程项目施工作业的需要，乙方应当编制环保措施方案，并报经甲方审查和备案。</w:t>
      </w:r>
    </w:p>
    <w:p w14:paraId="7B6B8F5A">
      <w:pPr>
        <w:ind w:firstLine="480"/>
      </w:pPr>
      <w:r>
        <w:rPr>
          <w:rFonts w:hint="eastAsia"/>
        </w:rPr>
        <w:t>2、</w:t>
      </w:r>
      <w:r>
        <w:t>加强施工过程中的扬尘与噪声管控，推行公路施工、养护作业机械尾气处理，尤其在靠近城区、居民区等环境敏感区域施工，应高度重视并加强环境保护措施，降低施工对环境的影响。</w:t>
      </w:r>
    </w:p>
    <w:p w14:paraId="792C0F4C">
      <w:pPr>
        <w:ind w:firstLine="480"/>
      </w:pPr>
      <w:r>
        <w:rPr>
          <w:rFonts w:hint="eastAsia"/>
        </w:rPr>
        <w:t>3、</w:t>
      </w:r>
      <w:r>
        <w:t>在施工过程中采取有效措施加强施工现场周边水源及土壤的环境保护，不得随意倾倒施工垃圾，杜绝施工造成环境污染。</w:t>
      </w:r>
    </w:p>
    <w:p w14:paraId="2C4BBBED">
      <w:pPr>
        <w:ind w:firstLine="480"/>
      </w:pPr>
      <w:r>
        <w:rPr>
          <w:rFonts w:hint="eastAsia"/>
        </w:rPr>
        <w:t>4、</w:t>
      </w:r>
      <w:r>
        <w:t>施工车辆在运输及装卸过程中，必须采取封闭措施，避免材料、渣土</w:t>
      </w:r>
      <w:r>
        <w:rPr>
          <w:rFonts w:hint="eastAsia"/>
        </w:rPr>
        <w:t>“</w:t>
      </w:r>
      <w:r>
        <w:t>抛、洒、滴、漏</w:t>
      </w:r>
      <w:r>
        <w:rPr>
          <w:rFonts w:hint="eastAsia"/>
        </w:rPr>
        <w:t>”</w:t>
      </w:r>
      <w:r>
        <w:t>影响污染环境。</w:t>
      </w:r>
    </w:p>
    <w:p w14:paraId="062A667D">
      <w:pPr>
        <w:ind w:firstLine="480"/>
      </w:pPr>
      <w:r>
        <w:rPr>
          <w:rFonts w:hint="eastAsia"/>
        </w:rPr>
        <w:t>5、</w:t>
      </w:r>
      <w:r>
        <w:t>施工机械在路面</w:t>
      </w:r>
      <w:r>
        <w:rPr>
          <w:rFonts w:hint="eastAsia"/>
        </w:rPr>
        <w:t>清除</w:t>
      </w:r>
      <w:r>
        <w:t>等作业时，必须采取喷洒水雾等措施，防止扬尘。</w:t>
      </w:r>
    </w:p>
    <w:p w14:paraId="5A02188E">
      <w:pPr>
        <w:ind w:firstLine="480"/>
      </w:pPr>
      <w:r>
        <w:rPr>
          <w:rFonts w:hint="eastAsia"/>
        </w:rPr>
        <w:t>6、</w:t>
      </w:r>
      <w:r>
        <w:t>施工中应采取相应的降噪措施和合理的作业时间安排，尽量减少对正常工作和生活的影响。</w:t>
      </w:r>
    </w:p>
    <w:p w14:paraId="0BC6F8C5">
      <w:pPr>
        <w:ind w:firstLine="480"/>
      </w:pPr>
      <w:r>
        <w:rPr>
          <w:rFonts w:hint="eastAsia"/>
        </w:rPr>
        <w:t>7、</w:t>
      </w:r>
      <w:r>
        <w:t>施工工地离居民区较近，对超过噪声标准作业，应采取有效的噪声污染防治措施（如：夜间禁止作业、设置临时隔音墙等），并提前告知相关监管部门。</w:t>
      </w:r>
    </w:p>
    <w:p w14:paraId="169F70B8">
      <w:pPr>
        <w:ind w:firstLine="0" w:firstLineChars="0"/>
        <w:rPr>
          <w:b/>
          <w:bCs/>
        </w:rPr>
      </w:pPr>
      <w:r>
        <w:rPr>
          <w:rFonts w:hint="eastAsia"/>
          <w:b/>
          <w:bCs/>
        </w:rPr>
        <w:t xml:space="preserve">第四条  </w:t>
      </w:r>
      <w:r>
        <w:rPr>
          <w:b/>
          <w:bCs/>
        </w:rPr>
        <w:t>违约责任</w:t>
      </w:r>
    </w:p>
    <w:p w14:paraId="17E33FD6">
      <w:pPr>
        <w:ind w:firstLine="480"/>
      </w:pPr>
      <w:r>
        <w:rPr>
          <w:rFonts w:hint="eastAsia"/>
        </w:rPr>
        <w:t>1、</w:t>
      </w:r>
      <w:r>
        <w:t>如因乙方原因造成环境污染事故，由乙方承担由此产生的经济赔偿责任及法律责任，并按合同约定承担合同结算金额</w:t>
      </w:r>
      <w:r>
        <w:rPr>
          <w:rFonts w:hint="eastAsia"/>
          <w:b/>
          <w:bCs/>
          <w:u w:val="single"/>
        </w:rPr>
        <w:t xml:space="preserve"> </w:t>
      </w:r>
      <w:r>
        <w:rPr>
          <w:b/>
          <w:bCs/>
          <w:u w:val="single"/>
        </w:rPr>
        <w:t>5%</w:t>
      </w:r>
      <w:r>
        <w:rPr>
          <w:rFonts w:hint="eastAsia"/>
          <w:b/>
          <w:bCs/>
          <w:u w:val="single"/>
        </w:rPr>
        <w:t xml:space="preserve"> </w:t>
      </w:r>
      <w:r>
        <w:t>的违约金。</w:t>
      </w:r>
    </w:p>
    <w:p w14:paraId="2653B2D4">
      <w:pPr>
        <w:ind w:firstLine="480"/>
      </w:pPr>
      <w:r>
        <w:rPr>
          <w:rFonts w:hint="eastAsia"/>
        </w:rPr>
        <w:t>2、</w:t>
      </w:r>
      <w:r>
        <w:t>若发生环境污染事故，事故的报告、调查和责任确定应当按照相关法律法规和规章制度的规定进行。</w:t>
      </w:r>
    </w:p>
    <w:p w14:paraId="4C03AC5F">
      <w:pPr>
        <w:ind w:firstLine="0" w:firstLineChars="0"/>
        <w:rPr>
          <w:b/>
          <w:bCs/>
        </w:rPr>
      </w:pPr>
      <w:r>
        <w:rPr>
          <w:rFonts w:hint="eastAsia"/>
          <w:b/>
          <w:bCs/>
        </w:rPr>
        <w:t xml:space="preserve">第五条  </w:t>
      </w:r>
      <w:r>
        <w:rPr>
          <w:b/>
          <w:bCs/>
        </w:rPr>
        <w:t>其它约定</w:t>
      </w:r>
    </w:p>
    <w:p w14:paraId="2C6C75CB">
      <w:pPr>
        <w:ind w:firstLine="480"/>
      </w:pPr>
      <w:r>
        <w:rPr>
          <w:rFonts w:hint="eastAsia"/>
        </w:rPr>
        <w:t>1、</w:t>
      </w:r>
      <w:r>
        <w:t>本合同作为《</w:t>
      </w:r>
      <w:r>
        <w:rPr>
          <w:rFonts w:hint="eastAsia" w:ascii="宋体" w:hAnsi="宋体" w:cs="宋体"/>
          <w:b/>
          <w:u w:val="single"/>
          <w:lang w:eastAsia="zh-CN"/>
        </w:rPr>
        <w:t>涪江干流渭沱电厂船闸扩能升级改造先导工程施工项目</w:t>
      </w:r>
      <w:r>
        <w:rPr>
          <w:rFonts w:hint="eastAsia"/>
          <w:b/>
          <w:bCs/>
          <w:lang w:eastAsia="zh-CN"/>
        </w:rPr>
        <w:t>专业分包</w:t>
      </w:r>
      <w:r>
        <w:rPr>
          <w:b/>
          <w:bCs/>
        </w:rPr>
        <w:t>合同</w:t>
      </w:r>
      <w:r>
        <w:t>》的附件，具有同等的法律效力。</w:t>
      </w:r>
    </w:p>
    <w:p w14:paraId="69554DFE">
      <w:pPr>
        <w:ind w:firstLine="480"/>
      </w:pPr>
      <w:r>
        <w:rPr>
          <w:rFonts w:hint="eastAsia"/>
        </w:rPr>
        <w:t>2、</w:t>
      </w:r>
      <w:r>
        <w:t>本合同履行过程中发生的任何争议、纠纷，双方应通过友好协商方式解决；协商不成，按照工程承包合同中所约定的争议解决方式解决。</w:t>
      </w:r>
    </w:p>
    <w:p w14:paraId="3ACE8AA3">
      <w:pPr>
        <w:ind w:firstLine="480"/>
      </w:pPr>
      <w:r>
        <w:rPr>
          <w:rFonts w:hint="eastAsia"/>
        </w:rPr>
        <w:t>3、</w:t>
      </w:r>
      <w:r>
        <w:t>本合同一式</w:t>
      </w:r>
      <w:r>
        <w:rPr>
          <w:rFonts w:hint="eastAsia"/>
          <w:u w:val="single"/>
        </w:rPr>
        <w:t xml:space="preserve"> </w:t>
      </w:r>
      <w:r>
        <w:rPr>
          <w:b/>
          <w:bCs/>
          <w:u w:val="single"/>
        </w:rPr>
        <w:t>陆</w:t>
      </w:r>
      <w:r>
        <w:rPr>
          <w:rFonts w:hint="eastAsia"/>
          <w:b/>
          <w:bCs/>
          <w:u w:val="single"/>
        </w:rPr>
        <w:t xml:space="preserve"> </w:t>
      </w:r>
      <w:r>
        <w:t>份，甲方执</w:t>
      </w:r>
      <w:r>
        <w:rPr>
          <w:rFonts w:hint="eastAsia"/>
          <w:b/>
          <w:bCs/>
          <w:u w:val="single"/>
        </w:rPr>
        <w:t xml:space="preserve"> </w:t>
      </w:r>
      <w:r>
        <w:rPr>
          <w:b/>
          <w:bCs/>
          <w:u w:val="single"/>
        </w:rPr>
        <w:t>肆</w:t>
      </w:r>
      <w:r>
        <w:rPr>
          <w:rFonts w:hint="eastAsia"/>
          <w:b/>
          <w:bCs/>
          <w:u w:val="single"/>
        </w:rPr>
        <w:t xml:space="preserve"> </w:t>
      </w:r>
      <w:r>
        <w:t>份，乙方执</w:t>
      </w:r>
      <w:r>
        <w:rPr>
          <w:rFonts w:hint="eastAsia"/>
          <w:b/>
          <w:bCs/>
          <w:u w:val="single"/>
        </w:rPr>
        <w:t xml:space="preserve"> </w:t>
      </w:r>
      <w:r>
        <w:rPr>
          <w:b/>
          <w:bCs/>
          <w:u w:val="single"/>
        </w:rPr>
        <w:t>贰</w:t>
      </w:r>
      <w:r>
        <w:rPr>
          <w:rFonts w:hint="eastAsia"/>
          <w:b/>
          <w:bCs/>
          <w:u w:val="single"/>
        </w:rPr>
        <w:t xml:space="preserve"> </w:t>
      </w:r>
      <w:r>
        <w:t>份。由双方法定代表人或其委托代理人签署并加盖公章后生效，全部工程完工验收后终止。</w:t>
      </w:r>
    </w:p>
    <w:p w14:paraId="0493939D">
      <w:pPr>
        <w:pStyle w:val="5"/>
        <w:numPr>
          <w:ilvl w:val="3"/>
          <w:numId w:val="0"/>
        </w:numPr>
        <w:tabs>
          <w:tab w:val="clear" w:pos="2340"/>
        </w:tabs>
        <w:rPr>
          <w:lang w:eastAsia="zh-CN"/>
        </w:rPr>
      </w:pPr>
    </w:p>
    <w:p w14:paraId="7031BC5B">
      <w:pPr>
        <w:pStyle w:val="11"/>
        <w:ind w:firstLine="480"/>
      </w:pPr>
      <w:r>
        <w:t>甲方：（盖章）</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乙方：（盖章）</w:t>
      </w:r>
    </w:p>
    <w:p w14:paraId="73429C04">
      <w:pPr>
        <w:pStyle w:val="11"/>
        <w:ind w:firstLine="482"/>
        <w:rPr>
          <w:b/>
          <w:bCs/>
        </w:rPr>
      </w:pPr>
      <w:r>
        <w:rPr>
          <w:rFonts w:hint="eastAsia"/>
          <w:b/>
          <w:bCs/>
        </w:rPr>
        <w:t>重庆公路养护工程（集团）有限公司</w:t>
      </w:r>
    </w:p>
    <w:p w14:paraId="0096E600">
      <w:pPr>
        <w:pStyle w:val="11"/>
        <w:ind w:firstLine="480"/>
      </w:pPr>
    </w:p>
    <w:p w14:paraId="0F287B85">
      <w:pPr>
        <w:pStyle w:val="11"/>
        <w:ind w:firstLine="480"/>
      </w:pPr>
      <w:r>
        <w:t>法定代表人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法定代表人</w:t>
      </w:r>
    </w:p>
    <w:p w14:paraId="0EAB1E5F">
      <w:pPr>
        <w:pStyle w:val="11"/>
        <w:ind w:firstLine="480"/>
      </w:pPr>
      <w:r>
        <w:t>或授权代表：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或授权代表：</w:t>
      </w:r>
    </w:p>
    <w:p w14:paraId="5FAEB358">
      <w:pPr>
        <w:pStyle w:val="11"/>
        <w:ind w:firstLine="480"/>
      </w:pPr>
    </w:p>
    <w:p w14:paraId="096AC517">
      <w:pPr>
        <w:pStyle w:val="11"/>
        <w:ind w:firstLine="480"/>
      </w:pPr>
      <w:r>
        <w:t>项目负责人：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项目负责人：</w:t>
      </w:r>
    </w:p>
    <w:p w14:paraId="5B599589">
      <w:pPr>
        <w:pStyle w:val="11"/>
        <w:ind w:firstLine="480"/>
      </w:pPr>
    </w:p>
    <w:p w14:paraId="7D52BE30">
      <w:pPr>
        <w:pStyle w:val="11"/>
        <w:ind w:firstLine="480"/>
      </w:pPr>
      <w:r>
        <w:t>经办人：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经办人：</w:t>
      </w:r>
    </w:p>
    <w:p w14:paraId="78E4B374">
      <w:pPr>
        <w:pStyle w:val="11"/>
        <w:ind w:firstLine="480"/>
        <w:sectPr>
          <w:pgSz w:w="11906" w:h="16838"/>
          <w:pgMar w:top="1134" w:right="1134" w:bottom="1134" w:left="1134" w:header="794" w:footer="782" w:gutter="0"/>
          <w:cols w:space="425" w:num="1"/>
          <w:docGrid w:type="lines" w:linePitch="312" w:charSpace="0"/>
        </w:sectPr>
      </w:pPr>
      <w:r>
        <w:t>日期：</w:t>
      </w:r>
      <w:r>
        <w:rPr>
          <w:rFonts w:hint="eastAsia"/>
          <w:b/>
          <w:bCs/>
          <w:u w:val="single"/>
        </w:rPr>
        <w:t xml:space="preserve">    </w:t>
      </w:r>
      <w:r>
        <w:t>年</w:t>
      </w:r>
      <w:r>
        <w:rPr>
          <w:b/>
          <w:bCs/>
          <w:u w:val="single"/>
        </w:rPr>
        <w:t xml:space="preserve">   </w:t>
      </w:r>
      <w:r>
        <w:t>月</w:t>
      </w:r>
      <w:r>
        <w:rPr>
          <w:b/>
          <w:bCs/>
          <w:u w:val="single"/>
        </w:rPr>
        <w:t xml:space="preserve">   </w:t>
      </w:r>
      <w:r>
        <w:t>日</w:t>
      </w:r>
      <w:r>
        <w:rPr>
          <w:rFonts w:hint="eastAsia"/>
        </w:rPr>
        <w:tab/>
      </w:r>
      <w:r>
        <w:rPr>
          <w:rFonts w:hint="eastAsia"/>
        </w:rPr>
        <w:tab/>
      </w:r>
      <w:r>
        <w:rPr>
          <w:rFonts w:hint="eastAsia"/>
        </w:rPr>
        <w:tab/>
      </w:r>
      <w:r>
        <w:rPr>
          <w:rFonts w:hint="eastAsia"/>
        </w:rPr>
        <w:tab/>
      </w:r>
      <w:r>
        <w:rPr>
          <w:rFonts w:hint="eastAsia"/>
        </w:rPr>
        <w:tab/>
      </w:r>
      <w:r>
        <w:rPr>
          <w:rFonts w:hint="eastAsia"/>
        </w:rPr>
        <w:tab/>
      </w:r>
      <w:r>
        <w:t>日期：</w:t>
      </w:r>
      <w:r>
        <w:rPr>
          <w:rFonts w:hint="eastAsia"/>
          <w:b/>
          <w:bCs/>
          <w:u w:val="single"/>
        </w:rPr>
        <w:t xml:space="preserve">    </w:t>
      </w:r>
      <w:r>
        <w:t>年</w:t>
      </w:r>
      <w:r>
        <w:rPr>
          <w:b/>
          <w:bCs/>
          <w:u w:val="single"/>
        </w:rPr>
        <w:t xml:space="preserve">   </w:t>
      </w:r>
      <w:r>
        <w:t>月</w:t>
      </w:r>
      <w:r>
        <w:rPr>
          <w:b/>
          <w:bCs/>
          <w:u w:val="single"/>
        </w:rPr>
        <w:t xml:space="preserve">   </w:t>
      </w:r>
      <w:r>
        <w:t>日</w:t>
      </w:r>
    </w:p>
    <w:p w14:paraId="5BAACF9D">
      <w:pPr>
        <w:pStyle w:val="2"/>
        <w:spacing w:before="312" w:after="312"/>
      </w:pPr>
      <w:r>
        <w:t>协作（分包）单位安全生产考核办法</w:t>
      </w:r>
    </w:p>
    <w:p w14:paraId="21AFA130">
      <w:pPr>
        <w:ind w:firstLine="480"/>
      </w:pPr>
      <w:r>
        <w:t>为规范</w:t>
      </w:r>
      <w:r>
        <w:rPr>
          <w:rFonts w:hint="eastAsia"/>
          <w:b/>
          <w:bCs/>
          <w:u w:val="single"/>
        </w:rPr>
        <w:t xml:space="preserve"> 重庆公路养护工程（集团）有限公司 </w:t>
      </w:r>
      <w:r>
        <w:t>协作单位安全生产管理考核工作，进一步强化日常、专项工程协作（分包）单位的安全意识，促进协作（分包）单位提高安全管理水平</w:t>
      </w:r>
      <w:r>
        <w:rPr>
          <w:rFonts w:hint="eastAsia"/>
        </w:rPr>
        <w:t>，</w:t>
      </w:r>
      <w:r>
        <w:t>制定本考核办法。</w:t>
      </w:r>
    </w:p>
    <w:p w14:paraId="65F448E6">
      <w:pPr>
        <w:ind w:firstLine="0" w:firstLineChars="0"/>
        <w:rPr>
          <w:b/>
          <w:bCs/>
        </w:rPr>
      </w:pPr>
      <w:r>
        <w:rPr>
          <w:b/>
          <w:bCs/>
        </w:rPr>
        <w:t>一、适用范围</w:t>
      </w:r>
    </w:p>
    <w:p w14:paraId="1EF4314D">
      <w:pPr>
        <w:ind w:firstLine="480"/>
      </w:pPr>
      <w:r>
        <w:t>本考核办法适用于</w:t>
      </w:r>
      <w:r>
        <w:rPr>
          <w:rFonts w:hint="eastAsia"/>
          <w:b/>
          <w:bCs/>
        </w:rPr>
        <w:t>重庆公路养护工程（集团）有限公司</w:t>
      </w:r>
      <w:r>
        <w:t>对各路段养护协作（分包）单位实施安全生产考核工作</w:t>
      </w:r>
      <w:r>
        <w:rPr>
          <w:rFonts w:hint="eastAsia"/>
        </w:rPr>
        <w:t>。</w:t>
      </w:r>
    </w:p>
    <w:p w14:paraId="627D958D">
      <w:pPr>
        <w:ind w:firstLine="0" w:firstLineChars="0"/>
        <w:rPr>
          <w:b/>
          <w:bCs/>
        </w:rPr>
      </w:pPr>
      <w:r>
        <w:rPr>
          <w:rFonts w:hint="eastAsia"/>
          <w:b/>
          <w:bCs/>
        </w:rPr>
        <w:t>二、</w:t>
      </w:r>
      <w:r>
        <w:rPr>
          <w:b/>
          <w:bCs/>
        </w:rPr>
        <w:t>考核依据</w:t>
      </w:r>
    </w:p>
    <w:p w14:paraId="1D90A105">
      <w:pPr>
        <w:ind w:firstLine="480"/>
      </w:pPr>
      <w:r>
        <w:t>（一）国家和行业现行的有关高速公路养护工程生产安全法律法规、部门规章和规范性文件；</w:t>
      </w:r>
    </w:p>
    <w:p w14:paraId="7A2979B6">
      <w:pPr>
        <w:ind w:firstLine="480"/>
      </w:pPr>
      <w:r>
        <w:t>（二）行业标准、规范、规程、强制性条文；</w:t>
      </w:r>
    </w:p>
    <w:p w14:paraId="338C45CD">
      <w:pPr>
        <w:ind w:firstLine="480"/>
      </w:pPr>
      <w:r>
        <w:t>（三）地方性管理条例、办法；</w:t>
      </w:r>
    </w:p>
    <w:p w14:paraId="209654CE">
      <w:pPr>
        <w:ind w:firstLine="480"/>
      </w:pPr>
      <w:r>
        <w:t>（四）设计文件、合同文件及相关管理办法。</w:t>
      </w:r>
    </w:p>
    <w:p w14:paraId="0D85997D">
      <w:pPr>
        <w:ind w:firstLine="0" w:firstLineChars="0"/>
        <w:rPr>
          <w:b/>
          <w:bCs/>
        </w:rPr>
      </w:pPr>
      <w:r>
        <w:rPr>
          <w:b/>
          <w:bCs/>
        </w:rPr>
        <w:t>三、考核责任部门</w:t>
      </w:r>
    </w:p>
    <w:p w14:paraId="54784A8B">
      <w:pPr>
        <w:ind w:firstLine="480"/>
      </w:pPr>
      <w:r>
        <w:t>业务部门为考核单位，在协作工程合同中必须罗列安全生产考核责任，协作前进行安全教育时向协作（分包）单位出具考核文件并由协作单位签字确认。</w:t>
      </w:r>
    </w:p>
    <w:p w14:paraId="56E67939">
      <w:pPr>
        <w:ind w:firstLine="0" w:firstLineChars="0"/>
        <w:rPr>
          <w:b/>
          <w:bCs/>
        </w:rPr>
      </w:pPr>
      <w:r>
        <w:rPr>
          <w:b/>
          <w:bCs/>
        </w:rPr>
        <w:t>四、考核对象</w:t>
      </w:r>
    </w:p>
    <w:p w14:paraId="7DD56357">
      <w:pPr>
        <w:ind w:firstLine="0" w:firstLineChars="0"/>
      </w:pPr>
      <w:r>
        <w:t>各路段养护维护日常、专项工程协作（分包）单位为考核对象。</w:t>
      </w:r>
    </w:p>
    <w:p w14:paraId="14ECD830">
      <w:pPr>
        <w:ind w:firstLine="0" w:firstLineChars="0"/>
        <w:rPr>
          <w:b/>
          <w:bCs/>
        </w:rPr>
      </w:pPr>
      <w:r>
        <w:rPr>
          <w:b/>
          <w:bCs/>
        </w:rPr>
        <w:t>五、考核工作程序</w:t>
      </w:r>
    </w:p>
    <w:p w14:paraId="2E94A706">
      <w:pPr>
        <w:pStyle w:val="4"/>
        <w:ind w:firstLine="482"/>
      </w:pPr>
      <w:r>
        <w:t>（一）开展安全检查</w:t>
      </w:r>
    </w:p>
    <w:p w14:paraId="34600E23">
      <w:pPr>
        <w:ind w:firstLine="480"/>
      </w:pPr>
      <w:r>
        <w:t>1.安全检查采取查阅资料、查看现场、询问核查、随机抽检等方式进行，是</w:t>
      </w:r>
      <w:r>
        <w:rPr>
          <w:b/>
          <w:bCs/>
        </w:rPr>
        <w:t>公司</w:t>
      </w:r>
      <w:r>
        <w:t>协作（分包）单位的安全生产责任制落实和安全生产管理情况进行检查。</w:t>
      </w:r>
    </w:p>
    <w:p w14:paraId="3926EF9B">
      <w:pPr>
        <w:ind w:firstLine="480"/>
      </w:pPr>
      <w:r>
        <w:t>2.安全检查记录中必须留下必要的影像资料，如实填写检查情况，由检查部门、检查对象签字确认。</w:t>
      </w:r>
    </w:p>
    <w:p w14:paraId="71CAF3F3">
      <w:pPr>
        <w:ind w:firstLine="480"/>
      </w:pPr>
      <w:r>
        <w:t xml:space="preserve">3.安全管理部门可将检查记录复印件送至业务主管部门实施考核。 </w:t>
      </w:r>
    </w:p>
    <w:p w14:paraId="21CE4676">
      <w:pPr>
        <w:pStyle w:val="4"/>
        <w:ind w:firstLine="482"/>
      </w:pPr>
      <w:r>
        <w:t>（二）发布考核通知</w:t>
      </w:r>
    </w:p>
    <w:p w14:paraId="2B2E77A3">
      <w:pPr>
        <w:ind w:firstLine="480"/>
      </w:pPr>
      <w:r>
        <w:t>对检查中发现的协作（分包）单位安全违规行为、安全生产一般问题及隐患按《协作（分包）单位安全生产考核标准》中的规定进行经济处罚，由业务主管单位向协作（分包）单位出具处罚通知书，协作（分包）单位签字确认。</w:t>
      </w:r>
    </w:p>
    <w:p w14:paraId="01363A07">
      <w:pPr>
        <w:pStyle w:val="4"/>
        <w:ind w:firstLine="482"/>
      </w:pPr>
      <w:r>
        <w:t>（三）考核结果反馈</w:t>
      </w:r>
    </w:p>
    <w:p w14:paraId="4633D1AA">
      <w:pPr>
        <w:ind w:firstLine="480"/>
      </w:pPr>
      <w:r>
        <w:t>1.协作（分包）单位在规定时限内将安全违规行为、安全生产一般问题及隐患整改落实情况以书面形式回复业务主管部门</w:t>
      </w:r>
      <w:r>
        <w:rPr>
          <w:rFonts w:hint="eastAsia"/>
        </w:rPr>
        <w:t>。</w:t>
      </w:r>
    </w:p>
    <w:p w14:paraId="03D222F2">
      <w:pPr>
        <w:ind w:firstLine="480"/>
      </w:pPr>
      <w:r>
        <w:t>2.协作（分包）单位根据处罚通知书向公司账户汇入足额罚金，银行回单送至业务主管部门审查。</w:t>
      </w:r>
    </w:p>
    <w:p w14:paraId="3AF427D6">
      <w:pPr>
        <w:ind w:firstLine="0" w:firstLineChars="0"/>
        <w:rPr>
          <w:b/>
          <w:bCs/>
        </w:rPr>
      </w:pPr>
      <w:r>
        <w:rPr>
          <w:b/>
          <w:bCs/>
        </w:rPr>
        <w:t>六、考核工作要求</w:t>
      </w:r>
    </w:p>
    <w:p w14:paraId="38096143">
      <w:pPr>
        <w:ind w:firstLine="480"/>
      </w:pPr>
      <w:r>
        <w:t>（一）协作（分包）单位安全生产考核工作必须坚持</w:t>
      </w:r>
      <w:r>
        <w:rPr>
          <w:rFonts w:hint="eastAsia"/>
        </w:rPr>
        <w:t>“</w:t>
      </w:r>
      <w:r>
        <w:t>严肃、科学、客观、公正</w:t>
      </w:r>
      <w:r>
        <w:rPr>
          <w:rFonts w:hint="eastAsia"/>
        </w:rPr>
        <w:t>”</w:t>
      </w:r>
      <w:r>
        <w:t>的原则，考核人员应自觉遵守各项廉政规定。</w:t>
      </w:r>
    </w:p>
    <w:p w14:paraId="44B1315C">
      <w:pPr>
        <w:ind w:firstLine="480"/>
      </w:pPr>
      <w:r>
        <w:t>（二）协作（分包）单位安全生产考核资料应由专人整理、归档备查。考核资料包括检查记录、处罚通知、整改回复、银行回单以及必要的影像资料等。</w:t>
      </w:r>
    </w:p>
    <w:p w14:paraId="2756EB03">
      <w:pPr>
        <w:pStyle w:val="11"/>
        <w:ind w:firstLine="480"/>
        <w:sectPr>
          <w:pgSz w:w="11906" w:h="16838"/>
          <w:pgMar w:top="1134" w:right="1134" w:bottom="1134" w:left="1134" w:header="794" w:footer="782" w:gutter="0"/>
          <w:cols w:space="425" w:num="1"/>
          <w:docGrid w:type="lines" w:linePitch="312" w:charSpace="0"/>
        </w:sectPr>
      </w:pPr>
    </w:p>
    <w:p w14:paraId="4697C622">
      <w:pPr>
        <w:pStyle w:val="2"/>
        <w:spacing w:before="312" w:after="312"/>
      </w:pPr>
      <w:r>
        <w:t>协作（分包）单位安全生产考核标准</w:t>
      </w:r>
    </w:p>
    <w:p w14:paraId="6BED5735">
      <w:pPr>
        <w:ind w:firstLine="480"/>
      </w:pPr>
      <w:r>
        <w:t>一、协作（分包）单位施工现场未摆放标志标牌，每次处罚</w:t>
      </w:r>
      <w:r>
        <w:rPr>
          <w:b/>
          <w:bCs/>
          <w:u w:val="single"/>
        </w:rPr>
        <w:t xml:space="preserve"> 1000 </w:t>
      </w:r>
      <w:r>
        <w:t>元；</w:t>
      </w:r>
    </w:p>
    <w:p w14:paraId="633ED7CC">
      <w:pPr>
        <w:ind w:firstLine="480"/>
      </w:pPr>
      <w:r>
        <w:t>二、协作（分包）单位施工现场标志标牌、安全防护设施摆放不规范，每次处罚</w:t>
      </w:r>
      <w:r>
        <w:rPr>
          <w:b/>
          <w:bCs/>
          <w:u w:val="single"/>
        </w:rPr>
        <w:t xml:space="preserve"> 500 </w:t>
      </w:r>
      <w:r>
        <w:t>元；</w:t>
      </w:r>
    </w:p>
    <w:p w14:paraId="783B70B9">
      <w:pPr>
        <w:ind w:firstLine="480"/>
      </w:pPr>
      <w:r>
        <w:t>三、协作（分包）单位施工现场未配备安全员，每次处罚</w:t>
      </w:r>
      <w:r>
        <w:rPr>
          <w:b/>
          <w:bCs/>
          <w:u w:val="single"/>
        </w:rPr>
        <w:t xml:space="preserve"> 1000 </w:t>
      </w:r>
      <w:r>
        <w:t>元；</w:t>
      </w:r>
    </w:p>
    <w:p w14:paraId="51864290">
      <w:pPr>
        <w:ind w:firstLine="480"/>
      </w:pPr>
      <w:r>
        <w:t>四、协作（分包）单位施工现场安全员未履行职责，每次处罚</w:t>
      </w:r>
      <w:r>
        <w:rPr>
          <w:b/>
          <w:bCs/>
          <w:u w:val="single"/>
        </w:rPr>
        <w:t xml:space="preserve"> 500 </w:t>
      </w:r>
      <w:r>
        <w:t>元；</w:t>
      </w:r>
    </w:p>
    <w:p w14:paraId="5536D206">
      <w:pPr>
        <w:ind w:firstLine="480"/>
      </w:pPr>
      <w:r>
        <w:t>五、协作（分包）单位施工人员未按要求着工作装、佩戴反光背心、安全头盔，每次处罚</w:t>
      </w:r>
      <w:r>
        <w:rPr>
          <w:b/>
          <w:bCs/>
          <w:u w:val="single"/>
        </w:rPr>
        <w:t xml:space="preserve"> 500 </w:t>
      </w:r>
      <w:r>
        <w:t>元；使用质量不合格防护用品，每次处罚</w:t>
      </w:r>
      <w:r>
        <w:rPr>
          <w:b/>
          <w:bCs/>
          <w:u w:val="single"/>
        </w:rPr>
        <w:t xml:space="preserve"> 1000 </w:t>
      </w:r>
      <w:r>
        <w:t>元；</w:t>
      </w:r>
    </w:p>
    <w:p w14:paraId="33E2A132">
      <w:pPr>
        <w:ind w:firstLine="480"/>
      </w:pPr>
      <w:r>
        <w:t>六、协作（分包）单位施工现场协作车辆停放不规范，每次处罚</w:t>
      </w:r>
      <w:r>
        <w:rPr>
          <w:b/>
          <w:bCs/>
          <w:u w:val="single"/>
        </w:rPr>
        <w:t xml:space="preserve"> 500 </w:t>
      </w:r>
      <w:r>
        <w:t>元；</w:t>
      </w:r>
    </w:p>
    <w:p w14:paraId="2EB334BE">
      <w:pPr>
        <w:ind w:firstLine="480"/>
      </w:pPr>
      <w:r>
        <w:t>七、协作（分包）单位施工人员违反安全操作规程，每人次处罚</w:t>
      </w:r>
      <w:r>
        <w:rPr>
          <w:b/>
          <w:bCs/>
          <w:u w:val="single"/>
        </w:rPr>
        <w:t xml:space="preserve"> 500 </w:t>
      </w:r>
      <w:r>
        <w:t>元；</w:t>
      </w:r>
    </w:p>
    <w:p w14:paraId="46BE607E">
      <w:pPr>
        <w:ind w:firstLine="480"/>
      </w:pPr>
      <w:r>
        <w:t>八、协作（分包）单位占道施工时，未按相关要求通知业主公司监控站，每次处罚</w:t>
      </w:r>
      <w:r>
        <w:rPr>
          <w:b/>
          <w:bCs/>
          <w:u w:val="single"/>
        </w:rPr>
        <w:t xml:space="preserve"> 500 </w:t>
      </w:r>
      <w:r>
        <w:t>元；</w:t>
      </w:r>
    </w:p>
    <w:p w14:paraId="1500D842">
      <w:pPr>
        <w:ind w:firstLine="480"/>
      </w:pPr>
      <w:r>
        <w:t>九、特种作业人员未持证上岗，每人次处罚</w:t>
      </w:r>
      <w:r>
        <w:rPr>
          <w:b/>
          <w:bCs/>
          <w:u w:val="single"/>
        </w:rPr>
        <w:t xml:space="preserve"> 500 </w:t>
      </w:r>
      <w:r>
        <w:t>元；</w:t>
      </w:r>
    </w:p>
    <w:p w14:paraId="5B0099E9">
      <w:pPr>
        <w:ind w:firstLine="480"/>
      </w:pPr>
      <w:r>
        <w:t>十、高空作业无操作平台，无安全防护网，无上下人梯</w:t>
      </w:r>
      <w:r>
        <w:rPr>
          <w:rFonts w:hint="eastAsia"/>
        </w:rPr>
        <w:t>，</w:t>
      </w:r>
      <w:r>
        <w:t>必要时作业面下方未设置安全区域，每项处罚</w:t>
      </w:r>
      <w:r>
        <w:rPr>
          <w:b/>
          <w:bCs/>
          <w:u w:val="single"/>
        </w:rPr>
        <w:t xml:space="preserve"> 1000 </w:t>
      </w:r>
      <w:r>
        <w:t>元；高空作业人员未佩戴安全带、安全帽，每人次处罚</w:t>
      </w:r>
      <w:r>
        <w:rPr>
          <w:b/>
          <w:bCs/>
          <w:u w:val="single"/>
        </w:rPr>
        <w:t xml:space="preserve"> 1000 </w:t>
      </w:r>
      <w:r>
        <w:t>元；</w:t>
      </w:r>
    </w:p>
    <w:p w14:paraId="7F54BAE4">
      <w:pPr>
        <w:ind w:firstLine="480"/>
      </w:pPr>
      <w:r>
        <w:t>十一、协作（分包）单位施工现场作业人员穿拖鞋、赤膊、酒后上岗等，每人次处罚</w:t>
      </w:r>
      <w:r>
        <w:rPr>
          <w:b/>
          <w:bCs/>
          <w:u w:val="single"/>
        </w:rPr>
        <w:t xml:space="preserve"> 500 </w:t>
      </w:r>
      <w:r>
        <w:t>元；</w:t>
      </w:r>
    </w:p>
    <w:p w14:paraId="6B1204FE">
      <w:pPr>
        <w:ind w:firstLine="480"/>
      </w:pPr>
      <w:r>
        <w:t>十</w:t>
      </w:r>
      <w:r>
        <w:rPr>
          <w:rFonts w:hint="eastAsia"/>
        </w:rPr>
        <w:t>二</w:t>
      </w:r>
      <w:r>
        <w:t>、电焊作业人员不按规定佩戴防护用品，每次处罚</w:t>
      </w:r>
      <w:r>
        <w:rPr>
          <w:rFonts w:hint="eastAsia"/>
          <w:b/>
          <w:bCs/>
          <w:u w:val="single"/>
        </w:rPr>
        <w:t xml:space="preserve"> </w:t>
      </w:r>
      <w:r>
        <w:rPr>
          <w:b/>
          <w:bCs/>
          <w:u w:val="single"/>
        </w:rPr>
        <w:t xml:space="preserve">500 </w:t>
      </w:r>
      <w:r>
        <w:t>元；</w:t>
      </w:r>
    </w:p>
    <w:p w14:paraId="1B8FF182">
      <w:pPr>
        <w:ind w:firstLine="480"/>
      </w:pPr>
      <w:r>
        <w:t>十</w:t>
      </w:r>
      <w:r>
        <w:rPr>
          <w:rFonts w:hint="eastAsia"/>
        </w:rPr>
        <w:t>三</w:t>
      </w:r>
      <w:r>
        <w:t>、氧气、乙炔瓶使用、放置不符合安全规定，每处处罚</w:t>
      </w:r>
      <w:r>
        <w:rPr>
          <w:b/>
          <w:bCs/>
          <w:u w:val="single"/>
        </w:rPr>
        <w:t xml:space="preserve"> 1000 </w:t>
      </w:r>
      <w:r>
        <w:t>元；</w:t>
      </w:r>
    </w:p>
    <w:p w14:paraId="2D86371A">
      <w:pPr>
        <w:ind w:firstLine="480"/>
      </w:pPr>
      <w:r>
        <w:t>十</w:t>
      </w:r>
      <w:r>
        <w:rPr>
          <w:rFonts w:hint="eastAsia"/>
        </w:rPr>
        <w:t>四</w:t>
      </w:r>
      <w:r>
        <w:t>、协作（分包）单位施工现场材料、弃料堆放不规范，每次处罚</w:t>
      </w:r>
      <w:r>
        <w:rPr>
          <w:b/>
          <w:bCs/>
          <w:u w:val="single"/>
        </w:rPr>
        <w:t xml:space="preserve"> 500 </w:t>
      </w:r>
      <w:r>
        <w:t>元；</w:t>
      </w:r>
    </w:p>
    <w:p w14:paraId="319D27C3">
      <w:pPr>
        <w:ind w:firstLine="480"/>
      </w:pPr>
      <w:r>
        <w:t>十</w:t>
      </w:r>
      <w:r>
        <w:rPr>
          <w:rFonts w:hint="eastAsia"/>
        </w:rPr>
        <w:t>五</w:t>
      </w:r>
      <w:r>
        <w:t>、协作（分包）单位施工现场临时用电未按</w:t>
      </w:r>
      <w:r>
        <w:rPr>
          <w:rFonts w:hint="eastAsia"/>
        </w:rPr>
        <w:t>“</w:t>
      </w:r>
      <w:r>
        <w:t>一机、一箱、一闸、一漏</w:t>
      </w:r>
      <w:r>
        <w:rPr>
          <w:rFonts w:hint="eastAsia"/>
        </w:rPr>
        <w:t>”</w:t>
      </w:r>
      <w:r>
        <w:t>三级配电二级保护设置，每处处罚</w:t>
      </w:r>
      <w:r>
        <w:rPr>
          <w:b/>
          <w:bCs/>
          <w:u w:val="single"/>
        </w:rPr>
        <w:t xml:space="preserve"> 1000</w:t>
      </w:r>
      <w:r>
        <w:rPr>
          <w:rFonts w:hint="eastAsia"/>
          <w:b/>
          <w:bCs/>
          <w:u w:val="single"/>
        </w:rPr>
        <w:t xml:space="preserve"> </w:t>
      </w:r>
      <w:r>
        <w:t>元；</w:t>
      </w:r>
    </w:p>
    <w:p w14:paraId="0D944F0F">
      <w:pPr>
        <w:ind w:firstLine="480"/>
      </w:pPr>
      <w:r>
        <w:t>十</w:t>
      </w:r>
      <w:r>
        <w:rPr>
          <w:rFonts w:hint="eastAsia"/>
        </w:rPr>
        <w:t>六</w:t>
      </w:r>
      <w:r>
        <w:t>、协作（分包）单位施工人员工前安全教育不到位或无相关资料，每项处罚</w:t>
      </w:r>
      <w:r>
        <w:rPr>
          <w:b/>
          <w:bCs/>
          <w:u w:val="single"/>
        </w:rPr>
        <w:t xml:space="preserve"> 500 </w:t>
      </w:r>
      <w:r>
        <w:t>元；</w:t>
      </w:r>
    </w:p>
    <w:p w14:paraId="02B9509D">
      <w:pPr>
        <w:ind w:firstLine="480"/>
      </w:pPr>
      <w:r>
        <w:t>十</w:t>
      </w:r>
      <w:r>
        <w:rPr>
          <w:rFonts w:hint="eastAsia"/>
        </w:rPr>
        <w:t>七</w:t>
      </w:r>
      <w:r>
        <w:t>、协作（分包）单位每月安全资料不齐全，每项处罚</w:t>
      </w:r>
      <w:r>
        <w:rPr>
          <w:b/>
          <w:bCs/>
          <w:u w:val="single"/>
        </w:rPr>
        <w:t xml:space="preserve"> 500 </w:t>
      </w:r>
      <w:r>
        <w:t>元；</w:t>
      </w:r>
    </w:p>
    <w:p w14:paraId="64A0F41B">
      <w:pPr>
        <w:ind w:firstLine="480"/>
      </w:pPr>
      <w:r>
        <w:t>十</w:t>
      </w:r>
      <w:r>
        <w:rPr>
          <w:rFonts w:hint="eastAsia"/>
        </w:rPr>
        <w:t>八</w:t>
      </w:r>
      <w:r>
        <w:t>、协作（分包）单位养护工区材料堆放不规范，每次处罚</w:t>
      </w:r>
      <w:r>
        <w:rPr>
          <w:b/>
          <w:bCs/>
          <w:u w:val="single"/>
        </w:rPr>
        <w:t xml:space="preserve"> 500 </w:t>
      </w:r>
      <w:r>
        <w:t>元；</w:t>
      </w:r>
    </w:p>
    <w:p w14:paraId="07BC03A8">
      <w:pPr>
        <w:ind w:firstLine="480"/>
      </w:pPr>
      <w:r>
        <w:t>十</w:t>
      </w:r>
      <w:r>
        <w:rPr>
          <w:rFonts w:hint="eastAsia"/>
        </w:rPr>
        <w:t>九</w:t>
      </w:r>
      <w:r>
        <w:t>、协作（分包）单位办公区域消防器材配置不齐全或摆放不规范，每次处罚</w:t>
      </w:r>
      <w:r>
        <w:rPr>
          <w:b/>
          <w:bCs/>
          <w:u w:val="single"/>
        </w:rPr>
        <w:t xml:space="preserve"> 500 </w:t>
      </w:r>
      <w:r>
        <w:t>元；</w:t>
      </w:r>
    </w:p>
    <w:p w14:paraId="10B0E0FC">
      <w:pPr>
        <w:ind w:firstLine="480"/>
      </w:pPr>
      <w:r>
        <w:rPr>
          <w:rFonts w:hint="eastAsia"/>
        </w:rPr>
        <w:t>二十</w:t>
      </w:r>
      <w:r>
        <w:t>、协作（分包）单位办公区域违规使用电器、乱搭电力线路，每次处罚</w:t>
      </w:r>
      <w:r>
        <w:rPr>
          <w:b/>
          <w:bCs/>
          <w:u w:val="single"/>
        </w:rPr>
        <w:t xml:space="preserve"> 500 </w:t>
      </w:r>
      <w:r>
        <w:t>元；</w:t>
      </w:r>
    </w:p>
    <w:p w14:paraId="2ADB43EF">
      <w:pPr>
        <w:ind w:firstLine="480"/>
      </w:pPr>
      <w:r>
        <w:t>二十</w:t>
      </w:r>
      <w:r>
        <w:rPr>
          <w:rFonts w:hint="eastAsia"/>
        </w:rPr>
        <w:t>一</w:t>
      </w:r>
      <w:r>
        <w:t>、协作（分包）单位办公生活区域不按规定存放可燃气体，每次处罚</w:t>
      </w:r>
      <w:r>
        <w:rPr>
          <w:b/>
          <w:bCs/>
          <w:u w:val="single"/>
        </w:rPr>
        <w:t xml:space="preserve"> 500 </w:t>
      </w:r>
      <w:r>
        <w:t>元；</w:t>
      </w:r>
    </w:p>
    <w:p w14:paraId="68F855F0">
      <w:pPr>
        <w:ind w:firstLine="480"/>
      </w:pPr>
      <w:r>
        <w:t>二十</w:t>
      </w:r>
      <w:r>
        <w:rPr>
          <w:rFonts w:hint="eastAsia"/>
        </w:rPr>
        <w:t>二</w:t>
      </w:r>
      <w:r>
        <w:t>、协作（分包）单位未按规定时限落实安全隐患整改，每次处罚</w:t>
      </w:r>
      <w:r>
        <w:rPr>
          <w:b/>
          <w:bCs/>
          <w:u w:val="single"/>
        </w:rPr>
        <w:t xml:space="preserve"> 1000 </w:t>
      </w:r>
      <w:r>
        <w:t>元；未及时回复整改情况，每次处罚</w:t>
      </w:r>
      <w:r>
        <w:rPr>
          <w:b/>
          <w:bCs/>
          <w:u w:val="single"/>
        </w:rPr>
        <w:t xml:space="preserve"> 500</w:t>
      </w:r>
      <w:r>
        <w:rPr>
          <w:rFonts w:hint="eastAsia"/>
          <w:b/>
          <w:bCs/>
          <w:u w:val="single"/>
        </w:rPr>
        <w:t xml:space="preserve"> </w:t>
      </w:r>
      <w:r>
        <w:t>元。</w:t>
      </w:r>
    </w:p>
    <w:p w14:paraId="73336228">
      <w:pPr>
        <w:ind w:firstLine="480"/>
      </w:pPr>
      <w:r>
        <w:t>二十</w:t>
      </w:r>
      <w:r>
        <w:rPr>
          <w:rFonts w:hint="eastAsia"/>
        </w:rPr>
        <w:t>三</w:t>
      </w:r>
      <w:r>
        <w:t>、上级部门检查中指出存在的安全问题或提出批评，按上级部门处罚金额翻倍进行处罚，每次处罚最低</w:t>
      </w:r>
      <w:r>
        <w:rPr>
          <w:b/>
          <w:bCs/>
          <w:u w:val="single"/>
        </w:rPr>
        <w:t xml:space="preserve"> 2000 </w:t>
      </w:r>
      <w:r>
        <w:t>元。</w:t>
      </w:r>
    </w:p>
    <w:p w14:paraId="63504908">
      <w:pPr>
        <w:ind w:firstLine="480"/>
        <w:sectPr>
          <w:pgSz w:w="11906" w:h="16838"/>
          <w:pgMar w:top="1134" w:right="1134" w:bottom="1134" w:left="1134" w:header="794" w:footer="782" w:gutter="0"/>
          <w:cols w:space="425" w:num="1"/>
          <w:docGrid w:type="lines" w:linePitch="312" w:charSpace="0"/>
        </w:sectPr>
      </w:pPr>
      <w:r>
        <w:t>二十</w:t>
      </w:r>
      <w:r>
        <w:rPr>
          <w:rFonts w:hint="eastAsia"/>
        </w:rPr>
        <w:t>四</w:t>
      </w:r>
      <w:r>
        <w:t>、因协作（分包）单位未落实安全管理承担责任的事故，除承担相应赔付外通力公司将依法追偿。</w:t>
      </w:r>
    </w:p>
    <w:p w14:paraId="1178B8AC">
      <w:pPr>
        <w:pStyle w:val="11"/>
        <w:ind w:firstLine="0" w:firstLineChars="0"/>
        <w:jc w:val="center"/>
        <w:rPr>
          <w:rFonts w:cs="Times New Roman"/>
          <w:b/>
          <w:bCs/>
          <w:sz w:val="28"/>
          <w:szCs w:val="28"/>
        </w:rPr>
      </w:pPr>
    </w:p>
    <w:p w14:paraId="4607B1B1">
      <w:pPr>
        <w:pStyle w:val="11"/>
        <w:ind w:firstLine="0" w:firstLineChars="0"/>
        <w:jc w:val="center"/>
        <w:rPr>
          <w:rFonts w:cs="Times New Roman"/>
          <w:b/>
          <w:bCs/>
          <w:sz w:val="28"/>
          <w:szCs w:val="28"/>
        </w:rPr>
      </w:pPr>
      <w:r>
        <w:rPr>
          <w:rFonts w:hint="eastAsia" w:cs="Times New Roman"/>
          <w:b/>
          <w:bCs/>
          <w:sz w:val="28"/>
          <w:szCs w:val="28"/>
        </w:rPr>
        <w:t>重庆公路养护工程（集团）有限公司</w:t>
      </w:r>
    </w:p>
    <w:p w14:paraId="29A700ED">
      <w:pPr>
        <w:pStyle w:val="11"/>
        <w:ind w:firstLine="0" w:firstLineChars="0"/>
        <w:jc w:val="center"/>
        <w:rPr>
          <w:rFonts w:cs="Times New Roman"/>
          <w:b/>
          <w:bCs/>
          <w:sz w:val="28"/>
          <w:szCs w:val="28"/>
        </w:rPr>
      </w:pPr>
      <w:r>
        <w:rPr>
          <w:rFonts w:hint="eastAsia" w:cs="Times New Roman"/>
          <w:b/>
          <w:bCs/>
          <w:sz w:val="28"/>
          <w:szCs w:val="28"/>
        </w:rPr>
        <w:t>协作（分包）单位安全生产考核处罚通知单（存根）</w:t>
      </w:r>
    </w:p>
    <w:p w14:paraId="4A02AB06">
      <w:pPr>
        <w:pStyle w:val="11"/>
        <w:ind w:left="4200" w:firstLine="420" w:firstLineChars="0"/>
        <w:jc w:val="center"/>
        <w:rPr>
          <w:rFonts w:cs="Times New Roman"/>
        </w:rPr>
      </w:pPr>
      <w:r>
        <w:rPr>
          <w:rFonts w:hint="eastAsia" w:cs="Times New Roman"/>
        </w:rPr>
        <w:t>编号：</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2899"/>
        <w:gridCol w:w="2111"/>
        <w:gridCol w:w="2817"/>
      </w:tblGrid>
      <w:tr w14:paraId="3E18F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027" w:type="dxa"/>
            <w:tcBorders>
              <w:tl2br w:val="nil"/>
              <w:tr2bl w:val="nil"/>
            </w:tcBorders>
            <w:vAlign w:val="center"/>
          </w:tcPr>
          <w:p w14:paraId="6E6B49A3">
            <w:pPr>
              <w:spacing w:line="240" w:lineRule="auto"/>
              <w:ind w:firstLine="0" w:firstLineChars="0"/>
              <w:jc w:val="center"/>
            </w:pPr>
            <w:r>
              <w:rPr>
                <w:rFonts w:hint="eastAsia"/>
              </w:rPr>
              <w:t>路段：</w:t>
            </w:r>
          </w:p>
        </w:tc>
        <w:tc>
          <w:tcPr>
            <w:tcW w:w="2899" w:type="dxa"/>
            <w:tcBorders>
              <w:tl2br w:val="nil"/>
              <w:tr2bl w:val="nil"/>
            </w:tcBorders>
            <w:vAlign w:val="center"/>
          </w:tcPr>
          <w:p w14:paraId="432DC07D">
            <w:pPr>
              <w:spacing w:line="240" w:lineRule="auto"/>
              <w:ind w:firstLine="0" w:firstLineChars="0"/>
              <w:jc w:val="center"/>
              <w:rPr>
                <w:rFonts w:cs="Times New Roman"/>
              </w:rPr>
            </w:pPr>
          </w:p>
        </w:tc>
        <w:tc>
          <w:tcPr>
            <w:tcW w:w="2111" w:type="dxa"/>
            <w:tcBorders>
              <w:tl2br w:val="nil"/>
              <w:tr2bl w:val="nil"/>
            </w:tcBorders>
            <w:vAlign w:val="center"/>
          </w:tcPr>
          <w:p w14:paraId="204DFCC3">
            <w:pPr>
              <w:spacing w:line="240" w:lineRule="auto"/>
              <w:ind w:firstLine="0" w:firstLineChars="0"/>
              <w:jc w:val="center"/>
              <w:rPr>
                <w:rFonts w:cs="Times New Roman"/>
              </w:rPr>
            </w:pPr>
            <w:r>
              <w:rPr>
                <w:rFonts w:hint="eastAsia" w:cs="Times New Roman"/>
              </w:rPr>
              <w:t>日期：</w:t>
            </w:r>
          </w:p>
        </w:tc>
        <w:tc>
          <w:tcPr>
            <w:tcW w:w="2817" w:type="dxa"/>
            <w:tcBorders>
              <w:tl2br w:val="nil"/>
              <w:tr2bl w:val="nil"/>
            </w:tcBorders>
            <w:vAlign w:val="center"/>
          </w:tcPr>
          <w:p w14:paraId="3E48C555">
            <w:pPr>
              <w:spacing w:line="240" w:lineRule="auto"/>
              <w:ind w:firstLine="0" w:firstLineChars="0"/>
              <w:jc w:val="center"/>
              <w:rPr>
                <w:rFonts w:cs="Times New Roman"/>
              </w:rPr>
            </w:pPr>
          </w:p>
        </w:tc>
      </w:tr>
      <w:tr w14:paraId="06FD6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4739CF65">
            <w:pPr>
              <w:spacing w:line="240" w:lineRule="auto"/>
              <w:ind w:firstLine="0" w:firstLineChars="0"/>
              <w:jc w:val="center"/>
              <w:rPr>
                <w:rFonts w:cs="Times New Roman"/>
              </w:rPr>
            </w:pPr>
            <w:r>
              <w:rPr>
                <w:rFonts w:hint="eastAsia" w:cs="Times New Roman"/>
              </w:rPr>
              <w:t>工程项目：</w:t>
            </w:r>
          </w:p>
        </w:tc>
        <w:tc>
          <w:tcPr>
            <w:tcW w:w="2899" w:type="dxa"/>
            <w:tcBorders>
              <w:tl2br w:val="nil"/>
              <w:tr2bl w:val="nil"/>
            </w:tcBorders>
            <w:vAlign w:val="center"/>
          </w:tcPr>
          <w:p w14:paraId="50A463AB">
            <w:pPr>
              <w:spacing w:line="240" w:lineRule="auto"/>
              <w:ind w:firstLine="0" w:firstLineChars="0"/>
              <w:jc w:val="center"/>
              <w:rPr>
                <w:rFonts w:cs="Times New Roman"/>
              </w:rPr>
            </w:pPr>
          </w:p>
        </w:tc>
        <w:tc>
          <w:tcPr>
            <w:tcW w:w="2111" w:type="dxa"/>
            <w:tcBorders>
              <w:tl2br w:val="nil"/>
              <w:tr2bl w:val="nil"/>
            </w:tcBorders>
            <w:vAlign w:val="center"/>
          </w:tcPr>
          <w:p w14:paraId="76260FA4">
            <w:pPr>
              <w:spacing w:line="240" w:lineRule="auto"/>
              <w:ind w:firstLine="0" w:firstLineChars="0"/>
              <w:jc w:val="center"/>
              <w:rPr>
                <w:rFonts w:cs="Times New Roman"/>
              </w:rPr>
            </w:pPr>
            <w:r>
              <w:rPr>
                <w:rFonts w:hint="eastAsia" w:cs="Times New Roman"/>
              </w:rPr>
              <w:t>（桩号）位置：</w:t>
            </w:r>
          </w:p>
        </w:tc>
        <w:tc>
          <w:tcPr>
            <w:tcW w:w="2817" w:type="dxa"/>
            <w:tcBorders>
              <w:tl2br w:val="nil"/>
              <w:tr2bl w:val="nil"/>
            </w:tcBorders>
            <w:vAlign w:val="center"/>
          </w:tcPr>
          <w:p w14:paraId="6059C87D">
            <w:pPr>
              <w:spacing w:line="240" w:lineRule="auto"/>
              <w:ind w:firstLine="0" w:firstLineChars="0"/>
              <w:jc w:val="center"/>
              <w:rPr>
                <w:rFonts w:cs="Times New Roman"/>
              </w:rPr>
            </w:pPr>
          </w:p>
        </w:tc>
      </w:tr>
      <w:tr w14:paraId="16A37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4DCA867A">
            <w:pPr>
              <w:spacing w:line="240" w:lineRule="auto"/>
              <w:ind w:firstLine="0" w:firstLineChars="0"/>
              <w:jc w:val="center"/>
              <w:rPr>
                <w:rFonts w:cs="Times New Roman"/>
              </w:rPr>
            </w:pPr>
            <w:r>
              <w:rPr>
                <w:rFonts w:hint="eastAsia" w:cs="Times New Roman"/>
              </w:rPr>
              <w:t>被处罚单位：</w:t>
            </w:r>
          </w:p>
        </w:tc>
        <w:tc>
          <w:tcPr>
            <w:tcW w:w="2899" w:type="dxa"/>
            <w:tcBorders>
              <w:tl2br w:val="nil"/>
              <w:tr2bl w:val="nil"/>
            </w:tcBorders>
            <w:vAlign w:val="center"/>
          </w:tcPr>
          <w:p w14:paraId="783E4FE8">
            <w:pPr>
              <w:spacing w:line="240" w:lineRule="auto"/>
              <w:ind w:firstLine="0" w:firstLineChars="0"/>
              <w:jc w:val="center"/>
              <w:rPr>
                <w:rFonts w:cs="Times New Roman"/>
              </w:rPr>
            </w:pPr>
          </w:p>
        </w:tc>
        <w:tc>
          <w:tcPr>
            <w:tcW w:w="2111" w:type="dxa"/>
            <w:tcBorders>
              <w:tl2br w:val="nil"/>
              <w:tr2bl w:val="nil"/>
            </w:tcBorders>
            <w:vAlign w:val="center"/>
          </w:tcPr>
          <w:p w14:paraId="429D9CA1">
            <w:pPr>
              <w:spacing w:line="240" w:lineRule="auto"/>
              <w:ind w:firstLine="0" w:firstLineChars="0"/>
              <w:jc w:val="center"/>
              <w:rPr>
                <w:rFonts w:cs="Times New Roman"/>
              </w:rPr>
            </w:pPr>
            <w:r>
              <w:rPr>
                <w:rFonts w:hint="eastAsia" w:cs="Times New Roman"/>
              </w:rPr>
              <w:t>处罚金额：</w:t>
            </w:r>
          </w:p>
        </w:tc>
        <w:tc>
          <w:tcPr>
            <w:tcW w:w="2817" w:type="dxa"/>
            <w:tcBorders>
              <w:tl2br w:val="nil"/>
              <w:tr2bl w:val="nil"/>
            </w:tcBorders>
            <w:vAlign w:val="center"/>
          </w:tcPr>
          <w:p w14:paraId="523DE6D3">
            <w:pPr>
              <w:spacing w:line="240" w:lineRule="auto"/>
              <w:ind w:firstLine="0" w:firstLineChars="0"/>
              <w:jc w:val="center"/>
              <w:rPr>
                <w:rFonts w:cs="Times New Roman"/>
              </w:rPr>
            </w:pPr>
          </w:p>
        </w:tc>
      </w:tr>
      <w:tr w14:paraId="0857A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54" w:type="dxa"/>
            <w:gridSpan w:val="4"/>
            <w:tcBorders>
              <w:tl2br w:val="nil"/>
              <w:tr2bl w:val="nil"/>
            </w:tcBorders>
            <w:vAlign w:val="center"/>
          </w:tcPr>
          <w:p w14:paraId="03CEF6ED">
            <w:pPr>
              <w:spacing w:line="240" w:lineRule="auto"/>
              <w:ind w:firstLine="0" w:firstLineChars="0"/>
            </w:pPr>
            <w:r>
              <w:rPr>
                <w:rFonts w:hint="eastAsia"/>
              </w:rPr>
              <w:t>处罚理由：</w:t>
            </w:r>
          </w:p>
          <w:p w14:paraId="407448C2">
            <w:pPr>
              <w:pStyle w:val="11"/>
              <w:ind w:firstLine="480"/>
            </w:pPr>
          </w:p>
          <w:p w14:paraId="007496E3">
            <w:pPr>
              <w:ind w:firstLine="480"/>
            </w:pPr>
          </w:p>
          <w:p w14:paraId="1BDD4DD8">
            <w:pPr>
              <w:pStyle w:val="11"/>
              <w:ind w:firstLine="480"/>
            </w:pPr>
          </w:p>
          <w:p w14:paraId="280A4853">
            <w:pPr>
              <w:ind w:firstLine="480"/>
            </w:pPr>
          </w:p>
        </w:tc>
      </w:tr>
    </w:tbl>
    <w:p w14:paraId="60A9CA6D">
      <w:pPr>
        <w:ind w:firstLine="0" w:firstLineChars="0"/>
      </w:pPr>
    </w:p>
    <w:p w14:paraId="0DA4A688">
      <w:pPr>
        <w:ind w:firstLine="0" w:firstLineChars="0"/>
      </w:pPr>
      <w:r>
        <w:rPr>
          <w:rFonts w:hint="eastAsia"/>
        </w:rPr>
        <w:t>签发部门：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签发部门经办人：</w:t>
      </w:r>
    </w:p>
    <w:p w14:paraId="01756E1C">
      <w:pPr>
        <w:ind w:firstLine="0" w:firstLineChars="0"/>
      </w:pPr>
      <w:r>
        <w:rPr>
          <w:rFonts w:hint="eastAsia"/>
        </w:rPr>
        <w:t>被处罚单位经办人：</w:t>
      </w:r>
    </w:p>
    <w:p w14:paraId="5AC74627">
      <w:pPr>
        <w:ind w:firstLine="0" w:firstLineChars="0"/>
        <w:jc w:val="left"/>
        <w:rPr>
          <w:b/>
          <w:bCs/>
        </w:rPr>
      </w:pPr>
      <w:r>
        <w:rPr>
          <w:rFonts w:hint="eastAsia"/>
          <w:b/>
          <w:bCs/>
        </w:rPr>
        <w:t>·················签发部门盖章··················</w:t>
      </w:r>
    </w:p>
    <w:p w14:paraId="1341E512">
      <w:pPr>
        <w:pStyle w:val="11"/>
        <w:ind w:firstLine="0" w:firstLineChars="0"/>
        <w:jc w:val="center"/>
        <w:rPr>
          <w:rFonts w:cs="Times New Roman"/>
          <w:b/>
          <w:bCs/>
          <w:sz w:val="28"/>
          <w:szCs w:val="28"/>
        </w:rPr>
      </w:pPr>
      <w:r>
        <w:rPr>
          <w:rFonts w:hint="eastAsia" w:cs="Times New Roman"/>
          <w:b/>
          <w:bCs/>
          <w:sz w:val="28"/>
          <w:szCs w:val="28"/>
        </w:rPr>
        <w:t>重庆公路养护工程（集团）有限公司</w:t>
      </w:r>
    </w:p>
    <w:p w14:paraId="5CCA0878">
      <w:pPr>
        <w:pStyle w:val="11"/>
        <w:ind w:firstLine="0" w:firstLineChars="0"/>
        <w:jc w:val="center"/>
        <w:rPr>
          <w:rFonts w:cs="Times New Roman"/>
          <w:b/>
          <w:bCs/>
          <w:sz w:val="28"/>
          <w:szCs w:val="28"/>
        </w:rPr>
      </w:pPr>
      <w:r>
        <w:rPr>
          <w:rFonts w:hint="eastAsia" w:cs="Times New Roman"/>
          <w:b/>
          <w:bCs/>
          <w:sz w:val="28"/>
          <w:szCs w:val="28"/>
        </w:rPr>
        <w:t>协作（分包）单位安全生产考核处罚通知单（副联）</w:t>
      </w:r>
    </w:p>
    <w:p w14:paraId="6BA8D720">
      <w:pPr>
        <w:pStyle w:val="11"/>
        <w:ind w:left="4200" w:firstLine="420" w:firstLineChars="0"/>
        <w:jc w:val="center"/>
        <w:rPr>
          <w:rFonts w:cs="Times New Roman"/>
        </w:rPr>
      </w:pPr>
      <w:r>
        <w:rPr>
          <w:rFonts w:hint="eastAsia" w:cs="Times New Roman"/>
        </w:rPr>
        <w:t>编号：</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2899"/>
        <w:gridCol w:w="2111"/>
        <w:gridCol w:w="2817"/>
      </w:tblGrid>
      <w:tr w14:paraId="3F0F8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643C34D3">
            <w:pPr>
              <w:spacing w:line="240" w:lineRule="auto"/>
              <w:ind w:firstLine="0" w:firstLineChars="0"/>
              <w:jc w:val="center"/>
            </w:pPr>
            <w:r>
              <w:rPr>
                <w:rFonts w:hint="eastAsia"/>
              </w:rPr>
              <w:t>路段：</w:t>
            </w:r>
          </w:p>
        </w:tc>
        <w:tc>
          <w:tcPr>
            <w:tcW w:w="2899" w:type="dxa"/>
            <w:tcBorders>
              <w:tl2br w:val="nil"/>
              <w:tr2bl w:val="nil"/>
            </w:tcBorders>
            <w:vAlign w:val="center"/>
          </w:tcPr>
          <w:p w14:paraId="27143A51">
            <w:pPr>
              <w:spacing w:line="240" w:lineRule="auto"/>
              <w:ind w:firstLine="0" w:firstLineChars="0"/>
              <w:jc w:val="center"/>
              <w:rPr>
                <w:rFonts w:cs="Times New Roman"/>
              </w:rPr>
            </w:pPr>
          </w:p>
        </w:tc>
        <w:tc>
          <w:tcPr>
            <w:tcW w:w="2111" w:type="dxa"/>
            <w:tcBorders>
              <w:tl2br w:val="nil"/>
              <w:tr2bl w:val="nil"/>
            </w:tcBorders>
            <w:vAlign w:val="center"/>
          </w:tcPr>
          <w:p w14:paraId="21EC0B8B">
            <w:pPr>
              <w:spacing w:line="240" w:lineRule="auto"/>
              <w:ind w:firstLine="0" w:firstLineChars="0"/>
              <w:jc w:val="center"/>
              <w:rPr>
                <w:rFonts w:cs="Times New Roman"/>
              </w:rPr>
            </w:pPr>
            <w:r>
              <w:rPr>
                <w:rFonts w:hint="eastAsia" w:cs="Times New Roman"/>
              </w:rPr>
              <w:t>日期：</w:t>
            </w:r>
          </w:p>
        </w:tc>
        <w:tc>
          <w:tcPr>
            <w:tcW w:w="2817" w:type="dxa"/>
            <w:tcBorders>
              <w:tl2br w:val="nil"/>
              <w:tr2bl w:val="nil"/>
            </w:tcBorders>
            <w:vAlign w:val="center"/>
          </w:tcPr>
          <w:p w14:paraId="0E54F78E">
            <w:pPr>
              <w:spacing w:line="240" w:lineRule="auto"/>
              <w:ind w:firstLine="0" w:firstLineChars="0"/>
              <w:jc w:val="center"/>
              <w:rPr>
                <w:rFonts w:cs="Times New Roman"/>
              </w:rPr>
            </w:pPr>
          </w:p>
        </w:tc>
      </w:tr>
      <w:tr w14:paraId="7442F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444EA863">
            <w:pPr>
              <w:spacing w:line="240" w:lineRule="auto"/>
              <w:ind w:firstLine="0" w:firstLineChars="0"/>
              <w:jc w:val="center"/>
              <w:rPr>
                <w:rFonts w:cs="Times New Roman"/>
              </w:rPr>
            </w:pPr>
            <w:r>
              <w:rPr>
                <w:rFonts w:hint="eastAsia" w:cs="Times New Roman"/>
              </w:rPr>
              <w:t>工程项目：</w:t>
            </w:r>
          </w:p>
        </w:tc>
        <w:tc>
          <w:tcPr>
            <w:tcW w:w="2899" w:type="dxa"/>
            <w:tcBorders>
              <w:tl2br w:val="nil"/>
              <w:tr2bl w:val="nil"/>
            </w:tcBorders>
            <w:vAlign w:val="center"/>
          </w:tcPr>
          <w:p w14:paraId="31C65E3A">
            <w:pPr>
              <w:spacing w:line="240" w:lineRule="auto"/>
              <w:ind w:firstLine="0" w:firstLineChars="0"/>
              <w:jc w:val="center"/>
              <w:rPr>
                <w:rFonts w:cs="Times New Roman"/>
              </w:rPr>
            </w:pPr>
          </w:p>
        </w:tc>
        <w:tc>
          <w:tcPr>
            <w:tcW w:w="2111" w:type="dxa"/>
            <w:tcBorders>
              <w:tl2br w:val="nil"/>
              <w:tr2bl w:val="nil"/>
            </w:tcBorders>
            <w:vAlign w:val="center"/>
          </w:tcPr>
          <w:p w14:paraId="27EC4F91">
            <w:pPr>
              <w:spacing w:line="240" w:lineRule="auto"/>
              <w:ind w:firstLine="0" w:firstLineChars="0"/>
              <w:jc w:val="center"/>
              <w:rPr>
                <w:rFonts w:cs="Times New Roman"/>
              </w:rPr>
            </w:pPr>
            <w:r>
              <w:rPr>
                <w:rFonts w:hint="eastAsia" w:cs="Times New Roman"/>
              </w:rPr>
              <w:t>（桩号）位置：</w:t>
            </w:r>
          </w:p>
        </w:tc>
        <w:tc>
          <w:tcPr>
            <w:tcW w:w="2817" w:type="dxa"/>
            <w:tcBorders>
              <w:tl2br w:val="nil"/>
              <w:tr2bl w:val="nil"/>
            </w:tcBorders>
            <w:vAlign w:val="center"/>
          </w:tcPr>
          <w:p w14:paraId="02326E09">
            <w:pPr>
              <w:spacing w:line="240" w:lineRule="auto"/>
              <w:ind w:firstLine="0" w:firstLineChars="0"/>
              <w:jc w:val="center"/>
              <w:rPr>
                <w:rFonts w:cs="Times New Roman"/>
              </w:rPr>
            </w:pPr>
          </w:p>
        </w:tc>
      </w:tr>
      <w:tr w14:paraId="53554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vAlign w:val="center"/>
          </w:tcPr>
          <w:p w14:paraId="30A3860E">
            <w:pPr>
              <w:spacing w:line="240" w:lineRule="auto"/>
              <w:ind w:firstLine="0" w:firstLineChars="0"/>
              <w:jc w:val="center"/>
              <w:rPr>
                <w:rFonts w:cs="Times New Roman"/>
              </w:rPr>
            </w:pPr>
            <w:r>
              <w:rPr>
                <w:rFonts w:hint="eastAsia" w:cs="Times New Roman"/>
              </w:rPr>
              <w:t>被处罚单位：</w:t>
            </w:r>
          </w:p>
        </w:tc>
        <w:tc>
          <w:tcPr>
            <w:tcW w:w="2899" w:type="dxa"/>
            <w:tcBorders>
              <w:tl2br w:val="nil"/>
              <w:tr2bl w:val="nil"/>
            </w:tcBorders>
            <w:vAlign w:val="center"/>
          </w:tcPr>
          <w:p w14:paraId="45E961BE">
            <w:pPr>
              <w:spacing w:line="240" w:lineRule="auto"/>
              <w:ind w:firstLine="0" w:firstLineChars="0"/>
              <w:jc w:val="center"/>
              <w:rPr>
                <w:rFonts w:cs="Times New Roman"/>
              </w:rPr>
            </w:pPr>
          </w:p>
        </w:tc>
        <w:tc>
          <w:tcPr>
            <w:tcW w:w="2111" w:type="dxa"/>
            <w:tcBorders>
              <w:tl2br w:val="nil"/>
              <w:tr2bl w:val="nil"/>
            </w:tcBorders>
            <w:vAlign w:val="center"/>
          </w:tcPr>
          <w:p w14:paraId="2E69ADAE">
            <w:pPr>
              <w:spacing w:line="240" w:lineRule="auto"/>
              <w:ind w:firstLine="0" w:firstLineChars="0"/>
              <w:jc w:val="center"/>
              <w:rPr>
                <w:rFonts w:cs="Times New Roman"/>
              </w:rPr>
            </w:pPr>
            <w:r>
              <w:rPr>
                <w:rFonts w:hint="eastAsia" w:cs="Times New Roman"/>
              </w:rPr>
              <w:t>处罚金额：</w:t>
            </w:r>
          </w:p>
        </w:tc>
        <w:tc>
          <w:tcPr>
            <w:tcW w:w="2817" w:type="dxa"/>
            <w:tcBorders>
              <w:tl2br w:val="nil"/>
              <w:tr2bl w:val="nil"/>
            </w:tcBorders>
            <w:vAlign w:val="center"/>
          </w:tcPr>
          <w:p w14:paraId="7CA86CAF">
            <w:pPr>
              <w:spacing w:line="240" w:lineRule="auto"/>
              <w:ind w:firstLine="0" w:firstLineChars="0"/>
              <w:jc w:val="center"/>
              <w:rPr>
                <w:rFonts w:cs="Times New Roman"/>
              </w:rPr>
            </w:pPr>
          </w:p>
        </w:tc>
      </w:tr>
      <w:tr w14:paraId="5231D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54" w:type="dxa"/>
            <w:gridSpan w:val="4"/>
            <w:tcBorders>
              <w:tl2br w:val="nil"/>
              <w:tr2bl w:val="nil"/>
            </w:tcBorders>
            <w:vAlign w:val="center"/>
          </w:tcPr>
          <w:p w14:paraId="020D7A1E">
            <w:pPr>
              <w:spacing w:line="240" w:lineRule="auto"/>
              <w:ind w:firstLine="0" w:firstLineChars="0"/>
            </w:pPr>
            <w:r>
              <w:rPr>
                <w:rFonts w:hint="eastAsia"/>
              </w:rPr>
              <w:t>处罚理由：</w:t>
            </w:r>
          </w:p>
          <w:p w14:paraId="6F780B21">
            <w:pPr>
              <w:pStyle w:val="11"/>
              <w:ind w:firstLine="480"/>
            </w:pPr>
          </w:p>
          <w:p w14:paraId="0A206BFA">
            <w:pPr>
              <w:ind w:firstLine="480"/>
            </w:pPr>
          </w:p>
          <w:p w14:paraId="73A936DE">
            <w:pPr>
              <w:pStyle w:val="11"/>
              <w:ind w:firstLine="480"/>
            </w:pPr>
          </w:p>
          <w:p w14:paraId="37AB76F7">
            <w:pPr>
              <w:ind w:firstLine="480"/>
            </w:pPr>
          </w:p>
        </w:tc>
      </w:tr>
    </w:tbl>
    <w:p w14:paraId="3A8784BD">
      <w:pPr>
        <w:ind w:firstLine="0" w:firstLineChars="0"/>
      </w:pPr>
    </w:p>
    <w:p w14:paraId="56CFBC73">
      <w:pPr>
        <w:ind w:firstLine="0" w:firstLineChars="0"/>
      </w:pPr>
      <w:r>
        <w:rPr>
          <w:rFonts w:hint="eastAsia"/>
        </w:rPr>
        <w:t>签发部门：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签发部门经办人：</w:t>
      </w:r>
    </w:p>
    <w:p w14:paraId="6683810E">
      <w:pPr>
        <w:ind w:firstLine="0" w:firstLineChars="0"/>
      </w:pPr>
      <w:r>
        <w:rPr>
          <w:rFonts w:hint="eastAsia"/>
        </w:rPr>
        <w:t>被处罚单位经办人：</w:t>
      </w:r>
    </w:p>
    <w:p w14:paraId="5A41621A">
      <w:pPr>
        <w:pStyle w:val="5"/>
        <w:rPr>
          <w:lang w:eastAsia="zh-CN"/>
        </w:rPr>
        <w:sectPr>
          <w:pgSz w:w="11906" w:h="16838"/>
          <w:pgMar w:top="1134" w:right="1134" w:bottom="1134" w:left="1134" w:header="794" w:footer="782" w:gutter="0"/>
          <w:cols w:space="425" w:num="1"/>
          <w:docGrid w:type="lines" w:linePitch="312" w:charSpace="0"/>
        </w:sectPr>
      </w:pPr>
    </w:p>
    <w:p w14:paraId="52DB0C35">
      <w:pPr>
        <w:ind w:firstLine="0" w:firstLineChars="0"/>
        <w:jc w:val="center"/>
        <w:rPr>
          <w:sz w:val="48"/>
          <w:szCs w:val="48"/>
        </w:rPr>
      </w:pPr>
    </w:p>
    <w:p w14:paraId="02967B1F">
      <w:pPr>
        <w:ind w:firstLine="0" w:firstLineChars="0"/>
        <w:jc w:val="center"/>
        <w:rPr>
          <w:b/>
          <w:bCs/>
          <w:sz w:val="48"/>
          <w:szCs w:val="48"/>
        </w:rPr>
      </w:pPr>
      <w:r>
        <w:rPr>
          <w:rFonts w:hint="eastAsia"/>
          <w:b/>
          <w:bCs/>
          <w:sz w:val="48"/>
          <w:szCs w:val="48"/>
        </w:rPr>
        <w:t>比选申请</w:t>
      </w:r>
      <w:r>
        <w:rPr>
          <w:b/>
          <w:bCs/>
          <w:sz w:val="48"/>
          <w:szCs w:val="48"/>
        </w:rPr>
        <w:t>文件格式</w:t>
      </w:r>
    </w:p>
    <w:p w14:paraId="33207B1B">
      <w:pPr>
        <w:ind w:firstLine="480"/>
      </w:pPr>
    </w:p>
    <w:p w14:paraId="3C17282A">
      <w:pPr>
        <w:ind w:firstLine="0" w:firstLineChars="0"/>
        <w:jc w:val="center"/>
        <w:rPr>
          <w:b/>
          <w:bCs/>
        </w:rPr>
        <w:sectPr>
          <w:headerReference r:id="rId14" w:type="default"/>
          <w:pgSz w:w="11906" w:h="16838"/>
          <w:pgMar w:top="1134" w:right="1134" w:bottom="1134" w:left="1134" w:header="794" w:footer="782" w:gutter="0"/>
          <w:cols w:space="425" w:num="1"/>
          <w:docGrid w:type="lines" w:linePitch="312" w:charSpace="0"/>
        </w:sectPr>
      </w:pPr>
      <w:r>
        <w:rPr>
          <w:b/>
          <w:bCs/>
        </w:rPr>
        <w:t>（以下内容为示例）</w:t>
      </w:r>
    </w:p>
    <w:p w14:paraId="04D43E02">
      <w:pPr>
        <w:ind w:firstLine="0" w:firstLineChars="0"/>
        <w:jc w:val="center"/>
      </w:pPr>
    </w:p>
    <w:p w14:paraId="39AED6D8">
      <w:pPr>
        <w:ind w:firstLine="0" w:firstLineChars="0"/>
        <w:jc w:val="center"/>
      </w:pPr>
    </w:p>
    <w:p w14:paraId="13B955D6">
      <w:pPr>
        <w:ind w:firstLine="0" w:firstLineChars="0"/>
        <w:jc w:val="center"/>
      </w:pPr>
    </w:p>
    <w:p w14:paraId="0B453492">
      <w:pPr>
        <w:ind w:firstLine="0" w:firstLineChars="0"/>
        <w:jc w:val="center"/>
        <w:rPr>
          <w:b/>
          <w:bCs/>
          <w:sz w:val="36"/>
          <w:szCs w:val="36"/>
          <w:u w:val="single"/>
        </w:rPr>
      </w:pPr>
      <w:r>
        <w:rPr>
          <w:rFonts w:hint="eastAsia"/>
          <w:b/>
          <w:bCs/>
          <w:sz w:val="36"/>
          <w:szCs w:val="36"/>
          <w:u w:val="single"/>
        </w:rPr>
        <w:t>重庆公路养护工程（集团）有限公司</w:t>
      </w:r>
    </w:p>
    <w:p w14:paraId="14990718">
      <w:pPr>
        <w:ind w:firstLine="0" w:firstLineChars="0"/>
        <w:jc w:val="center"/>
        <w:rPr>
          <w:rFonts w:hint="eastAsia" w:eastAsia="宋体"/>
          <w:b/>
          <w:bCs/>
          <w:sz w:val="36"/>
          <w:szCs w:val="36"/>
          <w:u w:val="single"/>
          <w:lang w:eastAsia="zh-CN"/>
        </w:rPr>
      </w:pPr>
      <w:r>
        <w:rPr>
          <w:rFonts w:hint="eastAsia" w:ascii="宋体" w:hAnsi="宋体" w:cs="宋体"/>
          <w:b/>
          <w:sz w:val="36"/>
          <w:szCs w:val="36"/>
          <w:u w:val="single"/>
          <w:lang w:eastAsia="zh-CN"/>
        </w:rPr>
        <w:t>涪江干流渭沱电厂船闸扩能升级改造先导工程施工项目</w:t>
      </w:r>
    </w:p>
    <w:p w14:paraId="05A4ACEB">
      <w:pPr>
        <w:ind w:firstLine="0" w:firstLineChars="0"/>
        <w:jc w:val="center"/>
        <w:rPr>
          <w:b/>
          <w:bCs/>
          <w:sz w:val="36"/>
          <w:szCs w:val="36"/>
          <w:u w:val="single"/>
        </w:rPr>
      </w:pPr>
      <w:r>
        <w:rPr>
          <w:rFonts w:hint="eastAsia"/>
          <w:b/>
          <w:bCs/>
          <w:sz w:val="36"/>
          <w:szCs w:val="36"/>
          <w:u w:val="single"/>
          <w:lang w:eastAsia="zh-CN"/>
        </w:rPr>
        <w:t>专业分包</w:t>
      </w:r>
      <w:r>
        <w:rPr>
          <w:rFonts w:hint="eastAsia"/>
          <w:b/>
          <w:bCs/>
          <w:sz w:val="36"/>
          <w:szCs w:val="36"/>
          <w:u w:val="single"/>
        </w:rPr>
        <w:t>比选申请</w:t>
      </w:r>
      <w:r>
        <w:rPr>
          <w:b/>
          <w:bCs/>
          <w:sz w:val="36"/>
          <w:szCs w:val="36"/>
          <w:u w:val="single"/>
        </w:rPr>
        <w:t>文件</w:t>
      </w:r>
    </w:p>
    <w:p w14:paraId="72668F06">
      <w:pPr>
        <w:ind w:firstLine="0" w:firstLineChars="0"/>
        <w:jc w:val="center"/>
      </w:pPr>
    </w:p>
    <w:p w14:paraId="56B9661B">
      <w:pPr>
        <w:ind w:firstLine="480"/>
        <w:jc w:val="center"/>
      </w:pPr>
    </w:p>
    <w:p w14:paraId="603ABE67">
      <w:pPr>
        <w:ind w:firstLine="480"/>
        <w:jc w:val="center"/>
      </w:pPr>
    </w:p>
    <w:p w14:paraId="2E1661B6">
      <w:pPr>
        <w:ind w:firstLine="480"/>
        <w:jc w:val="center"/>
      </w:pPr>
    </w:p>
    <w:p w14:paraId="4F8F8C56">
      <w:pPr>
        <w:ind w:firstLine="480"/>
        <w:jc w:val="center"/>
      </w:pPr>
    </w:p>
    <w:p w14:paraId="0B612226">
      <w:pPr>
        <w:ind w:firstLine="480"/>
        <w:jc w:val="center"/>
      </w:pPr>
    </w:p>
    <w:p w14:paraId="2887BE80">
      <w:pPr>
        <w:ind w:firstLine="480"/>
        <w:jc w:val="center"/>
      </w:pPr>
    </w:p>
    <w:p w14:paraId="3C2BA04B">
      <w:pPr>
        <w:ind w:firstLine="480"/>
        <w:jc w:val="center"/>
      </w:pPr>
    </w:p>
    <w:p w14:paraId="66065E4C">
      <w:pPr>
        <w:ind w:firstLine="480"/>
        <w:jc w:val="center"/>
      </w:pPr>
    </w:p>
    <w:p w14:paraId="273DDF78">
      <w:pPr>
        <w:ind w:firstLine="480"/>
        <w:jc w:val="center"/>
      </w:pPr>
    </w:p>
    <w:p w14:paraId="3F202EDC">
      <w:pPr>
        <w:ind w:firstLine="480"/>
        <w:jc w:val="center"/>
      </w:pPr>
    </w:p>
    <w:p w14:paraId="3B4FBC85">
      <w:pPr>
        <w:ind w:firstLine="480"/>
        <w:jc w:val="center"/>
      </w:pPr>
    </w:p>
    <w:p w14:paraId="052A3E41">
      <w:pPr>
        <w:ind w:firstLine="480"/>
        <w:jc w:val="center"/>
      </w:pPr>
    </w:p>
    <w:p w14:paraId="754BD827">
      <w:pPr>
        <w:ind w:firstLine="480"/>
        <w:jc w:val="center"/>
      </w:pPr>
    </w:p>
    <w:p w14:paraId="5EFE2285">
      <w:pPr>
        <w:ind w:firstLine="480"/>
        <w:jc w:val="center"/>
      </w:pPr>
    </w:p>
    <w:p w14:paraId="58678689">
      <w:pPr>
        <w:pStyle w:val="11"/>
        <w:ind w:firstLine="480"/>
        <w:jc w:val="center"/>
      </w:pPr>
    </w:p>
    <w:p w14:paraId="73613CEB">
      <w:pPr>
        <w:ind w:firstLine="480"/>
        <w:jc w:val="center"/>
      </w:pPr>
    </w:p>
    <w:p w14:paraId="33DCC6E1">
      <w:pPr>
        <w:pStyle w:val="11"/>
        <w:ind w:firstLine="480"/>
        <w:jc w:val="center"/>
      </w:pPr>
    </w:p>
    <w:p w14:paraId="14CEE4F7">
      <w:pPr>
        <w:ind w:firstLine="480"/>
        <w:jc w:val="center"/>
      </w:pPr>
    </w:p>
    <w:p w14:paraId="2DBAB954">
      <w:pPr>
        <w:pStyle w:val="5"/>
        <w:numPr>
          <w:ilvl w:val="3"/>
          <w:numId w:val="0"/>
        </w:numPr>
        <w:tabs>
          <w:tab w:val="clear" w:pos="2340"/>
        </w:tabs>
        <w:ind w:left="480" w:leftChars="200"/>
        <w:rPr>
          <w:lang w:eastAsia="zh-CN"/>
        </w:rPr>
      </w:pPr>
    </w:p>
    <w:p w14:paraId="59AD1014">
      <w:pPr>
        <w:pStyle w:val="11"/>
        <w:ind w:firstLine="480"/>
        <w:jc w:val="center"/>
      </w:pPr>
    </w:p>
    <w:p w14:paraId="7FAEF60F">
      <w:pPr>
        <w:ind w:firstLine="0" w:firstLineChars="0"/>
        <w:jc w:val="center"/>
        <w:rPr>
          <w:b/>
          <w:bCs/>
          <w:sz w:val="32"/>
          <w:szCs w:val="32"/>
        </w:rPr>
        <w:sectPr>
          <w:pgSz w:w="11906" w:h="16838"/>
          <w:pgMar w:top="1134" w:right="1134" w:bottom="1134" w:left="1134" w:header="794" w:footer="782" w:gutter="0"/>
          <w:cols w:space="425" w:num="1"/>
          <w:docGrid w:type="lines" w:linePitch="312" w:charSpace="0"/>
        </w:sectPr>
      </w:pPr>
      <w:r>
        <w:rPr>
          <w:rFonts w:hint="eastAsia"/>
          <w:b/>
          <w:bCs/>
          <w:sz w:val="32"/>
          <w:szCs w:val="32"/>
        </w:rPr>
        <w:t>比选申请</w:t>
      </w:r>
      <w:r>
        <w:rPr>
          <w:b/>
          <w:bCs/>
          <w:sz w:val="32"/>
          <w:szCs w:val="32"/>
        </w:rPr>
        <w:t>单位名称全称（盖单位公章）</w:t>
      </w:r>
    </w:p>
    <w:p w14:paraId="4F3FCE3F">
      <w:pPr>
        <w:pStyle w:val="11"/>
        <w:ind w:firstLine="480"/>
      </w:pPr>
    </w:p>
    <w:p w14:paraId="7B7A6583">
      <w:pPr>
        <w:pStyle w:val="11"/>
        <w:ind w:firstLine="0" w:firstLineChars="0"/>
        <w:jc w:val="center"/>
        <w:rPr>
          <w:b/>
          <w:bCs/>
          <w:sz w:val="28"/>
          <w:szCs w:val="28"/>
        </w:rPr>
      </w:pPr>
      <w:r>
        <w:rPr>
          <w:b/>
          <w:bCs/>
          <w:sz w:val="28"/>
          <w:szCs w:val="28"/>
        </w:rPr>
        <w:t>目  录</w:t>
      </w:r>
    </w:p>
    <w:p w14:paraId="0D6BF994">
      <w:pPr>
        <w:pStyle w:val="4"/>
        <w:ind w:firstLine="482"/>
      </w:pPr>
      <w:r>
        <w:rPr>
          <w:rFonts w:hint="eastAsia"/>
        </w:rPr>
        <w:t>一、</w:t>
      </w:r>
      <w:r>
        <w:t>报价书。</w:t>
      </w:r>
    </w:p>
    <w:p w14:paraId="7FBEC919">
      <w:pPr>
        <w:pStyle w:val="4"/>
        <w:ind w:firstLine="482"/>
      </w:pPr>
      <w:r>
        <w:rPr>
          <w:rFonts w:hint="eastAsia"/>
        </w:rPr>
        <w:t>二、</w:t>
      </w:r>
      <w:r>
        <w:t>法定代表人身份证明及授权委托书。</w:t>
      </w:r>
    </w:p>
    <w:p w14:paraId="1E7017FF">
      <w:pPr>
        <w:pStyle w:val="4"/>
        <w:ind w:firstLine="482"/>
      </w:pPr>
      <w:r>
        <w:rPr>
          <w:rFonts w:hint="eastAsia"/>
        </w:rPr>
        <w:t>三、</w:t>
      </w:r>
      <w:r>
        <w:t>比选申请</w:t>
      </w:r>
      <w:r>
        <w:rPr>
          <w:rFonts w:hint="eastAsia"/>
        </w:rPr>
        <w:t>人</w:t>
      </w:r>
      <w:r>
        <w:t>有效的营业执照、安全生产许可证、资质证书</w:t>
      </w:r>
      <w:r>
        <w:rPr>
          <w:rFonts w:hint="eastAsia"/>
          <w:lang w:eastAsia="zh-CN"/>
        </w:rPr>
        <w:t>、</w:t>
      </w:r>
      <w:r>
        <w:rPr>
          <w:rFonts w:hint="eastAsia"/>
          <w:lang w:val="en-US" w:eastAsia="zh-CN"/>
        </w:rPr>
        <w:t>业绩</w:t>
      </w:r>
      <w:r>
        <w:t>。</w:t>
      </w:r>
    </w:p>
    <w:p w14:paraId="3B7BF626">
      <w:pPr>
        <w:pStyle w:val="4"/>
        <w:ind w:firstLine="482"/>
      </w:pPr>
      <w:r>
        <w:rPr>
          <w:rFonts w:hint="eastAsia"/>
        </w:rPr>
        <w:t>四、</w:t>
      </w:r>
      <w:r>
        <w:t>比选申请</w:t>
      </w:r>
      <w:r>
        <w:rPr>
          <w:rFonts w:hint="eastAsia"/>
        </w:rPr>
        <w:t>人</w:t>
      </w:r>
      <w:r>
        <w:t>自行承诺部分。</w:t>
      </w:r>
    </w:p>
    <w:p w14:paraId="60F7A95B">
      <w:pPr>
        <w:pStyle w:val="4"/>
        <w:ind w:firstLine="482"/>
        <w:sectPr>
          <w:pgSz w:w="11906" w:h="16838"/>
          <w:pgMar w:top="1134" w:right="1134" w:bottom="1134" w:left="1134" w:header="794" w:footer="782" w:gutter="0"/>
          <w:pgNumType w:start="1"/>
          <w:cols w:space="425" w:num="1"/>
          <w:docGrid w:type="lines" w:linePitch="312" w:charSpace="0"/>
        </w:sectPr>
      </w:pPr>
    </w:p>
    <w:p w14:paraId="760FC039">
      <w:pPr>
        <w:pStyle w:val="11"/>
        <w:ind w:firstLine="0" w:firstLineChars="0"/>
        <w:jc w:val="center"/>
        <w:rPr>
          <w:b/>
          <w:bCs/>
          <w:sz w:val="28"/>
          <w:szCs w:val="28"/>
        </w:rPr>
      </w:pPr>
      <w:r>
        <w:rPr>
          <w:b/>
          <w:bCs/>
          <w:sz w:val="28"/>
          <w:szCs w:val="28"/>
        </w:rPr>
        <w:t>一、报价书</w:t>
      </w:r>
    </w:p>
    <w:p w14:paraId="7CDC9A12">
      <w:pPr>
        <w:pStyle w:val="11"/>
        <w:ind w:firstLine="0" w:firstLineChars="0"/>
        <w:rPr>
          <w:b/>
          <w:bCs/>
          <w:u w:val="single"/>
        </w:rPr>
      </w:pPr>
      <w:r>
        <w:rPr>
          <w:b/>
          <w:bCs/>
        </w:rPr>
        <w:t>致：</w:t>
      </w:r>
      <w:r>
        <w:rPr>
          <w:rFonts w:hint="eastAsia"/>
          <w:b/>
          <w:bCs/>
          <w:u w:val="single"/>
        </w:rPr>
        <w:t>重庆公路养护工程（集团）有限公司</w:t>
      </w:r>
    </w:p>
    <w:p w14:paraId="73F1D00A">
      <w:pPr>
        <w:ind w:firstLine="480"/>
      </w:pPr>
      <w:r>
        <w:t>1.我方已仔细研究了</w:t>
      </w:r>
      <w:r>
        <w:rPr>
          <w:rFonts w:hint="eastAsia" w:ascii="宋体" w:hAnsi="宋体" w:cs="宋体"/>
          <w:b/>
          <w:u w:val="single"/>
          <w:lang w:eastAsia="zh-CN"/>
        </w:rPr>
        <w:t>涪江干流渭沱电厂船闸扩能升级改造先导工程施工项目</w:t>
      </w:r>
      <w:r>
        <w:rPr>
          <w:rFonts w:hint="eastAsia"/>
          <w:b/>
          <w:bCs/>
          <w:u w:val="single"/>
          <w:lang w:eastAsia="zh-CN"/>
        </w:rPr>
        <w:t>专业分包</w:t>
      </w:r>
      <w:r>
        <w:rPr>
          <w:b/>
          <w:bCs/>
          <w:u w:val="single"/>
        </w:rPr>
        <w:t>竞争性比选文件</w:t>
      </w:r>
      <w:r>
        <w:t>的全部内容，根据相关取费标准，</w:t>
      </w:r>
      <w:r>
        <w:rPr>
          <w:rFonts w:hint="eastAsia" w:ascii="宋体" w:hAnsi="宋体" w:cs="宋体"/>
        </w:rPr>
        <w:t>愿意在工程内容清单</w:t>
      </w:r>
      <w:r>
        <w:rPr>
          <w:rFonts w:hint="eastAsia" w:ascii="宋体" w:hAnsi="宋体" w:cs="宋体"/>
          <w:lang w:val="en-US" w:eastAsia="zh-CN"/>
        </w:rPr>
        <w:t>单</w:t>
      </w:r>
      <w:r>
        <w:rPr>
          <w:rFonts w:hint="eastAsia" w:ascii="宋体" w:hAnsi="宋体" w:cs="宋体"/>
        </w:rPr>
        <w:t>价限价基础上以</w:t>
      </w:r>
      <w:r>
        <w:rPr>
          <w:rFonts w:hint="eastAsia"/>
          <w:szCs w:val="21"/>
        </w:rPr>
        <w:t>总报价为</w:t>
      </w:r>
      <w:r>
        <w:rPr>
          <w:b/>
          <w:bCs/>
        </w:rPr>
        <w:t>¥</w:t>
      </w:r>
      <w:r>
        <w:rPr>
          <w:b/>
          <w:bCs/>
          <w:u w:val="single"/>
        </w:rPr>
        <w:t xml:space="preserve">                </w:t>
      </w:r>
      <w:r>
        <w:rPr>
          <w:b/>
          <w:bCs/>
        </w:rPr>
        <w:t>元</w:t>
      </w:r>
      <w:r>
        <w:t>（大写：</w:t>
      </w:r>
      <w:r>
        <w:rPr>
          <w:b/>
          <w:bCs/>
          <w:u w:val="single"/>
        </w:rPr>
        <w:t xml:space="preserve">                </w:t>
      </w:r>
      <w:r>
        <w:t>）</w:t>
      </w:r>
      <w:r>
        <w:rPr>
          <w:rFonts w:hint="eastAsia"/>
        </w:rPr>
        <w:t>进行竞标</w:t>
      </w:r>
      <w:r>
        <w:t>，</w:t>
      </w:r>
      <w:r>
        <w:rPr>
          <w:rFonts w:hint="eastAsia" w:ascii="宋体" w:hAnsi="宋体" w:cs="宋体"/>
          <w:bCs/>
        </w:rPr>
        <w:t>工期</w:t>
      </w:r>
      <w:r>
        <w:rPr>
          <w:rFonts w:hint="eastAsia" w:ascii="宋体" w:hAnsi="宋体" w:cs="宋体"/>
          <w:b/>
          <w:u w:val="single"/>
          <w:lang w:val="en-US" w:eastAsia="zh-CN"/>
        </w:rPr>
        <w:t>60</w:t>
      </w:r>
      <w:r>
        <w:rPr>
          <w:rFonts w:hint="eastAsia" w:ascii="宋体" w:hAnsi="宋体" w:cs="宋体"/>
          <w:bCs/>
        </w:rPr>
        <w:t>日历天</w:t>
      </w:r>
      <w:r>
        <w:rPr>
          <w:rFonts w:hint="eastAsia"/>
        </w:rPr>
        <w:t>，</w:t>
      </w:r>
      <w:r>
        <w:t>质量检验评定达到</w:t>
      </w:r>
      <w:r>
        <w:rPr>
          <w:b/>
          <w:bCs/>
          <w:u w:val="single"/>
        </w:rPr>
        <w:t>合格</w:t>
      </w:r>
      <w:r>
        <w:t>以上</w:t>
      </w:r>
      <w:r>
        <w:rPr>
          <w:rFonts w:hint="eastAsia"/>
          <w:lang w:eastAsia="zh-CN"/>
        </w:rPr>
        <w:t>，</w:t>
      </w:r>
      <w:r>
        <w:t>并按约定实施。</w:t>
      </w:r>
    </w:p>
    <w:p w14:paraId="1155E834">
      <w:pPr>
        <w:ind w:firstLine="480"/>
      </w:pPr>
      <w:r>
        <w:t>2．我方承诺在投标有效期内不修改、撤销</w:t>
      </w:r>
      <w:r>
        <w:rPr>
          <w:rFonts w:hint="eastAsia"/>
        </w:rPr>
        <w:t>比选申请文件</w:t>
      </w:r>
      <w:r>
        <w:t>。</w:t>
      </w:r>
    </w:p>
    <w:p w14:paraId="377ED7A6">
      <w:pPr>
        <w:ind w:firstLine="480"/>
      </w:pPr>
      <w:r>
        <w:t>3．我方在此声明，所递交的</w:t>
      </w:r>
      <w:r>
        <w:rPr>
          <w:rFonts w:hint="eastAsia"/>
        </w:rPr>
        <w:t>比选申请文件</w:t>
      </w:r>
      <w:r>
        <w:t>及有关资料内容完整、真实和准确。</w:t>
      </w:r>
    </w:p>
    <w:p w14:paraId="47AF19A0">
      <w:pPr>
        <w:ind w:firstLine="480"/>
      </w:pPr>
      <w:r>
        <w:t>4．在合同协议书正式签署生效之前，本报价书连同你方的中标通知书将构成我们双方之间共同遵守的文件，对双方具有约束力。</w:t>
      </w:r>
    </w:p>
    <w:p w14:paraId="303A3075">
      <w:pPr>
        <w:pStyle w:val="11"/>
        <w:ind w:firstLine="0" w:firstLineChars="0"/>
      </w:pPr>
    </w:p>
    <w:p w14:paraId="4410869C">
      <w:pPr>
        <w:pStyle w:val="11"/>
        <w:ind w:left="3780" w:firstLine="420" w:firstLineChars="0"/>
      </w:pPr>
      <w:r>
        <w:rPr>
          <w:rFonts w:hint="eastAsia"/>
        </w:rPr>
        <w:t>比选申请人</w:t>
      </w:r>
      <w:r>
        <w:t>：</w:t>
      </w:r>
      <w:r>
        <w:rPr>
          <w:u w:val="single"/>
        </w:rPr>
        <w:t xml:space="preserve">                       </w:t>
      </w:r>
      <w:r>
        <w:t>（盖单位章）</w:t>
      </w:r>
    </w:p>
    <w:p w14:paraId="5A6B2F90">
      <w:pPr>
        <w:pStyle w:val="11"/>
        <w:ind w:left="3780" w:firstLine="420" w:firstLineChars="0"/>
      </w:pPr>
      <w:r>
        <w:t>法定代表人或其委托代理人：</w:t>
      </w:r>
      <w:r>
        <w:rPr>
          <w:u w:val="single"/>
        </w:rPr>
        <w:t xml:space="preserve">         </w:t>
      </w:r>
      <w:r>
        <w:t>（签字）</w:t>
      </w:r>
    </w:p>
    <w:p w14:paraId="3111D000">
      <w:pPr>
        <w:pStyle w:val="11"/>
        <w:ind w:left="3780" w:firstLine="420" w:firstLineChars="0"/>
        <w:rPr>
          <w:u w:val="single"/>
        </w:rPr>
      </w:pPr>
      <w:r>
        <w:t>地址：</w:t>
      </w:r>
      <w:r>
        <w:rPr>
          <w:u w:val="single"/>
        </w:rPr>
        <w:t xml:space="preserve">                                   </w:t>
      </w:r>
    </w:p>
    <w:p w14:paraId="4B0BA835">
      <w:pPr>
        <w:pStyle w:val="11"/>
        <w:ind w:left="3780" w:firstLine="420" w:firstLineChars="0"/>
        <w:rPr>
          <w:u w:val="single"/>
        </w:rPr>
      </w:pPr>
      <w:r>
        <w:t>电话：</w:t>
      </w:r>
      <w:r>
        <w:rPr>
          <w:u w:val="single"/>
        </w:rPr>
        <w:t xml:space="preserve">                                   </w:t>
      </w:r>
    </w:p>
    <w:p w14:paraId="5773ED13">
      <w:pPr>
        <w:pStyle w:val="11"/>
        <w:ind w:left="5040" w:firstLine="1380" w:firstLineChars="575"/>
        <w:sectPr>
          <w:pgSz w:w="11906" w:h="16838"/>
          <w:pgMar w:top="1134" w:right="1134" w:bottom="1134" w:left="1134" w:header="794" w:footer="782" w:gutter="0"/>
          <w:cols w:space="425" w:num="1"/>
          <w:docGrid w:type="lines" w:linePitch="312" w:charSpace="0"/>
        </w:sectPr>
      </w:pPr>
      <w:r>
        <w:t>年</w:t>
      </w:r>
      <w:r>
        <w:rPr>
          <w:rFonts w:hint="eastAsia"/>
        </w:rPr>
        <w:t xml:space="preserve">    </w:t>
      </w:r>
      <w:r>
        <w:t>月</w:t>
      </w:r>
      <w:r>
        <w:rPr>
          <w:rFonts w:hint="eastAsia"/>
        </w:rPr>
        <w:t xml:space="preserve">    </w:t>
      </w:r>
      <w:r>
        <w:t>日</w:t>
      </w:r>
    </w:p>
    <w:p w14:paraId="5A32546C">
      <w:pPr>
        <w:ind w:firstLine="480"/>
      </w:pPr>
    </w:p>
    <w:p w14:paraId="3D8E0CDD">
      <w:pPr>
        <w:pStyle w:val="11"/>
        <w:ind w:firstLine="0" w:firstLineChars="0"/>
        <w:jc w:val="center"/>
        <w:rPr>
          <w:b/>
          <w:bCs/>
          <w:sz w:val="28"/>
          <w:szCs w:val="28"/>
        </w:rPr>
      </w:pPr>
      <w:r>
        <w:rPr>
          <w:b/>
          <w:bCs/>
          <w:sz w:val="28"/>
          <w:szCs w:val="28"/>
        </w:rPr>
        <w:t>二、法定代表人身份证明及授权委托书</w:t>
      </w:r>
    </w:p>
    <w:p w14:paraId="2DFFA7BE">
      <w:pPr>
        <w:pStyle w:val="11"/>
        <w:ind w:firstLine="0" w:firstLineChars="0"/>
      </w:pPr>
    </w:p>
    <w:p w14:paraId="490CDA2C">
      <w:pPr>
        <w:pStyle w:val="11"/>
        <w:ind w:firstLine="0" w:firstLineChars="0"/>
        <w:jc w:val="center"/>
        <w:rPr>
          <w:b/>
          <w:bCs/>
        </w:rPr>
      </w:pPr>
      <w:r>
        <w:rPr>
          <w:b/>
          <w:bCs/>
        </w:rPr>
        <w:t>（一）法定代表人身份证明</w:t>
      </w:r>
    </w:p>
    <w:p w14:paraId="716B2CE3">
      <w:pPr>
        <w:pStyle w:val="11"/>
        <w:ind w:firstLine="0" w:firstLineChars="0"/>
        <w:rPr>
          <w:u w:val="single"/>
        </w:rPr>
      </w:pPr>
      <w:r>
        <w:rPr>
          <w:rFonts w:hint="eastAsia"/>
        </w:rPr>
        <w:t>比选申请人</w:t>
      </w:r>
      <w:r>
        <w:t>名称：</w:t>
      </w:r>
      <w:r>
        <w:rPr>
          <w:u w:val="single"/>
        </w:rPr>
        <w:t xml:space="preserve">                              </w:t>
      </w:r>
    </w:p>
    <w:p w14:paraId="1430CB8C">
      <w:pPr>
        <w:pStyle w:val="11"/>
        <w:ind w:firstLine="0" w:firstLineChars="0"/>
        <w:rPr>
          <w:u w:val="single"/>
        </w:rPr>
      </w:pPr>
      <w:r>
        <w:t>单位性质：</w:t>
      </w:r>
      <w:r>
        <w:rPr>
          <w:u w:val="single"/>
        </w:rPr>
        <w:t xml:space="preserve">                                </w:t>
      </w:r>
    </w:p>
    <w:p w14:paraId="359AEC35">
      <w:pPr>
        <w:pStyle w:val="11"/>
        <w:ind w:firstLine="0" w:firstLineChars="0"/>
        <w:rPr>
          <w:u w:val="single"/>
        </w:rPr>
      </w:pPr>
      <w:r>
        <w:t>地址：</w:t>
      </w:r>
      <w:r>
        <w:rPr>
          <w:u w:val="single"/>
        </w:rPr>
        <w:t xml:space="preserve">                                    </w:t>
      </w:r>
    </w:p>
    <w:p w14:paraId="0FAD4C9F">
      <w:pPr>
        <w:pStyle w:val="11"/>
        <w:ind w:firstLine="0" w:firstLineChars="0"/>
      </w:pPr>
      <w:r>
        <w:t>成立时间：</w:t>
      </w:r>
      <w:r>
        <w:rPr>
          <w:u w:val="single"/>
        </w:rPr>
        <w:t xml:space="preserve">          </w:t>
      </w:r>
      <w:r>
        <w:t>年</w:t>
      </w:r>
      <w:r>
        <w:rPr>
          <w:u w:val="single"/>
        </w:rPr>
        <w:t xml:space="preserve">        </w:t>
      </w:r>
      <w:r>
        <w:t>月</w:t>
      </w:r>
      <w:r>
        <w:rPr>
          <w:u w:val="single"/>
        </w:rPr>
        <w:t xml:space="preserve">        </w:t>
      </w:r>
      <w:r>
        <w:t>日</w:t>
      </w:r>
    </w:p>
    <w:p w14:paraId="26E0E2E6">
      <w:pPr>
        <w:pStyle w:val="11"/>
        <w:ind w:firstLine="0" w:firstLineChars="0"/>
        <w:rPr>
          <w:u w:val="single"/>
        </w:rPr>
      </w:pPr>
      <w:r>
        <w:t>经营期限：</w:t>
      </w:r>
      <w:r>
        <w:rPr>
          <w:u w:val="single"/>
        </w:rPr>
        <w:t xml:space="preserve">                                </w:t>
      </w:r>
    </w:p>
    <w:p w14:paraId="524465B5">
      <w:pPr>
        <w:pStyle w:val="11"/>
        <w:ind w:firstLine="0" w:firstLineChars="0"/>
      </w:pPr>
      <w:r>
        <w:t>姓名：</w:t>
      </w:r>
      <w:r>
        <w:rPr>
          <w:u w:val="single"/>
        </w:rPr>
        <w:t xml:space="preserve">            </w:t>
      </w:r>
      <w:r>
        <w:t>（法</w:t>
      </w:r>
      <w:r>
        <w:rPr>
          <w:rFonts w:hint="eastAsia"/>
        </w:rPr>
        <w:t>定代表</w:t>
      </w:r>
      <w:r>
        <w:t>人手签）性别：</w:t>
      </w:r>
      <w:r>
        <w:rPr>
          <w:u w:val="single"/>
        </w:rPr>
        <w:t xml:space="preserve">    </w:t>
      </w:r>
      <w:r>
        <w:t>年龄：</w:t>
      </w:r>
      <w:r>
        <w:rPr>
          <w:u w:val="single"/>
        </w:rPr>
        <w:t xml:space="preserve">    </w:t>
      </w:r>
      <w:r>
        <w:t>职务：</w:t>
      </w:r>
      <w:r>
        <w:rPr>
          <w:u w:val="single"/>
        </w:rPr>
        <w:t xml:space="preserve">        </w:t>
      </w:r>
    </w:p>
    <w:p w14:paraId="30075C75">
      <w:pPr>
        <w:pStyle w:val="11"/>
        <w:ind w:firstLine="0" w:firstLineChars="0"/>
      </w:pPr>
      <w:r>
        <w:t>系</w:t>
      </w:r>
      <w:r>
        <w:rPr>
          <w:u w:val="single"/>
        </w:rPr>
        <w:t xml:space="preserve">                              </w:t>
      </w:r>
      <w:r>
        <w:t>（</w:t>
      </w:r>
      <w:r>
        <w:rPr>
          <w:rFonts w:hint="eastAsia"/>
        </w:rPr>
        <w:t>比选申请人</w:t>
      </w:r>
      <w:r>
        <w:t>名称）的法定代表人。</w:t>
      </w:r>
    </w:p>
    <w:p w14:paraId="6AFD65BF">
      <w:pPr>
        <w:ind w:firstLine="480"/>
      </w:pPr>
      <w:r>
        <w:t>特此证明。</w:t>
      </w:r>
    </w:p>
    <w:p w14:paraId="127A849D">
      <w:pPr>
        <w:pStyle w:val="11"/>
        <w:ind w:firstLine="0" w:firstLineChars="0"/>
      </w:pPr>
    </w:p>
    <w:p w14:paraId="09745432">
      <w:pPr>
        <w:pStyle w:val="11"/>
        <w:ind w:firstLine="0" w:firstLineChars="0"/>
      </w:pPr>
    </w:p>
    <w:p w14:paraId="4A0A516B">
      <w:pPr>
        <w:pStyle w:val="11"/>
        <w:ind w:firstLine="0" w:firstLineChars="0"/>
        <w:jc w:val="right"/>
      </w:pPr>
      <w:r>
        <w:rPr>
          <w:rFonts w:hint="eastAsia"/>
        </w:rPr>
        <w:t>比选申请人</w:t>
      </w:r>
      <w:r>
        <w:t>：</w:t>
      </w:r>
      <w:r>
        <w:rPr>
          <w:u w:val="single"/>
        </w:rPr>
        <w:t xml:space="preserve">                      </w:t>
      </w:r>
      <w:r>
        <w:t>（盖单位章）</w:t>
      </w:r>
    </w:p>
    <w:p w14:paraId="3E1F4902">
      <w:pPr>
        <w:pStyle w:val="11"/>
        <w:ind w:firstLine="0" w:firstLineChars="0"/>
      </w:pPr>
    </w:p>
    <w:p w14:paraId="0FA82E0E">
      <w:pPr>
        <w:pStyle w:val="11"/>
        <w:ind w:left="1680" w:firstLine="4713" w:firstLineChars="1964"/>
      </w:pPr>
      <w:r>
        <w:t>年</w:t>
      </w:r>
      <w:r>
        <w:rPr>
          <w:rFonts w:hint="eastAsia"/>
        </w:rPr>
        <w:t xml:space="preserve">    </w:t>
      </w:r>
      <w:r>
        <w:t>月</w:t>
      </w:r>
      <w:r>
        <w:rPr>
          <w:rFonts w:hint="eastAsia"/>
        </w:rPr>
        <w:t xml:space="preserve">    </w:t>
      </w:r>
      <w:r>
        <w:t>日</w:t>
      </w:r>
    </w:p>
    <w:p w14:paraId="471C7C8F">
      <w:pPr>
        <w:pStyle w:val="11"/>
        <w:ind w:firstLine="0" w:firstLineChars="0"/>
      </w:pPr>
    </w:p>
    <w:p w14:paraId="19E90FCD">
      <w:pPr>
        <w:pStyle w:val="11"/>
        <w:ind w:firstLine="0" w:firstLineChars="0"/>
      </w:pPr>
    </w:p>
    <w:p w14:paraId="3F86B0EE">
      <w:pPr>
        <w:pStyle w:val="11"/>
        <w:ind w:firstLine="0" w:firstLineChars="0"/>
      </w:pPr>
    </w:p>
    <w:p w14:paraId="3E6DCBDB">
      <w:pPr>
        <w:pStyle w:val="11"/>
        <w:ind w:firstLine="0" w:firstLineChars="0"/>
      </w:pPr>
    </w:p>
    <w:p w14:paraId="5D0E4C22">
      <w:pPr>
        <w:pStyle w:val="11"/>
        <w:ind w:firstLine="0" w:firstLineChars="0"/>
        <w:rPr>
          <w:b/>
          <w:bCs/>
          <w:color w:val="auto"/>
        </w:rPr>
        <w:sectPr>
          <w:pgSz w:w="11906" w:h="16838"/>
          <w:pgMar w:top="1134" w:right="1134" w:bottom="1134" w:left="1134" w:header="794" w:footer="782" w:gutter="0"/>
          <w:cols w:space="425" w:num="1"/>
          <w:docGrid w:type="lines" w:linePitch="312" w:charSpace="0"/>
        </w:sectPr>
      </w:pPr>
      <w:r>
        <w:rPr>
          <w:b/>
          <w:bCs/>
          <w:color w:val="auto"/>
        </w:rPr>
        <w:t>注：法定代表人的签字必须是亲笔签名，不得用印章、签名章或其他电子制版签名。</w:t>
      </w:r>
    </w:p>
    <w:p w14:paraId="4FCB22DE">
      <w:pPr>
        <w:ind w:firstLine="480"/>
      </w:pPr>
    </w:p>
    <w:p w14:paraId="59BEB7FA">
      <w:pPr>
        <w:pStyle w:val="11"/>
        <w:ind w:firstLine="0" w:firstLineChars="0"/>
        <w:jc w:val="center"/>
        <w:rPr>
          <w:b/>
          <w:bCs/>
          <w:sz w:val="28"/>
          <w:szCs w:val="28"/>
        </w:rPr>
      </w:pPr>
      <w:r>
        <w:rPr>
          <w:b/>
          <w:bCs/>
          <w:sz w:val="28"/>
          <w:szCs w:val="28"/>
        </w:rPr>
        <w:t>（二）授权委托书</w:t>
      </w:r>
    </w:p>
    <w:p w14:paraId="1409ED9F">
      <w:pPr>
        <w:pStyle w:val="11"/>
        <w:ind w:firstLine="0" w:firstLineChars="0"/>
      </w:pPr>
    </w:p>
    <w:p w14:paraId="7A9FDFEE">
      <w:pPr>
        <w:ind w:firstLine="480"/>
      </w:pPr>
      <w:r>
        <w:t>本人</w:t>
      </w:r>
      <w:r>
        <w:rPr>
          <w:u w:val="single"/>
        </w:rPr>
        <w:t xml:space="preserve">        </w:t>
      </w:r>
      <w:r>
        <w:t>（姓名）系</w:t>
      </w:r>
      <w:r>
        <w:rPr>
          <w:u w:val="single"/>
        </w:rPr>
        <w:t xml:space="preserve">                       </w:t>
      </w:r>
      <w:r>
        <w:t>（</w:t>
      </w:r>
      <w:r>
        <w:rPr>
          <w:rFonts w:hint="eastAsia"/>
        </w:rPr>
        <w:t>比选申请人</w:t>
      </w:r>
      <w:r>
        <w:t>名称）的法定代表人，现委托</w:t>
      </w:r>
      <w:r>
        <w:rPr>
          <w:u w:val="single"/>
        </w:rPr>
        <w:t xml:space="preserve">        </w:t>
      </w:r>
      <w:r>
        <w:t>（姓名）为我方代理人。代理人根据授权，以我方名义签署、澄清、说明、补正、递交、撤回、修改</w:t>
      </w:r>
      <w:r>
        <w:rPr>
          <w:rFonts w:hint="eastAsia" w:ascii="宋体" w:hAnsi="宋体" w:cs="宋体"/>
          <w:b/>
          <w:u w:val="single"/>
          <w:lang w:eastAsia="zh-CN"/>
        </w:rPr>
        <w:t>涪江干流渭沱电厂船闸扩能升级改造先导工程施工项目</w:t>
      </w:r>
      <w:r>
        <w:rPr>
          <w:rFonts w:hint="eastAsia"/>
          <w:b/>
          <w:bCs/>
          <w:u w:val="single"/>
          <w:lang w:eastAsia="zh-CN"/>
        </w:rPr>
        <w:t>专业分包</w:t>
      </w:r>
      <w:r>
        <w:t>报价书、签订合同和处理有关事宜，其法律后果由我方承担。</w:t>
      </w:r>
    </w:p>
    <w:p w14:paraId="2F1ABD4F">
      <w:pPr>
        <w:ind w:firstLine="480"/>
      </w:pPr>
      <w:r>
        <w:t>委托期限：</w:t>
      </w:r>
      <w:r>
        <w:rPr>
          <w:u w:val="single"/>
        </w:rPr>
        <w:t xml:space="preserve">                    </w:t>
      </w:r>
      <w:r>
        <w:t>。</w:t>
      </w:r>
    </w:p>
    <w:p w14:paraId="5BC42CF8">
      <w:pPr>
        <w:ind w:firstLine="480"/>
      </w:pPr>
      <w:r>
        <w:t>代理人无转委托权。</w:t>
      </w:r>
    </w:p>
    <w:p w14:paraId="174BC969">
      <w:pPr>
        <w:ind w:firstLine="482"/>
        <w:rPr>
          <w:b/>
          <w:bCs/>
        </w:rPr>
      </w:pPr>
      <w:r>
        <w:rPr>
          <w:b/>
          <w:bCs/>
        </w:rPr>
        <w:t>附：法定代表人及委托代理人身份证复印件。</w:t>
      </w:r>
    </w:p>
    <w:tbl>
      <w:tblPr>
        <w:tblStyle w:val="14"/>
        <w:tblpPr w:leftFromText="180" w:rightFromText="180" w:vertAnchor="text" w:horzAnchor="page" w:tblpXSpec="center" w:tblpY="340"/>
        <w:tblOverlap w:val="never"/>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30"/>
        <w:gridCol w:w="4830"/>
      </w:tblGrid>
      <w:tr w14:paraId="438A0B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jc w:val="center"/>
        </w:trPr>
        <w:tc>
          <w:tcPr>
            <w:tcW w:w="4830" w:type="dxa"/>
            <w:vAlign w:val="center"/>
          </w:tcPr>
          <w:p w14:paraId="1A582845">
            <w:pPr>
              <w:spacing w:line="500" w:lineRule="exact"/>
              <w:ind w:firstLine="0" w:firstLineChars="0"/>
              <w:jc w:val="center"/>
              <w:rPr>
                <w:sz w:val="28"/>
              </w:rPr>
            </w:pPr>
            <w:r>
              <w:rPr>
                <w:rFonts w:hint="eastAsia" w:ascii="宋体" w:hAnsi="宋体" w:cs="宋体"/>
              </w:rPr>
              <w:t>法定代表人身份证正面</w:t>
            </w:r>
          </w:p>
        </w:tc>
        <w:tc>
          <w:tcPr>
            <w:tcW w:w="4830" w:type="dxa"/>
            <w:vAlign w:val="center"/>
          </w:tcPr>
          <w:p w14:paraId="08E5FAD2">
            <w:pPr>
              <w:spacing w:line="500" w:lineRule="exact"/>
              <w:ind w:firstLine="0" w:firstLineChars="0"/>
              <w:jc w:val="center"/>
              <w:rPr>
                <w:sz w:val="28"/>
              </w:rPr>
            </w:pPr>
            <w:r>
              <w:rPr>
                <w:rFonts w:hint="eastAsia" w:ascii="宋体" w:hAnsi="宋体" w:cs="宋体"/>
              </w:rPr>
              <w:t>法定代表人身份证反面</w:t>
            </w:r>
          </w:p>
        </w:tc>
      </w:tr>
      <w:tr w14:paraId="0160DF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jc w:val="center"/>
        </w:trPr>
        <w:tc>
          <w:tcPr>
            <w:tcW w:w="4830" w:type="dxa"/>
            <w:vAlign w:val="center"/>
          </w:tcPr>
          <w:p w14:paraId="5C413057">
            <w:pPr>
              <w:spacing w:line="500" w:lineRule="exact"/>
              <w:ind w:firstLine="0" w:firstLineChars="0"/>
              <w:jc w:val="center"/>
              <w:rPr>
                <w:sz w:val="28"/>
              </w:rPr>
            </w:pPr>
            <w:r>
              <w:rPr>
                <w:rFonts w:hint="eastAsia" w:ascii="宋体" w:hAnsi="宋体" w:cs="宋体"/>
              </w:rPr>
              <w:t>代理人身份证正面</w:t>
            </w:r>
          </w:p>
        </w:tc>
        <w:tc>
          <w:tcPr>
            <w:tcW w:w="4830" w:type="dxa"/>
            <w:vAlign w:val="center"/>
          </w:tcPr>
          <w:p w14:paraId="4EA767E4">
            <w:pPr>
              <w:spacing w:line="500" w:lineRule="exact"/>
              <w:ind w:firstLine="0" w:firstLineChars="0"/>
              <w:jc w:val="center"/>
              <w:rPr>
                <w:sz w:val="28"/>
              </w:rPr>
            </w:pPr>
            <w:r>
              <w:rPr>
                <w:rFonts w:hint="eastAsia" w:ascii="宋体" w:hAnsi="宋体" w:cs="宋体"/>
              </w:rPr>
              <w:t>代理人身份证反面</w:t>
            </w:r>
          </w:p>
        </w:tc>
      </w:tr>
    </w:tbl>
    <w:p w14:paraId="0B8AB642">
      <w:pPr>
        <w:pStyle w:val="11"/>
        <w:ind w:left="2100" w:firstLine="420" w:firstLineChars="0"/>
      </w:pPr>
      <w:r>
        <w:rPr>
          <w:rFonts w:hint="eastAsia"/>
        </w:rPr>
        <w:t>比选申请</w:t>
      </w:r>
      <w:r>
        <w:t>人：</w:t>
      </w:r>
      <w:r>
        <w:rPr>
          <w:u w:val="single"/>
        </w:rPr>
        <w:t xml:space="preserve">                    </w:t>
      </w:r>
      <w:r>
        <w:t>（盖单位公章）</w:t>
      </w:r>
    </w:p>
    <w:p w14:paraId="33A97425">
      <w:pPr>
        <w:pStyle w:val="11"/>
        <w:ind w:left="2100" w:firstLine="420" w:firstLineChars="0"/>
      </w:pPr>
      <w:r>
        <w:t>法定代表人：</w:t>
      </w:r>
      <w:r>
        <w:rPr>
          <w:u w:val="single"/>
        </w:rPr>
        <w:t xml:space="preserve">        </w:t>
      </w:r>
      <w:r>
        <w:t>（签字）</w:t>
      </w:r>
    </w:p>
    <w:p w14:paraId="61520440">
      <w:pPr>
        <w:pStyle w:val="11"/>
        <w:ind w:left="2100" w:firstLine="420" w:firstLineChars="0"/>
      </w:pPr>
      <w:r>
        <w:t>身份证号码：</w:t>
      </w:r>
      <w:r>
        <w:rPr>
          <w:u w:val="single"/>
        </w:rPr>
        <w:t xml:space="preserve">                    </w:t>
      </w:r>
    </w:p>
    <w:p w14:paraId="7F95D4CD">
      <w:pPr>
        <w:pStyle w:val="11"/>
        <w:ind w:left="2100" w:firstLine="420" w:firstLineChars="0"/>
      </w:pPr>
      <w:r>
        <w:t>委托代理人：</w:t>
      </w:r>
      <w:r>
        <w:rPr>
          <w:u w:val="single"/>
        </w:rPr>
        <w:t xml:space="preserve">        </w:t>
      </w:r>
      <w:r>
        <w:t>（签字）</w:t>
      </w:r>
    </w:p>
    <w:p w14:paraId="5A212534">
      <w:pPr>
        <w:pStyle w:val="11"/>
        <w:ind w:left="2100" w:firstLine="420" w:firstLineChars="0"/>
      </w:pPr>
      <w:r>
        <w:t>身份证号码：</w:t>
      </w:r>
      <w:r>
        <w:rPr>
          <w:u w:val="single"/>
        </w:rPr>
        <w:t xml:space="preserve">                    </w:t>
      </w:r>
    </w:p>
    <w:p w14:paraId="562738E1">
      <w:pPr>
        <w:pStyle w:val="11"/>
        <w:ind w:left="3360" w:firstLine="420" w:firstLineChars="0"/>
      </w:pPr>
    </w:p>
    <w:p w14:paraId="4E2BE35A">
      <w:pPr>
        <w:pStyle w:val="11"/>
        <w:ind w:left="3360" w:firstLine="1140" w:firstLineChars="475"/>
        <w:sectPr>
          <w:pgSz w:w="11906" w:h="16838"/>
          <w:pgMar w:top="1134" w:right="1134" w:bottom="1134" w:left="1134" w:header="794" w:footer="782" w:gutter="0"/>
          <w:cols w:space="425" w:num="1"/>
          <w:docGrid w:type="lines" w:linePitch="312" w:charSpace="0"/>
        </w:sectPr>
      </w:pPr>
      <w:r>
        <w:t>年</w:t>
      </w:r>
      <w:r>
        <w:rPr>
          <w:rFonts w:hint="eastAsia"/>
        </w:rPr>
        <w:t xml:space="preserve">    </w:t>
      </w:r>
      <w:r>
        <w:t>月</w:t>
      </w:r>
      <w:r>
        <w:rPr>
          <w:rFonts w:hint="eastAsia"/>
        </w:rPr>
        <w:t xml:space="preserve">    </w:t>
      </w:r>
      <w:r>
        <w:t>日</w:t>
      </w:r>
    </w:p>
    <w:p w14:paraId="0A0FB308">
      <w:pPr>
        <w:ind w:firstLine="480"/>
      </w:pPr>
    </w:p>
    <w:p w14:paraId="10A299CA">
      <w:pPr>
        <w:pStyle w:val="11"/>
        <w:ind w:firstLine="0" w:firstLineChars="0"/>
        <w:jc w:val="center"/>
        <w:rPr>
          <w:rFonts w:hint="default" w:eastAsia="宋体"/>
          <w:b/>
          <w:bCs/>
          <w:sz w:val="28"/>
          <w:szCs w:val="28"/>
          <w:lang w:val="en-US" w:eastAsia="zh-CN"/>
        </w:rPr>
        <w:sectPr>
          <w:pgSz w:w="11906" w:h="16838"/>
          <w:pgMar w:top="1134" w:right="1134" w:bottom="1134" w:left="1134" w:header="794" w:footer="782" w:gutter="0"/>
          <w:cols w:space="425" w:num="1"/>
          <w:docGrid w:type="lines" w:linePitch="312" w:charSpace="0"/>
        </w:sectPr>
      </w:pPr>
      <w:r>
        <w:rPr>
          <w:b/>
          <w:bCs/>
          <w:sz w:val="28"/>
          <w:szCs w:val="28"/>
        </w:rPr>
        <w:t>三、比选申请</w:t>
      </w:r>
      <w:r>
        <w:rPr>
          <w:rFonts w:hint="eastAsia"/>
          <w:b/>
          <w:bCs/>
          <w:sz w:val="28"/>
          <w:szCs w:val="28"/>
        </w:rPr>
        <w:t>人</w:t>
      </w:r>
      <w:r>
        <w:rPr>
          <w:b/>
          <w:bCs/>
          <w:sz w:val="28"/>
          <w:szCs w:val="28"/>
        </w:rPr>
        <w:t>有效的营业执照、安全生产许可证、资质证书</w:t>
      </w:r>
      <w:r>
        <w:rPr>
          <w:rFonts w:hint="eastAsia"/>
          <w:b/>
          <w:bCs/>
          <w:sz w:val="28"/>
          <w:szCs w:val="28"/>
          <w:lang w:eastAsia="zh-CN"/>
        </w:rPr>
        <w:t>、</w:t>
      </w:r>
      <w:r>
        <w:rPr>
          <w:rFonts w:hint="eastAsia"/>
          <w:b/>
          <w:bCs/>
          <w:sz w:val="28"/>
          <w:szCs w:val="28"/>
          <w:lang w:val="en-US" w:eastAsia="zh-CN"/>
        </w:rPr>
        <w:t>业绩</w:t>
      </w:r>
    </w:p>
    <w:p w14:paraId="2947BC74">
      <w:pPr>
        <w:pStyle w:val="11"/>
        <w:ind w:firstLine="0" w:firstLineChars="0"/>
      </w:pPr>
    </w:p>
    <w:p w14:paraId="7C3F5085">
      <w:pPr>
        <w:pStyle w:val="11"/>
        <w:ind w:firstLine="0" w:firstLineChars="0"/>
        <w:jc w:val="center"/>
        <w:rPr>
          <w:b/>
          <w:bCs/>
          <w:sz w:val="28"/>
          <w:szCs w:val="28"/>
        </w:rPr>
      </w:pPr>
      <w:r>
        <w:rPr>
          <w:rFonts w:hint="eastAsia"/>
          <w:b/>
          <w:bCs/>
          <w:sz w:val="28"/>
          <w:szCs w:val="28"/>
        </w:rPr>
        <w:t>四、比选申请人自行承诺部分</w:t>
      </w:r>
    </w:p>
    <w:p w14:paraId="75E5BB08">
      <w:pPr>
        <w:ind w:firstLine="0" w:firstLineChars="0"/>
        <w:rPr>
          <w:b/>
          <w:bCs/>
        </w:rPr>
      </w:pPr>
      <w:r>
        <w:rPr>
          <w:rFonts w:hint="eastAsia"/>
          <w:b/>
          <w:bCs/>
        </w:rPr>
        <w:t>重庆公路养护工程（集团）有限公司：</w:t>
      </w:r>
    </w:p>
    <w:p w14:paraId="68E27124">
      <w:pPr>
        <w:ind w:firstLine="480"/>
      </w:pPr>
      <w:r>
        <w:rPr>
          <w:rFonts w:hint="eastAsia"/>
        </w:rPr>
        <w:t>我司承诺本次比选申请文件的所有资料、业绩均为真实材料。我司将按照合同要求提供设备、施工人员及辅助材料。若违背竞争性比选文件及合同要求，我司将按照约定接受处罚。</w:t>
      </w:r>
    </w:p>
    <w:p w14:paraId="27758C6B">
      <w:pPr>
        <w:ind w:firstLine="480"/>
      </w:pPr>
      <w:r>
        <w:rPr>
          <w:rFonts w:hint="eastAsia"/>
        </w:rPr>
        <w:t>我司承诺在最近三年没有出现违法违规或失信行为；无拖欠劳务费的败诉记录；没有无故弃标的不良记录；未处于被责令停业，歇业，投标资格被取消，财产被接管、被采取强制措施、破产状态，并将按照竞争性比选文件要求实施项目。</w:t>
      </w:r>
    </w:p>
    <w:p w14:paraId="27C4979F">
      <w:pPr>
        <w:ind w:firstLine="480"/>
      </w:pPr>
    </w:p>
    <w:p w14:paraId="53C8287F">
      <w:pPr>
        <w:ind w:firstLine="0" w:firstLineChars="0"/>
        <w:jc w:val="right"/>
      </w:pPr>
      <w:r>
        <w:rPr>
          <w:rFonts w:hint="eastAsia"/>
        </w:rPr>
        <w:t>比选申请人：</w:t>
      </w:r>
      <w:r>
        <w:rPr>
          <w:rFonts w:hint="eastAsia"/>
          <w:u w:val="single"/>
        </w:rPr>
        <w:t xml:space="preserve">                 </w:t>
      </w:r>
      <w:r>
        <w:rPr>
          <w:rFonts w:hint="eastAsia"/>
        </w:rPr>
        <w:t>（盖单位章）</w:t>
      </w:r>
    </w:p>
    <w:p w14:paraId="5CB756BB">
      <w:pPr>
        <w:pStyle w:val="7"/>
        <w:wordWrap/>
        <w:ind w:firstLine="480"/>
        <w:jc w:val="right"/>
      </w:pPr>
      <w:r>
        <w:rPr>
          <w:rFonts w:hint="eastAsia"/>
        </w:rPr>
        <w:t>年    月    日</w:t>
      </w:r>
    </w:p>
    <w:p w14:paraId="2EB0933E">
      <w:pPr>
        <w:ind w:firstLine="480"/>
      </w:pPr>
    </w:p>
    <w:p w14:paraId="17EB6658">
      <w:pPr>
        <w:ind w:firstLine="480"/>
      </w:pPr>
    </w:p>
    <w:p w14:paraId="4ED944C6">
      <w:pPr>
        <w:ind w:firstLine="480"/>
      </w:pPr>
    </w:p>
    <w:p w14:paraId="0763FA1E">
      <w:pPr>
        <w:ind w:firstLine="480"/>
      </w:pPr>
    </w:p>
    <w:p w14:paraId="699135AB">
      <w:pPr>
        <w:ind w:firstLine="480"/>
      </w:pPr>
    </w:p>
    <w:p w14:paraId="20E46630">
      <w:pPr>
        <w:ind w:firstLine="480"/>
      </w:pPr>
    </w:p>
    <w:p w14:paraId="650E7CFF">
      <w:pPr>
        <w:ind w:firstLine="480"/>
      </w:pPr>
    </w:p>
    <w:p w14:paraId="026F484B">
      <w:pPr>
        <w:ind w:firstLine="480"/>
      </w:pPr>
    </w:p>
    <w:p w14:paraId="15F3C980">
      <w:pPr>
        <w:ind w:firstLine="480"/>
      </w:pPr>
    </w:p>
    <w:p w14:paraId="6A7465F9">
      <w:pPr>
        <w:ind w:firstLine="480"/>
      </w:pPr>
    </w:p>
    <w:p w14:paraId="05622428">
      <w:pPr>
        <w:ind w:firstLine="480"/>
      </w:pPr>
    </w:p>
    <w:p w14:paraId="7968C473">
      <w:pPr>
        <w:ind w:firstLine="480"/>
      </w:pPr>
    </w:p>
    <w:p w14:paraId="25E01CDC">
      <w:pPr>
        <w:ind w:firstLine="480"/>
      </w:pPr>
    </w:p>
    <w:p w14:paraId="2AB48BC6">
      <w:pPr>
        <w:ind w:firstLine="480"/>
      </w:pPr>
    </w:p>
    <w:p w14:paraId="47A579F3">
      <w:pPr>
        <w:ind w:firstLine="480"/>
      </w:pPr>
    </w:p>
    <w:p w14:paraId="3224BE0B">
      <w:pPr>
        <w:ind w:firstLine="480"/>
      </w:pPr>
    </w:p>
    <w:p w14:paraId="3D0C1C91">
      <w:pPr>
        <w:ind w:firstLine="480"/>
      </w:pPr>
    </w:p>
    <w:p w14:paraId="2A907D64">
      <w:pPr>
        <w:ind w:firstLine="480"/>
      </w:pPr>
    </w:p>
    <w:p w14:paraId="45CF83AC">
      <w:pPr>
        <w:ind w:firstLine="480"/>
      </w:pPr>
    </w:p>
    <w:tbl>
      <w:tblPr>
        <w:tblStyle w:val="14"/>
        <w:tblW w:w="5143" w:type="pct"/>
        <w:tblInd w:w="0" w:type="dxa"/>
        <w:tblLayout w:type="fixed"/>
        <w:tblCellMar>
          <w:top w:w="0" w:type="dxa"/>
          <w:left w:w="108" w:type="dxa"/>
          <w:bottom w:w="0" w:type="dxa"/>
          <w:right w:w="108" w:type="dxa"/>
        </w:tblCellMar>
      </w:tblPr>
      <w:tblGrid>
        <w:gridCol w:w="1205"/>
        <w:gridCol w:w="3436"/>
        <w:gridCol w:w="532"/>
        <w:gridCol w:w="913"/>
        <w:gridCol w:w="941"/>
        <w:gridCol w:w="1091"/>
        <w:gridCol w:w="941"/>
        <w:gridCol w:w="1077"/>
      </w:tblGrid>
      <w:tr w14:paraId="625312BB">
        <w:tblPrEx>
          <w:tblCellMar>
            <w:top w:w="0" w:type="dxa"/>
            <w:left w:w="108" w:type="dxa"/>
            <w:bottom w:w="0" w:type="dxa"/>
            <w:right w:w="108" w:type="dxa"/>
          </w:tblCellMar>
        </w:tblPrEx>
        <w:trPr>
          <w:trHeight w:val="440" w:hRule="atLeast"/>
        </w:trPr>
        <w:tc>
          <w:tcPr>
            <w:tcW w:w="5000" w:type="pct"/>
            <w:gridSpan w:val="8"/>
            <w:tcBorders>
              <w:top w:val="nil"/>
              <w:left w:val="nil"/>
              <w:bottom w:val="nil"/>
              <w:right w:val="nil"/>
            </w:tcBorders>
            <w:shd w:val="clear" w:color="auto" w:fill="auto"/>
            <w:noWrap/>
            <w:vAlign w:val="center"/>
          </w:tcPr>
          <w:p w14:paraId="1F8AAE57">
            <w:pPr>
              <w:widowControl/>
              <w:ind w:firstLine="643"/>
              <w:jc w:val="center"/>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32"/>
                <w:szCs w:val="32"/>
                <w:lang w:bidi="ar"/>
              </w:rPr>
              <w:t xml:space="preserve"> 清 单 计 价 表</w:t>
            </w:r>
          </w:p>
        </w:tc>
      </w:tr>
      <w:tr w14:paraId="54076D3E">
        <w:tblPrEx>
          <w:tblCellMar>
            <w:top w:w="0" w:type="dxa"/>
            <w:left w:w="108" w:type="dxa"/>
            <w:bottom w:w="0" w:type="dxa"/>
            <w:right w:w="108" w:type="dxa"/>
          </w:tblCellMar>
        </w:tblPrEx>
        <w:trPr>
          <w:trHeight w:val="340" w:hRule="atLeast"/>
        </w:trPr>
        <w:tc>
          <w:tcPr>
            <w:tcW w:w="4004" w:type="pct"/>
            <w:gridSpan w:val="6"/>
            <w:tcBorders>
              <w:top w:val="nil"/>
              <w:left w:val="nil"/>
              <w:bottom w:val="nil"/>
              <w:right w:val="nil"/>
            </w:tcBorders>
            <w:shd w:val="clear" w:color="auto" w:fill="auto"/>
            <w:noWrap/>
            <w:vAlign w:val="center"/>
          </w:tcPr>
          <w:p w14:paraId="38374F5F">
            <w:pPr>
              <w:keepNext w:val="0"/>
              <w:keepLines w:val="0"/>
              <w:pageBreakBefore w:val="0"/>
              <w:kinsoku/>
              <w:overflowPunct/>
              <w:topLinePunct w:val="0"/>
              <w:autoSpaceDE/>
              <w:autoSpaceDN/>
              <w:bidi w:val="0"/>
              <w:adjustRightInd w:val="0"/>
              <w:spacing w:line="510" w:lineRule="atLeast"/>
              <w:ind w:left="0" w:leftChars="0" w:firstLine="0" w:firstLineChars="0"/>
              <w:jc w:val="both"/>
              <w:textAlignment w:val="auto"/>
              <w:rPr>
                <w:rFonts w:hint="eastAsia" w:ascii="宋体" w:hAnsi="宋体" w:eastAsia="宋体" w:cs="宋体"/>
                <w:sz w:val="20"/>
                <w:szCs w:val="20"/>
              </w:rPr>
            </w:pPr>
            <w:r>
              <w:rPr>
                <w:rFonts w:hint="eastAsia" w:ascii="宋体" w:hAnsi="宋体" w:cs="宋体"/>
                <w:b/>
                <w:bCs/>
                <w:color w:val="000000"/>
                <w:kern w:val="0"/>
                <w:sz w:val="20"/>
                <w:szCs w:val="20"/>
                <w:lang w:bidi="ar"/>
              </w:rPr>
              <w:t>项目名称：</w:t>
            </w:r>
            <w:r>
              <w:rPr>
                <w:rFonts w:hint="eastAsia" w:ascii="宋体" w:hAnsi="宋体" w:eastAsia="宋体" w:cs="宋体"/>
                <w:b/>
                <w:bCs w:val="0"/>
                <w:color w:val="auto"/>
                <w:sz w:val="20"/>
                <w:szCs w:val="20"/>
                <w:highlight w:val="none"/>
                <w:lang w:val="en-US" w:eastAsia="zh-CN"/>
              </w:rPr>
              <w:t>涪江干流渭沱电厂船闸扩能升级改造先导工程施工</w:t>
            </w:r>
            <w:r>
              <w:rPr>
                <w:rFonts w:hint="eastAsia" w:ascii="宋体" w:hAnsi="宋体" w:eastAsia="宋体" w:cs="宋体"/>
                <w:b/>
                <w:bCs w:val="0"/>
                <w:color w:val="auto"/>
                <w:sz w:val="20"/>
                <w:szCs w:val="20"/>
                <w:highlight w:val="none"/>
                <w:u w:val="none"/>
                <w:lang w:val="en-US" w:eastAsia="zh-CN"/>
              </w:rPr>
              <w:t>项目</w:t>
            </w:r>
          </w:p>
          <w:p w14:paraId="06252732">
            <w:pPr>
              <w:widowControl/>
              <w:ind w:firstLine="0" w:firstLineChars="0"/>
              <w:jc w:val="left"/>
              <w:textAlignment w:val="center"/>
              <w:rPr>
                <w:rFonts w:hint="eastAsia" w:ascii="宋体" w:hAnsi="宋体" w:cs="宋体"/>
                <w:color w:val="000000"/>
                <w:sz w:val="18"/>
                <w:szCs w:val="18"/>
              </w:rPr>
            </w:pPr>
            <w:r>
              <w:rPr>
                <w:rFonts w:hint="eastAsia" w:ascii="宋体" w:hAnsi="宋体" w:cs="宋体"/>
                <w:b/>
                <w:bCs/>
                <w:color w:val="000000"/>
                <w:kern w:val="0"/>
                <w:sz w:val="20"/>
                <w:szCs w:val="20"/>
                <w:lang w:bidi="ar"/>
              </w:rPr>
              <w:t xml:space="preserve">              </w:t>
            </w:r>
          </w:p>
        </w:tc>
        <w:tc>
          <w:tcPr>
            <w:tcW w:w="995" w:type="pct"/>
            <w:gridSpan w:val="2"/>
            <w:tcBorders>
              <w:top w:val="nil"/>
              <w:left w:val="nil"/>
              <w:bottom w:val="nil"/>
              <w:right w:val="nil"/>
            </w:tcBorders>
            <w:shd w:val="clear" w:color="auto" w:fill="auto"/>
            <w:noWrap/>
            <w:vAlign w:val="center"/>
          </w:tcPr>
          <w:p w14:paraId="1634D9C9">
            <w:pPr>
              <w:widowControl/>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货币单位：</w:t>
            </w:r>
            <w:r>
              <w:rPr>
                <w:rFonts w:hint="eastAsia" w:ascii="宋体" w:hAnsi="宋体" w:cs="宋体"/>
                <w:color w:val="000000"/>
                <w:kern w:val="0"/>
                <w:sz w:val="18"/>
                <w:szCs w:val="18"/>
                <w:lang w:val="en-US" w:eastAsia="zh-CN" w:bidi="ar"/>
              </w:rPr>
              <w:t>人民币 元</w:t>
            </w:r>
            <w:r>
              <w:rPr>
                <w:rFonts w:hint="eastAsia" w:ascii="宋体" w:hAnsi="宋体" w:cs="宋体"/>
                <w:color w:val="000000"/>
                <w:kern w:val="0"/>
                <w:sz w:val="18"/>
                <w:szCs w:val="18"/>
                <w:lang w:bidi="ar"/>
              </w:rPr>
              <w:t xml:space="preserve">  </w:t>
            </w:r>
          </w:p>
        </w:tc>
      </w:tr>
      <w:tr w14:paraId="21EF7E47">
        <w:tblPrEx>
          <w:tblCellMar>
            <w:top w:w="0" w:type="dxa"/>
            <w:left w:w="108" w:type="dxa"/>
            <w:bottom w:w="0" w:type="dxa"/>
            <w:right w:w="108" w:type="dxa"/>
          </w:tblCellMar>
        </w:tblPrEx>
        <w:trPr>
          <w:trHeight w:val="260" w:hRule="atLeast"/>
        </w:trPr>
        <w:tc>
          <w:tcPr>
            <w:tcW w:w="594" w:type="pct"/>
            <w:vMerge w:val="restart"/>
            <w:tcBorders>
              <w:top w:val="single" w:color="000000" w:sz="4" w:space="0"/>
              <w:left w:val="single" w:color="000000" w:sz="4" w:space="0"/>
              <w:right w:val="single" w:color="000000" w:sz="4" w:space="0"/>
            </w:tcBorders>
            <w:shd w:val="clear" w:color="auto" w:fill="auto"/>
            <w:noWrap/>
            <w:vAlign w:val="center"/>
          </w:tcPr>
          <w:p w14:paraId="62AB0696">
            <w:pPr>
              <w:widowControl/>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项目名称</w:t>
            </w:r>
          </w:p>
        </w:tc>
        <w:tc>
          <w:tcPr>
            <w:tcW w:w="1694" w:type="pct"/>
            <w:vMerge w:val="restart"/>
            <w:tcBorders>
              <w:top w:val="single" w:color="000000" w:sz="4" w:space="0"/>
              <w:left w:val="single" w:color="000000" w:sz="4" w:space="0"/>
              <w:right w:val="single" w:color="000000" w:sz="4" w:space="0"/>
            </w:tcBorders>
            <w:shd w:val="clear" w:color="auto" w:fill="auto"/>
            <w:noWrap/>
            <w:vAlign w:val="center"/>
          </w:tcPr>
          <w:p w14:paraId="6125747E">
            <w:pPr>
              <w:widowControl/>
              <w:spacing w:line="240" w:lineRule="auto"/>
              <w:ind w:firstLine="36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项目特征</w:t>
            </w:r>
          </w:p>
        </w:tc>
        <w:tc>
          <w:tcPr>
            <w:tcW w:w="262" w:type="pct"/>
            <w:vMerge w:val="restart"/>
            <w:tcBorders>
              <w:top w:val="single" w:color="000000" w:sz="4" w:space="0"/>
              <w:left w:val="single" w:color="000000" w:sz="4" w:space="0"/>
              <w:right w:val="single" w:color="000000" w:sz="4" w:space="0"/>
            </w:tcBorders>
            <w:shd w:val="clear" w:color="auto" w:fill="auto"/>
            <w:noWrap/>
            <w:vAlign w:val="center"/>
          </w:tcPr>
          <w:p w14:paraId="52047681">
            <w:pPr>
              <w:widowControl/>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w:t>
            </w:r>
          </w:p>
        </w:tc>
        <w:tc>
          <w:tcPr>
            <w:tcW w:w="450" w:type="pct"/>
            <w:vMerge w:val="restart"/>
            <w:tcBorders>
              <w:top w:val="single" w:color="000000" w:sz="4" w:space="0"/>
              <w:left w:val="single" w:color="000000" w:sz="4" w:space="0"/>
              <w:right w:val="single" w:color="000000" w:sz="4" w:space="0"/>
            </w:tcBorders>
            <w:shd w:val="clear" w:color="auto" w:fill="auto"/>
            <w:noWrap/>
            <w:vAlign w:val="center"/>
          </w:tcPr>
          <w:p w14:paraId="0850FF06">
            <w:pPr>
              <w:widowControl/>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暂估量</w:t>
            </w:r>
          </w:p>
        </w:tc>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A4D3">
            <w:pPr>
              <w:widowControl/>
              <w:spacing w:line="240" w:lineRule="auto"/>
              <w:ind w:firstLine="0" w:firstLineChar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限价金额（元）</w:t>
            </w: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EB29">
            <w:pPr>
              <w:widowControl/>
              <w:spacing w:line="240" w:lineRule="auto"/>
              <w:ind w:firstLine="0" w:firstLineChar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报价金额（元）</w:t>
            </w:r>
          </w:p>
        </w:tc>
      </w:tr>
      <w:tr w14:paraId="75FCBB8D">
        <w:tblPrEx>
          <w:tblCellMar>
            <w:top w:w="0" w:type="dxa"/>
            <w:left w:w="108" w:type="dxa"/>
            <w:bottom w:w="0" w:type="dxa"/>
            <w:right w:w="108" w:type="dxa"/>
          </w:tblCellMar>
        </w:tblPrEx>
        <w:trPr>
          <w:trHeight w:val="260" w:hRule="atLeast"/>
        </w:trPr>
        <w:tc>
          <w:tcPr>
            <w:tcW w:w="594" w:type="pct"/>
            <w:vMerge w:val="continue"/>
            <w:tcBorders>
              <w:left w:val="single" w:color="000000" w:sz="4" w:space="0"/>
              <w:bottom w:val="single" w:color="000000" w:sz="4" w:space="0"/>
              <w:right w:val="single" w:color="000000" w:sz="4" w:space="0"/>
            </w:tcBorders>
            <w:shd w:val="clear" w:color="auto" w:fill="auto"/>
            <w:noWrap/>
            <w:vAlign w:val="center"/>
          </w:tcPr>
          <w:p w14:paraId="28414DA3">
            <w:pPr>
              <w:widowControl/>
              <w:spacing w:line="240" w:lineRule="auto"/>
              <w:ind w:firstLine="0" w:firstLineChars="0"/>
              <w:textAlignment w:val="center"/>
              <w:rPr>
                <w:rFonts w:hint="eastAsia" w:ascii="宋体" w:hAnsi="宋体" w:cs="宋体"/>
                <w:color w:val="000000"/>
                <w:sz w:val="18"/>
                <w:szCs w:val="18"/>
              </w:rPr>
            </w:pPr>
          </w:p>
        </w:tc>
        <w:tc>
          <w:tcPr>
            <w:tcW w:w="1694" w:type="pct"/>
            <w:vMerge w:val="continue"/>
            <w:tcBorders>
              <w:left w:val="single" w:color="000000" w:sz="4" w:space="0"/>
              <w:bottom w:val="single" w:color="000000" w:sz="4" w:space="0"/>
              <w:right w:val="single" w:color="000000" w:sz="4" w:space="0"/>
            </w:tcBorders>
            <w:shd w:val="clear" w:color="auto" w:fill="auto"/>
            <w:noWrap/>
            <w:vAlign w:val="center"/>
          </w:tcPr>
          <w:p w14:paraId="01037631">
            <w:pPr>
              <w:widowControl/>
              <w:spacing w:line="240" w:lineRule="auto"/>
              <w:ind w:firstLine="360"/>
              <w:jc w:val="left"/>
              <w:textAlignment w:val="center"/>
              <w:rPr>
                <w:rFonts w:hint="eastAsia" w:ascii="宋体" w:hAnsi="宋体" w:cs="宋体"/>
                <w:color w:val="000000"/>
                <w:sz w:val="18"/>
                <w:szCs w:val="18"/>
              </w:rPr>
            </w:pPr>
          </w:p>
        </w:tc>
        <w:tc>
          <w:tcPr>
            <w:tcW w:w="262" w:type="pct"/>
            <w:vMerge w:val="continue"/>
            <w:tcBorders>
              <w:left w:val="single" w:color="000000" w:sz="4" w:space="0"/>
              <w:bottom w:val="single" w:color="000000" w:sz="4" w:space="0"/>
              <w:right w:val="single" w:color="000000" w:sz="4" w:space="0"/>
            </w:tcBorders>
            <w:shd w:val="clear" w:color="auto" w:fill="auto"/>
            <w:noWrap/>
            <w:vAlign w:val="center"/>
          </w:tcPr>
          <w:p w14:paraId="4714902D">
            <w:pPr>
              <w:widowControl/>
              <w:spacing w:line="240" w:lineRule="auto"/>
              <w:ind w:firstLine="0" w:firstLineChars="0"/>
              <w:jc w:val="left"/>
              <w:textAlignment w:val="center"/>
              <w:rPr>
                <w:rFonts w:hint="eastAsia" w:ascii="宋体" w:hAnsi="宋体" w:cs="宋体"/>
                <w:color w:val="000000"/>
                <w:sz w:val="18"/>
                <w:szCs w:val="18"/>
              </w:rPr>
            </w:pPr>
          </w:p>
        </w:tc>
        <w:tc>
          <w:tcPr>
            <w:tcW w:w="450" w:type="pct"/>
            <w:vMerge w:val="continue"/>
            <w:tcBorders>
              <w:left w:val="single" w:color="000000" w:sz="4" w:space="0"/>
              <w:bottom w:val="single" w:color="000000" w:sz="4" w:space="0"/>
              <w:right w:val="single" w:color="000000" w:sz="4" w:space="0"/>
            </w:tcBorders>
            <w:shd w:val="clear" w:color="auto" w:fill="auto"/>
            <w:noWrap/>
            <w:vAlign w:val="center"/>
          </w:tcPr>
          <w:p w14:paraId="1A786B89">
            <w:pPr>
              <w:widowControl/>
              <w:spacing w:line="240" w:lineRule="auto"/>
              <w:ind w:firstLine="0" w:firstLineChars="0"/>
              <w:jc w:val="left"/>
              <w:textAlignment w:val="center"/>
              <w:rPr>
                <w:rFonts w:hint="eastAsia" w:ascii="宋体" w:hAnsi="宋体" w:cs="宋体"/>
                <w:color w:val="000000"/>
                <w:sz w:val="18"/>
                <w:szCs w:val="18"/>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C9A1">
            <w:pPr>
              <w:widowControl/>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限价单价</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E511">
            <w:pPr>
              <w:widowControl/>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限价总计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7B25">
            <w:pPr>
              <w:widowControl/>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投标单价</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A3D0">
            <w:pPr>
              <w:widowControl/>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报价金额</w:t>
            </w:r>
          </w:p>
        </w:tc>
      </w:tr>
      <w:tr w14:paraId="3CCE5FCB">
        <w:tblPrEx>
          <w:tblCellMar>
            <w:top w:w="0" w:type="dxa"/>
            <w:left w:w="108" w:type="dxa"/>
            <w:bottom w:w="0" w:type="dxa"/>
            <w:right w:w="108" w:type="dxa"/>
          </w:tblCellMar>
        </w:tblPrEx>
        <w:trPr>
          <w:trHeight w:val="1512"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2178">
            <w:pPr>
              <w:keepNext w:val="0"/>
              <w:keepLines w:val="0"/>
              <w:widowControl/>
              <w:suppressLineNumbers w:val="0"/>
              <w:spacing w:line="240" w:lineRule="auto"/>
              <w:ind w:left="0" w:leftChars="0" w:firstLine="0" w:firstLineChars="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拆除外招楼、其他房屋及水池构筑物</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C49D">
            <w:pPr>
              <w:keepNext w:val="0"/>
              <w:keepLines w:val="0"/>
              <w:widowControl/>
              <w:suppressLineNumbers w:val="0"/>
              <w:spacing w:line="240" w:lineRule="auto"/>
              <w:ind w:firstLine="360" w:firstLineChars="20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1.构件名称:整体外招楼、其他房屋及水池构筑物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2.构件表面的附着物种类:抹灰、防水、油漆、涂料、其它装饰面、安装管线、回填料、零星钢构件等综合考虑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3.解小要求:满足业主和规范要求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4.计量规则:按建筑面积计算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5.扬尘、安全措施:现场扬尘控制、安全措施费用由投标人综合考虑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6.其它:满足设计、安全及规范要求并达到验收标准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2.控制扬尘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4.解小</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FF89">
            <w:pPr>
              <w:keepNext w:val="0"/>
              <w:keepLines w:val="0"/>
              <w:widowControl/>
              <w:suppressLineNumbers w:val="0"/>
              <w:spacing w:line="240" w:lineRule="auto"/>
              <w:ind w:left="0" w:leftChars="0" w:firstLine="0" w:firstLineChars="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EBE1">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2031.44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1EA4">
            <w:pPr>
              <w:keepNext w:val="0"/>
              <w:keepLines w:val="0"/>
              <w:widowControl/>
              <w:suppressLineNumbers w:val="0"/>
              <w:spacing w:line="240" w:lineRule="auto"/>
              <w:ind w:left="0" w:leftChars="0" w:firstLine="0" w:firstLineChars="0"/>
              <w:jc w:val="center"/>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54.77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DE91">
            <w:pPr>
              <w:keepNext w:val="0"/>
              <w:keepLines w:val="0"/>
              <w:widowControl/>
              <w:suppressLineNumbers w:val="0"/>
              <w:spacing w:line="240" w:lineRule="auto"/>
              <w:ind w:left="0" w:leftChars="0" w:firstLine="0" w:firstLineChars="0"/>
              <w:jc w:val="center"/>
              <w:textAlignment w:val="center"/>
              <w:rPr>
                <w:rFonts w:hint="default" w:ascii="宋体" w:hAnsi="宋体" w:cs="宋体"/>
                <w:color w:val="000000"/>
                <w:sz w:val="18"/>
                <w:szCs w:val="18"/>
                <w:lang w:val="en-US"/>
              </w:rPr>
            </w:pPr>
            <w:r>
              <w:rPr>
                <w:rFonts w:hint="eastAsia" w:ascii="宋体" w:hAnsi="宋体" w:cs="宋体"/>
                <w:i w:val="0"/>
                <w:iCs w:val="0"/>
                <w:color w:val="000000"/>
                <w:kern w:val="0"/>
                <w:sz w:val="18"/>
                <w:szCs w:val="18"/>
                <w:u w:val="none"/>
                <w:lang w:val="en-US" w:eastAsia="zh-CN" w:bidi="ar"/>
              </w:rPr>
              <w:t>111261.97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ED38">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C709">
            <w:pPr>
              <w:widowControl/>
              <w:spacing w:line="240" w:lineRule="auto"/>
              <w:ind w:firstLine="0" w:firstLineChars="0"/>
              <w:jc w:val="left"/>
              <w:textAlignment w:val="center"/>
              <w:rPr>
                <w:rFonts w:hint="eastAsia" w:ascii="宋体" w:hAnsi="宋体" w:cs="宋体"/>
                <w:color w:val="000000"/>
                <w:kern w:val="0"/>
                <w:sz w:val="18"/>
                <w:szCs w:val="18"/>
                <w:lang w:bidi="ar"/>
              </w:rPr>
            </w:pPr>
          </w:p>
        </w:tc>
      </w:tr>
      <w:tr w14:paraId="71ED48D3">
        <w:tblPrEx>
          <w:tblCellMar>
            <w:top w:w="0" w:type="dxa"/>
            <w:left w:w="108" w:type="dxa"/>
            <w:bottom w:w="0" w:type="dxa"/>
            <w:right w:w="108" w:type="dxa"/>
          </w:tblCellMar>
        </w:tblPrEx>
        <w:trPr>
          <w:trHeight w:val="1944"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65A2">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水塔-钢筋混凝土构件拆除</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5EB9">
            <w:pPr>
              <w:keepNext w:val="0"/>
              <w:keepLines w:val="0"/>
              <w:widowControl/>
              <w:suppressLineNumbers w:val="0"/>
              <w:spacing w:line="240" w:lineRule="auto"/>
              <w:ind w:firstLine="360" w:firstLineChars="20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1.构件名称:钢筋混凝土构件拆除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2.拆除构件的厚度或规格尺寸:详设计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3.构件表面的附着物种类:抹灰、防水、油漆、涂料、其它装饰面、安装管线、回填料、零星钢构件等综合考虑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4.解小要求:满足业主和规范要求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5.拆除方式:综合单价中已考虑拆除高层或超高建筑物、构筑物所产生的机械费用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6.扬尘、安全措施:现场扬尘控制、安全措施费用由投标人综合考虑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7.其它:满足设计、安全及规范要求并达到验收标准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2.控制扬尘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4.解小</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F28F">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CB83">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6919">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443.00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1F5D">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39382.70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2E46">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DC67">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r w14:paraId="184D4E75">
        <w:tblPrEx>
          <w:tblCellMar>
            <w:top w:w="0" w:type="dxa"/>
            <w:left w:w="108" w:type="dxa"/>
            <w:bottom w:w="0" w:type="dxa"/>
            <w:right w:w="108" w:type="dxa"/>
          </w:tblCellMar>
        </w:tblPrEx>
        <w:trPr>
          <w:trHeight w:val="216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8275">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水塔-其他金属构件拆除</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9547">
            <w:pPr>
              <w:keepNext w:val="0"/>
              <w:keepLines w:val="0"/>
              <w:widowControl/>
              <w:suppressLineNumbers w:val="0"/>
              <w:spacing w:line="240" w:lineRule="auto"/>
              <w:ind w:firstLine="360" w:firstLineChars="20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1.构件名称:详设计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2.构件表面的附着物种类:抹灰、防水、油漆、涂料、其它装饰面、安装管线、回填料、零星钢构件等综合考虑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3.解小要求:满足业主和规范要求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4.拆除方式:综合单价中已考虑拆除高层或超高建筑物、构筑物所产生的机械费用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5.扬尘、安全措施:现场扬尘控制、安全措施费用由投标人综合考虑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6.其它:满足设计、安全及规范要求并达到验收标准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2.控制扬尘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4.解小</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102E">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B0BC">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1FFD">
            <w:pPr>
              <w:keepNext w:val="0"/>
              <w:keepLines w:val="0"/>
              <w:widowControl/>
              <w:suppressLineNumbers w:val="0"/>
              <w:spacing w:line="240" w:lineRule="auto"/>
              <w:ind w:left="0" w:leftChars="0" w:firstLine="0" w:firstLineChars="0"/>
              <w:jc w:val="center"/>
              <w:textAlignment w:val="center"/>
              <w:rPr>
                <w:rFonts w:hint="default" w:ascii="宋体" w:hAnsi="宋体" w:cs="宋体"/>
                <w:color w:val="000000"/>
                <w:sz w:val="18"/>
                <w:szCs w:val="18"/>
                <w:lang w:val="en-US"/>
              </w:rPr>
            </w:pPr>
            <w:r>
              <w:rPr>
                <w:rFonts w:hint="eastAsia" w:ascii="宋体" w:hAnsi="宋体" w:cs="宋体"/>
                <w:i w:val="0"/>
                <w:iCs w:val="0"/>
                <w:color w:val="000000"/>
                <w:kern w:val="0"/>
                <w:sz w:val="18"/>
                <w:szCs w:val="18"/>
                <w:u w:val="none"/>
                <w:lang w:val="en-US" w:eastAsia="zh-CN" w:bidi="ar"/>
              </w:rPr>
              <w:t>621.67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21D1">
            <w:pPr>
              <w:keepNext w:val="0"/>
              <w:keepLines w:val="0"/>
              <w:widowControl/>
              <w:suppressLineNumbers w:val="0"/>
              <w:spacing w:line="240" w:lineRule="auto"/>
              <w:ind w:left="0" w:leftChars="0" w:firstLine="0" w:firstLineChars="0"/>
              <w:jc w:val="center"/>
              <w:textAlignment w:val="center"/>
              <w:rPr>
                <w:rFonts w:hint="default" w:ascii="宋体" w:hAnsi="宋体" w:cs="宋体"/>
                <w:color w:val="000000"/>
                <w:sz w:val="18"/>
                <w:szCs w:val="18"/>
                <w:lang w:val="en-US"/>
              </w:rPr>
            </w:pPr>
            <w:r>
              <w:rPr>
                <w:rFonts w:hint="eastAsia" w:ascii="宋体" w:hAnsi="宋体" w:cs="宋体"/>
                <w:i w:val="0"/>
                <w:iCs w:val="0"/>
                <w:color w:val="000000"/>
                <w:kern w:val="0"/>
                <w:sz w:val="18"/>
                <w:szCs w:val="18"/>
                <w:u w:val="none"/>
                <w:lang w:val="en-US" w:eastAsia="zh-CN" w:bidi="ar"/>
              </w:rPr>
              <w:t>6714.04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A766">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037B">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r w14:paraId="2EC7C99B">
        <w:tblPrEx>
          <w:tblCellMar>
            <w:top w:w="0" w:type="dxa"/>
            <w:left w:w="108" w:type="dxa"/>
            <w:bottom w:w="0" w:type="dxa"/>
            <w:right w:w="108" w:type="dxa"/>
          </w:tblCellMar>
        </w:tblPrEx>
        <w:trPr>
          <w:trHeight w:val="35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A234">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建渣场内运输及转运</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E47F">
            <w:pPr>
              <w:keepNext w:val="0"/>
              <w:keepLines w:val="0"/>
              <w:widowControl/>
              <w:suppressLineNumbers w:val="0"/>
              <w:spacing w:line="240" w:lineRule="auto"/>
              <w:ind w:firstLine="360" w:firstLineChars="20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1.废弃料品种:拆除建渣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3.要求:满足业主及规范要求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4.运输方式:综合考虑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5.其它:满足设计、安全及规范要求并达到验收标准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1.余方点装料运输至弃置点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2.装车、运输、下车</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24D1">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85EB">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7093">
            <w:pPr>
              <w:keepNext w:val="0"/>
              <w:keepLines w:val="0"/>
              <w:widowControl/>
              <w:suppressLineNumbers w:val="0"/>
              <w:spacing w:line="240" w:lineRule="auto"/>
              <w:ind w:left="0" w:leftChars="0" w:firstLine="0" w:firstLineChars="0"/>
              <w:jc w:val="center"/>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77.00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4E84">
            <w:pPr>
              <w:keepNext w:val="0"/>
              <w:keepLines w:val="0"/>
              <w:widowControl/>
              <w:suppressLineNumbers w:val="0"/>
              <w:spacing w:line="240" w:lineRule="auto"/>
              <w:ind w:left="0" w:leftChars="0" w:firstLine="0" w:firstLineChars="0"/>
              <w:jc w:val="center"/>
              <w:textAlignment w:val="center"/>
              <w:rPr>
                <w:rFonts w:hint="default" w:ascii="宋体" w:hAnsi="宋体" w:cs="宋体"/>
                <w:color w:val="000000"/>
                <w:sz w:val="18"/>
                <w:szCs w:val="18"/>
                <w:lang w:val="en-US"/>
              </w:rPr>
            </w:pPr>
            <w:r>
              <w:rPr>
                <w:rFonts w:hint="eastAsia" w:ascii="宋体" w:hAnsi="宋体" w:cs="宋体"/>
                <w:i w:val="0"/>
                <w:iCs w:val="0"/>
                <w:color w:val="000000"/>
                <w:kern w:val="0"/>
                <w:sz w:val="18"/>
                <w:szCs w:val="18"/>
                <w:u w:val="none"/>
                <w:lang w:val="en-US" w:eastAsia="zh-CN" w:bidi="ar"/>
              </w:rPr>
              <w:t>77000.00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8B60">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7CAE">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r w14:paraId="32CE18D6">
        <w:tblPrEx>
          <w:tblCellMar>
            <w:top w:w="0" w:type="dxa"/>
            <w:left w:w="108" w:type="dxa"/>
            <w:bottom w:w="0" w:type="dxa"/>
            <w:right w:w="108" w:type="dxa"/>
          </w:tblCellMar>
        </w:tblPrEx>
        <w:trPr>
          <w:trHeight w:val="1944"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A5C1">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92E4">
            <w:pPr>
              <w:keepNext w:val="0"/>
              <w:keepLines w:val="0"/>
              <w:widowControl/>
              <w:suppressLineNumbers w:val="0"/>
              <w:spacing w:line="240" w:lineRule="auto"/>
              <w:ind w:firstLine="360" w:firstLineChars="20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1.机械设备名称:综合考虑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2.机械设备规格型号:综合考虑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3.其它:满足设计、安全及规范要求并达到验收标准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1.安拆费包括施工机械、设备在现场进行安装拆卸所需的人工、材料、机械和试转费用以及机械辅助设施的折旧、搭设、拆除等费用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2.进出场费包括施工机械、设备整体或分体自停放地点运至施工现场或由一施工地点运至另一施工地点所发生的运输、装卸、辅助材料等费用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3.垂直运输机械的固定装置、基础制作、安装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4.行走式垂直运输机械轨道的铺设、拆除、摊销</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9463">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6A87">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1C60">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9916.67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DEC2">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9916.67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6594">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173D">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r w14:paraId="0CB04FD5">
        <w:tblPrEx>
          <w:tblCellMar>
            <w:top w:w="0" w:type="dxa"/>
            <w:left w:w="108" w:type="dxa"/>
            <w:bottom w:w="0" w:type="dxa"/>
            <w:right w:w="108" w:type="dxa"/>
          </w:tblCellMar>
        </w:tblPrEx>
        <w:trPr>
          <w:trHeight w:val="9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0BE9">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组织措施费</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20DE">
            <w:pPr>
              <w:spacing w:line="240" w:lineRule="auto"/>
              <w:jc w:val="both"/>
              <w:rPr>
                <w:rFonts w:hint="eastAsia" w:ascii="宋体" w:hAnsi="宋体" w:cs="宋体"/>
                <w:color w:val="000000"/>
                <w:sz w:val="18"/>
                <w:szCs w:val="18"/>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6205">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031C">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72BE">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11109.41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D474">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11109.41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B567">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CB85">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r w14:paraId="05565131">
        <w:tblPrEx>
          <w:tblCellMar>
            <w:top w:w="0" w:type="dxa"/>
            <w:left w:w="108" w:type="dxa"/>
            <w:bottom w:w="0" w:type="dxa"/>
            <w:right w:w="108" w:type="dxa"/>
          </w:tblCellMar>
        </w:tblPrEx>
        <w:trPr>
          <w:trHeight w:val="776"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D1BA">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安全文明施工费</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F1A8">
            <w:pPr>
              <w:spacing w:line="240" w:lineRule="auto"/>
              <w:jc w:val="both"/>
              <w:rPr>
                <w:rFonts w:hint="eastAsia" w:ascii="宋体" w:hAnsi="宋体" w:cs="宋体"/>
                <w:color w:val="000000"/>
                <w:sz w:val="18"/>
                <w:szCs w:val="18"/>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086F">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B03C">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221E">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9479.38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511F">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9479.38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69D4">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7EDC">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r w14:paraId="620ED19D">
        <w:tblPrEx>
          <w:tblCellMar>
            <w:top w:w="0" w:type="dxa"/>
            <w:left w:w="108" w:type="dxa"/>
            <w:bottom w:w="0" w:type="dxa"/>
            <w:right w:w="108" w:type="dxa"/>
          </w:tblCellMar>
        </w:tblPrEx>
        <w:trPr>
          <w:trHeight w:val="568" w:hRule="atLeast"/>
        </w:trPr>
        <w:tc>
          <w:tcPr>
            <w:tcW w:w="594" w:type="pct"/>
            <w:tcBorders>
              <w:top w:val="single" w:color="000000" w:sz="4" w:space="0"/>
              <w:left w:val="single" w:color="000000" w:sz="4" w:space="0"/>
              <w:bottom w:val="nil"/>
              <w:right w:val="single" w:color="000000" w:sz="4" w:space="0"/>
            </w:tcBorders>
            <w:shd w:val="clear" w:color="auto" w:fill="auto"/>
            <w:vAlign w:val="center"/>
          </w:tcPr>
          <w:p w14:paraId="71ED5850">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规费</w:t>
            </w:r>
          </w:p>
        </w:tc>
        <w:tc>
          <w:tcPr>
            <w:tcW w:w="1694" w:type="pct"/>
            <w:tcBorders>
              <w:top w:val="single" w:color="000000" w:sz="4" w:space="0"/>
              <w:left w:val="single" w:color="000000" w:sz="4" w:space="0"/>
              <w:bottom w:val="nil"/>
              <w:right w:val="single" w:color="000000" w:sz="4" w:space="0"/>
            </w:tcBorders>
            <w:shd w:val="clear" w:color="auto" w:fill="auto"/>
            <w:vAlign w:val="center"/>
          </w:tcPr>
          <w:p w14:paraId="357DC8F0">
            <w:pPr>
              <w:spacing w:line="240" w:lineRule="auto"/>
              <w:jc w:val="left"/>
              <w:rPr>
                <w:rFonts w:hint="eastAsia" w:ascii="宋体" w:hAnsi="宋体" w:cs="宋体"/>
                <w:color w:val="000000"/>
                <w:sz w:val="18"/>
                <w:szCs w:val="18"/>
              </w:rPr>
            </w:pPr>
          </w:p>
        </w:tc>
        <w:tc>
          <w:tcPr>
            <w:tcW w:w="262" w:type="pct"/>
            <w:tcBorders>
              <w:top w:val="single" w:color="000000" w:sz="4" w:space="0"/>
              <w:left w:val="single" w:color="000000" w:sz="4" w:space="0"/>
              <w:bottom w:val="nil"/>
              <w:right w:val="single" w:color="000000" w:sz="4" w:space="0"/>
            </w:tcBorders>
            <w:shd w:val="clear" w:color="auto" w:fill="auto"/>
            <w:vAlign w:val="center"/>
          </w:tcPr>
          <w:p w14:paraId="0D969B23">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450" w:type="pct"/>
            <w:tcBorders>
              <w:top w:val="single" w:color="000000" w:sz="4" w:space="0"/>
              <w:left w:val="single" w:color="000000" w:sz="4" w:space="0"/>
              <w:bottom w:val="nil"/>
              <w:right w:val="single" w:color="000000" w:sz="4" w:space="0"/>
            </w:tcBorders>
            <w:shd w:val="clear" w:color="auto" w:fill="auto"/>
            <w:vAlign w:val="center"/>
          </w:tcPr>
          <w:p w14:paraId="6FEED767">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464" w:type="pct"/>
            <w:tcBorders>
              <w:top w:val="single" w:color="000000" w:sz="4" w:space="0"/>
              <w:left w:val="single" w:color="000000" w:sz="4" w:space="0"/>
              <w:bottom w:val="nil"/>
              <w:right w:val="single" w:color="000000" w:sz="4" w:space="0"/>
            </w:tcBorders>
            <w:shd w:val="clear" w:color="auto" w:fill="auto"/>
            <w:vAlign w:val="center"/>
          </w:tcPr>
          <w:p w14:paraId="4CB4C148">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15240.45</w:t>
            </w:r>
          </w:p>
        </w:tc>
        <w:tc>
          <w:tcPr>
            <w:tcW w:w="538" w:type="pct"/>
            <w:tcBorders>
              <w:top w:val="single" w:color="000000" w:sz="4" w:space="0"/>
              <w:left w:val="single" w:color="000000" w:sz="4" w:space="0"/>
              <w:bottom w:val="nil"/>
              <w:right w:val="single" w:color="000000" w:sz="4" w:space="0"/>
            </w:tcBorders>
            <w:shd w:val="clear" w:color="auto" w:fill="auto"/>
            <w:vAlign w:val="center"/>
          </w:tcPr>
          <w:p w14:paraId="120FD48D">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15240.45</w:t>
            </w:r>
          </w:p>
        </w:tc>
        <w:tc>
          <w:tcPr>
            <w:tcW w:w="464" w:type="pct"/>
            <w:tcBorders>
              <w:top w:val="single" w:color="000000" w:sz="4" w:space="0"/>
              <w:left w:val="single" w:color="000000" w:sz="4" w:space="0"/>
              <w:bottom w:val="nil"/>
              <w:right w:val="single" w:color="000000" w:sz="4" w:space="0"/>
            </w:tcBorders>
            <w:shd w:val="clear" w:color="auto" w:fill="auto"/>
            <w:vAlign w:val="center"/>
          </w:tcPr>
          <w:p w14:paraId="5FDC5193">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14:paraId="1BC0EC16">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r w14:paraId="3F9AA3C7">
        <w:tblPrEx>
          <w:tblCellMar>
            <w:top w:w="0" w:type="dxa"/>
            <w:left w:w="108" w:type="dxa"/>
            <w:bottom w:w="0" w:type="dxa"/>
            <w:right w:w="108" w:type="dxa"/>
          </w:tblCellMar>
        </w:tblPrEx>
        <w:trPr>
          <w:trHeight w:val="90" w:hRule="atLeast"/>
        </w:trPr>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B5B0">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税金</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7C0F">
            <w:pPr>
              <w:spacing w:line="240" w:lineRule="auto"/>
              <w:jc w:val="left"/>
              <w:rPr>
                <w:rFonts w:hint="eastAsia" w:ascii="宋体" w:hAnsi="宋体" w:cs="宋体"/>
                <w:color w:val="000000"/>
                <w:sz w:val="18"/>
                <w:szCs w:val="18"/>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DA27">
            <w:pPr>
              <w:keepNext w:val="0"/>
              <w:keepLines w:val="0"/>
              <w:widowControl/>
              <w:suppressLineNumbers w:val="0"/>
              <w:spacing w:line="240" w:lineRule="auto"/>
              <w:ind w:left="0" w:leftChars="0" w:firstLine="0" w:firstLineChars="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0FA3">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E0A8">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28234.56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BDB4">
            <w:pPr>
              <w:keepNext w:val="0"/>
              <w:keepLines w:val="0"/>
              <w:widowControl/>
              <w:suppressLineNumbers w:val="0"/>
              <w:spacing w:line="240" w:lineRule="auto"/>
              <w:ind w:left="0" w:leftChars="0"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28234.56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3073">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A9BD">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r w14:paraId="21B4E028">
        <w:tblPrEx>
          <w:tblCellMar>
            <w:top w:w="0" w:type="dxa"/>
            <w:left w:w="108" w:type="dxa"/>
            <w:bottom w:w="0" w:type="dxa"/>
            <w:right w:w="108" w:type="dxa"/>
          </w:tblCellMar>
        </w:tblPrEx>
        <w:trPr>
          <w:trHeight w:val="216" w:hRule="atLeast"/>
        </w:trPr>
        <w:tc>
          <w:tcPr>
            <w:tcW w:w="34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5D63">
            <w:pPr>
              <w:widowControl/>
              <w:spacing w:line="240" w:lineRule="auto"/>
              <w:ind w:firstLine="36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总计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AF6E">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308339.18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EB00">
            <w:pPr>
              <w:widowControl/>
              <w:spacing w:line="240" w:lineRule="auto"/>
              <w:ind w:firstLine="0" w:firstLineChars="0"/>
              <w:jc w:val="center"/>
              <w:textAlignment w:val="center"/>
              <w:rPr>
                <w:rFonts w:hint="eastAsia" w:ascii="宋体" w:hAnsi="宋体" w:cs="宋体"/>
                <w:color w:val="000000"/>
                <w:kern w:val="0"/>
                <w:sz w:val="18"/>
                <w:szCs w:val="18"/>
                <w:lang w:bidi="ar"/>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FC09">
            <w:pPr>
              <w:widowControl/>
              <w:spacing w:line="240" w:lineRule="auto"/>
              <w:ind w:firstLine="0" w:firstLineChars="0"/>
              <w:jc w:val="center"/>
              <w:textAlignment w:val="center"/>
              <w:rPr>
                <w:rFonts w:hint="eastAsia" w:ascii="宋体" w:hAnsi="宋体" w:cs="宋体"/>
                <w:color w:val="000000"/>
                <w:kern w:val="0"/>
                <w:sz w:val="18"/>
                <w:szCs w:val="18"/>
                <w:lang w:bidi="ar"/>
              </w:rPr>
            </w:pPr>
          </w:p>
        </w:tc>
      </w:tr>
    </w:tbl>
    <w:p w14:paraId="634BB5DA">
      <w:pPr>
        <w:spacing w:line="240" w:lineRule="auto"/>
        <w:ind w:firstLine="0" w:firstLineChars="0"/>
        <w:jc w:val="center"/>
      </w:pPr>
    </w:p>
    <w:sectPr>
      <w:pgSz w:w="11906" w:h="16838"/>
      <w:pgMar w:top="1134" w:right="1134" w:bottom="1134" w:left="1134" w:header="794" w:footer="78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EB06">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FD21">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1535">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F48F">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F78F">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6E03F">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0068">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C234">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DAB">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B1E4">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0D939"/>
    <w:multiLevelType w:val="singleLevel"/>
    <w:tmpl w:val="E350D939"/>
    <w:lvl w:ilvl="0" w:tentative="0">
      <w:start w:val="2"/>
      <w:numFmt w:val="decimal"/>
      <w:suff w:val="nothing"/>
      <w:lvlText w:val="%1、"/>
      <w:lvlJc w:val="left"/>
    </w:lvl>
  </w:abstractNum>
  <w:abstractNum w:abstractNumId="1">
    <w:nsid w:val="23562A75"/>
    <w:multiLevelType w:val="singleLevel"/>
    <w:tmpl w:val="23562A75"/>
    <w:lvl w:ilvl="0" w:tentative="0">
      <w:start w:val="1"/>
      <w:numFmt w:val="chineseCounting"/>
      <w:suff w:val="nothing"/>
      <w:lvlText w:val="%1、"/>
      <w:lvlJc w:val="left"/>
      <w:rPr>
        <w:rFonts w:hint="eastAsia"/>
      </w:rPr>
    </w:lvl>
  </w:abstractNum>
  <w:abstractNum w:abstractNumId="2">
    <w:nsid w:val="271D30CE"/>
    <w:multiLevelType w:val="multilevel"/>
    <w:tmpl w:val="271D30CE"/>
    <w:lvl w:ilvl="0" w:tentative="0">
      <w:start w:val="1"/>
      <w:numFmt w:val="chineseCountingThousand"/>
      <w:lvlText w:val="第%1条"/>
      <w:lvlJc w:val="right"/>
      <w:pPr>
        <w:ind w:left="922" w:hanging="440"/>
      </w:pPr>
      <w:rPr>
        <w:rFonts w:hint="eastAsia"/>
        <w:b/>
        <w:bCs/>
        <w:color w:val="auto"/>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5"/>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3NWVjMDI3NzY0YTg0N2MxODdmMTFhMTM2MTYxY2MifQ=="/>
  </w:docVars>
  <w:rsids>
    <w:rsidRoot w:val="002F7080"/>
    <w:rsid w:val="000C1FF9"/>
    <w:rsid w:val="000C6894"/>
    <w:rsid w:val="000D178B"/>
    <w:rsid w:val="001770BA"/>
    <w:rsid w:val="00207230"/>
    <w:rsid w:val="00250D1F"/>
    <w:rsid w:val="002D5EA2"/>
    <w:rsid w:val="002F7080"/>
    <w:rsid w:val="00394452"/>
    <w:rsid w:val="003C28DE"/>
    <w:rsid w:val="00425131"/>
    <w:rsid w:val="00592502"/>
    <w:rsid w:val="006140F3"/>
    <w:rsid w:val="006D3963"/>
    <w:rsid w:val="00724552"/>
    <w:rsid w:val="007A4B55"/>
    <w:rsid w:val="00804EDA"/>
    <w:rsid w:val="00861BAF"/>
    <w:rsid w:val="008946EF"/>
    <w:rsid w:val="008B5614"/>
    <w:rsid w:val="008E323A"/>
    <w:rsid w:val="008E55C6"/>
    <w:rsid w:val="009073FC"/>
    <w:rsid w:val="00944012"/>
    <w:rsid w:val="009449BE"/>
    <w:rsid w:val="00A73405"/>
    <w:rsid w:val="00AC6F67"/>
    <w:rsid w:val="00AF57DF"/>
    <w:rsid w:val="00B21E3F"/>
    <w:rsid w:val="00B303A0"/>
    <w:rsid w:val="00B334C6"/>
    <w:rsid w:val="00B41574"/>
    <w:rsid w:val="00B6145D"/>
    <w:rsid w:val="00B93F2F"/>
    <w:rsid w:val="00BA1791"/>
    <w:rsid w:val="00BA5FA8"/>
    <w:rsid w:val="00C36874"/>
    <w:rsid w:val="00C36B5B"/>
    <w:rsid w:val="00D03AE6"/>
    <w:rsid w:val="00D15FE4"/>
    <w:rsid w:val="00D26D9F"/>
    <w:rsid w:val="00D924CB"/>
    <w:rsid w:val="00DC2F70"/>
    <w:rsid w:val="00E41080"/>
    <w:rsid w:val="00E42D8C"/>
    <w:rsid w:val="00E50B86"/>
    <w:rsid w:val="00F06AE5"/>
    <w:rsid w:val="00F155F7"/>
    <w:rsid w:val="00F3410C"/>
    <w:rsid w:val="0104047C"/>
    <w:rsid w:val="010931F6"/>
    <w:rsid w:val="011754A4"/>
    <w:rsid w:val="01247870"/>
    <w:rsid w:val="012F41F1"/>
    <w:rsid w:val="01345939"/>
    <w:rsid w:val="013637D1"/>
    <w:rsid w:val="0148113C"/>
    <w:rsid w:val="015D0D5E"/>
    <w:rsid w:val="016A1536"/>
    <w:rsid w:val="016B748F"/>
    <w:rsid w:val="017E2A82"/>
    <w:rsid w:val="01963290"/>
    <w:rsid w:val="01A55EB5"/>
    <w:rsid w:val="01A933D4"/>
    <w:rsid w:val="01B579CC"/>
    <w:rsid w:val="01BD066E"/>
    <w:rsid w:val="01C04E49"/>
    <w:rsid w:val="01C34939"/>
    <w:rsid w:val="01D3489A"/>
    <w:rsid w:val="01D56482"/>
    <w:rsid w:val="01EC6458"/>
    <w:rsid w:val="01F176F8"/>
    <w:rsid w:val="01F20A6A"/>
    <w:rsid w:val="01F93170"/>
    <w:rsid w:val="02005B8D"/>
    <w:rsid w:val="02021905"/>
    <w:rsid w:val="020C260E"/>
    <w:rsid w:val="021F710B"/>
    <w:rsid w:val="02275933"/>
    <w:rsid w:val="022A49B8"/>
    <w:rsid w:val="022A7296"/>
    <w:rsid w:val="022C24DE"/>
    <w:rsid w:val="023024AD"/>
    <w:rsid w:val="02311CF2"/>
    <w:rsid w:val="023C09A2"/>
    <w:rsid w:val="023F7064"/>
    <w:rsid w:val="02422784"/>
    <w:rsid w:val="02465F06"/>
    <w:rsid w:val="024D1735"/>
    <w:rsid w:val="024E1185"/>
    <w:rsid w:val="026C5261"/>
    <w:rsid w:val="026C7EA7"/>
    <w:rsid w:val="02771A0C"/>
    <w:rsid w:val="028374FB"/>
    <w:rsid w:val="02990161"/>
    <w:rsid w:val="029925FF"/>
    <w:rsid w:val="029C58B6"/>
    <w:rsid w:val="02A0322B"/>
    <w:rsid w:val="02A604E3"/>
    <w:rsid w:val="02AE1145"/>
    <w:rsid w:val="02B10BE0"/>
    <w:rsid w:val="02BC3229"/>
    <w:rsid w:val="02BF1AC9"/>
    <w:rsid w:val="02CF6D65"/>
    <w:rsid w:val="02D4691A"/>
    <w:rsid w:val="02DC21C1"/>
    <w:rsid w:val="02DD00A0"/>
    <w:rsid w:val="02E1151B"/>
    <w:rsid w:val="02F70A3F"/>
    <w:rsid w:val="02F94AB6"/>
    <w:rsid w:val="03101E00"/>
    <w:rsid w:val="033C2BF5"/>
    <w:rsid w:val="033F6241"/>
    <w:rsid w:val="03492720"/>
    <w:rsid w:val="034B2E38"/>
    <w:rsid w:val="034E134A"/>
    <w:rsid w:val="035077D4"/>
    <w:rsid w:val="035208DE"/>
    <w:rsid w:val="03541CED"/>
    <w:rsid w:val="0356753F"/>
    <w:rsid w:val="035B2834"/>
    <w:rsid w:val="03667C72"/>
    <w:rsid w:val="036D1000"/>
    <w:rsid w:val="036D7252"/>
    <w:rsid w:val="03722CF1"/>
    <w:rsid w:val="037800D1"/>
    <w:rsid w:val="038555BB"/>
    <w:rsid w:val="038835A3"/>
    <w:rsid w:val="0388509A"/>
    <w:rsid w:val="038B15A1"/>
    <w:rsid w:val="039137C9"/>
    <w:rsid w:val="03914CEF"/>
    <w:rsid w:val="03941A09"/>
    <w:rsid w:val="03947AA8"/>
    <w:rsid w:val="03960557"/>
    <w:rsid w:val="0397607D"/>
    <w:rsid w:val="039E565E"/>
    <w:rsid w:val="03A35341"/>
    <w:rsid w:val="03A66DA0"/>
    <w:rsid w:val="03B24C65"/>
    <w:rsid w:val="03C40E0D"/>
    <w:rsid w:val="03DC0EDB"/>
    <w:rsid w:val="03DD7BB8"/>
    <w:rsid w:val="03E412BC"/>
    <w:rsid w:val="03E9252C"/>
    <w:rsid w:val="03EE5931"/>
    <w:rsid w:val="03F31506"/>
    <w:rsid w:val="03F51722"/>
    <w:rsid w:val="03FA670D"/>
    <w:rsid w:val="040633C4"/>
    <w:rsid w:val="04157345"/>
    <w:rsid w:val="04182317"/>
    <w:rsid w:val="04185BAD"/>
    <w:rsid w:val="041F00BA"/>
    <w:rsid w:val="04221D61"/>
    <w:rsid w:val="042F62B6"/>
    <w:rsid w:val="043A7135"/>
    <w:rsid w:val="04402271"/>
    <w:rsid w:val="04402BB9"/>
    <w:rsid w:val="045846B9"/>
    <w:rsid w:val="046206A5"/>
    <w:rsid w:val="046259F7"/>
    <w:rsid w:val="046F2FDF"/>
    <w:rsid w:val="047C31D5"/>
    <w:rsid w:val="047F5A83"/>
    <w:rsid w:val="04853F98"/>
    <w:rsid w:val="048B3E34"/>
    <w:rsid w:val="0492080C"/>
    <w:rsid w:val="04990C45"/>
    <w:rsid w:val="04A05B73"/>
    <w:rsid w:val="04A75503"/>
    <w:rsid w:val="04BE6DAF"/>
    <w:rsid w:val="04C27998"/>
    <w:rsid w:val="04C74ED7"/>
    <w:rsid w:val="04DD346E"/>
    <w:rsid w:val="04E07778"/>
    <w:rsid w:val="04F5250B"/>
    <w:rsid w:val="04F5708B"/>
    <w:rsid w:val="04FE63B4"/>
    <w:rsid w:val="05116CCD"/>
    <w:rsid w:val="051B5518"/>
    <w:rsid w:val="052D7BC8"/>
    <w:rsid w:val="05373674"/>
    <w:rsid w:val="05414EAF"/>
    <w:rsid w:val="05424CF8"/>
    <w:rsid w:val="0543026B"/>
    <w:rsid w:val="05663F59"/>
    <w:rsid w:val="05664E45"/>
    <w:rsid w:val="0576404C"/>
    <w:rsid w:val="058E6682"/>
    <w:rsid w:val="059E05DD"/>
    <w:rsid w:val="05A00A07"/>
    <w:rsid w:val="05B70671"/>
    <w:rsid w:val="05B72A07"/>
    <w:rsid w:val="05BB6D23"/>
    <w:rsid w:val="05BC39D9"/>
    <w:rsid w:val="05C25BFF"/>
    <w:rsid w:val="05D25374"/>
    <w:rsid w:val="05F257ED"/>
    <w:rsid w:val="060317A8"/>
    <w:rsid w:val="060945B1"/>
    <w:rsid w:val="060B565C"/>
    <w:rsid w:val="06187B10"/>
    <w:rsid w:val="063619E2"/>
    <w:rsid w:val="063D7BCB"/>
    <w:rsid w:val="06424D5A"/>
    <w:rsid w:val="064A73D7"/>
    <w:rsid w:val="064B1610"/>
    <w:rsid w:val="065829DB"/>
    <w:rsid w:val="0659586C"/>
    <w:rsid w:val="065C6FB1"/>
    <w:rsid w:val="06632C55"/>
    <w:rsid w:val="06635F4B"/>
    <w:rsid w:val="06677F89"/>
    <w:rsid w:val="06862B05"/>
    <w:rsid w:val="068B011B"/>
    <w:rsid w:val="06915006"/>
    <w:rsid w:val="06931F7B"/>
    <w:rsid w:val="069F60A6"/>
    <w:rsid w:val="06A542D1"/>
    <w:rsid w:val="06AD6562"/>
    <w:rsid w:val="06B335FC"/>
    <w:rsid w:val="06B45345"/>
    <w:rsid w:val="06D66EBD"/>
    <w:rsid w:val="06E45A7E"/>
    <w:rsid w:val="06EA7A00"/>
    <w:rsid w:val="07015637"/>
    <w:rsid w:val="07021945"/>
    <w:rsid w:val="070439D4"/>
    <w:rsid w:val="071C09FE"/>
    <w:rsid w:val="071E69CB"/>
    <w:rsid w:val="071F6AB6"/>
    <w:rsid w:val="072005D8"/>
    <w:rsid w:val="07211C87"/>
    <w:rsid w:val="07221B76"/>
    <w:rsid w:val="072C677C"/>
    <w:rsid w:val="07304CAE"/>
    <w:rsid w:val="073A569E"/>
    <w:rsid w:val="073B20CB"/>
    <w:rsid w:val="07404335"/>
    <w:rsid w:val="07406F3C"/>
    <w:rsid w:val="07454017"/>
    <w:rsid w:val="07504618"/>
    <w:rsid w:val="075E230F"/>
    <w:rsid w:val="076444C8"/>
    <w:rsid w:val="076B0D2F"/>
    <w:rsid w:val="07794A8D"/>
    <w:rsid w:val="07824941"/>
    <w:rsid w:val="0786391D"/>
    <w:rsid w:val="07886409"/>
    <w:rsid w:val="07893F2F"/>
    <w:rsid w:val="079072F0"/>
    <w:rsid w:val="07B76CEE"/>
    <w:rsid w:val="07BB0887"/>
    <w:rsid w:val="07C03DF5"/>
    <w:rsid w:val="07C2547A"/>
    <w:rsid w:val="07C41B48"/>
    <w:rsid w:val="07CA09F7"/>
    <w:rsid w:val="07D25149"/>
    <w:rsid w:val="07D512E4"/>
    <w:rsid w:val="07E15B19"/>
    <w:rsid w:val="07E63E23"/>
    <w:rsid w:val="07EE6BCD"/>
    <w:rsid w:val="07F25F78"/>
    <w:rsid w:val="07F7667D"/>
    <w:rsid w:val="07F817E1"/>
    <w:rsid w:val="07FB4E2D"/>
    <w:rsid w:val="08021A4A"/>
    <w:rsid w:val="0803686A"/>
    <w:rsid w:val="080A5070"/>
    <w:rsid w:val="080F7F45"/>
    <w:rsid w:val="08100620"/>
    <w:rsid w:val="08167EB9"/>
    <w:rsid w:val="084411C1"/>
    <w:rsid w:val="085632BE"/>
    <w:rsid w:val="08564759"/>
    <w:rsid w:val="085B6F84"/>
    <w:rsid w:val="08601644"/>
    <w:rsid w:val="086073C5"/>
    <w:rsid w:val="086630A4"/>
    <w:rsid w:val="08703E5E"/>
    <w:rsid w:val="087F014B"/>
    <w:rsid w:val="088410BD"/>
    <w:rsid w:val="08956482"/>
    <w:rsid w:val="089F7EAE"/>
    <w:rsid w:val="08A47272"/>
    <w:rsid w:val="08B35707"/>
    <w:rsid w:val="08B87D63"/>
    <w:rsid w:val="08BA53E7"/>
    <w:rsid w:val="08C175CE"/>
    <w:rsid w:val="08D17D60"/>
    <w:rsid w:val="08E73603"/>
    <w:rsid w:val="08ED512C"/>
    <w:rsid w:val="08FF0AB9"/>
    <w:rsid w:val="0900680C"/>
    <w:rsid w:val="090F3097"/>
    <w:rsid w:val="092772CD"/>
    <w:rsid w:val="092C7E22"/>
    <w:rsid w:val="092E710D"/>
    <w:rsid w:val="09380145"/>
    <w:rsid w:val="094840A2"/>
    <w:rsid w:val="09540C99"/>
    <w:rsid w:val="095A4012"/>
    <w:rsid w:val="095B64F7"/>
    <w:rsid w:val="095D302C"/>
    <w:rsid w:val="095E1B17"/>
    <w:rsid w:val="09623D23"/>
    <w:rsid w:val="096B4234"/>
    <w:rsid w:val="09725BF6"/>
    <w:rsid w:val="097F53A4"/>
    <w:rsid w:val="098A46BA"/>
    <w:rsid w:val="098B0897"/>
    <w:rsid w:val="098D3EBA"/>
    <w:rsid w:val="098F027E"/>
    <w:rsid w:val="09954E0D"/>
    <w:rsid w:val="09A11F8F"/>
    <w:rsid w:val="09AB63DF"/>
    <w:rsid w:val="09BB5B7C"/>
    <w:rsid w:val="09BC5FC4"/>
    <w:rsid w:val="09BE3E32"/>
    <w:rsid w:val="09C86F91"/>
    <w:rsid w:val="09CC1C44"/>
    <w:rsid w:val="09D84367"/>
    <w:rsid w:val="09DA6CC4"/>
    <w:rsid w:val="09DB62D2"/>
    <w:rsid w:val="09E11439"/>
    <w:rsid w:val="09F07801"/>
    <w:rsid w:val="09F608F2"/>
    <w:rsid w:val="09F636DA"/>
    <w:rsid w:val="09F815C7"/>
    <w:rsid w:val="09F93341"/>
    <w:rsid w:val="09FC0451"/>
    <w:rsid w:val="0A0B72A2"/>
    <w:rsid w:val="0A380A32"/>
    <w:rsid w:val="0A394F6F"/>
    <w:rsid w:val="0A5B56A4"/>
    <w:rsid w:val="0A636CB9"/>
    <w:rsid w:val="0A73514E"/>
    <w:rsid w:val="0A7B56C8"/>
    <w:rsid w:val="0A860CA6"/>
    <w:rsid w:val="0A876E4C"/>
    <w:rsid w:val="0A920F77"/>
    <w:rsid w:val="0A992DC5"/>
    <w:rsid w:val="0AAD1D63"/>
    <w:rsid w:val="0AAE7EA8"/>
    <w:rsid w:val="0AB87005"/>
    <w:rsid w:val="0AC534D0"/>
    <w:rsid w:val="0ACE6829"/>
    <w:rsid w:val="0AD007F3"/>
    <w:rsid w:val="0AD05807"/>
    <w:rsid w:val="0AE34D36"/>
    <w:rsid w:val="0AEA3B2F"/>
    <w:rsid w:val="0AEC0217"/>
    <w:rsid w:val="0AF0679F"/>
    <w:rsid w:val="0B002DD9"/>
    <w:rsid w:val="0B04224A"/>
    <w:rsid w:val="0B097CC4"/>
    <w:rsid w:val="0B154457"/>
    <w:rsid w:val="0B183F48"/>
    <w:rsid w:val="0B1D7075"/>
    <w:rsid w:val="0B285DCD"/>
    <w:rsid w:val="0B2C35D7"/>
    <w:rsid w:val="0B34199B"/>
    <w:rsid w:val="0B372620"/>
    <w:rsid w:val="0B374507"/>
    <w:rsid w:val="0B437B71"/>
    <w:rsid w:val="0B464F9C"/>
    <w:rsid w:val="0B4B7E79"/>
    <w:rsid w:val="0B4C4C63"/>
    <w:rsid w:val="0B4C5ADC"/>
    <w:rsid w:val="0B4D3BF1"/>
    <w:rsid w:val="0B696C40"/>
    <w:rsid w:val="0B711F0A"/>
    <w:rsid w:val="0B73117E"/>
    <w:rsid w:val="0B743834"/>
    <w:rsid w:val="0B7834AF"/>
    <w:rsid w:val="0B82301F"/>
    <w:rsid w:val="0B905A54"/>
    <w:rsid w:val="0B9A2BAF"/>
    <w:rsid w:val="0BB41B12"/>
    <w:rsid w:val="0BBF2B7A"/>
    <w:rsid w:val="0BC55E7E"/>
    <w:rsid w:val="0BC83F2B"/>
    <w:rsid w:val="0BF45340"/>
    <w:rsid w:val="0BF9275E"/>
    <w:rsid w:val="0BFB523A"/>
    <w:rsid w:val="0C2A2F00"/>
    <w:rsid w:val="0C2C7CAB"/>
    <w:rsid w:val="0C2F779B"/>
    <w:rsid w:val="0C3D3881"/>
    <w:rsid w:val="0C642B0B"/>
    <w:rsid w:val="0C6540C4"/>
    <w:rsid w:val="0C724618"/>
    <w:rsid w:val="0C7451AE"/>
    <w:rsid w:val="0C767178"/>
    <w:rsid w:val="0C871385"/>
    <w:rsid w:val="0C9413AC"/>
    <w:rsid w:val="0C977AC9"/>
    <w:rsid w:val="0C992E66"/>
    <w:rsid w:val="0C9B6BDE"/>
    <w:rsid w:val="0C9E76AC"/>
    <w:rsid w:val="0CA3012A"/>
    <w:rsid w:val="0CBB4B8B"/>
    <w:rsid w:val="0CBD0903"/>
    <w:rsid w:val="0CC2416B"/>
    <w:rsid w:val="0CCC323C"/>
    <w:rsid w:val="0CD043C9"/>
    <w:rsid w:val="0CEE6D0E"/>
    <w:rsid w:val="0CF169D5"/>
    <w:rsid w:val="0CF87B8D"/>
    <w:rsid w:val="0CF91F6F"/>
    <w:rsid w:val="0D122E03"/>
    <w:rsid w:val="0D1F336B"/>
    <w:rsid w:val="0D2B7F62"/>
    <w:rsid w:val="0D2C3CDA"/>
    <w:rsid w:val="0D2E4CED"/>
    <w:rsid w:val="0D321DF0"/>
    <w:rsid w:val="0D335069"/>
    <w:rsid w:val="0D446CCD"/>
    <w:rsid w:val="0D4E31D7"/>
    <w:rsid w:val="0D5079C9"/>
    <w:rsid w:val="0D660F9A"/>
    <w:rsid w:val="0D6945E7"/>
    <w:rsid w:val="0D747AD0"/>
    <w:rsid w:val="0D7F669B"/>
    <w:rsid w:val="0D8B06DD"/>
    <w:rsid w:val="0D8F0992"/>
    <w:rsid w:val="0D913B3D"/>
    <w:rsid w:val="0DAE649D"/>
    <w:rsid w:val="0DB1195D"/>
    <w:rsid w:val="0DB22527"/>
    <w:rsid w:val="0DB32B79"/>
    <w:rsid w:val="0DB95271"/>
    <w:rsid w:val="0DBB22E6"/>
    <w:rsid w:val="0DC363ED"/>
    <w:rsid w:val="0DD26630"/>
    <w:rsid w:val="0DD759F4"/>
    <w:rsid w:val="0DEC0DC7"/>
    <w:rsid w:val="0DED6FC6"/>
    <w:rsid w:val="0DF04D08"/>
    <w:rsid w:val="0E0A0CB7"/>
    <w:rsid w:val="0E1A3B33"/>
    <w:rsid w:val="0E276871"/>
    <w:rsid w:val="0E2D1AB8"/>
    <w:rsid w:val="0E2D48CC"/>
    <w:rsid w:val="0E3E3CC5"/>
    <w:rsid w:val="0E4137B5"/>
    <w:rsid w:val="0E470F7A"/>
    <w:rsid w:val="0E4B479C"/>
    <w:rsid w:val="0E5371B3"/>
    <w:rsid w:val="0E5A04C7"/>
    <w:rsid w:val="0E5B375A"/>
    <w:rsid w:val="0E5E7ADE"/>
    <w:rsid w:val="0E63421B"/>
    <w:rsid w:val="0E6D0107"/>
    <w:rsid w:val="0E6D45AA"/>
    <w:rsid w:val="0E800CBA"/>
    <w:rsid w:val="0E846821"/>
    <w:rsid w:val="0E8604A4"/>
    <w:rsid w:val="0E8A515C"/>
    <w:rsid w:val="0E966E50"/>
    <w:rsid w:val="0E9A3B90"/>
    <w:rsid w:val="0E9C279A"/>
    <w:rsid w:val="0EA13A10"/>
    <w:rsid w:val="0EB16245"/>
    <w:rsid w:val="0EB63039"/>
    <w:rsid w:val="0EB96257"/>
    <w:rsid w:val="0EBF3F9D"/>
    <w:rsid w:val="0EC73CBB"/>
    <w:rsid w:val="0ECA7307"/>
    <w:rsid w:val="0ECC7523"/>
    <w:rsid w:val="0ECE329B"/>
    <w:rsid w:val="0EE04D7C"/>
    <w:rsid w:val="0F0E3698"/>
    <w:rsid w:val="0F113188"/>
    <w:rsid w:val="0F134F8A"/>
    <w:rsid w:val="0F183713"/>
    <w:rsid w:val="0F1A028E"/>
    <w:rsid w:val="0F1D47EF"/>
    <w:rsid w:val="0F257299"/>
    <w:rsid w:val="0F260AC3"/>
    <w:rsid w:val="0F361A91"/>
    <w:rsid w:val="0F3F5F47"/>
    <w:rsid w:val="0F477C47"/>
    <w:rsid w:val="0F490EEA"/>
    <w:rsid w:val="0F563291"/>
    <w:rsid w:val="0F59068B"/>
    <w:rsid w:val="0F5A09AF"/>
    <w:rsid w:val="0F5F5CA1"/>
    <w:rsid w:val="0F733D48"/>
    <w:rsid w:val="0F795403"/>
    <w:rsid w:val="0F7C098A"/>
    <w:rsid w:val="0F81030D"/>
    <w:rsid w:val="0F8D7360"/>
    <w:rsid w:val="0F9059D3"/>
    <w:rsid w:val="0F973065"/>
    <w:rsid w:val="0F9A13CF"/>
    <w:rsid w:val="0FBD74F4"/>
    <w:rsid w:val="0FED7751"/>
    <w:rsid w:val="0FF40E2E"/>
    <w:rsid w:val="0FFC1742"/>
    <w:rsid w:val="100151A3"/>
    <w:rsid w:val="100D46FE"/>
    <w:rsid w:val="100F24CE"/>
    <w:rsid w:val="100F47C7"/>
    <w:rsid w:val="10133ED0"/>
    <w:rsid w:val="102500D3"/>
    <w:rsid w:val="102B64CB"/>
    <w:rsid w:val="102D7096"/>
    <w:rsid w:val="10313F0D"/>
    <w:rsid w:val="103F5AD3"/>
    <w:rsid w:val="10480D80"/>
    <w:rsid w:val="104C270D"/>
    <w:rsid w:val="105009A4"/>
    <w:rsid w:val="105772C0"/>
    <w:rsid w:val="106371AD"/>
    <w:rsid w:val="106A2B50"/>
    <w:rsid w:val="106F7302"/>
    <w:rsid w:val="107C30FB"/>
    <w:rsid w:val="107C6D27"/>
    <w:rsid w:val="10817E99"/>
    <w:rsid w:val="10830390"/>
    <w:rsid w:val="108A32D4"/>
    <w:rsid w:val="109E6A5F"/>
    <w:rsid w:val="10A32505"/>
    <w:rsid w:val="10AE617A"/>
    <w:rsid w:val="10B34C22"/>
    <w:rsid w:val="10BC5375"/>
    <w:rsid w:val="10C02BCE"/>
    <w:rsid w:val="10C6111E"/>
    <w:rsid w:val="10CC380A"/>
    <w:rsid w:val="10D83BA8"/>
    <w:rsid w:val="10DD5A17"/>
    <w:rsid w:val="10E12B00"/>
    <w:rsid w:val="10FD55F2"/>
    <w:rsid w:val="11020FDA"/>
    <w:rsid w:val="111A126D"/>
    <w:rsid w:val="111A2D88"/>
    <w:rsid w:val="111B7A31"/>
    <w:rsid w:val="11321B76"/>
    <w:rsid w:val="11447A33"/>
    <w:rsid w:val="11527370"/>
    <w:rsid w:val="11537A88"/>
    <w:rsid w:val="11551A52"/>
    <w:rsid w:val="117874EE"/>
    <w:rsid w:val="11871891"/>
    <w:rsid w:val="11951E4E"/>
    <w:rsid w:val="119A6768"/>
    <w:rsid w:val="11A80DAC"/>
    <w:rsid w:val="11B56A61"/>
    <w:rsid w:val="11B82180"/>
    <w:rsid w:val="11CF182E"/>
    <w:rsid w:val="11D010D8"/>
    <w:rsid w:val="11D014EE"/>
    <w:rsid w:val="11D32976"/>
    <w:rsid w:val="11DD55A3"/>
    <w:rsid w:val="11EE155E"/>
    <w:rsid w:val="11F37CD4"/>
    <w:rsid w:val="11F71AD2"/>
    <w:rsid w:val="11F748B7"/>
    <w:rsid w:val="12003929"/>
    <w:rsid w:val="12080872"/>
    <w:rsid w:val="120824A5"/>
    <w:rsid w:val="120E25D2"/>
    <w:rsid w:val="12192A7F"/>
    <w:rsid w:val="121A609B"/>
    <w:rsid w:val="122319C9"/>
    <w:rsid w:val="1226519C"/>
    <w:rsid w:val="122E5DFF"/>
    <w:rsid w:val="12353003"/>
    <w:rsid w:val="12385DAF"/>
    <w:rsid w:val="123F625E"/>
    <w:rsid w:val="12492C39"/>
    <w:rsid w:val="124A417A"/>
    <w:rsid w:val="124D44D7"/>
    <w:rsid w:val="125C471A"/>
    <w:rsid w:val="12614426"/>
    <w:rsid w:val="126217A1"/>
    <w:rsid w:val="12743395"/>
    <w:rsid w:val="127D3ABF"/>
    <w:rsid w:val="127E28E2"/>
    <w:rsid w:val="127F665A"/>
    <w:rsid w:val="12887057"/>
    <w:rsid w:val="129B1E80"/>
    <w:rsid w:val="12A73DF4"/>
    <w:rsid w:val="12B97DBE"/>
    <w:rsid w:val="12C34799"/>
    <w:rsid w:val="12C45C80"/>
    <w:rsid w:val="12C847AB"/>
    <w:rsid w:val="12E110C3"/>
    <w:rsid w:val="12E72478"/>
    <w:rsid w:val="12E84200"/>
    <w:rsid w:val="12EB2439"/>
    <w:rsid w:val="12EB6188"/>
    <w:rsid w:val="12FB41D8"/>
    <w:rsid w:val="130F38E3"/>
    <w:rsid w:val="13160D6D"/>
    <w:rsid w:val="1316262F"/>
    <w:rsid w:val="13172320"/>
    <w:rsid w:val="13172A52"/>
    <w:rsid w:val="1319260B"/>
    <w:rsid w:val="13221FAB"/>
    <w:rsid w:val="13223BB5"/>
    <w:rsid w:val="132403AC"/>
    <w:rsid w:val="132563C4"/>
    <w:rsid w:val="13277902"/>
    <w:rsid w:val="132F1DC1"/>
    <w:rsid w:val="132F270C"/>
    <w:rsid w:val="13354F63"/>
    <w:rsid w:val="133C3D1A"/>
    <w:rsid w:val="13446468"/>
    <w:rsid w:val="13462690"/>
    <w:rsid w:val="13480DDB"/>
    <w:rsid w:val="134E46B0"/>
    <w:rsid w:val="13564CAE"/>
    <w:rsid w:val="136A10B9"/>
    <w:rsid w:val="137141F5"/>
    <w:rsid w:val="13767A5D"/>
    <w:rsid w:val="138001B2"/>
    <w:rsid w:val="13952768"/>
    <w:rsid w:val="1396304D"/>
    <w:rsid w:val="139D4FEA"/>
    <w:rsid w:val="13A520F1"/>
    <w:rsid w:val="13A77899"/>
    <w:rsid w:val="13AE369B"/>
    <w:rsid w:val="13D24B95"/>
    <w:rsid w:val="13D318FD"/>
    <w:rsid w:val="13E34C75"/>
    <w:rsid w:val="13E807CD"/>
    <w:rsid w:val="13F015BE"/>
    <w:rsid w:val="13FC2F9C"/>
    <w:rsid w:val="13FD1EA1"/>
    <w:rsid w:val="141B4D6B"/>
    <w:rsid w:val="14237BE5"/>
    <w:rsid w:val="142B4CEC"/>
    <w:rsid w:val="143122CC"/>
    <w:rsid w:val="1432722E"/>
    <w:rsid w:val="143739AD"/>
    <w:rsid w:val="14444958"/>
    <w:rsid w:val="1444680B"/>
    <w:rsid w:val="144B713C"/>
    <w:rsid w:val="144E2788"/>
    <w:rsid w:val="14587030"/>
    <w:rsid w:val="145A5CC5"/>
    <w:rsid w:val="145E003B"/>
    <w:rsid w:val="14647234"/>
    <w:rsid w:val="146A6575"/>
    <w:rsid w:val="146B6E96"/>
    <w:rsid w:val="14706D19"/>
    <w:rsid w:val="147C5547"/>
    <w:rsid w:val="148C79F4"/>
    <w:rsid w:val="148D50BF"/>
    <w:rsid w:val="14934502"/>
    <w:rsid w:val="149B705B"/>
    <w:rsid w:val="14A032C8"/>
    <w:rsid w:val="14A30D26"/>
    <w:rsid w:val="14A32AD4"/>
    <w:rsid w:val="14A3531F"/>
    <w:rsid w:val="14A35336"/>
    <w:rsid w:val="14AD78E5"/>
    <w:rsid w:val="14B67407"/>
    <w:rsid w:val="14BC1DE8"/>
    <w:rsid w:val="14D9384F"/>
    <w:rsid w:val="14E320B1"/>
    <w:rsid w:val="14EF1B0D"/>
    <w:rsid w:val="14F275B8"/>
    <w:rsid w:val="14F86DA6"/>
    <w:rsid w:val="15007A6A"/>
    <w:rsid w:val="15011E0A"/>
    <w:rsid w:val="1508071B"/>
    <w:rsid w:val="15117BE9"/>
    <w:rsid w:val="15206707"/>
    <w:rsid w:val="15250D7E"/>
    <w:rsid w:val="152712C5"/>
    <w:rsid w:val="152A3612"/>
    <w:rsid w:val="15303B95"/>
    <w:rsid w:val="153C0833"/>
    <w:rsid w:val="154C4262"/>
    <w:rsid w:val="155115DA"/>
    <w:rsid w:val="155C4739"/>
    <w:rsid w:val="155E5864"/>
    <w:rsid w:val="1561662D"/>
    <w:rsid w:val="156D4E90"/>
    <w:rsid w:val="15755E18"/>
    <w:rsid w:val="15980307"/>
    <w:rsid w:val="15A16720"/>
    <w:rsid w:val="15A70F9F"/>
    <w:rsid w:val="15A93034"/>
    <w:rsid w:val="15AC4354"/>
    <w:rsid w:val="15BD0706"/>
    <w:rsid w:val="15C233B4"/>
    <w:rsid w:val="15C727F2"/>
    <w:rsid w:val="15C96420"/>
    <w:rsid w:val="15CB2FC8"/>
    <w:rsid w:val="15D715F9"/>
    <w:rsid w:val="15DC7015"/>
    <w:rsid w:val="15E374B0"/>
    <w:rsid w:val="15EC4007"/>
    <w:rsid w:val="15F94675"/>
    <w:rsid w:val="15FD6214"/>
    <w:rsid w:val="16026A1F"/>
    <w:rsid w:val="160C28FB"/>
    <w:rsid w:val="160C46A9"/>
    <w:rsid w:val="160E0421"/>
    <w:rsid w:val="16150F86"/>
    <w:rsid w:val="161A5018"/>
    <w:rsid w:val="161D0664"/>
    <w:rsid w:val="163170C8"/>
    <w:rsid w:val="16390CD1"/>
    <w:rsid w:val="163E5542"/>
    <w:rsid w:val="16491459"/>
    <w:rsid w:val="165B2CD3"/>
    <w:rsid w:val="166D323B"/>
    <w:rsid w:val="1679683E"/>
    <w:rsid w:val="169322FD"/>
    <w:rsid w:val="169956D8"/>
    <w:rsid w:val="169E7934"/>
    <w:rsid w:val="16A843D2"/>
    <w:rsid w:val="16B014D8"/>
    <w:rsid w:val="16B74E39"/>
    <w:rsid w:val="16B8213B"/>
    <w:rsid w:val="16BA5EB3"/>
    <w:rsid w:val="16C60CFC"/>
    <w:rsid w:val="16C63B1D"/>
    <w:rsid w:val="16CB61D6"/>
    <w:rsid w:val="16CF0153"/>
    <w:rsid w:val="16D57191"/>
    <w:rsid w:val="16E9090D"/>
    <w:rsid w:val="16F16621"/>
    <w:rsid w:val="16F41BB2"/>
    <w:rsid w:val="16F5513D"/>
    <w:rsid w:val="16F75866"/>
    <w:rsid w:val="16FC2CBF"/>
    <w:rsid w:val="170867EA"/>
    <w:rsid w:val="171C091C"/>
    <w:rsid w:val="1721297A"/>
    <w:rsid w:val="172D4F29"/>
    <w:rsid w:val="174D72B8"/>
    <w:rsid w:val="174F2E99"/>
    <w:rsid w:val="17505504"/>
    <w:rsid w:val="1762468A"/>
    <w:rsid w:val="17746062"/>
    <w:rsid w:val="177B3894"/>
    <w:rsid w:val="17884203"/>
    <w:rsid w:val="178F5592"/>
    <w:rsid w:val="179B3F36"/>
    <w:rsid w:val="17A2432D"/>
    <w:rsid w:val="17A76437"/>
    <w:rsid w:val="17AF1796"/>
    <w:rsid w:val="17B217D1"/>
    <w:rsid w:val="17B71346"/>
    <w:rsid w:val="17BA332A"/>
    <w:rsid w:val="17C0399D"/>
    <w:rsid w:val="17CD1C16"/>
    <w:rsid w:val="17E551B2"/>
    <w:rsid w:val="17EF7DDE"/>
    <w:rsid w:val="17FC7C95"/>
    <w:rsid w:val="1818137A"/>
    <w:rsid w:val="18190E11"/>
    <w:rsid w:val="18217BA6"/>
    <w:rsid w:val="183323C1"/>
    <w:rsid w:val="183D0B4A"/>
    <w:rsid w:val="1854765E"/>
    <w:rsid w:val="185A5921"/>
    <w:rsid w:val="186525CD"/>
    <w:rsid w:val="187121FB"/>
    <w:rsid w:val="18732A3E"/>
    <w:rsid w:val="18734C3F"/>
    <w:rsid w:val="187622AE"/>
    <w:rsid w:val="18811CEB"/>
    <w:rsid w:val="189337C1"/>
    <w:rsid w:val="18AB1F57"/>
    <w:rsid w:val="18AF02E8"/>
    <w:rsid w:val="18BC4164"/>
    <w:rsid w:val="18C42B6E"/>
    <w:rsid w:val="18CF3DAF"/>
    <w:rsid w:val="18DF42F7"/>
    <w:rsid w:val="18EA6B25"/>
    <w:rsid w:val="18F26875"/>
    <w:rsid w:val="190333AC"/>
    <w:rsid w:val="19065D25"/>
    <w:rsid w:val="190B0C48"/>
    <w:rsid w:val="19197809"/>
    <w:rsid w:val="192815C2"/>
    <w:rsid w:val="19281EA7"/>
    <w:rsid w:val="19375EE1"/>
    <w:rsid w:val="19381E2D"/>
    <w:rsid w:val="1943673A"/>
    <w:rsid w:val="19461C80"/>
    <w:rsid w:val="194F5F83"/>
    <w:rsid w:val="19525D0F"/>
    <w:rsid w:val="195260BA"/>
    <w:rsid w:val="19537B89"/>
    <w:rsid w:val="19597C05"/>
    <w:rsid w:val="195E346D"/>
    <w:rsid w:val="196A6FCE"/>
    <w:rsid w:val="19792A9C"/>
    <w:rsid w:val="19802B1D"/>
    <w:rsid w:val="19882298"/>
    <w:rsid w:val="198847B3"/>
    <w:rsid w:val="198D4F3A"/>
    <w:rsid w:val="19A075E2"/>
    <w:rsid w:val="19A215AC"/>
    <w:rsid w:val="19B27315"/>
    <w:rsid w:val="19BE7BF6"/>
    <w:rsid w:val="19CA2FFF"/>
    <w:rsid w:val="19DB061A"/>
    <w:rsid w:val="19DC4392"/>
    <w:rsid w:val="19DD2787"/>
    <w:rsid w:val="19FB00DC"/>
    <w:rsid w:val="1A1C65DC"/>
    <w:rsid w:val="1A2024D1"/>
    <w:rsid w:val="1A244F0A"/>
    <w:rsid w:val="1A29090C"/>
    <w:rsid w:val="1A2D143F"/>
    <w:rsid w:val="1A300500"/>
    <w:rsid w:val="1A3047BC"/>
    <w:rsid w:val="1A33280D"/>
    <w:rsid w:val="1A345F7C"/>
    <w:rsid w:val="1A3D3083"/>
    <w:rsid w:val="1A447240"/>
    <w:rsid w:val="1A4B1C44"/>
    <w:rsid w:val="1A530AF8"/>
    <w:rsid w:val="1A8011C2"/>
    <w:rsid w:val="1A9874D8"/>
    <w:rsid w:val="1A9F3D3E"/>
    <w:rsid w:val="1AA2559A"/>
    <w:rsid w:val="1AA255DC"/>
    <w:rsid w:val="1AB3738D"/>
    <w:rsid w:val="1AC61259"/>
    <w:rsid w:val="1ACE5968"/>
    <w:rsid w:val="1AD27C6F"/>
    <w:rsid w:val="1AD734D7"/>
    <w:rsid w:val="1ADC6D40"/>
    <w:rsid w:val="1AEB6E67"/>
    <w:rsid w:val="1AF44B38"/>
    <w:rsid w:val="1AFF246B"/>
    <w:rsid w:val="1B1F6C2C"/>
    <w:rsid w:val="1B3F2D75"/>
    <w:rsid w:val="1B405118"/>
    <w:rsid w:val="1B435AFE"/>
    <w:rsid w:val="1B486F64"/>
    <w:rsid w:val="1B4B7268"/>
    <w:rsid w:val="1B7E1622"/>
    <w:rsid w:val="1B844B8B"/>
    <w:rsid w:val="1B997FF3"/>
    <w:rsid w:val="1BA02800"/>
    <w:rsid w:val="1BB11F7A"/>
    <w:rsid w:val="1BB235FD"/>
    <w:rsid w:val="1BB84DC3"/>
    <w:rsid w:val="1BC25322"/>
    <w:rsid w:val="1BD9327F"/>
    <w:rsid w:val="1BDD1EE4"/>
    <w:rsid w:val="1BDD347E"/>
    <w:rsid w:val="1BEC5A73"/>
    <w:rsid w:val="1BF57C63"/>
    <w:rsid w:val="1BF619A9"/>
    <w:rsid w:val="1BFE4902"/>
    <w:rsid w:val="1C095800"/>
    <w:rsid w:val="1C1721F3"/>
    <w:rsid w:val="1C197B20"/>
    <w:rsid w:val="1C2353CC"/>
    <w:rsid w:val="1C3B1844"/>
    <w:rsid w:val="1C3F6C42"/>
    <w:rsid w:val="1C422520"/>
    <w:rsid w:val="1C4A0837"/>
    <w:rsid w:val="1C511068"/>
    <w:rsid w:val="1C60129B"/>
    <w:rsid w:val="1C621D67"/>
    <w:rsid w:val="1C627CB7"/>
    <w:rsid w:val="1C670CFF"/>
    <w:rsid w:val="1C684514"/>
    <w:rsid w:val="1C6C509C"/>
    <w:rsid w:val="1C7E5CAE"/>
    <w:rsid w:val="1C821221"/>
    <w:rsid w:val="1C8739AF"/>
    <w:rsid w:val="1C946EDD"/>
    <w:rsid w:val="1C9E4B45"/>
    <w:rsid w:val="1CA71F00"/>
    <w:rsid w:val="1CAB1777"/>
    <w:rsid w:val="1CB05D8E"/>
    <w:rsid w:val="1CB13875"/>
    <w:rsid w:val="1CB87339"/>
    <w:rsid w:val="1CBA3025"/>
    <w:rsid w:val="1CC24BE6"/>
    <w:rsid w:val="1CC91332"/>
    <w:rsid w:val="1CD113CB"/>
    <w:rsid w:val="1CDE7D3D"/>
    <w:rsid w:val="1CDF49FB"/>
    <w:rsid w:val="1CE04199"/>
    <w:rsid w:val="1CEA3B76"/>
    <w:rsid w:val="1CF3211F"/>
    <w:rsid w:val="1CFD2F9D"/>
    <w:rsid w:val="1CFF2872"/>
    <w:rsid w:val="1D0205B4"/>
    <w:rsid w:val="1D13475D"/>
    <w:rsid w:val="1D174721"/>
    <w:rsid w:val="1D183933"/>
    <w:rsid w:val="1D20524D"/>
    <w:rsid w:val="1D2D5379"/>
    <w:rsid w:val="1D3268C6"/>
    <w:rsid w:val="1D34018A"/>
    <w:rsid w:val="1D3437CE"/>
    <w:rsid w:val="1D4F2D9E"/>
    <w:rsid w:val="1D50131F"/>
    <w:rsid w:val="1D570B0E"/>
    <w:rsid w:val="1D5E6E79"/>
    <w:rsid w:val="1D5E6FE0"/>
    <w:rsid w:val="1D751E8C"/>
    <w:rsid w:val="1D752B34"/>
    <w:rsid w:val="1D8124AA"/>
    <w:rsid w:val="1D824CAF"/>
    <w:rsid w:val="1D84052E"/>
    <w:rsid w:val="1D872DC8"/>
    <w:rsid w:val="1D8C2D57"/>
    <w:rsid w:val="1D985B5A"/>
    <w:rsid w:val="1D9A259A"/>
    <w:rsid w:val="1DAF3EA3"/>
    <w:rsid w:val="1DAF4298"/>
    <w:rsid w:val="1DC51D0D"/>
    <w:rsid w:val="1DCB4D63"/>
    <w:rsid w:val="1DD710F6"/>
    <w:rsid w:val="1DEA52D0"/>
    <w:rsid w:val="1DFE0D7B"/>
    <w:rsid w:val="1E0740D4"/>
    <w:rsid w:val="1E14059F"/>
    <w:rsid w:val="1E1F09CF"/>
    <w:rsid w:val="1E253C56"/>
    <w:rsid w:val="1E28732F"/>
    <w:rsid w:val="1E2D3137"/>
    <w:rsid w:val="1E310BA3"/>
    <w:rsid w:val="1E347CC6"/>
    <w:rsid w:val="1E380731"/>
    <w:rsid w:val="1E381144"/>
    <w:rsid w:val="1E386886"/>
    <w:rsid w:val="1E397DD3"/>
    <w:rsid w:val="1E4D21C5"/>
    <w:rsid w:val="1E522E75"/>
    <w:rsid w:val="1E566E09"/>
    <w:rsid w:val="1E5906A7"/>
    <w:rsid w:val="1E5B11C2"/>
    <w:rsid w:val="1E62755C"/>
    <w:rsid w:val="1E636E30"/>
    <w:rsid w:val="1E670F48"/>
    <w:rsid w:val="1E716FCC"/>
    <w:rsid w:val="1E7C7DEF"/>
    <w:rsid w:val="1E7D5920"/>
    <w:rsid w:val="1E8A6E29"/>
    <w:rsid w:val="1E8C45D9"/>
    <w:rsid w:val="1E8D47DD"/>
    <w:rsid w:val="1E962794"/>
    <w:rsid w:val="1E990AA4"/>
    <w:rsid w:val="1E9A4F48"/>
    <w:rsid w:val="1EA210FC"/>
    <w:rsid w:val="1EA57449"/>
    <w:rsid w:val="1EBD29E4"/>
    <w:rsid w:val="1EC21DA9"/>
    <w:rsid w:val="1EC5611E"/>
    <w:rsid w:val="1ECC5192"/>
    <w:rsid w:val="1EDD517F"/>
    <w:rsid w:val="1EE12DF7"/>
    <w:rsid w:val="1EEA5239"/>
    <w:rsid w:val="1EEF5255"/>
    <w:rsid w:val="1EF67CA4"/>
    <w:rsid w:val="1F010B23"/>
    <w:rsid w:val="1F065DFC"/>
    <w:rsid w:val="1F08404B"/>
    <w:rsid w:val="1F1B1E42"/>
    <w:rsid w:val="1F1B5195"/>
    <w:rsid w:val="1F1C6425"/>
    <w:rsid w:val="1F2814A2"/>
    <w:rsid w:val="1F4837CD"/>
    <w:rsid w:val="1F69491A"/>
    <w:rsid w:val="1F7D3F22"/>
    <w:rsid w:val="1F934C95"/>
    <w:rsid w:val="1F9D524A"/>
    <w:rsid w:val="1F9F20EA"/>
    <w:rsid w:val="1FA3607E"/>
    <w:rsid w:val="1FD072B2"/>
    <w:rsid w:val="1FDB678E"/>
    <w:rsid w:val="1FE04BDC"/>
    <w:rsid w:val="1FEE321D"/>
    <w:rsid w:val="1FF24910"/>
    <w:rsid w:val="1FF27BF4"/>
    <w:rsid w:val="200E11E1"/>
    <w:rsid w:val="200E73C1"/>
    <w:rsid w:val="20162D1D"/>
    <w:rsid w:val="202A5E57"/>
    <w:rsid w:val="202E214A"/>
    <w:rsid w:val="20354072"/>
    <w:rsid w:val="20377BD0"/>
    <w:rsid w:val="203B1E13"/>
    <w:rsid w:val="204A5A01"/>
    <w:rsid w:val="204B2298"/>
    <w:rsid w:val="20503DB7"/>
    <w:rsid w:val="20507BE9"/>
    <w:rsid w:val="2058075B"/>
    <w:rsid w:val="20580C17"/>
    <w:rsid w:val="205F3D7E"/>
    <w:rsid w:val="206C01CF"/>
    <w:rsid w:val="208B65E6"/>
    <w:rsid w:val="208F6294"/>
    <w:rsid w:val="209D487B"/>
    <w:rsid w:val="20AC4ABE"/>
    <w:rsid w:val="20AE4305"/>
    <w:rsid w:val="20B94861"/>
    <w:rsid w:val="20C47F52"/>
    <w:rsid w:val="20D6313C"/>
    <w:rsid w:val="20D83B05"/>
    <w:rsid w:val="20E029BA"/>
    <w:rsid w:val="20E57FD0"/>
    <w:rsid w:val="20EE157B"/>
    <w:rsid w:val="20F4122F"/>
    <w:rsid w:val="20F95B33"/>
    <w:rsid w:val="20FA7C8F"/>
    <w:rsid w:val="20FB77F4"/>
    <w:rsid w:val="20FC424D"/>
    <w:rsid w:val="21061C7A"/>
    <w:rsid w:val="21064799"/>
    <w:rsid w:val="21134E75"/>
    <w:rsid w:val="21137224"/>
    <w:rsid w:val="212F3728"/>
    <w:rsid w:val="213A656E"/>
    <w:rsid w:val="214E13A8"/>
    <w:rsid w:val="21565719"/>
    <w:rsid w:val="21577120"/>
    <w:rsid w:val="215A451A"/>
    <w:rsid w:val="21687A42"/>
    <w:rsid w:val="216929AF"/>
    <w:rsid w:val="216D2E7B"/>
    <w:rsid w:val="216F5597"/>
    <w:rsid w:val="217204EB"/>
    <w:rsid w:val="217557F8"/>
    <w:rsid w:val="217B0218"/>
    <w:rsid w:val="217E57CD"/>
    <w:rsid w:val="218B66AD"/>
    <w:rsid w:val="218C6BC8"/>
    <w:rsid w:val="218E68BA"/>
    <w:rsid w:val="2195586B"/>
    <w:rsid w:val="219A700D"/>
    <w:rsid w:val="21A0321A"/>
    <w:rsid w:val="21A55D32"/>
    <w:rsid w:val="21A848A5"/>
    <w:rsid w:val="21B225A8"/>
    <w:rsid w:val="21B3221C"/>
    <w:rsid w:val="21B75063"/>
    <w:rsid w:val="21BC6E11"/>
    <w:rsid w:val="21D256E8"/>
    <w:rsid w:val="21D56297"/>
    <w:rsid w:val="21D7200F"/>
    <w:rsid w:val="21D93BF6"/>
    <w:rsid w:val="21DB09D6"/>
    <w:rsid w:val="21DF2C72"/>
    <w:rsid w:val="21E45A4E"/>
    <w:rsid w:val="21E92549"/>
    <w:rsid w:val="21EA7EFB"/>
    <w:rsid w:val="21EF2407"/>
    <w:rsid w:val="21F17113"/>
    <w:rsid w:val="22115BED"/>
    <w:rsid w:val="22165C5C"/>
    <w:rsid w:val="22246E4D"/>
    <w:rsid w:val="222731FC"/>
    <w:rsid w:val="222B32A6"/>
    <w:rsid w:val="222C1D3E"/>
    <w:rsid w:val="22342FBD"/>
    <w:rsid w:val="225B0AF9"/>
    <w:rsid w:val="22655811"/>
    <w:rsid w:val="22676561"/>
    <w:rsid w:val="227C6712"/>
    <w:rsid w:val="22813D29"/>
    <w:rsid w:val="22830B45"/>
    <w:rsid w:val="22832E96"/>
    <w:rsid w:val="228C57AA"/>
    <w:rsid w:val="22910410"/>
    <w:rsid w:val="22A85759"/>
    <w:rsid w:val="22B0187A"/>
    <w:rsid w:val="22B236E2"/>
    <w:rsid w:val="22BE4F7D"/>
    <w:rsid w:val="22BF7A32"/>
    <w:rsid w:val="22C24A6D"/>
    <w:rsid w:val="22C72083"/>
    <w:rsid w:val="22CC31F6"/>
    <w:rsid w:val="22DC6DEC"/>
    <w:rsid w:val="22DE4CE7"/>
    <w:rsid w:val="22E70030"/>
    <w:rsid w:val="22E96A84"/>
    <w:rsid w:val="22EE7610"/>
    <w:rsid w:val="22F64717"/>
    <w:rsid w:val="22F658BE"/>
    <w:rsid w:val="23072480"/>
    <w:rsid w:val="230E1A60"/>
    <w:rsid w:val="231352C9"/>
    <w:rsid w:val="231A6657"/>
    <w:rsid w:val="231C425A"/>
    <w:rsid w:val="23290648"/>
    <w:rsid w:val="232D7716"/>
    <w:rsid w:val="23326BD7"/>
    <w:rsid w:val="23332D5A"/>
    <w:rsid w:val="23393949"/>
    <w:rsid w:val="233E57C7"/>
    <w:rsid w:val="233F4503"/>
    <w:rsid w:val="23471D7C"/>
    <w:rsid w:val="23576472"/>
    <w:rsid w:val="235A5FA1"/>
    <w:rsid w:val="23720241"/>
    <w:rsid w:val="2375458A"/>
    <w:rsid w:val="23792A54"/>
    <w:rsid w:val="237D4E14"/>
    <w:rsid w:val="237D5A2B"/>
    <w:rsid w:val="23957A8C"/>
    <w:rsid w:val="23964DC7"/>
    <w:rsid w:val="23A61C99"/>
    <w:rsid w:val="23AB72AF"/>
    <w:rsid w:val="23B00D6A"/>
    <w:rsid w:val="23B26890"/>
    <w:rsid w:val="23B75C54"/>
    <w:rsid w:val="23B81C69"/>
    <w:rsid w:val="23C95987"/>
    <w:rsid w:val="23E26A49"/>
    <w:rsid w:val="23E629DD"/>
    <w:rsid w:val="23E83D57"/>
    <w:rsid w:val="23E90762"/>
    <w:rsid w:val="23EA6DE4"/>
    <w:rsid w:val="23F563F2"/>
    <w:rsid w:val="24030F08"/>
    <w:rsid w:val="24166A5F"/>
    <w:rsid w:val="241755BE"/>
    <w:rsid w:val="241D744D"/>
    <w:rsid w:val="24284DA4"/>
    <w:rsid w:val="242B219E"/>
    <w:rsid w:val="242D4168"/>
    <w:rsid w:val="242E574F"/>
    <w:rsid w:val="24356FB4"/>
    <w:rsid w:val="24412C88"/>
    <w:rsid w:val="24561106"/>
    <w:rsid w:val="24671B19"/>
    <w:rsid w:val="2472601F"/>
    <w:rsid w:val="247B4ED4"/>
    <w:rsid w:val="24811765"/>
    <w:rsid w:val="24894A18"/>
    <w:rsid w:val="24927E99"/>
    <w:rsid w:val="249441E7"/>
    <w:rsid w:val="249B3B4A"/>
    <w:rsid w:val="24A0493A"/>
    <w:rsid w:val="24B65F0C"/>
    <w:rsid w:val="24C5546B"/>
    <w:rsid w:val="24DA16F8"/>
    <w:rsid w:val="24E00A2E"/>
    <w:rsid w:val="24E345BA"/>
    <w:rsid w:val="24F107A4"/>
    <w:rsid w:val="24FB7C97"/>
    <w:rsid w:val="250D560D"/>
    <w:rsid w:val="251315B0"/>
    <w:rsid w:val="25184594"/>
    <w:rsid w:val="251B0465"/>
    <w:rsid w:val="252065AF"/>
    <w:rsid w:val="25222A26"/>
    <w:rsid w:val="2524556B"/>
    <w:rsid w:val="25284C83"/>
    <w:rsid w:val="2539508D"/>
    <w:rsid w:val="253B0B07"/>
    <w:rsid w:val="2547125A"/>
    <w:rsid w:val="255D31FD"/>
    <w:rsid w:val="25627E42"/>
    <w:rsid w:val="2567340A"/>
    <w:rsid w:val="257B7155"/>
    <w:rsid w:val="257C2142"/>
    <w:rsid w:val="258E6E89"/>
    <w:rsid w:val="2593449F"/>
    <w:rsid w:val="25950217"/>
    <w:rsid w:val="25956469"/>
    <w:rsid w:val="25967928"/>
    <w:rsid w:val="25975FC6"/>
    <w:rsid w:val="259A3A7F"/>
    <w:rsid w:val="25A26FFC"/>
    <w:rsid w:val="25AB132A"/>
    <w:rsid w:val="25C603D0"/>
    <w:rsid w:val="25CB3C39"/>
    <w:rsid w:val="25CF098A"/>
    <w:rsid w:val="25D33752"/>
    <w:rsid w:val="25D36F91"/>
    <w:rsid w:val="25DA5882"/>
    <w:rsid w:val="25E127D7"/>
    <w:rsid w:val="25E50975"/>
    <w:rsid w:val="25EF68AB"/>
    <w:rsid w:val="25F37380"/>
    <w:rsid w:val="25FD7B6A"/>
    <w:rsid w:val="260131C0"/>
    <w:rsid w:val="260643A5"/>
    <w:rsid w:val="26187602"/>
    <w:rsid w:val="261A071C"/>
    <w:rsid w:val="261C0B4F"/>
    <w:rsid w:val="261E44D9"/>
    <w:rsid w:val="26357304"/>
    <w:rsid w:val="263E5DB0"/>
    <w:rsid w:val="26417612"/>
    <w:rsid w:val="26457AFD"/>
    <w:rsid w:val="264B2FCC"/>
    <w:rsid w:val="26571970"/>
    <w:rsid w:val="265B0767"/>
    <w:rsid w:val="26680770"/>
    <w:rsid w:val="266B71CA"/>
    <w:rsid w:val="26717AB2"/>
    <w:rsid w:val="267918E7"/>
    <w:rsid w:val="267B6D14"/>
    <w:rsid w:val="26926A95"/>
    <w:rsid w:val="2699711B"/>
    <w:rsid w:val="26B80661"/>
    <w:rsid w:val="26BE554B"/>
    <w:rsid w:val="26E825C8"/>
    <w:rsid w:val="26EE4083"/>
    <w:rsid w:val="26EE47CD"/>
    <w:rsid w:val="26EF1BA9"/>
    <w:rsid w:val="26EF3957"/>
    <w:rsid w:val="26F123E0"/>
    <w:rsid w:val="26FC5D51"/>
    <w:rsid w:val="270236E3"/>
    <w:rsid w:val="270513CC"/>
    <w:rsid w:val="270A119E"/>
    <w:rsid w:val="270C4509"/>
    <w:rsid w:val="270E644F"/>
    <w:rsid w:val="27182D28"/>
    <w:rsid w:val="27317983"/>
    <w:rsid w:val="273E727A"/>
    <w:rsid w:val="27427F2B"/>
    <w:rsid w:val="27435A51"/>
    <w:rsid w:val="27532138"/>
    <w:rsid w:val="2759134E"/>
    <w:rsid w:val="276022E1"/>
    <w:rsid w:val="276460F3"/>
    <w:rsid w:val="27646459"/>
    <w:rsid w:val="27713986"/>
    <w:rsid w:val="2790513A"/>
    <w:rsid w:val="27960276"/>
    <w:rsid w:val="279B1E88"/>
    <w:rsid w:val="279F537D"/>
    <w:rsid w:val="27A92ED2"/>
    <w:rsid w:val="27BD41E7"/>
    <w:rsid w:val="27BD79CF"/>
    <w:rsid w:val="27C2358D"/>
    <w:rsid w:val="27CC165C"/>
    <w:rsid w:val="27CC6DC2"/>
    <w:rsid w:val="27DD5043"/>
    <w:rsid w:val="27E15995"/>
    <w:rsid w:val="27E36678"/>
    <w:rsid w:val="27E43042"/>
    <w:rsid w:val="27EA7A39"/>
    <w:rsid w:val="28071805"/>
    <w:rsid w:val="280B47C0"/>
    <w:rsid w:val="281318C7"/>
    <w:rsid w:val="281E79D4"/>
    <w:rsid w:val="28227149"/>
    <w:rsid w:val="282B49AC"/>
    <w:rsid w:val="28324925"/>
    <w:rsid w:val="28375B88"/>
    <w:rsid w:val="2841337E"/>
    <w:rsid w:val="284954E1"/>
    <w:rsid w:val="285024AA"/>
    <w:rsid w:val="285442B2"/>
    <w:rsid w:val="28551EE0"/>
    <w:rsid w:val="285E6CEA"/>
    <w:rsid w:val="28705167"/>
    <w:rsid w:val="2877156A"/>
    <w:rsid w:val="2879506B"/>
    <w:rsid w:val="287A36F4"/>
    <w:rsid w:val="288679DE"/>
    <w:rsid w:val="28884063"/>
    <w:rsid w:val="28A236DD"/>
    <w:rsid w:val="28A773D8"/>
    <w:rsid w:val="28B40260"/>
    <w:rsid w:val="28B634BE"/>
    <w:rsid w:val="28B92D56"/>
    <w:rsid w:val="28C70BCC"/>
    <w:rsid w:val="28CB3411"/>
    <w:rsid w:val="28DE1ED5"/>
    <w:rsid w:val="28DF1B50"/>
    <w:rsid w:val="28E24501"/>
    <w:rsid w:val="28F27F55"/>
    <w:rsid w:val="28F416F8"/>
    <w:rsid w:val="28F42069"/>
    <w:rsid w:val="28F611DB"/>
    <w:rsid w:val="28F96133"/>
    <w:rsid w:val="28FD4CED"/>
    <w:rsid w:val="290044C2"/>
    <w:rsid w:val="29014A88"/>
    <w:rsid w:val="291122AA"/>
    <w:rsid w:val="291A2082"/>
    <w:rsid w:val="293643E8"/>
    <w:rsid w:val="293A3B8A"/>
    <w:rsid w:val="293C4AAB"/>
    <w:rsid w:val="293E3CDE"/>
    <w:rsid w:val="29407826"/>
    <w:rsid w:val="294A57BC"/>
    <w:rsid w:val="294A756A"/>
    <w:rsid w:val="295B1778"/>
    <w:rsid w:val="29606D8E"/>
    <w:rsid w:val="29674E2D"/>
    <w:rsid w:val="296E188F"/>
    <w:rsid w:val="296F7582"/>
    <w:rsid w:val="2976035F"/>
    <w:rsid w:val="29823E46"/>
    <w:rsid w:val="29872497"/>
    <w:rsid w:val="29961BDB"/>
    <w:rsid w:val="29A86111"/>
    <w:rsid w:val="29B76C15"/>
    <w:rsid w:val="29B84D06"/>
    <w:rsid w:val="29BD5B5A"/>
    <w:rsid w:val="29C72969"/>
    <w:rsid w:val="29D511CB"/>
    <w:rsid w:val="29DC7BDE"/>
    <w:rsid w:val="29DF5F05"/>
    <w:rsid w:val="29F00112"/>
    <w:rsid w:val="29F5293C"/>
    <w:rsid w:val="29F57031"/>
    <w:rsid w:val="2A013F2D"/>
    <w:rsid w:val="2A017FF7"/>
    <w:rsid w:val="2A0239A1"/>
    <w:rsid w:val="2A0D59AB"/>
    <w:rsid w:val="2A157B78"/>
    <w:rsid w:val="2A1A6C43"/>
    <w:rsid w:val="2A1D6A2D"/>
    <w:rsid w:val="2A202079"/>
    <w:rsid w:val="2A265858"/>
    <w:rsid w:val="2A2B4DF0"/>
    <w:rsid w:val="2A2D1BE4"/>
    <w:rsid w:val="2A3C6E8C"/>
    <w:rsid w:val="2A5A6EA2"/>
    <w:rsid w:val="2A603E38"/>
    <w:rsid w:val="2A677CA8"/>
    <w:rsid w:val="2A6D270B"/>
    <w:rsid w:val="2A6D7663"/>
    <w:rsid w:val="2A6D785A"/>
    <w:rsid w:val="2A7C7844"/>
    <w:rsid w:val="2A7F74F9"/>
    <w:rsid w:val="2A8217F7"/>
    <w:rsid w:val="2A850740"/>
    <w:rsid w:val="2AA25140"/>
    <w:rsid w:val="2AA6767D"/>
    <w:rsid w:val="2AA84549"/>
    <w:rsid w:val="2AAB4E5A"/>
    <w:rsid w:val="2ABC6246"/>
    <w:rsid w:val="2AC55FB0"/>
    <w:rsid w:val="2ADC1EA6"/>
    <w:rsid w:val="2AED4651"/>
    <w:rsid w:val="2AEF232A"/>
    <w:rsid w:val="2AF578DD"/>
    <w:rsid w:val="2AF7102C"/>
    <w:rsid w:val="2AF92773"/>
    <w:rsid w:val="2AFC6642"/>
    <w:rsid w:val="2B047451"/>
    <w:rsid w:val="2B050B4C"/>
    <w:rsid w:val="2B077FC4"/>
    <w:rsid w:val="2B082A19"/>
    <w:rsid w:val="2B0F3BB4"/>
    <w:rsid w:val="2B105104"/>
    <w:rsid w:val="2B127F89"/>
    <w:rsid w:val="2B14398C"/>
    <w:rsid w:val="2B160E6F"/>
    <w:rsid w:val="2B2160A9"/>
    <w:rsid w:val="2B256C9A"/>
    <w:rsid w:val="2B2838DB"/>
    <w:rsid w:val="2B365FF8"/>
    <w:rsid w:val="2B41103E"/>
    <w:rsid w:val="2B4C72C7"/>
    <w:rsid w:val="2B501995"/>
    <w:rsid w:val="2B5841C1"/>
    <w:rsid w:val="2B5E3EEA"/>
    <w:rsid w:val="2B6761B2"/>
    <w:rsid w:val="2B7B339F"/>
    <w:rsid w:val="2B8054C5"/>
    <w:rsid w:val="2B820CF7"/>
    <w:rsid w:val="2B836D64"/>
    <w:rsid w:val="2B9213A6"/>
    <w:rsid w:val="2B945CC1"/>
    <w:rsid w:val="2BA07916"/>
    <w:rsid w:val="2BAF1907"/>
    <w:rsid w:val="2BB22C0D"/>
    <w:rsid w:val="2BB67139"/>
    <w:rsid w:val="2BB94533"/>
    <w:rsid w:val="2BBB73EB"/>
    <w:rsid w:val="2BC15D4F"/>
    <w:rsid w:val="2BD001FB"/>
    <w:rsid w:val="2BDC4FAF"/>
    <w:rsid w:val="2BDD477A"/>
    <w:rsid w:val="2BFE2121"/>
    <w:rsid w:val="2BFE53DE"/>
    <w:rsid w:val="2C012143"/>
    <w:rsid w:val="2C161986"/>
    <w:rsid w:val="2C2E4F21"/>
    <w:rsid w:val="2C303F75"/>
    <w:rsid w:val="2C305FCA"/>
    <w:rsid w:val="2C3137C8"/>
    <w:rsid w:val="2C316A50"/>
    <w:rsid w:val="2C337909"/>
    <w:rsid w:val="2C3A0808"/>
    <w:rsid w:val="2C3C1C68"/>
    <w:rsid w:val="2C4216CD"/>
    <w:rsid w:val="2C42277B"/>
    <w:rsid w:val="2C436AD7"/>
    <w:rsid w:val="2C4A5C10"/>
    <w:rsid w:val="2C56697C"/>
    <w:rsid w:val="2C5C1A8E"/>
    <w:rsid w:val="2C6A387F"/>
    <w:rsid w:val="2C723060"/>
    <w:rsid w:val="2C7A0167"/>
    <w:rsid w:val="2C8965FC"/>
    <w:rsid w:val="2C8D17D0"/>
    <w:rsid w:val="2C9034E6"/>
    <w:rsid w:val="2C9254B0"/>
    <w:rsid w:val="2C9315C7"/>
    <w:rsid w:val="2C941C5A"/>
    <w:rsid w:val="2C972AC7"/>
    <w:rsid w:val="2CAB03C0"/>
    <w:rsid w:val="2CCE339B"/>
    <w:rsid w:val="2CD662EA"/>
    <w:rsid w:val="2CE13D42"/>
    <w:rsid w:val="2CE83322"/>
    <w:rsid w:val="2CF03F85"/>
    <w:rsid w:val="2CF07995"/>
    <w:rsid w:val="2D0217E1"/>
    <w:rsid w:val="2D085772"/>
    <w:rsid w:val="2D095047"/>
    <w:rsid w:val="2D1608C3"/>
    <w:rsid w:val="2D2461BD"/>
    <w:rsid w:val="2D2A4CC6"/>
    <w:rsid w:val="2D32459D"/>
    <w:rsid w:val="2D554BDA"/>
    <w:rsid w:val="2D57096C"/>
    <w:rsid w:val="2D5F43B3"/>
    <w:rsid w:val="2D684463"/>
    <w:rsid w:val="2D6C2058"/>
    <w:rsid w:val="2D792F67"/>
    <w:rsid w:val="2D7E77E3"/>
    <w:rsid w:val="2D8A58B9"/>
    <w:rsid w:val="2D934F38"/>
    <w:rsid w:val="2D937732"/>
    <w:rsid w:val="2D9708A4"/>
    <w:rsid w:val="2D997224"/>
    <w:rsid w:val="2DB378B3"/>
    <w:rsid w:val="2DC76A07"/>
    <w:rsid w:val="2DCC4DCE"/>
    <w:rsid w:val="2DCD3827"/>
    <w:rsid w:val="2DE0073E"/>
    <w:rsid w:val="2DE27D71"/>
    <w:rsid w:val="2DEB4D21"/>
    <w:rsid w:val="2DF6381D"/>
    <w:rsid w:val="2DFA155F"/>
    <w:rsid w:val="2DFA4B7D"/>
    <w:rsid w:val="2DFE0923"/>
    <w:rsid w:val="2E0E55FB"/>
    <w:rsid w:val="2E1865DF"/>
    <w:rsid w:val="2E1B3283"/>
    <w:rsid w:val="2E1F44DE"/>
    <w:rsid w:val="2E211EF1"/>
    <w:rsid w:val="2E2B1237"/>
    <w:rsid w:val="2E2D2142"/>
    <w:rsid w:val="2E2F642C"/>
    <w:rsid w:val="2E304F81"/>
    <w:rsid w:val="2E37017B"/>
    <w:rsid w:val="2E406AAD"/>
    <w:rsid w:val="2E416D02"/>
    <w:rsid w:val="2E5642BC"/>
    <w:rsid w:val="2E6168ED"/>
    <w:rsid w:val="2E7110F5"/>
    <w:rsid w:val="2E7330BF"/>
    <w:rsid w:val="2E7574BC"/>
    <w:rsid w:val="2E76081F"/>
    <w:rsid w:val="2E854EF0"/>
    <w:rsid w:val="2E8D612C"/>
    <w:rsid w:val="2E953DDE"/>
    <w:rsid w:val="2E962111"/>
    <w:rsid w:val="2E9D013C"/>
    <w:rsid w:val="2EA24C5A"/>
    <w:rsid w:val="2EA94D33"/>
    <w:rsid w:val="2EAA38B2"/>
    <w:rsid w:val="2EAD4823"/>
    <w:rsid w:val="2EAF6A86"/>
    <w:rsid w:val="2EB51B59"/>
    <w:rsid w:val="2EB90A79"/>
    <w:rsid w:val="2EBC6814"/>
    <w:rsid w:val="2ECF3E20"/>
    <w:rsid w:val="2EE06AD9"/>
    <w:rsid w:val="2EED10C4"/>
    <w:rsid w:val="2F0553EA"/>
    <w:rsid w:val="2F10090E"/>
    <w:rsid w:val="2F2B25A4"/>
    <w:rsid w:val="2F3C7955"/>
    <w:rsid w:val="2F432A92"/>
    <w:rsid w:val="2F4B5DEA"/>
    <w:rsid w:val="2F4F1437"/>
    <w:rsid w:val="2F631386"/>
    <w:rsid w:val="2F6A6149"/>
    <w:rsid w:val="2F712264"/>
    <w:rsid w:val="2F753C9F"/>
    <w:rsid w:val="2F772127"/>
    <w:rsid w:val="2F954BD1"/>
    <w:rsid w:val="2F9B28CE"/>
    <w:rsid w:val="2FA774C5"/>
    <w:rsid w:val="2FAA7FCD"/>
    <w:rsid w:val="2FB35E69"/>
    <w:rsid w:val="2FBA62AE"/>
    <w:rsid w:val="2FCA2F6F"/>
    <w:rsid w:val="2FD37E43"/>
    <w:rsid w:val="2FDE27BA"/>
    <w:rsid w:val="2FE34F56"/>
    <w:rsid w:val="2FEA115F"/>
    <w:rsid w:val="2FF26266"/>
    <w:rsid w:val="2FF44E67"/>
    <w:rsid w:val="2FFA5A70"/>
    <w:rsid w:val="2FFE2E5D"/>
    <w:rsid w:val="300A1801"/>
    <w:rsid w:val="30110DE2"/>
    <w:rsid w:val="302D797D"/>
    <w:rsid w:val="30355F16"/>
    <w:rsid w:val="30383D09"/>
    <w:rsid w:val="3043098E"/>
    <w:rsid w:val="30521A01"/>
    <w:rsid w:val="30530F4B"/>
    <w:rsid w:val="30654E9B"/>
    <w:rsid w:val="30657F03"/>
    <w:rsid w:val="306C7963"/>
    <w:rsid w:val="307F7AFA"/>
    <w:rsid w:val="308D0868"/>
    <w:rsid w:val="309A2B85"/>
    <w:rsid w:val="309B6BB6"/>
    <w:rsid w:val="309D08C8"/>
    <w:rsid w:val="30A657B3"/>
    <w:rsid w:val="30B023A9"/>
    <w:rsid w:val="30BB5AB0"/>
    <w:rsid w:val="30DA7426"/>
    <w:rsid w:val="30DC13F0"/>
    <w:rsid w:val="30DD0CC4"/>
    <w:rsid w:val="30DD740C"/>
    <w:rsid w:val="30EB1633"/>
    <w:rsid w:val="30FE1366"/>
    <w:rsid w:val="310B3A83"/>
    <w:rsid w:val="310B3EA9"/>
    <w:rsid w:val="310D15A9"/>
    <w:rsid w:val="310F3573"/>
    <w:rsid w:val="311C538E"/>
    <w:rsid w:val="312367E6"/>
    <w:rsid w:val="313308E4"/>
    <w:rsid w:val="3135514F"/>
    <w:rsid w:val="313F3BAF"/>
    <w:rsid w:val="31427349"/>
    <w:rsid w:val="314E11DF"/>
    <w:rsid w:val="31580AE3"/>
    <w:rsid w:val="31697FA0"/>
    <w:rsid w:val="317343A3"/>
    <w:rsid w:val="31776230"/>
    <w:rsid w:val="31792734"/>
    <w:rsid w:val="31794E91"/>
    <w:rsid w:val="319A0963"/>
    <w:rsid w:val="319A202B"/>
    <w:rsid w:val="31AE6D29"/>
    <w:rsid w:val="31B71515"/>
    <w:rsid w:val="31B934DF"/>
    <w:rsid w:val="31B9528D"/>
    <w:rsid w:val="31B96A50"/>
    <w:rsid w:val="31BE14C2"/>
    <w:rsid w:val="31C003CA"/>
    <w:rsid w:val="31C16993"/>
    <w:rsid w:val="31C27769"/>
    <w:rsid w:val="31DF072D"/>
    <w:rsid w:val="31F6354B"/>
    <w:rsid w:val="31FE0EF2"/>
    <w:rsid w:val="321D581C"/>
    <w:rsid w:val="322577D6"/>
    <w:rsid w:val="322A10CC"/>
    <w:rsid w:val="32353776"/>
    <w:rsid w:val="3236068C"/>
    <w:rsid w:val="323A64F5"/>
    <w:rsid w:val="3253457F"/>
    <w:rsid w:val="325F4087"/>
    <w:rsid w:val="3270139B"/>
    <w:rsid w:val="328238D1"/>
    <w:rsid w:val="328C2093"/>
    <w:rsid w:val="32957AA8"/>
    <w:rsid w:val="32981347"/>
    <w:rsid w:val="329D6D06"/>
    <w:rsid w:val="32A10005"/>
    <w:rsid w:val="32A47CEB"/>
    <w:rsid w:val="32A67851"/>
    <w:rsid w:val="32B03889"/>
    <w:rsid w:val="32B631E8"/>
    <w:rsid w:val="32C0338F"/>
    <w:rsid w:val="32C32C2D"/>
    <w:rsid w:val="32C40139"/>
    <w:rsid w:val="32C65EB4"/>
    <w:rsid w:val="32EB40DE"/>
    <w:rsid w:val="32F318C8"/>
    <w:rsid w:val="32FC18D5"/>
    <w:rsid w:val="3307027A"/>
    <w:rsid w:val="330C5891"/>
    <w:rsid w:val="330E7F86"/>
    <w:rsid w:val="331B78A5"/>
    <w:rsid w:val="33302CA3"/>
    <w:rsid w:val="3338748E"/>
    <w:rsid w:val="333D29FC"/>
    <w:rsid w:val="33484B1B"/>
    <w:rsid w:val="335817EB"/>
    <w:rsid w:val="335A3B37"/>
    <w:rsid w:val="335B03B1"/>
    <w:rsid w:val="3369683F"/>
    <w:rsid w:val="336A6C54"/>
    <w:rsid w:val="337326FE"/>
    <w:rsid w:val="337662DA"/>
    <w:rsid w:val="3379087E"/>
    <w:rsid w:val="33906D58"/>
    <w:rsid w:val="339E0BDF"/>
    <w:rsid w:val="33A4732D"/>
    <w:rsid w:val="33AC46F4"/>
    <w:rsid w:val="33AD497E"/>
    <w:rsid w:val="33B02300"/>
    <w:rsid w:val="33BE4DDD"/>
    <w:rsid w:val="33C00B55"/>
    <w:rsid w:val="33D12D62"/>
    <w:rsid w:val="33D450AD"/>
    <w:rsid w:val="33E23A40"/>
    <w:rsid w:val="33EF31E8"/>
    <w:rsid w:val="3411315F"/>
    <w:rsid w:val="342509B8"/>
    <w:rsid w:val="342C61EA"/>
    <w:rsid w:val="342E1F62"/>
    <w:rsid w:val="3431735D"/>
    <w:rsid w:val="344A35CC"/>
    <w:rsid w:val="344B692F"/>
    <w:rsid w:val="344C0E83"/>
    <w:rsid w:val="34586FDF"/>
    <w:rsid w:val="345F6F7C"/>
    <w:rsid w:val="34605E94"/>
    <w:rsid w:val="346239BA"/>
    <w:rsid w:val="346C65E7"/>
    <w:rsid w:val="3486094E"/>
    <w:rsid w:val="34871673"/>
    <w:rsid w:val="34981672"/>
    <w:rsid w:val="34A71D15"/>
    <w:rsid w:val="34A74692"/>
    <w:rsid w:val="34A83438"/>
    <w:rsid w:val="34B72838"/>
    <w:rsid w:val="34CC49DA"/>
    <w:rsid w:val="34DC74C9"/>
    <w:rsid w:val="34E81B07"/>
    <w:rsid w:val="34F07CF9"/>
    <w:rsid w:val="35163D5E"/>
    <w:rsid w:val="352073D1"/>
    <w:rsid w:val="35270760"/>
    <w:rsid w:val="352C58C9"/>
    <w:rsid w:val="35325A82"/>
    <w:rsid w:val="35386C3E"/>
    <w:rsid w:val="35454F68"/>
    <w:rsid w:val="35490860"/>
    <w:rsid w:val="356674DA"/>
    <w:rsid w:val="35702107"/>
    <w:rsid w:val="35814314"/>
    <w:rsid w:val="358C2057"/>
    <w:rsid w:val="358D2CB9"/>
    <w:rsid w:val="35956011"/>
    <w:rsid w:val="35A3072E"/>
    <w:rsid w:val="35B31C73"/>
    <w:rsid w:val="35B84DC4"/>
    <w:rsid w:val="35D5640E"/>
    <w:rsid w:val="35D7488E"/>
    <w:rsid w:val="35DA44A6"/>
    <w:rsid w:val="35E054DE"/>
    <w:rsid w:val="35F44D57"/>
    <w:rsid w:val="35FF348B"/>
    <w:rsid w:val="36074474"/>
    <w:rsid w:val="361B4126"/>
    <w:rsid w:val="361C12AE"/>
    <w:rsid w:val="36280C33"/>
    <w:rsid w:val="36375112"/>
    <w:rsid w:val="363A5366"/>
    <w:rsid w:val="36476346"/>
    <w:rsid w:val="36534DB6"/>
    <w:rsid w:val="365B397E"/>
    <w:rsid w:val="365B6913"/>
    <w:rsid w:val="366003CD"/>
    <w:rsid w:val="36611C66"/>
    <w:rsid w:val="366757E9"/>
    <w:rsid w:val="36876F5F"/>
    <w:rsid w:val="368A369C"/>
    <w:rsid w:val="368D0A96"/>
    <w:rsid w:val="36A91D74"/>
    <w:rsid w:val="36AE6DFE"/>
    <w:rsid w:val="36AE7D6D"/>
    <w:rsid w:val="36B44275"/>
    <w:rsid w:val="36C24BE4"/>
    <w:rsid w:val="36CE3589"/>
    <w:rsid w:val="36D641EB"/>
    <w:rsid w:val="36D97C98"/>
    <w:rsid w:val="36E15EDB"/>
    <w:rsid w:val="36EA7C97"/>
    <w:rsid w:val="36EF4595"/>
    <w:rsid w:val="36F079A3"/>
    <w:rsid w:val="36F11025"/>
    <w:rsid w:val="36F124AB"/>
    <w:rsid w:val="370E7982"/>
    <w:rsid w:val="371F2036"/>
    <w:rsid w:val="372401A9"/>
    <w:rsid w:val="372E47B1"/>
    <w:rsid w:val="372F4140"/>
    <w:rsid w:val="37524DD8"/>
    <w:rsid w:val="375A306E"/>
    <w:rsid w:val="375B2943"/>
    <w:rsid w:val="3762274C"/>
    <w:rsid w:val="37661A13"/>
    <w:rsid w:val="37691359"/>
    <w:rsid w:val="376B74E1"/>
    <w:rsid w:val="37797999"/>
    <w:rsid w:val="378400EB"/>
    <w:rsid w:val="378620B5"/>
    <w:rsid w:val="378B53EB"/>
    <w:rsid w:val="378C18BF"/>
    <w:rsid w:val="3792328B"/>
    <w:rsid w:val="379311B6"/>
    <w:rsid w:val="379C65F2"/>
    <w:rsid w:val="37A2092D"/>
    <w:rsid w:val="37A3244B"/>
    <w:rsid w:val="37A55601"/>
    <w:rsid w:val="37BF2ED1"/>
    <w:rsid w:val="37BF4362"/>
    <w:rsid w:val="37BF6C75"/>
    <w:rsid w:val="37C80C1D"/>
    <w:rsid w:val="37CF6961"/>
    <w:rsid w:val="37D1642E"/>
    <w:rsid w:val="37D80D68"/>
    <w:rsid w:val="37EC2055"/>
    <w:rsid w:val="38033706"/>
    <w:rsid w:val="380A1F4E"/>
    <w:rsid w:val="380C620D"/>
    <w:rsid w:val="380F3B6F"/>
    <w:rsid w:val="38205A61"/>
    <w:rsid w:val="38231C68"/>
    <w:rsid w:val="382F2E3F"/>
    <w:rsid w:val="38327B47"/>
    <w:rsid w:val="38390ED3"/>
    <w:rsid w:val="3842422E"/>
    <w:rsid w:val="385941B9"/>
    <w:rsid w:val="385D4C77"/>
    <w:rsid w:val="385D67FB"/>
    <w:rsid w:val="388A34DF"/>
    <w:rsid w:val="388E7B99"/>
    <w:rsid w:val="38915E86"/>
    <w:rsid w:val="38A77A2B"/>
    <w:rsid w:val="38AF73EA"/>
    <w:rsid w:val="38C03D99"/>
    <w:rsid w:val="38C22436"/>
    <w:rsid w:val="38D32F0B"/>
    <w:rsid w:val="38D34C8F"/>
    <w:rsid w:val="38D34E86"/>
    <w:rsid w:val="38D42855"/>
    <w:rsid w:val="38D87B6E"/>
    <w:rsid w:val="38DD610C"/>
    <w:rsid w:val="38E23FA1"/>
    <w:rsid w:val="38EE7BCB"/>
    <w:rsid w:val="38F66909"/>
    <w:rsid w:val="38F700DB"/>
    <w:rsid w:val="38F72886"/>
    <w:rsid w:val="38FD1F03"/>
    <w:rsid w:val="39002FB3"/>
    <w:rsid w:val="392576AC"/>
    <w:rsid w:val="39321638"/>
    <w:rsid w:val="39355B41"/>
    <w:rsid w:val="393752BA"/>
    <w:rsid w:val="395104A1"/>
    <w:rsid w:val="395227DA"/>
    <w:rsid w:val="39573107"/>
    <w:rsid w:val="396362BD"/>
    <w:rsid w:val="39763A64"/>
    <w:rsid w:val="397670D8"/>
    <w:rsid w:val="39893797"/>
    <w:rsid w:val="39934616"/>
    <w:rsid w:val="39972358"/>
    <w:rsid w:val="39974567"/>
    <w:rsid w:val="399A7A15"/>
    <w:rsid w:val="39B20F40"/>
    <w:rsid w:val="39B71F7E"/>
    <w:rsid w:val="39B85EE5"/>
    <w:rsid w:val="39BB7E3A"/>
    <w:rsid w:val="39C8164D"/>
    <w:rsid w:val="39CA27A2"/>
    <w:rsid w:val="39CD6E21"/>
    <w:rsid w:val="39E04D3E"/>
    <w:rsid w:val="39EA037F"/>
    <w:rsid w:val="39F134F7"/>
    <w:rsid w:val="39FE4185"/>
    <w:rsid w:val="3A0061DE"/>
    <w:rsid w:val="3A06128C"/>
    <w:rsid w:val="3A0B6D69"/>
    <w:rsid w:val="3A0C1B46"/>
    <w:rsid w:val="3A17591F"/>
    <w:rsid w:val="3A213B43"/>
    <w:rsid w:val="3A255BB6"/>
    <w:rsid w:val="3A3C73EE"/>
    <w:rsid w:val="3A511C9E"/>
    <w:rsid w:val="3A5C0EAC"/>
    <w:rsid w:val="3A751DD8"/>
    <w:rsid w:val="3A773126"/>
    <w:rsid w:val="3A7D23E5"/>
    <w:rsid w:val="3A807412"/>
    <w:rsid w:val="3A886145"/>
    <w:rsid w:val="3A8B353F"/>
    <w:rsid w:val="3A8F3AB2"/>
    <w:rsid w:val="3A900BCA"/>
    <w:rsid w:val="3A922B1F"/>
    <w:rsid w:val="3A992100"/>
    <w:rsid w:val="3A9E24F5"/>
    <w:rsid w:val="3AA52E1F"/>
    <w:rsid w:val="3AB67E2C"/>
    <w:rsid w:val="3ABB4A86"/>
    <w:rsid w:val="3ABE579D"/>
    <w:rsid w:val="3AD1189A"/>
    <w:rsid w:val="3AD16151"/>
    <w:rsid w:val="3AD311DC"/>
    <w:rsid w:val="3AD715ED"/>
    <w:rsid w:val="3ADA7576"/>
    <w:rsid w:val="3AED2517"/>
    <w:rsid w:val="3AF55AF2"/>
    <w:rsid w:val="3AFC5249"/>
    <w:rsid w:val="3AFD268F"/>
    <w:rsid w:val="3B110B02"/>
    <w:rsid w:val="3B1B5A6D"/>
    <w:rsid w:val="3B1D688D"/>
    <w:rsid w:val="3B221CD7"/>
    <w:rsid w:val="3B223C86"/>
    <w:rsid w:val="3B44206B"/>
    <w:rsid w:val="3B463F60"/>
    <w:rsid w:val="3B4C30F3"/>
    <w:rsid w:val="3B585B17"/>
    <w:rsid w:val="3B5953EB"/>
    <w:rsid w:val="3B5D4EDB"/>
    <w:rsid w:val="3B5F6EA5"/>
    <w:rsid w:val="3B6645B3"/>
    <w:rsid w:val="3B675476"/>
    <w:rsid w:val="3B7E1450"/>
    <w:rsid w:val="3B806E1C"/>
    <w:rsid w:val="3B844E9C"/>
    <w:rsid w:val="3B850DFC"/>
    <w:rsid w:val="3B8F65D9"/>
    <w:rsid w:val="3B9A612F"/>
    <w:rsid w:val="3BA56A65"/>
    <w:rsid w:val="3BB0325D"/>
    <w:rsid w:val="3BB70D02"/>
    <w:rsid w:val="3BB95AB5"/>
    <w:rsid w:val="3BC31295"/>
    <w:rsid w:val="3BD15C40"/>
    <w:rsid w:val="3BD3519D"/>
    <w:rsid w:val="3BD7580C"/>
    <w:rsid w:val="3BDF7FE6"/>
    <w:rsid w:val="3BE253E0"/>
    <w:rsid w:val="3BE525DB"/>
    <w:rsid w:val="3BE80D0E"/>
    <w:rsid w:val="3BE916F5"/>
    <w:rsid w:val="3BEB24E7"/>
    <w:rsid w:val="3BEB5FEA"/>
    <w:rsid w:val="3BF006BA"/>
    <w:rsid w:val="3BF95C74"/>
    <w:rsid w:val="3C072058"/>
    <w:rsid w:val="3C0B0DDB"/>
    <w:rsid w:val="3C1177F7"/>
    <w:rsid w:val="3C1F03E3"/>
    <w:rsid w:val="3C203AF8"/>
    <w:rsid w:val="3C236125"/>
    <w:rsid w:val="3C257550"/>
    <w:rsid w:val="3C37572C"/>
    <w:rsid w:val="3C381726"/>
    <w:rsid w:val="3C3B2C20"/>
    <w:rsid w:val="3C3D0E11"/>
    <w:rsid w:val="3C425A27"/>
    <w:rsid w:val="3C59132B"/>
    <w:rsid w:val="3C6808A7"/>
    <w:rsid w:val="3C683B38"/>
    <w:rsid w:val="3C744744"/>
    <w:rsid w:val="3C7E15AD"/>
    <w:rsid w:val="3C926E07"/>
    <w:rsid w:val="3C94492D"/>
    <w:rsid w:val="3C97266F"/>
    <w:rsid w:val="3C9F32D2"/>
    <w:rsid w:val="3CAD3C40"/>
    <w:rsid w:val="3CB67C81"/>
    <w:rsid w:val="3CD32C34"/>
    <w:rsid w:val="3CD33019"/>
    <w:rsid w:val="3CEC6472"/>
    <w:rsid w:val="3CEF6723"/>
    <w:rsid w:val="3CF467B2"/>
    <w:rsid w:val="3CF505DC"/>
    <w:rsid w:val="3D13402A"/>
    <w:rsid w:val="3D177FC6"/>
    <w:rsid w:val="3D233F03"/>
    <w:rsid w:val="3D3437B4"/>
    <w:rsid w:val="3D476D1A"/>
    <w:rsid w:val="3D4F6AA6"/>
    <w:rsid w:val="3D537EE9"/>
    <w:rsid w:val="3D5642D8"/>
    <w:rsid w:val="3D595B76"/>
    <w:rsid w:val="3D6D7401"/>
    <w:rsid w:val="3D850719"/>
    <w:rsid w:val="3D8A0472"/>
    <w:rsid w:val="3D8E52AA"/>
    <w:rsid w:val="3D90017F"/>
    <w:rsid w:val="3D9557FB"/>
    <w:rsid w:val="3D9A7961"/>
    <w:rsid w:val="3DA50FB7"/>
    <w:rsid w:val="3DC33B04"/>
    <w:rsid w:val="3DC44227"/>
    <w:rsid w:val="3DC96858"/>
    <w:rsid w:val="3DCA4932"/>
    <w:rsid w:val="3DD35929"/>
    <w:rsid w:val="3DD75C3B"/>
    <w:rsid w:val="3DD86087"/>
    <w:rsid w:val="3DE511B8"/>
    <w:rsid w:val="3DEA6820"/>
    <w:rsid w:val="3DF335A7"/>
    <w:rsid w:val="3DFC7ECA"/>
    <w:rsid w:val="3E047890"/>
    <w:rsid w:val="3E051AF3"/>
    <w:rsid w:val="3E2F371D"/>
    <w:rsid w:val="3E4B3711"/>
    <w:rsid w:val="3E4B54BF"/>
    <w:rsid w:val="3E4B796F"/>
    <w:rsid w:val="3E502AD5"/>
    <w:rsid w:val="3E611186"/>
    <w:rsid w:val="3E66679D"/>
    <w:rsid w:val="3E734AB2"/>
    <w:rsid w:val="3E92212F"/>
    <w:rsid w:val="3E962575"/>
    <w:rsid w:val="3E9A70F7"/>
    <w:rsid w:val="3E9D5CD6"/>
    <w:rsid w:val="3EA51073"/>
    <w:rsid w:val="3EAE5695"/>
    <w:rsid w:val="3EB147D9"/>
    <w:rsid w:val="3EB43064"/>
    <w:rsid w:val="3EBA27E5"/>
    <w:rsid w:val="3ECB249A"/>
    <w:rsid w:val="3ECB2F50"/>
    <w:rsid w:val="3ECF60F0"/>
    <w:rsid w:val="3ED27A61"/>
    <w:rsid w:val="3EE43BF5"/>
    <w:rsid w:val="3EE65EEB"/>
    <w:rsid w:val="3EE72563"/>
    <w:rsid w:val="3EF75647"/>
    <w:rsid w:val="3EF84272"/>
    <w:rsid w:val="3F007804"/>
    <w:rsid w:val="3F073483"/>
    <w:rsid w:val="3F0F0BE2"/>
    <w:rsid w:val="3F130659"/>
    <w:rsid w:val="3F1A3BE6"/>
    <w:rsid w:val="3F1A53BA"/>
    <w:rsid w:val="3F2A1578"/>
    <w:rsid w:val="3F360F38"/>
    <w:rsid w:val="3F36616F"/>
    <w:rsid w:val="3F3E5024"/>
    <w:rsid w:val="3F536E41"/>
    <w:rsid w:val="3F544847"/>
    <w:rsid w:val="3F650802"/>
    <w:rsid w:val="3F696545"/>
    <w:rsid w:val="3F6B3A63"/>
    <w:rsid w:val="3F731171"/>
    <w:rsid w:val="3F736C9E"/>
    <w:rsid w:val="3F77294A"/>
    <w:rsid w:val="3F892743"/>
    <w:rsid w:val="3F9966FE"/>
    <w:rsid w:val="3F9D61EE"/>
    <w:rsid w:val="3FA52189"/>
    <w:rsid w:val="3FAC6EB2"/>
    <w:rsid w:val="3FB672B0"/>
    <w:rsid w:val="3FD634AE"/>
    <w:rsid w:val="3FD80FD4"/>
    <w:rsid w:val="3FF027C2"/>
    <w:rsid w:val="3FF17BEA"/>
    <w:rsid w:val="3FF658FE"/>
    <w:rsid w:val="40104C12"/>
    <w:rsid w:val="40112738"/>
    <w:rsid w:val="40147B00"/>
    <w:rsid w:val="401A15ED"/>
    <w:rsid w:val="402E6E46"/>
    <w:rsid w:val="40396FB8"/>
    <w:rsid w:val="40397AD2"/>
    <w:rsid w:val="403F1053"/>
    <w:rsid w:val="404829AC"/>
    <w:rsid w:val="404B149D"/>
    <w:rsid w:val="406E7B8B"/>
    <w:rsid w:val="407927B7"/>
    <w:rsid w:val="407C4056"/>
    <w:rsid w:val="40893A78"/>
    <w:rsid w:val="408A72C5"/>
    <w:rsid w:val="408D1ACD"/>
    <w:rsid w:val="409A63CA"/>
    <w:rsid w:val="40A23390"/>
    <w:rsid w:val="40AA1B67"/>
    <w:rsid w:val="40AB2ABE"/>
    <w:rsid w:val="40B10E01"/>
    <w:rsid w:val="40B732E0"/>
    <w:rsid w:val="40B7508E"/>
    <w:rsid w:val="40BB579B"/>
    <w:rsid w:val="40C15F0C"/>
    <w:rsid w:val="40C32619"/>
    <w:rsid w:val="40C55510"/>
    <w:rsid w:val="40C5787D"/>
    <w:rsid w:val="40C81049"/>
    <w:rsid w:val="40D73C1A"/>
    <w:rsid w:val="40DB769D"/>
    <w:rsid w:val="40E45124"/>
    <w:rsid w:val="40E75795"/>
    <w:rsid w:val="40EB2CD8"/>
    <w:rsid w:val="40EF6587"/>
    <w:rsid w:val="40F305F4"/>
    <w:rsid w:val="40F43382"/>
    <w:rsid w:val="40F938F8"/>
    <w:rsid w:val="40FD1849"/>
    <w:rsid w:val="40FE6422"/>
    <w:rsid w:val="410870D2"/>
    <w:rsid w:val="412175F4"/>
    <w:rsid w:val="412A1D04"/>
    <w:rsid w:val="412B5E67"/>
    <w:rsid w:val="412D2A38"/>
    <w:rsid w:val="412D60B5"/>
    <w:rsid w:val="412E1C47"/>
    <w:rsid w:val="41311285"/>
    <w:rsid w:val="413761CE"/>
    <w:rsid w:val="41377F7D"/>
    <w:rsid w:val="413A5CC9"/>
    <w:rsid w:val="414146A3"/>
    <w:rsid w:val="4147577D"/>
    <w:rsid w:val="415154E2"/>
    <w:rsid w:val="416C4270"/>
    <w:rsid w:val="41731383"/>
    <w:rsid w:val="417B7DFB"/>
    <w:rsid w:val="417C2FC1"/>
    <w:rsid w:val="417D0085"/>
    <w:rsid w:val="418D4E55"/>
    <w:rsid w:val="4191556C"/>
    <w:rsid w:val="419572FE"/>
    <w:rsid w:val="4197536B"/>
    <w:rsid w:val="419929E5"/>
    <w:rsid w:val="41A035C6"/>
    <w:rsid w:val="41A537BA"/>
    <w:rsid w:val="41AE46E3"/>
    <w:rsid w:val="41B11ADD"/>
    <w:rsid w:val="41B6350B"/>
    <w:rsid w:val="41CC6917"/>
    <w:rsid w:val="41E52FE2"/>
    <w:rsid w:val="41F145CF"/>
    <w:rsid w:val="41F21CB5"/>
    <w:rsid w:val="41F8055F"/>
    <w:rsid w:val="41FD1D52"/>
    <w:rsid w:val="42003A11"/>
    <w:rsid w:val="42010CB6"/>
    <w:rsid w:val="42062970"/>
    <w:rsid w:val="420F0972"/>
    <w:rsid w:val="421C10BF"/>
    <w:rsid w:val="421E2B6E"/>
    <w:rsid w:val="42204D86"/>
    <w:rsid w:val="4223738F"/>
    <w:rsid w:val="42275980"/>
    <w:rsid w:val="42332027"/>
    <w:rsid w:val="423D7815"/>
    <w:rsid w:val="424906F3"/>
    <w:rsid w:val="42544718"/>
    <w:rsid w:val="42675F26"/>
    <w:rsid w:val="426976B5"/>
    <w:rsid w:val="42722497"/>
    <w:rsid w:val="42774880"/>
    <w:rsid w:val="42780528"/>
    <w:rsid w:val="4287590B"/>
    <w:rsid w:val="428A15BF"/>
    <w:rsid w:val="428C7F53"/>
    <w:rsid w:val="42905B96"/>
    <w:rsid w:val="42A16ABB"/>
    <w:rsid w:val="42A17DA3"/>
    <w:rsid w:val="42AA58A6"/>
    <w:rsid w:val="42B53419"/>
    <w:rsid w:val="42C779E1"/>
    <w:rsid w:val="42CB3072"/>
    <w:rsid w:val="42D846F2"/>
    <w:rsid w:val="42EB3E57"/>
    <w:rsid w:val="42EC1D57"/>
    <w:rsid w:val="42F44377"/>
    <w:rsid w:val="42F64A81"/>
    <w:rsid w:val="42FB28B5"/>
    <w:rsid w:val="430A2CDD"/>
    <w:rsid w:val="430E4A32"/>
    <w:rsid w:val="4313001A"/>
    <w:rsid w:val="43185181"/>
    <w:rsid w:val="43193DDE"/>
    <w:rsid w:val="432931AA"/>
    <w:rsid w:val="43362BE2"/>
    <w:rsid w:val="434075BC"/>
    <w:rsid w:val="43476B07"/>
    <w:rsid w:val="435C3CCA"/>
    <w:rsid w:val="43657023"/>
    <w:rsid w:val="43703710"/>
    <w:rsid w:val="43790444"/>
    <w:rsid w:val="437F1EFC"/>
    <w:rsid w:val="4385578E"/>
    <w:rsid w:val="43860D47"/>
    <w:rsid w:val="438F63B9"/>
    <w:rsid w:val="43A46B34"/>
    <w:rsid w:val="43A536A7"/>
    <w:rsid w:val="43AD0A53"/>
    <w:rsid w:val="43BC5391"/>
    <w:rsid w:val="43BD464E"/>
    <w:rsid w:val="43C13FD1"/>
    <w:rsid w:val="43C53F65"/>
    <w:rsid w:val="43CA50D8"/>
    <w:rsid w:val="43DE267D"/>
    <w:rsid w:val="43E22422"/>
    <w:rsid w:val="43E3619A"/>
    <w:rsid w:val="43E86AB2"/>
    <w:rsid w:val="43F03657"/>
    <w:rsid w:val="43FD246D"/>
    <w:rsid w:val="43FD725B"/>
    <w:rsid w:val="440C56F0"/>
    <w:rsid w:val="44226CC2"/>
    <w:rsid w:val="4437390E"/>
    <w:rsid w:val="443D52B5"/>
    <w:rsid w:val="44580936"/>
    <w:rsid w:val="44601DDB"/>
    <w:rsid w:val="446612A5"/>
    <w:rsid w:val="44702DC7"/>
    <w:rsid w:val="4476700E"/>
    <w:rsid w:val="447868E3"/>
    <w:rsid w:val="447D214A"/>
    <w:rsid w:val="44880FAF"/>
    <w:rsid w:val="448D11B9"/>
    <w:rsid w:val="44996FB3"/>
    <w:rsid w:val="449B1B50"/>
    <w:rsid w:val="44AB315B"/>
    <w:rsid w:val="44B147C4"/>
    <w:rsid w:val="44BC0EC5"/>
    <w:rsid w:val="44BC2C73"/>
    <w:rsid w:val="44D2343E"/>
    <w:rsid w:val="44DE24B9"/>
    <w:rsid w:val="44DF1057"/>
    <w:rsid w:val="44E20620"/>
    <w:rsid w:val="44EA41C0"/>
    <w:rsid w:val="44F14961"/>
    <w:rsid w:val="44F20D8A"/>
    <w:rsid w:val="44F92119"/>
    <w:rsid w:val="450B2D49"/>
    <w:rsid w:val="451E7A5C"/>
    <w:rsid w:val="451F1453"/>
    <w:rsid w:val="45211F32"/>
    <w:rsid w:val="45232CF2"/>
    <w:rsid w:val="45252F0E"/>
    <w:rsid w:val="45294080"/>
    <w:rsid w:val="452D591E"/>
    <w:rsid w:val="454519B2"/>
    <w:rsid w:val="454A2974"/>
    <w:rsid w:val="45544139"/>
    <w:rsid w:val="45575091"/>
    <w:rsid w:val="4567362F"/>
    <w:rsid w:val="456A7B2D"/>
    <w:rsid w:val="45705EE9"/>
    <w:rsid w:val="45726799"/>
    <w:rsid w:val="4574093D"/>
    <w:rsid w:val="45821073"/>
    <w:rsid w:val="45B57955"/>
    <w:rsid w:val="45C757DB"/>
    <w:rsid w:val="45D5789E"/>
    <w:rsid w:val="45D92EE0"/>
    <w:rsid w:val="45DF46C4"/>
    <w:rsid w:val="45E00BE3"/>
    <w:rsid w:val="45E87A97"/>
    <w:rsid w:val="45ED50AE"/>
    <w:rsid w:val="46050649"/>
    <w:rsid w:val="460E39A2"/>
    <w:rsid w:val="462636DE"/>
    <w:rsid w:val="462D2AAF"/>
    <w:rsid w:val="462E5DF2"/>
    <w:rsid w:val="464A0752"/>
    <w:rsid w:val="464E0242"/>
    <w:rsid w:val="46567BDC"/>
    <w:rsid w:val="465B3CD6"/>
    <w:rsid w:val="46601D24"/>
    <w:rsid w:val="46603AD2"/>
    <w:rsid w:val="467001B9"/>
    <w:rsid w:val="46921EA0"/>
    <w:rsid w:val="46A61E2C"/>
    <w:rsid w:val="46B75DE7"/>
    <w:rsid w:val="46B8426C"/>
    <w:rsid w:val="46C12A7F"/>
    <w:rsid w:val="46DA2C8E"/>
    <w:rsid w:val="46EA20CA"/>
    <w:rsid w:val="46FA31D8"/>
    <w:rsid w:val="46FD7572"/>
    <w:rsid w:val="470628CB"/>
    <w:rsid w:val="47092ACF"/>
    <w:rsid w:val="470A2EDA"/>
    <w:rsid w:val="470E2FC1"/>
    <w:rsid w:val="4710717A"/>
    <w:rsid w:val="4715611C"/>
    <w:rsid w:val="471843AC"/>
    <w:rsid w:val="47207AF2"/>
    <w:rsid w:val="472B0583"/>
    <w:rsid w:val="47345342"/>
    <w:rsid w:val="473F7B8B"/>
    <w:rsid w:val="4746716B"/>
    <w:rsid w:val="474F4272"/>
    <w:rsid w:val="47501D98"/>
    <w:rsid w:val="47705F96"/>
    <w:rsid w:val="47743271"/>
    <w:rsid w:val="47816B06"/>
    <w:rsid w:val="47925F0D"/>
    <w:rsid w:val="47972309"/>
    <w:rsid w:val="479E443D"/>
    <w:rsid w:val="47A704C2"/>
    <w:rsid w:val="47AD5015"/>
    <w:rsid w:val="47C50090"/>
    <w:rsid w:val="47C55D0D"/>
    <w:rsid w:val="47EE7FD8"/>
    <w:rsid w:val="47EF7803"/>
    <w:rsid w:val="48037F85"/>
    <w:rsid w:val="481574F1"/>
    <w:rsid w:val="48277687"/>
    <w:rsid w:val="482D766D"/>
    <w:rsid w:val="48360F8E"/>
    <w:rsid w:val="48382F58"/>
    <w:rsid w:val="4838597E"/>
    <w:rsid w:val="4841484B"/>
    <w:rsid w:val="48511459"/>
    <w:rsid w:val="48607861"/>
    <w:rsid w:val="486A0C38"/>
    <w:rsid w:val="487234E4"/>
    <w:rsid w:val="48733F90"/>
    <w:rsid w:val="48734B0C"/>
    <w:rsid w:val="48865607"/>
    <w:rsid w:val="488A1A20"/>
    <w:rsid w:val="488A6A80"/>
    <w:rsid w:val="48997B05"/>
    <w:rsid w:val="489F017A"/>
    <w:rsid w:val="48A26623"/>
    <w:rsid w:val="48A95C04"/>
    <w:rsid w:val="48B61D91"/>
    <w:rsid w:val="48B63E7D"/>
    <w:rsid w:val="48D03190"/>
    <w:rsid w:val="48D43EDE"/>
    <w:rsid w:val="48D4417B"/>
    <w:rsid w:val="48DA5DBD"/>
    <w:rsid w:val="48EF22A9"/>
    <w:rsid w:val="48F66139"/>
    <w:rsid w:val="48FE5033"/>
    <w:rsid w:val="4910358D"/>
    <w:rsid w:val="49184391"/>
    <w:rsid w:val="49366D6C"/>
    <w:rsid w:val="493F3856"/>
    <w:rsid w:val="49406EF3"/>
    <w:rsid w:val="49456B57"/>
    <w:rsid w:val="494726C3"/>
    <w:rsid w:val="494871CB"/>
    <w:rsid w:val="495E22E4"/>
    <w:rsid w:val="495E6C4C"/>
    <w:rsid w:val="49651847"/>
    <w:rsid w:val="496752CE"/>
    <w:rsid w:val="496B0A2E"/>
    <w:rsid w:val="496B208C"/>
    <w:rsid w:val="49776866"/>
    <w:rsid w:val="498412E6"/>
    <w:rsid w:val="49871ABB"/>
    <w:rsid w:val="49956188"/>
    <w:rsid w:val="49995C33"/>
    <w:rsid w:val="499D4335"/>
    <w:rsid w:val="49BF7F36"/>
    <w:rsid w:val="49C10D2B"/>
    <w:rsid w:val="49C72384"/>
    <w:rsid w:val="49EF0E55"/>
    <w:rsid w:val="49EF3AEA"/>
    <w:rsid w:val="49EF65FB"/>
    <w:rsid w:val="49F27A54"/>
    <w:rsid w:val="49F66C27"/>
    <w:rsid w:val="4A064990"/>
    <w:rsid w:val="4A16659F"/>
    <w:rsid w:val="4A177A2E"/>
    <w:rsid w:val="4A187581"/>
    <w:rsid w:val="4A1E77D6"/>
    <w:rsid w:val="4A2319E6"/>
    <w:rsid w:val="4A2A01E9"/>
    <w:rsid w:val="4A3A2110"/>
    <w:rsid w:val="4A4220A1"/>
    <w:rsid w:val="4A4432F0"/>
    <w:rsid w:val="4A4B5300"/>
    <w:rsid w:val="4A530593"/>
    <w:rsid w:val="4A5606EB"/>
    <w:rsid w:val="4A561E76"/>
    <w:rsid w:val="4A636B15"/>
    <w:rsid w:val="4A64355D"/>
    <w:rsid w:val="4A6A1F3F"/>
    <w:rsid w:val="4A6C513B"/>
    <w:rsid w:val="4A77763C"/>
    <w:rsid w:val="4A802994"/>
    <w:rsid w:val="4A8565B6"/>
    <w:rsid w:val="4A936E43"/>
    <w:rsid w:val="4AA16BFF"/>
    <w:rsid w:val="4AAA0845"/>
    <w:rsid w:val="4AAF15AF"/>
    <w:rsid w:val="4AB64608"/>
    <w:rsid w:val="4ABD14F2"/>
    <w:rsid w:val="4ABE4879"/>
    <w:rsid w:val="4AEC627C"/>
    <w:rsid w:val="4AFE6152"/>
    <w:rsid w:val="4B001E00"/>
    <w:rsid w:val="4B100586"/>
    <w:rsid w:val="4B201A81"/>
    <w:rsid w:val="4B2430FE"/>
    <w:rsid w:val="4B38501D"/>
    <w:rsid w:val="4B3A6FE7"/>
    <w:rsid w:val="4B3D6AD7"/>
    <w:rsid w:val="4B46598C"/>
    <w:rsid w:val="4B785786"/>
    <w:rsid w:val="4B785A06"/>
    <w:rsid w:val="4B8B15F1"/>
    <w:rsid w:val="4B8C06DF"/>
    <w:rsid w:val="4B9243A6"/>
    <w:rsid w:val="4B9528E6"/>
    <w:rsid w:val="4B9D2AFF"/>
    <w:rsid w:val="4B9D30F9"/>
    <w:rsid w:val="4BB22A5F"/>
    <w:rsid w:val="4BB25068"/>
    <w:rsid w:val="4BB907A7"/>
    <w:rsid w:val="4BBA07A8"/>
    <w:rsid w:val="4BC35C57"/>
    <w:rsid w:val="4BCB40E3"/>
    <w:rsid w:val="4BCC4495"/>
    <w:rsid w:val="4BCD4D43"/>
    <w:rsid w:val="4BD42F98"/>
    <w:rsid w:val="4BDC1DA5"/>
    <w:rsid w:val="4BDD7467"/>
    <w:rsid w:val="4BDE5BC4"/>
    <w:rsid w:val="4BE76FE2"/>
    <w:rsid w:val="4BE92CC9"/>
    <w:rsid w:val="4BEC1396"/>
    <w:rsid w:val="4BF52F0E"/>
    <w:rsid w:val="4BF63300"/>
    <w:rsid w:val="4BF90C50"/>
    <w:rsid w:val="4C0E6BF0"/>
    <w:rsid w:val="4C1710F2"/>
    <w:rsid w:val="4C173E92"/>
    <w:rsid w:val="4C1930A0"/>
    <w:rsid w:val="4C1B7828"/>
    <w:rsid w:val="4C1C66ED"/>
    <w:rsid w:val="4C2171F4"/>
    <w:rsid w:val="4C431ECB"/>
    <w:rsid w:val="4C464C3E"/>
    <w:rsid w:val="4C476642"/>
    <w:rsid w:val="4C577725"/>
    <w:rsid w:val="4C5C2F8D"/>
    <w:rsid w:val="4C610119"/>
    <w:rsid w:val="4C6202B3"/>
    <w:rsid w:val="4C6F11F6"/>
    <w:rsid w:val="4C7B600A"/>
    <w:rsid w:val="4C8C5620"/>
    <w:rsid w:val="4CB44811"/>
    <w:rsid w:val="4CB643F1"/>
    <w:rsid w:val="4CCB4B47"/>
    <w:rsid w:val="4CCE6546"/>
    <w:rsid w:val="4CDE2597"/>
    <w:rsid w:val="4CFA4C80"/>
    <w:rsid w:val="4D024FAA"/>
    <w:rsid w:val="4D044ABB"/>
    <w:rsid w:val="4D0C050F"/>
    <w:rsid w:val="4D263A50"/>
    <w:rsid w:val="4D2B308B"/>
    <w:rsid w:val="4D3B625B"/>
    <w:rsid w:val="4D4001B9"/>
    <w:rsid w:val="4D503CC1"/>
    <w:rsid w:val="4D545062"/>
    <w:rsid w:val="4D55598A"/>
    <w:rsid w:val="4D6143BC"/>
    <w:rsid w:val="4D6F1E09"/>
    <w:rsid w:val="4D7713D6"/>
    <w:rsid w:val="4D785BA5"/>
    <w:rsid w:val="4D865376"/>
    <w:rsid w:val="4D8A6D4B"/>
    <w:rsid w:val="4D8E53C8"/>
    <w:rsid w:val="4D912CC0"/>
    <w:rsid w:val="4D9A1FBF"/>
    <w:rsid w:val="4DA31D1B"/>
    <w:rsid w:val="4DA42A79"/>
    <w:rsid w:val="4DAE3D6C"/>
    <w:rsid w:val="4DB210B7"/>
    <w:rsid w:val="4DBE7648"/>
    <w:rsid w:val="4DC628ED"/>
    <w:rsid w:val="4DD85A1D"/>
    <w:rsid w:val="4DDA0653"/>
    <w:rsid w:val="4DDA685F"/>
    <w:rsid w:val="4DEB1CF5"/>
    <w:rsid w:val="4DFA097D"/>
    <w:rsid w:val="4DFA35A2"/>
    <w:rsid w:val="4E0D4B11"/>
    <w:rsid w:val="4E1C0C26"/>
    <w:rsid w:val="4E1C5E4B"/>
    <w:rsid w:val="4E243A7A"/>
    <w:rsid w:val="4E387539"/>
    <w:rsid w:val="4E3C57C3"/>
    <w:rsid w:val="4E475808"/>
    <w:rsid w:val="4E524648"/>
    <w:rsid w:val="4E6036C6"/>
    <w:rsid w:val="4E6B19D2"/>
    <w:rsid w:val="4E7E3BB9"/>
    <w:rsid w:val="4E850579"/>
    <w:rsid w:val="4E93488F"/>
    <w:rsid w:val="4E951F64"/>
    <w:rsid w:val="4E962786"/>
    <w:rsid w:val="4E9C1C47"/>
    <w:rsid w:val="4EA45B1A"/>
    <w:rsid w:val="4EAA23C5"/>
    <w:rsid w:val="4EAA4484"/>
    <w:rsid w:val="4EAB3F28"/>
    <w:rsid w:val="4EB470B0"/>
    <w:rsid w:val="4EBB1E76"/>
    <w:rsid w:val="4ED4505D"/>
    <w:rsid w:val="4ED75A8F"/>
    <w:rsid w:val="4EDE5BC3"/>
    <w:rsid w:val="4EE03A01"/>
    <w:rsid w:val="4EEA4880"/>
    <w:rsid w:val="4EF70D4B"/>
    <w:rsid w:val="4F005B3B"/>
    <w:rsid w:val="4F02606E"/>
    <w:rsid w:val="4F082F58"/>
    <w:rsid w:val="4F106710"/>
    <w:rsid w:val="4F170F1E"/>
    <w:rsid w:val="4F214CA4"/>
    <w:rsid w:val="4F3E67AA"/>
    <w:rsid w:val="4F4C1097"/>
    <w:rsid w:val="4F563356"/>
    <w:rsid w:val="4F587F31"/>
    <w:rsid w:val="4F631D57"/>
    <w:rsid w:val="4F6511CC"/>
    <w:rsid w:val="4F6519D5"/>
    <w:rsid w:val="4F6939F7"/>
    <w:rsid w:val="4F724D9C"/>
    <w:rsid w:val="4F7800DE"/>
    <w:rsid w:val="4F90367A"/>
    <w:rsid w:val="4F960564"/>
    <w:rsid w:val="4F9F566B"/>
    <w:rsid w:val="4FB235F0"/>
    <w:rsid w:val="4FB732C2"/>
    <w:rsid w:val="4FC979FE"/>
    <w:rsid w:val="4FCB5091"/>
    <w:rsid w:val="4FDC0404"/>
    <w:rsid w:val="4FEB08B0"/>
    <w:rsid w:val="4FF15F71"/>
    <w:rsid w:val="4FF97471"/>
    <w:rsid w:val="4FFC2ABD"/>
    <w:rsid w:val="500C5A9C"/>
    <w:rsid w:val="50130E56"/>
    <w:rsid w:val="502A53FE"/>
    <w:rsid w:val="5038161B"/>
    <w:rsid w:val="50406E4E"/>
    <w:rsid w:val="5046028B"/>
    <w:rsid w:val="504849EA"/>
    <w:rsid w:val="50526470"/>
    <w:rsid w:val="505653FD"/>
    <w:rsid w:val="505D4760"/>
    <w:rsid w:val="50697EBE"/>
    <w:rsid w:val="506D5769"/>
    <w:rsid w:val="506F14E1"/>
    <w:rsid w:val="50724B2D"/>
    <w:rsid w:val="5072546B"/>
    <w:rsid w:val="507B7E86"/>
    <w:rsid w:val="507C1E50"/>
    <w:rsid w:val="50804820"/>
    <w:rsid w:val="508425C3"/>
    <w:rsid w:val="50B40155"/>
    <w:rsid w:val="50B60EBE"/>
    <w:rsid w:val="50BC3FFA"/>
    <w:rsid w:val="50D14389"/>
    <w:rsid w:val="50D61560"/>
    <w:rsid w:val="50D83A2F"/>
    <w:rsid w:val="50D922CE"/>
    <w:rsid w:val="50E227AC"/>
    <w:rsid w:val="50E7551B"/>
    <w:rsid w:val="50F25C6E"/>
    <w:rsid w:val="50F639B0"/>
    <w:rsid w:val="51103707"/>
    <w:rsid w:val="511269E9"/>
    <w:rsid w:val="511D44EC"/>
    <w:rsid w:val="513C259C"/>
    <w:rsid w:val="51464F5A"/>
    <w:rsid w:val="515245C0"/>
    <w:rsid w:val="51537D4F"/>
    <w:rsid w:val="515D6729"/>
    <w:rsid w:val="51840A50"/>
    <w:rsid w:val="51856AE2"/>
    <w:rsid w:val="5192187A"/>
    <w:rsid w:val="51932ED0"/>
    <w:rsid w:val="51980673"/>
    <w:rsid w:val="51990E91"/>
    <w:rsid w:val="51A626FF"/>
    <w:rsid w:val="51A62B12"/>
    <w:rsid w:val="51A72608"/>
    <w:rsid w:val="51B722DE"/>
    <w:rsid w:val="51BA2C30"/>
    <w:rsid w:val="51BA49DE"/>
    <w:rsid w:val="51BD69E0"/>
    <w:rsid w:val="51C25640"/>
    <w:rsid w:val="51D51818"/>
    <w:rsid w:val="51F06651"/>
    <w:rsid w:val="51F75F23"/>
    <w:rsid w:val="52020133"/>
    <w:rsid w:val="52093373"/>
    <w:rsid w:val="52171E30"/>
    <w:rsid w:val="521C2FA3"/>
    <w:rsid w:val="521E31BF"/>
    <w:rsid w:val="52263E21"/>
    <w:rsid w:val="523302EC"/>
    <w:rsid w:val="52340DF5"/>
    <w:rsid w:val="523A5769"/>
    <w:rsid w:val="524322D0"/>
    <w:rsid w:val="52495D62"/>
    <w:rsid w:val="52544EFE"/>
    <w:rsid w:val="52583355"/>
    <w:rsid w:val="52773C52"/>
    <w:rsid w:val="527C7EE5"/>
    <w:rsid w:val="528C30D7"/>
    <w:rsid w:val="529808A7"/>
    <w:rsid w:val="52A478EB"/>
    <w:rsid w:val="52A52B61"/>
    <w:rsid w:val="52AD009F"/>
    <w:rsid w:val="52B25150"/>
    <w:rsid w:val="52B551A5"/>
    <w:rsid w:val="52C378C2"/>
    <w:rsid w:val="52C42A56"/>
    <w:rsid w:val="52C70A40"/>
    <w:rsid w:val="52C760EF"/>
    <w:rsid w:val="52C8137C"/>
    <w:rsid w:val="52CD0741"/>
    <w:rsid w:val="52D531FF"/>
    <w:rsid w:val="52D80132"/>
    <w:rsid w:val="52F325E7"/>
    <w:rsid w:val="52FE591A"/>
    <w:rsid w:val="52FF27B4"/>
    <w:rsid w:val="5302488E"/>
    <w:rsid w:val="53037459"/>
    <w:rsid w:val="5308270A"/>
    <w:rsid w:val="53190296"/>
    <w:rsid w:val="5325232B"/>
    <w:rsid w:val="532C5467"/>
    <w:rsid w:val="5345498A"/>
    <w:rsid w:val="53491493"/>
    <w:rsid w:val="534F63B9"/>
    <w:rsid w:val="53707572"/>
    <w:rsid w:val="53737FF0"/>
    <w:rsid w:val="53971E88"/>
    <w:rsid w:val="539A6B9F"/>
    <w:rsid w:val="53A25729"/>
    <w:rsid w:val="53AD30CC"/>
    <w:rsid w:val="53B813F1"/>
    <w:rsid w:val="53C102A5"/>
    <w:rsid w:val="53C121BA"/>
    <w:rsid w:val="53C874EC"/>
    <w:rsid w:val="53CB2ED2"/>
    <w:rsid w:val="53DD49B3"/>
    <w:rsid w:val="53E03CC9"/>
    <w:rsid w:val="53E144A4"/>
    <w:rsid w:val="53E378A6"/>
    <w:rsid w:val="53E775E0"/>
    <w:rsid w:val="53E92DED"/>
    <w:rsid w:val="53F67A80"/>
    <w:rsid w:val="53FE4367"/>
    <w:rsid w:val="54070484"/>
    <w:rsid w:val="540C09E6"/>
    <w:rsid w:val="5418775C"/>
    <w:rsid w:val="54221F90"/>
    <w:rsid w:val="542B3971"/>
    <w:rsid w:val="543341E6"/>
    <w:rsid w:val="54375CA9"/>
    <w:rsid w:val="543C70B5"/>
    <w:rsid w:val="54460422"/>
    <w:rsid w:val="5454026B"/>
    <w:rsid w:val="54626DFA"/>
    <w:rsid w:val="54630F25"/>
    <w:rsid w:val="54666186"/>
    <w:rsid w:val="546F0237"/>
    <w:rsid w:val="547A60F6"/>
    <w:rsid w:val="54803D82"/>
    <w:rsid w:val="548545DE"/>
    <w:rsid w:val="54890697"/>
    <w:rsid w:val="548F4039"/>
    <w:rsid w:val="549E4DB5"/>
    <w:rsid w:val="54A44DCE"/>
    <w:rsid w:val="54A819D0"/>
    <w:rsid w:val="54B703B7"/>
    <w:rsid w:val="54E12281"/>
    <w:rsid w:val="54EA116B"/>
    <w:rsid w:val="54F73EBB"/>
    <w:rsid w:val="54F975CB"/>
    <w:rsid w:val="54FC1518"/>
    <w:rsid w:val="54FF095A"/>
    <w:rsid w:val="55050666"/>
    <w:rsid w:val="550B7745"/>
    <w:rsid w:val="550F1F72"/>
    <w:rsid w:val="550F6B75"/>
    <w:rsid w:val="551E1C88"/>
    <w:rsid w:val="552A6999"/>
    <w:rsid w:val="552E04E7"/>
    <w:rsid w:val="55322ADD"/>
    <w:rsid w:val="55354717"/>
    <w:rsid w:val="55393E6B"/>
    <w:rsid w:val="553C395C"/>
    <w:rsid w:val="55621D0E"/>
    <w:rsid w:val="55635DB9"/>
    <w:rsid w:val="55656194"/>
    <w:rsid w:val="55665EE0"/>
    <w:rsid w:val="556A4576"/>
    <w:rsid w:val="55833339"/>
    <w:rsid w:val="558508DF"/>
    <w:rsid w:val="55870769"/>
    <w:rsid w:val="5591604C"/>
    <w:rsid w:val="559259F7"/>
    <w:rsid w:val="55A72A24"/>
    <w:rsid w:val="55A754D7"/>
    <w:rsid w:val="55AD03B6"/>
    <w:rsid w:val="55B06110"/>
    <w:rsid w:val="55B57EBA"/>
    <w:rsid w:val="55BA0DFB"/>
    <w:rsid w:val="55C51BA3"/>
    <w:rsid w:val="55C755C6"/>
    <w:rsid w:val="55E2789E"/>
    <w:rsid w:val="55E307EA"/>
    <w:rsid w:val="55F45FE4"/>
    <w:rsid w:val="55FE3540"/>
    <w:rsid w:val="560124DF"/>
    <w:rsid w:val="560573A5"/>
    <w:rsid w:val="56085BF4"/>
    <w:rsid w:val="56107F60"/>
    <w:rsid w:val="56156687"/>
    <w:rsid w:val="561B7A15"/>
    <w:rsid w:val="562C1C22"/>
    <w:rsid w:val="562C56CA"/>
    <w:rsid w:val="563123DC"/>
    <w:rsid w:val="563A7E9B"/>
    <w:rsid w:val="5644297F"/>
    <w:rsid w:val="56506A7B"/>
    <w:rsid w:val="565B2B1B"/>
    <w:rsid w:val="56633896"/>
    <w:rsid w:val="56644F18"/>
    <w:rsid w:val="56721497"/>
    <w:rsid w:val="56743DF1"/>
    <w:rsid w:val="5676340F"/>
    <w:rsid w:val="567B607E"/>
    <w:rsid w:val="5683492D"/>
    <w:rsid w:val="568425ED"/>
    <w:rsid w:val="568D22DF"/>
    <w:rsid w:val="56981066"/>
    <w:rsid w:val="569A1B2D"/>
    <w:rsid w:val="56A215E3"/>
    <w:rsid w:val="56A76246"/>
    <w:rsid w:val="56A778A0"/>
    <w:rsid w:val="56AE5190"/>
    <w:rsid w:val="56B20379"/>
    <w:rsid w:val="56CD246E"/>
    <w:rsid w:val="56DE5E88"/>
    <w:rsid w:val="56E542AB"/>
    <w:rsid w:val="56F62596"/>
    <w:rsid w:val="57074F61"/>
    <w:rsid w:val="5713049E"/>
    <w:rsid w:val="572823EA"/>
    <w:rsid w:val="573B036F"/>
    <w:rsid w:val="573C45A4"/>
    <w:rsid w:val="573D7768"/>
    <w:rsid w:val="57416AEB"/>
    <w:rsid w:val="57511940"/>
    <w:rsid w:val="5757697E"/>
    <w:rsid w:val="575D4045"/>
    <w:rsid w:val="576C1E33"/>
    <w:rsid w:val="576D604E"/>
    <w:rsid w:val="57723665"/>
    <w:rsid w:val="57781E7A"/>
    <w:rsid w:val="57801197"/>
    <w:rsid w:val="578A6C00"/>
    <w:rsid w:val="578E59A2"/>
    <w:rsid w:val="57925AB5"/>
    <w:rsid w:val="57AE07FF"/>
    <w:rsid w:val="57B21AE6"/>
    <w:rsid w:val="57B51D6F"/>
    <w:rsid w:val="57BB325E"/>
    <w:rsid w:val="57C9597B"/>
    <w:rsid w:val="57D0118D"/>
    <w:rsid w:val="57D07B57"/>
    <w:rsid w:val="57E01EF4"/>
    <w:rsid w:val="57E246F9"/>
    <w:rsid w:val="57EA063D"/>
    <w:rsid w:val="57F0550D"/>
    <w:rsid w:val="57FB365A"/>
    <w:rsid w:val="57FD73D2"/>
    <w:rsid w:val="58112E7E"/>
    <w:rsid w:val="5814471C"/>
    <w:rsid w:val="581D375C"/>
    <w:rsid w:val="58206796"/>
    <w:rsid w:val="58207091"/>
    <w:rsid w:val="582232D6"/>
    <w:rsid w:val="5837423F"/>
    <w:rsid w:val="58413FE2"/>
    <w:rsid w:val="584274DB"/>
    <w:rsid w:val="58564764"/>
    <w:rsid w:val="58580AAD"/>
    <w:rsid w:val="58622F91"/>
    <w:rsid w:val="586236D9"/>
    <w:rsid w:val="586248E2"/>
    <w:rsid w:val="587040E6"/>
    <w:rsid w:val="58705DF6"/>
    <w:rsid w:val="58724ED5"/>
    <w:rsid w:val="58856D1A"/>
    <w:rsid w:val="58891716"/>
    <w:rsid w:val="589D576F"/>
    <w:rsid w:val="589F604D"/>
    <w:rsid w:val="58A513BA"/>
    <w:rsid w:val="58B02697"/>
    <w:rsid w:val="58BA2095"/>
    <w:rsid w:val="58CC790E"/>
    <w:rsid w:val="58CE6A98"/>
    <w:rsid w:val="58D17048"/>
    <w:rsid w:val="58D53208"/>
    <w:rsid w:val="58D97E3F"/>
    <w:rsid w:val="58DA737E"/>
    <w:rsid w:val="58DF2F7C"/>
    <w:rsid w:val="58E42164"/>
    <w:rsid w:val="58F272EA"/>
    <w:rsid w:val="58F5279F"/>
    <w:rsid w:val="58F9403E"/>
    <w:rsid w:val="58FE1CA0"/>
    <w:rsid w:val="58FE5EB3"/>
    <w:rsid w:val="59073A6D"/>
    <w:rsid w:val="590A624B"/>
    <w:rsid w:val="590B1F96"/>
    <w:rsid w:val="593212FE"/>
    <w:rsid w:val="594563CA"/>
    <w:rsid w:val="59485853"/>
    <w:rsid w:val="59590F80"/>
    <w:rsid w:val="59605CC1"/>
    <w:rsid w:val="59626555"/>
    <w:rsid w:val="596767DA"/>
    <w:rsid w:val="596D2336"/>
    <w:rsid w:val="598D0C2A"/>
    <w:rsid w:val="59916024"/>
    <w:rsid w:val="599B3347"/>
    <w:rsid w:val="59B2243E"/>
    <w:rsid w:val="59BA70D4"/>
    <w:rsid w:val="59C77C98"/>
    <w:rsid w:val="59CA3C2C"/>
    <w:rsid w:val="59CB7C35"/>
    <w:rsid w:val="59DF7417"/>
    <w:rsid w:val="59E90F29"/>
    <w:rsid w:val="5A2A1E7E"/>
    <w:rsid w:val="5A2E65CD"/>
    <w:rsid w:val="5A315A59"/>
    <w:rsid w:val="5A380B96"/>
    <w:rsid w:val="5A3B5EFF"/>
    <w:rsid w:val="5A4A1D86"/>
    <w:rsid w:val="5A4F2019"/>
    <w:rsid w:val="5A5F6122"/>
    <w:rsid w:val="5A682E48"/>
    <w:rsid w:val="5A736072"/>
    <w:rsid w:val="5A7A6A7D"/>
    <w:rsid w:val="5A7D4B3B"/>
    <w:rsid w:val="5A8C2C8F"/>
    <w:rsid w:val="5A8F6DEE"/>
    <w:rsid w:val="5A935588"/>
    <w:rsid w:val="5AA951C3"/>
    <w:rsid w:val="5AB3021C"/>
    <w:rsid w:val="5AC407A7"/>
    <w:rsid w:val="5AC716D6"/>
    <w:rsid w:val="5ACC12DE"/>
    <w:rsid w:val="5ACC1A3E"/>
    <w:rsid w:val="5ADD34EB"/>
    <w:rsid w:val="5AE44879"/>
    <w:rsid w:val="5AF3793E"/>
    <w:rsid w:val="5AF75792"/>
    <w:rsid w:val="5AF947C9"/>
    <w:rsid w:val="5AFB6684"/>
    <w:rsid w:val="5AFE66DB"/>
    <w:rsid w:val="5AFF7905"/>
    <w:rsid w:val="5B0D2665"/>
    <w:rsid w:val="5B0F5D9A"/>
    <w:rsid w:val="5B1E3AA3"/>
    <w:rsid w:val="5B207004"/>
    <w:rsid w:val="5B350406"/>
    <w:rsid w:val="5B3A26EB"/>
    <w:rsid w:val="5B3C438A"/>
    <w:rsid w:val="5B475D65"/>
    <w:rsid w:val="5B4E7697"/>
    <w:rsid w:val="5B5163B3"/>
    <w:rsid w:val="5B5E16B7"/>
    <w:rsid w:val="5B6011B2"/>
    <w:rsid w:val="5B6339F0"/>
    <w:rsid w:val="5B7058AE"/>
    <w:rsid w:val="5B7415E4"/>
    <w:rsid w:val="5B7B2587"/>
    <w:rsid w:val="5B867ED9"/>
    <w:rsid w:val="5B891426"/>
    <w:rsid w:val="5B8B1199"/>
    <w:rsid w:val="5B907CC8"/>
    <w:rsid w:val="5B9462A0"/>
    <w:rsid w:val="5B9D3BB4"/>
    <w:rsid w:val="5BAB3E2A"/>
    <w:rsid w:val="5BAD7361"/>
    <w:rsid w:val="5BBE2C55"/>
    <w:rsid w:val="5BD35B0E"/>
    <w:rsid w:val="5BDF4CD3"/>
    <w:rsid w:val="5BEE3AE8"/>
    <w:rsid w:val="5BF311C5"/>
    <w:rsid w:val="5BF83360"/>
    <w:rsid w:val="5C266BA5"/>
    <w:rsid w:val="5C34538D"/>
    <w:rsid w:val="5C3B2DCC"/>
    <w:rsid w:val="5C3C48A0"/>
    <w:rsid w:val="5C3C676C"/>
    <w:rsid w:val="5C5101CD"/>
    <w:rsid w:val="5C510FE4"/>
    <w:rsid w:val="5C54292B"/>
    <w:rsid w:val="5C596FB2"/>
    <w:rsid w:val="5C7B745F"/>
    <w:rsid w:val="5C841E06"/>
    <w:rsid w:val="5C927D30"/>
    <w:rsid w:val="5C9833B9"/>
    <w:rsid w:val="5CA249EC"/>
    <w:rsid w:val="5CA73DB1"/>
    <w:rsid w:val="5CAB0425"/>
    <w:rsid w:val="5CAB1AF3"/>
    <w:rsid w:val="5CB63FF4"/>
    <w:rsid w:val="5CB96D77"/>
    <w:rsid w:val="5CBC5284"/>
    <w:rsid w:val="5CBD5382"/>
    <w:rsid w:val="5CD8418D"/>
    <w:rsid w:val="5CD9335B"/>
    <w:rsid w:val="5D033226"/>
    <w:rsid w:val="5D0A0615"/>
    <w:rsid w:val="5D0A1C05"/>
    <w:rsid w:val="5D130CC2"/>
    <w:rsid w:val="5D131F3E"/>
    <w:rsid w:val="5D134B5D"/>
    <w:rsid w:val="5D1B58BB"/>
    <w:rsid w:val="5D261179"/>
    <w:rsid w:val="5D27443D"/>
    <w:rsid w:val="5D3E6ACE"/>
    <w:rsid w:val="5D415FB3"/>
    <w:rsid w:val="5D4804BB"/>
    <w:rsid w:val="5D4C332A"/>
    <w:rsid w:val="5D63417B"/>
    <w:rsid w:val="5D67458F"/>
    <w:rsid w:val="5D6879E4"/>
    <w:rsid w:val="5D6E7BA4"/>
    <w:rsid w:val="5D731C08"/>
    <w:rsid w:val="5D7A7078"/>
    <w:rsid w:val="5D867E6A"/>
    <w:rsid w:val="5D8D2FA6"/>
    <w:rsid w:val="5DA56E3A"/>
    <w:rsid w:val="5DA6050C"/>
    <w:rsid w:val="5DA87DE0"/>
    <w:rsid w:val="5DB02008"/>
    <w:rsid w:val="5DD60DF1"/>
    <w:rsid w:val="5DDB6408"/>
    <w:rsid w:val="5DDC4D27"/>
    <w:rsid w:val="5DE11544"/>
    <w:rsid w:val="5DFC2EA3"/>
    <w:rsid w:val="5E081DBD"/>
    <w:rsid w:val="5E106CD8"/>
    <w:rsid w:val="5E1436C8"/>
    <w:rsid w:val="5E177185"/>
    <w:rsid w:val="5E1F590B"/>
    <w:rsid w:val="5E22500C"/>
    <w:rsid w:val="5E286C26"/>
    <w:rsid w:val="5E2F5BAB"/>
    <w:rsid w:val="5E3946C7"/>
    <w:rsid w:val="5E4D6843"/>
    <w:rsid w:val="5E74419C"/>
    <w:rsid w:val="5E761C8C"/>
    <w:rsid w:val="5E8D0544"/>
    <w:rsid w:val="5E9A0BFE"/>
    <w:rsid w:val="5EBC25D6"/>
    <w:rsid w:val="5EC621CB"/>
    <w:rsid w:val="5EDD371E"/>
    <w:rsid w:val="5EDD61AF"/>
    <w:rsid w:val="5EDE0503"/>
    <w:rsid w:val="5EE94B96"/>
    <w:rsid w:val="5EEC1F4F"/>
    <w:rsid w:val="5EFA0B0F"/>
    <w:rsid w:val="5F092B3E"/>
    <w:rsid w:val="5F1A2E20"/>
    <w:rsid w:val="5F1A2F60"/>
    <w:rsid w:val="5F2913F5"/>
    <w:rsid w:val="5F2B2A77"/>
    <w:rsid w:val="5F2D2542"/>
    <w:rsid w:val="5F304531"/>
    <w:rsid w:val="5F316E49"/>
    <w:rsid w:val="5F3202A9"/>
    <w:rsid w:val="5F3E6C4E"/>
    <w:rsid w:val="5F441D8B"/>
    <w:rsid w:val="5F4924A6"/>
    <w:rsid w:val="5F4B3119"/>
    <w:rsid w:val="5F4B69DB"/>
    <w:rsid w:val="5F5A7800"/>
    <w:rsid w:val="5F610B8F"/>
    <w:rsid w:val="5F61293D"/>
    <w:rsid w:val="5F6D7427"/>
    <w:rsid w:val="5F767138"/>
    <w:rsid w:val="5F776171"/>
    <w:rsid w:val="5F7E0A90"/>
    <w:rsid w:val="5F8B0850"/>
    <w:rsid w:val="5F901381"/>
    <w:rsid w:val="5F9C5277"/>
    <w:rsid w:val="5FAF36A8"/>
    <w:rsid w:val="5FBB2996"/>
    <w:rsid w:val="5FBD6D3D"/>
    <w:rsid w:val="5FC829BC"/>
    <w:rsid w:val="5FC86518"/>
    <w:rsid w:val="5FD72BFF"/>
    <w:rsid w:val="5FD757C3"/>
    <w:rsid w:val="5FDB2A76"/>
    <w:rsid w:val="5FE02CDF"/>
    <w:rsid w:val="5FE13CAB"/>
    <w:rsid w:val="5FE8661E"/>
    <w:rsid w:val="5FEC48FC"/>
    <w:rsid w:val="5FF35701"/>
    <w:rsid w:val="5FF91E73"/>
    <w:rsid w:val="5FFF053F"/>
    <w:rsid w:val="60043CF7"/>
    <w:rsid w:val="6005776C"/>
    <w:rsid w:val="60060DDB"/>
    <w:rsid w:val="60145C01"/>
    <w:rsid w:val="601B6F8F"/>
    <w:rsid w:val="601C2DC1"/>
    <w:rsid w:val="60234096"/>
    <w:rsid w:val="60234345"/>
    <w:rsid w:val="604A33D1"/>
    <w:rsid w:val="604F6C39"/>
    <w:rsid w:val="6056012F"/>
    <w:rsid w:val="60575AEE"/>
    <w:rsid w:val="607B6286"/>
    <w:rsid w:val="608368E3"/>
    <w:rsid w:val="60855B90"/>
    <w:rsid w:val="60856724"/>
    <w:rsid w:val="608B0C2E"/>
    <w:rsid w:val="608C4E2A"/>
    <w:rsid w:val="608D150F"/>
    <w:rsid w:val="608F34D9"/>
    <w:rsid w:val="60943235"/>
    <w:rsid w:val="60B3541A"/>
    <w:rsid w:val="60CA62C0"/>
    <w:rsid w:val="60D14AE5"/>
    <w:rsid w:val="60D36CFD"/>
    <w:rsid w:val="60DD6C14"/>
    <w:rsid w:val="60EA1488"/>
    <w:rsid w:val="60F34A00"/>
    <w:rsid w:val="60FF240D"/>
    <w:rsid w:val="6102465E"/>
    <w:rsid w:val="610717CB"/>
    <w:rsid w:val="61096DE8"/>
    <w:rsid w:val="61142B0A"/>
    <w:rsid w:val="61314591"/>
    <w:rsid w:val="61484CE4"/>
    <w:rsid w:val="614A05E2"/>
    <w:rsid w:val="61680128"/>
    <w:rsid w:val="616D381B"/>
    <w:rsid w:val="61731105"/>
    <w:rsid w:val="6176321C"/>
    <w:rsid w:val="617A182A"/>
    <w:rsid w:val="617C580C"/>
    <w:rsid w:val="617F70AA"/>
    <w:rsid w:val="61842912"/>
    <w:rsid w:val="6191468E"/>
    <w:rsid w:val="6192359D"/>
    <w:rsid w:val="619A3EE4"/>
    <w:rsid w:val="61A62889"/>
    <w:rsid w:val="61A82AA5"/>
    <w:rsid w:val="61B054B5"/>
    <w:rsid w:val="61B47BF9"/>
    <w:rsid w:val="61B52ACC"/>
    <w:rsid w:val="61BC4F02"/>
    <w:rsid w:val="61C032D8"/>
    <w:rsid w:val="61C356D6"/>
    <w:rsid w:val="61C55405"/>
    <w:rsid w:val="61DE0933"/>
    <w:rsid w:val="61E30195"/>
    <w:rsid w:val="61F112E0"/>
    <w:rsid w:val="61F45CEA"/>
    <w:rsid w:val="6200782D"/>
    <w:rsid w:val="6203312B"/>
    <w:rsid w:val="62035F2D"/>
    <w:rsid w:val="620C17C8"/>
    <w:rsid w:val="6211064A"/>
    <w:rsid w:val="621179C1"/>
    <w:rsid w:val="62124839"/>
    <w:rsid w:val="62165C60"/>
    <w:rsid w:val="621A0DD7"/>
    <w:rsid w:val="623065F6"/>
    <w:rsid w:val="623670BD"/>
    <w:rsid w:val="62426A55"/>
    <w:rsid w:val="625A4D07"/>
    <w:rsid w:val="62624253"/>
    <w:rsid w:val="626761E0"/>
    <w:rsid w:val="62691B04"/>
    <w:rsid w:val="626B762E"/>
    <w:rsid w:val="62744814"/>
    <w:rsid w:val="628A26CC"/>
    <w:rsid w:val="62920225"/>
    <w:rsid w:val="629C4A32"/>
    <w:rsid w:val="62A27323"/>
    <w:rsid w:val="62A33B72"/>
    <w:rsid w:val="62A74B0A"/>
    <w:rsid w:val="62B11967"/>
    <w:rsid w:val="62B92A90"/>
    <w:rsid w:val="62B92CB7"/>
    <w:rsid w:val="62C27093"/>
    <w:rsid w:val="62D90BB8"/>
    <w:rsid w:val="62FB30A8"/>
    <w:rsid w:val="630026F1"/>
    <w:rsid w:val="630F445E"/>
    <w:rsid w:val="630F4A8D"/>
    <w:rsid w:val="63100901"/>
    <w:rsid w:val="63133F4E"/>
    <w:rsid w:val="63201601"/>
    <w:rsid w:val="6321770A"/>
    <w:rsid w:val="63361DAD"/>
    <w:rsid w:val="6348748F"/>
    <w:rsid w:val="634B40C9"/>
    <w:rsid w:val="635310EE"/>
    <w:rsid w:val="635660C5"/>
    <w:rsid w:val="63632655"/>
    <w:rsid w:val="6365612C"/>
    <w:rsid w:val="636676B9"/>
    <w:rsid w:val="637D7527"/>
    <w:rsid w:val="63884B55"/>
    <w:rsid w:val="63912164"/>
    <w:rsid w:val="6391602E"/>
    <w:rsid w:val="63927568"/>
    <w:rsid w:val="63A262EC"/>
    <w:rsid w:val="63B31953"/>
    <w:rsid w:val="63C17E4E"/>
    <w:rsid w:val="63CC7CF8"/>
    <w:rsid w:val="63CE715B"/>
    <w:rsid w:val="63D93329"/>
    <w:rsid w:val="63DB14DC"/>
    <w:rsid w:val="63DE010A"/>
    <w:rsid w:val="63DF2082"/>
    <w:rsid w:val="63E92F01"/>
    <w:rsid w:val="63F87FE7"/>
    <w:rsid w:val="63F9470A"/>
    <w:rsid w:val="63FA3360"/>
    <w:rsid w:val="64047D3A"/>
    <w:rsid w:val="64110FE2"/>
    <w:rsid w:val="64194E18"/>
    <w:rsid w:val="64233AEB"/>
    <w:rsid w:val="64272C97"/>
    <w:rsid w:val="64300555"/>
    <w:rsid w:val="6436036D"/>
    <w:rsid w:val="643E149E"/>
    <w:rsid w:val="64424ADE"/>
    <w:rsid w:val="64460353"/>
    <w:rsid w:val="644F5BB6"/>
    <w:rsid w:val="64626256"/>
    <w:rsid w:val="64794284"/>
    <w:rsid w:val="64796648"/>
    <w:rsid w:val="647F336B"/>
    <w:rsid w:val="6481138B"/>
    <w:rsid w:val="64986E59"/>
    <w:rsid w:val="649A7A33"/>
    <w:rsid w:val="64A5552C"/>
    <w:rsid w:val="64A623A4"/>
    <w:rsid w:val="64A91509"/>
    <w:rsid w:val="64B654D9"/>
    <w:rsid w:val="64C71494"/>
    <w:rsid w:val="64C77A69"/>
    <w:rsid w:val="64DE2A4A"/>
    <w:rsid w:val="64E05052"/>
    <w:rsid w:val="64EA6F30"/>
    <w:rsid w:val="65024D2A"/>
    <w:rsid w:val="65026775"/>
    <w:rsid w:val="65037448"/>
    <w:rsid w:val="651A7040"/>
    <w:rsid w:val="651D5FBD"/>
    <w:rsid w:val="652D7DDC"/>
    <w:rsid w:val="652F2B95"/>
    <w:rsid w:val="65314B5F"/>
    <w:rsid w:val="65406E15"/>
    <w:rsid w:val="65442E10"/>
    <w:rsid w:val="654622CF"/>
    <w:rsid w:val="6549634D"/>
    <w:rsid w:val="655820EC"/>
    <w:rsid w:val="655E7079"/>
    <w:rsid w:val="656971BD"/>
    <w:rsid w:val="657075EA"/>
    <w:rsid w:val="65707AE6"/>
    <w:rsid w:val="65757A93"/>
    <w:rsid w:val="657F58CB"/>
    <w:rsid w:val="65827169"/>
    <w:rsid w:val="65890210"/>
    <w:rsid w:val="658B44C7"/>
    <w:rsid w:val="658C1382"/>
    <w:rsid w:val="658E5B0E"/>
    <w:rsid w:val="6592268F"/>
    <w:rsid w:val="65982A36"/>
    <w:rsid w:val="659C0A6D"/>
    <w:rsid w:val="659F7D1B"/>
    <w:rsid w:val="65A04CEF"/>
    <w:rsid w:val="65A82B34"/>
    <w:rsid w:val="65A85481"/>
    <w:rsid w:val="65BB7E77"/>
    <w:rsid w:val="65C46D6B"/>
    <w:rsid w:val="65C550E9"/>
    <w:rsid w:val="65CC4888"/>
    <w:rsid w:val="65D22AB0"/>
    <w:rsid w:val="65D440CD"/>
    <w:rsid w:val="65DC28B8"/>
    <w:rsid w:val="65E120E1"/>
    <w:rsid w:val="65E224DB"/>
    <w:rsid w:val="65F30067"/>
    <w:rsid w:val="65FE0EE5"/>
    <w:rsid w:val="65FF351C"/>
    <w:rsid w:val="661862E0"/>
    <w:rsid w:val="661A5489"/>
    <w:rsid w:val="661F49D8"/>
    <w:rsid w:val="662445B5"/>
    <w:rsid w:val="66262559"/>
    <w:rsid w:val="66292B1B"/>
    <w:rsid w:val="663F2013"/>
    <w:rsid w:val="66422056"/>
    <w:rsid w:val="66600A8C"/>
    <w:rsid w:val="66652D12"/>
    <w:rsid w:val="66682803"/>
    <w:rsid w:val="66744A83"/>
    <w:rsid w:val="667C370B"/>
    <w:rsid w:val="667D545A"/>
    <w:rsid w:val="668339D2"/>
    <w:rsid w:val="6687395E"/>
    <w:rsid w:val="668F3101"/>
    <w:rsid w:val="669479F5"/>
    <w:rsid w:val="66962436"/>
    <w:rsid w:val="669B6734"/>
    <w:rsid w:val="669D5DBA"/>
    <w:rsid w:val="66A32834"/>
    <w:rsid w:val="66B01F41"/>
    <w:rsid w:val="66BF1CA9"/>
    <w:rsid w:val="66C31762"/>
    <w:rsid w:val="66C44081"/>
    <w:rsid w:val="66D35331"/>
    <w:rsid w:val="66D63188"/>
    <w:rsid w:val="66D659BE"/>
    <w:rsid w:val="66EC3434"/>
    <w:rsid w:val="670047E9"/>
    <w:rsid w:val="67045B3C"/>
    <w:rsid w:val="67074241"/>
    <w:rsid w:val="670752CC"/>
    <w:rsid w:val="670C014C"/>
    <w:rsid w:val="67242BCD"/>
    <w:rsid w:val="67257A73"/>
    <w:rsid w:val="672861AD"/>
    <w:rsid w:val="672E1BB9"/>
    <w:rsid w:val="6734582B"/>
    <w:rsid w:val="674072DB"/>
    <w:rsid w:val="6749074B"/>
    <w:rsid w:val="674F37D0"/>
    <w:rsid w:val="67581A94"/>
    <w:rsid w:val="675B2CE5"/>
    <w:rsid w:val="676141CE"/>
    <w:rsid w:val="67694A84"/>
    <w:rsid w:val="677376B1"/>
    <w:rsid w:val="677C1FA7"/>
    <w:rsid w:val="678278F4"/>
    <w:rsid w:val="67982214"/>
    <w:rsid w:val="67995AB7"/>
    <w:rsid w:val="67A046CE"/>
    <w:rsid w:val="67A258FD"/>
    <w:rsid w:val="67A32D82"/>
    <w:rsid w:val="67AA4E8D"/>
    <w:rsid w:val="67AE06E9"/>
    <w:rsid w:val="67B53825"/>
    <w:rsid w:val="67C51AFB"/>
    <w:rsid w:val="67C65A33"/>
    <w:rsid w:val="67CF29F6"/>
    <w:rsid w:val="67D069EC"/>
    <w:rsid w:val="67D909CE"/>
    <w:rsid w:val="67DF08A2"/>
    <w:rsid w:val="67DF317F"/>
    <w:rsid w:val="67E14777"/>
    <w:rsid w:val="67E45EB9"/>
    <w:rsid w:val="67EC4126"/>
    <w:rsid w:val="67F64880"/>
    <w:rsid w:val="67F716EB"/>
    <w:rsid w:val="6804096E"/>
    <w:rsid w:val="680C4CB4"/>
    <w:rsid w:val="681220D8"/>
    <w:rsid w:val="68172E80"/>
    <w:rsid w:val="681C1094"/>
    <w:rsid w:val="681F68BD"/>
    <w:rsid w:val="682765CF"/>
    <w:rsid w:val="682E0D73"/>
    <w:rsid w:val="682E182A"/>
    <w:rsid w:val="682E396D"/>
    <w:rsid w:val="6841330B"/>
    <w:rsid w:val="684F3BE8"/>
    <w:rsid w:val="68516C64"/>
    <w:rsid w:val="68573110"/>
    <w:rsid w:val="686078BC"/>
    <w:rsid w:val="686A60E7"/>
    <w:rsid w:val="687356C5"/>
    <w:rsid w:val="687C4343"/>
    <w:rsid w:val="687F1538"/>
    <w:rsid w:val="689C196E"/>
    <w:rsid w:val="68BA3681"/>
    <w:rsid w:val="68BA6BB3"/>
    <w:rsid w:val="68BD7EE0"/>
    <w:rsid w:val="68C14732"/>
    <w:rsid w:val="68C502E8"/>
    <w:rsid w:val="68C57892"/>
    <w:rsid w:val="68C91CB5"/>
    <w:rsid w:val="68D61DFE"/>
    <w:rsid w:val="68E40C6F"/>
    <w:rsid w:val="68EE753B"/>
    <w:rsid w:val="68FA5E47"/>
    <w:rsid w:val="690305C1"/>
    <w:rsid w:val="69117181"/>
    <w:rsid w:val="691263B3"/>
    <w:rsid w:val="691D108D"/>
    <w:rsid w:val="6927127C"/>
    <w:rsid w:val="692A6FFB"/>
    <w:rsid w:val="692B0A7E"/>
    <w:rsid w:val="692C21DF"/>
    <w:rsid w:val="692F0435"/>
    <w:rsid w:val="69300CDD"/>
    <w:rsid w:val="69385358"/>
    <w:rsid w:val="693E5A9D"/>
    <w:rsid w:val="694E2184"/>
    <w:rsid w:val="695452C0"/>
    <w:rsid w:val="69581560"/>
    <w:rsid w:val="695834CC"/>
    <w:rsid w:val="695E7EED"/>
    <w:rsid w:val="69731BEA"/>
    <w:rsid w:val="69786BE7"/>
    <w:rsid w:val="698D3379"/>
    <w:rsid w:val="699807EF"/>
    <w:rsid w:val="69B361E6"/>
    <w:rsid w:val="69D72179"/>
    <w:rsid w:val="69F53438"/>
    <w:rsid w:val="69F75EAD"/>
    <w:rsid w:val="69FD15D4"/>
    <w:rsid w:val="69FD6745"/>
    <w:rsid w:val="6A084C0C"/>
    <w:rsid w:val="6A0A2F43"/>
    <w:rsid w:val="6A246E8E"/>
    <w:rsid w:val="6A2A5B40"/>
    <w:rsid w:val="6A3A6264"/>
    <w:rsid w:val="6A554E4C"/>
    <w:rsid w:val="6A596BB3"/>
    <w:rsid w:val="6A5F23E9"/>
    <w:rsid w:val="6A630BD6"/>
    <w:rsid w:val="6A687275"/>
    <w:rsid w:val="6A6D6639"/>
    <w:rsid w:val="6A707ED8"/>
    <w:rsid w:val="6A7A2B04"/>
    <w:rsid w:val="6A874758"/>
    <w:rsid w:val="6A8E1313"/>
    <w:rsid w:val="6A9F0D7B"/>
    <w:rsid w:val="6AA22FB5"/>
    <w:rsid w:val="6AA54025"/>
    <w:rsid w:val="6AA812D0"/>
    <w:rsid w:val="6AB90C22"/>
    <w:rsid w:val="6ABD560C"/>
    <w:rsid w:val="6AC83870"/>
    <w:rsid w:val="6AC940D9"/>
    <w:rsid w:val="6AD22940"/>
    <w:rsid w:val="6ADE49A3"/>
    <w:rsid w:val="6AE73AD7"/>
    <w:rsid w:val="6AED32D6"/>
    <w:rsid w:val="6B072EEC"/>
    <w:rsid w:val="6B160A7F"/>
    <w:rsid w:val="6B1828E5"/>
    <w:rsid w:val="6B1C0E5D"/>
    <w:rsid w:val="6B23319C"/>
    <w:rsid w:val="6B3E76ED"/>
    <w:rsid w:val="6B421874"/>
    <w:rsid w:val="6B5030B0"/>
    <w:rsid w:val="6B5C045C"/>
    <w:rsid w:val="6B5E5F82"/>
    <w:rsid w:val="6B612E33"/>
    <w:rsid w:val="6B635FD8"/>
    <w:rsid w:val="6B6A4927"/>
    <w:rsid w:val="6B6A4A84"/>
    <w:rsid w:val="6B705AFF"/>
    <w:rsid w:val="6B7457A6"/>
    <w:rsid w:val="6B754DB0"/>
    <w:rsid w:val="6B797260"/>
    <w:rsid w:val="6B7E6624"/>
    <w:rsid w:val="6B8302D1"/>
    <w:rsid w:val="6B8C7670"/>
    <w:rsid w:val="6B9F578E"/>
    <w:rsid w:val="6B9F6CC6"/>
    <w:rsid w:val="6BAC1411"/>
    <w:rsid w:val="6BC763BF"/>
    <w:rsid w:val="6BC7725C"/>
    <w:rsid w:val="6BD30A63"/>
    <w:rsid w:val="6BD46244"/>
    <w:rsid w:val="6BE34AE3"/>
    <w:rsid w:val="6BE474E7"/>
    <w:rsid w:val="6BF80185"/>
    <w:rsid w:val="6BFD579B"/>
    <w:rsid w:val="6C066D46"/>
    <w:rsid w:val="6C131F09"/>
    <w:rsid w:val="6C15502B"/>
    <w:rsid w:val="6C2965D9"/>
    <w:rsid w:val="6C452F30"/>
    <w:rsid w:val="6C5A2ECB"/>
    <w:rsid w:val="6C5C682C"/>
    <w:rsid w:val="6C5D2313"/>
    <w:rsid w:val="6C6A1F0A"/>
    <w:rsid w:val="6C704B01"/>
    <w:rsid w:val="6C806999"/>
    <w:rsid w:val="6C830396"/>
    <w:rsid w:val="6C983716"/>
    <w:rsid w:val="6CA04553"/>
    <w:rsid w:val="6CA4030D"/>
    <w:rsid w:val="6CA46F50"/>
    <w:rsid w:val="6CAF0051"/>
    <w:rsid w:val="6CBD4F2A"/>
    <w:rsid w:val="6CC26E3A"/>
    <w:rsid w:val="6CC86ABE"/>
    <w:rsid w:val="6CCE66C2"/>
    <w:rsid w:val="6CEC27E4"/>
    <w:rsid w:val="6CF070AE"/>
    <w:rsid w:val="6CF9024F"/>
    <w:rsid w:val="6D106453"/>
    <w:rsid w:val="6D1164EA"/>
    <w:rsid w:val="6D121F14"/>
    <w:rsid w:val="6D1F6BF7"/>
    <w:rsid w:val="6D3C2EDA"/>
    <w:rsid w:val="6D40651E"/>
    <w:rsid w:val="6D4855E4"/>
    <w:rsid w:val="6D4C69DA"/>
    <w:rsid w:val="6D531B4C"/>
    <w:rsid w:val="6D611D5A"/>
    <w:rsid w:val="6D612E22"/>
    <w:rsid w:val="6D6F7099"/>
    <w:rsid w:val="6D741A8D"/>
    <w:rsid w:val="6D76699B"/>
    <w:rsid w:val="6D7970A3"/>
    <w:rsid w:val="6D7E4754"/>
    <w:rsid w:val="6D836897"/>
    <w:rsid w:val="6D8C4613"/>
    <w:rsid w:val="6D901CA1"/>
    <w:rsid w:val="6D922F0B"/>
    <w:rsid w:val="6D9304B1"/>
    <w:rsid w:val="6D9D219A"/>
    <w:rsid w:val="6D9E2FAE"/>
    <w:rsid w:val="6DA011CA"/>
    <w:rsid w:val="6DA36BE3"/>
    <w:rsid w:val="6DA71E80"/>
    <w:rsid w:val="6DAB0885"/>
    <w:rsid w:val="6DBD3434"/>
    <w:rsid w:val="6DC0145F"/>
    <w:rsid w:val="6DCC18C9"/>
    <w:rsid w:val="6DD27132"/>
    <w:rsid w:val="6DD32BD0"/>
    <w:rsid w:val="6DDE54E3"/>
    <w:rsid w:val="6DE36C13"/>
    <w:rsid w:val="6DE60142"/>
    <w:rsid w:val="6DEA40C2"/>
    <w:rsid w:val="6DEB25C2"/>
    <w:rsid w:val="6DEB3BCA"/>
    <w:rsid w:val="6DED6C90"/>
    <w:rsid w:val="6DF203D6"/>
    <w:rsid w:val="6DFD5F26"/>
    <w:rsid w:val="6E0F7E98"/>
    <w:rsid w:val="6E184BA7"/>
    <w:rsid w:val="6E25260F"/>
    <w:rsid w:val="6E466999"/>
    <w:rsid w:val="6E4F0316"/>
    <w:rsid w:val="6E5A4D66"/>
    <w:rsid w:val="6E677844"/>
    <w:rsid w:val="6E6F7F59"/>
    <w:rsid w:val="6E7D2BC3"/>
    <w:rsid w:val="6E827BD4"/>
    <w:rsid w:val="6E865C72"/>
    <w:rsid w:val="6E90674D"/>
    <w:rsid w:val="6E9A5FD8"/>
    <w:rsid w:val="6EA97E5C"/>
    <w:rsid w:val="6EBD1212"/>
    <w:rsid w:val="6EBD4449"/>
    <w:rsid w:val="6ECF03BC"/>
    <w:rsid w:val="6EDB2459"/>
    <w:rsid w:val="6EE3336E"/>
    <w:rsid w:val="6F0915C6"/>
    <w:rsid w:val="6F125A01"/>
    <w:rsid w:val="6F141779"/>
    <w:rsid w:val="6F151FBB"/>
    <w:rsid w:val="6F152DFC"/>
    <w:rsid w:val="6F1963A1"/>
    <w:rsid w:val="6F1C062E"/>
    <w:rsid w:val="6F210EE5"/>
    <w:rsid w:val="6F213E96"/>
    <w:rsid w:val="6F2A2D4B"/>
    <w:rsid w:val="6F3A0AB4"/>
    <w:rsid w:val="6F3C482C"/>
    <w:rsid w:val="6F802B9B"/>
    <w:rsid w:val="6F8166E3"/>
    <w:rsid w:val="6F857F81"/>
    <w:rsid w:val="6F8A0AAC"/>
    <w:rsid w:val="6F8E3749"/>
    <w:rsid w:val="6F92269E"/>
    <w:rsid w:val="6F9D176F"/>
    <w:rsid w:val="6FA15608"/>
    <w:rsid w:val="6FA354E6"/>
    <w:rsid w:val="6FA93A6C"/>
    <w:rsid w:val="6FAB5B5D"/>
    <w:rsid w:val="6FAF28BC"/>
    <w:rsid w:val="6FB6638D"/>
    <w:rsid w:val="6FBC771B"/>
    <w:rsid w:val="6FC76740"/>
    <w:rsid w:val="6FCE0A38"/>
    <w:rsid w:val="6FCF5CF4"/>
    <w:rsid w:val="6FD11419"/>
    <w:rsid w:val="6FD902CD"/>
    <w:rsid w:val="6FDA652B"/>
    <w:rsid w:val="6FF43738"/>
    <w:rsid w:val="6FFB6495"/>
    <w:rsid w:val="6FFE5F86"/>
    <w:rsid w:val="6FFF1440"/>
    <w:rsid w:val="700B12B6"/>
    <w:rsid w:val="700E2F57"/>
    <w:rsid w:val="701B281E"/>
    <w:rsid w:val="701B6B38"/>
    <w:rsid w:val="703D7B21"/>
    <w:rsid w:val="7040659E"/>
    <w:rsid w:val="704A2F79"/>
    <w:rsid w:val="70525BEA"/>
    <w:rsid w:val="70587B36"/>
    <w:rsid w:val="7060454A"/>
    <w:rsid w:val="706D7FB1"/>
    <w:rsid w:val="706E4EB9"/>
    <w:rsid w:val="707D334E"/>
    <w:rsid w:val="708E3A5B"/>
    <w:rsid w:val="70912956"/>
    <w:rsid w:val="709E5305"/>
    <w:rsid w:val="70A408DB"/>
    <w:rsid w:val="70A61347"/>
    <w:rsid w:val="70AF7493"/>
    <w:rsid w:val="70C26FB3"/>
    <w:rsid w:val="70D72A5F"/>
    <w:rsid w:val="70DF7B65"/>
    <w:rsid w:val="70E24C52"/>
    <w:rsid w:val="70E667F1"/>
    <w:rsid w:val="70F57389"/>
    <w:rsid w:val="70F829D5"/>
    <w:rsid w:val="70F84783"/>
    <w:rsid w:val="70FE236E"/>
    <w:rsid w:val="710B6BAC"/>
    <w:rsid w:val="71147A0E"/>
    <w:rsid w:val="71160B0E"/>
    <w:rsid w:val="71267542"/>
    <w:rsid w:val="71282A8D"/>
    <w:rsid w:val="713954C7"/>
    <w:rsid w:val="714329E1"/>
    <w:rsid w:val="7143684E"/>
    <w:rsid w:val="714D3F8B"/>
    <w:rsid w:val="7152126B"/>
    <w:rsid w:val="71530DD1"/>
    <w:rsid w:val="71593474"/>
    <w:rsid w:val="715A3DFD"/>
    <w:rsid w:val="715E1BEB"/>
    <w:rsid w:val="7161057A"/>
    <w:rsid w:val="71654D19"/>
    <w:rsid w:val="71724535"/>
    <w:rsid w:val="7175396E"/>
    <w:rsid w:val="71791D68"/>
    <w:rsid w:val="717C3606"/>
    <w:rsid w:val="717D7692"/>
    <w:rsid w:val="71836742"/>
    <w:rsid w:val="71894823"/>
    <w:rsid w:val="718A7AD1"/>
    <w:rsid w:val="718D5813"/>
    <w:rsid w:val="718D7821"/>
    <w:rsid w:val="71A072F4"/>
    <w:rsid w:val="71CD79BE"/>
    <w:rsid w:val="71E116BB"/>
    <w:rsid w:val="71E322A7"/>
    <w:rsid w:val="71E33BD9"/>
    <w:rsid w:val="71E511AB"/>
    <w:rsid w:val="71FB3E65"/>
    <w:rsid w:val="7205184D"/>
    <w:rsid w:val="72055317"/>
    <w:rsid w:val="72061D2C"/>
    <w:rsid w:val="7211200F"/>
    <w:rsid w:val="721C2D17"/>
    <w:rsid w:val="721D0945"/>
    <w:rsid w:val="72273572"/>
    <w:rsid w:val="722A4599"/>
    <w:rsid w:val="72380CDE"/>
    <w:rsid w:val="723847E6"/>
    <w:rsid w:val="72451C4A"/>
    <w:rsid w:val="725229DF"/>
    <w:rsid w:val="72600832"/>
    <w:rsid w:val="727E6F0A"/>
    <w:rsid w:val="728979D1"/>
    <w:rsid w:val="729643AC"/>
    <w:rsid w:val="72990EF0"/>
    <w:rsid w:val="729D2441"/>
    <w:rsid w:val="72A13695"/>
    <w:rsid w:val="72A74CC9"/>
    <w:rsid w:val="72B773A9"/>
    <w:rsid w:val="72CA6037"/>
    <w:rsid w:val="72CE0CF0"/>
    <w:rsid w:val="72E252FE"/>
    <w:rsid w:val="72E27499"/>
    <w:rsid w:val="72E4155E"/>
    <w:rsid w:val="72EC5C12"/>
    <w:rsid w:val="72F23F41"/>
    <w:rsid w:val="72F84F0E"/>
    <w:rsid w:val="72FA517B"/>
    <w:rsid w:val="72FB055A"/>
    <w:rsid w:val="72FB3B76"/>
    <w:rsid w:val="72FC6D7F"/>
    <w:rsid w:val="73012015"/>
    <w:rsid w:val="730356C1"/>
    <w:rsid w:val="730B4C41"/>
    <w:rsid w:val="73155AC0"/>
    <w:rsid w:val="73266D6F"/>
    <w:rsid w:val="732C5E1E"/>
    <w:rsid w:val="7338361D"/>
    <w:rsid w:val="735419D9"/>
    <w:rsid w:val="73641C15"/>
    <w:rsid w:val="736A0EAD"/>
    <w:rsid w:val="73717F81"/>
    <w:rsid w:val="7375408D"/>
    <w:rsid w:val="737640E3"/>
    <w:rsid w:val="737A3B75"/>
    <w:rsid w:val="73816F33"/>
    <w:rsid w:val="73836ECE"/>
    <w:rsid w:val="738C18CB"/>
    <w:rsid w:val="739A40D1"/>
    <w:rsid w:val="739C3AEB"/>
    <w:rsid w:val="73A213F2"/>
    <w:rsid w:val="73AE0B04"/>
    <w:rsid w:val="73B74605"/>
    <w:rsid w:val="73B91D05"/>
    <w:rsid w:val="73BC418E"/>
    <w:rsid w:val="73C60B68"/>
    <w:rsid w:val="73EC4A73"/>
    <w:rsid w:val="73ED2599"/>
    <w:rsid w:val="740F250F"/>
    <w:rsid w:val="741D4EEC"/>
    <w:rsid w:val="74301304"/>
    <w:rsid w:val="74324450"/>
    <w:rsid w:val="74337932"/>
    <w:rsid w:val="74343D24"/>
    <w:rsid w:val="74351019"/>
    <w:rsid w:val="744D2BC1"/>
    <w:rsid w:val="744E128A"/>
    <w:rsid w:val="744F7410"/>
    <w:rsid w:val="74561EEC"/>
    <w:rsid w:val="745919DD"/>
    <w:rsid w:val="745D76C1"/>
    <w:rsid w:val="745D771F"/>
    <w:rsid w:val="745E6FF3"/>
    <w:rsid w:val="74621C6D"/>
    <w:rsid w:val="746C5BB4"/>
    <w:rsid w:val="746F3611"/>
    <w:rsid w:val="74736F42"/>
    <w:rsid w:val="747618E6"/>
    <w:rsid w:val="748277F2"/>
    <w:rsid w:val="748418A9"/>
    <w:rsid w:val="74884070"/>
    <w:rsid w:val="749018A2"/>
    <w:rsid w:val="749110D8"/>
    <w:rsid w:val="7494387F"/>
    <w:rsid w:val="749A733D"/>
    <w:rsid w:val="74BE2BE4"/>
    <w:rsid w:val="74BF5CE3"/>
    <w:rsid w:val="74CD2A2C"/>
    <w:rsid w:val="74CE3D89"/>
    <w:rsid w:val="74D071BE"/>
    <w:rsid w:val="74D177C5"/>
    <w:rsid w:val="74D63713"/>
    <w:rsid w:val="74DD616A"/>
    <w:rsid w:val="74E92352"/>
    <w:rsid w:val="74EF066E"/>
    <w:rsid w:val="75007CA2"/>
    <w:rsid w:val="75063912"/>
    <w:rsid w:val="7507118B"/>
    <w:rsid w:val="7509405B"/>
    <w:rsid w:val="750E6C6B"/>
    <w:rsid w:val="75121283"/>
    <w:rsid w:val="751A116C"/>
    <w:rsid w:val="751F2C26"/>
    <w:rsid w:val="752318C5"/>
    <w:rsid w:val="752E0CF2"/>
    <w:rsid w:val="752E19CE"/>
    <w:rsid w:val="752F0ACE"/>
    <w:rsid w:val="752F1751"/>
    <w:rsid w:val="75316815"/>
    <w:rsid w:val="75357D54"/>
    <w:rsid w:val="75427C48"/>
    <w:rsid w:val="754B7577"/>
    <w:rsid w:val="75525652"/>
    <w:rsid w:val="75670E51"/>
    <w:rsid w:val="756E770A"/>
    <w:rsid w:val="7577036C"/>
    <w:rsid w:val="758A7D5A"/>
    <w:rsid w:val="758B02BC"/>
    <w:rsid w:val="758B7BB6"/>
    <w:rsid w:val="75992300"/>
    <w:rsid w:val="75A46202"/>
    <w:rsid w:val="75AF17A3"/>
    <w:rsid w:val="75B46F86"/>
    <w:rsid w:val="75CF01AA"/>
    <w:rsid w:val="75D538C5"/>
    <w:rsid w:val="75D94BDF"/>
    <w:rsid w:val="75E7062A"/>
    <w:rsid w:val="75E83A0E"/>
    <w:rsid w:val="75F13733"/>
    <w:rsid w:val="760F2C9B"/>
    <w:rsid w:val="7610431D"/>
    <w:rsid w:val="761A7827"/>
    <w:rsid w:val="761B3047"/>
    <w:rsid w:val="761E2EDE"/>
    <w:rsid w:val="76313CD0"/>
    <w:rsid w:val="7647231B"/>
    <w:rsid w:val="764F26BE"/>
    <w:rsid w:val="76515D20"/>
    <w:rsid w:val="765A38CE"/>
    <w:rsid w:val="76616639"/>
    <w:rsid w:val="767C19B2"/>
    <w:rsid w:val="768070C1"/>
    <w:rsid w:val="76970754"/>
    <w:rsid w:val="76A827A7"/>
    <w:rsid w:val="76A97D2E"/>
    <w:rsid w:val="76AA446F"/>
    <w:rsid w:val="76C375E1"/>
    <w:rsid w:val="76CB19E4"/>
    <w:rsid w:val="76D771FC"/>
    <w:rsid w:val="76EE0B02"/>
    <w:rsid w:val="76FE0FDF"/>
    <w:rsid w:val="77084DC5"/>
    <w:rsid w:val="770A3543"/>
    <w:rsid w:val="771D3195"/>
    <w:rsid w:val="77222C27"/>
    <w:rsid w:val="77244524"/>
    <w:rsid w:val="77300194"/>
    <w:rsid w:val="7737522B"/>
    <w:rsid w:val="77470212"/>
    <w:rsid w:val="774B0ED1"/>
    <w:rsid w:val="774D3A7A"/>
    <w:rsid w:val="776A1F45"/>
    <w:rsid w:val="776C0250"/>
    <w:rsid w:val="776E4F4F"/>
    <w:rsid w:val="77726652"/>
    <w:rsid w:val="777F175A"/>
    <w:rsid w:val="778F2841"/>
    <w:rsid w:val="77903967"/>
    <w:rsid w:val="77996AFD"/>
    <w:rsid w:val="77996CC0"/>
    <w:rsid w:val="779C055E"/>
    <w:rsid w:val="779D1363"/>
    <w:rsid w:val="77A45665"/>
    <w:rsid w:val="77AC0051"/>
    <w:rsid w:val="77B77146"/>
    <w:rsid w:val="77C74EAF"/>
    <w:rsid w:val="77D6253C"/>
    <w:rsid w:val="77D93560"/>
    <w:rsid w:val="77E31CE9"/>
    <w:rsid w:val="77F263D0"/>
    <w:rsid w:val="77F959B0"/>
    <w:rsid w:val="78054355"/>
    <w:rsid w:val="78060AE0"/>
    <w:rsid w:val="7807431B"/>
    <w:rsid w:val="781403E1"/>
    <w:rsid w:val="781917F7"/>
    <w:rsid w:val="78205A3B"/>
    <w:rsid w:val="783373F5"/>
    <w:rsid w:val="78397B5B"/>
    <w:rsid w:val="78485FF0"/>
    <w:rsid w:val="784C7808"/>
    <w:rsid w:val="784F4498"/>
    <w:rsid w:val="78520DCC"/>
    <w:rsid w:val="785A520E"/>
    <w:rsid w:val="786050BD"/>
    <w:rsid w:val="786F7A21"/>
    <w:rsid w:val="78900EC7"/>
    <w:rsid w:val="78937D0F"/>
    <w:rsid w:val="78A452B4"/>
    <w:rsid w:val="78AA7021"/>
    <w:rsid w:val="78B03166"/>
    <w:rsid w:val="78B542E7"/>
    <w:rsid w:val="78BD5028"/>
    <w:rsid w:val="78CC3CF7"/>
    <w:rsid w:val="78CF4963"/>
    <w:rsid w:val="78DB6C4C"/>
    <w:rsid w:val="78E026CC"/>
    <w:rsid w:val="78E12584"/>
    <w:rsid w:val="79075EAB"/>
    <w:rsid w:val="791660EE"/>
    <w:rsid w:val="79185268"/>
    <w:rsid w:val="79192B10"/>
    <w:rsid w:val="791B1956"/>
    <w:rsid w:val="79202AC9"/>
    <w:rsid w:val="79254583"/>
    <w:rsid w:val="79281437"/>
    <w:rsid w:val="792868A3"/>
    <w:rsid w:val="792E51E6"/>
    <w:rsid w:val="79314CD6"/>
    <w:rsid w:val="794964C4"/>
    <w:rsid w:val="794A61C6"/>
    <w:rsid w:val="79551143"/>
    <w:rsid w:val="7956473D"/>
    <w:rsid w:val="796630C2"/>
    <w:rsid w:val="79694470"/>
    <w:rsid w:val="797833E0"/>
    <w:rsid w:val="797D616D"/>
    <w:rsid w:val="79816B6D"/>
    <w:rsid w:val="79900617"/>
    <w:rsid w:val="79907C49"/>
    <w:rsid w:val="79920EBF"/>
    <w:rsid w:val="79951709"/>
    <w:rsid w:val="79951A24"/>
    <w:rsid w:val="79A436FA"/>
    <w:rsid w:val="79A454A8"/>
    <w:rsid w:val="79AD36A8"/>
    <w:rsid w:val="79B11428"/>
    <w:rsid w:val="79B11DE3"/>
    <w:rsid w:val="79C455AA"/>
    <w:rsid w:val="79C52FFC"/>
    <w:rsid w:val="79CD23B2"/>
    <w:rsid w:val="79D97847"/>
    <w:rsid w:val="79F20909"/>
    <w:rsid w:val="79F521A7"/>
    <w:rsid w:val="79F91C98"/>
    <w:rsid w:val="79FF552D"/>
    <w:rsid w:val="7A024BBA"/>
    <w:rsid w:val="7A0B6966"/>
    <w:rsid w:val="7A150FBD"/>
    <w:rsid w:val="7A1C295B"/>
    <w:rsid w:val="7A245B57"/>
    <w:rsid w:val="7A2465E9"/>
    <w:rsid w:val="7A2C31CA"/>
    <w:rsid w:val="7A2F1845"/>
    <w:rsid w:val="7A340CDB"/>
    <w:rsid w:val="7A432F13"/>
    <w:rsid w:val="7A450734"/>
    <w:rsid w:val="7A4D5B40"/>
    <w:rsid w:val="7A50013B"/>
    <w:rsid w:val="7A582B82"/>
    <w:rsid w:val="7A5B07FC"/>
    <w:rsid w:val="7A5F6238"/>
    <w:rsid w:val="7A811C8D"/>
    <w:rsid w:val="7A883902"/>
    <w:rsid w:val="7A8B4471"/>
    <w:rsid w:val="7AA2737A"/>
    <w:rsid w:val="7AAA515E"/>
    <w:rsid w:val="7AAF3215"/>
    <w:rsid w:val="7AB50705"/>
    <w:rsid w:val="7AB523B8"/>
    <w:rsid w:val="7AC35E02"/>
    <w:rsid w:val="7AC80001"/>
    <w:rsid w:val="7ACA7190"/>
    <w:rsid w:val="7ACF1CED"/>
    <w:rsid w:val="7ADE38D2"/>
    <w:rsid w:val="7AEA3C1B"/>
    <w:rsid w:val="7AFB559C"/>
    <w:rsid w:val="7AFE508C"/>
    <w:rsid w:val="7B0B2534"/>
    <w:rsid w:val="7B0C77A9"/>
    <w:rsid w:val="7B124191"/>
    <w:rsid w:val="7B160FC2"/>
    <w:rsid w:val="7B174635"/>
    <w:rsid w:val="7B242D44"/>
    <w:rsid w:val="7B494559"/>
    <w:rsid w:val="7B4E0C57"/>
    <w:rsid w:val="7B5978BD"/>
    <w:rsid w:val="7B5B603A"/>
    <w:rsid w:val="7B6E5D6D"/>
    <w:rsid w:val="7B6E7AA8"/>
    <w:rsid w:val="7B71585E"/>
    <w:rsid w:val="7B780263"/>
    <w:rsid w:val="7B7F441F"/>
    <w:rsid w:val="7B854934"/>
    <w:rsid w:val="7B8B4B71"/>
    <w:rsid w:val="7B9456F2"/>
    <w:rsid w:val="7BB90488"/>
    <w:rsid w:val="7BBD6CF5"/>
    <w:rsid w:val="7BC71922"/>
    <w:rsid w:val="7BCD4928"/>
    <w:rsid w:val="7BD24719"/>
    <w:rsid w:val="7BD52290"/>
    <w:rsid w:val="7BE058A2"/>
    <w:rsid w:val="7BE55BF4"/>
    <w:rsid w:val="7BE73D72"/>
    <w:rsid w:val="7BF02C26"/>
    <w:rsid w:val="7BFE34EE"/>
    <w:rsid w:val="7C055A26"/>
    <w:rsid w:val="7C0641F8"/>
    <w:rsid w:val="7C0A096C"/>
    <w:rsid w:val="7C1166C0"/>
    <w:rsid w:val="7C15268D"/>
    <w:rsid w:val="7C2A25DC"/>
    <w:rsid w:val="7C2F23FE"/>
    <w:rsid w:val="7C330C44"/>
    <w:rsid w:val="7C4433D0"/>
    <w:rsid w:val="7C495C19"/>
    <w:rsid w:val="7C4E03C1"/>
    <w:rsid w:val="7C4F3DF1"/>
    <w:rsid w:val="7C5A34B2"/>
    <w:rsid w:val="7C600D7D"/>
    <w:rsid w:val="7C7020FB"/>
    <w:rsid w:val="7C765821"/>
    <w:rsid w:val="7C842E0F"/>
    <w:rsid w:val="7C8B7220"/>
    <w:rsid w:val="7C931D06"/>
    <w:rsid w:val="7C951B78"/>
    <w:rsid w:val="7CA56B30"/>
    <w:rsid w:val="7CB22D12"/>
    <w:rsid w:val="7CB57E18"/>
    <w:rsid w:val="7CB94462"/>
    <w:rsid w:val="7CC12815"/>
    <w:rsid w:val="7CD4603F"/>
    <w:rsid w:val="7CE45CF6"/>
    <w:rsid w:val="7CE77205"/>
    <w:rsid w:val="7CF1611B"/>
    <w:rsid w:val="7CF3686D"/>
    <w:rsid w:val="7CFF308A"/>
    <w:rsid w:val="7CFF43BA"/>
    <w:rsid w:val="7D0842E7"/>
    <w:rsid w:val="7D0D203B"/>
    <w:rsid w:val="7D0D324F"/>
    <w:rsid w:val="7D4162DE"/>
    <w:rsid w:val="7D452408"/>
    <w:rsid w:val="7D483B9D"/>
    <w:rsid w:val="7D555E34"/>
    <w:rsid w:val="7D573AAA"/>
    <w:rsid w:val="7D5A2AD7"/>
    <w:rsid w:val="7D5F62B6"/>
    <w:rsid w:val="7D627B54"/>
    <w:rsid w:val="7D6438CC"/>
    <w:rsid w:val="7D7358BD"/>
    <w:rsid w:val="7D756300"/>
    <w:rsid w:val="7D7653AD"/>
    <w:rsid w:val="7D8550E1"/>
    <w:rsid w:val="7DA368C4"/>
    <w:rsid w:val="7DA939D5"/>
    <w:rsid w:val="7DBA3B1F"/>
    <w:rsid w:val="7DC12ACC"/>
    <w:rsid w:val="7DC91672"/>
    <w:rsid w:val="7DCB394B"/>
    <w:rsid w:val="7DD30A52"/>
    <w:rsid w:val="7DD95507"/>
    <w:rsid w:val="7DDF11A4"/>
    <w:rsid w:val="7DE1623C"/>
    <w:rsid w:val="7DF32EA2"/>
    <w:rsid w:val="7DFD39E1"/>
    <w:rsid w:val="7DFF1847"/>
    <w:rsid w:val="7E0D7DE9"/>
    <w:rsid w:val="7E1315B5"/>
    <w:rsid w:val="7E15752C"/>
    <w:rsid w:val="7E186464"/>
    <w:rsid w:val="7E1A2E6F"/>
    <w:rsid w:val="7E1B64A6"/>
    <w:rsid w:val="7E1F7289"/>
    <w:rsid w:val="7E3F7F06"/>
    <w:rsid w:val="7E46334C"/>
    <w:rsid w:val="7E57615A"/>
    <w:rsid w:val="7E5B17AD"/>
    <w:rsid w:val="7E694C76"/>
    <w:rsid w:val="7E6F077A"/>
    <w:rsid w:val="7E85354B"/>
    <w:rsid w:val="7E8863C6"/>
    <w:rsid w:val="7E967BB5"/>
    <w:rsid w:val="7E9C7095"/>
    <w:rsid w:val="7EA94257"/>
    <w:rsid w:val="7EB63D13"/>
    <w:rsid w:val="7EC16749"/>
    <w:rsid w:val="7EC5758E"/>
    <w:rsid w:val="7ED938EC"/>
    <w:rsid w:val="7EE051D4"/>
    <w:rsid w:val="7EE862DB"/>
    <w:rsid w:val="7EF173E1"/>
    <w:rsid w:val="7EF23159"/>
    <w:rsid w:val="7EFD5F4C"/>
    <w:rsid w:val="7F076C05"/>
    <w:rsid w:val="7F111831"/>
    <w:rsid w:val="7F220A10"/>
    <w:rsid w:val="7F233313"/>
    <w:rsid w:val="7F2A644F"/>
    <w:rsid w:val="7F334FB6"/>
    <w:rsid w:val="7F3820DE"/>
    <w:rsid w:val="7F3F5CD4"/>
    <w:rsid w:val="7F441C8E"/>
    <w:rsid w:val="7F482311"/>
    <w:rsid w:val="7F4E65E2"/>
    <w:rsid w:val="7F4F4108"/>
    <w:rsid w:val="7F54171E"/>
    <w:rsid w:val="7F604567"/>
    <w:rsid w:val="7F616700"/>
    <w:rsid w:val="7F676911"/>
    <w:rsid w:val="7F6B7180"/>
    <w:rsid w:val="7F7E679B"/>
    <w:rsid w:val="7F947824"/>
    <w:rsid w:val="7F983D01"/>
    <w:rsid w:val="7FA36726"/>
    <w:rsid w:val="7FAF2DF8"/>
    <w:rsid w:val="7FCE7BE0"/>
    <w:rsid w:val="7FDD030C"/>
    <w:rsid w:val="7FEC1957"/>
    <w:rsid w:val="7FF9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100" w:beforeLines="100" w:after="100" w:afterLines="100" w:line="480" w:lineRule="exact"/>
      <w:ind w:firstLine="0" w:firstLineChars="0"/>
      <w:jc w:val="center"/>
      <w:outlineLvl w:val="0"/>
    </w:pPr>
    <w:rPr>
      <w:b/>
      <w:kern w:val="44"/>
      <w:sz w:val="32"/>
    </w:rPr>
  </w:style>
  <w:style w:type="paragraph" w:styleId="3">
    <w:name w:val="heading 2"/>
    <w:basedOn w:val="1"/>
    <w:next w:val="1"/>
    <w:unhideWhenUsed/>
    <w:qFormat/>
    <w:uiPriority w:val="0"/>
    <w:pPr>
      <w:keepNext/>
      <w:keepLines/>
      <w:spacing w:before="50" w:beforeLines="50" w:after="50" w:afterLines="50" w:line="480" w:lineRule="exact"/>
      <w:ind w:firstLine="0" w:firstLineChars="0"/>
      <w:outlineLvl w:val="1"/>
    </w:pPr>
    <w:rPr>
      <w:b/>
      <w:bCs/>
    </w:rPr>
  </w:style>
  <w:style w:type="paragraph" w:styleId="4">
    <w:name w:val="heading 3"/>
    <w:basedOn w:val="1"/>
    <w:next w:val="1"/>
    <w:unhideWhenUsed/>
    <w:qFormat/>
    <w:uiPriority w:val="0"/>
    <w:pPr>
      <w:keepNext/>
      <w:keepLines/>
      <w:spacing w:line="480" w:lineRule="exact"/>
      <w:outlineLvl w:val="2"/>
    </w:pPr>
    <w:rPr>
      <w:b/>
    </w:rPr>
  </w:style>
  <w:style w:type="paragraph" w:styleId="5">
    <w:name w:val="heading 4"/>
    <w:basedOn w:val="1"/>
    <w:next w:val="1"/>
    <w:qFormat/>
    <w:uiPriority w:val="0"/>
    <w:pPr>
      <w:widowControl/>
      <w:numPr>
        <w:ilvl w:val="3"/>
        <w:numId w:val="1"/>
      </w:numPr>
      <w:tabs>
        <w:tab w:val="left" w:pos="567"/>
      </w:tabs>
      <w:spacing w:line="240" w:lineRule="auto"/>
      <w:ind w:left="0" w:firstLine="0" w:firstLineChars="0"/>
      <w:jc w:val="center"/>
      <w:outlineLvl w:val="3"/>
    </w:pPr>
    <w:rPr>
      <w:rFonts w:ascii="Arial" w:hAnsi="Arial" w:eastAsia="黑体" w:cs="Arial"/>
      <w:color w:val="000000"/>
      <w:kern w:val="0"/>
      <w:sz w:val="20"/>
      <w:lang w:eastAsia="en-US"/>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rPr>
      <w:rFonts w:eastAsiaTheme="minorEastAsia"/>
    </w:rPr>
  </w:style>
  <w:style w:type="paragraph" w:styleId="7">
    <w:name w:val="Body Text"/>
    <w:basedOn w:val="1"/>
    <w:next w:val="1"/>
    <w:qFormat/>
    <w:uiPriority w:val="0"/>
    <w:pPr>
      <w:spacing w:after="120"/>
    </w:pPr>
  </w:style>
  <w:style w:type="paragraph" w:styleId="8">
    <w:name w:val="Body Text Indent"/>
    <w:basedOn w:val="1"/>
    <w:qFormat/>
    <w:uiPriority w:val="0"/>
    <w:pPr>
      <w:adjustRightInd w:val="0"/>
      <w:snapToGrid w:val="0"/>
      <w:spacing w:line="360" w:lineRule="auto"/>
      <w:ind w:firstLine="420" w:firstLineChars="200"/>
    </w:pPr>
    <w:rPr>
      <w:rFonts w:ascii="宋体" w:hAnsi="宋体"/>
      <w:kern w:val="0"/>
      <w:sz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0"/>
  </w:style>
  <w:style w:type="paragraph" w:styleId="12">
    <w:name w:val="Body Text First Indent"/>
    <w:basedOn w:val="7"/>
    <w:qFormat/>
    <w:uiPriority w:val="0"/>
    <w:pPr>
      <w:ind w:firstLine="420" w:firstLineChars="100"/>
    </w:pPr>
    <w:rPr>
      <w:rFonts w:ascii="Calibri" w:hAnsi="Calibri" w:cs="Times New Roman"/>
    </w:rPr>
  </w:style>
  <w:style w:type="paragraph" w:styleId="13">
    <w:name w:val="Body Text First Indent 2"/>
    <w:basedOn w:val="8"/>
    <w:qFormat/>
    <w:uiPriority w:val="0"/>
    <w:pPr>
      <w:adjustRightInd/>
      <w:snapToGrid/>
      <w:spacing w:after="120" w:line="240" w:lineRule="auto"/>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rFonts w:hint="default" w:ascii="Arial" w:hAnsi="Arial" w:eastAsia="Arial" w:cs="Arial"/>
      <w:color w:val="333333"/>
      <w:sz w:val="14"/>
      <w:szCs w:val="14"/>
      <w:u w:val="none"/>
    </w:rPr>
  </w:style>
  <w:style w:type="character" w:styleId="19">
    <w:name w:val="Hyperlink"/>
    <w:basedOn w:val="16"/>
    <w:qFormat/>
    <w:uiPriority w:val="0"/>
    <w:rPr>
      <w:rFonts w:ascii="Arial" w:hAnsi="Arial" w:eastAsia="Arial" w:cs="Arial"/>
      <w:color w:val="333333"/>
      <w:sz w:val="14"/>
      <w:szCs w:val="14"/>
      <w:u w:val="none"/>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Blockquote"/>
    <w:basedOn w:val="1"/>
    <w:qFormat/>
    <w:uiPriority w:val="0"/>
    <w:pPr>
      <w:autoSpaceDE w:val="0"/>
      <w:autoSpaceDN w:val="0"/>
      <w:adjustRightInd w:val="0"/>
      <w:spacing w:before="100" w:after="100"/>
      <w:ind w:left="360" w:right="360"/>
      <w:jc w:val="left"/>
    </w:pPr>
    <w:rPr>
      <w:kern w:val="0"/>
      <w:szCs w:val="20"/>
    </w:rPr>
  </w:style>
  <w:style w:type="character" w:customStyle="1" w:styleId="22">
    <w:name w:val="font112"/>
    <w:basedOn w:val="16"/>
    <w:qFormat/>
    <w:uiPriority w:val="0"/>
    <w:rPr>
      <w:rFonts w:hint="eastAsia" w:ascii="宋体" w:hAnsi="宋体" w:eastAsia="宋体" w:cs="宋体"/>
      <w:color w:val="000000"/>
      <w:sz w:val="18"/>
      <w:szCs w:val="18"/>
      <w:u w:val="none"/>
    </w:rPr>
  </w:style>
  <w:style w:type="character" w:customStyle="1" w:styleId="23">
    <w:name w:val="font01"/>
    <w:basedOn w:val="16"/>
    <w:qFormat/>
    <w:uiPriority w:val="0"/>
    <w:rPr>
      <w:rFonts w:hint="eastAsia" w:ascii="宋体" w:hAnsi="宋体" w:eastAsia="宋体" w:cs="宋体"/>
      <w:color w:val="000000"/>
      <w:sz w:val="18"/>
      <w:szCs w:val="18"/>
      <w:u w:val="none"/>
      <w:vertAlign w:val="superscript"/>
    </w:rPr>
  </w:style>
  <w:style w:type="character" w:customStyle="1" w:styleId="24">
    <w:name w:val="font61"/>
    <w:basedOn w:val="16"/>
    <w:qFormat/>
    <w:uiPriority w:val="0"/>
    <w:rPr>
      <w:rFonts w:hint="eastAsia" w:ascii="宋体" w:hAnsi="宋体" w:eastAsia="宋体" w:cs="宋体"/>
      <w:color w:val="000000"/>
      <w:sz w:val="18"/>
      <w:szCs w:val="18"/>
      <w:u w:val="none"/>
    </w:rPr>
  </w:style>
  <w:style w:type="character" w:customStyle="1" w:styleId="25">
    <w:name w:val="font41"/>
    <w:basedOn w:val="16"/>
    <w:qFormat/>
    <w:uiPriority w:val="0"/>
    <w:rPr>
      <w:rFonts w:hint="eastAsia" w:ascii="宋体" w:hAnsi="宋体" w:eastAsia="宋体" w:cs="宋体"/>
      <w:color w:val="000000"/>
      <w:sz w:val="18"/>
      <w:szCs w:val="18"/>
      <w:u w:val="none"/>
    </w:rPr>
  </w:style>
  <w:style w:type="character" w:customStyle="1" w:styleId="26">
    <w:name w:val="font31"/>
    <w:basedOn w:val="16"/>
    <w:qFormat/>
    <w:uiPriority w:val="0"/>
    <w:rPr>
      <w:rFonts w:hint="eastAsia" w:ascii="宋体" w:hAnsi="宋体" w:eastAsia="宋体" w:cs="宋体"/>
      <w:color w:val="000000"/>
      <w:sz w:val="18"/>
      <w:szCs w:val="18"/>
      <w:u w:val="none"/>
    </w:rPr>
  </w:style>
  <w:style w:type="character" w:customStyle="1" w:styleId="27">
    <w:name w:val="credit"/>
    <w:basedOn w:val="16"/>
    <w:qFormat/>
    <w:uiPriority w:val="0"/>
    <w:rPr>
      <w:sz w:val="12"/>
      <w:szCs w:val="12"/>
    </w:rPr>
  </w:style>
  <w:style w:type="character" w:customStyle="1" w:styleId="28">
    <w:name w:val="after"/>
    <w:basedOn w:val="16"/>
    <w:qFormat/>
    <w:uiPriority w:val="0"/>
    <w:rPr>
      <w:bdr w:val="dashed" w:color="auto" w:sz="36" w:space="0"/>
    </w:rPr>
  </w:style>
  <w:style w:type="character" w:customStyle="1" w:styleId="29">
    <w:name w:val="before"/>
    <w:basedOn w:val="16"/>
    <w:qFormat/>
    <w:uiPriority w:val="0"/>
    <w:rPr>
      <w:bdr w:val="single" w:color="auto" w:sz="36" w:space="0"/>
    </w:rPr>
  </w:style>
  <w:style w:type="character" w:customStyle="1" w:styleId="30">
    <w:name w:val="hover48"/>
    <w:basedOn w:val="16"/>
    <w:qFormat/>
    <w:uiPriority w:val="0"/>
    <w:rPr>
      <w:shd w:val="clear" w:color="auto" w:fill="346AC3"/>
    </w:rPr>
  </w:style>
  <w:style w:type="character" w:customStyle="1" w:styleId="31">
    <w:name w:val="hover49"/>
    <w:basedOn w:val="16"/>
    <w:qFormat/>
    <w:uiPriority w:val="0"/>
    <w:rPr>
      <w:color w:val="4285F4"/>
    </w:rPr>
  </w:style>
  <w:style w:type="character" w:customStyle="1" w:styleId="32">
    <w:name w:val="hover50"/>
    <w:basedOn w:val="16"/>
    <w:qFormat/>
    <w:uiPriority w:val="0"/>
    <w:rPr>
      <w:color w:val="1A85D7"/>
    </w:rPr>
  </w:style>
  <w:style w:type="character" w:customStyle="1" w:styleId="33">
    <w:name w:val="hover51"/>
    <w:basedOn w:val="16"/>
    <w:qFormat/>
    <w:uiPriority w:val="0"/>
    <w:rPr>
      <w:color w:val="4285F4"/>
      <w:u w:val="none"/>
    </w:rPr>
  </w:style>
  <w:style w:type="character" w:customStyle="1" w:styleId="34">
    <w:name w:val="hover52"/>
    <w:basedOn w:val="16"/>
    <w:qFormat/>
    <w:uiPriority w:val="0"/>
  </w:style>
  <w:style w:type="character" w:customStyle="1" w:styleId="35">
    <w:name w:val="first-child"/>
    <w:basedOn w:val="16"/>
    <w:qFormat/>
    <w:uiPriority w:val="0"/>
  </w:style>
  <w:style w:type="character" w:customStyle="1" w:styleId="36">
    <w:name w:val="after3"/>
    <w:basedOn w:val="16"/>
    <w:qFormat/>
    <w:uiPriority w:val="0"/>
    <w:rPr>
      <w:bdr w:val="dashed" w:color="auto" w:sz="36" w:space="0"/>
    </w:rPr>
  </w:style>
  <w:style w:type="character" w:customStyle="1" w:styleId="37">
    <w:name w:val="font81"/>
    <w:basedOn w:val="16"/>
    <w:qFormat/>
    <w:uiPriority w:val="0"/>
    <w:rPr>
      <w:rFonts w:hint="default" w:ascii="Times New Roman" w:hAnsi="Times New Roman" w:cs="Times New Roman"/>
      <w:b/>
      <w:bCs/>
      <w:color w:val="000000"/>
      <w:sz w:val="20"/>
      <w:szCs w:val="20"/>
      <w:u w:val="none"/>
    </w:rPr>
  </w:style>
  <w:style w:type="character" w:customStyle="1" w:styleId="38">
    <w:name w:val="font71"/>
    <w:basedOn w:val="16"/>
    <w:qFormat/>
    <w:uiPriority w:val="0"/>
    <w:rPr>
      <w:rFonts w:hint="eastAsia" w:ascii="宋体" w:hAnsi="宋体" w:eastAsia="宋体" w:cs="宋体"/>
      <w:color w:val="000000"/>
      <w:sz w:val="20"/>
      <w:szCs w:val="20"/>
      <w:u w:val="none"/>
    </w:rPr>
  </w:style>
  <w:style w:type="character" w:customStyle="1" w:styleId="39">
    <w:name w:val="font21"/>
    <w:basedOn w:val="16"/>
    <w:qFormat/>
    <w:uiPriority w:val="0"/>
    <w:rPr>
      <w:rFonts w:hint="eastAsia" w:ascii="宋体" w:hAnsi="宋体" w:eastAsia="宋体" w:cs="宋体"/>
      <w:color w:val="000000"/>
      <w:sz w:val="20"/>
      <w:szCs w:val="20"/>
      <w:u w:val="none"/>
    </w:rPr>
  </w:style>
  <w:style w:type="character" w:customStyle="1" w:styleId="40">
    <w:name w:val="font51"/>
    <w:basedOn w:val="16"/>
    <w:qFormat/>
    <w:uiPriority w:val="0"/>
    <w:rPr>
      <w:rFonts w:hint="default" w:ascii="Times New Roman" w:hAnsi="Times New Roman" w:cs="Times New Roman"/>
      <w:color w:val="000000"/>
      <w:sz w:val="20"/>
      <w:szCs w:val="20"/>
      <w:u w:val="none"/>
    </w:rPr>
  </w:style>
  <w:style w:type="character" w:customStyle="1" w:styleId="41">
    <w:name w:val="font11"/>
    <w:basedOn w:val="16"/>
    <w:qFormat/>
    <w:uiPriority w:val="0"/>
    <w:rPr>
      <w:rFonts w:hint="default" w:ascii="Times New Roman" w:hAnsi="Times New Roman" w:cs="Times New Roman"/>
      <w:color w:val="000000"/>
      <w:sz w:val="20"/>
      <w:szCs w:val="20"/>
      <w:u w:val="none"/>
    </w:rPr>
  </w:style>
  <w:style w:type="character" w:customStyle="1" w:styleId="42">
    <w:name w:val="占位符文本1"/>
    <w:basedOn w:val="16"/>
    <w:semiHidden/>
    <w:qFormat/>
    <w:uiPriority w:val="99"/>
    <w:rPr>
      <w:color w:val="808080"/>
    </w:rPr>
  </w:style>
  <w:style w:type="paragraph" w:customStyle="1" w:styleId="43">
    <w:name w:val="Revision"/>
    <w:hidden/>
    <w:unhideWhenUsed/>
    <w:qFormat/>
    <w:uiPriority w:val="99"/>
    <w:rPr>
      <w:rFonts w:ascii="Times New Roman" w:hAnsi="Times New Roman" w:eastAsia="宋体" w:cstheme="minorBidi"/>
      <w:kern w:val="2"/>
      <w:sz w:val="24"/>
      <w:szCs w:val="24"/>
      <w:lang w:val="en-US" w:eastAsia="zh-CN" w:bidi="ar-SA"/>
    </w:rPr>
  </w:style>
  <w:style w:type="paragraph" w:styleId="44">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21300</Words>
  <Characters>21853</Characters>
  <Lines>1185</Lines>
  <Paragraphs>986</Paragraphs>
  <TotalTime>0</TotalTime>
  <ScaleCrop>false</ScaleCrop>
  <LinksUpToDate>false</LinksUpToDate>
  <CharactersWithSpaces>23195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2025-04-09T04:41:00Z</dcterms:created>
  <dc:creator>lenvovo</dc:creator>
  <cp:lastModifiedBy>YY</cp:lastModifiedBy>
  <cp:lastPrinted>2022-05-25T01:10:00Z</cp:lastPrinted>
  <dcterms:modified xsi:type="dcterms:W3CDTF">2025-11-13T13:05:14Z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F1F32C16B6404BE097326619E3055A1A_13</vt:lpwstr>
  </property>
  <property fmtid="{D5CDD505-2E9C-101B-9397-08002B2CF9AE}" pid="4" name="KSOTemplateDocerSaveRecord">
    <vt:lpwstr>eyJoZGlkIjoiMmE3NWVjMDI3NzY0YTg0N2MxODdmMTFhMTM2MTYxY2MiLCJ1c2VySWQiOiIyNjQ2MzYzMDMifQ==</vt:lpwstr>
  </property>
</Properties>
</file>