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11A8E">
      <w:pPr>
        <w:jc w:val="center"/>
        <w:rPr>
          <w:rFonts w:hint="default" w:ascii="Times New Roman" w:hAnsi="Times New Roman" w:cs="Times New Roman"/>
          <w:b/>
          <w:sz w:val="36"/>
          <w:szCs w:val="36"/>
          <w:highlight w:val="none"/>
        </w:rPr>
      </w:pPr>
    </w:p>
    <w:p w14:paraId="0CFE20AE">
      <w:pPr>
        <w:jc w:val="center"/>
        <w:rPr>
          <w:rFonts w:hint="default" w:ascii="Times New Roman" w:hAnsi="Times New Roman" w:cs="Times New Roman"/>
          <w:b/>
          <w:sz w:val="36"/>
          <w:szCs w:val="36"/>
          <w:highlight w:val="none"/>
        </w:rPr>
      </w:pPr>
    </w:p>
    <w:p w14:paraId="763F27F3">
      <w:pPr>
        <w:jc w:val="center"/>
        <w:rPr>
          <w:rFonts w:hint="default" w:ascii="Times New Roman" w:hAnsi="Times New Roman" w:cs="Times New Roman"/>
          <w:b/>
          <w:sz w:val="36"/>
          <w:szCs w:val="36"/>
          <w:highlight w:val="none"/>
          <w:lang w:eastAsia="zh-CN"/>
        </w:rPr>
      </w:pPr>
      <w:r>
        <w:rPr>
          <w:rFonts w:hint="default" w:ascii="Times New Roman" w:hAnsi="Times New Roman" w:cs="Times New Roman"/>
          <w:b/>
          <w:sz w:val="36"/>
          <w:szCs w:val="36"/>
          <w:highlight w:val="none"/>
        </w:rPr>
        <w:t>重庆高速公路集团有限公司东北营运分公</w:t>
      </w:r>
      <w:r>
        <w:rPr>
          <w:rFonts w:hint="default" w:ascii="Times New Roman" w:hAnsi="Times New Roman" w:cs="Times New Roman"/>
          <w:b/>
          <w:sz w:val="36"/>
          <w:szCs w:val="36"/>
          <w:highlight w:val="none"/>
          <w:lang w:eastAsia="zh-CN"/>
        </w:rPr>
        <w:t>司</w:t>
      </w:r>
    </w:p>
    <w:p w14:paraId="38C2E7DC">
      <w:pPr>
        <w:jc w:val="center"/>
        <w:rPr>
          <w:rFonts w:hint="default" w:ascii="Times New Roman" w:hAnsi="Times New Roman" w:cs="Times New Roman"/>
          <w:b/>
          <w:sz w:val="36"/>
          <w:szCs w:val="36"/>
          <w:highlight w:val="none"/>
        </w:rPr>
      </w:pPr>
      <w:r>
        <w:rPr>
          <w:rFonts w:hint="eastAsia" w:cs="Times New Roman"/>
          <w:b/>
          <w:sz w:val="36"/>
          <w:szCs w:val="36"/>
          <w:highlight w:val="none"/>
          <w:lang w:val="en-US" w:eastAsia="zh-CN"/>
        </w:rPr>
        <w:t>巫山</w:t>
      </w:r>
      <w:r>
        <w:rPr>
          <w:rFonts w:hint="eastAsia" w:ascii="Times New Roman" w:hAnsi="Times New Roman" w:cs="Times New Roman"/>
          <w:b/>
          <w:sz w:val="36"/>
          <w:szCs w:val="36"/>
          <w:highlight w:val="none"/>
          <w:lang w:eastAsia="zh-CN"/>
        </w:rPr>
        <w:t>管理中心</w:t>
      </w:r>
      <w:r>
        <w:rPr>
          <w:rFonts w:hint="eastAsia" w:ascii="Times New Roman" w:hAnsi="Times New Roman" w:cs="Times New Roman"/>
          <w:b/>
          <w:sz w:val="36"/>
          <w:szCs w:val="36"/>
          <w:highlight w:val="none"/>
          <w:lang w:val="en-US" w:eastAsia="zh-CN"/>
        </w:rPr>
        <w:t>202</w:t>
      </w:r>
      <w:r>
        <w:rPr>
          <w:rFonts w:hint="eastAsia" w:cs="Times New Roman"/>
          <w:b/>
          <w:sz w:val="36"/>
          <w:szCs w:val="36"/>
          <w:highlight w:val="none"/>
          <w:lang w:val="en-US" w:eastAsia="zh-CN"/>
        </w:rPr>
        <w:t>6</w:t>
      </w:r>
      <w:r>
        <w:rPr>
          <w:rFonts w:hint="eastAsia" w:ascii="Times New Roman" w:hAnsi="Times New Roman" w:cs="Times New Roman"/>
          <w:b/>
          <w:sz w:val="36"/>
          <w:szCs w:val="36"/>
          <w:highlight w:val="none"/>
          <w:lang w:val="en-US" w:eastAsia="zh-CN"/>
        </w:rPr>
        <w:t>年</w:t>
      </w:r>
      <w:r>
        <w:rPr>
          <w:rFonts w:hint="eastAsia"/>
          <w:b/>
          <w:bCs/>
          <w:sz w:val="36"/>
          <w:szCs w:val="36"/>
          <w:highlight w:val="none"/>
          <w:lang w:val="en-US" w:eastAsia="zh-CN"/>
        </w:rPr>
        <w:t>厨师</w:t>
      </w:r>
      <w:r>
        <w:rPr>
          <w:rFonts w:hint="eastAsia" w:ascii="Times New Roman" w:hAnsi="Times New Roman" w:cs="Times New Roman"/>
          <w:b/>
          <w:sz w:val="36"/>
          <w:szCs w:val="36"/>
          <w:highlight w:val="none"/>
          <w:lang w:eastAsia="zh-CN"/>
        </w:rPr>
        <w:t>劳务外包</w:t>
      </w:r>
      <w:r>
        <w:rPr>
          <w:rFonts w:hint="default" w:ascii="Times New Roman" w:hAnsi="Times New Roman" w:cs="Times New Roman"/>
          <w:b/>
          <w:sz w:val="36"/>
          <w:szCs w:val="36"/>
          <w:highlight w:val="none"/>
        </w:rPr>
        <w:t>项目</w:t>
      </w:r>
    </w:p>
    <w:p w14:paraId="1159CC9C">
      <w:pPr>
        <w:jc w:val="center"/>
        <w:rPr>
          <w:rFonts w:hint="eastAsia" w:ascii="Times New Roman" w:hAnsi="Times New Roman" w:eastAsia="宋体" w:cs="Times New Roman"/>
          <w:b/>
          <w:sz w:val="36"/>
          <w:szCs w:val="36"/>
          <w:highlight w:val="none"/>
          <w:lang w:eastAsia="zh-CN"/>
        </w:rPr>
      </w:pPr>
      <w:r>
        <w:rPr>
          <w:rFonts w:hint="eastAsia" w:cs="Times New Roman"/>
          <w:b/>
          <w:sz w:val="36"/>
          <w:szCs w:val="36"/>
          <w:highlight w:val="none"/>
          <w:lang w:eastAsia="zh-CN"/>
        </w:rPr>
        <w:t>（</w:t>
      </w:r>
      <w:r>
        <w:rPr>
          <w:rFonts w:hint="eastAsia" w:cs="Times New Roman"/>
          <w:b/>
          <w:sz w:val="36"/>
          <w:szCs w:val="36"/>
          <w:highlight w:val="none"/>
          <w:lang w:val="en-US" w:eastAsia="zh-CN"/>
        </w:rPr>
        <w:t>第二次</w:t>
      </w:r>
      <w:r>
        <w:rPr>
          <w:rFonts w:hint="eastAsia" w:cs="Times New Roman"/>
          <w:b/>
          <w:sz w:val="36"/>
          <w:szCs w:val="36"/>
          <w:highlight w:val="none"/>
          <w:lang w:eastAsia="zh-CN"/>
        </w:rPr>
        <w:t>）</w:t>
      </w:r>
    </w:p>
    <w:p w14:paraId="13F32B2D">
      <w:pPr>
        <w:pStyle w:val="5"/>
        <w:rPr>
          <w:rFonts w:hint="default" w:ascii="Times New Roman" w:hAnsi="Times New Roman" w:cs="Times New Roman"/>
          <w:b/>
          <w:spacing w:val="20"/>
          <w:sz w:val="72"/>
          <w:szCs w:val="72"/>
          <w:highlight w:val="none"/>
        </w:rPr>
      </w:pPr>
    </w:p>
    <w:p w14:paraId="7DAE9C6E">
      <w:pPr>
        <w:pStyle w:val="5"/>
        <w:rPr>
          <w:rFonts w:hint="default" w:ascii="Times New Roman" w:hAnsi="Times New Roman" w:cs="Times New Roman"/>
          <w:b/>
          <w:spacing w:val="20"/>
          <w:sz w:val="72"/>
          <w:szCs w:val="72"/>
          <w:highlight w:val="none"/>
        </w:rPr>
      </w:pPr>
    </w:p>
    <w:p w14:paraId="2C5FF476">
      <w:pPr>
        <w:jc w:val="center"/>
        <w:rPr>
          <w:rFonts w:hint="eastAsia" w:ascii="Times New Roman" w:hAnsi="Times New Roman" w:cs="Times New Roman"/>
          <w:b/>
          <w:spacing w:val="20"/>
          <w:sz w:val="72"/>
          <w:szCs w:val="72"/>
          <w:highlight w:val="none"/>
          <w:lang w:val="en-US" w:eastAsia="zh-CN"/>
        </w:rPr>
      </w:pPr>
      <w:r>
        <w:rPr>
          <w:rFonts w:hint="eastAsia" w:ascii="Times New Roman" w:hAnsi="Times New Roman" w:cs="Times New Roman"/>
          <w:b/>
          <w:spacing w:val="20"/>
          <w:sz w:val="72"/>
          <w:szCs w:val="72"/>
          <w:highlight w:val="none"/>
          <w:lang w:val="en-US" w:eastAsia="zh-CN"/>
        </w:rPr>
        <w:t>竞</w:t>
      </w:r>
    </w:p>
    <w:p w14:paraId="08D0C00B">
      <w:pPr>
        <w:jc w:val="center"/>
        <w:rPr>
          <w:rFonts w:hint="eastAsia" w:ascii="Times New Roman" w:hAnsi="Times New Roman" w:cs="Times New Roman"/>
          <w:b/>
          <w:spacing w:val="20"/>
          <w:sz w:val="72"/>
          <w:szCs w:val="72"/>
          <w:highlight w:val="none"/>
          <w:lang w:val="en-US" w:eastAsia="zh-CN"/>
        </w:rPr>
      </w:pPr>
      <w:r>
        <w:rPr>
          <w:rFonts w:hint="eastAsia" w:ascii="Times New Roman" w:hAnsi="Times New Roman" w:cs="Times New Roman"/>
          <w:b/>
          <w:spacing w:val="20"/>
          <w:sz w:val="72"/>
          <w:szCs w:val="72"/>
          <w:highlight w:val="none"/>
          <w:lang w:val="en-US" w:eastAsia="zh-CN"/>
        </w:rPr>
        <w:t>争</w:t>
      </w:r>
    </w:p>
    <w:p w14:paraId="787A486E">
      <w:pPr>
        <w:jc w:val="center"/>
        <w:rPr>
          <w:rFonts w:hint="eastAsia" w:ascii="Times New Roman" w:hAnsi="Times New Roman" w:cs="Times New Roman"/>
          <w:b/>
          <w:spacing w:val="20"/>
          <w:sz w:val="72"/>
          <w:szCs w:val="72"/>
          <w:highlight w:val="none"/>
          <w:lang w:val="en-US" w:eastAsia="zh-CN"/>
        </w:rPr>
      </w:pPr>
      <w:r>
        <w:rPr>
          <w:rFonts w:hint="eastAsia" w:ascii="Times New Roman" w:hAnsi="Times New Roman" w:cs="Times New Roman"/>
          <w:b/>
          <w:spacing w:val="20"/>
          <w:sz w:val="72"/>
          <w:szCs w:val="72"/>
          <w:highlight w:val="none"/>
          <w:lang w:val="en-US" w:eastAsia="zh-CN"/>
        </w:rPr>
        <w:t>性</w:t>
      </w:r>
    </w:p>
    <w:p w14:paraId="4AF607C0">
      <w:pPr>
        <w:jc w:val="center"/>
        <w:rPr>
          <w:rFonts w:hint="eastAsia" w:ascii="Times New Roman" w:hAnsi="Times New Roman" w:cs="Times New Roman"/>
          <w:b/>
          <w:spacing w:val="20"/>
          <w:sz w:val="72"/>
          <w:szCs w:val="72"/>
          <w:highlight w:val="none"/>
          <w:lang w:val="en-US" w:eastAsia="zh-CN"/>
        </w:rPr>
      </w:pPr>
      <w:r>
        <w:rPr>
          <w:rFonts w:hint="eastAsia" w:ascii="Times New Roman" w:hAnsi="Times New Roman" w:cs="Times New Roman"/>
          <w:b/>
          <w:spacing w:val="20"/>
          <w:sz w:val="72"/>
          <w:szCs w:val="72"/>
          <w:highlight w:val="none"/>
          <w:lang w:val="en-US" w:eastAsia="zh-CN"/>
        </w:rPr>
        <w:t>比</w:t>
      </w:r>
    </w:p>
    <w:p w14:paraId="549EFD6A">
      <w:pPr>
        <w:jc w:val="center"/>
        <w:rPr>
          <w:rFonts w:hint="default" w:ascii="Times New Roman" w:hAnsi="Times New Roman" w:cs="Times New Roman"/>
          <w:b/>
          <w:spacing w:val="20"/>
          <w:sz w:val="72"/>
          <w:szCs w:val="72"/>
          <w:highlight w:val="none"/>
        </w:rPr>
      </w:pPr>
      <w:r>
        <w:rPr>
          <w:rFonts w:hint="eastAsia" w:ascii="Times New Roman" w:hAnsi="Times New Roman" w:cs="Times New Roman"/>
          <w:b/>
          <w:spacing w:val="20"/>
          <w:sz w:val="72"/>
          <w:szCs w:val="72"/>
          <w:highlight w:val="none"/>
          <w:lang w:val="en-US" w:eastAsia="zh-CN"/>
        </w:rPr>
        <w:t>选</w:t>
      </w:r>
    </w:p>
    <w:p w14:paraId="05D88EE9">
      <w:pPr>
        <w:jc w:val="center"/>
        <w:rPr>
          <w:rFonts w:hint="default" w:ascii="Times New Roman" w:hAnsi="Times New Roman" w:cs="Times New Roman"/>
          <w:b/>
          <w:spacing w:val="20"/>
          <w:sz w:val="72"/>
          <w:szCs w:val="72"/>
          <w:highlight w:val="none"/>
        </w:rPr>
      </w:pPr>
      <w:r>
        <w:rPr>
          <w:rFonts w:hint="default" w:ascii="Times New Roman" w:hAnsi="Times New Roman" w:cs="Times New Roman"/>
          <w:b/>
          <w:spacing w:val="20"/>
          <w:sz w:val="72"/>
          <w:szCs w:val="72"/>
          <w:highlight w:val="none"/>
        </w:rPr>
        <w:t>函</w:t>
      </w:r>
    </w:p>
    <w:p w14:paraId="1A65DB7B">
      <w:pPr>
        <w:rPr>
          <w:rFonts w:hint="default" w:ascii="Times New Roman" w:hAnsi="Times New Roman" w:cs="Times New Roman"/>
          <w:szCs w:val="21"/>
          <w:highlight w:val="none"/>
        </w:rPr>
      </w:pPr>
    </w:p>
    <w:p w14:paraId="1E305560">
      <w:pPr>
        <w:rPr>
          <w:rFonts w:hint="default" w:ascii="Times New Roman" w:hAnsi="Times New Roman" w:cs="Times New Roman"/>
          <w:szCs w:val="21"/>
          <w:highlight w:val="none"/>
        </w:rPr>
      </w:pPr>
    </w:p>
    <w:p w14:paraId="249EAB09">
      <w:pPr>
        <w:rPr>
          <w:rFonts w:hint="default" w:ascii="Times New Roman" w:hAnsi="Times New Roman" w:cs="Times New Roman"/>
          <w:szCs w:val="21"/>
          <w:highlight w:val="none"/>
        </w:rPr>
      </w:pPr>
    </w:p>
    <w:p w14:paraId="68A905F8">
      <w:pPr>
        <w:rPr>
          <w:rFonts w:hint="default" w:ascii="Times New Roman" w:hAnsi="Times New Roman" w:cs="Times New Roman"/>
          <w:szCs w:val="21"/>
          <w:highlight w:val="none"/>
        </w:rPr>
      </w:pPr>
    </w:p>
    <w:p w14:paraId="2D7178AE">
      <w:pPr>
        <w:rPr>
          <w:rFonts w:hint="default" w:ascii="Times New Roman" w:hAnsi="Times New Roman" w:cs="Times New Roman"/>
          <w:szCs w:val="21"/>
          <w:highlight w:val="none"/>
        </w:rPr>
      </w:pPr>
    </w:p>
    <w:p w14:paraId="2D931F72">
      <w:pPr>
        <w:rPr>
          <w:rFonts w:hint="default" w:ascii="Times New Roman" w:hAnsi="Times New Roman" w:cs="Times New Roman"/>
          <w:szCs w:val="21"/>
          <w:highlight w:val="none"/>
        </w:rPr>
      </w:pPr>
    </w:p>
    <w:p w14:paraId="171560DC">
      <w:pPr>
        <w:rPr>
          <w:rFonts w:hint="default" w:ascii="Times New Roman" w:hAnsi="Times New Roman" w:cs="Times New Roman"/>
          <w:szCs w:val="21"/>
          <w:highlight w:val="none"/>
        </w:rPr>
      </w:pPr>
    </w:p>
    <w:p w14:paraId="7F0A743C">
      <w:pPr>
        <w:rPr>
          <w:rFonts w:hint="default" w:ascii="Times New Roman" w:hAnsi="Times New Roman" w:cs="Times New Roman"/>
          <w:szCs w:val="21"/>
          <w:highlight w:val="none"/>
        </w:rPr>
      </w:pPr>
    </w:p>
    <w:p w14:paraId="0422DB7D">
      <w:pPr>
        <w:rPr>
          <w:rFonts w:hint="default" w:ascii="Times New Roman" w:hAnsi="Times New Roman" w:cs="Times New Roman"/>
          <w:spacing w:val="100"/>
          <w:szCs w:val="21"/>
          <w:highlight w:val="none"/>
        </w:rPr>
      </w:pPr>
    </w:p>
    <w:p w14:paraId="01E38DC2">
      <w:pPr>
        <w:pStyle w:val="4"/>
        <w:snapToGrid w:val="0"/>
        <w:ind w:left="99" w:leftChars="47"/>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重庆高速公路集团有限公司东北营运分公司</w:t>
      </w:r>
    </w:p>
    <w:p w14:paraId="78DD9C0A">
      <w:pPr>
        <w:pStyle w:val="4"/>
        <w:snapToGrid w:val="0"/>
        <w:ind w:left="99" w:leftChars="47"/>
        <w:jc w:val="center"/>
        <w:rPr>
          <w:rFonts w:hint="eastAsia" w:ascii="方正小标宋_GBK" w:hAnsi="方正小标宋_GBK" w:eastAsia="方正小标宋_GBK" w:cs="方正小标宋_GBK"/>
          <w:b/>
          <w:bCs/>
          <w:sz w:val="36"/>
          <w:szCs w:val="36"/>
          <w:highlight w:val="none"/>
          <w:lang w:eastAsia="zh-CN"/>
        </w:rPr>
      </w:pPr>
      <w:r>
        <w:rPr>
          <w:rFonts w:hint="eastAsia" w:ascii="Times New Roman" w:hAnsi="Times New Roman" w:cs="Times New Roman"/>
          <w:b/>
          <w:sz w:val="32"/>
          <w:szCs w:val="32"/>
          <w:highlight w:val="none"/>
          <w:lang w:eastAsia="zh-CN"/>
        </w:rPr>
        <w:t>202</w:t>
      </w:r>
      <w:r>
        <w:rPr>
          <w:rFonts w:hint="eastAsia" w:cs="Times New Roman"/>
          <w:b/>
          <w:sz w:val="32"/>
          <w:szCs w:val="32"/>
          <w:highlight w:val="none"/>
          <w:lang w:val="en-US" w:eastAsia="zh-CN"/>
        </w:rPr>
        <w:t>5</w:t>
      </w:r>
      <w:r>
        <w:rPr>
          <w:rFonts w:hint="default" w:ascii="Times New Roman" w:hAnsi="Times New Roman" w:cs="Times New Roman"/>
          <w:b/>
          <w:sz w:val="32"/>
          <w:szCs w:val="32"/>
          <w:highlight w:val="none"/>
        </w:rPr>
        <w:t>年</w:t>
      </w:r>
      <w:r>
        <w:rPr>
          <w:rFonts w:hint="eastAsia" w:ascii="Times New Roman" w:hAnsi="Times New Roman" w:cs="Times New Roman"/>
          <w:b/>
          <w:sz w:val="32"/>
          <w:szCs w:val="32"/>
          <w:highlight w:val="none"/>
          <w:lang w:val="en-US" w:eastAsia="zh-CN"/>
        </w:rPr>
        <w:t>1</w:t>
      </w:r>
      <w:r>
        <w:rPr>
          <w:rFonts w:hint="eastAsia" w:cs="Times New Roman"/>
          <w:b/>
          <w:sz w:val="32"/>
          <w:szCs w:val="32"/>
          <w:highlight w:val="none"/>
          <w:lang w:val="en-US" w:eastAsia="zh-CN"/>
        </w:rPr>
        <w:t>1</w:t>
      </w:r>
      <w:r>
        <w:rPr>
          <w:rFonts w:hint="default" w:ascii="Times New Roman" w:hAnsi="Times New Roman" w:cs="Times New Roman"/>
          <w:b/>
          <w:sz w:val="32"/>
          <w:szCs w:val="32"/>
          <w:highlight w:val="none"/>
        </w:rPr>
        <w:t>月</w:t>
      </w:r>
    </w:p>
    <w:p w14:paraId="42378C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highlight w:val="none"/>
          <w:lang w:eastAsia="zh-CN"/>
        </w:rPr>
      </w:pPr>
    </w:p>
    <w:p w14:paraId="79FA4A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highlight w:val="none"/>
          <w:lang w:eastAsia="zh-CN"/>
        </w:rPr>
      </w:pPr>
    </w:p>
    <w:p w14:paraId="11804F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highlight w:val="none"/>
          <w:lang w:eastAsia="zh-CN"/>
        </w:rPr>
      </w:pPr>
    </w:p>
    <w:p w14:paraId="75E5FB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highlight w:val="none"/>
          <w:lang w:eastAsia="zh-CN"/>
        </w:rPr>
      </w:pPr>
    </w:p>
    <w:p w14:paraId="26DFB1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highlight w:val="none"/>
          <w:lang w:eastAsia="zh-CN"/>
        </w:rPr>
      </w:pPr>
    </w:p>
    <w:p w14:paraId="1E4EB8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highlight w:val="none"/>
          <w:lang w:eastAsia="zh-CN"/>
        </w:rPr>
      </w:pPr>
    </w:p>
    <w:p w14:paraId="01DC8B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highlight w:val="none"/>
          <w:lang w:eastAsia="zh-CN"/>
        </w:rPr>
      </w:pPr>
      <w:r>
        <w:rPr>
          <w:rFonts w:hint="eastAsia" w:ascii="方正小标宋_GBK" w:hAnsi="方正小标宋_GBK" w:eastAsia="方正小标宋_GBK" w:cs="方正小标宋_GBK"/>
          <w:b/>
          <w:bCs/>
          <w:sz w:val="36"/>
          <w:szCs w:val="36"/>
          <w:highlight w:val="none"/>
          <w:lang w:eastAsia="zh-CN"/>
        </w:rPr>
        <w:t>东北营运分公司</w:t>
      </w:r>
      <w:r>
        <w:rPr>
          <w:rFonts w:hint="eastAsia" w:ascii="方正小标宋_GBK" w:hAnsi="方正小标宋_GBK" w:eastAsia="方正小标宋_GBK" w:cs="方正小标宋_GBK"/>
          <w:b/>
          <w:bCs/>
          <w:sz w:val="36"/>
          <w:szCs w:val="36"/>
          <w:highlight w:val="none"/>
          <w:lang w:val="en-US" w:eastAsia="zh-CN"/>
        </w:rPr>
        <w:t>巫山</w:t>
      </w:r>
      <w:r>
        <w:rPr>
          <w:rFonts w:hint="eastAsia" w:ascii="方正小标宋_GBK" w:hAnsi="方正小标宋_GBK" w:eastAsia="方正小标宋_GBK" w:cs="方正小标宋_GBK"/>
          <w:b/>
          <w:bCs/>
          <w:sz w:val="36"/>
          <w:szCs w:val="36"/>
          <w:highlight w:val="none"/>
          <w:lang w:eastAsia="zh-CN"/>
        </w:rPr>
        <w:t>管理中心</w:t>
      </w:r>
      <w:r>
        <w:rPr>
          <w:rFonts w:hint="eastAsia" w:ascii="方正小标宋_GBK" w:hAnsi="方正小标宋_GBK" w:eastAsia="方正小标宋_GBK" w:cs="方正小标宋_GBK"/>
          <w:b/>
          <w:bCs/>
          <w:sz w:val="36"/>
          <w:szCs w:val="36"/>
          <w:highlight w:val="none"/>
          <w:lang w:val="en-US" w:eastAsia="zh-CN"/>
        </w:rPr>
        <w:t>2026年</w:t>
      </w:r>
    </w:p>
    <w:p w14:paraId="6976FF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highlight w:val="none"/>
        </w:rPr>
      </w:pPr>
      <w:r>
        <w:rPr>
          <w:rFonts w:hint="eastAsia" w:ascii="方正小标宋_GBK" w:hAnsi="方正小标宋_GBK" w:eastAsia="方正小标宋_GBK" w:cs="方正小标宋_GBK"/>
          <w:b/>
          <w:bCs/>
          <w:sz w:val="36"/>
          <w:szCs w:val="36"/>
          <w:highlight w:val="none"/>
          <w:lang w:val="en-US" w:eastAsia="zh-CN"/>
        </w:rPr>
        <w:t>厨师</w:t>
      </w:r>
      <w:r>
        <w:rPr>
          <w:rFonts w:hint="eastAsia" w:ascii="方正小标宋_GBK" w:hAnsi="方正小标宋_GBK" w:eastAsia="方正小标宋_GBK" w:cs="方正小标宋_GBK"/>
          <w:b/>
          <w:bCs/>
          <w:sz w:val="36"/>
          <w:szCs w:val="36"/>
          <w:highlight w:val="none"/>
          <w:lang w:eastAsia="zh-CN"/>
        </w:rPr>
        <w:t>劳务外包项目</w:t>
      </w:r>
      <w:r>
        <w:rPr>
          <w:rFonts w:hint="eastAsia" w:ascii="方正小标宋_GBK" w:hAnsi="方正小标宋_GBK" w:eastAsia="方正小标宋_GBK" w:cs="方正小标宋_GBK"/>
          <w:b/>
          <w:bCs/>
          <w:sz w:val="36"/>
          <w:szCs w:val="36"/>
          <w:highlight w:val="none"/>
          <w:lang w:val="en-US" w:eastAsia="zh-CN"/>
        </w:rPr>
        <w:t>竞争性比选</w:t>
      </w:r>
      <w:r>
        <w:rPr>
          <w:rFonts w:hint="eastAsia" w:ascii="方正小标宋_GBK" w:hAnsi="方正小标宋_GBK" w:eastAsia="方正小标宋_GBK" w:cs="方正小标宋_GBK"/>
          <w:b/>
          <w:bCs/>
          <w:sz w:val="36"/>
          <w:szCs w:val="36"/>
          <w:highlight w:val="none"/>
        </w:rPr>
        <w:t>函</w:t>
      </w:r>
    </w:p>
    <w:p w14:paraId="110158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highlight w:val="none"/>
          <w:lang w:eastAsia="zh-CN"/>
        </w:rPr>
      </w:pPr>
      <w:r>
        <w:rPr>
          <w:rFonts w:hint="eastAsia" w:ascii="方正小标宋_GBK" w:hAnsi="方正小标宋_GBK" w:eastAsia="方正小标宋_GBK" w:cs="方正小标宋_GBK"/>
          <w:b/>
          <w:bCs/>
          <w:sz w:val="36"/>
          <w:szCs w:val="36"/>
          <w:highlight w:val="none"/>
          <w:lang w:eastAsia="zh-CN"/>
        </w:rPr>
        <w:t>（</w:t>
      </w:r>
      <w:r>
        <w:rPr>
          <w:rFonts w:hint="eastAsia" w:ascii="方正小标宋_GBK" w:hAnsi="方正小标宋_GBK" w:eastAsia="方正小标宋_GBK" w:cs="方正小标宋_GBK"/>
          <w:b/>
          <w:bCs/>
          <w:sz w:val="36"/>
          <w:szCs w:val="36"/>
          <w:highlight w:val="none"/>
          <w:lang w:val="en-US" w:eastAsia="zh-CN"/>
        </w:rPr>
        <w:t>第二次</w:t>
      </w:r>
      <w:r>
        <w:rPr>
          <w:rFonts w:hint="eastAsia" w:ascii="方正小标宋_GBK" w:hAnsi="方正小标宋_GBK" w:eastAsia="方正小标宋_GBK" w:cs="方正小标宋_GBK"/>
          <w:b/>
          <w:bCs/>
          <w:sz w:val="36"/>
          <w:szCs w:val="36"/>
          <w:highlight w:val="none"/>
          <w:lang w:eastAsia="zh-CN"/>
        </w:rPr>
        <w:t>）</w:t>
      </w:r>
    </w:p>
    <w:p w14:paraId="22A32D5B">
      <w:pPr>
        <w:ind w:firstLine="2760" w:firstLineChars="1150"/>
        <w:rPr>
          <w:rFonts w:hint="eastAsia"/>
          <w:sz w:val="24"/>
          <w:highlight w:val="none"/>
        </w:rPr>
      </w:pPr>
    </w:p>
    <w:p w14:paraId="2699D98D">
      <w:pPr>
        <w:ind w:firstLine="2760" w:firstLineChars="1150"/>
        <w:rPr>
          <w:rFonts w:hint="eastAsia"/>
          <w:sz w:val="24"/>
          <w:highlight w:val="none"/>
        </w:rPr>
      </w:pPr>
    </w:p>
    <w:p w14:paraId="7DAAC4BC">
      <w:pPr>
        <w:rPr>
          <w:rFonts w:hint="eastAsia"/>
          <w:sz w:val="24"/>
          <w:highlight w:val="none"/>
        </w:rPr>
      </w:pPr>
      <w:bookmarkStart w:id="17" w:name="_GoBack"/>
      <w:bookmarkEnd w:id="17"/>
    </w:p>
    <w:p w14:paraId="43A7EB05">
      <w:pPr>
        <w:ind w:firstLine="2760" w:firstLineChars="1150"/>
        <w:rPr>
          <w:rFonts w:hint="eastAsia"/>
          <w:sz w:val="24"/>
          <w:highlight w:val="none"/>
        </w:rPr>
      </w:pPr>
    </w:p>
    <w:p w14:paraId="2F2C875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各</w:t>
      </w:r>
      <w:r>
        <w:rPr>
          <w:rFonts w:hint="eastAsia" w:ascii="方正仿宋_GBK" w:hAnsi="方正仿宋_GBK" w:eastAsia="方正仿宋_GBK" w:cs="方正仿宋_GBK"/>
          <w:sz w:val="32"/>
          <w:szCs w:val="32"/>
          <w:highlight w:val="none"/>
          <w:lang w:val="en-US" w:eastAsia="zh-CN"/>
        </w:rPr>
        <w:t>报价</w:t>
      </w:r>
      <w:r>
        <w:rPr>
          <w:rFonts w:hint="eastAsia" w:ascii="方正仿宋_GBK" w:hAnsi="方正仿宋_GBK" w:eastAsia="方正仿宋_GBK" w:cs="方正仿宋_GBK"/>
          <w:sz w:val="32"/>
          <w:szCs w:val="32"/>
          <w:highlight w:val="none"/>
          <w:lang w:eastAsia="zh-CN"/>
        </w:rPr>
        <w:t>单位</w:t>
      </w:r>
      <w:r>
        <w:rPr>
          <w:rFonts w:hint="eastAsia" w:ascii="方正仿宋_GBK" w:hAnsi="方正仿宋_GBK" w:eastAsia="方正仿宋_GBK" w:cs="方正仿宋_GBK"/>
          <w:sz w:val="32"/>
          <w:szCs w:val="32"/>
          <w:highlight w:val="none"/>
        </w:rPr>
        <w:t>：</w:t>
      </w:r>
    </w:p>
    <w:p w14:paraId="7899A8D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重庆高速公路集团有限公司东北营运分公司</w:t>
      </w:r>
      <w:r>
        <w:rPr>
          <w:rFonts w:hint="eastAsia" w:ascii="方正仿宋_GBK" w:hAnsi="方正仿宋_GBK" w:eastAsia="方正仿宋_GBK" w:cs="方正仿宋_GBK"/>
          <w:sz w:val="32"/>
          <w:szCs w:val="32"/>
          <w:highlight w:val="none"/>
          <w:lang w:val="en-US" w:eastAsia="zh-CN"/>
        </w:rPr>
        <w:t>巫山管理中心</w:t>
      </w:r>
      <w:r>
        <w:rPr>
          <w:rFonts w:hint="eastAsia" w:ascii="方正仿宋_GBK" w:hAnsi="方正仿宋_GBK" w:eastAsia="方正仿宋_GBK" w:cs="方正仿宋_GBK"/>
          <w:sz w:val="32"/>
          <w:szCs w:val="32"/>
          <w:highlight w:val="none"/>
        </w:rPr>
        <w:t>因工作需要</w:t>
      </w:r>
      <w:r>
        <w:rPr>
          <w:rFonts w:hint="eastAsia" w:ascii="方正仿宋_GBK" w:hAnsi="方正仿宋_GBK" w:eastAsia="方正仿宋_GBK" w:cs="方正仿宋_GBK"/>
          <w:sz w:val="32"/>
          <w:szCs w:val="32"/>
          <w:highlight w:val="none"/>
          <w:lang w:eastAsia="zh-CN"/>
        </w:rPr>
        <w:t>，拟</w:t>
      </w:r>
      <w:r>
        <w:rPr>
          <w:rFonts w:hint="eastAsia" w:ascii="方正仿宋_GBK" w:hAnsi="方正仿宋_GBK" w:eastAsia="方正仿宋_GBK" w:cs="方正仿宋_GBK"/>
          <w:sz w:val="32"/>
          <w:szCs w:val="32"/>
          <w:highlight w:val="none"/>
        </w:rPr>
        <w:t>以</w:t>
      </w:r>
      <w:r>
        <w:rPr>
          <w:rFonts w:hint="eastAsia" w:ascii="方正仿宋_GBK" w:hAnsi="方正仿宋_GBK" w:eastAsia="方正仿宋_GBK" w:cs="方正仿宋_GBK"/>
          <w:sz w:val="32"/>
          <w:szCs w:val="32"/>
          <w:highlight w:val="none"/>
          <w:lang w:eastAsia="zh-CN"/>
        </w:rPr>
        <w:t>竞争性比选</w:t>
      </w:r>
      <w:r>
        <w:rPr>
          <w:rFonts w:hint="eastAsia" w:ascii="方正仿宋_GBK" w:hAnsi="方正仿宋_GBK" w:eastAsia="方正仿宋_GBK" w:cs="方正仿宋_GBK"/>
          <w:sz w:val="32"/>
          <w:szCs w:val="32"/>
          <w:highlight w:val="none"/>
        </w:rPr>
        <w:t>方式</w:t>
      </w:r>
      <w:r>
        <w:rPr>
          <w:rFonts w:hint="eastAsia" w:ascii="方正仿宋_GBK" w:hAnsi="方正仿宋_GBK" w:eastAsia="方正仿宋_GBK" w:cs="方正仿宋_GBK"/>
          <w:sz w:val="32"/>
          <w:szCs w:val="32"/>
          <w:highlight w:val="none"/>
          <w:lang w:eastAsia="zh-CN"/>
        </w:rPr>
        <w:t>对</w:t>
      </w:r>
      <w:r>
        <w:rPr>
          <w:rFonts w:hint="eastAsia" w:ascii="方正仿宋_GBK" w:hAnsi="方正仿宋_GBK" w:eastAsia="方正仿宋_GBK" w:cs="方正仿宋_GBK"/>
          <w:sz w:val="32"/>
          <w:szCs w:val="32"/>
          <w:highlight w:val="none"/>
          <w:lang w:val="en-US" w:eastAsia="zh-CN"/>
        </w:rPr>
        <w:t>2026年巫山</w:t>
      </w:r>
      <w:r>
        <w:rPr>
          <w:rFonts w:hint="eastAsia" w:ascii="方正仿宋_GBK" w:hAnsi="方正仿宋_GBK" w:eastAsia="方正仿宋_GBK" w:cs="方正仿宋_GBK"/>
          <w:sz w:val="32"/>
          <w:szCs w:val="32"/>
          <w:highlight w:val="none"/>
          <w:lang w:eastAsia="zh-CN"/>
        </w:rPr>
        <w:t>管理中心及辖区内收费站的食堂厨师进行劳务外包，报价要求如下：</w:t>
      </w:r>
    </w:p>
    <w:p w14:paraId="0FB153F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sz w:val="32"/>
          <w:szCs w:val="32"/>
          <w:highlight w:val="none"/>
          <w:lang w:eastAsia="zh-CN"/>
        </w:rPr>
      </w:pPr>
      <w:r>
        <w:rPr>
          <w:rFonts w:hint="eastAsia" w:ascii="方正黑体_GBK" w:hAnsi="方正黑体_GBK" w:eastAsia="方正黑体_GBK" w:cs="方正黑体_GBK"/>
          <w:b w:val="0"/>
          <w:bCs w:val="0"/>
          <w:sz w:val="32"/>
          <w:szCs w:val="32"/>
          <w:highlight w:val="none"/>
          <w:lang w:eastAsia="zh-CN"/>
        </w:rPr>
        <w:t>一、项目询价范围</w:t>
      </w:r>
    </w:p>
    <w:p w14:paraId="785836BB">
      <w:pPr>
        <w:keepNext w:val="0"/>
        <w:keepLines w:val="0"/>
        <w:pageBreakBefore w:val="0"/>
        <w:widowControl w:val="0"/>
        <w:kinsoku/>
        <w:wordWrap/>
        <w:overflowPunct/>
        <w:topLinePunct w:val="0"/>
        <w:autoSpaceDE/>
        <w:autoSpaceDN/>
        <w:bidi w:val="0"/>
        <w:adjustRightInd/>
        <w:spacing w:line="560" w:lineRule="exact"/>
        <w:ind w:firstLine="560"/>
        <w:textAlignment w:val="auto"/>
        <w:rPr>
          <w:rFonts w:hint="eastAsia" w:ascii="方正仿宋_GBK" w:hAnsi="方正仿宋_GBK" w:eastAsia="方正仿宋_GBK" w:cs="方正仿宋_GBK"/>
          <w:sz w:val="32"/>
          <w:szCs w:val="32"/>
          <w:highlight w:val="none"/>
          <w:lang w:val="en-US" w:eastAsia="zh-CN"/>
        </w:rPr>
      </w:pPr>
      <w:bookmarkStart w:id="0" w:name="_Toc247085682"/>
      <w:bookmarkStart w:id="1" w:name="_Toc296602412"/>
      <w:bookmarkStart w:id="2" w:name="_Toc144974489"/>
      <w:bookmarkStart w:id="3" w:name="_Toc152042297"/>
      <w:bookmarkStart w:id="4" w:name="_Toc179632538"/>
      <w:bookmarkStart w:id="5" w:name="_Toc152045521"/>
      <w:bookmarkStart w:id="6" w:name="_Toc246996168"/>
      <w:bookmarkStart w:id="7" w:name="_Toc246996911"/>
      <w:r>
        <w:rPr>
          <w:rFonts w:hint="eastAsia" w:ascii="方正仿宋_GBK" w:hAnsi="方正仿宋_GBK" w:eastAsia="方正仿宋_GBK" w:cs="方正仿宋_GBK"/>
          <w:sz w:val="32"/>
          <w:szCs w:val="32"/>
          <w:highlight w:val="none"/>
          <w:lang w:eastAsia="zh-CN"/>
        </w:rPr>
        <w:t>本外包项目为重庆高速公路集团有限公司东北营运分公司</w:t>
      </w:r>
      <w:r>
        <w:rPr>
          <w:rFonts w:hint="eastAsia" w:ascii="方正仿宋_GBK" w:hAnsi="方正仿宋_GBK" w:eastAsia="方正仿宋_GBK" w:cs="方正仿宋_GBK"/>
          <w:sz w:val="32"/>
          <w:szCs w:val="32"/>
          <w:highlight w:val="none"/>
          <w:lang w:val="en-US" w:eastAsia="zh-CN"/>
        </w:rPr>
        <w:t>奉巫路段的食堂厨师6</w:t>
      </w:r>
      <w:r>
        <w:rPr>
          <w:rFonts w:hint="eastAsia" w:ascii="方正仿宋_GBK" w:hAnsi="方正仿宋_GBK" w:eastAsia="方正仿宋_GBK" w:cs="方正仿宋_GBK"/>
          <w:sz w:val="32"/>
          <w:szCs w:val="32"/>
          <w:lang w:val="en-US" w:eastAsia="zh-CN"/>
        </w:rPr>
        <w:t>人（巫山管理中心助厨3人、巫山东站助厨1人、草堂站助厨1人、骡坪站助厨1人）</w:t>
      </w:r>
      <w:r>
        <w:rPr>
          <w:rFonts w:hint="default" w:ascii="方正仿宋_GBK" w:hAnsi="方正仿宋_GBK" w:eastAsia="方正仿宋_GBK" w:cs="方正仿宋_GBK"/>
          <w:sz w:val="32"/>
          <w:szCs w:val="32"/>
          <w:lang w:val="en-US" w:eastAsia="zh-CN"/>
        </w:rPr>
        <w:t>。</w:t>
      </w:r>
    </w:p>
    <w:p w14:paraId="4790A35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二、项目时间</w:t>
      </w:r>
    </w:p>
    <w:p w14:paraId="22C3094D">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2025年11月1日-2026年10月31日（其中巫山管理中心1名助厨时间为2026年6月1日-2026年10月31日），5人12个月，1人5个月（以实际用工时间结算）。</w:t>
      </w:r>
    </w:p>
    <w:p w14:paraId="5D2538F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黑体_GBK" w:hAnsi="方正黑体_GBK" w:eastAsia="方正黑体_GBK" w:cs="方正黑体_GBK"/>
          <w:b w:val="0"/>
          <w:bCs w:val="0"/>
          <w:sz w:val="32"/>
          <w:szCs w:val="32"/>
          <w:highlight w:val="none"/>
          <w:lang w:eastAsia="zh-CN"/>
        </w:rPr>
      </w:pPr>
      <w:r>
        <w:rPr>
          <w:rFonts w:hint="eastAsia" w:ascii="方正黑体_GBK" w:hAnsi="方正黑体_GBK" w:eastAsia="方正黑体_GBK" w:cs="方正黑体_GBK"/>
          <w:b w:val="0"/>
          <w:bCs w:val="0"/>
          <w:sz w:val="32"/>
          <w:szCs w:val="32"/>
          <w:highlight w:val="none"/>
          <w:lang w:val="en-US" w:eastAsia="zh-CN"/>
        </w:rPr>
        <w:t xml:space="preserve">    三</w:t>
      </w:r>
      <w:r>
        <w:rPr>
          <w:rFonts w:hint="eastAsia" w:ascii="方正黑体_GBK" w:hAnsi="方正黑体_GBK" w:eastAsia="方正黑体_GBK" w:cs="方正黑体_GBK"/>
          <w:b w:val="0"/>
          <w:bCs w:val="0"/>
          <w:sz w:val="32"/>
          <w:szCs w:val="32"/>
          <w:highlight w:val="none"/>
          <w:lang w:eastAsia="zh-CN"/>
        </w:rPr>
        <w:t>、报价人要求</w:t>
      </w:r>
    </w:p>
    <w:bookmarkEnd w:id="0"/>
    <w:bookmarkEnd w:id="1"/>
    <w:bookmarkEnd w:id="2"/>
    <w:bookmarkEnd w:id="3"/>
    <w:bookmarkEnd w:id="4"/>
    <w:bookmarkEnd w:id="5"/>
    <w:bookmarkEnd w:id="6"/>
    <w:bookmarkEnd w:id="7"/>
    <w:p w14:paraId="061152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bookmarkStart w:id="8" w:name="_Toc246996169"/>
      <w:bookmarkStart w:id="9" w:name="_Toc152042298"/>
      <w:bookmarkStart w:id="10" w:name="_Toc296602413"/>
      <w:bookmarkStart w:id="11" w:name="_Toc152045522"/>
      <w:bookmarkStart w:id="12" w:name="_Toc246996912"/>
      <w:bookmarkStart w:id="13" w:name="_Toc179632539"/>
      <w:bookmarkStart w:id="14" w:name="_Toc247085683"/>
      <w:bookmarkStart w:id="15" w:name="_Toc144974490"/>
      <w:r>
        <w:rPr>
          <w:rFonts w:hint="eastAsia" w:ascii="方正仿宋_GBK" w:hAnsi="方正仿宋_GBK" w:eastAsia="方正仿宋_GBK" w:cs="方正仿宋_GBK"/>
          <w:sz w:val="32"/>
          <w:szCs w:val="32"/>
          <w:highlight w:val="none"/>
          <w:lang w:val="en-US" w:eastAsia="zh-CN"/>
        </w:rPr>
        <w:t xml:space="preserve">1. </w:t>
      </w:r>
      <w:r>
        <w:rPr>
          <w:rFonts w:hint="eastAsia" w:ascii="方正仿宋_GBK" w:hAnsi="方正仿宋_GBK" w:eastAsia="方正仿宋_GBK" w:cs="方正仿宋_GBK"/>
          <w:sz w:val="32"/>
          <w:szCs w:val="32"/>
          <w:highlight w:val="none"/>
          <w:lang w:eastAsia="zh-CN"/>
        </w:rPr>
        <w:t>具备独立法人资格，营业执照年检有效。</w:t>
      </w:r>
    </w:p>
    <w:p w14:paraId="0FAF378B">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2. </w:t>
      </w:r>
      <w:r>
        <w:rPr>
          <w:rFonts w:hint="eastAsia" w:ascii="方正仿宋_GBK" w:hAnsi="方正仿宋_GBK" w:eastAsia="方正仿宋_GBK" w:cs="方正仿宋_GBK"/>
          <w:color w:val="000000"/>
          <w:sz w:val="32"/>
          <w:szCs w:val="32"/>
          <w:highlight w:val="none"/>
          <w:lang w:val="en-US" w:eastAsia="zh-CN"/>
        </w:rPr>
        <w:t>具备有效的营业执照，具有</w:t>
      </w:r>
      <w:r>
        <w:rPr>
          <w:rFonts w:hint="eastAsia" w:ascii="方正仿宋_GBK" w:hAnsi="方正仿宋_GBK" w:eastAsia="方正仿宋_GBK" w:cs="方正仿宋_GBK"/>
          <w:color w:val="000000"/>
          <w:sz w:val="32"/>
          <w:szCs w:val="32"/>
          <w:highlight w:val="none"/>
          <w:lang w:eastAsia="zh-CN"/>
        </w:rPr>
        <w:t>劳务派遣经营许可证或者</w:t>
      </w:r>
      <w:r>
        <w:rPr>
          <w:rFonts w:hint="eastAsia" w:ascii="方正仿宋_GBK" w:hAnsi="方正仿宋_GBK" w:eastAsia="方正仿宋_GBK" w:cs="方正仿宋_GBK"/>
          <w:color w:val="000000"/>
          <w:sz w:val="32"/>
          <w:szCs w:val="32"/>
          <w:highlight w:val="none"/>
          <w:lang w:val="en-US" w:eastAsia="zh-CN"/>
        </w:rPr>
        <w:t>具有</w:t>
      </w:r>
      <w:r>
        <w:rPr>
          <w:rFonts w:hint="eastAsia" w:ascii="方正仿宋_GBK" w:hAnsi="方正仿宋_GBK" w:eastAsia="方正仿宋_GBK" w:cs="方正仿宋_GBK"/>
          <w:color w:val="000000"/>
          <w:sz w:val="32"/>
          <w:szCs w:val="32"/>
          <w:highlight w:val="none"/>
          <w:lang w:eastAsia="zh-CN"/>
        </w:rPr>
        <w:t>人力资源服务许可证</w:t>
      </w:r>
      <w:r>
        <w:rPr>
          <w:rFonts w:hint="eastAsia" w:ascii="方正仿宋_GBK" w:hAnsi="方正仿宋_GBK" w:eastAsia="方正仿宋_GBK" w:cs="方正仿宋_GBK"/>
          <w:color w:val="000000"/>
          <w:sz w:val="32"/>
          <w:szCs w:val="32"/>
          <w:highlight w:val="none"/>
          <w:lang w:val="en-US" w:eastAsia="zh-CN"/>
        </w:rPr>
        <w:t>。</w:t>
      </w:r>
    </w:p>
    <w:p w14:paraId="300EE6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 xml:space="preserve">3. </w:t>
      </w:r>
      <w:r>
        <w:rPr>
          <w:rFonts w:hint="eastAsia" w:ascii="方正仿宋_GBK" w:hAnsi="方正仿宋_GBK" w:eastAsia="方正仿宋_GBK" w:cs="方正仿宋_GBK"/>
          <w:sz w:val="32"/>
          <w:szCs w:val="32"/>
          <w:highlight w:val="none"/>
          <w:lang w:eastAsia="zh-CN"/>
        </w:rPr>
        <w:t>具有良好的商业信誉，</w:t>
      </w:r>
      <w:r>
        <w:rPr>
          <w:rFonts w:hint="eastAsia" w:ascii="方正仿宋_GBK" w:hAnsi="方正仿宋_GBK" w:eastAsia="方正仿宋_GBK" w:cs="方正仿宋_GBK"/>
          <w:sz w:val="32"/>
          <w:szCs w:val="32"/>
          <w:highlight w:val="none"/>
          <w:lang w:val="en-US" w:eastAsia="zh-CN"/>
        </w:rPr>
        <w:t>在2024年-</w:t>
      </w:r>
      <w:r>
        <w:rPr>
          <w:rFonts w:hint="eastAsia" w:ascii="方正仿宋_GBK" w:hAnsi="方正仿宋_GBK" w:eastAsia="方正仿宋_GBK" w:cs="方正仿宋_GBK"/>
          <w:sz w:val="32"/>
          <w:szCs w:val="32"/>
          <w:highlight w:val="none"/>
          <w:lang w:eastAsia="zh-CN"/>
        </w:rPr>
        <w:t>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年经营活动中没有重大违法记录，投标人须提供国家企业信息公示系统( http://www.gsxt.gov.cn)中未被列入严重违法失信企业名单的网页截图。</w:t>
      </w:r>
      <w:r>
        <w:rPr>
          <w:rFonts w:hint="eastAsia" w:ascii="方正仿宋_GBK" w:hAnsi="方正仿宋_GBK" w:eastAsia="方正仿宋_GBK" w:cs="方正仿宋_GBK"/>
          <w:sz w:val="32"/>
          <w:szCs w:val="32"/>
          <w:highlight w:val="none"/>
          <w:lang w:val="en-US" w:eastAsia="zh-CN"/>
        </w:rPr>
        <w:t>（注：须由比选申请人对信誉要求作出真实性承诺并附网页查询截图，并加盖比选申请人公章。）</w:t>
      </w:r>
    </w:p>
    <w:p w14:paraId="4246A9E8">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方正黑体_GBK" w:hAnsi="方正黑体_GBK" w:eastAsia="方正黑体_GBK" w:cs="方正黑体_GBK"/>
          <w:b w:val="0"/>
          <w:bCs w:val="0"/>
          <w:caps w:val="0"/>
          <w:kern w:val="2"/>
          <w:sz w:val="32"/>
          <w:szCs w:val="32"/>
          <w:highlight w:val="none"/>
          <w:lang w:val="en-US" w:eastAsia="zh-CN" w:bidi="ar-SA"/>
        </w:rPr>
      </w:pPr>
      <w:r>
        <w:rPr>
          <w:rFonts w:hint="eastAsia" w:ascii="方正黑体_GBK" w:hAnsi="方正黑体_GBK" w:eastAsia="方正黑体_GBK" w:cs="方正黑体_GBK"/>
          <w:b w:val="0"/>
          <w:bCs w:val="0"/>
          <w:caps w:val="0"/>
          <w:kern w:val="2"/>
          <w:sz w:val="32"/>
          <w:szCs w:val="32"/>
          <w:highlight w:val="none"/>
          <w:lang w:val="en-US" w:eastAsia="zh-CN" w:bidi="ar-SA"/>
        </w:rPr>
        <w:t>四、厨师相关要求</w:t>
      </w:r>
    </w:p>
    <w:p w14:paraId="4FDAB18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1. </w:t>
      </w:r>
      <w:r>
        <w:rPr>
          <w:rFonts w:hint="eastAsia" w:ascii="方正仿宋_GBK" w:hAnsi="方正仿宋_GBK" w:eastAsia="方正仿宋_GBK" w:cs="方正仿宋_GBK"/>
          <w:b w:val="0"/>
          <w:bCs w:val="0"/>
          <w:color w:val="auto"/>
          <w:sz w:val="32"/>
          <w:szCs w:val="32"/>
          <w:highlight w:val="none"/>
          <w:lang w:eastAsia="zh-CN"/>
        </w:rPr>
        <w:t>在合同履行期间实施统一的管理、调配指挥。</w:t>
      </w:r>
    </w:p>
    <w:p w14:paraId="024B3DE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2. </w:t>
      </w:r>
      <w:r>
        <w:rPr>
          <w:rFonts w:hint="eastAsia" w:ascii="方正仿宋_GBK" w:hAnsi="方正仿宋_GBK" w:eastAsia="方正仿宋_GBK" w:cs="方正仿宋_GBK"/>
          <w:b w:val="0"/>
          <w:bCs w:val="0"/>
          <w:color w:val="auto"/>
          <w:sz w:val="32"/>
          <w:szCs w:val="32"/>
          <w:highlight w:val="none"/>
          <w:lang w:eastAsia="zh-CN"/>
        </w:rPr>
        <w:t>厨师不得做出违反国家法律、法规的行为。</w:t>
      </w:r>
    </w:p>
    <w:p w14:paraId="33DDF3B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3. </w:t>
      </w:r>
      <w:r>
        <w:rPr>
          <w:rFonts w:hint="eastAsia" w:ascii="方正仿宋_GBK" w:hAnsi="方正仿宋_GBK" w:eastAsia="方正仿宋_GBK" w:cs="方正仿宋_GBK"/>
          <w:b w:val="0"/>
          <w:bCs w:val="0"/>
          <w:color w:val="auto"/>
          <w:sz w:val="32"/>
          <w:szCs w:val="32"/>
          <w:highlight w:val="none"/>
          <w:lang w:eastAsia="zh-CN"/>
        </w:rPr>
        <w:t>厨师若违反相关管理制度，</w:t>
      </w:r>
      <w:r>
        <w:rPr>
          <w:rFonts w:hint="eastAsia" w:ascii="方正仿宋_GBK" w:hAnsi="方正仿宋_GBK" w:eastAsia="方正仿宋_GBK" w:cs="方正仿宋_GBK"/>
          <w:b w:val="0"/>
          <w:bCs w:val="0"/>
          <w:color w:val="auto"/>
          <w:sz w:val="32"/>
          <w:szCs w:val="32"/>
          <w:highlight w:val="none"/>
          <w:lang w:val="en-US" w:eastAsia="zh-CN"/>
        </w:rPr>
        <w:t>我司</w:t>
      </w:r>
      <w:r>
        <w:rPr>
          <w:rFonts w:hint="eastAsia" w:ascii="方正仿宋_GBK" w:hAnsi="方正仿宋_GBK" w:eastAsia="方正仿宋_GBK" w:cs="方正仿宋_GBK"/>
          <w:b w:val="0"/>
          <w:bCs w:val="0"/>
          <w:color w:val="auto"/>
          <w:sz w:val="32"/>
          <w:szCs w:val="32"/>
          <w:highlight w:val="none"/>
          <w:lang w:eastAsia="zh-CN"/>
        </w:rPr>
        <w:t>有权</w:t>
      </w:r>
      <w:r>
        <w:rPr>
          <w:rFonts w:hint="eastAsia" w:ascii="方正仿宋_GBK" w:hAnsi="方正仿宋_GBK" w:eastAsia="方正仿宋_GBK" w:cs="方正仿宋_GBK"/>
          <w:b w:val="0"/>
          <w:bCs w:val="0"/>
          <w:color w:val="auto"/>
          <w:sz w:val="32"/>
          <w:szCs w:val="32"/>
          <w:highlight w:val="none"/>
          <w:lang w:val="en-US" w:eastAsia="zh-CN"/>
        </w:rPr>
        <w:t>更</w:t>
      </w:r>
      <w:r>
        <w:rPr>
          <w:rFonts w:hint="eastAsia" w:ascii="方正仿宋_GBK" w:hAnsi="方正仿宋_GBK" w:eastAsia="方正仿宋_GBK" w:cs="方正仿宋_GBK"/>
          <w:b w:val="0"/>
          <w:bCs w:val="0"/>
          <w:color w:val="auto"/>
          <w:sz w:val="32"/>
          <w:szCs w:val="32"/>
          <w:highlight w:val="none"/>
          <w:lang w:eastAsia="zh-CN"/>
        </w:rPr>
        <w:t>换厨师。</w:t>
      </w:r>
    </w:p>
    <w:p w14:paraId="007E6AE2">
      <w:pPr>
        <w:pStyle w:val="7"/>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4. 厨师身体状况符合职业需求，身体健康无传染病并持健康证上岗。</w:t>
      </w:r>
    </w:p>
    <w:p w14:paraId="6131EC9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五、报价文件的组成</w:t>
      </w:r>
    </w:p>
    <w:bookmarkEnd w:id="8"/>
    <w:bookmarkEnd w:id="9"/>
    <w:bookmarkEnd w:id="10"/>
    <w:bookmarkEnd w:id="11"/>
    <w:bookmarkEnd w:id="12"/>
    <w:bookmarkEnd w:id="13"/>
    <w:bookmarkEnd w:id="14"/>
    <w:bookmarkEnd w:id="15"/>
    <w:p w14:paraId="72BA85D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 xml:space="preserve">    1. 报价函标明助厨的单价和总价。</w:t>
      </w:r>
    </w:p>
    <w:p w14:paraId="523D648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 xml:space="preserve">    2. </w:t>
      </w:r>
      <w:r>
        <w:rPr>
          <w:rFonts w:hint="eastAsia" w:ascii="方正仿宋_GBK" w:hAnsi="方正仿宋_GBK" w:eastAsia="方正仿宋_GBK" w:cs="方正仿宋_GBK"/>
          <w:sz w:val="32"/>
          <w:szCs w:val="32"/>
          <w:highlight w:val="none"/>
          <w:lang w:eastAsia="zh-CN"/>
        </w:rPr>
        <w:t>法定代表人授权委托书，授权人及授权代理人身份证复印件。</w:t>
      </w:r>
    </w:p>
    <w:p w14:paraId="19A120B0">
      <w:pPr>
        <w:keepNext w:val="0"/>
        <w:keepLines w:val="0"/>
        <w:pageBreakBefore w:val="0"/>
        <w:widowControl w:val="0"/>
        <w:kinsoku/>
        <w:wordWrap/>
        <w:overflowPunct/>
        <w:topLinePunct w:val="0"/>
        <w:autoSpaceDE/>
        <w:autoSpaceDN/>
        <w:bidi w:val="0"/>
        <w:adjustRightInd/>
        <w:spacing w:line="560" w:lineRule="exact"/>
        <w:ind w:firstLine="56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3. </w:t>
      </w:r>
      <w:r>
        <w:rPr>
          <w:rFonts w:hint="eastAsia" w:ascii="方正仿宋_GBK" w:hAnsi="方正仿宋_GBK" w:eastAsia="方正仿宋_GBK" w:cs="方正仿宋_GBK"/>
          <w:sz w:val="32"/>
          <w:szCs w:val="32"/>
          <w:highlight w:val="none"/>
          <w:lang w:eastAsia="zh-CN"/>
        </w:rPr>
        <w:t>工商营业执照的有效复印件</w:t>
      </w:r>
      <w:r>
        <w:rPr>
          <w:rFonts w:hint="eastAsia" w:ascii="方正仿宋_GBK" w:hAnsi="方正仿宋_GBK" w:eastAsia="方正仿宋_GBK" w:cs="方正仿宋_GBK"/>
          <w:sz w:val="32"/>
          <w:szCs w:val="32"/>
          <w:highlight w:val="none"/>
          <w:lang w:val="en-US" w:eastAsia="zh-CN"/>
        </w:rPr>
        <w:t>。</w:t>
      </w:r>
    </w:p>
    <w:p w14:paraId="62B32E45">
      <w:pPr>
        <w:keepNext w:val="0"/>
        <w:keepLines w:val="0"/>
        <w:pageBreakBefore w:val="0"/>
        <w:widowControl w:val="0"/>
        <w:kinsoku/>
        <w:wordWrap/>
        <w:overflowPunct/>
        <w:topLinePunct w:val="0"/>
        <w:autoSpaceDE/>
        <w:autoSpaceDN/>
        <w:bidi w:val="0"/>
        <w:adjustRightInd/>
        <w:spacing w:line="560" w:lineRule="exact"/>
        <w:ind w:firstLine="56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 其他证件及业绩资料。</w:t>
      </w:r>
    </w:p>
    <w:p w14:paraId="0344DD2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lang w:eastAsia="zh-CN"/>
        </w:rPr>
        <w:t>（注：以上所有文件均须报价人加盖单位公章，并密封包装在同一个封套内，包装外应注明询价项目名称、报价人名称并加盖骑缝章。）</w:t>
      </w:r>
    </w:p>
    <w:p w14:paraId="3781C55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 xml:space="preserve">    </w:t>
      </w:r>
      <w:r>
        <w:rPr>
          <w:rFonts w:hint="eastAsia" w:ascii="方正黑体_GBK" w:hAnsi="方正黑体_GBK" w:eastAsia="方正黑体_GBK" w:cs="方正黑体_GBK"/>
          <w:b w:val="0"/>
          <w:bCs w:val="0"/>
          <w:sz w:val="32"/>
          <w:szCs w:val="32"/>
          <w:highlight w:val="none"/>
          <w:lang w:val="en-US" w:eastAsia="zh-CN"/>
        </w:rPr>
        <w:t>六、报价要求</w:t>
      </w:r>
    </w:p>
    <w:p w14:paraId="030FB73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 本外包项目的上限价为</w:t>
      </w:r>
      <w:r>
        <w:rPr>
          <w:rFonts w:hint="eastAsia" w:ascii="方正仿宋_GBK" w:hAnsi="等线" w:eastAsia="方正仿宋_GBK" w:cs="Times New Roman"/>
          <w:color w:val="auto"/>
          <w:sz w:val="32"/>
          <w:szCs w:val="32"/>
          <w:lang w:val="en-US" w:eastAsia="zh-CN"/>
        </w:rPr>
        <w:t>234000.00</w:t>
      </w:r>
      <w:r>
        <w:rPr>
          <w:rFonts w:hint="eastAsia" w:ascii="方正仿宋_GBK" w:hAnsi="方正仿宋_GBK" w:eastAsia="方正仿宋_GBK" w:cs="方正仿宋_GBK"/>
          <w:sz w:val="32"/>
          <w:szCs w:val="32"/>
          <w:highlight w:val="none"/>
          <w:lang w:val="en-US" w:eastAsia="zh-CN"/>
        </w:rPr>
        <w:t>元。</w:t>
      </w:r>
    </w:p>
    <w:p w14:paraId="7F5AB3E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 报价文件总价不得超过上限价，否则按废标处理。</w:t>
      </w:r>
    </w:p>
    <w:p w14:paraId="1FAEA19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七、评标办法</w:t>
      </w:r>
    </w:p>
    <w:p w14:paraId="3969FA9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sz w:val="32"/>
          <w:szCs w:val="32"/>
          <w:lang w:val="en-US" w:eastAsia="zh-CN"/>
        </w:rPr>
        <w:t>“经评审的最低投标价法”</w:t>
      </w:r>
      <w:r>
        <w:rPr>
          <w:rFonts w:hint="eastAsia" w:ascii="方正仿宋_GBK" w:hAnsi="方正仿宋_GBK" w:eastAsia="方正仿宋_GBK" w:cs="方正仿宋_GBK"/>
          <w:sz w:val="32"/>
          <w:szCs w:val="32"/>
          <w:highlight w:val="none"/>
          <w:lang w:val="en-US" w:eastAsia="zh-CN"/>
        </w:rPr>
        <w:t>。</w:t>
      </w:r>
    </w:p>
    <w:p w14:paraId="74DC039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八、报价文件的递交及开标</w:t>
      </w:r>
    </w:p>
    <w:p w14:paraId="777C6FF6">
      <w:pPr>
        <w:keepNext w:val="0"/>
        <w:keepLines w:val="0"/>
        <w:pageBreakBefore w:val="0"/>
        <w:widowControl w:val="0"/>
        <w:kinsoku/>
        <w:wordWrap/>
        <w:overflowPunct/>
        <w:topLinePunct w:val="0"/>
        <w:autoSpaceDE/>
        <w:autoSpaceDN/>
        <w:bidi w:val="0"/>
        <w:adjustRightInd/>
        <w:spacing w:line="560" w:lineRule="exact"/>
        <w:ind w:firstLine="560"/>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1. 竞争性比选文件领取：</w:t>
      </w:r>
      <w:r>
        <w:rPr>
          <w:rFonts w:hint="eastAsia" w:ascii="方正仿宋_GBK" w:eastAsia="方正仿宋_GBK"/>
          <w:color w:val="000000"/>
          <w:sz w:val="32"/>
          <w:szCs w:val="32"/>
          <w:highlight w:val="none"/>
        </w:rPr>
        <w:t>可在重庆高速公路集团</w:t>
      </w:r>
      <w:r>
        <w:rPr>
          <w:rFonts w:hint="eastAsia" w:ascii="方正仿宋_GBK" w:eastAsia="方正仿宋_GBK"/>
          <w:color w:val="000000"/>
          <w:sz w:val="32"/>
          <w:szCs w:val="32"/>
          <w:highlight w:val="none"/>
          <w:lang w:val="en-US" w:eastAsia="zh-CN"/>
        </w:rPr>
        <w:t>招投标平台</w:t>
      </w:r>
      <w:r>
        <w:rPr>
          <w:rFonts w:hint="eastAsia" w:ascii="方正仿宋_GBK" w:eastAsia="方正仿宋_GBK"/>
          <w:color w:val="000000"/>
          <w:sz w:val="32"/>
          <w:szCs w:val="32"/>
          <w:highlight w:val="none"/>
          <w:lang w:eastAsia="zh-CN"/>
        </w:rPr>
        <w:t>（http://cqgsbid.cegc.com.cn:7</w:t>
      </w:r>
      <w:r>
        <w:rPr>
          <w:rFonts w:hint="eastAsia" w:ascii="方正仿宋_GBK" w:eastAsia="方正仿宋_GBK"/>
          <w:color w:val="000000"/>
          <w:sz w:val="32"/>
          <w:szCs w:val="32"/>
          <w:highlight w:val="none"/>
          <w:lang w:val="en-US" w:eastAsia="zh-CN"/>
        </w:rPr>
        <w:t>899</w:t>
      </w:r>
      <w:r>
        <w:rPr>
          <w:rFonts w:hint="eastAsia" w:ascii="方正仿宋_GBK" w:eastAsia="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val="en-US" w:eastAsia="zh-CN"/>
        </w:rPr>
        <w:t>下载。</w:t>
      </w:r>
    </w:p>
    <w:p w14:paraId="6A95F94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2. 开标地点：重庆市万州区天城镇塘坊村1组重庆高速公路集团有限公司东北营运分公司天城管理中心党员活动室。</w:t>
      </w:r>
    </w:p>
    <w:p w14:paraId="5A44771F">
      <w:pPr>
        <w:pStyle w:val="5"/>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 xml:space="preserve">3. </w:t>
      </w:r>
      <w:r>
        <w:rPr>
          <w:rFonts w:hint="eastAsia" w:ascii="方正仿宋_GBK" w:eastAsia="方正仿宋_GBK"/>
          <w:color w:val="000000"/>
          <w:sz w:val="32"/>
          <w:szCs w:val="32"/>
          <w:highlight w:val="none"/>
          <w:lang w:eastAsia="zh-CN"/>
        </w:rPr>
        <w:t>投标截止时间及开标时间：202</w:t>
      </w:r>
      <w:r>
        <w:rPr>
          <w:rFonts w:hint="eastAsia" w:ascii="方正仿宋_GBK" w:eastAsia="方正仿宋_GBK"/>
          <w:color w:val="000000"/>
          <w:sz w:val="32"/>
          <w:szCs w:val="32"/>
          <w:highlight w:val="none"/>
          <w:lang w:val="en-US" w:eastAsia="zh-CN"/>
        </w:rPr>
        <w:t>5</w:t>
      </w:r>
      <w:r>
        <w:rPr>
          <w:rFonts w:hint="eastAsia" w:ascii="方正仿宋_GBK" w:eastAsia="方正仿宋_GBK"/>
          <w:color w:val="000000"/>
          <w:sz w:val="32"/>
          <w:szCs w:val="32"/>
          <w:highlight w:val="none"/>
          <w:lang w:eastAsia="zh-CN"/>
        </w:rPr>
        <w:t>年</w:t>
      </w:r>
      <w:r>
        <w:rPr>
          <w:rFonts w:hint="eastAsia" w:ascii="方正仿宋_GBK" w:eastAsia="方正仿宋_GBK"/>
          <w:color w:val="000000"/>
          <w:sz w:val="32"/>
          <w:szCs w:val="32"/>
          <w:highlight w:val="none"/>
          <w:lang w:val="en-US" w:eastAsia="zh-CN"/>
        </w:rPr>
        <w:t>11</w:t>
      </w:r>
      <w:r>
        <w:rPr>
          <w:rFonts w:hint="eastAsia" w:ascii="方正仿宋_GBK" w:eastAsia="方正仿宋_GBK"/>
          <w:color w:val="000000"/>
          <w:sz w:val="32"/>
          <w:szCs w:val="32"/>
          <w:highlight w:val="none"/>
          <w:lang w:eastAsia="zh-CN"/>
        </w:rPr>
        <w:t>月</w:t>
      </w:r>
      <w:r>
        <w:rPr>
          <w:rFonts w:hint="eastAsia" w:ascii="方正仿宋_GBK" w:eastAsia="方正仿宋_GBK"/>
          <w:color w:val="000000"/>
          <w:sz w:val="32"/>
          <w:szCs w:val="32"/>
          <w:highlight w:val="none"/>
          <w:lang w:val="en-US" w:eastAsia="zh-CN"/>
        </w:rPr>
        <w:t>10</w:t>
      </w:r>
      <w:r>
        <w:rPr>
          <w:rFonts w:hint="eastAsia" w:ascii="方正仿宋_GBK" w:eastAsia="方正仿宋_GBK"/>
          <w:color w:val="000000"/>
          <w:sz w:val="32"/>
          <w:szCs w:val="32"/>
          <w:highlight w:val="none"/>
          <w:lang w:eastAsia="zh-CN"/>
        </w:rPr>
        <w:t>日北京时间上午1</w:t>
      </w:r>
      <w:r>
        <w:rPr>
          <w:rFonts w:hint="eastAsia" w:ascii="方正仿宋_GBK" w:eastAsia="方正仿宋_GBK"/>
          <w:color w:val="000000"/>
          <w:sz w:val="32"/>
          <w:szCs w:val="32"/>
          <w:highlight w:val="none"/>
          <w:lang w:val="en-US" w:eastAsia="zh-CN"/>
        </w:rPr>
        <w:t>0</w:t>
      </w:r>
      <w:r>
        <w:rPr>
          <w:rFonts w:hint="eastAsia" w:ascii="方正仿宋_GBK" w:eastAsia="方正仿宋_GBK"/>
          <w:color w:val="000000"/>
          <w:sz w:val="32"/>
          <w:szCs w:val="32"/>
          <w:highlight w:val="none"/>
          <w:lang w:eastAsia="zh-CN"/>
        </w:rPr>
        <w:t>:00。</w:t>
      </w:r>
      <w:r>
        <w:rPr>
          <w:rFonts w:hint="eastAsia" w:ascii="方正仿宋_GBK" w:hAnsi="方正仿宋_GBK" w:eastAsia="方正仿宋_GBK" w:cs="方正仿宋_GBK"/>
          <w:sz w:val="32"/>
          <w:szCs w:val="32"/>
          <w:highlight w:val="none"/>
          <w:lang w:eastAsia="zh-CN"/>
        </w:rPr>
        <w:t>所有报价文件均只能作一次性提交，提交后不得更改，逾期送达或未送达指定地点、或未按招标文件要求密封的投标文件，招标人将予以拒收。</w:t>
      </w:r>
    </w:p>
    <w:p w14:paraId="0E1DD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 xml:space="preserve">4. </w:t>
      </w:r>
      <w:r>
        <w:rPr>
          <w:rFonts w:hint="eastAsia" w:ascii="方正仿宋_GBK" w:hAnsi="方正仿宋_GBK" w:eastAsia="方正仿宋_GBK" w:cs="方正仿宋_GBK"/>
          <w:sz w:val="32"/>
          <w:szCs w:val="32"/>
          <w:highlight w:val="none"/>
          <w:lang w:eastAsia="zh-CN"/>
        </w:rPr>
        <w:t>各报价</w:t>
      </w:r>
      <w:r>
        <w:rPr>
          <w:rFonts w:hint="eastAsia" w:ascii="方正仿宋_GBK" w:hAnsi="方正仿宋_GBK" w:eastAsia="方正仿宋_GBK" w:cs="方正仿宋_GBK"/>
          <w:sz w:val="32"/>
          <w:szCs w:val="32"/>
          <w:highlight w:val="none"/>
          <w:lang w:val="en-US" w:eastAsia="zh-CN"/>
        </w:rPr>
        <w:t>单位</w:t>
      </w:r>
      <w:r>
        <w:rPr>
          <w:rFonts w:hint="eastAsia" w:ascii="方正仿宋_GBK" w:hAnsi="方正仿宋_GBK" w:eastAsia="方正仿宋_GBK" w:cs="方正仿宋_GBK"/>
          <w:sz w:val="32"/>
          <w:szCs w:val="32"/>
          <w:highlight w:val="none"/>
          <w:lang w:eastAsia="zh-CN"/>
        </w:rPr>
        <w:t>应根据本次</w:t>
      </w:r>
      <w:r>
        <w:rPr>
          <w:rFonts w:hint="eastAsia" w:ascii="方正仿宋_GBK" w:hAnsi="方正仿宋_GBK" w:eastAsia="方正仿宋_GBK" w:cs="方正仿宋_GBK"/>
          <w:sz w:val="32"/>
          <w:szCs w:val="32"/>
          <w:highlight w:val="none"/>
          <w:lang w:val="en-US" w:eastAsia="zh-CN"/>
        </w:rPr>
        <w:t>竞争性比选</w:t>
      </w:r>
      <w:r>
        <w:rPr>
          <w:rFonts w:hint="eastAsia" w:ascii="方正仿宋_GBK" w:hAnsi="方正仿宋_GBK" w:eastAsia="方正仿宋_GBK" w:cs="方正仿宋_GBK"/>
          <w:sz w:val="32"/>
          <w:szCs w:val="32"/>
          <w:highlight w:val="none"/>
          <w:lang w:eastAsia="zh-CN"/>
        </w:rPr>
        <w:t>的具体要求，编制规范的报价文件（要求填写规范，密封完好并在封口处加盖公章）。报价文件不接受任何涂改，只接受电脑打印的投标报价，除签名外其余地方均不接受手写，包括不接受手工填写的投标报价，否则视为无效响应文件。</w:t>
      </w:r>
    </w:p>
    <w:p w14:paraId="668CB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5. 密封要求：按竞争性响应文件要求，将投标文件密封到一个封套中，在套上写明</w:t>
      </w:r>
      <w:r>
        <w:rPr>
          <w:rFonts w:hint="eastAsia" w:ascii="方正仿宋_GBK" w:hAnsi="方正仿宋_GBK" w:eastAsia="方正仿宋_GBK" w:cs="方正仿宋_GBK"/>
          <w:sz w:val="32"/>
          <w:szCs w:val="32"/>
          <w:highlight w:val="none"/>
          <w:u w:val="none"/>
          <w:lang w:val="en-US" w:eastAsia="zh-CN"/>
        </w:rPr>
        <w:t>重庆高速公路集团东北营运分公司巫山管理中心2026年厨师劳务外包项目竞争性比选响应性文件。</w:t>
      </w:r>
    </w:p>
    <w:p w14:paraId="02CED49D">
      <w:pPr>
        <w:pStyle w:val="7"/>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b w:val="0"/>
          <w:bCs w:val="0"/>
          <w:caps w:val="0"/>
          <w:kern w:val="2"/>
          <w:sz w:val="32"/>
          <w:szCs w:val="32"/>
          <w:highlight w:val="none"/>
          <w:u w:val="none"/>
          <w:lang w:val="en-US" w:eastAsia="zh-CN" w:bidi="ar-SA"/>
        </w:rPr>
      </w:pPr>
      <w:r>
        <w:rPr>
          <w:rFonts w:hint="eastAsia" w:ascii="方正仿宋_GBK" w:hAnsi="方正仿宋_GBK" w:eastAsia="方正仿宋_GBK" w:cs="方正仿宋_GBK"/>
          <w:b w:val="0"/>
          <w:bCs w:val="0"/>
          <w:caps w:val="0"/>
          <w:kern w:val="2"/>
          <w:sz w:val="32"/>
          <w:szCs w:val="32"/>
          <w:highlight w:val="none"/>
          <w:u w:val="none"/>
          <w:lang w:val="en-US" w:eastAsia="zh-CN" w:bidi="ar-SA"/>
        </w:rPr>
        <w:t>6. 比选结果公示将在重庆高速公路集团招投标平台上发布。</w:t>
      </w:r>
    </w:p>
    <w:p w14:paraId="13FC63E3">
      <w:pPr>
        <w:ind w:firstLine="640" w:firstLineChars="200"/>
        <w:rPr>
          <w:color w:val="auto"/>
        </w:rPr>
        <w:sectPr>
          <w:footerReference r:id="rId3" w:type="default"/>
          <w:pgSz w:w="11906" w:h="16158"/>
          <w:pgMar w:top="400" w:right="1326" w:bottom="1218" w:left="1429" w:header="0" w:footer="907" w:gutter="0"/>
          <w:pgNumType w:fmt="decimal"/>
          <w:cols w:space="720" w:num="1"/>
        </w:sectPr>
      </w:pPr>
      <w:r>
        <w:rPr>
          <w:rFonts w:hint="eastAsia" w:ascii="方正仿宋_GBK" w:hAnsi="方正仿宋_GBK" w:eastAsia="方正仿宋_GBK" w:cs="方正仿宋_GBK"/>
          <w:b w:val="0"/>
          <w:bCs w:val="0"/>
          <w:caps w:val="0"/>
          <w:color w:val="auto"/>
          <w:kern w:val="2"/>
          <w:sz w:val="32"/>
          <w:szCs w:val="32"/>
          <w:highlight w:val="none"/>
          <w:u w:val="none"/>
          <w:lang w:val="en-US" w:eastAsia="zh-CN" w:bidi="ar-SA"/>
        </w:rPr>
        <w:t>7.若第一次在集团招投标管理平台的合格供方库内抽取 1 次后未达到开标条件的。应采用公开竞争性比选的发包方式，在集团官方网站和集团招投标管理平台上同步向社会公开发布。若第二次投标单位仍不足三家，可以正常开标。</w:t>
      </w:r>
    </w:p>
    <w:p w14:paraId="2E375A0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sz w:val="32"/>
          <w:szCs w:val="32"/>
          <w:highlight w:val="none"/>
          <w:lang w:val="en-US" w:eastAsia="zh-CN"/>
        </w:rPr>
      </w:pPr>
    </w:p>
    <w:p w14:paraId="16652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highlight w:val="none"/>
          <w:lang w:eastAsia="zh-CN"/>
        </w:rPr>
      </w:pPr>
      <w:r>
        <w:rPr>
          <w:rFonts w:hint="eastAsia" w:ascii="方正黑体_GBK" w:hAnsi="方正黑体_GBK" w:eastAsia="方正黑体_GBK" w:cs="方正黑体_GBK"/>
          <w:b w:val="0"/>
          <w:bCs/>
          <w:sz w:val="32"/>
          <w:szCs w:val="32"/>
          <w:highlight w:val="none"/>
          <w:lang w:val="en-US" w:eastAsia="zh-CN"/>
        </w:rPr>
        <w:t>九</w:t>
      </w:r>
      <w:r>
        <w:rPr>
          <w:rFonts w:hint="eastAsia" w:ascii="方正黑体_GBK" w:hAnsi="方正黑体_GBK" w:eastAsia="方正黑体_GBK" w:cs="方正黑体_GBK"/>
          <w:b w:val="0"/>
          <w:bCs/>
          <w:sz w:val="32"/>
          <w:szCs w:val="32"/>
          <w:highlight w:val="none"/>
        </w:rPr>
        <w:t>、</w:t>
      </w:r>
      <w:r>
        <w:rPr>
          <w:rFonts w:hint="eastAsia" w:ascii="方正黑体_GBK" w:hAnsi="方正黑体_GBK" w:eastAsia="方正黑体_GBK" w:cs="方正黑体_GBK"/>
          <w:b w:val="0"/>
          <w:bCs/>
          <w:sz w:val="32"/>
          <w:szCs w:val="32"/>
          <w:highlight w:val="none"/>
          <w:lang w:eastAsia="zh-CN"/>
        </w:rPr>
        <w:t>评标办法</w:t>
      </w:r>
    </w:p>
    <w:p w14:paraId="0CD98FA2">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方正仿宋_GBK" w:hAnsi="Calibri" w:eastAsia="方正仿宋_GBK" w:cs="宋体"/>
          <w:b w:val="0"/>
          <w:color w:val="000000"/>
          <w:sz w:val="32"/>
          <w:szCs w:val="32"/>
          <w:highlight w:val="none"/>
        </w:rPr>
      </w:pPr>
      <w:r>
        <w:rPr>
          <w:rFonts w:hint="eastAsia" w:ascii="方正仿宋_GBK" w:hAnsi="Calibri" w:eastAsia="方正仿宋_GBK"/>
          <w:bCs w:val="0"/>
          <w:color w:val="000000"/>
          <w:sz w:val="32"/>
          <w:szCs w:val="32"/>
          <w:highlight w:val="none"/>
        </w:rPr>
        <w:t>本项目采用</w:t>
      </w:r>
      <w:r>
        <w:rPr>
          <w:rFonts w:hint="eastAsia" w:ascii="方正仿宋_GBK" w:hAnsi="Calibri" w:eastAsia="方正仿宋_GBK"/>
          <w:bCs w:val="0"/>
          <w:color w:val="000000"/>
          <w:sz w:val="32"/>
          <w:szCs w:val="32"/>
          <w:highlight w:val="none"/>
          <w:lang w:eastAsia="zh-CN"/>
        </w:rPr>
        <w:t>经评审的最低价法</w:t>
      </w:r>
      <w:r>
        <w:rPr>
          <w:rFonts w:hint="eastAsia" w:ascii="方正仿宋_GBK" w:hAnsi="Calibri" w:eastAsia="方正仿宋_GBK" w:cs="宋体"/>
          <w:bCs w:val="0"/>
          <w:color w:val="000000"/>
          <w:sz w:val="32"/>
          <w:szCs w:val="32"/>
          <w:highlight w:val="none"/>
          <w:lang w:eastAsia="zh-CN"/>
        </w:rPr>
        <w:t>：</w:t>
      </w:r>
    </w:p>
    <w:tbl>
      <w:tblPr>
        <w:tblStyle w:val="8"/>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7414"/>
      </w:tblGrid>
      <w:tr w14:paraId="5005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8" w:type="dxa"/>
            <w:noWrap w:val="0"/>
            <w:vAlign w:val="center"/>
          </w:tcPr>
          <w:p w14:paraId="3D2B29BF">
            <w:pPr>
              <w:spacing w:line="560" w:lineRule="atLeast"/>
              <w:ind w:firstLine="0" w:firstLineChars="0"/>
              <w:jc w:val="left"/>
              <w:rPr>
                <w:rFonts w:hint="eastAsia" w:ascii="方正仿宋_GBK" w:hAnsi="Calibri" w:eastAsia="方正仿宋_GBK"/>
                <w:b/>
                <w:bCs/>
                <w:color w:val="000000"/>
                <w:sz w:val="32"/>
                <w:szCs w:val="32"/>
                <w:highlight w:val="none"/>
              </w:rPr>
            </w:pPr>
            <w:r>
              <w:rPr>
                <w:rFonts w:hint="eastAsia" w:ascii="方正仿宋_GBK" w:hAnsi="Calibri" w:eastAsia="方正仿宋_GBK"/>
                <w:b/>
                <w:bCs/>
                <w:color w:val="000000"/>
                <w:sz w:val="32"/>
                <w:szCs w:val="32"/>
                <w:highlight w:val="none"/>
              </w:rPr>
              <w:t>条款名称</w:t>
            </w:r>
          </w:p>
        </w:tc>
        <w:tc>
          <w:tcPr>
            <w:tcW w:w="7414" w:type="dxa"/>
            <w:noWrap w:val="0"/>
            <w:vAlign w:val="center"/>
          </w:tcPr>
          <w:p w14:paraId="644B9D65">
            <w:pPr>
              <w:spacing w:line="560" w:lineRule="atLeast"/>
              <w:ind w:firstLine="643" w:firstLineChars="200"/>
              <w:jc w:val="center"/>
              <w:rPr>
                <w:rFonts w:hint="eastAsia" w:ascii="方正仿宋_GBK" w:hAnsi="Calibri" w:eastAsia="方正仿宋_GBK"/>
                <w:b/>
                <w:bCs/>
                <w:color w:val="000000"/>
                <w:sz w:val="32"/>
                <w:szCs w:val="32"/>
                <w:highlight w:val="none"/>
              </w:rPr>
            </w:pPr>
            <w:r>
              <w:rPr>
                <w:rFonts w:hint="eastAsia" w:ascii="方正仿宋_GBK" w:hAnsi="Calibri" w:eastAsia="方正仿宋_GBK"/>
                <w:b/>
                <w:bCs/>
                <w:color w:val="000000"/>
                <w:sz w:val="32"/>
                <w:szCs w:val="32"/>
                <w:highlight w:val="none"/>
              </w:rPr>
              <w:t>评审因素与评审标准</w:t>
            </w:r>
          </w:p>
        </w:tc>
      </w:tr>
      <w:tr w14:paraId="5723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528" w:type="dxa"/>
            <w:noWrap w:val="0"/>
            <w:vAlign w:val="center"/>
          </w:tcPr>
          <w:p w14:paraId="6EF8714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olor w:val="000000"/>
                <w:sz w:val="32"/>
                <w:szCs w:val="32"/>
                <w:highlight w:val="none"/>
              </w:rPr>
            </w:pPr>
            <w:r>
              <w:rPr>
                <w:rFonts w:hint="eastAsia" w:ascii="方正仿宋_GBK" w:hAnsi="Calibri" w:eastAsia="方正仿宋_GBK"/>
                <w:color w:val="000000"/>
                <w:sz w:val="32"/>
                <w:szCs w:val="32"/>
                <w:highlight w:val="none"/>
              </w:rPr>
              <w:t>评审特别说明</w:t>
            </w:r>
          </w:p>
        </w:tc>
        <w:tc>
          <w:tcPr>
            <w:tcW w:w="7414" w:type="dxa"/>
            <w:noWrap w:val="0"/>
            <w:vAlign w:val="center"/>
          </w:tcPr>
          <w:p w14:paraId="6932CBF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b w:val="0"/>
                <w:color w:val="000000"/>
                <w:sz w:val="32"/>
                <w:szCs w:val="32"/>
                <w:highlight w:val="none"/>
              </w:rPr>
            </w:pPr>
            <w:r>
              <w:rPr>
                <w:rFonts w:hint="eastAsia" w:ascii="方正仿宋_GBK" w:hAnsi="Calibri" w:eastAsia="方正仿宋_GBK"/>
                <w:color w:val="000000"/>
                <w:sz w:val="32"/>
                <w:szCs w:val="32"/>
                <w:highlight w:val="none"/>
              </w:rPr>
              <w:t>评标委员会对比选申请人的资格要求进行评审，对满足要求的比选申请人的报价按由低至高进行排序，</w:t>
            </w:r>
            <w:r>
              <w:rPr>
                <w:rFonts w:hint="eastAsia" w:ascii="方正仿宋_GBK" w:hAnsi="Calibri" w:eastAsia="方正仿宋_GBK"/>
                <w:b w:val="0"/>
                <w:bCs w:val="0"/>
                <w:color w:val="000000"/>
                <w:sz w:val="32"/>
                <w:szCs w:val="32"/>
                <w:highlight w:val="none"/>
              </w:rPr>
              <w:t>竞标报价最低的</w:t>
            </w:r>
            <w:r>
              <w:rPr>
                <w:rFonts w:hint="eastAsia" w:ascii="方正仿宋_GBK" w:eastAsia="方正仿宋_GBK"/>
                <w:b w:val="0"/>
                <w:bCs w:val="0"/>
                <w:color w:val="000000"/>
                <w:sz w:val="32"/>
                <w:szCs w:val="32"/>
                <w:highlight w:val="none"/>
                <w:lang w:eastAsia="zh-CN"/>
              </w:rPr>
              <w:t>报价</w:t>
            </w:r>
            <w:r>
              <w:rPr>
                <w:rFonts w:hint="eastAsia" w:ascii="方正仿宋_GBK" w:hAnsi="Calibri" w:eastAsia="方正仿宋_GBK"/>
                <w:b w:val="0"/>
                <w:bCs w:val="0"/>
                <w:color w:val="000000"/>
                <w:sz w:val="32"/>
                <w:szCs w:val="32"/>
                <w:highlight w:val="none"/>
              </w:rPr>
              <w:t>人作为第一</w:t>
            </w:r>
            <w:r>
              <w:rPr>
                <w:rFonts w:hint="eastAsia" w:ascii="方正仿宋_GBK" w:eastAsia="方正仿宋_GBK"/>
                <w:b w:val="0"/>
                <w:bCs w:val="0"/>
                <w:color w:val="000000"/>
                <w:sz w:val="32"/>
                <w:szCs w:val="32"/>
                <w:highlight w:val="none"/>
                <w:lang w:eastAsia="zh-CN"/>
              </w:rPr>
              <w:t>中标</w:t>
            </w:r>
            <w:r>
              <w:rPr>
                <w:rFonts w:hint="eastAsia" w:ascii="方正仿宋_GBK" w:hAnsi="Calibri" w:eastAsia="方正仿宋_GBK"/>
                <w:b w:val="0"/>
                <w:bCs w:val="0"/>
                <w:color w:val="000000"/>
                <w:sz w:val="32"/>
                <w:szCs w:val="32"/>
                <w:highlight w:val="none"/>
              </w:rPr>
              <w:t>候选人。</w:t>
            </w:r>
          </w:p>
        </w:tc>
      </w:tr>
      <w:tr w14:paraId="5700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8" w:type="dxa"/>
            <w:noWrap w:val="0"/>
            <w:vAlign w:val="center"/>
          </w:tcPr>
          <w:p w14:paraId="095DDD1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olor w:val="000000"/>
                <w:sz w:val="32"/>
                <w:szCs w:val="32"/>
                <w:highlight w:val="none"/>
              </w:rPr>
            </w:pPr>
            <w:r>
              <w:rPr>
                <w:rFonts w:hint="eastAsia" w:ascii="方正仿宋_GBK" w:hAnsi="Calibri" w:eastAsia="方正仿宋_GBK"/>
                <w:color w:val="000000"/>
                <w:sz w:val="32"/>
                <w:szCs w:val="32"/>
                <w:highlight w:val="none"/>
              </w:rPr>
              <w:t>初步评审</w:t>
            </w:r>
          </w:p>
        </w:tc>
        <w:tc>
          <w:tcPr>
            <w:tcW w:w="7414" w:type="dxa"/>
            <w:noWrap w:val="0"/>
            <w:vAlign w:val="center"/>
          </w:tcPr>
          <w:p w14:paraId="77E5A2A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（1）竞争性比选申请文件按照竞争性比选文件规定的格式、内容填写，字迹清晰可辨；</w:t>
            </w:r>
          </w:p>
          <w:p w14:paraId="1989C25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（2）竞争性比选申请文件上法定代表人或其授权代理人的签字、</w:t>
            </w:r>
            <w:r>
              <w:rPr>
                <w:rFonts w:hint="eastAsia" w:ascii="方正仿宋_GBK" w:hAnsi="Calibri" w:eastAsia="方正仿宋_GBK" w:cs="Times New Roman"/>
                <w:color w:val="000000"/>
                <w:sz w:val="32"/>
                <w:szCs w:val="32"/>
                <w:highlight w:val="none"/>
                <w:lang w:eastAsia="zh-CN"/>
              </w:rPr>
              <w:t>报价</w:t>
            </w:r>
            <w:r>
              <w:rPr>
                <w:rFonts w:hint="eastAsia" w:ascii="方正仿宋_GBK" w:hAnsi="Calibri" w:eastAsia="方正仿宋_GBK" w:cs="Times New Roman"/>
                <w:color w:val="000000"/>
                <w:sz w:val="32"/>
                <w:szCs w:val="32"/>
                <w:highlight w:val="none"/>
              </w:rPr>
              <w:t>人的单位公章齐全，符合竞争性比选文件规定；</w:t>
            </w:r>
          </w:p>
          <w:p w14:paraId="3D0C20D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（3）</w:t>
            </w:r>
            <w:r>
              <w:rPr>
                <w:rFonts w:hint="eastAsia" w:ascii="方正仿宋_GBK" w:hAnsi="Calibri" w:eastAsia="方正仿宋_GBK" w:cs="Times New Roman"/>
                <w:color w:val="000000"/>
                <w:sz w:val="32"/>
                <w:szCs w:val="32"/>
                <w:highlight w:val="none"/>
                <w:lang w:eastAsia="zh-CN"/>
              </w:rPr>
              <w:t>报价</w:t>
            </w:r>
            <w:r>
              <w:rPr>
                <w:rFonts w:hint="eastAsia" w:ascii="方正仿宋_GBK" w:hAnsi="Calibri" w:eastAsia="方正仿宋_GBK" w:cs="Times New Roman"/>
                <w:color w:val="000000"/>
                <w:sz w:val="32"/>
                <w:szCs w:val="32"/>
                <w:highlight w:val="none"/>
              </w:rPr>
              <w:t>人按照前述要求提供了法定代表人的授权委托书或法定代表人身份证明。</w:t>
            </w:r>
          </w:p>
          <w:p w14:paraId="3527ABA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（4）</w:t>
            </w:r>
            <w:r>
              <w:rPr>
                <w:rFonts w:hint="eastAsia" w:ascii="方正仿宋_GBK" w:hAnsi="Calibri" w:eastAsia="方正仿宋_GBK" w:cs="Times New Roman"/>
                <w:color w:val="000000"/>
                <w:sz w:val="32"/>
                <w:szCs w:val="32"/>
                <w:highlight w:val="none"/>
                <w:lang w:eastAsia="zh-CN"/>
              </w:rPr>
              <w:t>报价</w:t>
            </w:r>
            <w:r>
              <w:rPr>
                <w:rFonts w:hint="eastAsia" w:ascii="方正仿宋_GBK" w:hAnsi="Calibri" w:eastAsia="方正仿宋_GBK" w:cs="Times New Roman"/>
                <w:color w:val="000000"/>
                <w:sz w:val="32"/>
                <w:szCs w:val="32"/>
                <w:highlight w:val="none"/>
              </w:rPr>
              <w:t>人资格要求符合竞争性比选文件规定；</w:t>
            </w:r>
          </w:p>
          <w:p w14:paraId="511FB98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（5）</w:t>
            </w:r>
            <w:r>
              <w:rPr>
                <w:rFonts w:hint="eastAsia" w:ascii="方正仿宋_GBK" w:hAnsi="Calibri" w:eastAsia="方正仿宋_GBK" w:cs="Times New Roman"/>
                <w:color w:val="000000"/>
                <w:sz w:val="32"/>
                <w:szCs w:val="32"/>
                <w:highlight w:val="none"/>
                <w:lang w:eastAsia="zh-CN"/>
              </w:rPr>
              <w:t>报价</w:t>
            </w:r>
            <w:r>
              <w:rPr>
                <w:rFonts w:hint="eastAsia" w:ascii="方正仿宋_GBK" w:hAnsi="Calibri" w:eastAsia="方正仿宋_GBK" w:cs="Times New Roman"/>
                <w:color w:val="000000"/>
                <w:sz w:val="32"/>
                <w:szCs w:val="32"/>
                <w:highlight w:val="none"/>
              </w:rPr>
              <w:t>人未提供虚假资料；</w:t>
            </w:r>
          </w:p>
          <w:p w14:paraId="6ABCF41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（6）在报价书上填写了总价及单价，</w:t>
            </w:r>
            <w:r>
              <w:rPr>
                <w:rFonts w:hint="eastAsia" w:ascii="方正仿宋_GBK" w:hAnsi="Calibri" w:eastAsia="方正仿宋_GBK" w:cs="Times New Roman"/>
                <w:color w:val="000000"/>
                <w:sz w:val="32"/>
                <w:szCs w:val="32"/>
                <w:highlight w:val="none"/>
                <w:lang w:eastAsia="zh-CN"/>
              </w:rPr>
              <w:t>报价</w:t>
            </w:r>
            <w:r>
              <w:rPr>
                <w:rFonts w:hint="eastAsia" w:ascii="方正仿宋_GBK" w:hAnsi="Calibri" w:eastAsia="方正仿宋_GBK" w:cs="Times New Roman"/>
                <w:color w:val="000000"/>
                <w:sz w:val="32"/>
                <w:szCs w:val="32"/>
                <w:highlight w:val="none"/>
              </w:rPr>
              <w:t>人的竞标报价均未超过比选人公布的相应最高限价，且报价唯一；</w:t>
            </w:r>
          </w:p>
          <w:p w14:paraId="1449373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（7）</w:t>
            </w:r>
            <w:r>
              <w:rPr>
                <w:rFonts w:hint="eastAsia" w:ascii="方正仿宋_GBK" w:hAnsi="Calibri" w:eastAsia="方正仿宋_GBK" w:cs="Times New Roman"/>
                <w:color w:val="000000"/>
                <w:sz w:val="32"/>
                <w:szCs w:val="32"/>
                <w:highlight w:val="none"/>
                <w:lang w:eastAsia="zh-CN"/>
              </w:rPr>
              <w:t>报价</w:t>
            </w:r>
            <w:r>
              <w:rPr>
                <w:rFonts w:hint="eastAsia" w:ascii="方正仿宋_GBK" w:hAnsi="Calibri" w:eastAsia="方正仿宋_GBK" w:cs="Times New Roman"/>
                <w:color w:val="000000"/>
                <w:sz w:val="32"/>
                <w:szCs w:val="32"/>
                <w:highlight w:val="none"/>
              </w:rPr>
              <w:t>人没有围标串标行为。</w:t>
            </w:r>
          </w:p>
        </w:tc>
      </w:tr>
      <w:tr w14:paraId="2086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8" w:type="dxa"/>
            <w:noWrap w:val="0"/>
            <w:vAlign w:val="center"/>
          </w:tcPr>
          <w:p w14:paraId="411D06B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olor w:val="000000"/>
                <w:sz w:val="32"/>
                <w:szCs w:val="32"/>
                <w:highlight w:val="none"/>
              </w:rPr>
            </w:pPr>
            <w:r>
              <w:rPr>
                <w:rFonts w:hint="eastAsia" w:ascii="方正仿宋_GBK" w:hAnsi="Calibri" w:eastAsia="方正仿宋_GBK"/>
                <w:color w:val="000000"/>
                <w:sz w:val="32"/>
                <w:szCs w:val="32"/>
                <w:highlight w:val="none"/>
              </w:rPr>
              <w:t>澄清</w:t>
            </w:r>
          </w:p>
        </w:tc>
        <w:tc>
          <w:tcPr>
            <w:tcW w:w="7414" w:type="dxa"/>
            <w:noWrap w:val="0"/>
            <w:vAlign w:val="center"/>
          </w:tcPr>
          <w:p w14:paraId="128B41BE">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发生以下任一情形的，作否决竞标处理：</w:t>
            </w:r>
          </w:p>
          <w:p w14:paraId="47B2163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（1）</w:t>
            </w:r>
            <w:r>
              <w:rPr>
                <w:rFonts w:hint="eastAsia" w:ascii="方正仿宋_GBK" w:hAnsi="Calibri" w:eastAsia="方正仿宋_GBK" w:cs="Times New Roman"/>
                <w:color w:val="000000"/>
                <w:sz w:val="32"/>
                <w:szCs w:val="32"/>
                <w:highlight w:val="none"/>
                <w:lang w:eastAsia="zh-CN"/>
              </w:rPr>
              <w:t>报价</w:t>
            </w:r>
            <w:r>
              <w:rPr>
                <w:rFonts w:hint="eastAsia" w:ascii="方正仿宋_GBK" w:hAnsi="Calibri" w:eastAsia="方正仿宋_GBK" w:cs="Times New Roman"/>
                <w:color w:val="000000"/>
                <w:sz w:val="32"/>
                <w:szCs w:val="32"/>
                <w:highlight w:val="none"/>
              </w:rPr>
              <w:t>人拒绝确认算术性修正后的竞标报价；</w:t>
            </w:r>
          </w:p>
          <w:p w14:paraId="31DCE7F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（2）签字盖章不符合竞争性比选要求；</w:t>
            </w:r>
          </w:p>
          <w:p w14:paraId="322E533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（3）修正后的最终竞标报价超过最高竞标限价；</w:t>
            </w:r>
          </w:p>
        </w:tc>
      </w:tr>
      <w:tr w14:paraId="5324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8" w:type="dxa"/>
            <w:noWrap w:val="0"/>
            <w:vAlign w:val="center"/>
          </w:tcPr>
          <w:p w14:paraId="359A9B3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olor w:val="000000"/>
                <w:sz w:val="32"/>
                <w:szCs w:val="32"/>
                <w:highlight w:val="none"/>
              </w:rPr>
            </w:pPr>
            <w:r>
              <w:rPr>
                <w:rFonts w:hint="eastAsia" w:ascii="方正仿宋_GBK" w:hAnsi="Calibri" w:eastAsia="方正仿宋_GBK"/>
                <w:color w:val="000000"/>
                <w:sz w:val="32"/>
                <w:szCs w:val="32"/>
                <w:highlight w:val="none"/>
              </w:rPr>
              <w:t>视为</w:t>
            </w:r>
            <w:r>
              <w:rPr>
                <w:rFonts w:hint="eastAsia" w:ascii="方正仿宋_GBK" w:eastAsia="方正仿宋_GBK"/>
                <w:color w:val="000000"/>
                <w:sz w:val="32"/>
                <w:szCs w:val="32"/>
                <w:highlight w:val="none"/>
                <w:lang w:eastAsia="zh-CN"/>
              </w:rPr>
              <w:t>报价</w:t>
            </w:r>
            <w:r>
              <w:rPr>
                <w:rFonts w:hint="eastAsia" w:ascii="方正仿宋_GBK" w:hAnsi="Calibri" w:eastAsia="方正仿宋_GBK"/>
                <w:color w:val="000000"/>
                <w:sz w:val="32"/>
                <w:szCs w:val="32"/>
                <w:highlight w:val="none"/>
              </w:rPr>
              <w:t>人相互串通竞标的情形</w:t>
            </w:r>
          </w:p>
        </w:tc>
        <w:tc>
          <w:tcPr>
            <w:tcW w:w="7414" w:type="dxa"/>
            <w:noWrap w:val="0"/>
            <w:vAlign w:val="center"/>
          </w:tcPr>
          <w:p w14:paraId="759431D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有下列情况之一的，视为</w:t>
            </w:r>
            <w:r>
              <w:rPr>
                <w:rFonts w:hint="eastAsia" w:ascii="方正仿宋_GBK" w:hAnsi="Calibri" w:eastAsia="方正仿宋_GBK" w:cs="Times New Roman"/>
                <w:color w:val="000000"/>
                <w:sz w:val="32"/>
                <w:szCs w:val="32"/>
                <w:highlight w:val="none"/>
                <w:lang w:eastAsia="zh-CN"/>
              </w:rPr>
              <w:t>报价</w:t>
            </w:r>
            <w:r>
              <w:rPr>
                <w:rFonts w:hint="eastAsia" w:ascii="方正仿宋_GBK" w:hAnsi="Calibri" w:eastAsia="方正仿宋_GBK" w:cs="Times New Roman"/>
                <w:color w:val="000000"/>
                <w:sz w:val="32"/>
                <w:szCs w:val="32"/>
                <w:highlight w:val="none"/>
              </w:rPr>
              <w:t>人相互串通投标，做否决竞标处理。</w:t>
            </w:r>
          </w:p>
          <w:p w14:paraId="16FADEA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（1）不同</w:t>
            </w:r>
            <w:r>
              <w:rPr>
                <w:rFonts w:hint="eastAsia" w:ascii="方正仿宋_GBK" w:hAnsi="Calibri" w:eastAsia="方正仿宋_GBK" w:cs="Times New Roman"/>
                <w:color w:val="000000"/>
                <w:sz w:val="32"/>
                <w:szCs w:val="32"/>
                <w:highlight w:val="none"/>
                <w:lang w:eastAsia="zh-CN"/>
              </w:rPr>
              <w:t>报价</w:t>
            </w:r>
            <w:r>
              <w:rPr>
                <w:rFonts w:hint="eastAsia" w:ascii="方正仿宋_GBK" w:hAnsi="Calibri" w:eastAsia="方正仿宋_GBK" w:cs="Times New Roman"/>
                <w:color w:val="000000"/>
                <w:sz w:val="32"/>
                <w:szCs w:val="32"/>
                <w:highlight w:val="none"/>
              </w:rPr>
              <w:t>人的竞争性比选申请文件由同一单位或者个人编制；</w:t>
            </w:r>
          </w:p>
          <w:p w14:paraId="2126BC9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（2）不同</w:t>
            </w:r>
            <w:r>
              <w:rPr>
                <w:rFonts w:hint="eastAsia" w:ascii="方正仿宋_GBK" w:hAnsi="Calibri" w:eastAsia="方正仿宋_GBK" w:cs="Times New Roman"/>
                <w:color w:val="000000"/>
                <w:sz w:val="32"/>
                <w:szCs w:val="32"/>
                <w:highlight w:val="none"/>
                <w:lang w:eastAsia="zh-CN"/>
              </w:rPr>
              <w:t>报价</w:t>
            </w:r>
            <w:r>
              <w:rPr>
                <w:rFonts w:hint="eastAsia" w:ascii="方正仿宋_GBK" w:hAnsi="Calibri" w:eastAsia="方正仿宋_GBK" w:cs="Times New Roman"/>
                <w:color w:val="000000"/>
                <w:sz w:val="32"/>
                <w:szCs w:val="32"/>
                <w:highlight w:val="none"/>
              </w:rPr>
              <w:t>人委托同一单位或者个人办理比选申请事宜；</w:t>
            </w:r>
          </w:p>
          <w:p w14:paraId="06BA0AA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（3）不同</w:t>
            </w:r>
            <w:r>
              <w:rPr>
                <w:rFonts w:hint="eastAsia" w:ascii="方正仿宋_GBK" w:hAnsi="Calibri" w:eastAsia="方正仿宋_GBK" w:cs="Times New Roman"/>
                <w:color w:val="000000"/>
                <w:sz w:val="32"/>
                <w:szCs w:val="32"/>
                <w:highlight w:val="none"/>
                <w:lang w:eastAsia="zh-CN"/>
              </w:rPr>
              <w:t>报价</w:t>
            </w:r>
            <w:r>
              <w:rPr>
                <w:rFonts w:hint="eastAsia" w:ascii="方正仿宋_GBK" w:hAnsi="Calibri" w:eastAsia="方正仿宋_GBK" w:cs="Times New Roman"/>
                <w:color w:val="000000"/>
                <w:sz w:val="32"/>
                <w:szCs w:val="32"/>
                <w:highlight w:val="none"/>
              </w:rPr>
              <w:t>人的竞争性比选申请文件载明的项目管理成员为同一人；</w:t>
            </w:r>
          </w:p>
          <w:p w14:paraId="31CCC9D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（4）不同</w:t>
            </w:r>
            <w:r>
              <w:rPr>
                <w:rFonts w:hint="eastAsia" w:ascii="方正仿宋_GBK" w:hAnsi="Calibri" w:eastAsia="方正仿宋_GBK" w:cs="Times New Roman"/>
                <w:color w:val="000000"/>
                <w:sz w:val="32"/>
                <w:szCs w:val="32"/>
                <w:highlight w:val="none"/>
                <w:lang w:eastAsia="zh-CN"/>
              </w:rPr>
              <w:t>报价</w:t>
            </w:r>
            <w:r>
              <w:rPr>
                <w:rFonts w:hint="eastAsia" w:ascii="方正仿宋_GBK" w:hAnsi="Calibri" w:eastAsia="方正仿宋_GBK" w:cs="Times New Roman"/>
                <w:color w:val="000000"/>
                <w:sz w:val="32"/>
                <w:szCs w:val="32"/>
                <w:highlight w:val="none"/>
              </w:rPr>
              <w:t>人的竞争性比选申请文件异常一致或者竞标报价呈规律性差异；</w:t>
            </w:r>
          </w:p>
          <w:p w14:paraId="77CCCA3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（5）不同</w:t>
            </w:r>
            <w:r>
              <w:rPr>
                <w:rFonts w:hint="eastAsia" w:ascii="方正仿宋_GBK" w:hAnsi="Calibri" w:eastAsia="方正仿宋_GBK" w:cs="Times New Roman"/>
                <w:color w:val="000000"/>
                <w:sz w:val="32"/>
                <w:szCs w:val="32"/>
                <w:highlight w:val="none"/>
                <w:lang w:eastAsia="zh-CN"/>
              </w:rPr>
              <w:t>报价</w:t>
            </w:r>
            <w:r>
              <w:rPr>
                <w:rFonts w:hint="eastAsia" w:ascii="方正仿宋_GBK" w:hAnsi="Calibri" w:eastAsia="方正仿宋_GBK" w:cs="Times New Roman"/>
                <w:color w:val="000000"/>
                <w:sz w:val="32"/>
                <w:szCs w:val="32"/>
                <w:highlight w:val="none"/>
              </w:rPr>
              <w:t>人的竞争性比选申请文件相互混装；</w:t>
            </w:r>
          </w:p>
        </w:tc>
      </w:tr>
      <w:tr w14:paraId="0F9D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528" w:type="dxa"/>
            <w:noWrap w:val="0"/>
            <w:vAlign w:val="center"/>
          </w:tcPr>
          <w:p w14:paraId="57DBDAA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olor w:val="000000"/>
                <w:sz w:val="32"/>
                <w:szCs w:val="32"/>
                <w:highlight w:val="none"/>
              </w:rPr>
            </w:pPr>
            <w:r>
              <w:rPr>
                <w:rFonts w:hint="eastAsia" w:ascii="方正仿宋_GBK" w:hAnsi="Calibri" w:eastAsia="方正仿宋_GBK"/>
                <w:color w:val="000000"/>
                <w:sz w:val="32"/>
                <w:szCs w:val="32"/>
                <w:highlight w:val="none"/>
              </w:rPr>
              <w:t>竞标总价</w:t>
            </w:r>
          </w:p>
        </w:tc>
        <w:tc>
          <w:tcPr>
            <w:tcW w:w="7414" w:type="dxa"/>
            <w:noWrap w:val="0"/>
            <w:vAlign w:val="center"/>
          </w:tcPr>
          <w:p w14:paraId="3575EC1E">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竞标总价的确定：竞标总价＝报价书文字报价</w:t>
            </w:r>
          </w:p>
          <w:p w14:paraId="5E5027D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Times New Roman"/>
                <w:color w:val="000000"/>
                <w:sz w:val="32"/>
                <w:szCs w:val="32"/>
                <w:highlight w:val="none"/>
              </w:rPr>
            </w:pPr>
            <w:r>
              <w:rPr>
                <w:rFonts w:hint="eastAsia" w:ascii="方正仿宋_GBK" w:hAnsi="Calibri" w:eastAsia="方正仿宋_GBK" w:cs="Times New Roman"/>
                <w:color w:val="000000"/>
                <w:sz w:val="32"/>
                <w:szCs w:val="32"/>
                <w:highlight w:val="none"/>
              </w:rPr>
              <w:t>有效竞标总价的确定：未通过初步评审的竞标总报价按否决竞标处理，不进行后续评审。</w:t>
            </w:r>
          </w:p>
        </w:tc>
      </w:tr>
      <w:tr w14:paraId="4692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1528" w:type="dxa"/>
            <w:noWrap w:val="0"/>
            <w:vAlign w:val="center"/>
          </w:tcPr>
          <w:p w14:paraId="66325A1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方正仿宋_GBK" w:hAnsi="Calibri" w:eastAsia="方正仿宋_GBK" w:cs="宋体"/>
                <w:color w:val="000000"/>
                <w:kern w:val="2"/>
                <w:sz w:val="32"/>
                <w:szCs w:val="32"/>
                <w:highlight w:val="none"/>
              </w:rPr>
            </w:pPr>
            <w:r>
              <w:rPr>
                <w:rFonts w:hint="eastAsia" w:ascii="方正仿宋_GBK" w:eastAsia="方正仿宋_GBK"/>
                <w:color w:val="000000"/>
                <w:sz w:val="32"/>
                <w:szCs w:val="32"/>
                <w:highlight w:val="none"/>
              </w:rPr>
              <w:t>成交候选人推荐原则</w:t>
            </w:r>
          </w:p>
        </w:tc>
        <w:tc>
          <w:tcPr>
            <w:tcW w:w="7414" w:type="dxa"/>
            <w:noWrap w:val="0"/>
            <w:vAlign w:val="center"/>
          </w:tcPr>
          <w:p w14:paraId="08394B5A">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方正仿宋_GBK" w:hAnsi="Calibri" w:eastAsia="方正仿宋_GBK" w:cs="Times New Roman"/>
                <w:color w:val="000000"/>
                <w:sz w:val="32"/>
                <w:szCs w:val="32"/>
                <w:highlight w:val="none"/>
                <w:lang w:eastAsia="zh-CN"/>
              </w:rPr>
            </w:pPr>
            <w:r>
              <w:rPr>
                <w:rFonts w:hint="eastAsia" w:ascii="方正仿宋_GBK" w:hAnsi="Calibri" w:eastAsia="方正仿宋_GBK" w:cs="Times New Roman"/>
                <w:color w:val="000000"/>
                <w:sz w:val="32"/>
                <w:szCs w:val="32"/>
                <w:highlight w:val="none"/>
                <w:lang w:val="en-US" w:eastAsia="zh-CN"/>
              </w:rPr>
              <w:t>(1).评</w:t>
            </w:r>
            <w:r>
              <w:rPr>
                <w:rFonts w:hint="eastAsia" w:ascii="方正仿宋_GBK" w:hAnsi="Calibri" w:eastAsia="方正仿宋_GBK" w:cs="Times New Roman"/>
                <w:color w:val="000000"/>
                <w:sz w:val="32"/>
                <w:szCs w:val="32"/>
                <w:highlight w:val="none"/>
                <w:lang w:eastAsia="zh-CN"/>
              </w:rPr>
              <w:t>标办法为“经评审的最低投标价法”。</w:t>
            </w:r>
          </w:p>
          <w:p w14:paraId="10E1C07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方正仿宋_GBK" w:hAnsi="Calibri" w:eastAsia="方正仿宋_GBK" w:cs="Times New Roman"/>
                <w:color w:val="000000"/>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(2).若第一次在集团招投标管理平台的合格供方库内抽取 1 次后未达到开标条件的。应采用公开竞争性比选的发包方式，在集团官方网站和集团招投标管理平台上同步向社会公开发布。若第二次投标单位仍不足三家，可以正常开标。</w:t>
            </w:r>
          </w:p>
        </w:tc>
      </w:tr>
    </w:tbl>
    <w:p w14:paraId="5A2F9018">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方正仿宋_GBK" w:hAnsi="Calibri" w:eastAsia="方正仿宋_GBK" w:cs="宋体"/>
          <w:color w:val="000000"/>
          <w:sz w:val="32"/>
          <w:szCs w:val="32"/>
          <w:highlight w:val="none"/>
        </w:rPr>
      </w:pPr>
      <w:r>
        <w:rPr>
          <w:rFonts w:hint="eastAsia" w:ascii="方正仿宋_GBK" w:hAnsi="Calibri" w:eastAsia="方正仿宋_GBK" w:cs="宋体"/>
          <w:color w:val="000000"/>
          <w:sz w:val="32"/>
          <w:szCs w:val="32"/>
          <w:highlight w:val="none"/>
        </w:rPr>
        <w:t>本项目采用</w:t>
      </w:r>
      <w:r>
        <w:rPr>
          <w:rFonts w:hint="eastAsia" w:ascii="方正仿宋_GBK" w:hAnsi="Calibri" w:eastAsia="方正仿宋_GBK" w:cs="宋体"/>
          <w:color w:val="000000"/>
          <w:sz w:val="32"/>
          <w:szCs w:val="32"/>
          <w:highlight w:val="none"/>
          <w:lang w:eastAsia="zh-CN"/>
        </w:rPr>
        <w:t>经评审的最低投标价法</w:t>
      </w:r>
      <w:r>
        <w:rPr>
          <w:rFonts w:hint="eastAsia" w:ascii="方正仿宋_GBK" w:hAnsi="Calibri" w:eastAsia="方正仿宋_GBK" w:cs="宋体"/>
          <w:color w:val="000000"/>
          <w:sz w:val="32"/>
          <w:szCs w:val="32"/>
          <w:highlight w:val="none"/>
        </w:rPr>
        <w:t>，若出现最低投标价相同时，则按</w:t>
      </w:r>
      <w:r>
        <w:rPr>
          <w:rFonts w:hint="eastAsia" w:ascii="方正仿宋_GBK" w:eastAsia="方正仿宋_GBK"/>
          <w:color w:val="000000"/>
          <w:sz w:val="32"/>
          <w:szCs w:val="32"/>
          <w:highlight w:val="none"/>
          <w:lang w:eastAsia="zh-CN"/>
        </w:rPr>
        <w:t>报价</w:t>
      </w:r>
      <w:r>
        <w:rPr>
          <w:rFonts w:hint="eastAsia" w:ascii="方正仿宋_GBK" w:hAnsi="Calibri" w:eastAsia="方正仿宋_GBK" w:cs="宋体"/>
          <w:color w:val="000000"/>
          <w:sz w:val="32"/>
          <w:szCs w:val="32"/>
          <w:highlight w:val="none"/>
        </w:rPr>
        <w:t>人注册资本由高到低排序，注册资本高者则推荐为本次竞争性比选</w:t>
      </w:r>
      <w:r>
        <w:rPr>
          <w:rFonts w:hint="eastAsia" w:ascii="方正仿宋_GBK" w:eastAsia="方正仿宋_GBK" w:cs="宋体"/>
          <w:color w:val="000000"/>
          <w:sz w:val="32"/>
          <w:szCs w:val="32"/>
          <w:highlight w:val="none"/>
          <w:lang w:eastAsia="zh-CN"/>
        </w:rPr>
        <w:t>中标</w:t>
      </w:r>
      <w:r>
        <w:rPr>
          <w:rFonts w:hint="eastAsia" w:ascii="方正仿宋_GBK" w:hAnsi="Calibri" w:eastAsia="方正仿宋_GBK" w:cs="宋体"/>
          <w:color w:val="000000"/>
          <w:sz w:val="32"/>
          <w:szCs w:val="32"/>
          <w:highlight w:val="none"/>
        </w:rPr>
        <w:t>候选人。</w:t>
      </w:r>
    </w:p>
    <w:p w14:paraId="332A33D5">
      <w:pPr>
        <w:pStyle w:val="7"/>
        <w:keepNext w:val="0"/>
        <w:keepLines w:val="0"/>
        <w:pageBreakBefore w:val="0"/>
        <w:widowControl w:val="0"/>
        <w:kinsoku/>
        <w:wordWrap/>
        <w:overflowPunct/>
        <w:topLinePunct w:val="0"/>
        <w:autoSpaceDE/>
        <w:autoSpaceDN/>
        <w:bidi w:val="0"/>
        <w:adjustRightInd/>
        <w:spacing w:before="0" w:after="0" w:line="560" w:lineRule="exact"/>
        <w:ind w:left="0"/>
        <w:textAlignment w:val="auto"/>
        <w:rPr>
          <w:rFonts w:hint="default" w:eastAsia="方正仿宋_GBK"/>
          <w:b w:val="0"/>
          <w:bCs w:val="0"/>
          <w:color w:val="000000"/>
          <w:lang w:val="en-US" w:eastAsia="zh-CN"/>
        </w:rPr>
      </w:pPr>
      <w:r>
        <w:rPr>
          <w:rFonts w:hint="eastAsia" w:ascii="方正仿宋_GBK" w:eastAsia="方正仿宋_GBK" w:cs="宋体"/>
          <w:color w:val="000000"/>
          <w:sz w:val="32"/>
          <w:szCs w:val="32"/>
          <w:highlight w:val="none"/>
          <w:lang w:val="en-US" w:eastAsia="zh-CN"/>
        </w:rPr>
        <w:t xml:space="preserve">    </w:t>
      </w:r>
      <w:r>
        <w:rPr>
          <w:rFonts w:hint="eastAsia" w:ascii="方正仿宋_GBK" w:eastAsia="方正仿宋_GBK" w:cs="宋体"/>
          <w:b w:val="0"/>
          <w:bCs w:val="0"/>
          <w:color w:val="000000"/>
          <w:sz w:val="32"/>
          <w:szCs w:val="32"/>
          <w:highlight w:val="none"/>
          <w:lang w:val="en-US" w:eastAsia="zh-CN"/>
        </w:rPr>
        <w:t>若后续用工人数超出本次招标人数，则参照本次招标单价执行，以实际用工人数进行结算。</w:t>
      </w:r>
    </w:p>
    <w:p w14:paraId="2211CA26">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十、所招聘厨师要求</w:t>
      </w:r>
    </w:p>
    <w:p w14:paraId="60A5DB3D">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 工作地点及所需岗位人数</w:t>
      </w:r>
    </w:p>
    <w:p w14:paraId="0D125CB6">
      <w:pPr>
        <w:keepNext w:val="0"/>
        <w:keepLines w:val="0"/>
        <w:pageBreakBefore w:val="0"/>
        <w:widowControl w:val="0"/>
        <w:numPr>
          <w:ilvl w:val="0"/>
          <w:numId w:val="0"/>
        </w:numPr>
        <w:tabs>
          <w:tab w:val="right" w:pos="0"/>
          <w:tab w:val="right" w:pos="4620"/>
        </w:tabs>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巫山管理中心：巫山收费站站房 </w:t>
      </w:r>
      <w:r>
        <w:rPr>
          <w:rFonts w:hint="eastAsia" w:ascii="方正仿宋_GBK" w:hAnsi="方正仿宋_GBK" w:eastAsia="方正仿宋_GBK" w:cs="方正仿宋_GBK"/>
          <w:sz w:val="32"/>
          <w:szCs w:val="32"/>
          <w:highlight w:val="none"/>
          <w:lang w:val="en-US" w:eastAsia="zh-CN"/>
        </w:rPr>
        <w:tab/>
      </w:r>
      <w:r>
        <w:rPr>
          <w:rFonts w:hint="eastAsia" w:ascii="方正仿宋_GBK" w:hAnsi="方正仿宋_GBK" w:eastAsia="方正仿宋_GBK" w:cs="方正仿宋_GBK"/>
          <w:sz w:val="32"/>
          <w:szCs w:val="32"/>
          <w:highlight w:val="none"/>
          <w:lang w:val="en-US" w:eastAsia="zh-CN"/>
        </w:rPr>
        <w:tab/>
      </w:r>
      <w:r>
        <w:rPr>
          <w:rFonts w:hint="eastAsia" w:ascii="方正仿宋_GBK" w:hAnsi="方正仿宋_GBK" w:eastAsia="方正仿宋_GBK" w:cs="方正仿宋_GBK"/>
          <w:sz w:val="32"/>
          <w:szCs w:val="32"/>
          <w:highlight w:val="none"/>
          <w:lang w:val="en-US" w:eastAsia="zh-CN"/>
        </w:rPr>
        <w:t>助厨3名</w:t>
      </w:r>
    </w:p>
    <w:p w14:paraId="335822F1">
      <w:pPr>
        <w:keepNext w:val="0"/>
        <w:keepLines w:val="0"/>
        <w:pageBreakBefore w:val="0"/>
        <w:widowControl w:val="0"/>
        <w:numPr>
          <w:ilvl w:val="0"/>
          <w:numId w:val="0"/>
        </w:numPr>
        <w:tabs>
          <w:tab w:val="right" w:pos="0"/>
          <w:tab w:val="right" w:pos="4620"/>
        </w:tabs>
        <w:kinsoku/>
        <w:wordWrap/>
        <w:overflowPunct/>
        <w:topLinePunct w:val="0"/>
        <w:autoSpaceDE/>
        <w:autoSpaceDN/>
        <w:bidi w:val="0"/>
        <w:adjustRightInd/>
        <w:snapToGrid/>
        <w:spacing w:line="560" w:lineRule="exact"/>
        <w:ind w:left="0"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巫山东站：巫山东收费站站房       助厨1名</w:t>
      </w:r>
    </w:p>
    <w:p w14:paraId="423E4B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草堂站：草堂收费站站房           助厨1名</w:t>
      </w:r>
    </w:p>
    <w:p w14:paraId="4E486803">
      <w:pPr>
        <w:keepNext w:val="0"/>
        <w:keepLines w:val="0"/>
        <w:pageBreakBefore w:val="0"/>
        <w:widowControl w:val="0"/>
        <w:numPr>
          <w:ilvl w:val="0"/>
          <w:numId w:val="0"/>
        </w:numPr>
        <w:kinsoku/>
        <w:wordWrap/>
        <w:overflowPunct/>
        <w:topLinePunct w:val="0"/>
        <w:autoSpaceDE/>
        <w:autoSpaceDN/>
        <w:bidi w:val="0"/>
        <w:adjustRightInd/>
        <w:spacing w:line="560" w:lineRule="exact"/>
        <w:ind w:left="0"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骡坪站：骡坪收费站站房           助厨1名</w:t>
      </w:r>
    </w:p>
    <w:p w14:paraId="2DDB10A1">
      <w:pPr>
        <w:pStyle w:val="5"/>
        <w:keepNext w:val="0"/>
        <w:keepLines w:val="0"/>
        <w:pageBreakBefore w:val="0"/>
        <w:widowControl w:val="0"/>
        <w:numPr>
          <w:ilvl w:val="0"/>
          <w:numId w:val="1"/>
        </w:numPr>
        <w:kinsoku/>
        <w:wordWrap/>
        <w:overflowPunct/>
        <w:topLinePunct w:val="0"/>
        <w:autoSpaceDE/>
        <w:autoSpaceDN/>
        <w:bidi w:val="0"/>
        <w:adjustRightInd/>
        <w:spacing w:line="560" w:lineRule="exact"/>
        <w:ind w:left="0" w:firstLine="64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工作内容：</w:t>
      </w:r>
      <w:r>
        <w:rPr>
          <w:rFonts w:hint="eastAsia" w:ascii="方正仿宋_GBK" w:hAnsi="方正仿宋_GBK" w:eastAsia="方正仿宋_GBK" w:cs="方正仿宋_GBK"/>
          <w:color w:val="000000"/>
          <w:sz w:val="32"/>
          <w:szCs w:val="32"/>
          <w:highlight w:val="none"/>
          <w:lang w:val="en-US" w:eastAsia="zh-CN"/>
        </w:rPr>
        <w:t>主要负责中心和站点员工早餐、午餐、晚餐的制作和食堂清洁卫生打扫等厨房和食堂所有管理工作，每周休息1天。</w:t>
      </w:r>
    </w:p>
    <w:p w14:paraId="36CE9AE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jc w:val="left"/>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厨师应持从业资格健康证，身体健康、有厨师工作经验者优先。</w:t>
      </w:r>
    </w:p>
    <w:p w14:paraId="485EC660">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0" w:firstLineChars="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所聘厨师考核等工作安排由各站点负责。</w:t>
      </w:r>
    </w:p>
    <w:p w14:paraId="3A2DFE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highlight w:val="none"/>
          <w:lang w:val="en-US" w:eastAsia="zh-CN"/>
        </w:rPr>
      </w:pPr>
    </w:p>
    <w:p w14:paraId="0753F33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highlight w:val="none"/>
          <w:lang w:val="en-US" w:eastAsia="zh-CN"/>
        </w:rPr>
      </w:pPr>
    </w:p>
    <w:p w14:paraId="22FCE55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联系人: 杨老师             </w:t>
      </w:r>
    </w:p>
    <w:p w14:paraId="64D3D02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电话：18223952333</w:t>
      </w:r>
    </w:p>
    <w:p w14:paraId="1749631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邮编：404700</w:t>
      </w:r>
    </w:p>
    <w:p w14:paraId="5B389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highlight w:val="none"/>
          <w:lang w:val="en-US" w:eastAsia="zh-CN"/>
        </w:rPr>
      </w:pPr>
      <w:r>
        <w:rPr>
          <w:rFonts w:hint="eastAsia" w:ascii="方正仿宋_GBK" w:hAnsi="方正仿宋_GBK" w:eastAsia="方正仿宋_GBK" w:cs="方正仿宋_GBK"/>
          <w:sz w:val="32"/>
          <w:szCs w:val="32"/>
          <w:highlight w:val="none"/>
          <w:lang w:val="en-US" w:eastAsia="zh-CN"/>
        </w:rPr>
        <w:t>地址</w:t>
      </w:r>
      <w:r>
        <w:rPr>
          <w:rFonts w:hint="eastAsia" w:ascii="方正仿宋_GBK" w:hAnsi="方正仿宋_GBK" w:eastAsia="方正仿宋_GBK" w:cs="方正仿宋_GBK"/>
          <w:b/>
          <w:sz w:val="32"/>
          <w:szCs w:val="32"/>
          <w:highlight w:val="none"/>
        </w:rPr>
        <w:t>：</w:t>
      </w:r>
      <w:r>
        <w:rPr>
          <w:rFonts w:hint="eastAsia" w:ascii="方正仿宋_GBK" w:hAnsi="方正仿宋_GBK" w:eastAsia="方正仿宋_GBK" w:cs="方正仿宋_GBK"/>
          <w:sz w:val="32"/>
          <w:szCs w:val="32"/>
          <w:highlight w:val="none"/>
          <w:lang w:val="en-US" w:eastAsia="zh-CN"/>
        </w:rPr>
        <w:t>重庆市巫山县高速公路巫山收费站</w:t>
      </w:r>
      <w:r>
        <w:rPr>
          <w:rFonts w:hint="eastAsia"/>
          <w:sz w:val="28"/>
          <w:szCs w:val="28"/>
          <w:highlight w:val="none"/>
          <w:lang w:val="en-US" w:eastAsia="zh-CN"/>
        </w:rPr>
        <w:t xml:space="preserve">         </w:t>
      </w:r>
    </w:p>
    <w:p w14:paraId="27D0AE70">
      <w:pPr>
        <w:rPr>
          <w:rFonts w:hint="eastAsia"/>
          <w:lang w:val="en-US" w:eastAsia="zh-CN"/>
        </w:rPr>
      </w:pPr>
    </w:p>
    <w:p w14:paraId="4EE33864">
      <w:pPr>
        <w:pStyle w:val="7"/>
        <w:rPr>
          <w:rFonts w:hint="eastAsia"/>
          <w:lang w:val="en-US" w:eastAsia="zh-CN"/>
        </w:rPr>
      </w:pPr>
    </w:p>
    <w:p w14:paraId="6E660DCB">
      <w:pPr>
        <w:rPr>
          <w:rFonts w:hint="eastAsia"/>
          <w:lang w:val="en-US" w:eastAsia="zh-CN"/>
        </w:rPr>
      </w:pPr>
    </w:p>
    <w:p w14:paraId="12C2C457">
      <w:pPr>
        <w:keepNext w:val="0"/>
        <w:keepLines w:val="0"/>
        <w:pageBreakBefore w:val="0"/>
        <w:widowControl w:val="0"/>
        <w:kinsoku/>
        <w:wordWrap/>
        <w:overflowPunct/>
        <w:topLinePunct w:val="0"/>
        <w:autoSpaceDE/>
        <w:autoSpaceDN/>
        <w:bidi w:val="0"/>
        <w:adjustRightInd/>
        <w:spacing w:line="560" w:lineRule="exact"/>
        <w:ind w:firstLine="4480" w:firstLineChars="14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重庆高速公路集团有限公司</w:t>
      </w:r>
    </w:p>
    <w:p w14:paraId="0656780E">
      <w:pPr>
        <w:keepNext w:val="0"/>
        <w:keepLines w:val="0"/>
        <w:pageBreakBefore w:val="0"/>
        <w:widowControl w:val="0"/>
        <w:kinsoku/>
        <w:wordWrap/>
        <w:overflowPunct/>
        <w:topLinePunct w:val="0"/>
        <w:autoSpaceDE/>
        <w:autoSpaceDN/>
        <w:bidi w:val="0"/>
        <w:adjustRightInd/>
        <w:spacing w:line="560" w:lineRule="exact"/>
        <w:ind w:firstLine="4160" w:firstLineChars="13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东北营运分公司巫山管理中心</w:t>
      </w:r>
    </w:p>
    <w:p w14:paraId="503063BF">
      <w:pPr>
        <w:keepNext w:val="0"/>
        <w:keepLines w:val="0"/>
        <w:pageBreakBefore w:val="0"/>
        <w:widowControl w:val="0"/>
        <w:kinsoku/>
        <w:wordWrap/>
        <w:overflowPunct/>
        <w:topLinePunct w:val="0"/>
        <w:autoSpaceDE/>
        <w:autoSpaceDN/>
        <w:bidi w:val="0"/>
        <w:adjustRightInd/>
        <w:spacing w:line="560" w:lineRule="exact"/>
        <w:ind w:firstLine="5120" w:firstLineChars="1600"/>
        <w:textAlignment w:val="auto"/>
        <w:rPr>
          <w:rFonts w:hint="eastAsia"/>
          <w:sz w:val="28"/>
          <w:szCs w:val="28"/>
          <w:highlight w:val="none"/>
          <w:lang w:val="en-US" w:eastAsia="zh-CN"/>
        </w:rPr>
      </w:pPr>
      <w:r>
        <w:rPr>
          <w:rFonts w:hint="eastAsia" w:ascii="方正仿宋_GBK" w:hAnsi="方正仿宋_GBK" w:eastAsia="方正仿宋_GBK" w:cs="方正仿宋_GBK"/>
          <w:sz w:val="32"/>
          <w:szCs w:val="32"/>
          <w:highlight w:val="none"/>
          <w:lang w:val="en-US" w:eastAsia="zh-CN"/>
        </w:rPr>
        <w:t>2025年11</w:t>
      </w:r>
      <w:r>
        <w:rPr>
          <w:rFonts w:hint="eastAsia" w:ascii="方正仿宋_GBK" w:hAnsi="方正仿宋_GBK" w:eastAsia="方正仿宋_GBK" w:cs="方正仿宋_GBK"/>
          <w:color w:val="000000"/>
          <w:sz w:val="32"/>
          <w:szCs w:val="32"/>
          <w:highlight w:val="none"/>
          <w:lang w:val="en-US" w:eastAsia="zh-CN"/>
        </w:rPr>
        <w:t>月3日</w:t>
      </w:r>
      <w:r>
        <w:rPr>
          <w:rFonts w:hint="eastAsia" w:ascii="方正仿宋_GBK" w:hAnsi="方正仿宋_GBK" w:eastAsia="方正仿宋_GBK" w:cs="方正仿宋_GBK"/>
          <w:color w:val="FF0000"/>
          <w:sz w:val="32"/>
          <w:szCs w:val="32"/>
          <w:highlight w:val="none"/>
          <w:lang w:val="en-US" w:eastAsia="zh-CN"/>
        </w:rPr>
        <w:t xml:space="preserve"> </w:t>
      </w:r>
      <w:r>
        <w:rPr>
          <w:rFonts w:hint="eastAsia" w:ascii="方正仿宋_GBK" w:hAnsi="方正仿宋_GBK" w:eastAsia="方正仿宋_GBK" w:cs="方正仿宋_GBK"/>
          <w:sz w:val="32"/>
          <w:szCs w:val="32"/>
          <w:highlight w:val="none"/>
          <w:lang w:val="en-US" w:eastAsia="zh-CN"/>
        </w:rPr>
        <w:t xml:space="preserve">           </w:t>
      </w:r>
      <w:r>
        <w:rPr>
          <w:rFonts w:hint="eastAsia"/>
          <w:sz w:val="28"/>
          <w:szCs w:val="28"/>
          <w:highlight w:val="none"/>
          <w:lang w:val="en-US" w:eastAsia="zh-CN"/>
        </w:rPr>
        <w:t xml:space="preserve">           </w:t>
      </w:r>
    </w:p>
    <w:p w14:paraId="30CF8BC6">
      <w:pPr>
        <w:pageBreakBefore w:val="0"/>
        <w:widowControl w:val="0"/>
        <w:tabs>
          <w:tab w:val="left" w:pos="1507"/>
        </w:tabs>
        <w:kinsoku/>
        <w:wordWrap/>
        <w:overflowPunct/>
        <w:topLinePunct w:val="0"/>
        <w:bidi w:val="0"/>
        <w:spacing w:line="460" w:lineRule="exact"/>
        <w:ind w:right="0"/>
        <w:textAlignment w:val="auto"/>
        <w:rPr>
          <w:rFonts w:hint="eastAsia"/>
          <w:sz w:val="24"/>
          <w:szCs w:val="24"/>
          <w:highlight w:val="none"/>
        </w:rPr>
      </w:pPr>
      <w:r>
        <w:rPr>
          <w:rFonts w:hint="eastAsia"/>
          <w:sz w:val="24"/>
          <w:szCs w:val="24"/>
          <w:highlight w:val="none"/>
        </w:rPr>
        <w:br w:type="page"/>
      </w:r>
      <w:r>
        <w:rPr>
          <w:rFonts w:hint="eastAsia"/>
          <w:sz w:val="24"/>
          <w:szCs w:val="24"/>
          <w:highlight w:val="none"/>
        </w:rPr>
        <w:t>附件1：</w:t>
      </w:r>
    </w:p>
    <w:p w14:paraId="5D6D42C7">
      <w:pPr>
        <w:pStyle w:val="2"/>
        <w:pageBreakBefore w:val="0"/>
        <w:widowControl w:val="0"/>
        <w:kinsoku/>
        <w:wordWrap/>
        <w:overflowPunct/>
        <w:topLinePunct w:val="0"/>
        <w:bidi w:val="0"/>
        <w:spacing w:before="0" w:beforeLines="0" w:after="0" w:afterLines="0" w:line="460" w:lineRule="exact"/>
        <w:ind w:right="0"/>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报价函</w:t>
      </w:r>
    </w:p>
    <w:p w14:paraId="180E23BD">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u w:val="single"/>
        </w:rPr>
        <w:t>重庆高速公路集团有限公司东北营运分公司</w:t>
      </w:r>
      <w:r>
        <w:rPr>
          <w:rFonts w:hint="eastAsia" w:ascii="方正仿宋_GBK" w:hAnsi="方正仿宋_GBK" w:eastAsia="方正仿宋_GBK" w:cs="方正仿宋_GBK"/>
          <w:b/>
          <w:sz w:val="30"/>
          <w:szCs w:val="30"/>
          <w:highlight w:val="none"/>
          <w:u w:val="single"/>
          <w:lang w:val="en-US" w:eastAsia="zh-CN"/>
        </w:rPr>
        <w:t>巫山管理中心</w:t>
      </w:r>
      <w:r>
        <w:rPr>
          <w:rFonts w:hint="eastAsia" w:ascii="方正仿宋_GBK" w:hAnsi="方正仿宋_GBK" w:eastAsia="方正仿宋_GBK" w:cs="方正仿宋_GBK"/>
          <w:b/>
          <w:sz w:val="30"/>
          <w:szCs w:val="30"/>
          <w:highlight w:val="none"/>
          <w:u w:val="single"/>
        </w:rPr>
        <w:t>：</w:t>
      </w:r>
    </w:p>
    <w:p w14:paraId="51629B80">
      <w:pPr>
        <w:keepNext w:val="0"/>
        <w:keepLines w:val="0"/>
        <w:pageBreakBefore w:val="0"/>
        <w:widowControl w:val="0"/>
        <w:kinsoku/>
        <w:wordWrap/>
        <w:overflowPunct/>
        <w:topLinePunct w:val="0"/>
        <w:autoSpaceDE/>
        <w:autoSpaceDN/>
        <w:bidi w:val="0"/>
        <w:adjustRightInd/>
        <w:snapToGrid/>
        <w:spacing w:line="460" w:lineRule="exact"/>
        <w:ind w:right="0"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1．我方已仔细研究了</w:t>
      </w:r>
      <w:r>
        <w:rPr>
          <w:rFonts w:hint="eastAsia" w:ascii="方正仿宋_GBK" w:hAnsi="方正仿宋_GBK" w:eastAsia="方正仿宋_GBK" w:cs="方正仿宋_GBK"/>
          <w:sz w:val="30"/>
          <w:szCs w:val="30"/>
          <w:highlight w:val="none"/>
          <w:lang w:val="en-US" w:eastAsia="zh-CN"/>
        </w:rPr>
        <w:t>竞争性比选</w:t>
      </w:r>
      <w:r>
        <w:rPr>
          <w:rFonts w:hint="eastAsia" w:ascii="方正仿宋_GBK" w:hAnsi="方正仿宋_GBK" w:eastAsia="方正仿宋_GBK" w:cs="方正仿宋_GBK"/>
          <w:sz w:val="30"/>
          <w:szCs w:val="30"/>
          <w:highlight w:val="none"/>
        </w:rPr>
        <w:t>文件的全部内容，愿意以人民币（大写）</w:t>
      </w:r>
      <w:r>
        <w:rPr>
          <w:rFonts w:hint="eastAsia" w:ascii="方正仿宋_GBK" w:hAnsi="方正仿宋_GBK" w:eastAsia="方正仿宋_GBK" w:cs="方正仿宋_GBK"/>
          <w:sz w:val="30"/>
          <w:szCs w:val="30"/>
          <w:highlight w:val="none"/>
          <w:u w:val="single"/>
        </w:rPr>
        <w:t xml:space="preserve">         </w:t>
      </w:r>
      <w:r>
        <w:rPr>
          <w:rFonts w:hint="eastAsia" w:ascii="方正仿宋_GBK" w:hAnsi="方正仿宋_GBK" w:eastAsia="方正仿宋_GBK" w:cs="方正仿宋_GBK"/>
          <w:sz w:val="30"/>
          <w:szCs w:val="30"/>
          <w:highlight w:val="none"/>
        </w:rPr>
        <w:t>元（¥</w:t>
      </w:r>
      <w:r>
        <w:rPr>
          <w:rFonts w:hint="eastAsia" w:ascii="方正仿宋_GBK" w:hAnsi="方正仿宋_GBK" w:eastAsia="方正仿宋_GBK" w:cs="方正仿宋_GBK"/>
          <w:sz w:val="30"/>
          <w:szCs w:val="30"/>
          <w:highlight w:val="none"/>
          <w:u w:val="single"/>
        </w:rPr>
        <w:t xml:space="preserve">           </w:t>
      </w:r>
      <w:r>
        <w:rPr>
          <w:rFonts w:hint="eastAsia" w:ascii="方正仿宋_GBK" w:hAnsi="方正仿宋_GBK" w:eastAsia="方正仿宋_GBK" w:cs="方正仿宋_GBK"/>
          <w:sz w:val="30"/>
          <w:szCs w:val="30"/>
          <w:highlight w:val="none"/>
        </w:rPr>
        <w:t>）的总报价，按合同约定实施和完成承包</w:t>
      </w:r>
      <w:r>
        <w:rPr>
          <w:rFonts w:hint="eastAsia" w:ascii="方正仿宋_GBK" w:hAnsi="方正仿宋_GBK" w:eastAsia="方正仿宋_GBK" w:cs="方正仿宋_GBK"/>
          <w:sz w:val="30"/>
          <w:szCs w:val="30"/>
          <w:highlight w:val="none"/>
          <w:u w:val="none"/>
        </w:rPr>
        <w:t>________</w:t>
      </w:r>
      <w:r>
        <w:rPr>
          <w:rFonts w:hint="eastAsia" w:ascii="方正仿宋_GBK" w:hAnsi="方正仿宋_GBK" w:eastAsia="方正仿宋_GBK" w:cs="方正仿宋_GBK"/>
          <w:sz w:val="30"/>
          <w:szCs w:val="30"/>
          <w:highlight w:val="none"/>
        </w:rPr>
        <w:t>项目，</w:t>
      </w:r>
      <w:r>
        <w:rPr>
          <w:rFonts w:hint="eastAsia" w:ascii="方正仿宋_GBK" w:hAnsi="方正仿宋_GBK" w:eastAsia="方正仿宋_GBK" w:cs="方正仿宋_GBK"/>
          <w:sz w:val="30"/>
          <w:szCs w:val="30"/>
          <w:highlight w:val="none"/>
          <w:lang w:val="en-US" w:eastAsia="zh-CN"/>
        </w:rPr>
        <w:t>承包时间12个月。</w:t>
      </w:r>
    </w:p>
    <w:p w14:paraId="3DB95239">
      <w:pPr>
        <w:keepNext w:val="0"/>
        <w:keepLines w:val="0"/>
        <w:pageBreakBefore w:val="0"/>
        <w:widowControl w:val="0"/>
        <w:kinsoku/>
        <w:wordWrap/>
        <w:overflowPunct/>
        <w:topLinePunct w:val="0"/>
        <w:autoSpaceDE/>
        <w:autoSpaceDN/>
        <w:bidi w:val="0"/>
        <w:adjustRightInd/>
        <w:snapToGrid/>
        <w:spacing w:line="460" w:lineRule="exact"/>
        <w:ind w:right="0" w:firstLine="600" w:firstLineChars="2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2．我方承诺在报价有效期内不修改、撤销报价文件。</w:t>
      </w:r>
    </w:p>
    <w:p w14:paraId="6C59001B">
      <w:pPr>
        <w:keepNext w:val="0"/>
        <w:keepLines w:val="0"/>
        <w:pageBreakBefore w:val="0"/>
        <w:widowControl w:val="0"/>
        <w:kinsoku/>
        <w:wordWrap/>
        <w:overflowPunct/>
        <w:topLinePunct w:val="0"/>
        <w:autoSpaceDE/>
        <w:autoSpaceDN/>
        <w:bidi w:val="0"/>
        <w:adjustRightInd/>
        <w:snapToGrid/>
        <w:spacing w:line="460" w:lineRule="exact"/>
        <w:ind w:right="0" w:firstLine="600" w:firstLineChars="2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3．如我方中标：</w:t>
      </w:r>
    </w:p>
    <w:p w14:paraId="41680EC3">
      <w:pPr>
        <w:keepNext w:val="0"/>
        <w:keepLines w:val="0"/>
        <w:pageBreakBefore w:val="0"/>
        <w:widowControl w:val="0"/>
        <w:kinsoku/>
        <w:wordWrap/>
        <w:overflowPunct/>
        <w:topLinePunct w:val="0"/>
        <w:autoSpaceDE/>
        <w:autoSpaceDN/>
        <w:bidi w:val="0"/>
        <w:adjustRightInd/>
        <w:snapToGrid/>
        <w:spacing w:line="460" w:lineRule="exact"/>
        <w:ind w:right="0" w:firstLine="600" w:firstLineChars="2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（1）我方承诺在收到中标通知书后，在中标通知书规定的期限内与你方签订合同。</w:t>
      </w:r>
    </w:p>
    <w:p w14:paraId="04B45445">
      <w:pPr>
        <w:keepNext w:val="0"/>
        <w:keepLines w:val="0"/>
        <w:pageBreakBefore w:val="0"/>
        <w:widowControl w:val="0"/>
        <w:kinsoku/>
        <w:wordWrap/>
        <w:overflowPunct/>
        <w:topLinePunct w:val="0"/>
        <w:autoSpaceDE/>
        <w:autoSpaceDN/>
        <w:bidi w:val="0"/>
        <w:adjustRightInd/>
        <w:snapToGrid/>
        <w:spacing w:line="460" w:lineRule="exact"/>
        <w:ind w:right="0" w:firstLine="600" w:firstLineChars="2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（2）随同本报价函递交的报价函附录属于合同文件的组成部分。</w:t>
      </w:r>
    </w:p>
    <w:p w14:paraId="2188C5D2">
      <w:pPr>
        <w:keepNext w:val="0"/>
        <w:keepLines w:val="0"/>
        <w:pageBreakBefore w:val="0"/>
        <w:widowControl w:val="0"/>
        <w:kinsoku/>
        <w:wordWrap/>
        <w:overflowPunct/>
        <w:topLinePunct w:val="0"/>
        <w:autoSpaceDE/>
        <w:autoSpaceDN/>
        <w:bidi w:val="0"/>
        <w:adjustRightInd/>
        <w:snapToGrid/>
        <w:spacing w:line="460" w:lineRule="exact"/>
        <w:ind w:right="0" w:firstLine="600" w:firstLineChars="2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（3）我方承诺按照</w:t>
      </w:r>
      <w:r>
        <w:rPr>
          <w:rFonts w:hint="eastAsia" w:ascii="方正仿宋_GBK" w:hAnsi="方正仿宋_GBK" w:eastAsia="方正仿宋_GBK" w:cs="方正仿宋_GBK"/>
          <w:sz w:val="30"/>
          <w:szCs w:val="30"/>
          <w:highlight w:val="none"/>
          <w:lang w:val="en-US" w:eastAsia="zh-CN"/>
        </w:rPr>
        <w:t>竞争性比选</w:t>
      </w:r>
      <w:r>
        <w:rPr>
          <w:rFonts w:hint="eastAsia" w:ascii="方正仿宋_GBK" w:hAnsi="方正仿宋_GBK" w:eastAsia="方正仿宋_GBK" w:cs="方正仿宋_GBK"/>
          <w:sz w:val="30"/>
          <w:szCs w:val="30"/>
          <w:highlight w:val="none"/>
        </w:rPr>
        <w:t>文件规定向你方递交履约担保。</w:t>
      </w:r>
    </w:p>
    <w:p w14:paraId="4CB558B5">
      <w:pPr>
        <w:keepNext w:val="0"/>
        <w:keepLines w:val="0"/>
        <w:pageBreakBefore w:val="0"/>
        <w:widowControl w:val="0"/>
        <w:kinsoku/>
        <w:wordWrap/>
        <w:overflowPunct/>
        <w:topLinePunct w:val="0"/>
        <w:autoSpaceDE/>
        <w:autoSpaceDN/>
        <w:bidi w:val="0"/>
        <w:adjustRightInd/>
        <w:snapToGrid/>
        <w:spacing w:line="460" w:lineRule="exact"/>
        <w:ind w:right="0" w:firstLine="600" w:firstLineChars="2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4．我方在此声明，所递交的报价文件及有关资料内容完整、真实和准确</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比选响应单位同意提供招标人可能要求的与其比选响应文件有关的一切数据或资料。</w:t>
      </w:r>
    </w:p>
    <w:p w14:paraId="16E73E05">
      <w:pPr>
        <w:keepNext w:val="0"/>
        <w:keepLines w:val="0"/>
        <w:pageBreakBefore w:val="0"/>
        <w:widowControl w:val="0"/>
        <w:kinsoku/>
        <w:wordWrap/>
        <w:overflowPunct/>
        <w:topLinePunct w:val="0"/>
        <w:autoSpaceDE/>
        <w:autoSpaceDN/>
        <w:bidi w:val="0"/>
        <w:adjustRightInd/>
        <w:snapToGrid/>
        <w:spacing w:line="460" w:lineRule="exact"/>
        <w:ind w:right="0" w:firstLine="600" w:firstLineChars="2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5．在合同协议书正式签署生效之前，本报价函连同你方的中标通知书将构成我们双方之间共同遵守的文件。对双方具有约束力。</w:t>
      </w:r>
    </w:p>
    <w:p w14:paraId="671A7223">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hint="eastAsia" w:ascii="方正仿宋_GBK" w:hAnsi="方正仿宋_GBK" w:eastAsia="方正仿宋_GBK" w:cs="方正仿宋_GBK"/>
          <w:sz w:val="30"/>
          <w:szCs w:val="30"/>
          <w:highlight w:val="none"/>
        </w:rPr>
      </w:pPr>
    </w:p>
    <w:p w14:paraId="5F55017F">
      <w:pPr>
        <w:keepNext w:val="0"/>
        <w:keepLines w:val="0"/>
        <w:pageBreakBefore w:val="0"/>
        <w:widowControl w:val="0"/>
        <w:kinsoku/>
        <w:wordWrap/>
        <w:overflowPunct/>
        <w:topLinePunct w:val="0"/>
        <w:autoSpaceDE/>
        <w:autoSpaceDN/>
        <w:bidi w:val="0"/>
        <w:adjustRightInd/>
        <w:snapToGrid/>
        <w:spacing w:line="460" w:lineRule="exact"/>
        <w:ind w:right="0" w:firstLine="1500" w:firstLineChars="5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报 价 人：</w:t>
      </w:r>
      <w:r>
        <w:rPr>
          <w:rFonts w:hint="eastAsia" w:ascii="方正仿宋_GBK" w:hAnsi="方正仿宋_GBK" w:eastAsia="方正仿宋_GBK" w:cs="方正仿宋_GBK"/>
          <w:sz w:val="30"/>
          <w:szCs w:val="30"/>
          <w:highlight w:val="none"/>
          <w:u w:val="single"/>
        </w:rPr>
        <w:t xml:space="preserve">                      </w:t>
      </w:r>
      <w:r>
        <w:rPr>
          <w:rFonts w:hint="eastAsia" w:ascii="方正仿宋_GBK" w:hAnsi="方正仿宋_GBK" w:eastAsia="方正仿宋_GBK" w:cs="方正仿宋_GBK"/>
          <w:sz w:val="30"/>
          <w:szCs w:val="30"/>
          <w:highlight w:val="none"/>
        </w:rPr>
        <w:t>（盖单位章）</w:t>
      </w:r>
    </w:p>
    <w:p w14:paraId="660A1245">
      <w:pPr>
        <w:keepNext w:val="0"/>
        <w:keepLines w:val="0"/>
        <w:pageBreakBefore w:val="0"/>
        <w:widowControl w:val="0"/>
        <w:kinsoku/>
        <w:wordWrap/>
        <w:overflowPunct/>
        <w:topLinePunct w:val="0"/>
        <w:autoSpaceDE/>
        <w:autoSpaceDN/>
        <w:bidi w:val="0"/>
        <w:adjustRightInd/>
        <w:snapToGrid/>
        <w:spacing w:line="460" w:lineRule="exact"/>
        <w:ind w:right="0" w:firstLine="1500" w:firstLineChars="5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法定代表人或其委托代理人：</w:t>
      </w:r>
      <w:r>
        <w:rPr>
          <w:rFonts w:hint="eastAsia" w:ascii="方正仿宋_GBK" w:hAnsi="方正仿宋_GBK" w:eastAsia="方正仿宋_GBK" w:cs="方正仿宋_GBK"/>
          <w:sz w:val="30"/>
          <w:szCs w:val="30"/>
          <w:highlight w:val="none"/>
          <w:u w:val="single"/>
        </w:rPr>
        <w:t xml:space="preserve">          </w:t>
      </w:r>
      <w:r>
        <w:rPr>
          <w:rFonts w:hint="eastAsia" w:ascii="方正仿宋_GBK" w:hAnsi="方正仿宋_GBK" w:eastAsia="方正仿宋_GBK" w:cs="方正仿宋_GBK"/>
          <w:sz w:val="30"/>
          <w:szCs w:val="30"/>
          <w:highlight w:val="none"/>
        </w:rPr>
        <w:t>（签字）</w:t>
      </w:r>
    </w:p>
    <w:p w14:paraId="61154637">
      <w:pPr>
        <w:keepNext w:val="0"/>
        <w:keepLines w:val="0"/>
        <w:pageBreakBefore w:val="0"/>
        <w:widowControl w:val="0"/>
        <w:kinsoku/>
        <w:wordWrap/>
        <w:overflowPunct/>
        <w:topLinePunct w:val="0"/>
        <w:autoSpaceDE/>
        <w:autoSpaceDN/>
        <w:bidi w:val="0"/>
        <w:adjustRightInd/>
        <w:snapToGrid/>
        <w:spacing w:line="460" w:lineRule="exact"/>
        <w:ind w:right="0" w:firstLine="1500" w:firstLineChars="5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地址：</w:t>
      </w:r>
      <w:r>
        <w:rPr>
          <w:rFonts w:hint="eastAsia" w:ascii="方正仿宋_GBK" w:hAnsi="方正仿宋_GBK" w:eastAsia="方正仿宋_GBK" w:cs="方正仿宋_GBK"/>
          <w:sz w:val="30"/>
          <w:szCs w:val="30"/>
          <w:highlight w:val="none"/>
          <w:u w:val="single"/>
        </w:rPr>
        <w:t xml:space="preserve">                                     </w:t>
      </w:r>
    </w:p>
    <w:p w14:paraId="615F4AB6">
      <w:pPr>
        <w:keepNext w:val="0"/>
        <w:keepLines w:val="0"/>
        <w:pageBreakBefore w:val="0"/>
        <w:widowControl w:val="0"/>
        <w:kinsoku/>
        <w:wordWrap/>
        <w:overflowPunct/>
        <w:topLinePunct w:val="0"/>
        <w:autoSpaceDE/>
        <w:autoSpaceDN/>
        <w:bidi w:val="0"/>
        <w:adjustRightInd/>
        <w:snapToGrid/>
        <w:spacing w:line="460" w:lineRule="exact"/>
        <w:ind w:right="0" w:firstLine="1500" w:firstLineChars="5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网址：</w:t>
      </w:r>
      <w:r>
        <w:rPr>
          <w:rFonts w:hint="eastAsia" w:ascii="方正仿宋_GBK" w:hAnsi="方正仿宋_GBK" w:eastAsia="方正仿宋_GBK" w:cs="方正仿宋_GBK"/>
          <w:sz w:val="30"/>
          <w:szCs w:val="30"/>
          <w:highlight w:val="none"/>
          <w:u w:val="single"/>
        </w:rPr>
        <w:t xml:space="preserve">                                     </w:t>
      </w:r>
    </w:p>
    <w:p w14:paraId="664B3393">
      <w:pPr>
        <w:keepNext w:val="0"/>
        <w:keepLines w:val="0"/>
        <w:pageBreakBefore w:val="0"/>
        <w:widowControl w:val="0"/>
        <w:kinsoku/>
        <w:wordWrap/>
        <w:overflowPunct/>
        <w:topLinePunct w:val="0"/>
        <w:autoSpaceDE/>
        <w:autoSpaceDN/>
        <w:bidi w:val="0"/>
        <w:adjustRightInd/>
        <w:snapToGrid/>
        <w:spacing w:line="460" w:lineRule="exact"/>
        <w:ind w:right="0" w:firstLine="1500" w:firstLineChars="5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电话：</w:t>
      </w:r>
      <w:r>
        <w:rPr>
          <w:rFonts w:hint="eastAsia" w:ascii="方正仿宋_GBK" w:hAnsi="方正仿宋_GBK" w:eastAsia="方正仿宋_GBK" w:cs="方正仿宋_GBK"/>
          <w:sz w:val="30"/>
          <w:szCs w:val="30"/>
          <w:highlight w:val="none"/>
          <w:u w:val="single"/>
        </w:rPr>
        <w:t xml:space="preserve">                                     </w:t>
      </w:r>
    </w:p>
    <w:p w14:paraId="566E0567">
      <w:pPr>
        <w:keepNext w:val="0"/>
        <w:keepLines w:val="0"/>
        <w:pageBreakBefore w:val="0"/>
        <w:widowControl w:val="0"/>
        <w:kinsoku/>
        <w:wordWrap/>
        <w:overflowPunct/>
        <w:topLinePunct w:val="0"/>
        <w:autoSpaceDE/>
        <w:autoSpaceDN/>
        <w:bidi w:val="0"/>
        <w:adjustRightInd/>
        <w:snapToGrid/>
        <w:spacing w:line="460" w:lineRule="exact"/>
        <w:ind w:right="0" w:firstLine="1500" w:firstLineChars="5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传真：</w:t>
      </w:r>
      <w:r>
        <w:rPr>
          <w:rFonts w:hint="eastAsia" w:ascii="方正仿宋_GBK" w:hAnsi="方正仿宋_GBK" w:eastAsia="方正仿宋_GBK" w:cs="方正仿宋_GBK"/>
          <w:sz w:val="30"/>
          <w:szCs w:val="30"/>
          <w:highlight w:val="none"/>
          <w:u w:val="single"/>
        </w:rPr>
        <w:t xml:space="preserve">                                     </w:t>
      </w:r>
    </w:p>
    <w:p w14:paraId="41A02D3C">
      <w:pPr>
        <w:keepNext w:val="0"/>
        <w:keepLines w:val="0"/>
        <w:pageBreakBefore w:val="0"/>
        <w:widowControl w:val="0"/>
        <w:kinsoku/>
        <w:wordWrap/>
        <w:overflowPunct/>
        <w:topLinePunct w:val="0"/>
        <w:autoSpaceDE/>
        <w:autoSpaceDN/>
        <w:bidi w:val="0"/>
        <w:adjustRightInd/>
        <w:snapToGrid/>
        <w:spacing w:line="460" w:lineRule="exact"/>
        <w:ind w:right="0" w:firstLine="1500" w:firstLineChars="500"/>
        <w:textAlignment w:val="auto"/>
        <w:rPr>
          <w:rFonts w:hint="eastAsia" w:ascii="方正仿宋_GBK" w:hAnsi="方正仿宋_GBK" w:eastAsia="方正仿宋_GBK" w:cs="方正仿宋_GBK"/>
          <w:b/>
          <w:bCs w:val="0"/>
          <w:i/>
          <w:kern w:val="0"/>
          <w:sz w:val="30"/>
          <w:szCs w:val="30"/>
          <w:highlight w:val="none"/>
        </w:rPr>
      </w:pPr>
      <w:r>
        <w:rPr>
          <w:rFonts w:hint="eastAsia" w:ascii="方正仿宋_GBK" w:hAnsi="方正仿宋_GBK" w:eastAsia="方正仿宋_GBK" w:cs="方正仿宋_GBK"/>
          <w:sz w:val="30"/>
          <w:szCs w:val="30"/>
          <w:highlight w:val="none"/>
        </w:rPr>
        <w:t>邮政编码：</w:t>
      </w:r>
      <w:r>
        <w:rPr>
          <w:rFonts w:hint="eastAsia" w:ascii="方正仿宋_GBK" w:hAnsi="方正仿宋_GBK" w:eastAsia="方正仿宋_GBK" w:cs="方正仿宋_GBK"/>
          <w:sz w:val="30"/>
          <w:szCs w:val="30"/>
          <w:highlight w:val="none"/>
          <w:u w:val="single"/>
        </w:rPr>
        <w:t xml:space="preserve">                                 </w:t>
      </w:r>
    </w:p>
    <w:p w14:paraId="4EAB9BDA">
      <w:pPr>
        <w:pageBreakBefore w:val="0"/>
        <w:widowControl w:val="0"/>
        <w:kinsoku/>
        <w:wordWrap/>
        <w:overflowPunct/>
        <w:topLinePunct w:val="0"/>
        <w:autoSpaceDE w:val="0"/>
        <w:autoSpaceDN w:val="0"/>
        <w:bidi w:val="0"/>
        <w:adjustRightInd w:val="0"/>
        <w:snapToGrid w:val="0"/>
        <w:spacing w:line="460" w:lineRule="exact"/>
        <w:ind w:right="0"/>
        <w:jc w:val="left"/>
        <w:textAlignment w:val="auto"/>
        <w:rPr>
          <w:rFonts w:hint="eastAsia" w:ascii="方正仿宋_GBK" w:hAnsi="方正仿宋_GBK" w:eastAsia="方正仿宋_GBK" w:cs="方正仿宋_GBK"/>
          <w:b/>
          <w:bCs w:val="0"/>
          <w:i/>
          <w:sz w:val="24"/>
          <w:szCs w:val="24"/>
          <w:highlight w:val="none"/>
        </w:rPr>
      </w:pPr>
      <w:r>
        <w:rPr>
          <w:rFonts w:hint="eastAsia" w:ascii="方正仿宋_GBK" w:hAnsi="方正仿宋_GBK" w:eastAsia="方正仿宋_GBK" w:cs="方正仿宋_GBK"/>
          <w:b/>
          <w:bCs w:val="0"/>
          <w:i/>
          <w:kern w:val="0"/>
          <w:sz w:val="24"/>
          <w:szCs w:val="24"/>
          <w:highlight w:val="none"/>
        </w:rPr>
        <w:t>注：如无单位盖章及</w:t>
      </w:r>
      <w:r>
        <w:rPr>
          <w:rFonts w:hint="eastAsia" w:ascii="方正仿宋_GBK" w:hAnsi="方正仿宋_GBK" w:eastAsia="方正仿宋_GBK" w:cs="方正仿宋_GBK"/>
          <w:b/>
          <w:bCs w:val="0"/>
          <w:i/>
          <w:sz w:val="24"/>
          <w:szCs w:val="24"/>
          <w:highlight w:val="none"/>
        </w:rPr>
        <w:t>法定代表人或其委托代理人签名，报价文件作废处理。</w:t>
      </w:r>
    </w:p>
    <w:p w14:paraId="3D85BDB4">
      <w:pPr>
        <w:autoSpaceDE w:val="0"/>
        <w:autoSpaceDN w:val="0"/>
        <w:adjustRightInd w:val="0"/>
        <w:snapToGrid w:val="0"/>
        <w:spacing w:line="360" w:lineRule="auto"/>
        <w:jc w:val="left"/>
        <w:rPr>
          <w:rFonts w:hint="eastAsia"/>
          <w:sz w:val="24"/>
          <w:szCs w:val="24"/>
          <w:highlight w:val="none"/>
        </w:rPr>
      </w:pPr>
    </w:p>
    <w:p w14:paraId="3CDFC536">
      <w:pPr>
        <w:autoSpaceDE w:val="0"/>
        <w:autoSpaceDN w:val="0"/>
        <w:adjustRightInd w:val="0"/>
        <w:snapToGrid w:val="0"/>
        <w:spacing w:line="360" w:lineRule="auto"/>
        <w:jc w:val="left"/>
        <w:rPr>
          <w:rFonts w:hint="eastAsia"/>
          <w:sz w:val="24"/>
          <w:szCs w:val="24"/>
          <w:highlight w:val="none"/>
        </w:rPr>
      </w:pPr>
    </w:p>
    <w:p w14:paraId="4BCCB815">
      <w:pPr>
        <w:autoSpaceDE w:val="0"/>
        <w:autoSpaceDN w:val="0"/>
        <w:adjustRightInd w:val="0"/>
        <w:snapToGrid w:val="0"/>
        <w:spacing w:line="360" w:lineRule="auto"/>
        <w:jc w:val="left"/>
        <w:rPr>
          <w:rFonts w:hint="eastAsia"/>
          <w:sz w:val="24"/>
          <w:szCs w:val="24"/>
          <w:highlight w:val="none"/>
        </w:rPr>
      </w:pPr>
      <w:r>
        <w:rPr>
          <w:rFonts w:hint="eastAsia"/>
          <w:sz w:val="24"/>
          <w:szCs w:val="24"/>
          <w:highlight w:val="none"/>
        </w:rPr>
        <w:t>附件2：</w:t>
      </w:r>
    </w:p>
    <w:p w14:paraId="71A636A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sz w:val="44"/>
          <w:szCs w:val="44"/>
          <w:highlight w:val="none"/>
        </w:rPr>
      </w:pPr>
      <w:r>
        <w:rPr>
          <w:rFonts w:hint="eastAsia" w:ascii="方正小标宋_GBK" w:hAnsi="方正小标宋_GBK" w:eastAsia="方正小标宋_GBK" w:cs="方正小标宋_GBK"/>
          <w:b/>
          <w:sz w:val="44"/>
          <w:szCs w:val="44"/>
          <w:highlight w:val="none"/>
        </w:rPr>
        <w:t>重庆高速公路集团有限公司东北营运分公司</w:t>
      </w:r>
    </w:p>
    <w:p w14:paraId="4BEA33C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sz w:val="44"/>
          <w:szCs w:val="44"/>
          <w:highlight w:val="none"/>
          <w:lang w:val="en-US" w:eastAsia="zh-CN"/>
        </w:rPr>
      </w:pPr>
      <w:r>
        <w:rPr>
          <w:rFonts w:hint="eastAsia" w:ascii="方正小标宋_GBK" w:hAnsi="方正小标宋_GBK" w:eastAsia="方正小标宋_GBK" w:cs="方正小标宋_GBK"/>
          <w:b/>
          <w:sz w:val="44"/>
          <w:szCs w:val="44"/>
          <w:highlight w:val="none"/>
          <w:lang w:val="en-US" w:eastAsia="zh-CN"/>
        </w:rPr>
        <w:t>巫山管理中心厨师劳务外包</w:t>
      </w:r>
    </w:p>
    <w:p w14:paraId="71ED71B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sz w:val="44"/>
          <w:szCs w:val="44"/>
          <w:highlight w:val="none"/>
        </w:rPr>
      </w:pPr>
      <w:r>
        <w:rPr>
          <w:rFonts w:hint="eastAsia" w:ascii="方正小标宋_GBK" w:hAnsi="方正小标宋_GBK" w:eastAsia="方正小标宋_GBK" w:cs="方正小标宋_GBK"/>
          <w:b/>
          <w:sz w:val="44"/>
          <w:szCs w:val="44"/>
          <w:highlight w:val="none"/>
          <w:lang w:val="en-US" w:eastAsia="zh-CN"/>
        </w:rPr>
        <w:t>竞争性比选</w:t>
      </w:r>
      <w:r>
        <w:rPr>
          <w:rFonts w:hint="eastAsia" w:ascii="方正小标宋_GBK" w:hAnsi="方正小标宋_GBK" w:eastAsia="方正小标宋_GBK" w:cs="方正小标宋_GBK"/>
          <w:b/>
          <w:sz w:val="44"/>
          <w:szCs w:val="44"/>
          <w:highlight w:val="none"/>
        </w:rPr>
        <w:t>响应</w:t>
      </w:r>
      <w:r>
        <w:rPr>
          <w:rFonts w:hint="eastAsia" w:ascii="方正小标宋_GBK" w:hAnsi="方正小标宋_GBK" w:eastAsia="方正小标宋_GBK" w:cs="方正小标宋_GBK"/>
          <w:b/>
          <w:sz w:val="44"/>
          <w:szCs w:val="44"/>
          <w:highlight w:val="none"/>
          <w:lang w:val="en-US" w:eastAsia="zh-CN"/>
        </w:rPr>
        <w:t>性</w:t>
      </w:r>
      <w:r>
        <w:rPr>
          <w:rFonts w:hint="eastAsia" w:ascii="方正小标宋_GBK" w:hAnsi="方正小标宋_GBK" w:eastAsia="方正小标宋_GBK" w:cs="方正小标宋_GBK"/>
          <w:b/>
          <w:sz w:val="44"/>
          <w:szCs w:val="44"/>
          <w:highlight w:val="none"/>
        </w:rPr>
        <w:t>文件</w:t>
      </w:r>
    </w:p>
    <w:p w14:paraId="5C51B6FE">
      <w:pPr>
        <w:jc w:val="center"/>
        <w:rPr>
          <w:rFonts w:hint="eastAsia"/>
          <w:sz w:val="32"/>
          <w:szCs w:val="32"/>
          <w:highlight w:val="none"/>
        </w:rPr>
      </w:pPr>
    </w:p>
    <w:p w14:paraId="0FF2B519">
      <w:pPr>
        <w:jc w:val="center"/>
        <w:rPr>
          <w:rFonts w:hint="eastAsia"/>
          <w:sz w:val="32"/>
          <w:szCs w:val="32"/>
          <w:highlight w:val="none"/>
        </w:rPr>
      </w:pPr>
    </w:p>
    <w:p w14:paraId="25644CED">
      <w:pPr>
        <w:pStyle w:val="7"/>
        <w:rPr>
          <w:rFonts w:hint="eastAsia"/>
          <w:sz w:val="32"/>
          <w:szCs w:val="32"/>
          <w:highlight w:val="none"/>
        </w:rPr>
      </w:pPr>
    </w:p>
    <w:p w14:paraId="0F386B7A">
      <w:pPr>
        <w:rPr>
          <w:rFonts w:hint="eastAsia"/>
          <w:sz w:val="32"/>
          <w:szCs w:val="32"/>
          <w:highlight w:val="none"/>
        </w:rPr>
      </w:pPr>
    </w:p>
    <w:p w14:paraId="06D5E9BA">
      <w:pPr>
        <w:pStyle w:val="7"/>
        <w:rPr>
          <w:rFonts w:hint="eastAsia"/>
          <w:sz w:val="32"/>
          <w:szCs w:val="32"/>
          <w:highlight w:val="none"/>
        </w:rPr>
      </w:pPr>
    </w:p>
    <w:p w14:paraId="751E873C">
      <w:pPr>
        <w:rPr>
          <w:rFonts w:hint="eastAsia"/>
          <w:sz w:val="32"/>
          <w:szCs w:val="32"/>
          <w:highlight w:val="none"/>
        </w:rPr>
      </w:pPr>
    </w:p>
    <w:p w14:paraId="4013A790">
      <w:pPr>
        <w:pStyle w:val="7"/>
        <w:rPr>
          <w:rFonts w:hint="eastAsia"/>
          <w:sz w:val="32"/>
          <w:szCs w:val="32"/>
          <w:highlight w:val="none"/>
        </w:rPr>
      </w:pPr>
    </w:p>
    <w:p w14:paraId="3FCDFFA3">
      <w:pPr>
        <w:rPr>
          <w:rFonts w:hint="eastAsia"/>
          <w:highlight w:val="none"/>
        </w:rPr>
      </w:pPr>
    </w:p>
    <w:p w14:paraId="210DC040">
      <w:pPr>
        <w:rPr>
          <w:rFonts w:hint="eastAsia"/>
          <w:sz w:val="32"/>
          <w:szCs w:val="32"/>
          <w:highlight w:val="none"/>
        </w:rPr>
      </w:pPr>
    </w:p>
    <w:p w14:paraId="628EE329">
      <w:pPr>
        <w:jc w:val="center"/>
        <w:rPr>
          <w:rFonts w:hint="eastAsia"/>
          <w:sz w:val="32"/>
          <w:szCs w:val="32"/>
          <w:highlight w:val="none"/>
        </w:rPr>
      </w:pPr>
    </w:p>
    <w:p w14:paraId="367046A8">
      <w:pPr>
        <w:jc w:val="center"/>
        <w:rPr>
          <w:rFonts w:hint="eastAsia" w:ascii="方正仿宋_GBK" w:hAnsi="方正仿宋_GBK" w:eastAsia="方正仿宋_GBK" w:cs="方正仿宋_GBK"/>
          <w:sz w:val="32"/>
          <w:szCs w:val="32"/>
          <w:highlight w:val="none"/>
          <w:u w:val="single"/>
        </w:rPr>
      </w:pPr>
      <w:r>
        <w:rPr>
          <w:rFonts w:hint="eastAsia" w:ascii="方正仿宋_GBK" w:hAnsi="方正仿宋_GBK" w:eastAsia="方正仿宋_GBK" w:cs="方正仿宋_GBK"/>
          <w:sz w:val="32"/>
          <w:szCs w:val="32"/>
          <w:highlight w:val="none"/>
          <w:u w:val="single"/>
          <w:lang w:val="en-US" w:eastAsia="zh-CN"/>
        </w:rPr>
        <w:t>比选</w:t>
      </w:r>
      <w:r>
        <w:rPr>
          <w:rFonts w:hint="eastAsia" w:ascii="方正仿宋_GBK" w:hAnsi="方正仿宋_GBK" w:eastAsia="方正仿宋_GBK" w:cs="方正仿宋_GBK"/>
          <w:sz w:val="32"/>
          <w:szCs w:val="32"/>
          <w:highlight w:val="none"/>
          <w:u w:val="single"/>
        </w:rPr>
        <w:t>响应单位名称全称（盖单位公章）</w:t>
      </w:r>
    </w:p>
    <w:p w14:paraId="66754389">
      <w:pPr>
        <w:spacing w:line="400" w:lineRule="exact"/>
        <w:rPr>
          <w:rFonts w:hint="eastAsia"/>
          <w:sz w:val="28"/>
          <w:szCs w:val="28"/>
          <w:highlight w:val="none"/>
        </w:rPr>
      </w:pPr>
    </w:p>
    <w:p w14:paraId="73B21A83">
      <w:pPr>
        <w:pStyle w:val="7"/>
        <w:rPr>
          <w:rFonts w:hint="eastAsia"/>
          <w:sz w:val="28"/>
          <w:szCs w:val="28"/>
          <w:highlight w:val="none"/>
        </w:rPr>
      </w:pPr>
    </w:p>
    <w:p w14:paraId="0E92E3FB">
      <w:pPr>
        <w:pStyle w:val="7"/>
        <w:rPr>
          <w:rFonts w:hint="eastAsia"/>
          <w:sz w:val="28"/>
          <w:szCs w:val="28"/>
          <w:highlight w:val="none"/>
        </w:rPr>
      </w:pPr>
    </w:p>
    <w:p w14:paraId="41561C88">
      <w:pPr>
        <w:rPr>
          <w:rFonts w:hint="eastAsia"/>
          <w:sz w:val="28"/>
          <w:szCs w:val="28"/>
          <w:highlight w:val="none"/>
        </w:rPr>
      </w:pPr>
    </w:p>
    <w:p w14:paraId="1E3F9512">
      <w:pPr>
        <w:spacing w:line="440" w:lineRule="exact"/>
        <w:jc w:val="both"/>
        <w:outlineLvl w:val="1"/>
        <w:rPr>
          <w:rFonts w:ascii="方正小标宋简体" w:hAnsi="宋体" w:eastAsia="方正小标宋简体" w:cs="宋体"/>
          <w:b/>
          <w:bCs/>
          <w:kern w:val="0"/>
          <w:sz w:val="28"/>
          <w:szCs w:val="28"/>
          <w:highlight w:val="none"/>
        </w:rPr>
      </w:pPr>
    </w:p>
    <w:p w14:paraId="724E6E38">
      <w:pPr>
        <w:spacing w:line="440" w:lineRule="exact"/>
        <w:outlineLvl w:val="1"/>
        <w:rPr>
          <w:rFonts w:hint="eastAsia" w:ascii="方正黑体_GBK" w:hAnsi="方正黑体_GBK" w:eastAsia="方正黑体_GBK" w:cs="方正黑体_GBK"/>
          <w:b/>
          <w:bCs/>
          <w:kern w:val="0"/>
          <w:sz w:val="32"/>
          <w:szCs w:val="32"/>
          <w:highlight w:val="none"/>
        </w:rPr>
      </w:pPr>
      <w:r>
        <w:rPr>
          <w:rFonts w:hint="eastAsia" w:ascii="方正黑体_GBK" w:hAnsi="方正黑体_GBK" w:eastAsia="方正黑体_GBK" w:cs="方正黑体_GBK"/>
          <w:b/>
          <w:bCs/>
          <w:kern w:val="0"/>
          <w:sz w:val="32"/>
          <w:szCs w:val="32"/>
          <w:highlight w:val="none"/>
        </w:rPr>
        <w:t>一、法定代表人身份证明及授权委托书</w:t>
      </w:r>
    </w:p>
    <w:p w14:paraId="7612E9FB">
      <w:pPr>
        <w:spacing w:line="440" w:lineRule="exact"/>
        <w:rPr>
          <w:sz w:val="20"/>
          <w:highlight w:val="none"/>
        </w:rPr>
      </w:pPr>
    </w:p>
    <w:p w14:paraId="66BAD89C">
      <w:pPr>
        <w:topLinePunct/>
        <w:spacing w:line="440" w:lineRule="exact"/>
        <w:ind w:firstLine="643" w:firstLineChars="200"/>
        <w:jc w:val="center"/>
        <w:outlineLvl w:val="2"/>
        <w:rPr>
          <w:rFonts w:hint="eastAsia" w:ascii="方正仿宋_GBK" w:hAnsi="方正仿宋_GBK" w:eastAsia="方正仿宋_GBK" w:cs="方正仿宋_GBK"/>
          <w:b/>
          <w:sz w:val="32"/>
          <w:szCs w:val="32"/>
          <w:highlight w:val="none"/>
        </w:rPr>
      </w:pPr>
      <w:bookmarkStart w:id="16" w:name="_Toc262547328"/>
      <w:r>
        <w:rPr>
          <w:rFonts w:hint="eastAsia" w:ascii="方正仿宋_GBK" w:hAnsi="方正仿宋_GBK" w:eastAsia="方正仿宋_GBK" w:cs="方正仿宋_GBK"/>
          <w:b/>
          <w:sz w:val="32"/>
          <w:szCs w:val="32"/>
          <w:highlight w:val="none"/>
        </w:rPr>
        <w:t>（一）法定代表人身份证明</w:t>
      </w:r>
      <w:bookmarkEnd w:id="16"/>
    </w:p>
    <w:p w14:paraId="144DBF5F">
      <w:pPr>
        <w:spacing w:line="440" w:lineRule="exact"/>
        <w:rPr>
          <w:rFonts w:hint="eastAsia" w:ascii="方正仿宋_GBK" w:hAnsi="方正仿宋_GBK" w:eastAsia="方正仿宋_GBK" w:cs="方正仿宋_GBK"/>
          <w:sz w:val="32"/>
          <w:szCs w:val="32"/>
          <w:highlight w:val="none"/>
        </w:rPr>
      </w:pPr>
    </w:p>
    <w:p w14:paraId="6E66199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报价人名称：</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 xml:space="preserve"> </w:t>
      </w:r>
    </w:p>
    <w:p w14:paraId="25997C4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单位性质：</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 xml:space="preserve"> </w:t>
      </w:r>
    </w:p>
    <w:p w14:paraId="10ADE1A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地址：</w:t>
      </w:r>
      <w:r>
        <w:rPr>
          <w:rFonts w:hint="eastAsia" w:ascii="方正仿宋_GBK" w:hAnsi="方正仿宋_GBK" w:eastAsia="方正仿宋_GBK" w:cs="方正仿宋_GBK"/>
          <w:sz w:val="32"/>
          <w:szCs w:val="32"/>
          <w:highlight w:val="none"/>
          <w:u w:val="single"/>
        </w:rPr>
        <w:t xml:space="preserve">                                   </w:t>
      </w:r>
    </w:p>
    <w:p w14:paraId="0D49E44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成立时间：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 xml:space="preserve"> 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 xml:space="preserve"> 月</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 xml:space="preserve"> 日</w:t>
      </w:r>
    </w:p>
    <w:p w14:paraId="0162A56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经营期限：</w:t>
      </w:r>
      <w:r>
        <w:rPr>
          <w:rFonts w:hint="eastAsia" w:ascii="方正仿宋_GBK" w:hAnsi="方正仿宋_GBK" w:eastAsia="方正仿宋_GBK" w:cs="方正仿宋_GBK"/>
          <w:sz w:val="32"/>
          <w:szCs w:val="32"/>
          <w:highlight w:val="none"/>
          <w:u w:val="single"/>
        </w:rPr>
        <w:t xml:space="preserve">                               </w:t>
      </w:r>
    </w:p>
    <w:p w14:paraId="762A884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方正仿宋_GBK" w:hAnsi="方正仿宋_GBK" w:eastAsia="方正仿宋_GBK" w:cs="方正仿宋_GBK"/>
          <w:sz w:val="32"/>
          <w:szCs w:val="32"/>
          <w:highlight w:val="none"/>
          <w:u w:val="single"/>
        </w:rPr>
      </w:pPr>
      <w:r>
        <w:rPr>
          <w:rFonts w:hint="eastAsia" w:ascii="方正仿宋_GBK" w:hAnsi="方正仿宋_GBK" w:eastAsia="方正仿宋_GBK" w:cs="方正仿宋_GBK"/>
          <w:sz w:val="32"/>
          <w:szCs w:val="32"/>
          <w:highlight w:val="none"/>
        </w:rPr>
        <w:t xml:space="preserve">姓名： </w:t>
      </w:r>
      <w:r>
        <w:rPr>
          <w:rFonts w:hint="eastAsia" w:ascii="方正仿宋_GBK" w:hAnsi="方正仿宋_GBK" w:eastAsia="方正仿宋_GBK" w:cs="方正仿宋_GBK"/>
          <w:sz w:val="32"/>
          <w:szCs w:val="32"/>
          <w:highlight w:val="none"/>
          <w:u w:val="single"/>
        </w:rPr>
        <w:t xml:space="preserve">        （法人手签）</w:t>
      </w:r>
      <w:r>
        <w:rPr>
          <w:rFonts w:hint="eastAsia" w:ascii="方正仿宋_GBK" w:hAnsi="方正仿宋_GBK" w:eastAsia="方正仿宋_GBK" w:cs="方正仿宋_GBK"/>
          <w:sz w:val="32"/>
          <w:szCs w:val="32"/>
          <w:highlight w:val="none"/>
        </w:rPr>
        <w:t xml:space="preserve"> 性别：</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 xml:space="preserve"> 年龄：</w:t>
      </w:r>
      <w:r>
        <w:rPr>
          <w:rFonts w:hint="eastAsia" w:ascii="方正仿宋_GBK" w:hAnsi="方正仿宋_GBK" w:eastAsia="方正仿宋_GBK" w:cs="方正仿宋_GBK"/>
          <w:sz w:val="32"/>
          <w:szCs w:val="32"/>
          <w:highlight w:val="none"/>
          <w:u w:val="single"/>
        </w:rPr>
        <w:t xml:space="preserve">    </w:t>
      </w:r>
    </w:p>
    <w:p w14:paraId="72C3445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职务：</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系</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 xml:space="preserve"> （报价人名称）的法定代表人。</w:t>
      </w:r>
    </w:p>
    <w:p w14:paraId="2E19052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特此证明。</w:t>
      </w:r>
    </w:p>
    <w:p w14:paraId="11B4E72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方正仿宋_GBK" w:hAnsi="方正仿宋_GBK" w:eastAsia="方正仿宋_GBK" w:cs="方正仿宋_GBK"/>
          <w:sz w:val="32"/>
          <w:szCs w:val="32"/>
          <w:highlight w:val="none"/>
        </w:rPr>
      </w:pPr>
    </w:p>
    <w:p w14:paraId="0776180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方正仿宋_GBK" w:hAnsi="方正仿宋_GBK" w:eastAsia="方正仿宋_GBK" w:cs="方正仿宋_GBK"/>
          <w:sz w:val="32"/>
          <w:szCs w:val="32"/>
          <w:highlight w:val="none"/>
        </w:rPr>
      </w:pPr>
    </w:p>
    <w:p w14:paraId="4116168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投标人：</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（盖单位章）</w:t>
      </w:r>
    </w:p>
    <w:p w14:paraId="51C4D60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 xml:space="preserve">日           </w:t>
      </w:r>
    </w:p>
    <w:p w14:paraId="11BD24AB">
      <w:pPr>
        <w:ind w:firstLine="105" w:firstLineChars="50"/>
        <w:rPr>
          <w:rFonts w:hint="eastAsia" w:ascii="宋体" w:hAnsi="宋体"/>
          <w:szCs w:val="21"/>
          <w:highlight w:val="none"/>
        </w:rPr>
      </w:pPr>
    </w:p>
    <w:p w14:paraId="124C1897">
      <w:pPr>
        <w:ind w:firstLine="105" w:firstLineChars="50"/>
        <w:rPr>
          <w:rFonts w:hint="eastAsia" w:ascii="宋体" w:hAnsi="宋体"/>
          <w:szCs w:val="21"/>
          <w:highlight w:val="none"/>
        </w:rPr>
      </w:pPr>
    </w:p>
    <w:p w14:paraId="13587490">
      <w:pPr>
        <w:ind w:firstLine="105" w:firstLineChars="50"/>
        <w:rPr>
          <w:rFonts w:hint="eastAsia" w:ascii="宋体" w:hAnsi="宋体"/>
          <w:szCs w:val="21"/>
          <w:highlight w:val="none"/>
        </w:rPr>
      </w:pPr>
    </w:p>
    <w:p w14:paraId="6C93EDCC">
      <w:pPr>
        <w:ind w:firstLine="105" w:firstLineChars="50"/>
        <w:rPr>
          <w:rFonts w:hint="eastAsia" w:ascii="宋体" w:hAnsi="宋体"/>
          <w:szCs w:val="21"/>
          <w:highlight w:val="none"/>
        </w:rPr>
      </w:pPr>
    </w:p>
    <w:p w14:paraId="6C42BAE8">
      <w:pPr>
        <w:ind w:firstLine="105" w:firstLineChars="50"/>
        <w:rPr>
          <w:rFonts w:hint="eastAsia" w:ascii="宋体" w:hAnsi="宋体"/>
          <w:szCs w:val="21"/>
          <w:highlight w:val="none"/>
        </w:rPr>
      </w:pPr>
    </w:p>
    <w:p w14:paraId="745F530E">
      <w:pPr>
        <w:ind w:firstLine="105" w:firstLineChars="50"/>
        <w:rPr>
          <w:rFonts w:hint="eastAsia" w:ascii="宋体" w:hAnsi="宋体"/>
          <w:szCs w:val="21"/>
          <w:highlight w:val="none"/>
        </w:rPr>
      </w:pPr>
    </w:p>
    <w:p w14:paraId="3FF8832F">
      <w:pPr>
        <w:topLinePunct/>
        <w:spacing w:line="440" w:lineRule="exact"/>
        <w:outlineLvl w:val="2"/>
        <w:rPr>
          <w:rFonts w:hint="eastAsia"/>
          <w:sz w:val="20"/>
          <w:highlight w:val="none"/>
        </w:rPr>
      </w:pPr>
    </w:p>
    <w:p w14:paraId="217A013E">
      <w:pPr>
        <w:topLinePunct/>
        <w:spacing w:line="440" w:lineRule="exact"/>
        <w:jc w:val="center"/>
        <w:outlineLvl w:val="2"/>
        <w:rPr>
          <w:rFonts w:hint="eastAsia" w:ascii="方正小标宋_GBK" w:hAnsi="方正小标宋_GBK" w:eastAsia="方正小标宋_GBK" w:cs="方正小标宋_GBK"/>
          <w:sz w:val="44"/>
          <w:szCs w:val="44"/>
          <w:highlight w:val="none"/>
        </w:rPr>
      </w:pPr>
    </w:p>
    <w:p w14:paraId="112CC706">
      <w:pPr>
        <w:topLinePunct/>
        <w:spacing w:line="440" w:lineRule="exact"/>
        <w:jc w:val="center"/>
        <w:outlineLvl w:val="2"/>
        <w:rPr>
          <w:rFonts w:hint="eastAsia" w:ascii="宋体" w:hAnsi="宋体" w:cs="MingLiU"/>
          <w:kern w:val="0"/>
          <w:sz w:val="20"/>
          <w:highlight w:val="none"/>
        </w:rPr>
      </w:pPr>
      <w:r>
        <w:rPr>
          <w:rFonts w:hint="eastAsia" w:ascii="方正小标宋_GBK" w:hAnsi="方正小标宋_GBK" w:eastAsia="方正小标宋_GBK" w:cs="方正小标宋_GBK"/>
          <w:sz w:val="44"/>
          <w:szCs w:val="44"/>
          <w:highlight w:val="none"/>
        </w:rPr>
        <w:t>（二）</w:t>
      </w:r>
      <w:r>
        <w:rPr>
          <w:rFonts w:hint="eastAsia" w:ascii="方正小标宋_GBK" w:hAnsi="方正小标宋_GBK" w:eastAsia="方正小标宋_GBK" w:cs="方正小标宋_GBK"/>
          <w:b/>
          <w:sz w:val="44"/>
          <w:szCs w:val="44"/>
          <w:highlight w:val="none"/>
        </w:rPr>
        <w:t>授权委托书</w:t>
      </w:r>
    </w:p>
    <w:p w14:paraId="302ED682">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highlight w:val="none"/>
        </w:rPr>
      </w:pPr>
    </w:p>
    <w:p w14:paraId="3189AE94">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本人</w:t>
      </w:r>
      <w:r>
        <w:rPr>
          <w:rFonts w:hint="eastAsia" w:ascii="方正仿宋_GBK" w:hAnsi="方正仿宋_GBK" w:eastAsia="方正仿宋_GBK" w:cs="方正仿宋_GBK"/>
          <w:w w:val="200"/>
          <w:kern w:val="0"/>
          <w:sz w:val="32"/>
          <w:szCs w:val="32"/>
          <w:highlight w:val="none"/>
          <w:u w:val="single"/>
        </w:rPr>
        <w:t xml:space="preserve"> </w:t>
      </w:r>
      <w:r>
        <w:rPr>
          <w:rFonts w:hint="eastAsia" w:ascii="方正仿宋_GBK" w:hAnsi="方正仿宋_GBK" w:eastAsia="方正仿宋_GBK" w:cs="方正仿宋_GBK"/>
          <w:w w:val="200"/>
          <w:kern w:val="0"/>
          <w:sz w:val="32"/>
          <w:szCs w:val="32"/>
          <w:highlight w:val="none"/>
          <w:u w:val="single"/>
          <w:lang w:val="en-US" w:eastAsia="zh-CN"/>
        </w:rPr>
        <w:t xml:space="preserve">   </w:t>
      </w:r>
      <w:r>
        <w:rPr>
          <w:rFonts w:hint="eastAsia" w:ascii="方正仿宋_GBK" w:hAnsi="方正仿宋_GBK" w:eastAsia="方正仿宋_GBK" w:cs="方正仿宋_GBK"/>
          <w:kern w:val="0"/>
          <w:sz w:val="32"/>
          <w:szCs w:val="32"/>
          <w:highlight w:val="none"/>
        </w:rPr>
        <w:t>（姓名）系</w:t>
      </w:r>
      <w:r>
        <w:rPr>
          <w:rFonts w:hint="eastAsia" w:ascii="方正仿宋_GBK" w:hAnsi="方正仿宋_GBK" w:eastAsia="方正仿宋_GBK" w:cs="方正仿宋_GBK"/>
          <w:w w:val="200"/>
          <w:kern w:val="0"/>
          <w:sz w:val="32"/>
          <w:szCs w:val="32"/>
          <w:highlight w:val="none"/>
          <w:u w:val="single"/>
        </w:rPr>
        <w:t xml:space="preserve"> </w:t>
      </w:r>
      <w:r>
        <w:rPr>
          <w:rFonts w:hint="eastAsia" w:ascii="方正仿宋_GBK" w:hAnsi="方正仿宋_GBK" w:eastAsia="方正仿宋_GBK" w:cs="方正仿宋_GBK"/>
          <w:w w:val="200"/>
          <w:kern w:val="0"/>
          <w:sz w:val="32"/>
          <w:szCs w:val="32"/>
          <w:highlight w:val="none"/>
          <w:u w:val="single"/>
          <w:lang w:val="en-US" w:eastAsia="zh-CN"/>
        </w:rPr>
        <w:t xml:space="preserve"> </w:t>
      </w:r>
      <w:r>
        <w:rPr>
          <w:rFonts w:hint="eastAsia" w:ascii="方正仿宋_GBK" w:hAnsi="方正仿宋_GBK" w:eastAsia="方正仿宋_GBK" w:cs="方正仿宋_GBK"/>
          <w:kern w:val="0"/>
          <w:sz w:val="32"/>
          <w:szCs w:val="32"/>
          <w:highlight w:val="none"/>
          <w:u w:val="single"/>
        </w:rPr>
        <w:tab/>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pacing w:val="-1"/>
          <w:kern w:val="0"/>
          <w:sz w:val="32"/>
          <w:szCs w:val="32"/>
          <w:highlight w:val="none"/>
        </w:rPr>
        <w:t>报价</w:t>
      </w:r>
      <w:r>
        <w:rPr>
          <w:rFonts w:hint="eastAsia" w:ascii="方正仿宋_GBK" w:hAnsi="方正仿宋_GBK" w:eastAsia="方正仿宋_GBK" w:cs="方正仿宋_GBK"/>
          <w:kern w:val="0"/>
          <w:sz w:val="32"/>
          <w:szCs w:val="32"/>
          <w:highlight w:val="none"/>
        </w:rPr>
        <w:t>人名称</w:t>
      </w:r>
      <w:r>
        <w:rPr>
          <w:rFonts w:hint="eastAsia" w:ascii="方正仿宋_GBK" w:hAnsi="方正仿宋_GBK" w:eastAsia="方正仿宋_GBK" w:cs="方正仿宋_GBK"/>
          <w:spacing w:val="1"/>
          <w:kern w:val="0"/>
          <w:sz w:val="32"/>
          <w:szCs w:val="32"/>
          <w:highlight w:val="none"/>
        </w:rPr>
        <w:t>）</w:t>
      </w:r>
      <w:r>
        <w:rPr>
          <w:rFonts w:hint="eastAsia" w:ascii="方正仿宋_GBK" w:hAnsi="方正仿宋_GBK" w:eastAsia="方正仿宋_GBK" w:cs="方正仿宋_GBK"/>
          <w:kern w:val="0"/>
          <w:sz w:val="32"/>
          <w:szCs w:val="32"/>
          <w:highlight w:val="none"/>
        </w:rPr>
        <w:t>的法定代</w:t>
      </w:r>
      <w:r>
        <w:rPr>
          <w:rFonts w:hint="eastAsia" w:ascii="方正仿宋_GBK" w:hAnsi="方正仿宋_GBK" w:eastAsia="方正仿宋_GBK" w:cs="方正仿宋_GBK"/>
          <w:spacing w:val="1"/>
          <w:kern w:val="0"/>
          <w:sz w:val="32"/>
          <w:szCs w:val="32"/>
          <w:highlight w:val="none"/>
        </w:rPr>
        <w:t>表</w:t>
      </w:r>
      <w:r>
        <w:rPr>
          <w:rFonts w:hint="eastAsia" w:ascii="方正仿宋_GBK" w:hAnsi="方正仿宋_GBK" w:eastAsia="方正仿宋_GBK" w:cs="方正仿宋_GBK"/>
          <w:kern w:val="0"/>
          <w:sz w:val="32"/>
          <w:szCs w:val="32"/>
          <w:highlight w:val="none"/>
        </w:rPr>
        <w:t>人，现委托</w:t>
      </w:r>
      <w:r>
        <w:rPr>
          <w:rFonts w:hint="eastAsia" w:ascii="方正仿宋_GBK" w:hAnsi="方正仿宋_GBK" w:eastAsia="方正仿宋_GBK" w:cs="方正仿宋_GBK"/>
          <w:w w:val="200"/>
          <w:kern w:val="0"/>
          <w:sz w:val="32"/>
          <w:szCs w:val="32"/>
          <w:highlight w:val="none"/>
          <w:u w:val="single"/>
        </w:rPr>
        <w:t xml:space="preserve"> </w:t>
      </w:r>
      <w:r>
        <w:rPr>
          <w:rFonts w:hint="eastAsia" w:ascii="方正仿宋_GBK" w:hAnsi="方正仿宋_GBK" w:eastAsia="方正仿宋_GBK" w:cs="方正仿宋_GBK"/>
          <w:w w:val="200"/>
          <w:kern w:val="0"/>
          <w:sz w:val="32"/>
          <w:szCs w:val="32"/>
          <w:highlight w:val="none"/>
          <w:u w:val="single"/>
          <w:lang w:val="en-US" w:eastAsia="zh-CN"/>
        </w:rPr>
        <w:t xml:space="preserve">   </w:t>
      </w:r>
      <w:r>
        <w:rPr>
          <w:rFonts w:hint="eastAsia" w:ascii="方正仿宋_GBK" w:hAnsi="方正仿宋_GBK" w:eastAsia="方正仿宋_GBK" w:cs="方正仿宋_GBK"/>
          <w:kern w:val="0"/>
          <w:sz w:val="32"/>
          <w:szCs w:val="32"/>
          <w:highlight w:val="none"/>
        </w:rPr>
        <w:t>（姓 名）为我方代理人。代理人根据授权，以我方名义签署、澄清、说明、补正、递交、撤回、 修改</w:t>
      </w:r>
      <w:r>
        <w:rPr>
          <w:rFonts w:hint="eastAsia" w:ascii="方正仿宋_GBK" w:hAnsi="方正仿宋_GBK" w:eastAsia="方正仿宋_GBK" w:cs="方正仿宋_GBK"/>
          <w:w w:val="200"/>
          <w:kern w:val="0"/>
          <w:sz w:val="32"/>
          <w:szCs w:val="32"/>
          <w:highlight w:val="none"/>
          <w:u w:val="single"/>
        </w:rPr>
        <w:t xml:space="preserve"> </w:t>
      </w:r>
      <w:r>
        <w:rPr>
          <w:rFonts w:hint="eastAsia" w:ascii="方正仿宋_GBK" w:hAnsi="方正仿宋_GBK" w:eastAsia="方正仿宋_GBK" w:cs="方正仿宋_GBK"/>
          <w:kern w:val="0"/>
          <w:sz w:val="32"/>
          <w:szCs w:val="32"/>
          <w:highlight w:val="none"/>
          <w:u w:val="single"/>
        </w:rPr>
        <w:tab/>
      </w:r>
      <w:r>
        <w:rPr>
          <w:rFonts w:hint="eastAsia" w:ascii="方正仿宋_GBK" w:hAnsi="方正仿宋_GBK" w:eastAsia="方正仿宋_GBK" w:cs="方正仿宋_GBK"/>
          <w:kern w:val="0"/>
          <w:sz w:val="32"/>
          <w:szCs w:val="32"/>
          <w:highlight w:val="none"/>
          <w:u w:val="single"/>
          <w:lang w:val="en-US" w:eastAsia="zh-CN"/>
        </w:rPr>
        <w:t xml:space="preserve">        </w:t>
      </w:r>
      <w:r>
        <w:rPr>
          <w:rFonts w:hint="eastAsia" w:ascii="方正仿宋_GBK" w:hAnsi="方正仿宋_GBK" w:eastAsia="方正仿宋_GBK" w:cs="方正仿宋_GBK"/>
          <w:kern w:val="0"/>
          <w:sz w:val="32"/>
          <w:szCs w:val="32"/>
          <w:highlight w:val="none"/>
        </w:rPr>
        <w:t>（项</w:t>
      </w:r>
      <w:r>
        <w:rPr>
          <w:rFonts w:hint="eastAsia" w:ascii="方正仿宋_GBK" w:hAnsi="方正仿宋_GBK" w:eastAsia="方正仿宋_GBK" w:cs="方正仿宋_GBK"/>
          <w:spacing w:val="-1"/>
          <w:kern w:val="0"/>
          <w:sz w:val="32"/>
          <w:szCs w:val="32"/>
          <w:highlight w:val="none"/>
        </w:rPr>
        <w:t>目</w:t>
      </w:r>
      <w:r>
        <w:rPr>
          <w:rFonts w:hint="eastAsia" w:ascii="方正仿宋_GBK" w:hAnsi="方正仿宋_GBK" w:eastAsia="方正仿宋_GBK" w:cs="方正仿宋_GBK"/>
          <w:kern w:val="0"/>
          <w:sz w:val="32"/>
          <w:szCs w:val="32"/>
          <w:highlight w:val="none"/>
        </w:rPr>
        <w:t>名称）监理报价文件、签订合同和处理有关事宜， 其法律后果由我方承担。</w:t>
      </w:r>
    </w:p>
    <w:p w14:paraId="07FD0004">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委托</w:t>
      </w:r>
      <w:r>
        <w:rPr>
          <w:rFonts w:hint="eastAsia" w:ascii="方正仿宋_GBK" w:hAnsi="方正仿宋_GBK" w:eastAsia="方正仿宋_GBK" w:cs="方正仿宋_GBK"/>
          <w:spacing w:val="-1"/>
          <w:kern w:val="0"/>
          <w:sz w:val="32"/>
          <w:szCs w:val="32"/>
          <w:highlight w:val="none"/>
        </w:rPr>
        <w:t>期</w:t>
      </w:r>
      <w:r>
        <w:rPr>
          <w:rFonts w:hint="eastAsia" w:ascii="方正仿宋_GBK" w:hAnsi="方正仿宋_GBK" w:eastAsia="方正仿宋_GBK" w:cs="方正仿宋_GBK"/>
          <w:kern w:val="0"/>
          <w:sz w:val="32"/>
          <w:szCs w:val="32"/>
          <w:highlight w:val="none"/>
        </w:rPr>
        <w:t>限：</w:t>
      </w:r>
      <w:r>
        <w:rPr>
          <w:rFonts w:hint="eastAsia" w:ascii="方正仿宋_GBK" w:hAnsi="方正仿宋_GBK" w:eastAsia="方正仿宋_GBK" w:cs="方正仿宋_GBK"/>
          <w:w w:val="200"/>
          <w:kern w:val="0"/>
          <w:sz w:val="32"/>
          <w:szCs w:val="32"/>
          <w:highlight w:val="none"/>
        </w:rPr>
        <w:t xml:space="preserve"> </w:t>
      </w:r>
      <w:r>
        <w:rPr>
          <w:rFonts w:hint="eastAsia" w:ascii="方正仿宋_GBK" w:hAnsi="方正仿宋_GBK" w:eastAsia="方正仿宋_GBK" w:cs="方正仿宋_GBK"/>
          <w:kern w:val="0"/>
          <w:sz w:val="32"/>
          <w:szCs w:val="32"/>
          <w:highlight w:val="none"/>
          <w:u w:val="single"/>
        </w:rPr>
        <w:t xml:space="preserve">                        </w:t>
      </w:r>
    </w:p>
    <w:p w14:paraId="3739EEF1">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代理人无转委托权。</w:t>
      </w:r>
    </w:p>
    <w:p w14:paraId="7E0CA3CF">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附：法定代表人身份证明。</w:t>
      </w:r>
    </w:p>
    <w:p w14:paraId="2F9E8A23">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kern w:val="0"/>
          <w:sz w:val="32"/>
          <w:szCs w:val="32"/>
          <w:highlight w:val="none"/>
        </w:rPr>
      </w:pPr>
    </w:p>
    <w:p w14:paraId="3F203E0D">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560" w:lineRule="exact"/>
        <w:ind w:firstLine="1694"/>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报  价  人：</w:t>
      </w:r>
      <w:r>
        <w:rPr>
          <w:rFonts w:hint="eastAsia" w:ascii="方正仿宋_GBK" w:hAnsi="方正仿宋_GBK" w:eastAsia="方正仿宋_GBK" w:cs="方正仿宋_GBK"/>
          <w:w w:val="200"/>
          <w:kern w:val="0"/>
          <w:sz w:val="32"/>
          <w:szCs w:val="32"/>
          <w:highlight w:val="none"/>
          <w:u w:val="single"/>
        </w:rPr>
        <w:t xml:space="preserve">        </w:t>
      </w:r>
      <w:r>
        <w:rPr>
          <w:rFonts w:hint="eastAsia" w:ascii="方正仿宋_GBK" w:hAnsi="方正仿宋_GBK" w:eastAsia="方正仿宋_GBK" w:cs="方正仿宋_GBK"/>
          <w:kern w:val="0"/>
          <w:sz w:val="32"/>
          <w:szCs w:val="32"/>
          <w:highlight w:val="none"/>
          <w:u w:val="single"/>
        </w:rPr>
        <w:t xml:space="preserve">   </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pacing w:val="-1"/>
          <w:kern w:val="0"/>
          <w:sz w:val="32"/>
          <w:szCs w:val="32"/>
          <w:highlight w:val="none"/>
        </w:rPr>
        <w:t>盖</w:t>
      </w:r>
      <w:r>
        <w:rPr>
          <w:rFonts w:hint="eastAsia" w:ascii="方正仿宋_GBK" w:hAnsi="方正仿宋_GBK" w:eastAsia="方正仿宋_GBK" w:cs="方正仿宋_GBK"/>
          <w:kern w:val="0"/>
          <w:sz w:val="32"/>
          <w:szCs w:val="32"/>
          <w:highlight w:val="none"/>
        </w:rPr>
        <w:t xml:space="preserve">单位公章） </w:t>
      </w:r>
    </w:p>
    <w:p w14:paraId="662AC3BE">
      <w:pPr>
        <w:keepNext w:val="0"/>
        <w:keepLines w:val="0"/>
        <w:pageBreakBefore w:val="0"/>
        <w:widowControl w:val="0"/>
        <w:tabs>
          <w:tab w:val="left" w:pos="6300"/>
        </w:tabs>
        <w:kinsoku/>
        <w:wordWrap/>
        <w:overflowPunct/>
        <w:topLinePunct w:val="0"/>
        <w:autoSpaceDE w:val="0"/>
        <w:autoSpaceDN w:val="0"/>
        <w:bidi w:val="0"/>
        <w:adjustRightInd w:val="0"/>
        <w:snapToGrid w:val="0"/>
        <w:spacing w:line="560" w:lineRule="exact"/>
        <w:ind w:firstLine="168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法定代表人：</w:t>
      </w:r>
      <w:r>
        <w:rPr>
          <w:rFonts w:hint="eastAsia" w:ascii="方正仿宋_GBK" w:hAnsi="方正仿宋_GBK" w:eastAsia="方正仿宋_GBK" w:cs="方正仿宋_GBK"/>
          <w:w w:val="200"/>
          <w:kern w:val="0"/>
          <w:sz w:val="32"/>
          <w:szCs w:val="32"/>
          <w:highlight w:val="none"/>
          <w:u w:val="single"/>
        </w:rPr>
        <w:t xml:space="preserve"> </w:t>
      </w:r>
      <w:r>
        <w:rPr>
          <w:rFonts w:hint="eastAsia" w:ascii="方正仿宋_GBK" w:hAnsi="方正仿宋_GBK" w:eastAsia="方正仿宋_GBK" w:cs="方正仿宋_GBK"/>
          <w:kern w:val="0"/>
          <w:sz w:val="32"/>
          <w:szCs w:val="32"/>
          <w:highlight w:val="none"/>
          <w:u w:val="single"/>
        </w:rPr>
        <w:tab/>
      </w:r>
      <w:r>
        <w:rPr>
          <w:rFonts w:hint="eastAsia" w:ascii="方正仿宋_GBK" w:hAnsi="方正仿宋_GBK" w:eastAsia="方正仿宋_GBK" w:cs="方正仿宋_GBK"/>
          <w:kern w:val="0"/>
          <w:sz w:val="32"/>
          <w:szCs w:val="32"/>
          <w:highlight w:val="none"/>
          <w:u w:val="single"/>
        </w:rPr>
        <w:tab/>
      </w:r>
      <w:r>
        <w:rPr>
          <w:rFonts w:hint="eastAsia" w:ascii="方正仿宋_GBK" w:hAnsi="方正仿宋_GBK" w:eastAsia="方正仿宋_GBK" w:cs="方正仿宋_GBK"/>
          <w:kern w:val="0"/>
          <w:sz w:val="32"/>
          <w:szCs w:val="32"/>
          <w:highlight w:val="none"/>
        </w:rPr>
        <w:t>（签字）</w:t>
      </w:r>
    </w:p>
    <w:p w14:paraId="238E76A8">
      <w:pPr>
        <w:keepNext w:val="0"/>
        <w:keepLines w:val="0"/>
        <w:pageBreakBefore w:val="0"/>
        <w:widowControl w:val="0"/>
        <w:tabs>
          <w:tab w:val="left" w:pos="5260"/>
        </w:tabs>
        <w:kinsoku/>
        <w:wordWrap/>
        <w:overflowPunct/>
        <w:topLinePunct w:val="0"/>
        <w:autoSpaceDE w:val="0"/>
        <w:autoSpaceDN w:val="0"/>
        <w:bidi w:val="0"/>
        <w:adjustRightInd w:val="0"/>
        <w:snapToGrid w:val="0"/>
        <w:spacing w:line="560" w:lineRule="exact"/>
        <w:ind w:firstLine="168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身份证号码：</w:t>
      </w:r>
      <w:r>
        <w:rPr>
          <w:rFonts w:hint="eastAsia" w:ascii="方正仿宋_GBK" w:hAnsi="方正仿宋_GBK" w:eastAsia="方正仿宋_GBK" w:cs="方正仿宋_GBK"/>
          <w:w w:val="200"/>
          <w:kern w:val="0"/>
          <w:sz w:val="32"/>
          <w:szCs w:val="32"/>
          <w:highlight w:val="none"/>
          <w:u w:val="single"/>
        </w:rPr>
        <w:t xml:space="preserve">          </w:t>
      </w:r>
    </w:p>
    <w:p w14:paraId="62C9DBED">
      <w:pPr>
        <w:keepNext w:val="0"/>
        <w:keepLines w:val="0"/>
        <w:pageBreakBefore w:val="0"/>
        <w:widowControl w:val="0"/>
        <w:tabs>
          <w:tab w:val="left" w:pos="6720"/>
        </w:tabs>
        <w:kinsoku/>
        <w:wordWrap/>
        <w:overflowPunct/>
        <w:topLinePunct w:val="0"/>
        <w:autoSpaceDE w:val="0"/>
        <w:autoSpaceDN w:val="0"/>
        <w:bidi w:val="0"/>
        <w:adjustRightInd w:val="0"/>
        <w:snapToGrid w:val="0"/>
        <w:spacing w:line="560" w:lineRule="exact"/>
        <w:ind w:firstLine="168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委托代理人：</w:t>
      </w:r>
      <w:r>
        <w:rPr>
          <w:rFonts w:hint="eastAsia" w:ascii="方正仿宋_GBK" w:hAnsi="方正仿宋_GBK" w:eastAsia="方正仿宋_GBK" w:cs="方正仿宋_GBK"/>
          <w:w w:val="200"/>
          <w:kern w:val="0"/>
          <w:sz w:val="32"/>
          <w:szCs w:val="32"/>
          <w:highlight w:val="none"/>
          <w:u w:val="single"/>
        </w:rPr>
        <w:t xml:space="preserve"> </w:t>
      </w:r>
      <w:r>
        <w:rPr>
          <w:rFonts w:hint="eastAsia" w:ascii="方正仿宋_GBK" w:hAnsi="方正仿宋_GBK" w:eastAsia="方正仿宋_GBK" w:cs="方正仿宋_GBK"/>
          <w:kern w:val="0"/>
          <w:sz w:val="32"/>
          <w:szCs w:val="32"/>
          <w:highlight w:val="none"/>
          <w:u w:val="single"/>
        </w:rPr>
        <w:tab/>
      </w:r>
      <w:r>
        <w:rPr>
          <w:rFonts w:hint="eastAsia" w:ascii="方正仿宋_GBK" w:hAnsi="方正仿宋_GBK" w:eastAsia="方正仿宋_GBK" w:cs="方正仿宋_GBK"/>
          <w:kern w:val="0"/>
          <w:sz w:val="32"/>
          <w:szCs w:val="32"/>
          <w:highlight w:val="none"/>
        </w:rPr>
        <w:t>（签</w:t>
      </w:r>
      <w:r>
        <w:rPr>
          <w:rFonts w:hint="eastAsia" w:ascii="方正仿宋_GBK" w:hAnsi="方正仿宋_GBK" w:eastAsia="方正仿宋_GBK" w:cs="方正仿宋_GBK"/>
          <w:spacing w:val="-1"/>
          <w:kern w:val="0"/>
          <w:sz w:val="32"/>
          <w:szCs w:val="32"/>
          <w:highlight w:val="none"/>
        </w:rPr>
        <w:t>字</w:t>
      </w:r>
      <w:r>
        <w:rPr>
          <w:rFonts w:hint="eastAsia" w:ascii="方正仿宋_GBK" w:hAnsi="方正仿宋_GBK" w:eastAsia="方正仿宋_GBK" w:cs="方正仿宋_GBK"/>
          <w:kern w:val="0"/>
          <w:sz w:val="32"/>
          <w:szCs w:val="32"/>
          <w:highlight w:val="none"/>
        </w:rPr>
        <w:t>）</w:t>
      </w:r>
    </w:p>
    <w:p w14:paraId="08C31C3F">
      <w:pPr>
        <w:keepNext w:val="0"/>
        <w:keepLines w:val="0"/>
        <w:pageBreakBefore w:val="0"/>
        <w:widowControl w:val="0"/>
        <w:tabs>
          <w:tab w:val="left" w:pos="6825"/>
        </w:tabs>
        <w:kinsoku/>
        <w:wordWrap/>
        <w:overflowPunct/>
        <w:topLinePunct w:val="0"/>
        <w:autoSpaceDE w:val="0"/>
        <w:autoSpaceDN w:val="0"/>
        <w:bidi w:val="0"/>
        <w:adjustRightInd w:val="0"/>
        <w:snapToGrid w:val="0"/>
        <w:spacing w:line="560" w:lineRule="exact"/>
        <w:ind w:firstLine="168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身份证号码：</w:t>
      </w:r>
      <w:r>
        <w:rPr>
          <w:rFonts w:hint="eastAsia" w:ascii="方正仿宋_GBK" w:hAnsi="方正仿宋_GBK" w:eastAsia="方正仿宋_GBK" w:cs="方正仿宋_GBK"/>
          <w:w w:val="200"/>
          <w:kern w:val="0"/>
          <w:sz w:val="32"/>
          <w:szCs w:val="32"/>
          <w:highlight w:val="none"/>
          <w:u w:val="single"/>
        </w:rPr>
        <w:t xml:space="preserve"> </w:t>
      </w:r>
      <w:r>
        <w:rPr>
          <w:rFonts w:hint="eastAsia" w:ascii="方正仿宋_GBK" w:hAnsi="方正仿宋_GBK" w:eastAsia="方正仿宋_GBK" w:cs="方正仿宋_GBK"/>
          <w:kern w:val="0"/>
          <w:sz w:val="32"/>
          <w:szCs w:val="32"/>
          <w:highlight w:val="none"/>
          <w:u w:val="single"/>
        </w:rPr>
        <w:tab/>
      </w:r>
    </w:p>
    <w:p w14:paraId="4A1ADA5B">
      <w:pPr>
        <w:keepNext w:val="0"/>
        <w:keepLines w:val="0"/>
        <w:pageBreakBefore w:val="0"/>
        <w:widowControl w:val="0"/>
        <w:tabs>
          <w:tab w:val="left" w:pos="4005"/>
          <w:tab w:val="left" w:pos="4100"/>
          <w:tab w:val="left" w:pos="5040"/>
        </w:tabs>
        <w:kinsoku/>
        <w:wordWrap/>
        <w:overflowPunct/>
        <w:topLinePunct w:val="0"/>
        <w:autoSpaceDE w:val="0"/>
        <w:autoSpaceDN w:val="0"/>
        <w:bidi w:val="0"/>
        <w:adjustRightInd w:val="0"/>
        <w:snapToGrid w:val="0"/>
        <w:spacing w:line="560" w:lineRule="exact"/>
        <w:ind w:firstLine="4480" w:firstLineChars="7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w w:val="200"/>
          <w:kern w:val="0"/>
          <w:sz w:val="32"/>
          <w:szCs w:val="32"/>
          <w:highlight w:val="none"/>
          <w:u w:val="single"/>
        </w:rPr>
        <w:t xml:space="preserve"> </w:t>
      </w:r>
      <w:r>
        <w:rPr>
          <w:rFonts w:hint="eastAsia" w:ascii="方正仿宋_GBK" w:hAnsi="方正仿宋_GBK" w:eastAsia="方正仿宋_GBK" w:cs="方正仿宋_GBK"/>
          <w:w w:val="200"/>
          <w:kern w:val="0"/>
          <w:sz w:val="32"/>
          <w:szCs w:val="32"/>
          <w:highlight w:val="none"/>
          <w:u w:val="single"/>
          <w:lang w:val="en-US" w:eastAsia="zh-CN"/>
        </w:rPr>
        <w:t xml:space="preserve">  </w:t>
      </w:r>
      <w:r>
        <w:rPr>
          <w:rFonts w:hint="eastAsia" w:ascii="方正仿宋_GBK" w:hAnsi="方正仿宋_GBK" w:eastAsia="方正仿宋_GBK" w:cs="方正仿宋_GBK"/>
          <w:kern w:val="0"/>
          <w:sz w:val="32"/>
          <w:szCs w:val="32"/>
          <w:highlight w:val="none"/>
        </w:rPr>
        <w:t>年</w:t>
      </w:r>
      <w:r>
        <w:rPr>
          <w:rFonts w:hint="eastAsia" w:ascii="方正仿宋_GBK" w:hAnsi="方正仿宋_GBK" w:eastAsia="方正仿宋_GBK" w:cs="方正仿宋_GBK"/>
          <w:w w:val="200"/>
          <w:kern w:val="0"/>
          <w:sz w:val="32"/>
          <w:szCs w:val="32"/>
          <w:highlight w:val="none"/>
          <w:u w:val="single"/>
        </w:rPr>
        <w:t xml:space="preserve">  </w:t>
      </w:r>
      <w:r>
        <w:rPr>
          <w:rFonts w:hint="eastAsia" w:ascii="方正仿宋_GBK" w:hAnsi="方正仿宋_GBK" w:eastAsia="方正仿宋_GBK" w:cs="方正仿宋_GBK"/>
          <w:kern w:val="0"/>
          <w:sz w:val="32"/>
          <w:szCs w:val="32"/>
          <w:highlight w:val="none"/>
          <w:u w:val="single"/>
        </w:rPr>
        <w:tab/>
      </w:r>
      <w:r>
        <w:rPr>
          <w:rFonts w:hint="eastAsia" w:ascii="方正仿宋_GBK" w:hAnsi="方正仿宋_GBK" w:eastAsia="方正仿宋_GBK" w:cs="方正仿宋_GBK"/>
          <w:kern w:val="0"/>
          <w:sz w:val="32"/>
          <w:szCs w:val="32"/>
          <w:highlight w:val="none"/>
        </w:rPr>
        <w:t>月</w:t>
      </w:r>
      <w:r>
        <w:rPr>
          <w:rFonts w:hint="eastAsia" w:ascii="方正仿宋_GBK" w:hAnsi="方正仿宋_GBK" w:eastAsia="方正仿宋_GBK" w:cs="方正仿宋_GBK"/>
          <w:w w:val="200"/>
          <w:kern w:val="0"/>
          <w:sz w:val="32"/>
          <w:szCs w:val="32"/>
          <w:highlight w:val="none"/>
          <w:u w:val="single"/>
        </w:rPr>
        <w:t xml:space="preserve"> </w:t>
      </w:r>
      <w:r>
        <w:rPr>
          <w:rFonts w:hint="eastAsia" w:ascii="方正仿宋_GBK" w:hAnsi="方正仿宋_GBK" w:eastAsia="方正仿宋_GBK" w:cs="方正仿宋_GBK"/>
          <w:w w:val="200"/>
          <w:kern w:val="0"/>
          <w:sz w:val="32"/>
          <w:szCs w:val="32"/>
          <w:highlight w:val="none"/>
          <w:u w:val="single"/>
          <w:lang w:val="en-US" w:eastAsia="zh-CN"/>
        </w:rPr>
        <w:t xml:space="preserve"> </w:t>
      </w:r>
      <w:r>
        <w:rPr>
          <w:rFonts w:hint="eastAsia" w:ascii="方正仿宋_GBK" w:hAnsi="方正仿宋_GBK" w:eastAsia="方正仿宋_GBK" w:cs="方正仿宋_GBK"/>
          <w:kern w:val="0"/>
          <w:sz w:val="32"/>
          <w:szCs w:val="32"/>
          <w:highlight w:val="none"/>
          <w:u w:val="single"/>
        </w:rPr>
        <w:tab/>
      </w:r>
      <w:r>
        <w:rPr>
          <w:rFonts w:hint="eastAsia" w:ascii="方正仿宋_GBK" w:hAnsi="方正仿宋_GBK" w:eastAsia="方正仿宋_GBK" w:cs="方正仿宋_GBK"/>
          <w:kern w:val="0"/>
          <w:sz w:val="32"/>
          <w:szCs w:val="32"/>
          <w:highlight w:val="none"/>
        </w:rPr>
        <w:t>日</w:t>
      </w:r>
    </w:p>
    <w:p w14:paraId="1B885CA3">
      <w:pPr>
        <w:keepNext w:val="0"/>
        <w:keepLines w:val="0"/>
        <w:pageBreakBefore w:val="0"/>
        <w:widowControl w:val="0"/>
        <w:kinsoku/>
        <w:wordWrap/>
        <w:overflowPunct/>
        <w:topLinePunct w:val="0"/>
        <w:bidi w:val="0"/>
        <w:spacing w:line="560" w:lineRule="exact"/>
        <w:textAlignment w:val="auto"/>
        <w:rPr>
          <w:rFonts w:hint="eastAsia" w:ascii="方正黑体_GBK" w:hAnsi="方正黑体_GBK" w:eastAsia="方正黑体_GBK" w:cs="方正黑体_GBK"/>
          <w:b/>
          <w:bCs/>
          <w:kern w:val="0"/>
          <w:sz w:val="32"/>
          <w:szCs w:val="32"/>
          <w:highlight w:val="none"/>
          <w:lang w:val="en-US" w:eastAsia="zh-CN"/>
        </w:rPr>
      </w:pPr>
      <w:r>
        <w:rPr>
          <w:rFonts w:hint="eastAsia" w:ascii="方正仿宋_GBK" w:hAnsi="方正仿宋_GBK" w:eastAsia="方正仿宋_GBK" w:cs="方正仿宋_GBK"/>
          <w:sz w:val="32"/>
          <w:szCs w:val="32"/>
          <w:highlight w:val="none"/>
        </w:rPr>
        <w:t>注：须附上授权人及被授权人身份证复印件</w:t>
      </w:r>
      <w:r>
        <w:rPr>
          <w:rFonts w:hint="eastAsia" w:ascii="方正仿宋_GBK" w:hAnsi="方正仿宋_GBK" w:eastAsia="方正仿宋_GBK" w:cs="方正仿宋_GBK"/>
          <w:sz w:val="32"/>
          <w:szCs w:val="32"/>
          <w:highlight w:val="none"/>
          <w:lang w:eastAsia="zh-CN"/>
        </w:rPr>
        <w:t>。</w:t>
      </w:r>
    </w:p>
    <w:p w14:paraId="0E9FF1B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黑体_GBK" w:hAnsi="方正黑体_GBK" w:eastAsia="方正黑体_GBK" w:cs="方正黑体_GBK"/>
          <w:b/>
          <w:bCs/>
          <w:kern w:val="0"/>
          <w:sz w:val="32"/>
          <w:szCs w:val="32"/>
          <w:highlight w:val="none"/>
          <w:lang w:val="en-US" w:eastAsia="zh-CN"/>
        </w:rPr>
      </w:pPr>
      <w:r>
        <w:rPr>
          <w:rFonts w:hint="eastAsia" w:ascii="方正黑体_GBK" w:hAnsi="方正黑体_GBK" w:eastAsia="方正黑体_GBK" w:cs="方正黑体_GBK"/>
          <w:b/>
          <w:bCs/>
          <w:kern w:val="0"/>
          <w:sz w:val="32"/>
          <w:szCs w:val="32"/>
          <w:highlight w:val="none"/>
          <w:lang w:val="en-US" w:eastAsia="zh-CN"/>
        </w:rPr>
        <w:t>二、</w:t>
      </w:r>
      <w:r>
        <w:rPr>
          <w:rFonts w:hint="eastAsia" w:ascii="方正黑体_GBK" w:hAnsi="方正黑体_GBK" w:eastAsia="方正黑体_GBK" w:cs="方正黑体_GBK"/>
          <w:b/>
          <w:bCs/>
          <w:kern w:val="0"/>
          <w:sz w:val="32"/>
          <w:szCs w:val="32"/>
          <w:highlight w:val="none"/>
        </w:rPr>
        <w:t>公司</w:t>
      </w:r>
      <w:r>
        <w:rPr>
          <w:rFonts w:hint="eastAsia" w:ascii="方正黑体_GBK" w:hAnsi="方正黑体_GBK" w:eastAsia="方正黑体_GBK" w:cs="方正黑体_GBK"/>
          <w:b/>
          <w:bCs/>
          <w:kern w:val="0"/>
          <w:sz w:val="32"/>
          <w:szCs w:val="32"/>
          <w:highlight w:val="none"/>
          <w:lang w:val="en-US" w:eastAsia="zh-CN"/>
        </w:rPr>
        <w:t>资质材料复印件</w:t>
      </w:r>
      <w:r>
        <w:rPr>
          <w:rFonts w:hint="eastAsia" w:ascii="方正仿宋_GBK" w:hAnsi="方正仿宋_GBK" w:eastAsia="方正仿宋_GBK" w:cs="方正仿宋_GBK"/>
          <w:color w:val="000000"/>
          <w:sz w:val="32"/>
          <w:szCs w:val="32"/>
          <w:highlight w:val="none"/>
          <w:lang w:val="en-US" w:eastAsia="zh-CN"/>
        </w:rPr>
        <w:t>（必须包含营业执照、</w:t>
      </w:r>
      <w:r>
        <w:rPr>
          <w:rFonts w:hint="eastAsia" w:ascii="方正仿宋_GBK" w:hAnsi="方正仿宋_GBK" w:eastAsia="方正仿宋_GBK" w:cs="方正仿宋_GBK"/>
          <w:color w:val="000000"/>
          <w:sz w:val="32"/>
          <w:szCs w:val="32"/>
          <w:highlight w:val="none"/>
          <w:lang w:eastAsia="zh-CN"/>
        </w:rPr>
        <w:t>劳务派遣经营</w:t>
      </w:r>
      <w:r>
        <w:rPr>
          <w:rFonts w:hint="eastAsia" w:ascii="方正仿宋_GBK" w:hAnsi="方正仿宋_GBK" w:eastAsia="方正仿宋_GBK" w:cs="方正仿宋_GBK"/>
          <w:color w:val="000000"/>
          <w:sz w:val="32"/>
          <w:szCs w:val="32"/>
          <w:highlight w:val="none"/>
          <w:lang w:val="en-US" w:eastAsia="zh-CN"/>
        </w:rPr>
        <w:t>许</w:t>
      </w:r>
      <w:r>
        <w:rPr>
          <w:rFonts w:hint="eastAsia" w:ascii="方正仿宋_GBK" w:hAnsi="方正仿宋_GBK" w:eastAsia="方正仿宋_GBK" w:cs="方正仿宋_GBK"/>
          <w:color w:val="000000"/>
          <w:sz w:val="32"/>
          <w:szCs w:val="32"/>
          <w:highlight w:val="none"/>
          <w:lang w:eastAsia="zh-CN"/>
        </w:rPr>
        <w:t>可证</w:t>
      </w:r>
      <w:r>
        <w:rPr>
          <w:rFonts w:hint="eastAsia" w:ascii="方正仿宋_GBK" w:hAnsi="方正仿宋_GBK" w:eastAsia="方正仿宋_GBK" w:cs="方正仿宋_GBK"/>
          <w:color w:val="000000"/>
          <w:sz w:val="32"/>
          <w:szCs w:val="32"/>
          <w:highlight w:val="none"/>
          <w:lang w:val="en-US" w:eastAsia="zh-CN"/>
        </w:rPr>
        <w:t>或者</w:t>
      </w:r>
      <w:r>
        <w:rPr>
          <w:rFonts w:hint="eastAsia" w:ascii="方正仿宋_GBK" w:hAnsi="方正仿宋_GBK" w:eastAsia="方正仿宋_GBK" w:cs="方正仿宋_GBK"/>
          <w:color w:val="000000"/>
          <w:sz w:val="32"/>
          <w:szCs w:val="32"/>
          <w:highlight w:val="none"/>
          <w:lang w:eastAsia="zh-CN"/>
        </w:rPr>
        <w:t>人力资源服务许可证</w:t>
      </w:r>
      <w:r>
        <w:rPr>
          <w:rFonts w:hint="eastAsia" w:ascii="方正仿宋_GBK" w:hAnsi="方正仿宋_GBK" w:eastAsia="方正仿宋_GBK" w:cs="方正仿宋_GBK"/>
          <w:color w:val="000000"/>
          <w:sz w:val="32"/>
          <w:szCs w:val="32"/>
          <w:highlight w:val="none"/>
          <w:lang w:val="en-US" w:eastAsia="zh-CN"/>
        </w:rPr>
        <w:t>等相关资料）</w:t>
      </w:r>
    </w:p>
    <w:p w14:paraId="2E3FFAE1">
      <w:pPr>
        <w:numPr>
          <w:ilvl w:val="0"/>
          <w:numId w:val="0"/>
        </w:numPr>
        <w:spacing w:line="440" w:lineRule="exact"/>
        <w:outlineLvl w:val="1"/>
        <w:rPr>
          <w:rFonts w:hint="eastAsia" w:ascii="方正仿宋_GBK" w:hAnsi="方正仿宋_GBK" w:eastAsia="方正仿宋_GBK" w:cs="方正仿宋_GBK"/>
          <w:color w:val="000000"/>
          <w:sz w:val="32"/>
          <w:szCs w:val="32"/>
          <w:highlight w:val="none"/>
          <w:lang w:eastAsia="zh-CN"/>
        </w:rPr>
      </w:pPr>
      <w:r>
        <w:rPr>
          <w:rFonts w:hint="eastAsia" w:ascii="方正黑体_GBK" w:hAnsi="方正黑体_GBK" w:eastAsia="方正黑体_GBK" w:cs="方正黑体_GBK"/>
          <w:b/>
          <w:bCs/>
          <w:kern w:val="0"/>
          <w:sz w:val="32"/>
          <w:szCs w:val="32"/>
          <w:highlight w:val="none"/>
          <w:lang w:val="en-US" w:eastAsia="zh-CN"/>
        </w:rPr>
        <w:t>三、管理规章制度</w:t>
      </w:r>
      <w:r>
        <w:rPr>
          <w:rFonts w:hint="eastAsia" w:ascii="方正仿宋_GBK" w:hAnsi="方正仿宋_GBK" w:eastAsia="方正仿宋_GBK" w:cs="方正仿宋_GBK"/>
          <w:color w:val="000000"/>
          <w:sz w:val="32"/>
          <w:szCs w:val="32"/>
          <w:highlight w:val="none"/>
          <w:lang w:eastAsia="zh-CN"/>
        </w:rPr>
        <w:t>（如服务礼仪、安全知识培训、厨师身份证、厨师健康证、厨师体检报告等内容）。</w:t>
      </w:r>
    </w:p>
    <w:p w14:paraId="74CCCBCC">
      <w:pPr>
        <w:pStyle w:val="7"/>
        <w:rPr>
          <w:rFonts w:hint="default"/>
          <w:lang w:val="en-US"/>
        </w:rPr>
      </w:pPr>
      <w:r>
        <w:rPr>
          <w:rFonts w:hint="eastAsia" w:ascii="方正黑体_GBK" w:hAnsi="方正黑体_GBK" w:eastAsia="方正黑体_GBK" w:cs="方正黑体_GBK"/>
          <w:b/>
          <w:bCs/>
          <w:caps w:val="0"/>
          <w:kern w:val="0"/>
          <w:sz w:val="32"/>
          <w:szCs w:val="32"/>
          <w:highlight w:val="none"/>
          <w:lang w:val="en-US" w:eastAsia="zh-CN" w:bidi="ar-SA"/>
        </w:rPr>
        <w:t>四、项目报价表</w:t>
      </w:r>
    </w:p>
    <w:p w14:paraId="34F4E73B">
      <w:pPr>
        <w:spacing w:line="360" w:lineRule="auto"/>
        <w:ind w:firstLine="560"/>
        <w:rPr>
          <w:rFonts w:hint="eastAsia" w:ascii="方正仿宋_GBK" w:hAnsi="方正仿宋_GBK" w:eastAsia="方正仿宋_GBK" w:cs="方正仿宋_GBK"/>
          <w:b/>
          <w:bCs w:val="0"/>
          <w:kern w:val="0"/>
          <w:sz w:val="30"/>
          <w:szCs w:val="30"/>
          <w:highlight w:val="none"/>
          <w:lang w:val="en-US" w:eastAsia="zh-CN"/>
        </w:rPr>
      </w:pPr>
      <w:r>
        <w:rPr>
          <w:rFonts w:hint="eastAsia" w:ascii="方正仿宋_GBK" w:hAnsi="方正仿宋_GBK" w:eastAsia="方正仿宋_GBK" w:cs="方正仿宋_GBK"/>
          <w:b/>
          <w:bCs w:val="0"/>
          <w:kern w:val="0"/>
          <w:sz w:val="30"/>
          <w:szCs w:val="30"/>
          <w:highlight w:val="none"/>
          <w:lang w:val="en-US" w:eastAsia="zh-CN"/>
        </w:rPr>
        <w:t>东北公司巫山管理中心2026年厨师劳务外包项目报价表</w:t>
      </w:r>
    </w:p>
    <w:tbl>
      <w:tblPr>
        <w:tblStyle w:val="9"/>
        <w:tblpPr w:leftFromText="180" w:rightFromText="180" w:vertAnchor="text" w:horzAnchor="page" w:tblpX="1459" w:tblpY="134"/>
        <w:tblOverlap w:val="never"/>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37"/>
        <w:gridCol w:w="449"/>
        <w:gridCol w:w="717"/>
        <w:gridCol w:w="950"/>
        <w:gridCol w:w="933"/>
        <w:gridCol w:w="984"/>
        <w:gridCol w:w="866"/>
        <w:gridCol w:w="3134"/>
      </w:tblGrid>
      <w:tr w14:paraId="17FF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14:paraId="63B181E4">
            <w:pPr>
              <w:spacing w:line="240" w:lineRule="exact"/>
              <w:jc w:val="center"/>
              <w:rPr>
                <w:rFonts w:hint="eastAsia" w:ascii="方正仿宋_GBK" w:hAnsi="Calibri" w:eastAsia="方正仿宋_GBK"/>
                <w:sz w:val="22"/>
                <w:szCs w:val="22"/>
                <w:highlight w:val="none"/>
                <w:vertAlign w:val="baseline"/>
                <w:lang w:eastAsia="zh-CN"/>
              </w:rPr>
            </w:pPr>
            <w:r>
              <w:rPr>
                <w:rFonts w:hint="eastAsia" w:ascii="方正仿宋_GBK" w:eastAsia="方正仿宋_GBK"/>
                <w:sz w:val="22"/>
                <w:szCs w:val="22"/>
                <w:highlight w:val="none"/>
                <w:vertAlign w:val="baseline"/>
                <w:lang w:eastAsia="zh-CN"/>
              </w:rPr>
              <w:t>序号</w:t>
            </w:r>
          </w:p>
        </w:tc>
        <w:tc>
          <w:tcPr>
            <w:tcW w:w="737" w:type="dxa"/>
            <w:noWrap w:val="0"/>
            <w:vAlign w:val="center"/>
          </w:tcPr>
          <w:p w14:paraId="32689F3E">
            <w:pPr>
              <w:spacing w:line="240" w:lineRule="exact"/>
              <w:jc w:val="center"/>
              <w:rPr>
                <w:rFonts w:hint="eastAsia" w:ascii="方正仿宋_GBK" w:hAnsi="Calibri" w:eastAsia="方正仿宋_GBK"/>
                <w:sz w:val="22"/>
                <w:szCs w:val="22"/>
                <w:highlight w:val="none"/>
                <w:vertAlign w:val="baseline"/>
                <w:lang w:eastAsia="zh-CN"/>
              </w:rPr>
            </w:pPr>
            <w:r>
              <w:rPr>
                <w:rFonts w:hint="eastAsia" w:ascii="方正仿宋_GBK" w:eastAsia="方正仿宋_GBK"/>
                <w:sz w:val="22"/>
                <w:szCs w:val="22"/>
                <w:highlight w:val="none"/>
                <w:vertAlign w:val="baseline"/>
                <w:lang w:eastAsia="zh-CN"/>
              </w:rPr>
              <w:t>费用名称</w:t>
            </w:r>
          </w:p>
        </w:tc>
        <w:tc>
          <w:tcPr>
            <w:tcW w:w="449" w:type="dxa"/>
            <w:noWrap w:val="0"/>
            <w:vAlign w:val="center"/>
          </w:tcPr>
          <w:p w14:paraId="037630A1">
            <w:pPr>
              <w:spacing w:line="240" w:lineRule="exact"/>
              <w:jc w:val="center"/>
              <w:rPr>
                <w:rFonts w:hint="eastAsia" w:ascii="方正仿宋_GBK" w:hAnsi="Calibri" w:eastAsia="方正仿宋_GBK"/>
                <w:sz w:val="22"/>
                <w:szCs w:val="22"/>
                <w:highlight w:val="none"/>
                <w:vertAlign w:val="baseline"/>
                <w:lang w:eastAsia="zh-CN"/>
              </w:rPr>
            </w:pPr>
            <w:r>
              <w:rPr>
                <w:rFonts w:hint="eastAsia" w:ascii="方正仿宋_GBK" w:eastAsia="方正仿宋_GBK"/>
                <w:sz w:val="22"/>
                <w:szCs w:val="22"/>
                <w:highlight w:val="none"/>
                <w:vertAlign w:val="baseline"/>
                <w:lang w:eastAsia="zh-CN"/>
              </w:rPr>
              <w:t>数量</w:t>
            </w:r>
          </w:p>
        </w:tc>
        <w:tc>
          <w:tcPr>
            <w:tcW w:w="717" w:type="dxa"/>
            <w:noWrap w:val="0"/>
            <w:vAlign w:val="center"/>
          </w:tcPr>
          <w:p w14:paraId="3C9F8DFF">
            <w:pPr>
              <w:spacing w:line="240" w:lineRule="exact"/>
              <w:jc w:val="center"/>
              <w:rPr>
                <w:rFonts w:hint="eastAsia" w:ascii="方正仿宋_GBK" w:hAnsi="Calibri" w:eastAsia="方正仿宋_GBK"/>
                <w:sz w:val="22"/>
                <w:szCs w:val="22"/>
                <w:highlight w:val="none"/>
                <w:vertAlign w:val="baseline"/>
                <w:lang w:eastAsia="zh-CN"/>
              </w:rPr>
            </w:pPr>
            <w:r>
              <w:rPr>
                <w:rFonts w:hint="eastAsia" w:ascii="方正仿宋_GBK" w:eastAsia="方正仿宋_GBK"/>
                <w:sz w:val="22"/>
                <w:szCs w:val="22"/>
                <w:highlight w:val="none"/>
                <w:vertAlign w:val="baseline"/>
                <w:lang w:eastAsia="zh-CN"/>
              </w:rPr>
              <w:t>单位</w:t>
            </w:r>
          </w:p>
        </w:tc>
        <w:tc>
          <w:tcPr>
            <w:tcW w:w="950" w:type="dxa"/>
            <w:noWrap w:val="0"/>
            <w:vAlign w:val="center"/>
          </w:tcPr>
          <w:p w14:paraId="7BC7575D">
            <w:pPr>
              <w:spacing w:line="240" w:lineRule="exact"/>
              <w:jc w:val="center"/>
              <w:rPr>
                <w:rFonts w:hint="eastAsia" w:ascii="方正仿宋_GBK" w:hAnsi="Calibri" w:eastAsia="方正仿宋_GBK"/>
                <w:sz w:val="22"/>
                <w:szCs w:val="22"/>
                <w:highlight w:val="none"/>
                <w:vertAlign w:val="baseline"/>
                <w:lang w:val="en-US" w:eastAsia="zh-CN"/>
              </w:rPr>
            </w:pPr>
            <w:r>
              <w:rPr>
                <w:rFonts w:hint="eastAsia" w:ascii="方正仿宋_GBK" w:eastAsia="方正仿宋_GBK"/>
                <w:sz w:val="22"/>
                <w:szCs w:val="22"/>
                <w:highlight w:val="none"/>
                <w:vertAlign w:val="baseline"/>
                <w:lang w:eastAsia="zh-CN"/>
              </w:rPr>
              <w:t>月费用最高限价</w:t>
            </w:r>
            <w:r>
              <w:rPr>
                <w:rFonts w:hint="eastAsia" w:ascii="方正仿宋_GBK" w:eastAsia="方正仿宋_GBK"/>
                <w:sz w:val="22"/>
                <w:szCs w:val="22"/>
                <w:highlight w:val="none"/>
                <w:vertAlign w:val="baseline"/>
                <w:lang w:val="en-US" w:eastAsia="zh-CN"/>
              </w:rPr>
              <w:t>(元）</w:t>
            </w:r>
          </w:p>
        </w:tc>
        <w:tc>
          <w:tcPr>
            <w:tcW w:w="933" w:type="dxa"/>
            <w:noWrap w:val="0"/>
            <w:vAlign w:val="center"/>
          </w:tcPr>
          <w:p w14:paraId="4CE6171D">
            <w:pPr>
              <w:spacing w:line="240" w:lineRule="exact"/>
              <w:jc w:val="center"/>
              <w:rPr>
                <w:rFonts w:hint="eastAsia" w:ascii="方正仿宋_GBK" w:hAnsi="Calibri" w:eastAsia="方正仿宋_GBK"/>
                <w:sz w:val="22"/>
                <w:szCs w:val="22"/>
                <w:highlight w:val="none"/>
                <w:vertAlign w:val="baseline"/>
                <w:lang w:eastAsia="zh-CN"/>
              </w:rPr>
            </w:pPr>
            <w:r>
              <w:rPr>
                <w:rFonts w:hint="eastAsia" w:ascii="方正仿宋_GBK" w:eastAsia="方正仿宋_GBK"/>
                <w:sz w:val="22"/>
                <w:szCs w:val="22"/>
                <w:highlight w:val="none"/>
                <w:vertAlign w:val="baseline"/>
                <w:lang w:eastAsia="zh-CN"/>
              </w:rPr>
              <w:t>月费用报价（元）</w:t>
            </w:r>
          </w:p>
        </w:tc>
        <w:tc>
          <w:tcPr>
            <w:tcW w:w="984" w:type="dxa"/>
            <w:noWrap w:val="0"/>
            <w:vAlign w:val="center"/>
          </w:tcPr>
          <w:p w14:paraId="336D213F">
            <w:pPr>
              <w:spacing w:line="240" w:lineRule="exact"/>
              <w:jc w:val="center"/>
              <w:rPr>
                <w:rFonts w:hint="eastAsia" w:ascii="方正仿宋_GBK" w:hAnsi="Calibri" w:eastAsia="方正仿宋_GBK"/>
                <w:sz w:val="22"/>
                <w:szCs w:val="22"/>
                <w:highlight w:val="none"/>
                <w:vertAlign w:val="baseline"/>
                <w:lang w:eastAsia="zh-CN"/>
              </w:rPr>
            </w:pPr>
            <w:r>
              <w:rPr>
                <w:rFonts w:hint="eastAsia" w:ascii="方正仿宋_GBK" w:eastAsia="方正仿宋_GBK"/>
                <w:sz w:val="22"/>
                <w:szCs w:val="22"/>
                <w:highlight w:val="none"/>
                <w:vertAlign w:val="baseline"/>
                <w:lang w:eastAsia="zh-CN"/>
              </w:rPr>
              <w:t>年费用最高限价</w:t>
            </w:r>
            <w:r>
              <w:rPr>
                <w:rFonts w:hint="eastAsia" w:ascii="方正仿宋_GBK" w:eastAsia="方正仿宋_GBK"/>
                <w:sz w:val="22"/>
                <w:szCs w:val="22"/>
                <w:highlight w:val="none"/>
                <w:vertAlign w:val="baseline"/>
                <w:lang w:val="en-US" w:eastAsia="zh-CN"/>
              </w:rPr>
              <w:t>(元</w:t>
            </w:r>
            <w:r>
              <w:rPr>
                <w:rFonts w:hint="eastAsia" w:ascii="方正仿宋_GBK" w:eastAsia="方正仿宋_GBK"/>
                <w:sz w:val="22"/>
                <w:szCs w:val="22"/>
                <w:highlight w:val="none"/>
                <w:vertAlign w:val="baseline"/>
                <w:lang w:eastAsia="zh-CN"/>
              </w:rPr>
              <w:t>）</w:t>
            </w:r>
          </w:p>
        </w:tc>
        <w:tc>
          <w:tcPr>
            <w:tcW w:w="866" w:type="dxa"/>
            <w:noWrap w:val="0"/>
            <w:vAlign w:val="center"/>
          </w:tcPr>
          <w:p w14:paraId="2BF9B3D8">
            <w:pPr>
              <w:spacing w:line="240" w:lineRule="exact"/>
              <w:jc w:val="center"/>
              <w:rPr>
                <w:rFonts w:hint="eastAsia" w:ascii="方正仿宋_GBK" w:eastAsia="方正仿宋_GBK"/>
                <w:sz w:val="22"/>
                <w:szCs w:val="22"/>
                <w:highlight w:val="none"/>
                <w:vertAlign w:val="baseline"/>
                <w:lang w:eastAsia="zh-CN"/>
              </w:rPr>
            </w:pPr>
            <w:r>
              <w:rPr>
                <w:rFonts w:hint="eastAsia" w:ascii="方正仿宋_GBK" w:eastAsia="方正仿宋_GBK"/>
                <w:sz w:val="22"/>
                <w:szCs w:val="22"/>
                <w:highlight w:val="none"/>
                <w:vertAlign w:val="baseline"/>
                <w:lang w:eastAsia="zh-CN"/>
              </w:rPr>
              <w:t>年费用报价（元）</w:t>
            </w:r>
          </w:p>
        </w:tc>
        <w:tc>
          <w:tcPr>
            <w:tcW w:w="3134" w:type="dxa"/>
            <w:noWrap w:val="0"/>
            <w:vAlign w:val="center"/>
          </w:tcPr>
          <w:p w14:paraId="6A288CEF">
            <w:pPr>
              <w:spacing w:line="240" w:lineRule="exact"/>
              <w:jc w:val="center"/>
              <w:rPr>
                <w:rFonts w:hint="eastAsia" w:ascii="方正仿宋_GBK" w:hAnsi="Calibri" w:eastAsia="方正仿宋_GBK"/>
                <w:sz w:val="22"/>
                <w:szCs w:val="22"/>
                <w:highlight w:val="none"/>
                <w:vertAlign w:val="baseline"/>
                <w:lang w:eastAsia="zh-CN"/>
              </w:rPr>
            </w:pPr>
            <w:r>
              <w:rPr>
                <w:rFonts w:hint="eastAsia" w:ascii="方正仿宋_GBK" w:eastAsia="方正仿宋_GBK"/>
                <w:sz w:val="22"/>
                <w:szCs w:val="22"/>
                <w:highlight w:val="none"/>
                <w:vertAlign w:val="baseline"/>
                <w:lang w:eastAsia="zh-CN"/>
              </w:rPr>
              <w:t>备注</w:t>
            </w:r>
          </w:p>
        </w:tc>
      </w:tr>
      <w:tr w14:paraId="0376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42" w:type="dxa"/>
            <w:noWrap w:val="0"/>
            <w:vAlign w:val="center"/>
          </w:tcPr>
          <w:p w14:paraId="3E6B9A0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sz w:val="21"/>
                <w:szCs w:val="21"/>
                <w:highlight w:val="none"/>
                <w:vertAlign w:val="baseline"/>
                <w:lang w:val="en-US" w:eastAsia="zh-CN"/>
              </w:rPr>
            </w:pPr>
            <w:r>
              <w:rPr>
                <w:rFonts w:hint="eastAsia" w:ascii="方正仿宋_GBK" w:eastAsia="方正仿宋_GBK"/>
                <w:sz w:val="21"/>
                <w:szCs w:val="21"/>
                <w:highlight w:val="none"/>
                <w:vertAlign w:val="baseline"/>
                <w:lang w:val="en-US" w:eastAsia="zh-CN"/>
              </w:rPr>
              <w:t>1</w:t>
            </w:r>
          </w:p>
        </w:tc>
        <w:tc>
          <w:tcPr>
            <w:tcW w:w="737" w:type="dxa"/>
            <w:noWrap w:val="0"/>
            <w:vAlign w:val="center"/>
          </w:tcPr>
          <w:p w14:paraId="118E6E6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sz w:val="21"/>
                <w:szCs w:val="21"/>
                <w:highlight w:val="none"/>
                <w:vertAlign w:val="baseline"/>
                <w:lang w:eastAsia="zh-CN"/>
              </w:rPr>
            </w:pPr>
            <w:r>
              <w:rPr>
                <w:rFonts w:hint="eastAsia" w:ascii="方正仿宋_GBK" w:eastAsia="方正仿宋_GBK"/>
                <w:sz w:val="21"/>
                <w:szCs w:val="21"/>
                <w:highlight w:val="none"/>
                <w:vertAlign w:val="baseline"/>
                <w:lang w:val="en-US" w:eastAsia="zh-CN"/>
              </w:rPr>
              <w:t>助</w:t>
            </w:r>
            <w:r>
              <w:rPr>
                <w:rFonts w:hint="eastAsia" w:ascii="方正仿宋_GBK" w:eastAsia="方正仿宋_GBK"/>
                <w:sz w:val="21"/>
                <w:szCs w:val="21"/>
                <w:highlight w:val="none"/>
                <w:vertAlign w:val="baseline"/>
                <w:lang w:eastAsia="zh-CN"/>
              </w:rPr>
              <w:t>厨</w:t>
            </w:r>
          </w:p>
        </w:tc>
        <w:tc>
          <w:tcPr>
            <w:tcW w:w="449" w:type="dxa"/>
            <w:noWrap w:val="0"/>
            <w:vAlign w:val="center"/>
          </w:tcPr>
          <w:p w14:paraId="58F7ECA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sz w:val="21"/>
                <w:szCs w:val="21"/>
                <w:highlight w:val="none"/>
                <w:vertAlign w:val="baseline"/>
                <w:lang w:val="en-US" w:eastAsia="zh-CN"/>
              </w:rPr>
            </w:pPr>
            <w:r>
              <w:rPr>
                <w:rFonts w:hint="eastAsia" w:ascii="方正仿宋_GBK" w:eastAsia="方正仿宋_GBK"/>
                <w:sz w:val="21"/>
                <w:szCs w:val="21"/>
                <w:highlight w:val="none"/>
                <w:vertAlign w:val="baseline"/>
                <w:lang w:val="en-US" w:eastAsia="zh-CN"/>
              </w:rPr>
              <w:t>1</w:t>
            </w:r>
          </w:p>
        </w:tc>
        <w:tc>
          <w:tcPr>
            <w:tcW w:w="717" w:type="dxa"/>
            <w:noWrap w:val="0"/>
            <w:vAlign w:val="center"/>
          </w:tcPr>
          <w:p w14:paraId="5A4FFED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Calibri" w:eastAsia="方正仿宋_GBK"/>
                <w:sz w:val="21"/>
                <w:szCs w:val="21"/>
                <w:highlight w:val="none"/>
                <w:vertAlign w:val="baseline"/>
                <w:lang w:val="en-US" w:eastAsia="zh-CN"/>
              </w:rPr>
            </w:pPr>
            <w:r>
              <w:rPr>
                <w:rFonts w:hint="eastAsia" w:ascii="方正仿宋_GBK" w:eastAsia="方正仿宋_GBK"/>
                <w:sz w:val="21"/>
                <w:szCs w:val="21"/>
                <w:highlight w:val="none"/>
                <w:vertAlign w:val="baseline"/>
                <w:lang w:val="en-US" w:eastAsia="zh-CN"/>
              </w:rPr>
              <w:t>人</w:t>
            </w:r>
          </w:p>
        </w:tc>
        <w:tc>
          <w:tcPr>
            <w:tcW w:w="950" w:type="dxa"/>
            <w:noWrap w:val="0"/>
            <w:vAlign w:val="center"/>
          </w:tcPr>
          <w:p w14:paraId="409B420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Calibri" w:eastAsia="方正仿宋_GBK"/>
                <w:sz w:val="21"/>
                <w:szCs w:val="21"/>
                <w:highlight w:val="none"/>
                <w:vertAlign w:val="baseline"/>
                <w:lang w:val="en-US" w:eastAsia="zh-CN"/>
              </w:rPr>
            </w:pPr>
            <w:r>
              <w:rPr>
                <w:rFonts w:hint="eastAsia" w:ascii="方正仿宋_GBK" w:eastAsia="方正仿宋_GBK"/>
                <w:sz w:val="21"/>
                <w:szCs w:val="21"/>
                <w:highlight w:val="none"/>
                <w:vertAlign w:val="baseline"/>
                <w:lang w:val="en-US" w:eastAsia="zh-CN"/>
              </w:rPr>
              <w:t>3600</w:t>
            </w:r>
          </w:p>
        </w:tc>
        <w:tc>
          <w:tcPr>
            <w:tcW w:w="933" w:type="dxa"/>
            <w:noWrap w:val="0"/>
            <w:vAlign w:val="center"/>
          </w:tcPr>
          <w:p w14:paraId="38F0BCD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sz w:val="21"/>
                <w:szCs w:val="21"/>
                <w:highlight w:val="none"/>
                <w:vertAlign w:val="baseline"/>
              </w:rPr>
            </w:pPr>
          </w:p>
        </w:tc>
        <w:tc>
          <w:tcPr>
            <w:tcW w:w="984" w:type="dxa"/>
            <w:noWrap w:val="0"/>
            <w:vAlign w:val="center"/>
          </w:tcPr>
          <w:p w14:paraId="30662D3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Calibri" w:eastAsia="方正仿宋_GBK"/>
                <w:sz w:val="21"/>
                <w:szCs w:val="21"/>
                <w:highlight w:val="none"/>
                <w:vertAlign w:val="baseline"/>
                <w:lang w:val="en-US" w:eastAsia="zh-CN"/>
              </w:rPr>
            </w:pPr>
            <w:r>
              <w:rPr>
                <w:rFonts w:hint="eastAsia" w:ascii="方正仿宋_GBK" w:hAnsi="Calibri" w:eastAsia="方正仿宋_GBK"/>
                <w:sz w:val="21"/>
                <w:szCs w:val="21"/>
                <w:highlight w:val="none"/>
                <w:vertAlign w:val="baseline"/>
                <w:lang w:val="en-US" w:eastAsia="zh-CN"/>
              </w:rPr>
              <w:t>43200</w:t>
            </w:r>
          </w:p>
        </w:tc>
        <w:tc>
          <w:tcPr>
            <w:tcW w:w="866" w:type="dxa"/>
            <w:noWrap w:val="0"/>
            <w:vAlign w:val="center"/>
          </w:tcPr>
          <w:p w14:paraId="0DBBE7F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eastAsia="方正仿宋_GBK"/>
                <w:sz w:val="21"/>
                <w:szCs w:val="21"/>
                <w:highlight w:val="none"/>
                <w:vertAlign w:val="baseline"/>
                <w:lang w:val="en-US" w:eastAsia="zh-CN"/>
              </w:rPr>
            </w:pPr>
          </w:p>
        </w:tc>
        <w:tc>
          <w:tcPr>
            <w:tcW w:w="3134" w:type="dxa"/>
            <w:noWrap w:val="0"/>
            <w:vAlign w:val="center"/>
          </w:tcPr>
          <w:p w14:paraId="1424B3F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sz w:val="18"/>
                <w:szCs w:val="18"/>
                <w:highlight w:val="none"/>
                <w:vertAlign w:val="baseline"/>
                <w:lang w:eastAsia="zh-CN"/>
              </w:rPr>
            </w:pPr>
            <w:r>
              <w:rPr>
                <w:rFonts w:hint="eastAsia" w:ascii="Times New Roman" w:hAnsi="Times New Roman" w:eastAsia="仿宋_GB2312" w:cs="Times New Roman"/>
                <w:b w:val="0"/>
                <w:bCs/>
                <w:kern w:val="0"/>
                <w:sz w:val="18"/>
                <w:szCs w:val="18"/>
                <w:highlight w:val="none"/>
                <w:vertAlign w:val="baseline"/>
                <w:lang w:val="en-US" w:eastAsia="zh-CN"/>
              </w:rPr>
              <w:t>该费用包含基本工资、绩效工资、五险一金、加班费、服务管理费，报价单位将该批费用纳入总报价之内。</w:t>
            </w:r>
          </w:p>
        </w:tc>
      </w:tr>
      <w:tr w14:paraId="3CFF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14:paraId="31C73D4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eastAsia="方正仿宋_GBK"/>
                <w:sz w:val="21"/>
                <w:szCs w:val="21"/>
                <w:highlight w:val="none"/>
                <w:vertAlign w:val="baseline"/>
                <w:lang w:val="en-US" w:eastAsia="zh-CN"/>
              </w:rPr>
            </w:pPr>
            <w:r>
              <w:rPr>
                <w:rFonts w:hint="eastAsia" w:ascii="方正仿宋_GBK" w:eastAsia="方正仿宋_GBK"/>
                <w:sz w:val="21"/>
                <w:szCs w:val="21"/>
                <w:highlight w:val="none"/>
                <w:vertAlign w:val="baseline"/>
                <w:lang w:val="en-US" w:eastAsia="zh-CN"/>
              </w:rPr>
              <w:t>2</w:t>
            </w:r>
          </w:p>
        </w:tc>
        <w:tc>
          <w:tcPr>
            <w:tcW w:w="737" w:type="dxa"/>
            <w:noWrap w:val="0"/>
            <w:vAlign w:val="center"/>
          </w:tcPr>
          <w:p w14:paraId="352B0D0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r>
              <w:rPr>
                <w:rFonts w:hint="eastAsia" w:ascii="方正仿宋_GBK" w:eastAsia="方正仿宋_GBK"/>
                <w:sz w:val="21"/>
                <w:szCs w:val="21"/>
                <w:highlight w:val="none"/>
                <w:vertAlign w:val="baseline"/>
                <w:lang w:val="en-US" w:eastAsia="zh-CN"/>
              </w:rPr>
              <w:t>助</w:t>
            </w:r>
            <w:r>
              <w:rPr>
                <w:rFonts w:hint="eastAsia" w:ascii="方正仿宋_GBK" w:eastAsia="方正仿宋_GBK"/>
                <w:sz w:val="21"/>
                <w:szCs w:val="21"/>
                <w:highlight w:val="none"/>
                <w:vertAlign w:val="baseline"/>
                <w:lang w:eastAsia="zh-CN"/>
              </w:rPr>
              <w:t>厨</w:t>
            </w:r>
          </w:p>
        </w:tc>
        <w:tc>
          <w:tcPr>
            <w:tcW w:w="449" w:type="dxa"/>
            <w:noWrap w:val="0"/>
            <w:vAlign w:val="center"/>
          </w:tcPr>
          <w:p w14:paraId="469C8FB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r>
              <w:rPr>
                <w:rFonts w:hint="eastAsia" w:ascii="方正仿宋_GBK" w:eastAsia="方正仿宋_GBK"/>
                <w:sz w:val="21"/>
                <w:szCs w:val="21"/>
                <w:highlight w:val="none"/>
                <w:vertAlign w:val="baseline"/>
                <w:lang w:val="en-US" w:eastAsia="zh-CN"/>
              </w:rPr>
              <w:t>1</w:t>
            </w:r>
          </w:p>
        </w:tc>
        <w:tc>
          <w:tcPr>
            <w:tcW w:w="717" w:type="dxa"/>
            <w:noWrap w:val="0"/>
            <w:vAlign w:val="center"/>
          </w:tcPr>
          <w:p w14:paraId="133F63B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r>
              <w:rPr>
                <w:rFonts w:hint="eastAsia" w:ascii="方正仿宋_GBK" w:eastAsia="方正仿宋_GBK"/>
                <w:sz w:val="21"/>
                <w:szCs w:val="21"/>
                <w:highlight w:val="none"/>
                <w:vertAlign w:val="baseline"/>
                <w:lang w:val="en-US" w:eastAsia="zh-CN"/>
              </w:rPr>
              <w:t>人</w:t>
            </w:r>
          </w:p>
        </w:tc>
        <w:tc>
          <w:tcPr>
            <w:tcW w:w="950" w:type="dxa"/>
            <w:noWrap w:val="0"/>
            <w:vAlign w:val="center"/>
          </w:tcPr>
          <w:p w14:paraId="18CA6D8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r>
              <w:rPr>
                <w:rFonts w:hint="eastAsia" w:ascii="方正仿宋_GBK" w:hAnsi="Calibri" w:eastAsia="方正仿宋_GBK"/>
                <w:sz w:val="21"/>
                <w:szCs w:val="21"/>
                <w:highlight w:val="none"/>
                <w:vertAlign w:val="baseline"/>
                <w:lang w:val="en-US" w:eastAsia="zh-CN"/>
              </w:rPr>
              <w:t>3600</w:t>
            </w:r>
          </w:p>
        </w:tc>
        <w:tc>
          <w:tcPr>
            <w:tcW w:w="933" w:type="dxa"/>
            <w:noWrap w:val="0"/>
            <w:vAlign w:val="center"/>
          </w:tcPr>
          <w:p w14:paraId="14B1F86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p>
        </w:tc>
        <w:tc>
          <w:tcPr>
            <w:tcW w:w="984" w:type="dxa"/>
            <w:noWrap w:val="0"/>
            <w:vAlign w:val="center"/>
          </w:tcPr>
          <w:p w14:paraId="57A991F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Calibri" w:eastAsia="方正仿宋_GBK"/>
                <w:kern w:val="2"/>
                <w:sz w:val="21"/>
                <w:szCs w:val="21"/>
                <w:highlight w:val="none"/>
                <w:vertAlign w:val="baseline"/>
                <w:lang w:val="en-US" w:eastAsia="zh-CN" w:bidi="ar-SA"/>
              </w:rPr>
            </w:pPr>
            <w:r>
              <w:rPr>
                <w:rFonts w:hint="eastAsia" w:ascii="方正仿宋_GBK" w:hAnsi="Calibri" w:eastAsia="方正仿宋_GBK"/>
                <w:kern w:val="2"/>
                <w:sz w:val="21"/>
                <w:szCs w:val="21"/>
                <w:highlight w:val="none"/>
                <w:vertAlign w:val="baseline"/>
                <w:lang w:val="en-US" w:eastAsia="zh-CN" w:bidi="ar-SA"/>
              </w:rPr>
              <w:t>43200</w:t>
            </w:r>
          </w:p>
        </w:tc>
        <w:tc>
          <w:tcPr>
            <w:tcW w:w="866" w:type="dxa"/>
            <w:noWrap w:val="0"/>
            <w:vAlign w:val="center"/>
          </w:tcPr>
          <w:p w14:paraId="7B383AE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eastAsia="方正仿宋_GBK"/>
                <w:kern w:val="2"/>
                <w:sz w:val="21"/>
                <w:szCs w:val="21"/>
                <w:highlight w:val="none"/>
                <w:vertAlign w:val="baseline"/>
                <w:lang w:val="en-US" w:eastAsia="zh-CN" w:bidi="ar-SA"/>
              </w:rPr>
            </w:pPr>
          </w:p>
        </w:tc>
        <w:tc>
          <w:tcPr>
            <w:tcW w:w="3134" w:type="dxa"/>
            <w:noWrap w:val="0"/>
            <w:vAlign w:val="center"/>
          </w:tcPr>
          <w:p w14:paraId="13F245F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18"/>
                <w:szCs w:val="18"/>
                <w:highlight w:val="none"/>
                <w:vertAlign w:val="baseline"/>
                <w:lang w:val="en-US" w:eastAsia="zh-CN" w:bidi="ar-SA"/>
              </w:rPr>
            </w:pPr>
            <w:r>
              <w:rPr>
                <w:rFonts w:hint="eastAsia" w:ascii="Times New Roman" w:hAnsi="Times New Roman" w:eastAsia="仿宋_GB2312" w:cs="Times New Roman"/>
                <w:b w:val="0"/>
                <w:bCs/>
                <w:kern w:val="0"/>
                <w:sz w:val="18"/>
                <w:szCs w:val="18"/>
                <w:highlight w:val="none"/>
                <w:vertAlign w:val="baseline"/>
                <w:lang w:val="en-US" w:eastAsia="zh-CN"/>
              </w:rPr>
              <w:t>该费用包含基本工资、绩效工资、五险一金、加班费、服务管理费，报价单位将该批费用纳入总报价之内。</w:t>
            </w:r>
          </w:p>
        </w:tc>
      </w:tr>
      <w:tr w14:paraId="4C4C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14:paraId="639ABDD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eastAsia="方正仿宋_GBK"/>
                <w:sz w:val="21"/>
                <w:szCs w:val="21"/>
                <w:highlight w:val="none"/>
                <w:vertAlign w:val="baseline"/>
                <w:lang w:val="en-US" w:eastAsia="zh-CN"/>
              </w:rPr>
            </w:pPr>
            <w:r>
              <w:rPr>
                <w:rFonts w:hint="eastAsia" w:ascii="方正仿宋_GBK" w:eastAsia="方正仿宋_GBK"/>
                <w:sz w:val="21"/>
                <w:szCs w:val="21"/>
                <w:highlight w:val="none"/>
                <w:vertAlign w:val="baseline"/>
                <w:lang w:val="en-US" w:eastAsia="zh-CN"/>
              </w:rPr>
              <w:t>3</w:t>
            </w:r>
          </w:p>
        </w:tc>
        <w:tc>
          <w:tcPr>
            <w:tcW w:w="737" w:type="dxa"/>
            <w:noWrap w:val="0"/>
            <w:vAlign w:val="center"/>
          </w:tcPr>
          <w:p w14:paraId="14550DE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r>
              <w:rPr>
                <w:rFonts w:hint="eastAsia" w:ascii="方正仿宋_GBK" w:eastAsia="方正仿宋_GBK"/>
                <w:sz w:val="21"/>
                <w:szCs w:val="21"/>
                <w:highlight w:val="none"/>
                <w:vertAlign w:val="baseline"/>
                <w:lang w:val="en-US" w:eastAsia="zh-CN"/>
              </w:rPr>
              <w:t>助</w:t>
            </w:r>
            <w:r>
              <w:rPr>
                <w:rFonts w:hint="eastAsia" w:ascii="方正仿宋_GBK" w:eastAsia="方正仿宋_GBK"/>
                <w:sz w:val="21"/>
                <w:szCs w:val="21"/>
                <w:highlight w:val="none"/>
                <w:vertAlign w:val="baseline"/>
                <w:lang w:eastAsia="zh-CN"/>
              </w:rPr>
              <w:t>厨</w:t>
            </w:r>
          </w:p>
        </w:tc>
        <w:tc>
          <w:tcPr>
            <w:tcW w:w="449" w:type="dxa"/>
            <w:noWrap w:val="0"/>
            <w:vAlign w:val="center"/>
          </w:tcPr>
          <w:p w14:paraId="213112A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r>
              <w:rPr>
                <w:rFonts w:hint="eastAsia" w:ascii="方正仿宋_GBK" w:eastAsia="方正仿宋_GBK"/>
                <w:sz w:val="21"/>
                <w:szCs w:val="21"/>
                <w:highlight w:val="none"/>
                <w:vertAlign w:val="baseline"/>
                <w:lang w:val="en-US" w:eastAsia="zh-CN"/>
              </w:rPr>
              <w:t>1</w:t>
            </w:r>
          </w:p>
        </w:tc>
        <w:tc>
          <w:tcPr>
            <w:tcW w:w="717" w:type="dxa"/>
            <w:noWrap w:val="0"/>
            <w:vAlign w:val="center"/>
          </w:tcPr>
          <w:p w14:paraId="6151A86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r>
              <w:rPr>
                <w:rFonts w:hint="eastAsia" w:ascii="方正仿宋_GBK" w:eastAsia="方正仿宋_GBK"/>
                <w:sz w:val="21"/>
                <w:szCs w:val="21"/>
                <w:highlight w:val="none"/>
                <w:vertAlign w:val="baseline"/>
                <w:lang w:val="en-US" w:eastAsia="zh-CN"/>
              </w:rPr>
              <w:t>人</w:t>
            </w:r>
          </w:p>
        </w:tc>
        <w:tc>
          <w:tcPr>
            <w:tcW w:w="950" w:type="dxa"/>
            <w:noWrap w:val="0"/>
            <w:vAlign w:val="center"/>
          </w:tcPr>
          <w:p w14:paraId="52B1310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r>
              <w:rPr>
                <w:rFonts w:hint="eastAsia" w:ascii="方正仿宋_GBK" w:hAnsi="Calibri" w:eastAsia="方正仿宋_GBK"/>
                <w:sz w:val="21"/>
                <w:szCs w:val="21"/>
                <w:highlight w:val="none"/>
                <w:vertAlign w:val="baseline"/>
                <w:lang w:val="en-US" w:eastAsia="zh-CN"/>
              </w:rPr>
              <w:t>3600</w:t>
            </w:r>
          </w:p>
        </w:tc>
        <w:tc>
          <w:tcPr>
            <w:tcW w:w="933" w:type="dxa"/>
            <w:noWrap w:val="0"/>
            <w:vAlign w:val="center"/>
          </w:tcPr>
          <w:p w14:paraId="6D54983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p>
        </w:tc>
        <w:tc>
          <w:tcPr>
            <w:tcW w:w="984" w:type="dxa"/>
            <w:noWrap w:val="0"/>
            <w:vAlign w:val="center"/>
          </w:tcPr>
          <w:p w14:paraId="172D93A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Calibri" w:eastAsia="方正仿宋_GBK"/>
                <w:kern w:val="2"/>
                <w:sz w:val="21"/>
                <w:szCs w:val="21"/>
                <w:highlight w:val="none"/>
                <w:vertAlign w:val="baseline"/>
                <w:lang w:val="en-US" w:eastAsia="zh-CN" w:bidi="ar-SA"/>
              </w:rPr>
            </w:pPr>
            <w:r>
              <w:rPr>
                <w:rFonts w:hint="eastAsia" w:ascii="方正仿宋_GBK" w:hAnsi="Calibri" w:eastAsia="方正仿宋_GBK"/>
                <w:kern w:val="2"/>
                <w:sz w:val="21"/>
                <w:szCs w:val="21"/>
                <w:highlight w:val="none"/>
                <w:vertAlign w:val="baseline"/>
                <w:lang w:val="en-US" w:eastAsia="zh-CN" w:bidi="ar-SA"/>
              </w:rPr>
              <w:t>43200</w:t>
            </w:r>
          </w:p>
        </w:tc>
        <w:tc>
          <w:tcPr>
            <w:tcW w:w="866" w:type="dxa"/>
            <w:noWrap w:val="0"/>
            <w:vAlign w:val="center"/>
          </w:tcPr>
          <w:p w14:paraId="759E5BC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eastAsia="方正仿宋_GBK"/>
                <w:kern w:val="2"/>
                <w:sz w:val="21"/>
                <w:szCs w:val="21"/>
                <w:highlight w:val="none"/>
                <w:vertAlign w:val="baseline"/>
                <w:lang w:val="en-US" w:eastAsia="zh-CN" w:bidi="ar-SA"/>
              </w:rPr>
            </w:pPr>
          </w:p>
        </w:tc>
        <w:tc>
          <w:tcPr>
            <w:tcW w:w="3134" w:type="dxa"/>
            <w:noWrap w:val="0"/>
            <w:vAlign w:val="center"/>
          </w:tcPr>
          <w:p w14:paraId="52EEFF1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18"/>
                <w:szCs w:val="18"/>
                <w:highlight w:val="none"/>
                <w:vertAlign w:val="baseline"/>
                <w:lang w:val="en-US" w:eastAsia="zh-CN" w:bidi="ar-SA"/>
              </w:rPr>
            </w:pPr>
            <w:r>
              <w:rPr>
                <w:rFonts w:hint="eastAsia" w:ascii="Times New Roman" w:hAnsi="Times New Roman" w:eastAsia="仿宋_GB2312" w:cs="Times New Roman"/>
                <w:b w:val="0"/>
                <w:bCs/>
                <w:kern w:val="0"/>
                <w:sz w:val="18"/>
                <w:szCs w:val="18"/>
                <w:highlight w:val="none"/>
                <w:vertAlign w:val="baseline"/>
                <w:lang w:val="en-US" w:eastAsia="zh-CN"/>
              </w:rPr>
              <w:t>该费用包含基本工资、绩效工资、五险一金、加班费、服务管理费，报价单位将该批费用纳入总报价之内。</w:t>
            </w:r>
          </w:p>
        </w:tc>
      </w:tr>
      <w:tr w14:paraId="7523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14:paraId="4C6BFCB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eastAsia="方正仿宋_GBK"/>
                <w:sz w:val="21"/>
                <w:szCs w:val="21"/>
                <w:highlight w:val="none"/>
                <w:vertAlign w:val="baseline"/>
                <w:lang w:val="en-US" w:eastAsia="zh-CN"/>
              </w:rPr>
            </w:pPr>
            <w:r>
              <w:rPr>
                <w:rFonts w:hint="eastAsia" w:ascii="方正仿宋_GBK" w:eastAsia="方正仿宋_GBK"/>
                <w:sz w:val="21"/>
                <w:szCs w:val="21"/>
                <w:highlight w:val="none"/>
                <w:vertAlign w:val="baseline"/>
                <w:lang w:val="en-US" w:eastAsia="zh-CN"/>
              </w:rPr>
              <w:t>4</w:t>
            </w:r>
          </w:p>
        </w:tc>
        <w:tc>
          <w:tcPr>
            <w:tcW w:w="737" w:type="dxa"/>
            <w:noWrap w:val="0"/>
            <w:vAlign w:val="center"/>
          </w:tcPr>
          <w:p w14:paraId="083D5AC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r>
              <w:rPr>
                <w:rFonts w:hint="eastAsia" w:ascii="方正仿宋_GBK" w:eastAsia="方正仿宋_GBK"/>
                <w:sz w:val="21"/>
                <w:szCs w:val="21"/>
                <w:highlight w:val="none"/>
                <w:vertAlign w:val="baseline"/>
                <w:lang w:val="en-US" w:eastAsia="zh-CN"/>
              </w:rPr>
              <w:t>助</w:t>
            </w:r>
            <w:r>
              <w:rPr>
                <w:rFonts w:hint="eastAsia" w:ascii="方正仿宋_GBK" w:eastAsia="方正仿宋_GBK"/>
                <w:sz w:val="21"/>
                <w:szCs w:val="21"/>
                <w:highlight w:val="none"/>
                <w:vertAlign w:val="baseline"/>
                <w:lang w:eastAsia="zh-CN"/>
              </w:rPr>
              <w:t>厨</w:t>
            </w:r>
          </w:p>
        </w:tc>
        <w:tc>
          <w:tcPr>
            <w:tcW w:w="449" w:type="dxa"/>
            <w:noWrap w:val="0"/>
            <w:vAlign w:val="center"/>
          </w:tcPr>
          <w:p w14:paraId="461BB94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r>
              <w:rPr>
                <w:rFonts w:hint="eastAsia" w:ascii="方正仿宋_GBK" w:eastAsia="方正仿宋_GBK"/>
                <w:sz w:val="21"/>
                <w:szCs w:val="21"/>
                <w:highlight w:val="none"/>
                <w:vertAlign w:val="baseline"/>
                <w:lang w:val="en-US" w:eastAsia="zh-CN"/>
              </w:rPr>
              <w:t>1</w:t>
            </w:r>
          </w:p>
        </w:tc>
        <w:tc>
          <w:tcPr>
            <w:tcW w:w="717" w:type="dxa"/>
            <w:noWrap w:val="0"/>
            <w:vAlign w:val="center"/>
          </w:tcPr>
          <w:p w14:paraId="7EFD153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r>
              <w:rPr>
                <w:rFonts w:hint="eastAsia" w:ascii="方正仿宋_GBK" w:eastAsia="方正仿宋_GBK"/>
                <w:sz w:val="21"/>
                <w:szCs w:val="21"/>
                <w:highlight w:val="none"/>
                <w:vertAlign w:val="baseline"/>
                <w:lang w:val="en-US" w:eastAsia="zh-CN"/>
              </w:rPr>
              <w:t>人</w:t>
            </w:r>
          </w:p>
        </w:tc>
        <w:tc>
          <w:tcPr>
            <w:tcW w:w="950" w:type="dxa"/>
            <w:noWrap w:val="0"/>
            <w:vAlign w:val="center"/>
          </w:tcPr>
          <w:p w14:paraId="2150853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r>
              <w:rPr>
                <w:rFonts w:hint="eastAsia" w:ascii="方正仿宋_GBK" w:hAnsi="Calibri" w:eastAsia="方正仿宋_GBK"/>
                <w:sz w:val="21"/>
                <w:szCs w:val="21"/>
                <w:highlight w:val="none"/>
                <w:vertAlign w:val="baseline"/>
                <w:lang w:val="en-US" w:eastAsia="zh-CN"/>
              </w:rPr>
              <w:t>3600</w:t>
            </w:r>
          </w:p>
        </w:tc>
        <w:tc>
          <w:tcPr>
            <w:tcW w:w="933" w:type="dxa"/>
            <w:noWrap w:val="0"/>
            <w:vAlign w:val="center"/>
          </w:tcPr>
          <w:p w14:paraId="32031D0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21"/>
                <w:szCs w:val="21"/>
                <w:highlight w:val="none"/>
                <w:vertAlign w:val="baseline"/>
                <w:lang w:val="en-US" w:eastAsia="zh-CN" w:bidi="ar-SA"/>
              </w:rPr>
            </w:pPr>
          </w:p>
        </w:tc>
        <w:tc>
          <w:tcPr>
            <w:tcW w:w="984" w:type="dxa"/>
            <w:noWrap w:val="0"/>
            <w:vAlign w:val="center"/>
          </w:tcPr>
          <w:p w14:paraId="7D2D5B5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Calibri" w:eastAsia="方正仿宋_GBK"/>
                <w:kern w:val="2"/>
                <w:sz w:val="21"/>
                <w:szCs w:val="21"/>
                <w:highlight w:val="none"/>
                <w:vertAlign w:val="baseline"/>
                <w:lang w:val="en-US" w:eastAsia="zh-CN" w:bidi="ar-SA"/>
              </w:rPr>
            </w:pPr>
            <w:r>
              <w:rPr>
                <w:rFonts w:hint="eastAsia" w:ascii="方正仿宋_GBK" w:hAnsi="Calibri" w:eastAsia="方正仿宋_GBK"/>
                <w:kern w:val="2"/>
                <w:sz w:val="21"/>
                <w:szCs w:val="21"/>
                <w:highlight w:val="none"/>
                <w:vertAlign w:val="baseline"/>
                <w:lang w:val="en-US" w:eastAsia="zh-CN" w:bidi="ar-SA"/>
              </w:rPr>
              <w:t>43200</w:t>
            </w:r>
          </w:p>
        </w:tc>
        <w:tc>
          <w:tcPr>
            <w:tcW w:w="866" w:type="dxa"/>
            <w:noWrap w:val="0"/>
            <w:vAlign w:val="center"/>
          </w:tcPr>
          <w:p w14:paraId="1A72803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eastAsia="方正仿宋_GBK"/>
                <w:kern w:val="2"/>
                <w:sz w:val="21"/>
                <w:szCs w:val="21"/>
                <w:highlight w:val="none"/>
                <w:vertAlign w:val="baseline"/>
                <w:lang w:val="en-US" w:eastAsia="zh-CN" w:bidi="ar-SA"/>
              </w:rPr>
            </w:pPr>
          </w:p>
        </w:tc>
        <w:tc>
          <w:tcPr>
            <w:tcW w:w="3134" w:type="dxa"/>
            <w:noWrap w:val="0"/>
            <w:vAlign w:val="center"/>
          </w:tcPr>
          <w:p w14:paraId="206BF9C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kern w:val="2"/>
                <w:sz w:val="18"/>
                <w:szCs w:val="18"/>
                <w:highlight w:val="none"/>
                <w:vertAlign w:val="baseline"/>
                <w:lang w:val="en-US" w:eastAsia="zh-CN" w:bidi="ar-SA"/>
              </w:rPr>
            </w:pPr>
            <w:r>
              <w:rPr>
                <w:rFonts w:hint="eastAsia" w:ascii="Times New Roman" w:hAnsi="Times New Roman" w:eastAsia="仿宋_GB2312" w:cs="Times New Roman"/>
                <w:b w:val="0"/>
                <w:bCs/>
                <w:kern w:val="0"/>
                <w:sz w:val="18"/>
                <w:szCs w:val="18"/>
                <w:highlight w:val="none"/>
                <w:vertAlign w:val="baseline"/>
                <w:lang w:val="en-US" w:eastAsia="zh-CN"/>
              </w:rPr>
              <w:t>该费用包含基本工资、绩效工资、五险一金、加班费、服务管理费，报价单位将该批费用纳入总报价之内。</w:t>
            </w:r>
          </w:p>
        </w:tc>
      </w:tr>
      <w:tr w14:paraId="7738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14:paraId="771889F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Calibri" w:eastAsia="方正仿宋_GBK"/>
                <w:sz w:val="21"/>
                <w:szCs w:val="21"/>
                <w:highlight w:val="none"/>
                <w:vertAlign w:val="baseline"/>
                <w:lang w:val="en-US" w:eastAsia="zh-CN"/>
              </w:rPr>
            </w:pPr>
            <w:r>
              <w:rPr>
                <w:rFonts w:hint="eastAsia" w:ascii="方正仿宋_GBK" w:hAnsi="Calibri" w:eastAsia="方正仿宋_GBK"/>
                <w:sz w:val="21"/>
                <w:szCs w:val="21"/>
                <w:highlight w:val="none"/>
                <w:vertAlign w:val="baseline"/>
                <w:lang w:val="en-US" w:eastAsia="zh-CN"/>
              </w:rPr>
              <w:t>5</w:t>
            </w:r>
          </w:p>
        </w:tc>
        <w:tc>
          <w:tcPr>
            <w:tcW w:w="737" w:type="dxa"/>
            <w:noWrap w:val="0"/>
            <w:vAlign w:val="center"/>
          </w:tcPr>
          <w:p w14:paraId="65A672E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sz w:val="21"/>
                <w:szCs w:val="21"/>
                <w:highlight w:val="none"/>
                <w:vertAlign w:val="baseline"/>
                <w:lang w:eastAsia="zh-CN"/>
              </w:rPr>
            </w:pPr>
            <w:r>
              <w:rPr>
                <w:rFonts w:hint="eastAsia" w:ascii="方正仿宋_GBK" w:eastAsia="方正仿宋_GBK"/>
                <w:sz w:val="21"/>
                <w:szCs w:val="21"/>
                <w:highlight w:val="none"/>
                <w:vertAlign w:val="baseline"/>
                <w:lang w:val="en-US" w:eastAsia="zh-CN"/>
              </w:rPr>
              <w:t>助</w:t>
            </w:r>
            <w:r>
              <w:rPr>
                <w:rFonts w:hint="eastAsia" w:ascii="方正仿宋_GBK" w:eastAsia="方正仿宋_GBK"/>
                <w:sz w:val="21"/>
                <w:szCs w:val="21"/>
                <w:highlight w:val="none"/>
                <w:vertAlign w:val="baseline"/>
                <w:lang w:eastAsia="zh-CN"/>
              </w:rPr>
              <w:t>厨</w:t>
            </w:r>
          </w:p>
        </w:tc>
        <w:tc>
          <w:tcPr>
            <w:tcW w:w="449" w:type="dxa"/>
            <w:noWrap w:val="0"/>
            <w:vAlign w:val="center"/>
          </w:tcPr>
          <w:p w14:paraId="7D8F9A3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sz w:val="21"/>
                <w:szCs w:val="21"/>
                <w:highlight w:val="none"/>
                <w:vertAlign w:val="baseline"/>
                <w:lang w:val="en-US" w:eastAsia="zh-CN"/>
              </w:rPr>
            </w:pPr>
            <w:r>
              <w:rPr>
                <w:rFonts w:hint="eastAsia" w:ascii="方正仿宋_GBK" w:eastAsia="方正仿宋_GBK"/>
                <w:sz w:val="21"/>
                <w:szCs w:val="21"/>
                <w:highlight w:val="none"/>
                <w:vertAlign w:val="baseline"/>
                <w:lang w:val="en-US" w:eastAsia="zh-CN"/>
              </w:rPr>
              <w:t>1</w:t>
            </w:r>
          </w:p>
        </w:tc>
        <w:tc>
          <w:tcPr>
            <w:tcW w:w="717" w:type="dxa"/>
            <w:noWrap w:val="0"/>
            <w:vAlign w:val="center"/>
          </w:tcPr>
          <w:p w14:paraId="53DFEE4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Calibri" w:eastAsia="方正仿宋_GBK"/>
                <w:sz w:val="21"/>
                <w:szCs w:val="21"/>
                <w:highlight w:val="none"/>
                <w:vertAlign w:val="baseline"/>
                <w:lang w:val="en-US" w:eastAsia="zh-CN"/>
              </w:rPr>
            </w:pPr>
            <w:r>
              <w:rPr>
                <w:rFonts w:hint="eastAsia" w:ascii="方正仿宋_GBK" w:eastAsia="方正仿宋_GBK"/>
                <w:sz w:val="21"/>
                <w:szCs w:val="21"/>
                <w:highlight w:val="none"/>
                <w:vertAlign w:val="baseline"/>
                <w:lang w:val="en-US" w:eastAsia="zh-CN"/>
              </w:rPr>
              <w:t>人</w:t>
            </w:r>
          </w:p>
        </w:tc>
        <w:tc>
          <w:tcPr>
            <w:tcW w:w="950" w:type="dxa"/>
            <w:noWrap w:val="0"/>
            <w:vAlign w:val="center"/>
          </w:tcPr>
          <w:p w14:paraId="1300276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Calibri" w:eastAsia="方正仿宋_GBK"/>
                <w:sz w:val="21"/>
                <w:szCs w:val="21"/>
                <w:highlight w:val="none"/>
                <w:vertAlign w:val="baseline"/>
                <w:lang w:val="en-US" w:eastAsia="zh-CN"/>
              </w:rPr>
            </w:pPr>
            <w:r>
              <w:rPr>
                <w:rFonts w:hint="eastAsia" w:ascii="方正仿宋_GBK" w:hAnsi="Calibri" w:eastAsia="方正仿宋_GBK"/>
                <w:sz w:val="21"/>
                <w:szCs w:val="21"/>
                <w:highlight w:val="none"/>
                <w:vertAlign w:val="baseline"/>
                <w:lang w:val="en-US" w:eastAsia="zh-CN"/>
              </w:rPr>
              <w:t>3600</w:t>
            </w:r>
          </w:p>
        </w:tc>
        <w:tc>
          <w:tcPr>
            <w:tcW w:w="933" w:type="dxa"/>
            <w:noWrap w:val="0"/>
            <w:vAlign w:val="center"/>
          </w:tcPr>
          <w:p w14:paraId="5CF65EC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sz w:val="21"/>
                <w:szCs w:val="21"/>
                <w:highlight w:val="none"/>
                <w:vertAlign w:val="baseline"/>
              </w:rPr>
            </w:pPr>
          </w:p>
        </w:tc>
        <w:tc>
          <w:tcPr>
            <w:tcW w:w="984" w:type="dxa"/>
            <w:noWrap w:val="0"/>
            <w:vAlign w:val="center"/>
          </w:tcPr>
          <w:p w14:paraId="389626A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Calibri" w:eastAsia="方正仿宋_GBK"/>
                <w:sz w:val="21"/>
                <w:szCs w:val="21"/>
                <w:highlight w:val="none"/>
                <w:vertAlign w:val="baseline"/>
                <w:lang w:val="en-US" w:eastAsia="zh-CN"/>
              </w:rPr>
            </w:pPr>
            <w:r>
              <w:rPr>
                <w:rFonts w:hint="eastAsia" w:ascii="方正仿宋_GBK" w:hAnsi="Calibri" w:eastAsia="方正仿宋_GBK"/>
                <w:kern w:val="2"/>
                <w:sz w:val="21"/>
                <w:szCs w:val="21"/>
                <w:highlight w:val="none"/>
                <w:vertAlign w:val="baseline"/>
                <w:lang w:val="en-US" w:eastAsia="zh-CN" w:bidi="ar-SA"/>
              </w:rPr>
              <w:t>43200</w:t>
            </w:r>
          </w:p>
        </w:tc>
        <w:tc>
          <w:tcPr>
            <w:tcW w:w="866" w:type="dxa"/>
            <w:noWrap w:val="0"/>
            <w:vAlign w:val="center"/>
          </w:tcPr>
          <w:p w14:paraId="4237840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eastAsia="方正仿宋_GBK"/>
                <w:sz w:val="21"/>
                <w:szCs w:val="21"/>
                <w:highlight w:val="none"/>
                <w:vertAlign w:val="baseline"/>
                <w:lang w:val="en-US" w:eastAsia="zh-CN"/>
              </w:rPr>
            </w:pPr>
          </w:p>
        </w:tc>
        <w:tc>
          <w:tcPr>
            <w:tcW w:w="3134" w:type="dxa"/>
            <w:noWrap w:val="0"/>
            <w:vAlign w:val="center"/>
          </w:tcPr>
          <w:p w14:paraId="79E16E7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sz w:val="18"/>
                <w:szCs w:val="18"/>
                <w:highlight w:val="none"/>
                <w:vertAlign w:val="baseline"/>
              </w:rPr>
            </w:pPr>
            <w:r>
              <w:rPr>
                <w:rFonts w:hint="eastAsia" w:ascii="Times New Roman" w:hAnsi="Times New Roman" w:eastAsia="仿宋_GB2312" w:cs="Times New Roman"/>
                <w:b w:val="0"/>
                <w:bCs/>
                <w:kern w:val="0"/>
                <w:sz w:val="18"/>
                <w:szCs w:val="18"/>
                <w:highlight w:val="none"/>
                <w:vertAlign w:val="baseline"/>
                <w:lang w:val="en-US" w:eastAsia="zh-CN"/>
              </w:rPr>
              <w:t>该费用包含基本工资、绩效工资、五险一金、加班费、服务管理费，报价单位将该批费用纳入总报价之内。</w:t>
            </w:r>
          </w:p>
        </w:tc>
      </w:tr>
      <w:tr w14:paraId="59D9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2" w:type="dxa"/>
            <w:noWrap w:val="0"/>
            <w:vAlign w:val="center"/>
          </w:tcPr>
          <w:p w14:paraId="3789154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Calibri" w:eastAsia="方正仿宋_GBK"/>
                <w:sz w:val="21"/>
                <w:szCs w:val="21"/>
                <w:highlight w:val="none"/>
                <w:vertAlign w:val="baseline"/>
                <w:lang w:val="en-US" w:eastAsia="zh-CN"/>
              </w:rPr>
            </w:pPr>
            <w:r>
              <w:rPr>
                <w:rFonts w:hint="eastAsia" w:ascii="方正仿宋_GBK" w:hAnsi="Calibri" w:eastAsia="方正仿宋_GBK"/>
                <w:sz w:val="21"/>
                <w:szCs w:val="21"/>
                <w:highlight w:val="none"/>
                <w:vertAlign w:val="baseline"/>
                <w:lang w:val="en-US" w:eastAsia="zh-CN"/>
              </w:rPr>
              <w:t>6</w:t>
            </w:r>
          </w:p>
        </w:tc>
        <w:tc>
          <w:tcPr>
            <w:tcW w:w="737" w:type="dxa"/>
            <w:noWrap w:val="0"/>
            <w:vAlign w:val="center"/>
          </w:tcPr>
          <w:p w14:paraId="4711832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cs="Times New Roman"/>
                <w:kern w:val="2"/>
                <w:sz w:val="21"/>
                <w:szCs w:val="21"/>
                <w:highlight w:val="none"/>
                <w:vertAlign w:val="baseline"/>
                <w:lang w:val="en-US" w:eastAsia="zh-CN" w:bidi="ar-SA"/>
              </w:rPr>
            </w:pPr>
            <w:r>
              <w:rPr>
                <w:rFonts w:hint="eastAsia" w:ascii="方正仿宋_GBK" w:eastAsia="方正仿宋_GBK"/>
                <w:sz w:val="21"/>
                <w:szCs w:val="21"/>
                <w:highlight w:val="none"/>
                <w:vertAlign w:val="baseline"/>
                <w:lang w:val="en-US" w:eastAsia="zh-CN"/>
              </w:rPr>
              <w:t>助</w:t>
            </w:r>
            <w:r>
              <w:rPr>
                <w:rFonts w:hint="eastAsia" w:ascii="方正仿宋_GBK" w:eastAsia="方正仿宋_GBK"/>
                <w:sz w:val="21"/>
                <w:szCs w:val="21"/>
                <w:highlight w:val="none"/>
                <w:vertAlign w:val="baseline"/>
                <w:lang w:eastAsia="zh-CN"/>
              </w:rPr>
              <w:t>厨</w:t>
            </w:r>
          </w:p>
        </w:tc>
        <w:tc>
          <w:tcPr>
            <w:tcW w:w="449" w:type="dxa"/>
            <w:noWrap w:val="0"/>
            <w:vAlign w:val="center"/>
          </w:tcPr>
          <w:p w14:paraId="2132434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cs="Times New Roman"/>
                <w:kern w:val="2"/>
                <w:sz w:val="21"/>
                <w:szCs w:val="21"/>
                <w:highlight w:val="none"/>
                <w:vertAlign w:val="baseline"/>
                <w:lang w:val="en-US" w:eastAsia="zh-CN" w:bidi="ar-SA"/>
              </w:rPr>
            </w:pPr>
            <w:r>
              <w:rPr>
                <w:rFonts w:hint="eastAsia" w:ascii="方正仿宋_GBK" w:eastAsia="方正仿宋_GBK"/>
                <w:sz w:val="21"/>
                <w:szCs w:val="21"/>
                <w:highlight w:val="none"/>
                <w:vertAlign w:val="baseline"/>
                <w:lang w:val="en-US" w:eastAsia="zh-CN"/>
              </w:rPr>
              <w:t>1</w:t>
            </w:r>
          </w:p>
        </w:tc>
        <w:tc>
          <w:tcPr>
            <w:tcW w:w="717" w:type="dxa"/>
            <w:noWrap w:val="0"/>
            <w:vAlign w:val="center"/>
          </w:tcPr>
          <w:p w14:paraId="045EED3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cs="Times New Roman"/>
                <w:kern w:val="2"/>
                <w:sz w:val="21"/>
                <w:szCs w:val="21"/>
                <w:highlight w:val="none"/>
                <w:vertAlign w:val="baseline"/>
                <w:lang w:val="en-US" w:eastAsia="zh-CN" w:bidi="ar-SA"/>
              </w:rPr>
            </w:pPr>
            <w:r>
              <w:rPr>
                <w:rFonts w:hint="eastAsia" w:ascii="方正仿宋_GBK" w:eastAsia="方正仿宋_GBK"/>
                <w:sz w:val="21"/>
                <w:szCs w:val="21"/>
                <w:highlight w:val="none"/>
                <w:vertAlign w:val="baseline"/>
                <w:lang w:val="en-US" w:eastAsia="zh-CN"/>
              </w:rPr>
              <w:t>人</w:t>
            </w:r>
          </w:p>
        </w:tc>
        <w:tc>
          <w:tcPr>
            <w:tcW w:w="950" w:type="dxa"/>
            <w:noWrap w:val="0"/>
            <w:vAlign w:val="center"/>
          </w:tcPr>
          <w:p w14:paraId="5CE6253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Calibri" w:eastAsia="方正仿宋_GBK"/>
                <w:sz w:val="21"/>
                <w:szCs w:val="21"/>
                <w:highlight w:val="none"/>
                <w:vertAlign w:val="baseline"/>
                <w:lang w:val="en-US" w:eastAsia="zh-CN"/>
              </w:rPr>
            </w:pPr>
            <w:r>
              <w:rPr>
                <w:rFonts w:hint="eastAsia" w:ascii="方正仿宋_GBK" w:hAnsi="Calibri" w:eastAsia="方正仿宋_GBK"/>
                <w:sz w:val="21"/>
                <w:szCs w:val="21"/>
                <w:highlight w:val="none"/>
                <w:vertAlign w:val="baseline"/>
                <w:lang w:val="en-US" w:eastAsia="zh-CN"/>
              </w:rPr>
              <w:t>3600</w:t>
            </w:r>
          </w:p>
        </w:tc>
        <w:tc>
          <w:tcPr>
            <w:tcW w:w="933" w:type="dxa"/>
            <w:noWrap w:val="0"/>
            <w:vAlign w:val="center"/>
          </w:tcPr>
          <w:p w14:paraId="777FF0D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Calibri" w:eastAsia="方正仿宋_GBK"/>
                <w:sz w:val="21"/>
                <w:szCs w:val="21"/>
                <w:highlight w:val="none"/>
                <w:vertAlign w:val="baseline"/>
              </w:rPr>
            </w:pPr>
          </w:p>
        </w:tc>
        <w:tc>
          <w:tcPr>
            <w:tcW w:w="984" w:type="dxa"/>
            <w:noWrap w:val="0"/>
            <w:vAlign w:val="center"/>
          </w:tcPr>
          <w:p w14:paraId="2627CC9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Calibri" w:eastAsia="方正仿宋_GBK"/>
                <w:kern w:val="2"/>
                <w:sz w:val="21"/>
                <w:szCs w:val="21"/>
                <w:highlight w:val="none"/>
                <w:vertAlign w:val="baseline"/>
                <w:lang w:val="en-US" w:eastAsia="zh-CN" w:bidi="ar-SA"/>
              </w:rPr>
            </w:pPr>
            <w:r>
              <w:rPr>
                <w:rFonts w:hint="eastAsia" w:ascii="方正仿宋_GBK" w:hAnsi="Calibri" w:eastAsia="方正仿宋_GBK"/>
                <w:kern w:val="2"/>
                <w:sz w:val="21"/>
                <w:szCs w:val="21"/>
                <w:highlight w:val="none"/>
                <w:vertAlign w:val="baseline"/>
                <w:lang w:val="en-US" w:eastAsia="zh-CN" w:bidi="ar-SA"/>
              </w:rPr>
              <w:t>18000</w:t>
            </w:r>
          </w:p>
        </w:tc>
        <w:tc>
          <w:tcPr>
            <w:tcW w:w="866" w:type="dxa"/>
            <w:noWrap w:val="0"/>
            <w:vAlign w:val="center"/>
          </w:tcPr>
          <w:p w14:paraId="20DE3BB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eastAsia="方正仿宋_GBK"/>
                <w:sz w:val="21"/>
                <w:szCs w:val="21"/>
                <w:highlight w:val="none"/>
                <w:vertAlign w:val="baseline"/>
                <w:lang w:val="en-US" w:eastAsia="zh-CN"/>
              </w:rPr>
            </w:pPr>
          </w:p>
        </w:tc>
        <w:tc>
          <w:tcPr>
            <w:tcW w:w="3134" w:type="dxa"/>
            <w:noWrap w:val="0"/>
            <w:vAlign w:val="center"/>
          </w:tcPr>
          <w:p w14:paraId="35B5B24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仿宋_GB2312" w:cs="Times New Roman"/>
                <w:b w:val="0"/>
                <w:bCs/>
                <w:kern w:val="0"/>
                <w:sz w:val="18"/>
                <w:szCs w:val="18"/>
                <w:highlight w:val="none"/>
                <w:vertAlign w:val="baseline"/>
                <w:lang w:val="en-US" w:eastAsia="zh-CN"/>
              </w:rPr>
            </w:pPr>
            <w:r>
              <w:rPr>
                <w:rFonts w:hint="eastAsia" w:ascii="Times New Roman" w:hAnsi="Times New Roman" w:eastAsia="仿宋_GB2312" w:cs="Times New Roman"/>
                <w:b w:val="0"/>
                <w:bCs/>
                <w:kern w:val="0"/>
                <w:sz w:val="18"/>
                <w:szCs w:val="18"/>
                <w:highlight w:val="none"/>
                <w:vertAlign w:val="baseline"/>
                <w:lang w:val="en-US" w:eastAsia="zh-CN"/>
              </w:rPr>
              <w:t>该费用包含基本工资、绩效工资、五险一金、加班费、服务管理费，报价单位将该批费用纳入总报价之内。</w:t>
            </w:r>
          </w:p>
        </w:tc>
      </w:tr>
      <w:tr w14:paraId="1D37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42" w:type="dxa"/>
            <w:noWrap w:val="0"/>
            <w:vAlign w:val="center"/>
          </w:tcPr>
          <w:p w14:paraId="52BB0998">
            <w:pPr>
              <w:spacing w:line="240" w:lineRule="exact"/>
              <w:jc w:val="center"/>
              <w:rPr>
                <w:rFonts w:hint="default" w:ascii="方正仿宋_GBK" w:eastAsia="方正仿宋_GBK"/>
                <w:kern w:val="2"/>
                <w:sz w:val="21"/>
                <w:szCs w:val="21"/>
                <w:highlight w:val="none"/>
                <w:vertAlign w:val="baseline"/>
                <w:lang w:val="en-US" w:eastAsia="zh-CN" w:bidi="ar-SA"/>
              </w:rPr>
            </w:pPr>
            <w:r>
              <w:rPr>
                <w:rFonts w:hint="eastAsia" w:ascii="方正仿宋_GBK" w:eastAsia="方正仿宋_GBK"/>
                <w:kern w:val="2"/>
                <w:sz w:val="21"/>
                <w:szCs w:val="21"/>
                <w:highlight w:val="none"/>
                <w:vertAlign w:val="baseline"/>
                <w:lang w:val="en-US" w:eastAsia="zh-CN" w:bidi="ar-SA"/>
              </w:rPr>
              <w:t>7</w:t>
            </w:r>
          </w:p>
        </w:tc>
        <w:tc>
          <w:tcPr>
            <w:tcW w:w="737" w:type="dxa"/>
            <w:noWrap w:val="0"/>
            <w:vAlign w:val="center"/>
          </w:tcPr>
          <w:p w14:paraId="3DACB80A">
            <w:pPr>
              <w:spacing w:line="240" w:lineRule="exact"/>
              <w:jc w:val="center"/>
              <w:rPr>
                <w:rFonts w:hint="eastAsia" w:ascii="方正仿宋_GBK" w:hAnsi="Calibri" w:eastAsia="方正仿宋_GBK"/>
                <w:kern w:val="2"/>
                <w:sz w:val="21"/>
                <w:szCs w:val="21"/>
                <w:highlight w:val="none"/>
                <w:vertAlign w:val="baseline"/>
                <w:lang w:val="en-US" w:eastAsia="zh-CN" w:bidi="ar-SA"/>
              </w:rPr>
            </w:pPr>
            <w:r>
              <w:rPr>
                <w:rFonts w:hint="eastAsia" w:ascii="方正仿宋_GBK" w:eastAsia="方正仿宋_GBK"/>
                <w:sz w:val="21"/>
                <w:szCs w:val="21"/>
                <w:highlight w:val="none"/>
                <w:vertAlign w:val="baseline"/>
                <w:lang w:eastAsia="zh-CN"/>
              </w:rPr>
              <w:t>合计</w:t>
            </w:r>
          </w:p>
        </w:tc>
        <w:tc>
          <w:tcPr>
            <w:tcW w:w="449" w:type="dxa"/>
            <w:noWrap w:val="0"/>
            <w:vAlign w:val="center"/>
          </w:tcPr>
          <w:p w14:paraId="2B8B665F">
            <w:pPr>
              <w:spacing w:line="240" w:lineRule="exact"/>
              <w:jc w:val="center"/>
              <w:rPr>
                <w:rFonts w:hint="default" w:ascii="方正仿宋_GBK" w:hAnsi="Calibri" w:eastAsia="方正仿宋_GBK"/>
                <w:kern w:val="2"/>
                <w:sz w:val="21"/>
                <w:szCs w:val="21"/>
                <w:highlight w:val="none"/>
                <w:vertAlign w:val="baseline"/>
                <w:lang w:val="en-US" w:eastAsia="zh-CN" w:bidi="ar-SA"/>
              </w:rPr>
            </w:pPr>
            <w:r>
              <w:rPr>
                <w:rFonts w:hint="eastAsia" w:ascii="方正仿宋_GBK" w:hAnsi="Calibri" w:eastAsia="方正仿宋_GBK"/>
                <w:kern w:val="2"/>
                <w:sz w:val="21"/>
                <w:szCs w:val="21"/>
                <w:highlight w:val="none"/>
                <w:vertAlign w:val="baseline"/>
                <w:lang w:val="en-US" w:eastAsia="zh-CN" w:bidi="ar-SA"/>
              </w:rPr>
              <w:t>6</w:t>
            </w:r>
          </w:p>
        </w:tc>
        <w:tc>
          <w:tcPr>
            <w:tcW w:w="717" w:type="dxa"/>
            <w:noWrap w:val="0"/>
            <w:vAlign w:val="center"/>
          </w:tcPr>
          <w:p w14:paraId="6C01CAB9">
            <w:pPr>
              <w:spacing w:line="240" w:lineRule="exact"/>
              <w:jc w:val="center"/>
              <w:rPr>
                <w:rFonts w:hint="eastAsia" w:ascii="方正仿宋_GBK" w:hAnsi="Calibri" w:eastAsia="方正仿宋_GBK"/>
                <w:kern w:val="2"/>
                <w:sz w:val="21"/>
                <w:szCs w:val="21"/>
                <w:highlight w:val="none"/>
                <w:vertAlign w:val="baseline"/>
                <w:lang w:val="en-US" w:eastAsia="zh-CN" w:bidi="ar-SA"/>
              </w:rPr>
            </w:pPr>
            <w:r>
              <w:rPr>
                <w:rFonts w:hint="eastAsia" w:ascii="方正仿宋_GBK" w:eastAsia="方正仿宋_GBK"/>
                <w:sz w:val="21"/>
                <w:szCs w:val="21"/>
                <w:highlight w:val="none"/>
                <w:vertAlign w:val="baseline"/>
                <w:lang w:val="en-US" w:eastAsia="zh-CN"/>
              </w:rPr>
              <w:t>人</w:t>
            </w:r>
          </w:p>
        </w:tc>
        <w:tc>
          <w:tcPr>
            <w:tcW w:w="950" w:type="dxa"/>
            <w:noWrap w:val="0"/>
            <w:vAlign w:val="center"/>
          </w:tcPr>
          <w:p w14:paraId="4659CB84">
            <w:pPr>
              <w:spacing w:line="240" w:lineRule="exact"/>
              <w:jc w:val="center"/>
              <w:rPr>
                <w:rFonts w:hint="default" w:ascii="方正仿宋_GBK" w:hAnsi="Calibri" w:eastAsia="方正仿宋_GBK"/>
                <w:kern w:val="2"/>
                <w:sz w:val="21"/>
                <w:szCs w:val="21"/>
                <w:highlight w:val="none"/>
                <w:vertAlign w:val="baseline"/>
                <w:lang w:val="en-US" w:eastAsia="zh-CN" w:bidi="ar-SA"/>
              </w:rPr>
            </w:pPr>
            <w:r>
              <w:rPr>
                <w:rFonts w:hint="eastAsia" w:ascii="方正仿宋_GBK" w:hAnsi="Calibri" w:eastAsia="方正仿宋_GBK"/>
                <w:kern w:val="2"/>
                <w:sz w:val="21"/>
                <w:szCs w:val="21"/>
                <w:highlight w:val="none"/>
                <w:vertAlign w:val="baseline"/>
                <w:lang w:val="en-US" w:eastAsia="zh-CN" w:bidi="ar-SA"/>
              </w:rPr>
              <w:t>21600</w:t>
            </w:r>
          </w:p>
        </w:tc>
        <w:tc>
          <w:tcPr>
            <w:tcW w:w="933" w:type="dxa"/>
            <w:noWrap w:val="0"/>
            <w:vAlign w:val="center"/>
          </w:tcPr>
          <w:p w14:paraId="258A007B">
            <w:pPr>
              <w:spacing w:line="240" w:lineRule="exact"/>
              <w:jc w:val="center"/>
              <w:rPr>
                <w:rFonts w:hint="eastAsia" w:ascii="方正仿宋_GBK" w:hAnsi="Calibri" w:eastAsia="方正仿宋_GBK"/>
                <w:kern w:val="2"/>
                <w:sz w:val="21"/>
                <w:szCs w:val="21"/>
                <w:highlight w:val="none"/>
                <w:vertAlign w:val="baseline"/>
                <w:lang w:val="en-US" w:eastAsia="zh-CN" w:bidi="ar-SA"/>
              </w:rPr>
            </w:pPr>
          </w:p>
        </w:tc>
        <w:tc>
          <w:tcPr>
            <w:tcW w:w="984" w:type="dxa"/>
            <w:noWrap w:val="0"/>
            <w:vAlign w:val="center"/>
          </w:tcPr>
          <w:p w14:paraId="69119DB4">
            <w:pPr>
              <w:spacing w:line="240" w:lineRule="exact"/>
              <w:jc w:val="center"/>
              <w:rPr>
                <w:rFonts w:hint="default" w:ascii="方正仿宋_GBK" w:hAnsi="Calibri" w:eastAsia="方正仿宋_GBK"/>
                <w:kern w:val="2"/>
                <w:sz w:val="21"/>
                <w:szCs w:val="21"/>
                <w:highlight w:val="none"/>
                <w:vertAlign w:val="baseline"/>
                <w:lang w:val="en-US" w:eastAsia="zh-CN" w:bidi="ar-SA"/>
              </w:rPr>
            </w:pPr>
            <w:r>
              <w:rPr>
                <w:rFonts w:hint="eastAsia" w:ascii="方正仿宋_GBK" w:hAnsi="Calibri" w:eastAsia="方正仿宋_GBK"/>
                <w:kern w:val="2"/>
                <w:sz w:val="21"/>
                <w:szCs w:val="21"/>
                <w:highlight w:val="none"/>
                <w:vertAlign w:val="baseline"/>
                <w:lang w:val="en-US" w:eastAsia="zh-CN" w:bidi="ar-SA"/>
              </w:rPr>
              <w:t>234000</w:t>
            </w:r>
          </w:p>
        </w:tc>
        <w:tc>
          <w:tcPr>
            <w:tcW w:w="866" w:type="dxa"/>
            <w:noWrap w:val="0"/>
            <w:vAlign w:val="center"/>
          </w:tcPr>
          <w:p w14:paraId="709D3B17">
            <w:pPr>
              <w:spacing w:line="240" w:lineRule="exact"/>
              <w:jc w:val="center"/>
              <w:rPr>
                <w:rFonts w:hint="eastAsia" w:ascii="方正仿宋_GBK" w:eastAsia="方正仿宋_GBK"/>
                <w:kern w:val="2"/>
                <w:sz w:val="21"/>
                <w:szCs w:val="21"/>
                <w:highlight w:val="none"/>
                <w:vertAlign w:val="baseline"/>
                <w:lang w:val="en-US" w:eastAsia="zh-CN" w:bidi="ar-SA"/>
              </w:rPr>
            </w:pPr>
          </w:p>
        </w:tc>
        <w:tc>
          <w:tcPr>
            <w:tcW w:w="3134" w:type="dxa"/>
            <w:noWrap w:val="0"/>
            <w:vAlign w:val="center"/>
          </w:tcPr>
          <w:p w14:paraId="11BD667D">
            <w:pPr>
              <w:spacing w:line="240" w:lineRule="exact"/>
              <w:jc w:val="center"/>
              <w:rPr>
                <w:rFonts w:hint="eastAsia" w:ascii="方正仿宋_GBK" w:hAnsi="Calibri" w:eastAsia="方正仿宋_GBK"/>
                <w:kern w:val="2"/>
                <w:sz w:val="18"/>
                <w:szCs w:val="18"/>
                <w:highlight w:val="none"/>
                <w:vertAlign w:val="baseline"/>
                <w:lang w:val="en-US" w:eastAsia="zh-CN" w:bidi="ar-SA"/>
              </w:rPr>
            </w:pPr>
            <w:r>
              <w:rPr>
                <w:rFonts w:hint="eastAsia" w:ascii="方正仿宋_GBK" w:eastAsia="方正仿宋_GBK"/>
                <w:sz w:val="18"/>
                <w:szCs w:val="18"/>
                <w:highlight w:val="none"/>
                <w:vertAlign w:val="baseline"/>
                <w:lang w:val="en-US" w:eastAsia="zh-CN"/>
              </w:rPr>
              <w:t>全年厨师服务费总计</w:t>
            </w:r>
          </w:p>
        </w:tc>
      </w:tr>
    </w:tbl>
    <w:p w14:paraId="50ABD3BF">
      <w:pPr>
        <w:spacing w:line="360" w:lineRule="auto"/>
        <w:ind w:firstLine="560"/>
        <w:rPr>
          <w:rFonts w:hint="eastAsia" w:ascii="Times New Roman" w:hAnsi="Times New Roman" w:eastAsia="仿宋_GB2312" w:cs="Times New Roman"/>
          <w:b/>
          <w:kern w:val="0"/>
          <w:sz w:val="28"/>
          <w:szCs w:val="28"/>
          <w:highlight w:val="none"/>
          <w:lang w:val="en-US" w:eastAsia="zh-CN"/>
        </w:rPr>
      </w:pPr>
    </w:p>
    <w:p w14:paraId="3B40459F"/>
    <w:sectPr>
      <w:head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FangSong-Z02S">
    <w:altName w:val="华文仿宋"/>
    <w:panose1 w:val="02010601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A03E">
    <w:pPr>
      <w:spacing w:line="232" w:lineRule="auto"/>
      <w:ind w:left="4255"/>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443F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3443FB">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ascii="宋体" w:hAnsi="宋体" w:eastAsia="宋体" w:cs="宋体"/>
        <w:color w:val="231F20"/>
        <w:spacing w:val="-23"/>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AF52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3EDEF"/>
    <w:multiLevelType w:val="singleLevel"/>
    <w:tmpl w:val="0683EDE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319B0"/>
    <w:rsid w:val="0058779C"/>
    <w:rsid w:val="006F2C45"/>
    <w:rsid w:val="009E70F5"/>
    <w:rsid w:val="00A5789B"/>
    <w:rsid w:val="00B645D1"/>
    <w:rsid w:val="0199142D"/>
    <w:rsid w:val="01993F92"/>
    <w:rsid w:val="01E7372B"/>
    <w:rsid w:val="01F2533F"/>
    <w:rsid w:val="026335A6"/>
    <w:rsid w:val="02805EA8"/>
    <w:rsid w:val="028C773C"/>
    <w:rsid w:val="02C45698"/>
    <w:rsid w:val="03911568"/>
    <w:rsid w:val="03E147EA"/>
    <w:rsid w:val="03E37CED"/>
    <w:rsid w:val="049F5EA2"/>
    <w:rsid w:val="04E43113"/>
    <w:rsid w:val="06E15158"/>
    <w:rsid w:val="076C72BA"/>
    <w:rsid w:val="07D6466F"/>
    <w:rsid w:val="07EF7893"/>
    <w:rsid w:val="08793F74"/>
    <w:rsid w:val="08C62507"/>
    <w:rsid w:val="090515DA"/>
    <w:rsid w:val="09C74E05"/>
    <w:rsid w:val="09EE1557"/>
    <w:rsid w:val="0A5F6393"/>
    <w:rsid w:val="0AB74823"/>
    <w:rsid w:val="0AF05C82"/>
    <w:rsid w:val="0B441E89"/>
    <w:rsid w:val="0BB337C2"/>
    <w:rsid w:val="0C005ABF"/>
    <w:rsid w:val="0CC706DA"/>
    <w:rsid w:val="0D007BE0"/>
    <w:rsid w:val="0D8407A6"/>
    <w:rsid w:val="0DB237B3"/>
    <w:rsid w:val="0E305D54"/>
    <w:rsid w:val="0E3D6A63"/>
    <w:rsid w:val="0E8222DB"/>
    <w:rsid w:val="0EA40291"/>
    <w:rsid w:val="0FEC732E"/>
    <w:rsid w:val="105E064F"/>
    <w:rsid w:val="11177D15"/>
    <w:rsid w:val="115D3D0D"/>
    <w:rsid w:val="118273C5"/>
    <w:rsid w:val="12413F80"/>
    <w:rsid w:val="13183FE3"/>
    <w:rsid w:val="137E1789"/>
    <w:rsid w:val="157902CA"/>
    <w:rsid w:val="162D35F1"/>
    <w:rsid w:val="176B64FB"/>
    <w:rsid w:val="17AE67A3"/>
    <w:rsid w:val="17EF7DDE"/>
    <w:rsid w:val="182201B4"/>
    <w:rsid w:val="186A061D"/>
    <w:rsid w:val="18876269"/>
    <w:rsid w:val="193F7F0D"/>
    <w:rsid w:val="19793089"/>
    <w:rsid w:val="197A625B"/>
    <w:rsid w:val="1A705206"/>
    <w:rsid w:val="1B511169"/>
    <w:rsid w:val="1B733E18"/>
    <w:rsid w:val="1C787E42"/>
    <w:rsid w:val="1C895B5E"/>
    <w:rsid w:val="1D08062B"/>
    <w:rsid w:val="1D1F18D5"/>
    <w:rsid w:val="1D271DC8"/>
    <w:rsid w:val="1D81772B"/>
    <w:rsid w:val="1E0E493A"/>
    <w:rsid w:val="1E281D87"/>
    <w:rsid w:val="1E405230"/>
    <w:rsid w:val="2038536A"/>
    <w:rsid w:val="215544BD"/>
    <w:rsid w:val="21D56090"/>
    <w:rsid w:val="22395DB5"/>
    <w:rsid w:val="224366C4"/>
    <w:rsid w:val="231E1718"/>
    <w:rsid w:val="23D35B56"/>
    <w:rsid w:val="242001D4"/>
    <w:rsid w:val="24E567F1"/>
    <w:rsid w:val="250D6B57"/>
    <w:rsid w:val="2511683C"/>
    <w:rsid w:val="255D1DDA"/>
    <w:rsid w:val="25D4161F"/>
    <w:rsid w:val="25E07DC7"/>
    <w:rsid w:val="26F66678"/>
    <w:rsid w:val="2887358B"/>
    <w:rsid w:val="28944E1F"/>
    <w:rsid w:val="28D45C09"/>
    <w:rsid w:val="29FF56F6"/>
    <w:rsid w:val="2A480FED"/>
    <w:rsid w:val="2AAD0D12"/>
    <w:rsid w:val="2B5E0B35"/>
    <w:rsid w:val="2C2B1183"/>
    <w:rsid w:val="2C347894"/>
    <w:rsid w:val="2CF85053"/>
    <w:rsid w:val="2ECE1240"/>
    <w:rsid w:val="2EFF79A7"/>
    <w:rsid w:val="2F031C30"/>
    <w:rsid w:val="2F0476B2"/>
    <w:rsid w:val="30205418"/>
    <w:rsid w:val="308E71B9"/>
    <w:rsid w:val="30C145B6"/>
    <w:rsid w:val="30C70618"/>
    <w:rsid w:val="30FD19EB"/>
    <w:rsid w:val="31622A14"/>
    <w:rsid w:val="31676E9C"/>
    <w:rsid w:val="31CF55C7"/>
    <w:rsid w:val="31D07CA4"/>
    <w:rsid w:val="32EF34A0"/>
    <w:rsid w:val="33650EE0"/>
    <w:rsid w:val="349E1EE2"/>
    <w:rsid w:val="36BA0F57"/>
    <w:rsid w:val="377935D6"/>
    <w:rsid w:val="37BB74BB"/>
    <w:rsid w:val="381D531B"/>
    <w:rsid w:val="381F62A0"/>
    <w:rsid w:val="38B82F9B"/>
    <w:rsid w:val="38DF66DE"/>
    <w:rsid w:val="38F73D85"/>
    <w:rsid w:val="38FC020D"/>
    <w:rsid w:val="39F01D9F"/>
    <w:rsid w:val="3ADE5D64"/>
    <w:rsid w:val="3B8D2AC4"/>
    <w:rsid w:val="3CBF66BA"/>
    <w:rsid w:val="3D3A177D"/>
    <w:rsid w:val="3D55462F"/>
    <w:rsid w:val="3EBD1F0F"/>
    <w:rsid w:val="3EF717DC"/>
    <w:rsid w:val="3F075622"/>
    <w:rsid w:val="3F225EA4"/>
    <w:rsid w:val="42585666"/>
    <w:rsid w:val="42BE78CE"/>
    <w:rsid w:val="43461A6B"/>
    <w:rsid w:val="43544604"/>
    <w:rsid w:val="44F53D30"/>
    <w:rsid w:val="45240FFC"/>
    <w:rsid w:val="455A14D6"/>
    <w:rsid w:val="45CE07A3"/>
    <w:rsid w:val="464B6860"/>
    <w:rsid w:val="467A3B2C"/>
    <w:rsid w:val="467B090B"/>
    <w:rsid w:val="46816D3A"/>
    <w:rsid w:val="47A533AF"/>
    <w:rsid w:val="47E44403"/>
    <w:rsid w:val="4860600B"/>
    <w:rsid w:val="487E0D7E"/>
    <w:rsid w:val="49AC016B"/>
    <w:rsid w:val="4A861153"/>
    <w:rsid w:val="4AA523FB"/>
    <w:rsid w:val="4AB30D1E"/>
    <w:rsid w:val="4BBF74EC"/>
    <w:rsid w:val="4BF5D9C3"/>
    <w:rsid w:val="4C9D2128"/>
    <w:rsid w:val="4D123D00"/>
    <w:rsid w:val="4D746EAC"/>
    <w:rsid w:val="4DA22C22"/>
    <w:rsid w:val="4DCE1C69"/>
    <w:rsid w:val="4DE82D2A"/>
    <w:rsid w:val="4EE82601"/>
    <w:rsid w:val="4F2E0C11"/>
    <w:rsid w:val="4F5D32A4"/>
    <w:rsid w:val="4FB158CE"/>
    <w:rsid w:val="50A53BDC"/>
    <w:rsid w:val="50E214C3"/>
    <w:rsid w:val="510A3162"/>
    <w:rsid w:val="513544C2"/>
    <w:rsid w:val="516827EE"/>
    <w:rsid w:val="520F0C30"/>
    <w:rsid w:val="52114133"/>
    <w:rsid w:val="525A582C"/>
    <w:rsid w:val="52623BAA"/>
    <w:rsid w:val="533B291C"/>
    <w:rsid w:val="534D60B9"/>
    <w:rsid w:val="540E28F4"/>
    <w:rsid w:val="545243FA"/>
    <w:rsid w:val="550E07D6"/>
    <w:rsid w:val="554177EE"/>
    <w:rsid w:val="5597277B"/>
    <w:rsid w:val="55FD6DF5"/>
    <w:rsid w:val="561455C8"/>
    <w:rsid w:val="56821842"/>
    <w:rsid w:val="57F170D7"/>
    <w:rsid w:val="58E24C72"/>
    <w:rsid w:val="59B05DB3"/>
    <w:rsid w:val="5A093EC3"/>
    <w:rsid w:val="5B130ABA"/>
    <w:rsid w:val="5B4403C8"/>
    <w:rsid w:val="5C00657C"/>
    <w:rsid w:val="5CCA14C8"/>
    <w:rsid w:val="5D982E1B"/>
    <w:rsid w:val="5DF16D2C"/>
    <w:rsid w:val="5DF5E537"/>
    <w:rsid w:val="5DFE05C1"/>
    <w:rsid w:val="5E5238CE"/>
    <w:rsid w:val="5EFC004B"/>
    <w:rsid w:val="5FFAA696"/>
    <w:rsid w:val="605974FE"/>
    <w:rsid w:val="60F130C0"/>
    <w:rsid w:val="62007857"/>
    <w:rsid w:val="620C10EB"/>
    <w:rsid w:val="62C31218"/>
    <w:rsid w:val="62D66B7D"/>
    <w:rsid w:val="633678D4"/>
    <w:rsid w:val="63E97377"/>
    <w:rsid w:val="64725FD6"/>
    <w:rsid w:val="64CC53EB"/>
    <w:rsid w:val="652E506F"/>
    <w:rsid w:val="65E5173B"/>
    <w:rsid w:val="65EE45C9"/>
    <w:rsid w:val="66B81714"/>
    <w:rsid w:val="673E51F0"/>
    <w:rsid w:val="68002D30"/>
    <w:rsid w:val="680613B6"/>
    <w:rsid w:val="6809233A"/>
    <w:rsid w:val="693B7234"/>
    <w:rsid w:val="699E3A55"/>
    <w:rsid w:val="69BD7E9C"/>
    <w:rsid w:val="6A293639"/>
    <w:rsid w:val="6B262257"/>
    <w:rsid w:val="6D164F86"/>
    <w:rsid w:val="6D2D1ACF"/>
    <w:rsid w:val="6D2F5EB0"/>
    <w:rsid w:val="6D303931"/>
    <w:rsid w:val="6DC76061"/>
    <w:rsid w:val="6E704DBF"/>
    <w:rsid w:val="6EC319B0"/>
    <w:rsid w:val="6F985025"/>
    <w:rsid w:val="6FF156B3"/>
    <w:rsid w:val="70100167"/>
    <w:rsid w:val="70943FC3"/>
    <w:rsid w:val="721553B9"/>
    <w:rsid w:val="72621C35"/>
    <w:rsid w:val="72CB1664"/>
    <w:rsid w:val="73F46B48"/>
    <w:rsid w:val="74A25BF9"/>
    <w:rsid w:val="74A80825"/>
    <w:rsid w:val="75795A4A"/>
    <w:rsid w:val="765E373E"/>
    <w:rsid w:val="77232203"/>
    <w:rsid w:val="773E4AE6"/>
    <w:rsid w:val="77534E09"/>
    <w:rsid w:val="77DF03B7"/>
    <w:rsid w:val="77EF4F02"/>
    <w:rsid w:val="794C1B10"/>
    <w:rsid w:val="7AD718AD"/>
    <w:rsid w:val="7D55752F"/>
    <w:rsid w:val="7E063AD0"/>
    <w:rsid w:val="7E1C1C90"/>
    <w:rsid w:val="7E5865D9"/>
    <w:rsid w:val="7FED3970"/>
    <w:rsid w:val="B57F21C4"/>
    <w:rsid w:val="BC3F0A85"/>
    <w:rsid w:val="DEDBB273"/>
    <w:rsid w:val="F23D6DE9"/>
    <w:rsid w:val="FBF7417C"/>
    <w:rsid w:val="FDF6B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FZFangSong-Z02S" w:hAnsi="FZFangSong-Z02S" w:eastAsia="FZFangSong-Z02S" w:cs="FZFangSong-Z02S"/>
      <w:sz w:val="28"/>
      <w:szCs w:val="28"/>
      <w:lang w:val="en-US" w:eastAsia="en-US" w:bidi="ar-SA"/>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spacing w:before="120" w:after="120"/>
      <w:jc w:val="left"/>
    </w:pPr>
    <w:rPr>
      <w:rFonts w:ascii="Calibri" w:hAnsi="Calibri" w:eastAsia="宋体" w:cs="Times New Roman"/>
      <w:b/>
      <w:bCs/>
      <w:caps/>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3781</Words>
  <Characters>4001</Characters>
  <Lines>0</Lines>
  <Paragraphs>0</Paragraphs>
  <TotalTime>7</TotalTime>
  <ScaleCrop>false</ScaleCrop>
  <LinksUpToDate>false</LinksUpToDate>
  <CharactersWithSpaces>4750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2024-12-16T09:58:00Z</dcterms:created>
  <dc:creator>な默ね默dな</dc:creator>
  <cp:lastModifiedBy>lenovo</cp:lastModifiedBy>
  <dcterms:modified xsi:type="dcterms:W3CDTF">2025-11-03T01:44:34Z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48E7910BB36646AC8F3886B8ABF5899D_11</vt:lpwstr>
  </property>
  <property fmtid="{D5CDD505-2E9C-101B-9397-08002B2CF9AE}" pid="4" name="KSOTemplateDocerSaveRecord">
    <vt:lpwstr>eyJoZGlkIjoiYjZiMDgyYjhiYjkyMGM1ZDcwZDhkYzMwMDUwN2E3YzIifQ==</vt:lpwstr>
  </property>
</Properties>
</file>