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FC2D0">
      <w:pPr>
        <w:spacing w:line="400" w:lineRule="exact"/>
        <w:jc w:val="center"/>
        <w:rPr>
          <w:rFonts w:ascii="宋体" w:hAnsi="宋体" w:cs="宋体"/>
          <w:b/>
          <w:color w:val="auto"/>
          <w:sz w:val="32"/>
          <w:szCs w:val="32"/>
          <w:highlight w:val="none"/>
        </w:rPr>
      </w:pPr>
    </w:p>
    <w:p w14:paraId="0C0770C6">
      <w:pPr>
        <w:jc w:val="center"/>
        <w:rPr>
          <w:rFonts w:hint="default" w:ascii="宋体" w:hAnsi="宋体" w:eastAsia="宋体" w:cs="宋体"/>
          <w:b/>
          <w:color w:val="auto"/>
          <w:sz w:val="32"/>
          <w:szCs w:val="32"/>
          <w:highlight w:val="none"/>
          <w:lang w:val="en-US" w:eastAsia="zh-CN"/>
        </w:rPr>
      </w:pPr>
      <w:bookmarkStart w:id="323" w:name="_GoBack"/>
      <w:r>
        <w:rPr>
          <w:rFonts w:hint="eastAsia" w:ascii="宋体" w:hAnsi="宋体" w:cs="宋体"/>
          <w:b/>
          <w:color w:val="auto"/>
          <w:sz w:val="32"/>
          <w:szCs w:val="32"/>
          <w:highlight w:val="none"/>
        </w:rPr>
        <w:t>项目名称：</w:t>
      </w:r>
      <w:bookmarkStart w:id="0" w:name="单据名称"/>
      <w:r>
        <w:rPr>
          <w:rFonts w:hint="eastAsia" w:ascii="宋体" w:hAnsi="宋体" w:cs="宋体"/>
          <w:b/>
          <w:color w:val="auto"/>
          <w:sz w:val="40"/>
          <w:szCs w:val="40"/>
          <w:highlight w:val="none"/>
        </w:rPr>
        <w:t>2026年运维分公司机电日常维修劳务分包采购</w:t>
      </w:r>
      <w:bookmarkEnd w:id="0"/>
    </w:p>
    <w:p w14:paraId="1703BD7A">
      <w:pPr>
        <w:rPr>
          <w:rFonts w:ascii="宋体" w:hAnsi="宋体" w:cs="宋体"/>
          <w:color w:val="auto"/>
          <w:sz w:val="28"/>
          <w:szCs w:val="28"/>
          <w:highlight w:val="none"/>
        </w:rPr>
      </w:pPr>
    </w:p>
    <w:p w14:paraId="516BF16C">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7B409163">
      <w:pPr>
        <w:jc w:val="center"/>
        <w:rPr>
          <w:rFonts w:ascii="宋体" w:hAnsi="宋体" w:cs="宋体"/>
          <w:b/>
          <w:color w:val="auto"/>
          <w:sz w:val="48"/>
          <w:szCs w:val="48"/>
          <w:highlight w:val="none"/>
        </w:rPr>
      </w:pPr>
    </w:p>
    <w:p w14:paraId="0D26A620">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6C32F4B">
      <w:pPr>
        <w:jc w:val="center"/>
        <w:rPr>
          <w:rFonts w:ascii="宋体" w:hAnsi="宋体" w:cs="宋体"/>
          <w:b/>
          <w:color w:val="auto"/>
          <w:sz w:val="48"/>
          <w:szCs w:val="48"/>
          <w:highlight w:val="none"/>
        </w:rPr>
      </w:pPr>
    </w:p>
    <w:p w14:paraId="5ADC05CA">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3C60DADD">
      <w:pPr>
        <w:jc w:val="center"/>
        <w:rPr>
          <w:rFonts w:ascii="宋体" w:hAnsi="宋体" w:cs="宋体"/>
          <w:b/>
          <w:color w:val="auto"/>
          <w:sz w:val="48"/>
          <w:szCs w:val="48"/>
          <w:highlight w:val="none"/>
        </w:rPr>
      </w:pPr>
    </w:p>
    <w:p w14:paraId="24B5C9F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3DE2388F">
      <w:pPr>
        <w:jc w:val="center"/>
        <w:rPr>
          <w:rFonts w:ascii="宋体" w:hAnsi="宋体" w:cs="宋体"/>
          <w:b/>
          <w:color w:val="auto"/>
          <w:sz w:val="48"/>
          <w:szCs w:val="48"/>
          <w:highlight w:val="none"/>
        </w:rPr>
      </w:pPr>
    </w:p>
    <w:p w14:paraId="1340279C">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07451740">
      <w:pPr>
        <w:jc w:val="center"/>
        <w:rPr>
          <w:rFonts w:ascii="宋体" w:hAnsi="宋体" w:cs="宋体"/>
          <w:b/>
          <w:color w:val="auto"/>
          <w:sz w:val="48"/>
          <w:szCs w:val="48"/>
          <w:highlight w:val="none"/>
        </w:rPr>
      </w:pPr>
    </w:p>
    <w:p w14:paraId="3E9715D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4E96C887">
      <w:pPr>
        <w:jc w:val="center"/>
        <w:rPr>
          <w:rFonts w:ascii="宋体" w:hAnsi="宋体" w:cs="宋体"/>
          <w:b/>
          <w:color w:val="auto"/>
          <w:sz w:val="48"/>
          <w:szCs w:val="48"/>
          <w:highlight w:val="none"/>
        </w:rPr>
      </w:pPr>
    </w:p>
    <w:p w14:paraId="0366211D">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34748372">
      <w:pPr>
        <w:spacing w:line="400" w:lineRule="exact"/>
        <w:rPr>
          <w:rFonts w:ascii="宋体" w:hAnsi="宋体" w:cs="宋体"/>
          <w:color w:val="auto"/>
          <w:highlight w:val="none"/>
        </w:rPr>
      </w:pPr>
    </w:p>
    <w:p w14:paraId="38B5C0E8">
      <w:pPr>
        <w:spacing w:line="400" w:lineRule="exact"/>
        <w:rPr>
          <w:rFonts w:ascii="宋体" w:hAnsi="宋体" w:cs="宋体"/>
          <w:color w:val="auto"/>
          <w:highlight w:val="none"/>
        </w:rPr>
      </w:pPr>
    </w:p>
    <w:p w14:paraId="170429DE">
      <w:pPr>
        <w:spacing w:line="400" w:lineRule="exact"/>
        <w:rPr>
          <w:rFonts w:ascii="宋体" w:hAnsi="宋体" w:cs="宋体"/>
          <w:color w:val="auto"/>
          <w:highlight w:val="none"/>
        </w:rPr>
      </w:pPr>
    </w:p>
    <w:p w14:paraId="43E7DF3F">
      <w:pPr>
        <w:rPr>
          <w:color w:val="auto"/>
          <w:highlight w:val="none"/>
        </w:rPr>
      </w:pPr>
    </w:p>
    <w:p w14:paraId="03D2B1AB">
      <w:pPr>
        <w:rPr>
          <w:color w:val="auto"/>
          <w:highlight w:val="none"/>
        </w:rPr>
      </w:pPr>
    </w:p>
    <w:p w14:paraId="63FFE9FB">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368CA152">
      <w:pPr>
        <w:jc w:val="center"/>
        <w:rPr>
          <w:rFonts w:ascii="宋体" w:hAnsi="宋体" w:cs="宋体"/>
          <w:b/>
          <w:color w:val="auto"/>
          <w:sz w:val="28"/>
          <w:szCs w:val="28"/>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年12月</w:t>
      </w:r>
    </w:p>
    <w:p w14:paraId="7AD494A0">
      <w:pPr>
        <w:pStyle w:val="28"/>
        <w:jc w:val="center"/>
        <w:rPr>
          <w:rFonts w:ascii="宋体" w:hAnsi="宋体" w:cs="宋体"/>
          <w:color w:val="auto"/>
          <w:szCs w:val="21"/>
          <w:highlight w:val="none"/>
        </w:rPr>
      </w:pPr>
      <w:r>
        <w:rPr>
          <w:color w:val="auto"/>
          <w:highlight w:val="none"/>
        </w:rPr>
        <w:br w:type="page"/>
      </w:r>
      <w:bookmarkStart w:id="1" w:name="_Toc507428442"/>
      <w:bookmarkStart w:id="2" w:name="_Toc246996898"/>
      <w:bookmarkStart w:id="3" w:name="_Toc296602400"/>
      <w:bookmarkStart w:id="4" w:name="_Toc247085669"/>
      <w:bookmarkStart w:id="5" w:name="_Toc507319889"/>
      <w:r>
        <w:rPr>
          <w:rFonts w:hint="eastAsia" w:ascii="宋体" w:hAnsi="宋体" w:cs="宋体"/>
          <w:b w:val="0"/>
          <w:color w:val="auto"/>
          <w:sz w:val="32"/>
          <w:highlight w:val="none"/>
        </w:rPr>
        <w:t>目   录</w:t>
      </w:r>
      <w:bookmarkEnd w:id="1"/>
      <w:bookmarkEnd w:id="2"/>
      <w:bookmarkEnd w:id="3"/>
      <w:bookmarkEnd w:id="4"/>
      <w:bookmarkEnd w:id="5"/>
    </w:p>
    <w:p w14:paraId="52A5C86E">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_Toc13413 </w:instrText>
      </w:r>
      <w:r>
        <w:rPr>
          <w:rFonts w:hint="eastAsia" w:ascii="宋体" w:hAnsi="宋体" w:cs="宋体"/>
          <w:bCs w:val="0"/>
          <w:caps w:val="0"/>
          <w:highlight w:val="none"/>
        </w:rPr>
        <w:fldChar w:fldCharType="separate"/>
      </w:r>
      <w:r>
        <w:rPr>
          <w:rFonts w:hint="eastAsia" w:ascii="宋体" w:hAnsi="宋体" w:cs="宋体"/>
          <w:highlight w:val="none"/>
        </w:rPr>
        <w:t>第一章 比选公告</w:t>
      </w:r>
      <w:r>
        <w:rPr>
          <w:highlight w:val="none"/>
        </w:rPr>
        <w:tab/>
      </w:r>
      <w:r>
        <w:rPr>
          <w:highlight w:val="none"/>
        </w:rPr>
        <w:fldChar w:fldCharType="begin"/>
      </w:r>
      <w:r>
        <w:rPr>
          <w:highlight w:val="none"/>
        </w:rPr>
        <w:instrText xml:space="preserve"> PAGEREF _Toc13413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379DB60B">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_Toc16544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rPr>
          <w:highlight w:val="none"/>
        </w:rPr>
        <w:tab/>
      </w:r>
      <w:r>
        <w:rPr>
          <w:highlight w:val="none"/>
        </w:rPr>
        <w:fldChar w:fldCharType="begin"/>
      </w:r>
      <w:r>
        <w:rPr>
          <w:highlight w:val="none"/>
        </w:rPr>
        <w:instrText xml:space="preserve"> PAGEREF _Toc16544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424ACC9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_Toc7515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rPr>
          <w:highlight w:val="none"/>
        </w:rPr>
        <w:tab/>
      </w:r>
      <w:r>
        <w:rPr>
          <w:highlight w:val="none"/>
        </w:rPr>
        <w:fldChar w:fldCharType="begin"/>
      </w:r>
      <w:r>
        <w:rPr>
          <w:highlight w:val="none"/>
        </w:rPr>
        <w:instrText xml:space="preserve"> PAGEREF _Toc7515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406D821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_Toc1682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rPr>
          <w:highlight w:val="none"/>
        </w:rPr>
        <w:tab/>
      </w:r>
      <w:r>
        <w:rPr>
          <w:highlight w:val="none"/>
        </w:rPr>
        <w:fldChar w:fldCharType="begin"/>
      </w:r>
      <w:r>
        <w:rPr>
          <w:highlight w:val="none"/>
        </w:rPr>
        <w:instrText xml:space="preserve"> PAGEREF _Toc1682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1234109C">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_Toc421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4</w:t>
      </w:r>
      <w:r>
        <w:rPr>
          <w:rFonts w:hint="eastAsia" w:ascii="宋体" w:hAnsi="宋体" w:eastAsia="宋体" w:cs="宋体"/>
          <w:highlight w:val="none"/>
        </w:rPr>
        <w:t xml:space="preserve">. </w:t>
      </w:r>
      <w:r>
        <w:rPr>
          <w:rFonts w:hint="eastAsia" w:ascii="宋体" w:hAnsi="宋体" w:eastAsia="宋体" w:cs="宋体"/>
          <w:highlight w:val="none"/>
          <w:lang w:val="en-US" w:eastAsia="zh-CN"/>
        </w:rPr>
        <w:t>评标办法</w:t>
      </w:r>
      <w:r>
        <w:rPr>
          <w:highlight w:val="none"/>
        </w:rPr>
        <w:tab/>
      </w:r>
      <w:r>
        <w:rPr>
          <w:highlight w:val="none"/>
        </w:rPr>
        <w:fldChar w:fldCharType="begin"/>
      </w:r>
      <w:r>
        <w:rPr>
          <w:highlight w:val="none"/>
        </w:rPr>
        <w:instrText xml:space="preserve"> PAGEREF _Toc421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06994048">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_Toc3447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rPr>
          <w:highlight w:val="none"/>
        </w:rPr>
        <w:tab/>
      </w:r>
      <w:r>
        <w:rPr>
          <w:highlight w:val="none"/>
        </w:rPr>
        <w:fldChar w:fldCharType="begin"/>
      </w:r>
      <w:r>
        <w:rPr>
          <w:highlight w:val="none"/>
        </w:rPr>
        <w:instrText xml:space="preserve"> PAGEREF _Toc3447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3910B6A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_Toc20302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rPr>
          <w:highlight w:val="none"/>
        </w:rPr>
        <w:tab/>
      </w:r>
      <w:r>
        <w:rPr>
          <w:highlight w:val="none"/>
        </w:rPr>
        <w:fldChar w:fldCharType="begin"/>
      </w:r>
      <w:r>
        <w:rPr>
          <w:highlight w:val="none"/>
        </w:rPr>
        <w:instrText xml:space="preserve"> PAGEREF _Toc20302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1CB270A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_Toc1175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rPr>
          <w:highlight w:val="none"/>
        </w:rPr>
        <w:tab/>
      </w:r>
      <w:r>
        <w:rPr>
          <w:highlight w:val="none"/>
        </w:rPr>
        <w:fldChar w:fldCharType="begin"/>
      </w:r>
      <w:r>
        <w:rPr>
          <w:highlight w:val="none"/>
        </w:rPr>
        <w:instrText xml:space="preserve"> PAGEREF _Toc1175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27ED1CA6">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_Toc13375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_Toc13375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695926B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_Toc14062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资格审查文件（项目主要管理人员最低要求）</w:t>
      </w:r>
      <w:r>
        <w:rPr>
          <w:highlight w:val="none"/>
        </w:rPr>
        <w:tab/>
      </w:r>
      <w:r>
        <w:rPr>
          <w:highlight w:val="none"/>
        </w:rPr>
        <w:fldChar w:fldCharType="begin"/>
      </w:r>
      <w:r>
        <w:rPr>
          <w:highlight w:val="none"/>
        </w:rPr>
        <w:instrText xml:space="preserve"> PAGEREF _Toc14062 \h </w:instrText>
      </w:r>
      <w:r>
        <w:rPr>
          <w:highlight w:val="none"/>
        </w:rPr>
        <w:fldChar w:fldCharType="separate"/>
      </w:r>
      <w:r>
        <w:rPr>
          <w:highlight w:val="none"/>
        </w:rPr>
        <w:t>11</w:t>
      </w:r>
      <w:r>
        <w:rPr>
          <w:highlight w:val="none"/>
        </w:rPr>
        <w:fldChar w:fldCharType="end"/>
      </w:r>
      <w:r>
        <w:rPr>
          <w:rFonts w:hint="eastAsia" w:ascii="宋体" w:hAnsi="宋体" w:cs="宋体"/>
          <w:bCs/>
          <w:caps/>
          <w:color w:val="auto"/>
          <w:highlight w:val="none"/>
        </w:rPr>
        <w:fldChar w:fldCharType="end"/>
      </w:r>
    </w:p>
    <w:p w14:paraId="15A9D2AB">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_Toc14678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2</w:t>
      </w:r>
      <w:r>
        <w:rPr>
          <w:rFonts w:hint="eastAsia" w:ascii="宋体" w:hAnsi="宋体" w:eastAsia="宋体" w:cs="宋体"/>
          <w:bCs w:val="0"/>
          <w:szCs w:val="28"/>
          <w:highlight w:val="none"/>
        </w:rPr>
        <w:t xml:space="preserve"> 资格审查文件（项目</w:t>
      </w:r>
      <w:r>
        <w:rPr>
          <w:rFonts w:hint="eastAsia" w:ascii="宋体" w:hAnsi="宋体" w:eastAsia="宋体" w:cs="宋体"/>
          <w:bCs w:val="0"/>
          <w:szCs w:val="28"/>
          <w:highlight w:val="none"/>
          <w:lang w:val="en-US" w:eastAsia="zh-CN"/>
        </w:rPr>
        <w:t>其他</w:t>
      </w:r>
      <w:r>
        <w:rPr>
          <w:rFonts w:hint="eastAsia" w:ascii="宋体" w:hAnsi="宋体" w:eastAsia="宋体" w:cs="宋体"/>
          <w:bCs w:val="0"/>
          <w:szCs w:val="28"/>
          <w:highlight w:val="none"/>
        </w:rPr>
        <w:t>人员</w:t>
      </w:r>
      <w:r>
        <w:rPr>
          <w:rFonts w:hint="eastAsia" w:ascii="宋体" w:hAnsi="宋体" w:eastAsia="宋体" w:cs="宋体"/>
          <w:bCs w:val="0"/>
          <w:szCs w:val="28"/>
          <w:highlight w:val="none"/>
          <w:lang w:val="en-US" w:eastAsia="zh-CN"/>
        </w:rPr>
        <w:t>最低</w:t>
      </w:r>
      <w:r>
        <w:rPr>
          <w:rFonts w:hint="eastAsia" w:ascii="宋体" w:hAnsi="宋体" w:eastAsia="宋体" w:cs="宋体"/>
          <w:bCs w:val="0"/>
          <w:szCs w:val="28"/>
          <w:highlight w:val="none"/>
        </w:rPr>
        <w:t>要求）</w:t>
      </w:r>
      <w:r>
        <w:rPr>
          <w:highlight w:val="none"/>
        </w:rPr>
        <w:tab/>
      </w:r>
      <w:r>
        <w:rPr>
          <w:highlight w:val="none"/>
        </w:rPr>
        <w:fldChar w:fldCharType="begin"/>
      </w:r>
      <w:r>
        <w:rPr>
          <w:highlight w:val="none"/>
        </w:rPr>
        <w:instrText xml:space="preserve"> PAGEREF _Toc14678 \h </w:instrText>
      </w:r>
      <w:r>
        <w:rPr>
          <w:highlight w:val="none"/>
        </w:rPr>
        <w:fldChar w:fldCharType="separate"/>
      </w:r>
      <w:r>
        <w:rPr>
          <w:highlight w:val="none"/>
        </w:rPr>
        <w:t>11</w:t>
      </w:r>
      <w:r>
        <w:rPr>
          <w:highlight w:val="none"/>
        </w:rPr>
        <w:fldChar w:fldCharType="end"/>
      </w:r>
      <w:r>
        <w:rPr>
          <w:rFonts w:hint="eastAsia" w:ascii="宋体" w:hAnsi="宋体" w:cs="宋体"/>
          <w:bCs/>
          <w:caps/>
          <w:color w:val="auto"/>
          <w:highlight w:val="none"/>
        </w:rPr>
        <w:fldChar w:fldCharType="end"/>
      </w:r>
    </w:p>
    <w:p w14:paraId="52DA783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_Toc5232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3</w:t>
      </w:r>
      <w:r>
        <w:rPr>
          <w:rFonts w:hint="eastAsia" w:ascii="宋体" w:hAnsi="宋体" w:eastAsia="宋体" w:cs="宋体"/>
          <w:bCs w:val="0"/>
          <w:szCs w:val="28"/>
          <w:highlight w:val="none"/>
        </w:rPr>
        <w:t xml:space="preserve"> 资格审查文件（主要机械设备和试验检测设备最低要求）</w:t>
      </w:r>
      <w:r>
        <w:rPr>
          <w:highlight w:val="none"/>
        </w:rPr>
        <w:tab/>
      </w:r>
      <w:r>
        <w:rPr>
          <w:highlight w:val="none"/>
        </w:rPr>
        <w:fldChar w:fldCharType="begin"/>
      </w:r>
      <w:r>
        <w:rPr>
          <w:highlight w:val="none"/>
        </w:rPr>
        <w:instrText xml:space="preserve"> PAGEREF _Toc5232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0DC89A03">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_Toc5917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评标办法（综合评估法）</w:t>
      </w:r>
      <w:r>
        <w:rPr>
          <w:highlight w:val="none"/>
        </w:rPr>
        <w:tab/>
      </w:r>
      <w:r>
        <w:rPr>
          <w:highlight w:val="none"/>
        </w:rPr>
        <w:fldChar w:fldCharType="begin"/>
      </w:r>
      <w:r>
        <w:rPr>
          <w:highlight w:val="none"/>
        </w:rPr>
        <w:instrText xml:space="preserve"> PAGEREF _Toc5917 \h </w:instrText>
      </w:r>
      <w:r>
        <w:rPr>
          <w:highlight w:val="none"/>
        </w:rPr>
        <w:fldChar w:fldCharType="separate"/>
      </w:r>
      <w:r>
        <w:rPr>
          <w:highlight w:val="none"/>
        </w:rPr>
        <w:t>13</w:t>
      </w:r>
      <w:r>
        <w:rPr>
          <w:highlight w:val="none"/>
        </w:rPr>
        <w:fldChar w:fldCharType="end"/>
      </w:r>
      <w:r>
        <w:rPr>
          <w:rFonts w:hint="eastAsia" w:ascii="宋体" w:hAnsi="宋体" w:cs="宋体"/>
          <w:bCs/>
          <w:caps/>
          <w:color w:val="auto"/>
          <w:highlight w:val="none"/>
        </w:rPr>
        <w:fldChar w:fldCharType="end"/>
      </w:r>
    </w:p>
    <w:p w14:paraId="4CDECA28">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_Toc25176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rPr>
          <w:highlight w:val="none"/>
        </w:rPr>
        <w:tab/>
      </w:r>
      <w:r>
        <w:rPr>
          <w:highlight w:val="none"/>
        </w:rPr>
        <w:fldChar w:fldCharType="begin"/>
      </w:r>
      <w:r>
        <w:rPr>
          <w:highlight w:val="none"/>
        </w:rPr>
        <w:instrText xml:space="preserve"> PAGEREF _Toc25176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66A5090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_Toc6480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rPr>
          <w:highlight w:val="none"/>
        </w:rPr>
        <w:tab/>
      </w:r>
      <w:r>
        <w:rPr>
          <w:highlight w:val="none"/>
        </w:rPr>
        <w:fldChar w:fldCharType="begin"/>
      </w:r>
      <w:r>
        <w:rPr>
          <w:highlight w:val="none"/>
        </w:rPr>
        <w:instrText xml:space="preserve"> PAGEREF _Toc6480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1E02B94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_Toc13081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rPr>
          <w:highlight w:val="none"/>
        </w:rPr>
        <w:tab/>
      </w:r>
      <w:r>
        <w:rPr>
          <w:highlight w:val="none"/>
        </w:rPr>
        <w:fldChar w:fldCharType="begin"/>
      </w:r>
      <w:r>
        <w:rPr>
          <w:highlight w:val="none"/>
        </w:rPr>
        <w:instrText xml:space="preserve"> PAGEREF _Toc13081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279FAE18">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_Toc20382 </w:instrText>
      </w:r>
      <w:r>
        <w:rPr>
          <w:rFonts w:hint="eastAsia" w:ascii="宋体" w:hAnsi="宋体" w:cs="宋体"/>
          <w:bCs/>
          <w:caps/>
          <w:highlight w:val="none"/>
        </w:rPr>
        <w:fldChar w:fldCharType="separate"/>
      </w:r>
      <w:r>
        <w:rPr>
          <w:rFonts w:hint="eastAsia"/>
          <w:bCs/>
          <w:highlight w:val="none"/>
        </w:rPr>
        <w:t>第四章 报价说明</w:t>
      </w:r>
      <w:r>
        <w:rPr>
          <w:highlight w:val="none"/>
        </w:rPr>
        <w:tab/>
      </w:r>
      <w:r>
        <w:rPr>
          <w:highlight w:val="none"/>
        </w:rPr>
        <w:fldChar w:fldCharType="begin"/>
      </w:r>
      <w:r>
        <w:rPr>
          <w:highlight w:val="none"/>
        </w:rPr>
        <w:instrText xml:space="preserve"> PAGEREF _Toc20382 \h </w:instrText>
      </w:r>
      <w:r>
        <w:rPr>
          <w:highlight w:val="none"/>
        </w:rPr>
        <w:fldChar w:fldCharType="separate"/>
      </w:r>
      <w:r>
        <w:rPr>
          <w:highlight w:val="none"/>
        </w:rPr>
        <w:t>19</w:t>
      </w:r>
      <w:r>
        <w:rPr>
          <w:highlight w:val="none"/>
        </w:rPr>
        <w:fldChar w:fldCharType="end"/>
      </w:r>
      <w:r>
        <w:rPr>
          <w:rFonts w:hint="eastAsia" w:ascii="宋体" w:hAnsi="宋体" w:cs="宋体"/>
          <w:bCs/>
          <w:caps/>
          <w:color w:val="auto"/>
          <w:highlight w:val="none"/>
        </w:rPr>
        <w:fldChar w:fldCharType="end"/>
      </w:r>
    </w:p>
    <w:p w14:paraId="7158103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_Toc2726 </w:instrText>
      </w:r>
      <w:r>
        <w:rPr>
          <w:rFonts w:hint="eastAsia" w:ascii="宋体" w:hAnsi="宋体" w:cs="宋体"/>
          <w:bCs/>
          <w:caps/>
          <w:highlight w:val="none"/>
        </w:rPr>
        <w:fldChar w:fldCharType="separate"/>
      </w:r>
      <w:r>
        <w:rPr>
          <w:rFonts w:hint="eastAsia" w:ascii="宋体" w:hAnsi="宋体" w:cs="宋体"/>
          <w:highlight w:val="none"/>
        </w:rPr>
        <w:t>第五章  工程量清单</w:t>
      </w:r>
      <w:r>
        <w:rPr>
          <w:highlight w:val="none"/>
        </w:rPr>
        <w:tab/>
      </w:r>
      <w:r>
        <w:rPr>
          <w:highlight w:val="none"/>
        </w:rPr>
        <w:fldChar w:fldCharType="begin"/>
      </w:r>
      <w:r>
        <w:rPr>
          <w:highlight w:val="none"/>
        </w:rPr>
        <w:instrText xml:space="preserve"> PAGEREF _Toc2726 \h </w:instrText>
      </w:r>
      <w:r>
        <w:rPr>
          <w:highlight w:val="none"/>
        </w:rPr>
        <w:fldChar w:fldCharType="separate"/>
      </w:r>
      <w:r>
        <w:rPr>
          <w:highlight w:val="none"/>
        </w:rPr>
        <w:t>21</w:t>
      </w:r>
      <w:r>
        <w:rPr>
          <w:highlight w:val="none"/>
        </w:rPr>
        <w:fldChar w:fldCharType="end"/>
      </w:r>
      <w:r>
        <w:rPr>
          <w:rFonts w:hint="eastAsia" w:ascii="宋体" w:hAnsi="宋体" w:cs="宋体"/>
          <w:bCs/>
          <w:caps/>
          <w:color w:val="auto"/>
          <w:highlight w:val="none"/>
        </w:rPr>
        <w:fldChar w:fldCharType="end"/>
      </w:r>
    </w:p>
    <w:p w14:paraId="29EA92E6">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_Toc32056 </w:instrText>
      </w:r>
      <w:r>
        <w:rPr>
          <w:rFonts w:hint="eastAsia" w:ascii="宋体" w:hAnsi="宋体" w:cs="宋体"/>
          <w:bCs/>
          <w:caps/>
          <w:highlight w:val="none"/>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_Toc32056 \h </w:instrText>
      </w:r>
      <w:r>
        <w:rPr>
          <w:highlight w:val="none"/>
        </w:rPr>
        <w:fldChar w:fldCharType="separate"/>
      </w:r>
      <w:r>
        <w:rPr>
          <w:highlight w:val="none"/>
        </w:rPr>
        <w:t>22</w:t>
      </w:r>
      <w:r>
        <w:rPr>
          <w:highlight w:val="none"/>
        </w:rPr>
        <w:fldChar w:fldCharType="end"/>
      </w:r>
      <w:r>
        <w:rPr>
          <w:rFonts w:hint="eastAsia" w:ascii="宋体" w:hAnsi="宋体" w:cs="宋体"/>
          <w:bCs/>
          <w:caps/>
          <w:color w:val="auto"/>
          <w:highlight w:val="none"/>
        </w:rPr>
        <w:fldChar w:fldCharType="end"/>
      </w:r>
    </w:p>
    <w:p w14:paraId="11FE6CCF">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_Toc31278 </w:instrText>
      </w:r>
      <w:r>
        <w:rPr>
          <w:rFonts w:hint="eastAsia" w:ascii="宋体" w:hAnsi="宋体" w:cs="宋体"/>
          <w:bCs/>
          <w:caps/>
          <w:highlight w:val="none"/>
        </w:rPr>
        <w:fldChar w:fldCharType="separate"/>
      </w:r>
      <w:r>
        <w:rPr>
          <w:rFonts w:hint="eastAsia" w:ascii="宋体" w:hAnsi="宋体" w:cs="宋体"/>
          <w:highlight w:val="none"/>
        </w:rPr>
        <w:t>第七章  技术标准和工作要求</w:t>
      </w:r>
      <w:r>
        <w:rPr>
          <w:highlight w:val="none"/>
        </w:rPr>
        <w:tab/>
      </w:r>
      <w:r>
        <w:rPr>
          <w:highlight w:val="none"/>
        </w:rPr>
        <w:fldChar w:fldCharType="begin"/>
      </w:r>
      <w:r>
        <w:rPr>
          <w:highlight w:val="none"/>
        </w:rPr>
        <w:instrText xml:space="preserve"> PAGEREF _Toc31278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0BAAFD3C">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_Toc1594 </w:instrText>
      </w:r>
      <w:r>
        <w:rPr>
          <w:rFonts w:hint="eastAsia" w:ascii="宋体" w:hAnsi="宋体" w:cs="宋体"/>
          <w:bCs/>
          <w:caps/>
          <w:highlight w:val="none"/>
        </w:rPr>
        <w:fldChar w:fldCharType="separate"/>
      </w:r>
      <w:r>
        <w:rPr>
          <w:rFonts w:hint="eastAsia" w:ascii="宋体" w:hAnsi="宋体" w:cs="宋体"/>
          <w:highlight w:val="none"/>
        </w:rPr>
        <w:t>第八章  合同范本</w:t>
      </w:r>
      <w:r>
        <w:rPr>
          <w:highlight w:val="none"/>
        </w:rPr>
        <w:tab/>
      </w:r>
      <w:r>
        <w:rPr>
          <w:highlight w:val="none"/>
        </w:rPr>
        <w:fldChar w:fldCharType="begin"/>
      </w:r>
      <w:r>
        <w:rPr>
          <w:highlight w:val="none"/>
        </w:rPr>
        <w:instrText xml:space="preserve"> PAGEREF _Toc1594 \h </w:instrText>
      </w:r>
      <w:r>
        <w:rPr>
          <w:highlight w:val="none"/>
        </w:rPr>
        <w:fldChar w:fldCharType="separate"/>
      </w:r>
      <w:r>
        <w:rPr>
          <w:highlight w:val="none"/>
        </w:rPr>
        <w:t>24</w:t>
      </w:r>
      <w:r>
        <w:rPr>
          <w:highlight w:val="none"/>
        </w:rPr>
        <w:fldChar w:fldCharType="end"/>
      </w:r>
      <w:r>
        <w:rPr>
          <w:rFonts w:hint="eastAsia" w:ascii="宋体" w:hAnsi="宋体" w:cs="宋体"/>
          <w:bCs/>
          <w:caps/>
          <w:color w:val="auto"/>
          <w:highlight w:val="none"/>
        </w:rPr>
        <w:fldChar w:fldCharType="end"/>
      </w:r>
    </w:p>
    <w:p w14:paraId="6B0FA833">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_Toc5758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九</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_Toc5758 \h </w:instrText>
      </w:r>
      <w:r>
        <w:rPr>
          <w:highlight w:val="none"/>
        </w:rPr>
        <w:fldChar w:fldCharType="separate"/>
      </w:r>
      <w:r>
        <w:rPr>
          <w:highlight w:val="none"/>
        </w:rPr>
        <w:t>25</w:t>
      </w:r>
      <w:r>
        <w:rPr>
          <w:highlight w:val="none"/>
        </w:rPr>
        <w:fldChar w:fldCharType="end"/>
      </w:r>
      <w:r>
        <w:rPr>
          <w:rFonts w:hint="eastAsia" w:ascii="宋体" w:hAnsi="宋体" w:cs="宋体"/>
          <w:bCs/>
          <w:caps/>
          <w:color w:val="auto"/>
          <w:highlight w:val="none"/>
        </w:rPr>
        <w:fldChar w:fldCharType="end"/>
      </w:r>
    </w:p>
    <w:p w14:paraId="4609768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_Toc20716 </w:instrText>
      </w:r>
      <w:r>
        <w:rPr>
          <w:rFonts w:hint="eastAsia" w:ascii="宋体" w:hAnsi="宋体" w:cs="宋体"/>
          <w:bCs/>
          <w:caps/>
          <w:highlight w:val="none"/>
        </w:rPr>
        <w:fldChar w:fldCharType="separate"/>
      </w:r>
      <w:r>
        <w:rPr>
          <w:rFonts w:hint="eastAsia" w:ascii="宋体" w:hAnsi="宋体" w:eastAsia="宋体" w:cs="宋体"/>
          <w:highlight w:val="none"/>
        </w:rPr>
        <w:t>一、竞争比选响应声明书</w:t>
      </w:r>
      <w:r>
        <w:rPr>
          <w:highlight w:val="none"/>
        </w:rPr>
        <w:tab/>
      </w:r>
      <w:r>
        <w:rPr>
          <w:highlight w:val="none"/>
        </w:rPr>
        <w:fldChar w:fldCharType="begin"/>
      </w:r>
      <w:r>
        <w:rPr>
          <w:highlight w:val="none"/>
        </w:rPr>
        <w:instrText xml:space="preserve"> PAGEREF _Toc20716 \h </w:instrText>
      </w:r>
      <w:r>
        <w:rPr>
          <w:highlight w:val="none"/>
        </w:rPr>
        <w:fldChar w:fldCharType="separate"/>
      </w:r>
      <w:r>
        <w:rPr>
          <w:highlight w:val="none"/>
        </w:rPr>
        <w:t>28</w:t>
      </w:r>
      <w:r>
        <w:rPr>
          <w:highlight w:val="none"/>
        </w:rPr>
        <w:fldChar w:fldCharType="end"/>
      </w:r>
      <w:r>
        <w:rPr>
          <w:rFonts w:hint="eastAsia" w:ascii="宋体" w:hAnsi="宋体" w:cs="宋体"/>
          <w:bCs/>
          <w:caps/>
          <w:color w:val="auto"/>
          <w:highlight w:val="none"/>
        </w:rPr>
        <w:fldChar w:fldCharType="end"/>
      </w:r>
    </w:p>
    <w:p w14:paraId="740DC22B">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_Toc1699 </w:instrText>
      </w:r>
      <w:r>
        <w:rPr>
          <w:rFonts w:hint="eastAsia" w:ascii="宋体" w:hAnsi="宋体" w:cs="宋体"/>
          <w:bCs/>
          <w:caps/>
          <w:highlight w:val="none"/>
        </w:rPr>
        <w:fldChar w:fldCharType="separate"/>
      </w:r>
      <w:r>
        <w:rPr>
          <w:rFonts w:hint="eastAsia" w:ascii="宋体" w:hAnsi="宋体" w:eastAsia="宋体" w:cs="宋体"/>
          <w:szCs w:val="28"/>
          <w:highlight w:val="none"/>
        </w:rPr>
        <w:t>二、</w:t>
      </w:r>
      <w:r>
        <w:rPr>
          <w:rFonts w:hint="eastAsia" w:ascii="宋体" w:hAnsi="宋体" w:eastAsia="宋体" w:cs="宋体"/>
          <w:highlight w:val="none"/>
        </w:rPr>
        <w:t>法定代表人身份证明或法定代表人授权委托书</w:t>
      </w:r>
      <w:r>
        <w:rPr>
          <w:highlight w:val="none"/>
        </w:rPr>
        <w:tab/>
      </w:r>
      <w:r>
        <w:rPr>
          <w:highlight w:val="none"/>
        </w:rPr>
        <w:fldChar w:fldCharType="begin"/>
      </w:r>
      <w:r>
        <w:rPr>
          <w:highlight w:val="none"/>
        </w:rPr>
        <w:instrText xml:space="preserve"> PAGEREF _Toc1699 \h </w:instrText>
      </w:r>
      <w:r>
        <w:rPr>
          <w:highlight w:val="none"/>
        </w:rPr>
        <w:fldChar w:fldCharType="separate"/>
      </w:r>
      <w:r>
        <w:rPr>
          <w:highlight w:val="none"/>
        </w:rPr>
        <w:t>29</w:t>
      </w:r>
      <w:r>
        <w:rPr>
          <w:highlight w:val="none"/>
        </w:rPr>
        <w:fldChar w:fldCharType="end"/>
      </w:r>
      <w:r>
        <w:rPr>
          <w:rFonts w:hint="eastAsia" w:ascii="宋体" w:hAnsi="宋体" w:cs="宋体"/>
          <w:bCs/>
          <w:caps/>
          <w:color w:val="auto"/>
          <w:highlight w:val="none"/>
        </w:rPr>
        <w:fldChar w:fldCharType="end"/>
      </w:r>
    </w:p>
    <w:p w14:paraId="1111A41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_Toc616 </w:instrText>
      </w:r>
      <w:r>
        <w:rPr>
          <w:rFonts w:hint="eastAsia" w:ascii="宋体" w:hAnsi="宋体" w:cs="宋体"/>
          <w:bCs/>
          <w:caps/>
          <w:highlight w:val="none"/>
        </w:rPr>
        <w:fldChar w:fldCharType="separate"/>
      </w:r>
      <w:r>
        <w:rPr>
          <w:rFonts w:hint="eastAsia" w:ascii="宋体" w:hAnsi="宋体" w:cs="宋体"/>
          <w:bCs/>
          <w:kern w:val="0"/>
          <w:szCs w:val="32"/>
          <w:highlight w:val="none"/>
        </w:rPr>
        <w:t>三、报价一览表</w:t>
      </w:r>
      <w:r>
        <w:rPr>
          <w:highlight w:val="none"/>
        </w:rPr>
        <w:tab/>
      </w:r>
      <w:r>
        <w:rPr>
          <w:highlight w:val="none"/>
        </w:rPr>
        <w:fldChar w:fldCharType="begin"/>
      </w:r>
      <w:r>
        <w:rPr>
          <w:highlight w:val="none"/>
        </w:rPr>
        <w:instrText xml:space="preserve"> PAGEREF _Toc616 \h </w:instrText>
      </w:r>
      <w:r>
        <w:rPr>
          <w:highlight w:val="none"/>
        </w:rPr>
        <w:fldChar w:fldCharType="separate"/>
      </w:r>
      <w:r>
        <w:rPr>
          <w:highlight w:val="none"/>
        </w:rPr>
        <w:t>31</w:t>
      </w:r>
      <w:r>
        <w:rPr>
          <w:highlight w:val="none"/>
        </w:rPr>
        <w:fldChar w:fldCharType="end"/>
      </w:r>
      <w:r>
        <w:rPr>
          <w:rFonts w:hint="eastAsia" w:ascii="宋体" w:hAnsi="宋体" w:cs="宋体"/>
          <w:bCs/>
          <w:caps/>
          <w:color w:val="auto"/>
          <w:highlight w:val="none"/>
        </w:rPr>
        <w:fldChar w:fldCharType="end"/>
      </w:r>
    </w:p>
    <w:p w14:paraId="2A5BB3B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_Toc5261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rPr>
          <w:highlight w:val="none"/>
        </w:rPr>
        <w:tab/>
      </w:r>
      <w:r>
        <w:rPr>
          <w:highlight w:val="none"/>
        </w:rPr>
        <w:fldChar w:fldCharType="begin"/>
      </w:r>
      <w:r>
        <w:rPr>
          <w:highlight w:val="none"/>
        </w:rPr>
        <w:instrText xml:space="preserve"> PAGEREF _Toc5261 \h </w:instrText>
      </w:r>
      <w:r>
        <w:rPr>
          <w:highlight w:val="none"/>
        </w:rPr>
        <w:fldChar w:fldCharType="separate"/>
      </w:r>
      <w:r>
        <w:rPr>
          <w:b/>
          <w:highlight w:val="none"/>
        </w:rPr>
        <w:t>错误！未定义书签。</w:t>
      </w:r>
      <w:r>
        <w:rPr>
          <w:highlight w:val="none"/>
        </w:rPr>
        <w:fldChar w:fldCharType="end"/>
      </w:r>
      <w:r>
        <w:rPr>
          <w:rFonts w:hint="eastAsia" w:ascii="宋体" w:hAnsi="宋体" w:cs="宋体"/>
          <w:bCs/>
          <w:caps/>
          <w:color w:val="auto"/>
          <w:highlight w:val="none"/>
        </w:rPr>
        <w:fldChar w:fldCharType="end"/>
      </w:r>
    </w:p>
    <w:p w14:paraId="60831061">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_Toc31027 </w:instrText>
      </w:r>
      <w:r>
        <w:rPr>
          <w:rFonts w:hint="eastAsia" w:ascii="宋体" w:hAnsi="宋体" w:cs="宋体"/>
          <w:bCs/>
          <w:caps/>
          <w:highlight w:val="none"/>
        </w:rPr>
        <w:fldChar w:fldCharType="separate"/>
      </w:r>
      <w:r>
        <w:rPr>
          <w:rFonts w:hint="eastAsia" w:ascii="宋体" w:hAnsi="宋体" w:eastAsia="宋体" w:cs="宋体"/>
          <w:highlight w:val="none"/>
        </w:rPr>
        <w:t xml:space="preserve">五、 </w:t>
      </w:r>
      <w:r>
        <w:rPr>
          <w:rFonts w:hint="eastAsia" w:ascii="宋体" w:hAnsi="宋体" w:eastAsia="宋体" w:cs="宋体"/>
          <w:highlight w:val="none"/>
        </w:rPr>
        <w:t>报价人须知前附表规定的材料</w:t>
      </w:r>
      <w:r>
        <w:rPr>
          <w:highlight w:val="none"/>
        </w:rPr>
        <w:tab/>
      </w:r>
      <w:r>
        <w:rPr>
          <w:highlight w:val="none"/>
        </w:rPr>
        <w:fldChar w:fldCharType="begin"/>
      </w:r>
      <w:r>
        <w:rPr>
          <w:highlight w:val="none"/>
        </w:rPr>
        <w:instrText xml:space="preserve"> PAGEREF _Toc31027 \h </w:instrText>
      </w:r>
      <w:r>
        <w:rPr>
          <w:highlight w:val="none"/>
        </w:rPr>
        <w:fldChar w:fldCharType="separate"/>
      </w:r>
      <w:r>
        <w:rPr>
          <w:highlight w:val="none"/>
        </w:rPr>
        <w:t>33</w:t>
      </w:r>
      <w:r>
        <w:rPr>
          <w:highlight w:val="none"/>
        </w:rPr>
        <w:fldChar w:fldCharType="end"/>
      </w:r>
      <w:r>
        <w:rPr>
          <w:rFonts w:hint="eastAsia" w:ascii="宋体" w:hAnsi="宋体" w:cs="宋体"/>
          <w:bCs/>
          <w:caps/>
          <w:color w:val="auto"/>
          <w:highlight w:val="none"/>
        </w:rPr>
        <w:fldChar w:fldCharType="end"/>
      </w:r>
    </w:p>
    <w:p w14:paraId="2D23A35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_Toc14261 </w:instrText>
      </w:r>
      <w:r>
        <w:rPr>
          <w:rFonts w:hint="eastAsia" w:ascii="宋体" w:hAnsi="宋体" w:cs="宋体"/>
          <w:bCs/>
          <w:caps/>
          <w:highlight w:val="none"/>
        </w:rPr>
        <w:fldChar w:fldCharType="separate"/>
      </w:r>
      <w:r>
        <w:rPr>
          <w:rFonts w:hint="eastAsia" w:ascii="宋体" w:hAnsi="宋体" w:eastAsia="宋体" w:cs="宋体"/>
          <w:highlight w:val="none"/>
        </w:rPr>
        <w:t>六、现场安全负责人承诺书</w:t>
      </w:r>
      <w:r>
        <w:rPr>
          <w:highlight w:val="none"/>
        </w:rPr>
        <w:tab/>
      </w:r>
      <w:r>
        <w:rPr>
          <w:highlight w:val="none"/>
        </w:rPr>
        <w:fldChar w:fldCharType="begin"/>
      </w:r>
      <w:r>
        <w:rPr>
          <w:highlight w:val="none"/>
        </w:rPr>
        <w:instrText xml:space="preserve"> PAGEREF _Toc14261 \h </w:instrText>
      </w:r>
      <w:r>
        <w:rPr>
          <w:highlight w:val="none"/>
        </w:rPr>
        <w:fldChar w:fldCharType="separate"/>
      </w:r>
      <w:r>
        <w:rPr>
          <w:highlight w:val="none"/>
        </w:rPr>
        <w:t>34</w:t>
      </w:r>
      <w:r>
        <w:rPr>
          <w:highlight w:val="none"/>
        </w:rPr>
        <w:fldChar w:fldCharType="end"/>
      </w:r>
      <w:r>
        <w:rPr>
          <w:rFonts w:hint="eastAsia" w:ascii="宋体" w:hAnsi="宋体" w:cs="宋体"/>
          <w:bCs/>
          <w:caps/>
          <w:color w:val="auto"/>
          <w:highlight w:val="none"/>
        </w:rPr>
        <w:fldChar w:fldCharType="end"/>
      </w:r>
    </w:p>
    <w:p w14:paraId="64A3BC6C">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_Toc15807 </w:instrText>
      </w:r>
      <w:r>
        <w:rPr>
          <w:rFonts w:hint="eastAsia" w:ascii="宋体" w:hAnsi="宋体" w:cs="宋体"/>
          <w:bCs/>
          <w:caps/>
          <w:highlight w:val="none"/>
        </w:rPr>
        <w:fldChar w:fldCharType="separate"/>
      </w:r>
      <w:r>
        <w:rPr>
          <w:rFonts w:hint="eastAsia" w:ascii="宋体" w:hAnsi="宋体" w:eastAsia="宋体" w:cs="宋体"/>
          <w:highlight w:val="none"/>
        </w:rPr>
        <w:t>七、报价人基本信息及其他材料</w:t>
      </w:r>
      <w:r>
        <w:rPr>
          <w:highlight w:val="none"/>
        </w:rPr>
        <w:tab/>
      </w:r>
      <w:r>
        <w:rPr>
          <w:highlight w:val="none"/>
        </w:rPr>
        <w:fldChar w:fldCharType="begin"/>
      </w:r>
      <w:r>
        <w:rPr>
          <w:highlight w:val="none"/>
        </w:rPr>
        <w:instrText xml:space="preserve"> PAGEREF _Toc15807 \h </w:instrText>
      </w:r>
      <w:r>
        <w:rPr>
          <w:highlight w:val="none"/>
        </w:rPr>
        <w:fldChar w:fldCharType="separate"/>
      </w:r>
      <w:r>
        <w:rPr>
          <w:highlight w:val="none"/>
        </w:rPr>
        <w:t>35</w:t>
      </w:r>
      <w:r>
        <w:rPr>
          <w:highlight w:val="none"/>
        </w:rPr>
        <w:fldChar w:fldCharType="end"/>
      </w:r>
      <w:r>
        <w:rPr>
          <w:rFonts w:hint="eastAsia" w:ascii="宋体" w:hAnsi="宋体" w:cs="宋体"/>
          <w:bCs/>
          <w:caps/>
          <w:color w:val="auto"/>
          <w:highlight w:val="none"/>
        </w:rPr>
        <w:fldChar w:fldCharType="end"/>
      </w:r>
    </w:p>
    <w:p w14:paraId="7845844E">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p>
    <w:p w14:paraId="5C07A35A">
      <w:pPr>
        <w:pStyle w:val="2"/>
        <w:spacing w:before="0" w:after="0" w:line="360" w:lineRule="auto"/>
        <w:jc w:val="center"/>
        <w:rPr>
          <w:rFonts w:ascii="宋体" w:hAnsi="宋体" w:cs="宋体"/>
          <w:color w:val="auto"/>
          <w:highlight w:val="none"/>
        </w:rPr>
      </w:pPr>
      <w:bookmarkStart w:id="6" w:name="_Toc2000404"/>
      <w:bookmarkStart w:id="7" w:name="_Toc152042287"/>
      <w:bookmarkStart w:id="8" w:name="_Toc179632527"/>
      <w:bookmarkStart w:id="9" w:name="_Toc246996900"/>
      <w:bookmarkStart w:id="10" w:name="_Toc246996157"/>
      <w:bookmarkStart w:id="11" w:name="_Toc144974479"/>
      <w:bookmarkStart w:id="12" w:name="_Toc152045511"/>
      <w:bookmarkStart w:id="13" w:name="_Toc507319890"/>
      <w:bookmarkStart w:id="14" w:name="_Toc247096243"/>
      <w:bookmarkStart w:id="15" w:name="_Toc247085671"/>
      <w:bookmarkStart w:id="16" w:name="_Toc13413"/>
      <w:r>
        <w:rPr>
          <w:rFonts w:hint="eastAsia" w:ascii="宋体" w:hAnsi="宋体" w:cs="宋体"/>
          <w:color w:val="auto"/>
          <w:highlight w:val="none"/>
        </w:rPr>
        <w:t xml:space="preserve">第一章 </w:t>
      </w:r>
      <w:bookmarkEnd w:id="6"/>
      <w:bookmarkEnd w:id="7"/>
      <w:bookmarkEnd w:id="8"/>
      <w:bookmarkEnd w:id="9"/>
      <w:bookmarkEnd w:id="10"/>
      <w:bookmarkEnd w:id="11"/>
      <w:bookmarkEnd w:id="12"/>
      <w:bookmarkEnd w:id="13"/>
      <w:bookmarkEnd w:id="14"/>
      <w:bookmarkEnd w:id="15"/>
      <w:r>
        <w:rPr>
          <w:rFonts w:hint="eastAsia" w:ascii="宋体" w:hAnsi="宋体" w:cs="宋体"/>
          <w:color w:val="auto"/>
          <w:highlight w:val="none"/>
        </w:rPr>
        <w:t>比选公告</w:t>
      </w:r>
      <w:bookmarkEnd w:id="16"/>
    </w:p>
    <w:p w14:paraId="5D371047">
      <w:pPr>
        <w:spacing w:line="440" w:lineRule="exact"/>
        <w:jc w:val="center"/>
        <w:rPr>
          <w:rFonts w:ascii="宋体" w:hAnsi="宋体" w:cs="宋体"/>
          <w:b/>
          <w:color w:val="auto"/>
          <w:sz w:val="28"/>
          <w:szCs w:val="28"/>
          <w:highlight w:val="none"/>
        </w:rPr>
      </w:pPr>
    </w:p>
    <w:p w14:paraId="1688D59D">
      <w:pPr>
        <w:pStyle w:val="3"/>
        <w:spacing w:before="0" w:after="0" w:line="360" w:lineRule="auto"/>
        <w:rPr>
          <w:rFonts w:ascii="宋体" w:hAnsi="宋体" w:eastAsia="宋体" w:cs="宋体"/>
          <w:color w:val="auto"/>
          <w:highlight w:val="none"/>
        </w:rPr>
      </w:pPr>
      <w:bookmarkStart w:id="17" w:name="_Toc247085672"/>
      <w:bookmarkStart w:id="18" w:name="_Toc16544"/>
      <w:bookmarkStart w:id="19" w:name="_Toc507319891"/>
      <w:bookmarkStart w:id="20" w:name="_Toc10076"/>
      <w:bookmarkStart w:id="21" w:name="_Toc30430"/>
      <w:bookmarkStart w:id="22" w:name="_Toc152045512"/>
      <w:bookmarkStart w:id="23" w:name="_Toc246996158"/>
      <w:bookmarkStart w:id="24" w:name="_Toc144974480"/>
      <w:bookmarkStart w:id="25" w:name="_Toc11329213"/>
      <w:bookmarkStart w:id="26" w:name="_Toc246996901"/>
      <w:bookmarkStart w:id="27" w:name="_Toc152042288"/>
      <w:bookmarkStart w:id="28" w:name="_Toc24874"/>
      <w:bookmarkStart w:id="29" w:name="_Toc6549"/>
      <w:bookmarkStart w:id="30" w:name="_Toc179632528"/>
      <w:r>
        <w:rPr>
          <w:rFonts w:hint="eastAsia" w:ascii="宋体" w:hAnsi="宋体" w:eastAsia="宋体" w:cs="宋体"/>
          <w:color w:val="auto"/>
          <w:highlight w:val="none"/>
        </w:rPr>
        <w:t>1. 比选条件</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04A1A48">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bookmarkStart w:id="31" w:name="单据名称1"/>
      <w:r>
        <w:rPr>
          <w:rFonts w:hint="eastAsia" w:ascii="宋体" w:hAnsi="宋体" w:cs="宋体"/>
          <w:i w:val="0"/>
          <w:iCs w:val="0"/>
          <w:color w:val="auto"/>
          <w:szCs w:val="21"/>
          <w:highlight w:val="none"/>
          <w:u w:val="single"/>
          <w:lang w:eastAsia="zh-CN"/>
        </w:rPr>
        <w:t>2026年运维分公司机电日常维修劳务分包采购</w:t>
      </w:r>
      <w:bookmarkEnd w:id="31"/>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1B707A71">
      <w:pPr>
        <w:pStyle w:val="3"/>
        <w:spacing w:before="120" w:after="0" w:line="360" w:lineRule="auto"/>
        <w:rPr>
          <w:rFonts w:ascii="宋体" w:hAnsi="宋体" w:eastAsia="宋体" w:cs="宋体"/>
          <w:color w:val="auto"/>
          <w:highlight w:val="none"/>
        </w:rPr>
      </w:pPr>
      <w:bookmarkStart w:id="32" w:name="_Toc11329214"/>
      <w:bookmarkStart w:id="33" w:name="_Toc247085673"/>
      <w:bookmarkStart w:id="34" w:name="_Toc179632529"/>
      <w:bookmarkStart w:id="35" w:name="_Toc152045513"/>
      <w:bookmarkStart w:id="36" w:name="_Toc152042289"/>
      <w:bookmarkStart w:id="37" w:name="_Toc144974481"/>
      <w:bookmarkStart w:id="38" w:name="_Toc10952"/>
      <w:bookmarkStart w:id="39" w:name="_Toc18109"/>
      <w:bookmarkStart w:id="40" w:name="_Toc246996902"/>
      <w:bookmarkStart w:id="41" w:name="_Toc21343"/>
      <w:bookmarkStart w:id="42" w:name="_Toc13546"/>
      <w:bookmarkStart w:id="43" w:name="_Toc246996159"/>
      <w:bookmarkStart w:id="44" w:name="_Toc507319892"/>
      <w:bookmarkStart w:id="45" w:name="_Toc7515"/>
      <w:r>
        <w:rPr>
          <w:rFonts w:hint="eastAsia" w:ascii="宋体" w:hAnsi="宋体" w:eastAsia="宋体" w:cs="宋体"/>
          <w:color w:val="auto"/>
          <w:highlight w:val="none"/>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6B3F5E11">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eastAsia="宋体" w:cs="宋体"/>
          <w:color w:val="auto"/>
          <w:kern w:val="2"/>
          <w:sz w:val="21"/>
          <w:szCs w:val="24"/>
          <w:highlight w:val="none"/>
          <w:lang w:val="en-US" w:eastAsia="zh-CN" w:bidi="ar-SA"/>
        </w:rPr>
      </w:pPr>
      <w:bookmarkStart w:id="46" w:name="_Toc446247226"/>
      <w:r>
        <w:rPr>
          <w:rFonts w:hint="eastAsia" w:ascii="宋体" w:hAnsi="宋体" w:cs="宋体"/>
          <w:color w:val="auto"/>
          <w:szCs w:val="21"/>
          <w:highlight w:val="none"/>
        </w:rPr>
        <w:t xml:space="preserve">2.1 </w:t>
      </w:r>
      <w:r>
        <w:rPr>
          <w:rFonts w:hint="eastAsia" w:ascii="宋体" w:hAnsi="宋体" w:eastAsia="宋体" w:cs="宋体"/>
          <w:color w:val="auto"/>
          <w:kern w:val="2"/>
          <w:sz w:val="21"/>
          <w:szCs w:val="24"/>
          <w:highlight w:val="none"/>
          <w:lang w:val="en-US" w:eastAsia="zh-CN" w:bidi="ar-SA"/>
        </w:rPr>
        <w:t>项目地点：</w:t>
      </w:r>
      <w:bookmarkEnd w:id="46"/>
      <w:bookmarkStart w:id="47" w:name="交货地点"/>
      <w:r>
        <w:rPr>
          <w:rFonts w:hint="eastAsia" w:ascii="宋体" w:hAnsi="宋体" w:cs="宋体"/>
          <w:color w:val="auto"/>
          <w:szCs w:val="21"/>
          <w:highlight w:val="none"/>
          <w:u w:val="single"/>
          <w:lang w:val="en-US" w:eastAsia="zh-CN"/>
        </w:rPr>
        <w:t>重庆高速公路集团营运路段</w:t>
      </w:r>
      <w:bookmarkEnd w:id="47"/>
    </w:p>
    <w:p w14:paraId="6F7D32D2">
      <w:pPr>
        <w:pStyle w:val="12"/>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2.2 项目概况：</w:t>
      </w:r>
      <w:bookmarkStart w:id="48" w:name="项目概况"/>
      <w:r>
        <w:rPr>
          <w:rFonts w:hint="eastAsia" w:ascii="宋体" w:hAnsi="宋体" w:cs="宋体"/>
          <w:color w:val="auto"/>
          <w:szCs w:val="21"/>
          <w:highlight w:val="none"/>
          <w:u w:val="single"/>
          <w:lang w:val="en-US" w:eastAsia="zh-CN"/>
        </w:rPr>
        <w:t>劳务单位根据我司编制的机电维修实施规范及对故障设备诊断结果制定的修复方案开展机电设备维修、更换等具体工作，记录和反馈设备维修结果。</w:t>
      </w:r>
      <w:bookmarkEnd w:id="48"/>
    </w:p>
    <w:p w14:paraId="32AE5D57">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 xml:space="preserve"> </w:t>
      </w:r>
      <w:r>
        <w:rPr>
          <w:rFonts w:hint="eastAsia" w:ascii="宋体" w:hAnsi="宋体" w:cs="宋体"/>
          <w:color w:val="auto"/>
          <w:highlight w:val="none"/>
          <w:lang w:val="en-US" w:eastAsia="zh-CN"/>
        </w:rPr>
        <w:t>采购预计金额：</w:t>
      </w:r>
      <w:bookmarkStart w:id="49" w:name="预算金额"/>
      <w:r>
        <w:rPr>
          <w:rFonts w:hint="eastAsia" w:ascii="宋体" w:hAnsi="宋体" w:cs="宋体"/>
          <w:color w:val="auto"/>
          <w:szCs w:val="21"/>
          <w:highlight w:val="none"/>
          <w:u w:val="single"/>
          <w:lang w:val="en-US" w:eastAsia="zh-CN"/>
        </w:rPr>
        <w:t>1990.00</w:t>
      </w:r>
      <w:bookmarkEnd w:id="49"/>
      <w:r>
        <w:rPr>
          <w:rFonts w:hint="eastAsia" w:ascii="宋体" w:hAnsi="宋体" w:cs="宋体"/>
          <w:color w:val="auto"/>
          <w:highlight w:val="none"/>
          <w:lang w:val="en-US" w:eastAsia="zh-CN"/>
        </w:rPr>
        <w:t>万元。</w:t>
      </w:r>
    </w:p>
    <w:p w14:paraId="3B9C3A75">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cs="宋体"/>
          <w:color w:val="auto"/>
          <w:szCs w:val="21"/>
          <w:highlight w:val="none"/>
          <w:lang w:val="en-US" w:eastAsia="zh-CN"/>
        </w:rPr>
      </w:pPr>
      <w:r>
        <w:rPr>
          <w:rFonts w:hint="eastAsia" w:ascii="宋体" w:hAnsi="宋体" w:cs="宋体"/>
          <w:color w:val="auto"/>
          <w:highlight w:val="none"/>
        </w:rPr>
        <w:t>2.3 比选范围：</w:t>
      </w:r>
      <w:r>
        <w:rPr>
          <w:rFonts w:hint="eastAsia" w:ascii="宋体" w:hAnsi="宋体" w:cs="宋体"/>
          <w:color w:val="auto"/>
          <w:szCs w:val="21"/>
          <w:highlight w:val="none"/>
          <w:u w:val="none"/>
          <w:lang w:val="en-US" w:eastAsia="zh-CN"/>
        </w:rPr>
        <w:t>主要内容为</w:t>
      </w:r>
      <w:r>
        <w:rPr>
          <w:rFonts w:hint="eastAsia" w:ascii="宋体" w:hAnsi="宋体" w:cs="宋体"/>
          <w:color w:val="auto"/>
          <w:kern w:val="2"/>
          <w:sz w:val="21"/>
          <w:szCs w:val="24"/>
          <w:highlight w:val="none"/>
          <w:u w:val="single"/>
          <w:lang w:val="en-US" w:eastAsia="zh-CN" w:bidi="ar-SA"/>
        </w:rPr>
        <w:t xml:space="preserve"> 2026年运维分公司机电日常维修劳务分包采购 </w:t>
      </w:r>
      <w:r>
        <w:rPr>
          <w:rFonts w:hint="eastAsia" w:ascii="宋体" w:hAnsi="宋体" w:cs="宋体"/>
          <w:color w:val="auto"/>
          <w:szCs w:val="21"/>
          <w:highlight w:val="none"/>
          <w:lang w:val="en-US" w:eastAsia="zh-CN"/>
        </w:rPr>
        <w:t>，</w:t>
      </w:r>
      <w:r>
        <w:rPr>
          <w:rFonts w:hint="eastAsia" w:ascii="宋体" w:hAnsi="宋体" w:cs="宋体"/>
          <w:color w:val="auto"/>
          <w:sz w:val="21"/>
          <w:szCs w:val="21"/>
          <w:highlight w:val="none"/>
          <w:lang w:val="en-US" w:eastAsia="zh-CN"/>
        </w:rPr>
        <w:t>最终以采购人指定的关于本工程的标准设计施工图、合同清单、图纸会审纪要、变更通知、通知单等为依据，由乙方承担本项目施工等相关工作内容，详情见工程量清单</w:t>
      </w:r>
      <w:r>
        <w:rPr>
          <w:rFonts w:hint="eastAsia" w:ascii="宋体" w:hAnsi="宋体" w:cs="宋体"/>
          <w:color w:val="auto"/>
          <w:szCs w:val="21"/>
          <w:highlight w:val="none"/>
          <w:lang w:val="en-US" w:eastAsia="zh-CN"/>
        </w:rPr>
        <w:t>。</w:t>
      </w:r>
    </w:p>
    <w:p w14:paraId="282FE88F">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b w:val="0"/>
          <w:bCs w:val="0"/>
          <w:color w:val="auto"/>
          <w:kern w:val="2"/>
          <w:sz w:val="21"/>
          <w:szCs w:val="24"/>
          <w:highlight w:val="none"/>
          <w:lang w:val="en-US" w:eastAsia="zh-CN" w:bidi="ar-SA"/>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工期要求：</w:t>
      </w:r>
      <w:bookmarkStart w:id="50" w:name="工期、货期要求"/>
      <w:r>
        <w:rPr>
          <w:rFonts w:hint="eastAsia" w:ascii="宋体" w:hAnsi="宋体" w:eastAsia="宋体" w:cs="宋体"/>
          <w:color w:val="auto"/>
          <w:szCs w:val="21"/>
          <w:highlight w:val="none"/>
          <w:u w:val="single"/>
        </w:rPr>
        <w:t>计划工期：1年，具体开始时间以甲方要求为准。</w:t>
      </w:r>
      <w:bookmarkEnd w:id="50"/>
      <w:r>
        <w:rPr>
          <w:rFonts w:hint="eastAsia" w:ascii="宋体" w:hAnsi="宋体" w:eastAsia="宋体" w:cs="宋体"/>
          <w:b w:val="0"/>
          <w:bCs w:val="0"/>
          <w:color w:val="auto"/>
          <w:sz w:val="21"/>
          <w:szCs w:val="21"/>
          <w:highlight w:val="none"/>
          <w:lang w:val="en-US" w:eastAsia="zh-CN"/>
        </w:rPr>
        <w:t>缺陷责任期要求：</w:t>
      </w:r>
      <w:bookmarkStart w:id="51" w:name="缺陷责任期"/>
      <w:r>
        <w:rPr>
          <w:rFonts w:hint="eastAsia" w:ascii="宋体" w:hAnsi="宋体" w:cs="宋体"/>
          <w:color w:val="auto"/>
          <w:kern w:val="0"/>
          <w:sz w:val="21"/>
          <w:szCs w:val="21"/>
          <w:highlight w:val="none"/>
          <w:u w:val="single"/>
          <w:lang w:val="en-US" w:eastAsia="zh-CN" w:bidi="ar-SA"/>
        </w:rPr>
        <w:t>0.00</w:t>
      </w:r>
      <w:bookmarkEnd w:id="51"/>
      <w:r>
        <w:rPr>
          <w:rFonts w:hint="eastAsia" w:ascii="宋体" w:hAnsi="宋体" w:eastAsia="宋体" w:cs="宋体"/>
          <w:b w:val="0"/>
          <w:bCs w:val="0"/>
          <w:color w:val="auto"/>
          <w:sz w:val="21"/>
          <w:szCs w:val="21"/>
          <w:highlight w:val="none"/>
          <w:lang w:val="en-US" w:eastAsia="zh-CN"/>
        </w:rPr>
        <w:t>个月</w:t>
      </w:r>
      <w:r>
        <w:rPr>
          <w:rFonts w:hint="eastAsia" w:ascii="宋体" w:hAnsi="宋体" w:eastAsia="宋体" w:cs="宋体"/>
          <w:b w:val="0"/>
          <w:bCs w:val="0"/>
          <w:color w:val="auto"/>
          <w:kern w:val="2"/>
          <w:sz w:val="21"/>
          <w:szCs w:val="24"/>
          <w:highlight w:val="none"/>
          <w:lang w:val="en-US" w:eastAsia="zh-CN" w:bidi="ar-SA"/>
        </w:rPr>
        <w:t>。</w:t>
      </w:r>
    </w:p>
    <w:p w14:paraId="2BAE9D83">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default" w:ascii="宋体" w:hAnsi="宋体" w:eastAsia="宋体" w:cs="宋体"/>
          <w:b/>
          <w:bCs/>
          <w:color w:val="auto"/>
          <w:highlight w:val="none"/>
          <w:lang w:val="en-US" w:eastAsia="zh-CN"/>
        </w:rPr>
      </w:pPr>
      <w:r>
        <w:rPr>
          <w:rFonts w:hint="eastAsia" w:ascii="宋体" w:hAnsi="宋体" w:cs="宋体"/>
          <w:b w:val="0"/>
          <w:bCs w:val="0"/>
          <w:color w:val="auto"/>
          <w:kern w:val="2"/>
          <w:sz w:val="21"/>
          <w:szCs w:val="24"/>
          <w:highlight w:val="none"/>
          <w:lang w:val="en-US" w:eastAsia="zh-CN" w:bidi="ar-SA"/>
        </w:rPr>
        <w:t>2.5 标段划分：本项目划分为一个标段。</w:t>
      </w:r>
    </w:p>
    <w:p w14:paraId="20236884">
      <w:pPr>
        <w:pStyle w:val="3"/>
        <w:spacing w:before="120" w:after="0" w:line="360" w:lineRule="auto"/>
        <w:rPr>
          <w:rFonts w:ascii="宋体" w:hAnsi="宋体" w:eastAsia="宋体" w:cs="宋体"/>
          <w:color w:val="auto"/>
          <w:highlight w:val="none"/>
        </w:rPr>
      </w:pPr>
      <w:bookmarkStart w:id="52" w:name="_Toc179632530"/>
      <w:bookmarkStart w:id="53" w:name="_Toc246996160"/>
      <w:bookmarkStart w:id="54" w:name="_Toc11874"/>
      <w:bookmarkStart w:id="55" w:name="_Toc10171"/>
      <w:bookmarkStart w:id="56" w:name="_Toc7065"/>
      <w:bookmarkStart w:id="57" w:name="_Toc11329215"/>
      <w:bookmarkStart w:id="58" w:name="_Toc507319893"/>
      <w:bookmarkStart w:id="59" w:name="_Toc152042290"/>
      <w:bookmarkStart w:id="60" w:name="_Toc152045514"/>
      <w:bookmarkStart w:id="61" w:name="_Toc247085674"/>
      <w:bookmarkStart w:id="62" w:name="_Toc144974482"/>
      <w:bookmarkStart w:id="63" w:name="_Toc30356"/>
      <w:bookmarkStart w:id="64" w:name="_Toc246996903"/>
      <w:bookmarkStart w:id="65" w:name="_Toc1682"/>
      <w:r>
        <w:rPr>
          <w:rFonts w:hint="eastAsia" w:ascii="宋体" w:hAnsi="宋体" w:eastAsia="宋体" w:cs="宋体"/>
          <w:color w:val="auto"/>
          <w:highlight w:val="none"/>
        </w:rPr>
        <w:t>3. 报价人资格要求</w:t>
      </w:r>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90BA193">
      <w:pPr>
        <w:pStyle w:val="12"/>
        <w:adjustRightInd w:val="0"/>
        <w:spacing w:line="400" w:lineRule="exact"/>
        <w:rPr>
          <w:rFonts w:hint="eastAsia" w:ascii="宋体" w:hAnsi="宋体" w:cs="宋体"/>
          <w:color w:val="auto"/>
          <w:highlight w:val="none"/>
          <w:lang w:val="en-US" w:eastAsia="zh-CN"/>
        </w:rPr>
      </w:pPr>
      <w:bookmarkStart w:id="66" w:name="_Toc179632531"/>
      <w:bookmarkStart w:id="67" w:name="_Toc144974483"/>
      <w:bookmarkStart w:id="68" w:name="_Toc247085675"/>
      <w:bookmarkStart w:id="69" w:name="_Toc152042291"/>
      <w:bookmarkStart w:id="70" w:name="_Toc246996161"/>
      <w:bookmarkStart w:id="71" w:name="_Toc152045515"/>
      <w:bookmarkStart w:id="72" w:name="_Toc246996904"/>
      <w:r>
        <w:rPr>
          <w:rFonts w:hint="eastAsia" w:ascii="宋体" w:hAnsi="宋体" w:cs="宋体"/>
          <w:color w:val="auto"/>
          <w:highlight w:val="none"/>
          <w:lang w:val="en-US" w:eastAsia="zh-CN"/>
        </w:rPr>
        <w:t>3.1 资质要求：</w:t>
      </w:r>
      <w:bookmarkStart w:id="73" w:name="资质要求"/>
    </w:p>
    <w:p w14:paraId="5CC9A1E0">
      <w:pPr>
        <w:pStyle w:val="12"/>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（1）报价人具有独立法人资格及有效的营业执照或事业单位法人证书； </w:t>
      </w:r>
    </w:p>
    <w:p w14:paraId="5A36B02C">
      <w:pPr>
        <w:pStyle w:val="12"/>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（2）具备有效的安全生产许可证； </w:t>
      </w:r>
    </w:p>
    <w:p w14:paraId="41E3350E">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sz w:val="21"/>
          <w:szCs w:val="21"/>
          <w:highlight w:val="none"/>
          <w:lang w:val="en-US" w:eastAsia="zh-CN"/>
        </w:rPr>
        <w:t>（3）具备有效的建设行政主管部门颁发的施工劳务企业资质。 注：须提供有效资质证书复印件须加盖报价人公章。</w:t>
      </w:r>
      <w:bookmarkEnd w:id="73"/>
    </w:p>
    <w:p w14:paraId="3B34CC7B">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 业绩要求：</w:t>
      </w:r>
      <w:bookmarkStart w:id="74" w:name="业绩要求"/>
      <w:r>
        <w:rPr>
          <w:rFonts w:hint="eastAsia" w:ascii="宋体" w:hAnsi="宋体" w:eastAsia="宋体" w:cs="宋体"/>
          <w:color w:val="auto"/>
          <w:sz w:val="21"/>
          <w:szCs w:val="21"/>
          <w:highlight w:val="none"/>
          <w:lang w:val="en-US" w:eastAsia="zh-CN"/>
        </w:rPr>
        <w:t>无</w:t>
      </w:r>
      <w:bookmarkEnd w:id="74"/>
      <w:r>
        <w:rPr>
          <w:rFonts w:hint="eastAsia" w:ascii="宋体" w:hAnsi="宋体" w:cs="宋体"/>
          <w:color w:val="auto"/>
          <w:sz w:val="21"/>
          <w:szCs w:val="21"/>
          <w:highlight w:val="none"/>
          <w:lang w:val="en-US" w:eastAsia="zh-CN"/>
        </w:rPr>
        <w:t>。</w:t>
      </w:r>
    </w:p>
    <w:p w14:paraId="1F21C3E5">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3.3 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665D99FA">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4</w:t>
      </w:r>
      <w:r>
        <w:rPr>
          <w:rFonts w:hint="eastAsia" w:ascii="宋体" w:hAnsi="宋体" w:eastAsia="宋体" w:cs="宋体"/>
          <w:color w:val="auto"/>
          <w:highlight w:val="none"/>
          <w:lang w:val="en-US" w:eastAsia="zh-CN"/>
        </w:rPr>
        <w:t xml:space="preserve"> 本次比选不接受联合体报价。</w:t>
      </w:r>
    </w:p>
    <w:p w14:paraId="49B562AC">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 xml:space="preserve"> 单位负责人为同一人或者存在控股、管理关系的不同单位，不得同时参加本项目报价，否则均按无效报价处理。</w:t>
      </w:r>
    </w:p>
    <w:p w14:paraId="7967D1BC">
      <w:pPr>
        <w:pStyle w:val="3"/>
        <w:spacing w:before="120" w:after="0" w:line="360" w:lineRule="auto"/>
        <w:rPr>
          <w:rFonts w:hint="default" w:ascii="宋体" w:hAnsi="宋体" w:eastAsia="宋体" w:cs="宋体"/>
          <w:color w:val="auto"/>
          <w:highlight w:val="none"/>
          <w:lang w:val="en-US" w:eastAsia="zh-CN"/>
        </w:rPr>
      </w:pPr>
      <w:bookmarkStart w:id="75" w:name="_Toc9941"/>
      <w:bookmarkStart w:id="76" w:name="_Toc421"/>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bookmarkEnd w:id="75"/>
      <w:bookmarkEnd w:id="76"/>
    </w:p>
    <w:p w14:paraId="4A8D398E">
      <w:pPr>
        <w:pStyle w:val="12"/>
        <w:adjustRightInd w:val="0"/>
        <w:spacing w:line="40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本项目采用综合评估法。</w:t>
      </w:r>
    </w:p>
    <w:bookmarkEnd w:id="66"/>
    <w:bookmarkEnd w:id="67"/>
    <w:bookmarkEnd w:id="68"/>
    <w:bookmarkEnd w:id="69"/>
    <w:bookmarkEnd w:id="70"/>
    <w:bookmarkEnd w:id="71"/>
    <w:bookmarkEnd w:id="72"/>
    <w:p w14:paraId="19CD9053">
      <w:pPr>
        <w:pStyle w:val="3"/>
        <w:spacing w:before="120" w:after="0" w:line="400" w:lineRule="exact"/>
        <w:rPr>
          <w:rFonts w:ascii="宋体" w:hAnsi="宋体" w:eastAsia="宋体" w:cs="宋体"/>
          <w:color w:val="auto"/>
          <w:highlight w:val="none"/>
        </w:rPr>
      </w:pPr>
      <w:bookmarkStart w:id="77" w:name="_Toc8694"/>
      <w:bookmarkStart w:id="78" w:name="_Toc3447"/>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77"/>
      <w:bookmarkEnd w:id="78"/>
    </w:p>
    <w:p w14:paraId="510EACE8">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9" w:name="_Toc246996162"/>
      <w:bookmarkStart w:id="80" w:name="_Toc152045516"/>
      <w:bookmarkStart w:id="81" w:name="_Toc179632532"/>
      <w:bookmarkStart w:id="82" w:name="_Toc246996905"/>
      <w:bookmarkStart w:id="83" w:name="_Toc507319895"/>
      <w:bookmarkStart w:id="84" w:name="_Toc152042292"/>
      <w:bookmarkStart w:id="85" w:name="_Toc144974484"/>
      <w:bookmarkStart w:id="86" w:name="_Toc11329217"/>
      <w:bookmarkStart w:id="87" w:name="_Toc247085676"/>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7986848B">
      <w:pPr>
        <w:pStyle w:val="3"/>
        <w:spacing w:before="120" w:after="0" w:line="400" w:lineRule="exact"/>
        <w:rPr>
          <w:rFonts w:ascii="宋体" w:hAnsi="宋体" w:eastAsia="宋体" w:cs="宋体"/>
          <w:color w:val="auto"/>
          <w:highlight w:val="none"/>
        </w:rPr>
      </w:pPr>
      <w:bookmarkStart w:id="88" w:name="_Toc9131"/>
      <w:bookmarkStart w:id="89" w:name="_Toc16686"/>
      <w:bookmarkStart w:id="90" w:name="_Toc20302"/>
      <w:bookmarkStart w:id="91" w:name="_Toc31493"/>
      <w:bookmarkStart w:id="92" w:name="_Toc18060"/>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9"/>
      <w:bookmarkEnd w:id="80"/>
      <w:bookmarkEnd w:id="81"/>
      <w:bookmarkEnd w:id="82"/>
      <w:bookmarkEnd w:id="83"/>
      <w:bookmarkEnd w:id="84"/>
      <w:bookmarkEnd w:id="85"/>
      <w:bookmarkEnd w:id="86"/>
      <w:bookmarkEnd w:id="87"/>
      <w:r>
        <w:rPr>
          <w:rFonts w:hint="eastAsia" w:ascii="宋体" w:hAnsi="宋体" w:eastAsia="宋体" w:cs="宋体"/>
          <w:color w:val="auto"/>
          <w:highlight w:val="none"/>
        </w:rPr>
        <w:t>及相关事宜</w:t>
      </w:r>
      <w:bookmarkEnd w:id="88"/>
      <w:bookmarkEnd w:id="89"/>
      <w:bookmarkEnd w:id="90"/>
      <w:bookmarkEnd w:id="91"/>
      <w:bookmarkEnd w:id="92"/>
    </w:p>
    <w:p w14:paraId="25D69F1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shd w:val="clear" w:color="auto" w:fill="FFFFFF"/>
        </w:rPr>
        <w:t>202</w:t>
      </w:r>
      <w:r>
        <w:rPr>
          <w:rFonts w:hint="eastAsia" w:ascii="宋体" w:hAnsi="宋体" w:cs="宋体"/>
          <w:color w:val="auto"/>
          <w:szCs w:val="21"/>
          <w:highlight w:val="none"/>
          <w:shd w:val="clear" w:color="auto" w:fill="FFFFFF"/>
          <w:lang w:val="en-US" w:eastAsia="zh-CN"/>
        </w:rPr>
        <w:t>5</w:t>
      </w:r>
      <w:r>
        <w:rPr>
          <w:rFonts w:hint="eastAsia" w:ascii="宋体" w:hAnsi="宋体" w:cs="宋体"/>
          <w:color w:val="auto"/>
          <w:szCs w:val="21"/>
          <w:highlight w:val="none"/>
          <w:shd w:val="clear" w:color="auto" w:fill="FFFFFF"/>
        </w:rPr>
        <w:t>年</w:t>
      </w:r>
      <w:r>
        <w:rPr>
          <w:rFonts w:hint="eastAsia" w:ascii="宋体" w:hAnsi="宋体" w:cs="宋体"/>
          <w:color w:val="auto"/>
          <w:szCs w:val="21"/>
          <w:highlight w:val="none"/>
          <w:u w:val="single"/>
          <w:shd w:val="clear" w:color="auto" w:fill="FFFFFF"/>
          <w:lang w:val="en-US" w:eastAsia="zh-CN"/>
        </w:rPr>
        <w:t xml:space="preserve"> 12 </w:t>
      </w:r>
      <w:r>
        <w:rPr>
          <w:rFonts w:hint="eastAsia" w:ascii="宋体" w:hAnsi="宋体" w:cs="宋体"/>
          <w:color w:val="auto"/>
          <w:szCs w:val="21"/>
          <w:highlight w:val="none"/>
          <w:shd w:val="clear" w:color="auto" w:fill="FFFFFF"/>
        </w:rPr>
        <w:t>月</w:t>
      </w:r>
      <w:r>
        <w:rPr>
          <w:rFonts w:hint="eastAsia" w:ascii="宋体" w:hAnsi="宋体" w:cs="宋体"/>
          <w:color w:val="auto"/>
          <w:szCs w:val="21"/>
          <w:highlight w:val="none"/>
          <w:u w:val="single"/>
          <w:shd w:val="clear" w:color="auto" w:fill="FFFFFF"/>
          <w:lang w:val="en-US" w:eastAsia="zh-CN"/>
        </w:rPr>
        <w:t xml:space="preserve"> 18 </w:t>
      </w:r>
      <w:r>
        <w:rPr>
          <w:rFonts w:hint="eastAsia" w:ascii="宋体" w:hAnsi="宋体" w:cs="宋体"/>
          <w:color w:val="auto"/>
          <w:szCs w:val="21"/>
          <w:highlight w:val="none"/>
          <w:shd w:val="clear" w:color="auto" w:fill="FFFFFF"/>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4C73E7F">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131C326A">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.3投标文件递交地点：</w:t>
      </w:r>
      <w:bookmarkStart w:id="93"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93"/>
    </w:p>
    <w:p w14:paraId="03E04F60">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2363E16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0D06C5BC">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14B62F73">
      <w:pPr>
        <w:pStyle w:val="3"/>
        <w:spacing w:before="120" w:after="0" w:line="400" w:lineRule="exact"/>
        <w:rPr>
          <w:rFonts w:ascii="宋体" w:hAnsi="宋体" w:eastAsia="宋体" w:cs="宋体"/>
          <w:color w:val="auto"/>
          <w:highlight w:val="none"/>
        </w:rPr>
      </w:pPr>
      <w:bookmarkStart w:id="94" w:name="_Toc507319897"/>
      <w:bookmarkStart w:id="95" w:name="_Toc247085678"/>
      <w:bookmarkStart w:id="96" w:name="_Toc18402"/>
      <w:bookmarkStart w:id="97" w:name="_Toc393"/>
      <w:bookmarkStart w:id="98" w:name="_Toc28867"/>
      <w:bookmarkStart w:id="99" w:name="_Toc11329219"/>
      <w:bookmarkStart w:id="100" w:name="_Toc144974485"/>
      <w:bookmarkStart w:id="101" w:name="_Toc246996907"/>
      <w:bookmarkStart w:id="102" w:name="_Toc21615"/>
      <w:bookmarkStart w:id="103" w:name="_Toc246996164"/>
      <w:bookmarkStart w:id="104" w:name="_Toc1175"/>
      <w:bookmarkStart w:id="105" w:name="_Toc152042293"/>
      <w:bookmarkStart w:id="106" w:name="_Toc179632534"/>
      <w:bookmarkStart w:id="107" w:name="_Toc152045517"/>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tbl>
      <w:tblPr>
        <w:tblStyle w:val="43"/>
        <w:tblW w:w="9709" w:type="dxa"/>
        <w:tblInd w:w="0" w:type="dxa"/>
        <w:tblLayout w:type="fixed"/>
        <w:tblCellMar>
          <w:top w:w="0" w:type="dxa"/>
          <w:left w:w="108" w:type="dxa"/>
          <w:bottom w:w="0" w:type="dxa"/>
          <w:right w:w="108" w:type="dxa"/>
        </w:tblCellMar>
      </w:tblPr>
      <w:tblGrid>
        <w:gridCol w:w="9709"/>
      </w:tblGrid>
      <w:tr w14:paraId="77E4D44F">
        <w:tblPrEx>
          <w:tblCellMar>
            <w:top w:w="0" w:type="dxa"/>
            <w:left w:w="108" w:type="dxa"/>
            <w:bottom w:w="0" w:type="dxa"/>
            <w:right w:w="108" w:type="dxa"/>
          </w:tblCellMar>
        </w:tblPrEx>
        <w:trPr>
          <w:trHeight w:val="520" w:hRule="atLeast"/>
        </w:trPr>
        <w:tc>
          <w:tcPr>
            <w:tcW w:w="9709" w:type="dxa"/>
            <w:vAlign w:val="center"/>
          </w:tcPr>
          <w:p w14:paraId="4B92FB34">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5B36824">
        <w:tblPrEx>
          <w:tblCellMar>
            <w:top w:w="0" w:type="dxa"/>
            <w:left w:w="108" w:type="dxa"/>
            <w:bottom w:w="0" w:type="dxa"/>
            <w:right w:w="108" w:type="dxa"/>
          </w:tblCellMar>
        </w:tblPrEx>
        <w:trPr>
          <w:trHeight w:val="510" w:hRule="atLeast"/>
        </w:trPr>
        <w:tc>
          <w:tcPr>
            <w:tcW w:w="9709" w:type="dxa"/>
            <w:vAlign w:val="center"/>
          </w:tcPr>
          <w:p w14:paraId="6DA74680">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6AD65FE9">
        <w:tblPrEx>
          <w:tblCellMar>
            <w:top w:w="0" w:type="dxa"/>
            <w:left w:w="108" w:type="dxa"/>
            <w:bottom w:w="0" w:type="dxa"/>
            <w:right w:w="108" w:type="dxa"/>
          </w:tblCellMar>
        </w:tblPrEx>
        <w:trPr>
          <w:trHeight w:val="520" w:hRule="atLeast"/>
        </w:trPr>
        <w:tc>
          <w:tcPr>
            <w:tcW w:w="9709" w:type="dxa"/>
            <w:vAlign w:val="center"/>
          </w:tcPr>
          <w:p w14:paraId="5C3AC9D9">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龙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18723002637 </w:t>
            </w:r>
          </w:p>
        </w:tc>
      </w:tr>
      <w:tr w14:paraId="64D8E39E">
        <w:tblPrEx>
          <w:tblCellMar>
            <w:top w:w="0" w:type="dxa"/>
            <w:left w:w="108" w:type="dxa"/>
            <w:bottom w:w="0" w:type="dxa"/>
            <w:right w:w="108" w:type="dxa"/>
          </w:tblCellMar>
        </w:tblPrEx>
        <w:trPr>
          <w:trHeight w:val="448" w:hRule="atLeast"/>
        </w:trPr>
        <w:tc>
          <w:tcPr>
            <w:tcW w:w="9709" w:type="dxa"/>
            <w:vAlign w:val="center"/>
          </w:tcPr>
          <w:p w14:paraId="46EDE868">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毕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023-63131274</w:t>
            </w:r>
          </w:p>
        </w:tc>
      </w:tr>
    </w:tbl>
    <w:p w14:paraId="1FA08852">
      <w:pPr>
        <w:rPr>
          <w:color w:val="auto"/>
          <w:highlight w:val="none"/>
        </w:rPr>
      </w:pPr>
    </w:p>
    <w:p w14:paraId="1ECB9D3A">
      <w:pPr>
        <w:rPr>
          <w:color w:val="auto"/>
          <w:highlight w:val="none"/>
        </w:rPr>
      </w:pPr>
    </w:p>
    <w:p w14:paraId="5BC0947E">
      <w:pPr>
        <w:pStyle w:val="28"/>
        <w:rPr>
          <w:color w:val="auto"/>
          <w:highlight w:val="none"/>
        </w:rPr>
      </w:pPr>
    </w:p>
    <w:p w14:paraId="179C39B7">
      <w:pPr>
        <w:rPr>
          <w:color w:val="auto"/>
          <w:highlight w:val="none"/>
        </w:rPr>
      </w:pPr>
    </w:p>
    <w:p w14:paraId="301A6220">
      <w:pPr>
        <w:pStyle w:val="11"/>
        <w:rPr>
          <w:color w:val="auto"/>
          <w:highlight w:val="none"/>
        </w:rPr>
      </w:pPr>
    </w:p>
    <w:p w14:paraId="312F2E3B">
      <w:pPr>
        <w:rPr>
          <w:color w:val="auto"/>
          <w:highlight w:val="none"/>
        </w:rPr>
      </w:pPr>
    </w:p>
    <w:p w14:paraId="16B776FB">
      <w:pPr>
        <w:pStyle w:val="16"/>
        <w:rPr>
          <w:color w:val="auto"/>
          <w:highlight w:val="none"/>
        </w:rPr>
      </w:pPr>
    </w:p>
    <w:p w14:paraId="194E051B">
      <w:pPr>
        <w:rPr>
          <w:color w:val="auto"/>
          <w:highlight w:val="none"/>
        </w:rPr>
      </w:pPr>
    </w:p>
    <w:p w14:paraId="1105396A">
      <w:pPr>
        <w:pStyle w:val="16"/>
        <w:rPr>
          <w:color w:val="auto"/>
          <w:highlight w:val="none"/>
        </w:rPr>
      </w:pPr>
    </w:p>
    <w:p w14:paraId="6B06043B">
      <w:pPr>
        <w:rPr>
          <w:color w:val="auto"/>
          <w:highlight w:val="none"/>
        </w:rPr>
      </w:pPr>
    </w:p>
    <w:p w14:paraId="69256E1F">
      <w:pPr>
        <w:rPr>
          <w:rFonts w:hint="eastAsia" w:ascii="宋体" w:hAnsi="宋体" w:cs="宋体"/>
          <w:color w:val="auto"/>
          <w:highlight w:val="none"/>
        </w:rPr>
      </w:pPr>
      <w:bookmarkStart w:id="108" w:name="_Toc144974495"/>
      <w:bookmarkStart w:id="109" w:name="_Toc152042303"/>
      <w:bookmarkStart w:id="110" w:name="_Toc2000405"/>
      <w:bookmarkStart w:id="111" w:name="_Toc152045527"/>
      <w:bookmarkStart w:id="112" w:name="_Toc179632544"/>
      <w:bookmarkStart w:id="113" w:name="_Toc507319898"/>
      <w:bookmarkStart w:id="114" w:name="_Toc246996173"/>
      <w:bookmarkStart w:id="115" w:name="_Toc247085687"/>
      <w:bookmarkStart w:id="116" w:name="_Toc246996916"/>
      <w:r>
        <w:rPr>
          <w:rFonts w:hint="eastAsia" w:ascii="宋体" w:hAnsi="宋体" w:cs="宋体"/>
          <w:color w:val="auto"/>
          <w:highlight w:val="none"/>
        </w:rPr>
        <w:br w:type="page"/>
      </w:r>
    </w:p>
    <w:p w14:paraId="6ECFBD87">
      <w:pPr>
        <w:pStyle w:val="2"/>
        <w:spacing w:before="0" w:after="0" w:line="360" w:lineRule="auto"/>
        <w:jc w:val="center"/>
        <w:rPr>
          <w:rFonts w:ascii="宋体" w:hAnsi="宋体" w:cs="宋体"/>
          <w:color w:val="auto"/>
          <w:highlight w:val="none"/>
        </w:rPr>
      </w:pPr>
      <w:bookmarkStart w:id="117" w:name="_Toc13375"/>
      <w:r>
        <w:rPr>
          <w:rFonts w:hint="eastAsia" w:ascii="宋体" w:hAnsi="宋体" w:cs="宋体"/>
          <w:color w:val="auto"/>
          <w:highlight w:val="none"/>
        </w:rPr>
        <w:t>第二章 报价人须知</w:t>
      </w:r>
      <w:bookmarkEnd w:id="108"/>
      <w:bookmarkEnd w:id="109"/>
      <w:bookmarkEnd w:id="110"/>
      <w:bookmarkEnd w:id="111"/>
      <w:bookmarkEnd w:id="112"/>
      <w:bookmarkEnd w:id="113"/>
      <w:bookmarkEnd w:id="114"/>
      <w:bookmarkEnd w:id="115"/>
      <w:bookmarkEnd w:id="116"/>
      <w:bookmarkEnd w:id="117"/>
    </w:p>
    <w:p w14:paraId="4FD3A278">
      <w:pPr>
        <w:rPr>
          <w:color w:val="auto"/>
          <w:highlight w:val="none"/>
        </w:rPr>
      </w:pPr>
    </w:p>
    <w:tbl>
      <w:tblPr>
        <w:tblStyle w:val="43"/>
        <w:tblW w:w="9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088"/>
        <w:gridCol w:w="7068"/>
      </w:tblGrid>
      <w:tr w14:paraId="7513E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80" w:type="dxa"/>
            <w:vAlign w:val="center"/>
          </w:tcPr>
          <w:p w14:paraId="0DC3CBC6">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bookmarkStart w:id="118" w:name="_Toc326760840"/>
            <w:r>
              <w:rPr>
                <w:rFonts w:hint="eastAsia" w:ascii="宋体" w:hAnsi="宋体" w:cs="宋体"/>
                <w:b/>
                <w:color w:val="auto"/>
                <w:kern w:val="0"/>
                <w:szCs w:val="21"/>
                <w:highlight w:val="none"/>
              </w:rPr>
              <w:t>序号</w:t>
            </w:r>
          </w:p>
        </w:tc>
        <w:tc>
          <w:tcPr>
            <w:tcW w:w="2088" w:type="dxa"/>
            <w:vAlign w:val="center"/>
          </w:tcPr>
          <w:p w14:paraId="58D2154F">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068" w:type="dxa"/>
            <w:vAlign w:val="center"/>
          </w:tcPr>
          <w:p w14:paraId="5C67C6C8">
            <w:pPr>
              <w:keepNext w:val="0"/>
              <w:keepLines w:val="0"/>
              <w:pageBreakBefore w:val="0"/>
              <w:kinsoku/>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3268D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4D31D6B">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088" w:type="dxa"/>
            <w:vAlign w:val="center"/>
          </w:tcPr>
          <w:p w14:paraId="32A0203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采购人</w:t>
            </w:r>
          </w:p>
        </w:tc>
        <w:tc>
          <w:tcPr>
            <w:tcW w:w="7068" w:type="dxa"/>
            <w:vAlign w:val="center"/>
          </w:tcPr>
          <w:p w14:paraId="553D4E3C">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79167801">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515E9F1A">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毕   </w:t>
            </w:r>
            <w:r>
              <w:rPr>
                <w:rFonts w:hint="eastAsia" w:ascii="宋体" w:hAnsi="宋体" w:cs="宋体"/>
                <w:color w:val="auto"/>
                <w:szCs w:val="21"/>
                <w:highlight w:val="none"/>
                <w:lang w:val="en-US" w:eastAsia="zh-CN"/>
              </w:rPr>
              <w:t>老师</w:t>
            </w:r>
          </w:p>
          <w:p w14:paraId="04AFCC1F">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 xml:space="preserve"> 023-63131274</w:t>
            </w:r>
          </w:p>
        </w:tc>
      </w:tr>
      <w:tr w14:paraId="335B4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F53F534">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088" w:type="dxa"/>
            <w:vAlign w:val="center"/>
          </w:tcPr>
          <w:p w14:paraId="65B51007">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项目名称</w:t>
            </w:r>
          </w:p>
        </w:tc>
        <w:tc>
          <w:tcPr>
            <w:tcW w:w="7068" w:type="dxa"/>
            <w:vAlign w:val="center"/>
          </w:tcPr>
          <w:p w14:paraId="13AC0591">
            <w:pPr>
              <w:keepNext w:val="0"/>
              <w:keepLines w:val="0"/>
              <w:pageBreakBefore w:val="0"/>
              <w:kinsoku/>
              <w:wordWrap/>
              <w:overflowPunct/>
              <w:bidi w:val="0"/>
              <w:spacing w:line="400" w:lineRule="exact"/>
              <w:ind w:firstLine="420" w:firstLineChars="200"/>
              <w:jc w:val="both"/>
              <w:textAlignment w:val="auto"/>
              <w:rPr>
                <w:rFonts w:ascii="宋体" w:hAnsi="宋体" w:cs="宋体"/>
                <w:color w:val="auto"/>
                <w:szCs w:val="21"/>
                <w:highlight w:val="none"/>
              </w:rPr>
            </w:pPr>
            <w:bookmarkStart w:id="119" w:name="单据名称2"/>
            <w:r>
              <w:rPr>
                <w:rFonts w:hint="eastAsia" w:ascii="宋体" w:hAnsi="宋体" w:cs="宋体"/>
                <w:i w:val="0"/>
                <w:iCs w:val="0"/>
                <w:color w:val="auto"/>
                <w:szCs w:val="21"/>
                <w:highlight w:val="none"/>
                <w:u w:val="single"/>
                <w:lang w:eastAsia="zh-CN"/>
              </w:rPr>
              <w:t>2026年运维分公司机电日常维修劳务分包采购</w:t>
            </w:r>
            <w:bookmarkEnd w:id="119"/>
          </w:p>
        </w:tc>
      </w:tr>
      <w:tr w14:paraId="2BEAF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9D0CD8F">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088" w:type="dxa"/>
            <w:vAlign w:val="center"/>
          </w:tcPr>
          <w:p w14:paraId="16C2CF97">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比选范围</w:t>
            </w:r>
          </w:p>
        </w:tc>
        <w:tc>
          <w:tcPr>
            <w:tcW w:w="7068" w:type="dxa"/>
            <w:vAlign w:val="center"/>
          </w:tcPr>
          <w:p w14:paraId="0DB765DD">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0DDC4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B7E8270">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088" w:type="dxa"/>
            <w:vAlign w:val="center"/>
          </w:tcPr>
          <w:p w14:paraId="3E17F7A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项目地点</w:t>
            </w:r>
          </w:p>
        </w:tc>
        <w:tc>
          <w:tcPr>
            <w:tcW w:w="7068" w:type="dxa"/>
            <w:vAlign w:val="center"/>
          </w:tcPr>
          <w:p w14:paraId="5C0A5838">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1709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65D8CD8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088" w:type="dxa"/>
            <w:vAlign w:val="center"/>
          </w:tcPr>
          <w:p w14:paraId="0B7FC7DC">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工期要求</w:t>
            </w:r>
          </w:p>
        </w:tc>
        <w:tc>
          <w:tcPr>
            <w:tcW w:w="7068" w:type="dxa"/>
            <w:vAlign w:val="center"/>
          </w:tcPr>
          <w:p w14:paraId="4BA80E70">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6BE72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F280486">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088" w:type="dxa"/>
            <w:vAlign w:val="center"/>
          </w:tcPr>
          <w:p w14:paraId="3F552764">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color w:val="auto"/>
                <w:highlight w:val="none"/>
              </w:rPr>
              <w:t>质量标准</w:t>
            </w:r>
          </w:p>
        </w:tc>
        <w:tc>
          <w:tcPr>
            <w:tcW w:w="7068" w:type="dxa"/>
          </w:tcPr>
          <w:p w14:paraId="1BCE7DB7">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达到国家和地方现行有关质量标准和比选文件第七章技术标准和工作要求，并且一次性验收合格。</w:t>
            </w:r>
          </w:p>
          <w:p w14:paraId="45097516">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bookmarkStart w:id="120" w:name="缺陷责任期1"/>
            <w:r>
              <w:rPr>
                <w:rFonts w:hint="eastAsia" w:ascii="宋体" w:hAnsi="宋体" w:cs="宋体"/>
                <w:color w:val="auto"/>
                <w:kern w:val="0"/>
                <w:sz w:val="21"/>
                <w:szCs w:val="21"/>
                <w:highlight w:val="none"/>
                <w:u w:val="single"/>
                <w:lang w:val="en-US" w:eastAsia="zh-CN" w:bidi="ar-SA"/>
              </w:rPr>
              <w:t>0.00</w:t>
            </w:r>
            <w:bookmarkEnd w:id="120"/>
            <w:r>
              <w:rPr>
                <w:rFonts w:hint="eastAsia" w:ascii="宋体" w:hAnsi="宋体" w:cs="宋体"/>
                <w:color w:val="auto"/>
                <w:kern w:val="0"/>
                <w:sz w:val="21"/>
                <w:szCs w:val="21"/>
                <w:highlight w:val="none"/>
                <w:lang w:val="en-US" w:eastAsia="zh-CN" w:bidi="ar-SA"/>
              </w:rPr>
              <w:t>个月，自项目竣工验收合格之日起计算</w:t>
            </w:r>
          </w:p>
        </w:tc>
      </w:tr>
      <w:tr w14:paraId="044C1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60D60B2E">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7</w:t>
            </w:r>
          </w:p>
        </w:tc>
        <w:tc>
          <w:tcPr>
            <w:tcW w:w="2088" w:type="dxa"/>
            <w:vAlign w:val="center"/>
          </w:tcPr>
          <w:p w14:paraId="3365FE86">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安全目标</w:t>
            </w:r>
          </w:p>
        </w:tc>
        <w:tc>
          <w:tcPr>
            <w:tcW w:w="7068" w:type="dxa"/>
          </w:tcPr>
          <w:p w14:paraId="4477010A">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无安全生产责任事故。</w:t>
            </w:r>
          </w:p>
        </w:tc>
      </w:tr>
      <w:tr w14:paraId="15A1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8650371">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088" w:type="dxa"/>
            <w:vAlign w:val="center"/>
          </w:tcPr>
          <w:p w14:paraId="46C25088">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报价人资质条件、能力与信誉</w:t>
            </w:r>
          </w:p>
        </w:tc>
        <w:tc>
          <w:tcPr>
            <w:tcW w:w="7068" w:type="dxa"/>
            <w:vAlign w:val="center"/>
          </w:tcPr>
          <w:p w14:paraId="00F580A6">
            <w:pPr>
              <w:keepNext w:val="0"/>
              <w:keepLines w:val="0"/>
              <w:pageBreakBefore w:val="0"/>
              <w:numPr>
                <w:ilvl w:val="0"/>
                <w:numId w:val="2"/>
              </w:numPr>
              <w:kinsoku/>
              <w:overflowPunct/>
              <w:bidi w:val="0"/>
              <w:spacing w:line="400" w:lineRule="exact"/>
              <w:ind w:firstLine="420" w:firstLineChars="200"/>
              <w:textAlignment w:val="auto"/>
              <w:rPr>
                <w:color w:val="auto"/>
                <w:highlight w:val="none"/>
              </w:rPr>
            </w:pPr>
            <w:r>
              <w:rPr>
                <w:rFonts w:hint="eastAsia" w:ascii="宋体" w:hAnsi="宋体" w:cs="宋体"/>
                <w:color w:val="auto"/>
                <w:szCs w:val="21"/>
                <w:highlight w:val="none"/>
              </w:rPr>
              <w:t>资质条件：见比选公告3.1</w:t>
            </w:r>
          </w:p>
          <w:p w14:paraId="497BF9BF">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）业绩要求：见比选公告3.</w:t>
            </w:r>
            <w:r>
              <w:rPr>
                <w:rFonts w:hint="eastAsia" w:ascii="宋体" w:hAnsi="宋体" w:cs="宋体"/>
                <w:color w:val="auto"/>
                <w:szCs w:val="21"/>
                <w:highlight w:val="none"/>
                <w:lang w:val="en-US" w:eastAsia="zh-CN"/>
              </w:rPr>
              <w:t>2</w:t>
            </w:r>
          </w:p>
          <w:p w14:paraId="45E0CC28">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）信誉要求：见比选公告3.</w:t>
            </w:r>
            <w:r>
              <w:rPr>
                <w:rFonts w:hint="eastAsia" w:ascii="宋体" w:hAnsi="宋体" w:cs="宋体"/>
                <w:color w:val="auto"/>
                <w:szCs w:val="21"/>
                <w:highlight w:val="none"/>
                <w:lang w:val="en-US" w:eastAsia="zh-CN"/>
              </w:rPr>
              <w:t>3</w:t>
            </w:r>
          </w:p>
          <w:p w14:paraId="5B997598">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）项目主要人员要求：见附录1</w:t>
            </w:r>
          </w:p>
          <w:p w14:paraId="2CE27DFE">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）其他要求：见附录2、见附录3</w:t>
            </w:r>
          </w:p>
        </w:tc>
      </w:tr>
      <w:tr w14:paraId="52351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5F537A8">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088" w:type="dxa"/>
            <w:vAlign w:val="center"/>
          </w:tcPr>
          <w:p w14:paraId="0181B36E">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是否接受</w:t>
            </w:r>
          </w:p>
          <w:p w14:paraId="7F11FE69">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联合体报价</w:t>
            </w:r>
          </w:p>
        </w:tc>
        <w:tc>
          <w:tcPr>
            <w:tcW w:w="7068" w:type="dxa"/>
            <w:vAlign w:val="center"/>
          </w:tcPr>
          <w:p w14:paraId="74C52FD8">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6EFD5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E18B592">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088" w:type="dxa"/>
            <w:vAlign w:val="center"/>
          </w:tcPr>
          <w:p w14:paraId="4A11165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踏勘现场</w:t>
            </w:r>
          </w:p>
        </w:tc>
        <w:tc>
          <w:tcPr>
            <w:tcW w:w="7068" w:type="dxa"/>
            <w:vAlign w:val="center"/>
          </w:tcPr>
          <w:p w14:paraId="01FE9E5C">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0CA88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F35210A">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088" w:type="dxa"/>
            <w:vAlign w:val="center"/>
          </w:tcPr>
          <w:p w14:paraId="668CC9D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分包</w:t>
            </w:r>
          </w:p>
        </w:tc>
        <w:tc>
          <w:tcPr>
            <w:tcW w:w="7068" w:type="dxa"/>
            <w:vAlign w:val="center"/>
          </w:tcPr>
          <w:p w14:paraId="56B5277F">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6FA2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B4B4141">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088" w:type="dxa"/>
            <w:vAlign w:val="center"/>
          </w:tcPr>
          <w:p w14:paraId="5720167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偏差</w:t>
            </w:r>
          </w:p>
        </w:tc>
        <w:tc>
          <w:tcPr>
            <w:tcW w:w="7068" w:type="dxa"/>
            <w:vAlign w:val="center"/>
          </w:tcPr>
          <w:p w14:paraId="4DB8EC3D">
            <w:pPr>
              <w:keepNext w:val="0"/>
              <w:keepLines w:val="0"/>
              <w:pageBreakBefore w:val="0"/>
              <w:kinsoku/>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14:paraId="3C709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C4938BB">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088" w:type="dxa"/>
            <w:vAlign w:val="center"/>
          </w:tcPr>
          <w:p w14:paraId="19A442E4">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构成比选文件的其他材料</w:t>
            </w:r>
          </w:p>
        </w:tc>
        <w:tc>
          <w:tcPr>
            <w:tcW w:w="7068" w:type="dxa"/>
            <w:vAlign w:val="center"/>
          </w:tcPr>
          <w:p w14:paraId="2F535C92">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22FB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EF1C1E3">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bookmarkStart w:id="121" w:name="_Hlt227984024"/>
            <w:bookmarkEnd w:id="121"/>
            <w:r>
              <w:rPr>
                <w:rFonts w:hint="eastAsia" w:ascii="宋体" w:hAnsi="宋体" w:cs="宋体"/>
                <w:color w:val="auto"/>
                <w:kern w:val="0"/>
                <w:szCs w:val="21"/>
                <w:highlight w:val="none"/>
              </w:rPr>
              <w:t>14</w:t>
            </w:r>
          </w:p>
        </w:tc>
        <w:tc>
          <w:tcPr>
            <w:tcW w:w="2088" w:type="dxa"/>
            <w:vAlign w:val="center"/>
          </w:tcPr>
          <w:p w14:paraId="4784F68D">
            <w:pPr>
              <w:keepNext w:val="0"/>
              <w:keepLines w:val="0"/>
              <w:pageBreakBefore w:val="0"/>
              <w:kinsoku/>
              <w:overflowPunct/>
              <w:bidi w:val="0"/>
              <w:spacing w:line="400" w:lineRule="exact"/>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构成竞争性比选响应文件的其他材料</w:t>
            </w:r>
          </w:p>
        </w:tc>
        <w:tc>
          <w:tcPr>
            <w:tcW w:w="7068" w:type="dxa"/>
            <w:vAlign w:val="center"/>
          </w:tcPr>
          <w:p w14:paraId="7A007E93">
            <w:pPr>
              <w:pStyle w:val="149"/>
              <w:keepNext w:val="0"/>
              <w:keepLines w:val="0"/>
              <w:pageBreakBefore w:val="0"/>
              <w:kinsoku/>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014A9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36A0DE40">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088" w:type="dxa"/>
            <w:tcBorders>
              <w:bottom w:val="single" w:color="auto" w:sz="4" w:space="0"/>
            </w:tcBorders>
            <w:vAlign w:val="center"/>
          </w:tcPr>
          <w:p w14:paraId="4CF9FCEC">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lang w:val="en-US" w:eastAsia="zh-CN"/>
              </w:rPr>
              <w:t>报价人须知</w:t>
            </w:r>
          </w:p>
        </w:tc>
        <w:tc>
          <w:tcPr>
            <w:tcW w:w="7068" w:type="dxa"/>
            <w:tcBorders>
              <w:bottom w:val="single" w:color="auto" w:sz="4" w:space="0"/>
            </w:tcBorders>
          </w:tcPr>
          <w:p w14:paraId="24385CB6">
            <w:pPr>
              <w:keepNext w:val="0"/>
              <w:keepLines w:val="0"/>
              <w:pageBreakBefore w:val="0"/>
              <w:kinsoku/>
              <w:overflowPunct/>
              <w:bidi w:val="0"/>
              <w:spacing w:line="400" w:lineRule="exact"/>
              <w:ind w:firstLine="420" w:firstLineChars="200"/>
              <w:jc w:val="left"/>
              <w:textAlignment w:val="auto"/>
              <w:rPr>
                <w:rFonts w:hint="eastAsia" w:ascii="宋体" w:hAnsi="宋体" w:cs="宋体"/>
                <w:color w:val="auto"/>
                <w:highlight w:val="none"/>
              </w:rPr>
            </w:pPr>
            <w:r>
              <w:rPr>
                <w:rFonts w:hint="eastAsia" w:ascii="宋体" w:hAnsi="宋体" w:eastAsia="宋体" w:cs="宋体"/>
                <w:color w:val="auto"/>
                <w:highlight w:val="none"/>
                <w:lang w:val="en-US" w:eastAsia="zh-CN"/>
              </w:rPr>
              <w:t>1.</w:t>
            </w:r>
            <w:r>
              <w:rPr>
                <w:rFonts w:hint="eastAsia"/>
                <w:color w:val="auto"/>
                <w:highlight w:val="none"/>
                <w:lang w:val="en-US" w:eastAsia="zh-CN"/>
              </w:rPr>
              <w:t>报价人</w:t>
            </w:r>
            <w:r>
              <w:rPr>
                <w:rFonts w:hint="eastAsia"/>
                <w:color w:val="auto"/>
                <w:highlight w:val="none"/>
              </w:rPr>
              <w:t>应认真阅读</w:t>
            </w:r>
            <w:r>
              <w:rPr>
                <w:rFonts w:hint="eastAsia"/>
                <w:color w:val="auto"/>
                <w:highlight w:val="none"/>
                <w:lang w:val="en-US" w:eastAsia="zh-CN"/>
              </w:rPr>
              <w:t>工作内容及图纸</w:t>
            </w:r>
            <w:r>
              <w:rPr>
                <w:rFonts w:hint="eastAsia"/>
                <w:color w:val="auto"/>
                <w:highlight w:val="none"/>
              </w:rPr>
              <w:t>后以确认在填报单价和价格之前，设备的所在范围已被包括在每个项目内，报出的单价和价格应被认为包括所有劳务、材料、机械、运输、</w:t>
            </w:r>
            <w:r>
              <w:rPr>
                <w:rFonts w:hint="eastAsia"/>
                <w:color w:val="auto"/>
                <w:highlight w:val="none"/>
                <w:lang w:val="en-US" w:eastAsia="zh-CN"/>
              </w:rPr>
              <w:t>卸货、</w:t>
            </w:r>
            <w:r>
              <w:rPr>
                <w:rFonts w:hint="eastAsia"/>
                <w:color w:val="auto"/>
                <w:highlight w:val="none"/>
              </w:rPr>
              <w:t>出厂检验、相关税率、</w:t>
            </w:r>
            <w:r>
              <w:rPr>
                <w:rFonts w:hint="eastAsia"/>
                <w:color w:val="auto"/>
                <w:highlight w:val="none"/>
                <w:lang w:val="en-US" w:eastAsia="zh-CN"/>
              </w:rPr>
              <w:t>调试、</w:t>
            </w:r>
            <w:r>
              <w:rPr>
                <w:rFonts w:hint="eastAsia"/>
                <w:color w:val="auto"/>
                <w:highlight w:val="none"/>
              </w:rPr>
              <w:t>利润和明示或隐含的风险、保险、责任和义务。</w:t>
            </w:r>
          </w:p>
          <w:p w14:paraId="76BCD3B4">
            <w:pPr>
              <w:keepNext w:val="0"/>
              <w:keepLines w:val="0"/>
              <w:pageBreakBefore w:val="0"/>
              <w:kinsoku/>
              <w:overflowPunct/>
              <w:bidi w:val="0"/>
              <w:spacing w:line="400" w:lineRule="exact"/>
              <w:ind w:firstLine="420" w:firstLineChars="200"/>
              <w:jc w:val="left"/>
              <w:textAlignment w:val="auto"/>
              <w:rPr>
                <w:rFonts w:hint="eastAsia" w:ascii="宋体" w:hAnsi="宋体" w:cs="宋体"/>
                <w:b/>
                <w:color w:val="auto"/>
                <w:szCs w:val="21"/>
                <w:highlight w:val="none"/>
              </w:rPr>
            </w:pPr>
            <w:r>
              <w:rPr>
                <w:rFonts w:hint="eastAsia" w:ascii="宋体" w:hAnsi="宋体" w:cs="宋体"/>
                <w:color w:val="auto"/>
                <w:highlight w:val="none"/>
                <w:lang w:val="en-US" w:eastAsia="zh-CN"/>
              </w:rPr>
              <w:t>2.</w:t>
            </w:r>
            <w:r>
              <w:rPr>
                <w:rFonts w:hint="eastAsia" w:ascii="宋体" w:hAnsi="宋体" w:cs="宋体"/>
                <w:color w:val="auto"/>
                <w:highlight w:val="none"/>
              </w:rPr>
              <w:t>报价人按照采购人提供的工程量清单填写工程量清单</w:t>
            </w:r>
            <w:r>
              <w:rPr>
                <w:rFonts w:hint="eastAsia" w:ascii="宋体" w:hAnsi="宋体" w:cs="宋体"/>
                <w:color w:val="auto"/>
                <w:highlight w:val="none"/>
                <w:lang w:eastAsia="zh-CN"/>
              </w:rPr>
              <w:t>。</w:t>
            </w:r>
            <w:r>
              <w:rPr>
                <w:rFonts w:hint="eastAsia" w:ascii="宋体" w:hAnsi="宋体" w:cs="宋体"/>
                <w:b w:val="0"/>
                <w:bCs/>
                <w:color w:val="auto"/>
                <w:szCs w:val="21"/>
                <w:highlight w:val="none"/>
              </w:rPr>
              <w:t>综合单价取小数点后两位，小数点后第三位四舍五入。</w:t>
            </w:r>
          </w:p>
          <w:p w14:paraId="1D5CE6DD">
            <w:pPr>
              <w:keepNext w:val="0"/>
              <w:keepLines w:val="0"/>
              <w:pageBreakBefore w:val="0"/>
              <w:kinsoku/>
              <w:overflowPunct/>
              <w:bidi w:val="0"/>
              <w:spacing w:line="400" w:lineRule="exact"/>
              <w:ind w:firstLine="422" w:firstLineChars="200"/>
              <w:jc w:val="left"/>
              <w:textAlignment w:val="auto"/>
              <w:rPr>
                <w:rFonts w:hint="eastAsia" w:ascii="宋体" w:hAnsi="宋体" w:cs="宋体"/>
                <w:b/>
                <w:bCs/>
                <w:color w:val="auto"/>
                <w:szCs w:val="21"/>
                <w:highlight w:val="none"/>
              </w:rPr>
            </w:pPr>
            <w:r>
              <w:rPr>
                <w:rFonts w:hint="eastAsia" w:ascii="宋体" w:hAnsi="宋体" w:cs="宋体"/>
                <w:b/>
                <w:bCs/>
                <w:color w:val="auto"/>
                <w:szCs w:val="21"/>
                <w:highlight w:val="none"/>
              </w:rPr>
              <w:t>本项目工程量清单及说明随</w:t>
            </w:r>
            <w:r>
              <w:rPr>
                <w:rFonts w:hint="eastAsia" w:ascii="宋体" w:hAnsi="宋体" w:cs="宋体"/>
                <w:b/>
                <w:bCs/>
                <w:color w:val="auto"/>
                <w:szCs w:val="21"/>
                <w:highlight w:val="none"/>
                <w:lang w:val="en-US" w:eastAsia="zh-CN"/>
              </w:rPr>
              <w:t>竞争性</w:t>
            </w:r>
            <w:r>
              <w:rPr>
                <w:rFonts w:hint="eastAsia" w:ascii="宋体" w:hAnsi="宋体" w:cs="宋体"/>
                <w:b/>
                <w:bCs/>
                <w:color w:val="auto"/>
                <w:szCs w:val="21"/>
                <w:highlight w:val="none"/>
              </w:rPr>
              <w:t>比选文件一并发布，详见附件。</w:t>
            </w:r>
          </w:p>
          <w:p w14:paraId="3A1C131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3.</w:t>
            </w:r>
            <w:r>
              <w:rPr>
                <w:rFonts w:hint="eastAsia" w:ascii="宋体" w:hAnsi="宋体" w:cs="宋体"/>
                <w:b w:val="0"/>
                <w:bCs w:val="0"/>
                <w:color w:val="auto"/>
                <w:highlight w:val="none"/>
              </w:rPr>
              <w:t>异常低价警戒线要求</w:t>
            </w:r>
          </w:p>
          <w:p w14:paraId="2C5050C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是否设置</w:t>
            </w:r>
            <w:r>
              <w:rPr>
                <w:rFonts w:hint="eastAsia" w:ascii="宋体" w:hAnsi="宋体" w:cs="宋体"/>
                <w:b w:val="0"/>
                <w:bCs w:val="0"/>
                <w:color w:val="auto"/>
                <w:highlight w:val="none"/>
              </w:rPr>
              <w:t>异常低价警戒线</w:t>
            </w:r>
          </w:p>
          <w:p w14:paraId="14B9A56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14:paraId="4926CF8C">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14:paraId="5C0F9341">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p w14:paraId="3FC29DD0">
            <w:pPr>
              <w:keepNext w:val="0"/>
              <w:keepLines w:val="0"/>
              <w:pageBreakBefore w:val="0"/>
              <w:kinsoku/>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highlight w:val="none"/>
                <w:lang w:val="en-US" w:eastAsia="zh-CN"/>
              </w:rPr>
              <w:t>（4）采购人对“报价一览表”的清单中序号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 </w:t>
            </w:r>
            <w:r>
              <w:rPr>
                <w:rFonts w:hint="eastAsia" w:ascii="宋体" w:hAnsi="宋体" w:cs="宋体"/>
                <w:b w:val="0"/>
                <w:bCs w:val="0"/>
                <w:color w:val="auto"/>
                <w:highlight w:val="none"/>
                <w:u w:val="none"/>
                <w:lang w:val="en-US" w:eastAsia="zh-CN"/>
              </w:rPr>
              <w:t>设置</w:t>
            </w:r>
            <w:r>
              <w:rPr>
                <w:rFonts w:hint="eastAsia" w:ascii="宋体" w:hAnsi="宋体" w:cs="宋体"/>
                <w:b w:val="0"/>
                <w:bCs w:val="0"/>
                <w:color w:val="auto"/>
                <w:highlight w:val="none"/>
              </w:rPr>
              <w:t>单项报价异常低价警戒线[提示：</w:t>
            </w:r>
            <w:r>
              <w:rPr>
                <w:rFonts w:hint="eastAsia" w:ascii="宋体" w:hAnsi="宋体" w:cs="宋体"/>
                <w:b w:val="0"/>
                <w:bCs w:val="0"/>
                <w:color w:val="auto"/>
                <w:highlight w:val="none"/>
                <w:lang w:val="en-US" w:eastAsia="zh-CN"/>
              </w:rPr>
              <w:t>采购</w:t>
            </w:r>
            <w:r>
              <w:rPr>
                <w:rFonts w:hint="eastAsia" w:ascii="宋体" w:hAnsi="宋体" w:cs="宋体"/>
                <w:b w:val="0"/>
                <w:bCs w:val="0"/>
                <w:color w:val="auto"/>
                <w:highlight w:val="none"/>
              </w:rPr>
              <w:t>人对单项报价有异常低价警戒线要求的，可自行列举部分单项进行约定。]</w:t>
            </w:r>
          </w:p>
        </w:tc>
      </w:tr>
      <w:tr w14:paraId="2B6E4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7E00CDA0">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088" w:type="dxa"/>
            <w:tcBorders>
              <w:bottom w:val="single" w:color="auto" w:sz="4" w:space="0"/>
            </w:tcBorders>
            <w:shd w:val="clear" w:color="auto" w:fill="auto"/>
            <w:vAlign w:val="center"/>
          </w:tcPr>
          <w:p w14:paraId="25EAB173">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szCs w:val="21"/>
                <w:highlight w:val="none"/>
              </w:rPr>
              <w:t>乙方违约的处理</w:t>
            </w:r>
          </w:p>
        </w:tc>
        <w:tc>
          <w:tcPr>
            <w:tcW w:w="7068" w:type="dxa"/>
            <w:tcBorders>
              <w:bottom w:val="single" w:color="auto" w:sz="4" w:space="0"/>
            </w:tcBorders>
            <w:shd w:val="clear" w:color="auto" w:fill="auto"/>
            <w:vAlign w:val="top"/>
          </w:tcPr>
          <w:p w14:paraId="3A44D45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69D5ED66">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乙方在本项目工作开展期间，更换项目经理，甲方按5万元/人进行违约处理；更换安全负责人，甲方按2万元/人进行违约处理。新更换的人员不低于比选文件人员资质要求。</w:t>
            </w:r>
          </w:p>
          <w:p w14:paraId="7BAB120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乙方分包的工程项目，不得再行转包或分包，否则将无条件被认为乙方违约，由此引起的一切责任、事故和损失由乙方负责。此外，乙方还应当向甲方支付 1 万元违约金，甲方有权终止或解除合同。</w:t>
            </w:r>
          </w:p>
          <w:p w14:paraId="5DD46927">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1万元违约金。</w:t>
            </w:r>
          </w:p>
          <w:p w14:paraId="1979AA12">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7D2740A3">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因乙方原因，出现下列情况之一的，甲方有权采取认为合理的一切措施进行处理，由此引起的损失由乙方承担。</w:t>
            </w:r>
          </w:p>
          <w:p w14:paraId="1D156EE8">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.1乙方的主要人员、机械设备及流动资金不能按时到位的，严重制约了工程的施工；</w:t>
            </w:r>
          </w:p>
          <w:p w14:paraId="674D0BA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.2进度滞后该工程总体进度计划的10％或落到工程管理曲线下线以下的；</w:t>
            </w:r>
          </w:p>
          <w:p w14:paraId="0A0D410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.3不按施工技术规范和标准要求施工，造成工程质量低劣的达不到验收标准的；</w:t>
            </w:r>
          </w:p>
          <w:p w14:paraId="4D4EA73D">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.4不遵守甲方的管理，不能服从采购人和监理人的指令，造成工程不能管理无法推进。</w:t>
            </w:r>
          </w:p>
          <w:p w14:paraId="1230C85E">
            <w:pPr>
              <w:keepNext w:val="0"/>
              <w:keepLines w:val="0"/>
              <w:pageBreakBefore w:val="0"/>
              <w:numPr>
                <w:ilvl w:val="0"/>
                <w:numId w:val="3"/>
              </w:numPr>
              <w:kinsoku/>
              <w:overflowPunct/>
              <w:bidi w:val="0"/>
              <w:spacing w:line="400" w:lineRule="exact"/>
              <w:ind w:firstLine="420" w:firstLineChars="200"/>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乙方应按合同规定的工期及质量要求完成，否则应偿付给甲方10000元/天的逾期违约金，并承担甲方项目部延期完成任务以后后续发生的管理费用，限额为 5％本合同的签约合同价。</w:t>
            </w:r>
          </w:p>
        </w:tc>
      </w:tr>
      <w:tr w14:paraId="71193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299B40E1">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2088" w:type="dxa"/>
            <w:tcBorders>
              <w:bottom w:val="single" w:color="auto" w:sz="4" w:space="0"/>
            </w:tcBorders>
            <w:shd w:val="clear" w:color="auto" w:fill="auto"/>
            <w:vAlign w:val="center"/>
          </w:tcPr>
          <w:p w14:paraId="01E49B1E">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最高投标限价</w:t>
            </w:r>
          </w:p>
        </w:tc>
        <w:tc>
          <w:tcPr>
            <w:tcW w:w="7068" w:type="dxa"/>
            <w:tcBorders>
              <w:bottom w:val="single" w:color="auto" w:sz="4" w:space="0"/>
            </w:tcBorders>
            <w:shd w:val="clear" w:color="auto" w:fill="auto"/>
            <w:vAlign w:val="top"/>
          </w:tcPr>
          <w:p w14:paraId="44CB03BA">
            <w:pPr>
              <w:keepNext w:val="0"/>
              <w:keepLines w:val="0"/>
              <w:pageBreakBefore w:val="0"/>
              <w:kinsoku/>
              <w:wordWrap/>
              <w:overflowPunct/>
              <w:bidi w:val="0"/>
              <w:spacing w:line="400" w:lineRule="exact"/>
              <w:ind w:firstLine="422" w:firstLineChars="200"/>
              <w:jc w:val="both"/>
              <w:textAlignment w:val="auto"/>
              <w:rPr>
                <w:rFonts w:hint="eastAsia" w:ascii="宋体" w:hAnsi="宋体" w:eastAsia="宋体" w:cs="宋体"/>
                <w:color w:val="auto"/>
                <w:sz w:val="21"/>
                <w:szCs w:val="21"/>
                <w:highlight w:val="none"/>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设置报价总价</w:t>
            </w:r>
            <w:r>
              <w:rPr>
                <w:rFonts w:hint="eastAsia" w:ascii="宋体" w:hAnsi="宋体" w:eastAsia="宋体" w:cs="宋体"/>
                <w:b/>
                <w:bCs/>
                <w:color w:val="auto"/>
                <w:sz w:val="21"/>
                <w:szCs w:val="21"/>
                <w:highlight w:val="none"/>
              </w:rPr>
              <w:t>最高限价：</w:t>
            </w:r>
            <w:r>
              <w:rPr>
                <w:rFonts w:hint="eastAsia" w:ascii="宋体" w:hAnsi="宋体" w:eastAsia="宋体" w:cs="宋体"/>
                <w:b/>
                <w:bCs/>
                <w:color w:val="auto"/>
                <w:sz w:val="21"/>
                <w:szCs w:val="21"/>
                <w:highlight w:val="none"/>
                <w:u w:val="single"/>
                <w:lang w:val="en-US" w:eastAsia="zh-CN"/>
              </w:rPr>
              <w:t xml:space="preserve">19906323.16 </w:t>
            </w:r>
            <w:r>
              <w:rPr>
                <w:rFonts w:hint="eastAsia" w:ascii="宋体" w:hAnsi="宋体" w:eastAsia="宋体" w:cs="宋体"/>
                <w:b/>
                <w:bCs/>
                <w:color w:val="auto"/>
                <w:sz w:val="21"/>
                <w:szCs w:val="21"/>
                <w:highlight w:val="none"/>
                <w:u w:val="none"/>
              </w:rPr>
              <w:t>元</w:t>
            </w:r>
            <w:r>
              <w:rPr>
                <w:rFonts w:hint="eastAsia" w:ascii="宋体" w:hAnsi="宋体" w:eastAsia="宋体" w:cs="宋体"/>
                <w:b/>
                <w:bCs/>
                <w:color w:val="auto"/>
                <w:sz w:val="21"/>
                <w:szCs w:val="21"/>
                <w:highlight w:val="none"/>
                <w:u w:val="none"/>
              </w:rPr>
              <w:t>，其中安全生产费</w:t>
            </w:r>
            <w:r>
              <w:rPr>
                <w:rFonts w:hint="eastAsia" w:ascii="宋体" w:hAnsi="宋体" w:eastAsia="宋体" w:cs="宋体"/>
                <w:b/>
                <w:bCs/>
                <w:color w:val="auto"/>
                <w:sz w:val="21"/>
                <w:szCs w:val="21"/>
                <w:highlight w:val="none"/>
                <w:u w:val="single"/>
                <w:lang w:val="en-US" w:eastAsia="zh-CN"/>
              </w:rPr>
              <w:t xml:space="preserve">    390320.06</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14:paraId="07E2FDA5">
            <w:pPr>
              <w:keepNext w:val="0"/>
              <w:keepLines w:val="0"/>
              <w:pageBreakBefore w:val="0"/>
              <w:kinsoku/>
              <w:overflowPunct/>
              <w:bidi w:val="0"/>
              <w:spacing w:line="400" w:lineRule="exact"/>
              <w:ind w:firstLine="422" w:firstLineChars="200"/>
              <w:textAlignment w:val="auto"/>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color w:val="auto"/>
                <w:sz w:val="21"/>
                <w:szCs w:val="21"/>
                <w:highlight w:val="none"/>
              </w:rPr>
              <w:t>注：本项目安全生产费，报价人报价时，只能按照竞争性比选文件公布的价格进行填报，不得浮动，否则视为不符合竞争性比选文件规定。报价人所报</w:t>
            </w:r>
            <w:r>
              <w:rPr>
                <w:rFonts w:hint="eastAsia" w:ascii="宋体" w:hAnsi="宋体" w:cs="宋体"/>
                <w:b/>
                <w:color w:val="auto"/>
                <w:sz w:val="21"/>
                <w:szCs w:val="21"/>
                <w:highlight w:val="none"/>
                <w:lang w:val="en-US" w:eastAsia="zh-CN"/>
              </w:rPr>
              <w:t>报价均</w:t>
            </w:r>
            <w:r>
              <w:rPr>
                <w:rFonts w:hint="eastAsia" w:ascii="宋体" w:hAnsi="宋体" w:eastAsia="宋体" w:cs="宋体"/>
                <w:b/>
                <w:color w:val="auto"/>
                <w:sz w:val="21"/>
                <w:szCs w:val="21"/>
                <w:highlight w:val="none"/>
              </w:rPr>
              <w:t>不得超过采购人发布的</w:t>
            </w:r>
            <w:r>
              <w:rPr>
                <w:rFonts w:hint="eastAsia" w:ascii="宋体" w:hAnsi="宋体" w:cs="宋体"/>
                <w:b/>
                <w:color w:val="auto"/>
                <w:sz w:val="21"/>
                <w:szCs w:val="21"/>
                <w:highlight w:val="none"/>
                <w:lang w:val="en-US" w:eastAsia="zh-CN"/>
              </w:rPr>
              <w:t>最高</w:t>
            </w:r>
            <w:r>
              <w:rPr>
                <w:rFonts w:hint="eastAsia" w:ascii="宋体" w:hAnsi="宋体" w:eastAsia="宋体" w:cs="宋体"/>
                <w:b/>
                <w:color w:val="auto"/>
                <w:sz w:val="21"/>
                <w:szCs w:val="21"/>
                <w:highlight w:val="none"/>
              </w:rPr>
              <w:t>限价，若有报价高于采购人发布的</w:t>
            </w:r>
            <w:r>
              <w:rPr>
                <w:rFonts w:hint="eastAsia" w:ascii="宋体" w:hAnsi="宋体" w:cs="宋体"/>
                <w:b/>
                <w:color w:val="auto"/>
                <w:sz w:val="21"/>
                <w:szCs w:val="21"/>
                <w:highlight w:val="none"/>
                <w:lang w:val="en-US" w:eastAsia="zh-CN"/>
              </w:rPr>
              <w:t>最高</w:t>
            </w:r>
            <w:r>
              <w:rPr>
                <w:rFonts w:hint="eastAsia" w:ascii="宋体" w:hAnsi="宋体" w:eastAsia="宋体" w:cs="宋体"/>
                <w:b/>
                <w:color w:val="auto"/>
                <w:sz w:val="21"/>
                <w:szCs w:val="21"/>
                <w:highlight w:val="none"/>
              </w:rPr>
              <w:t>限价，其竞争性比选响应文件视为重大偏差，竞争性比选响应文件将按否决报价处理</w:t>
            </w:r>
            <w:r>
              <w:rPr>
                <w:rFonts w:hint="eastAsia" w:ascii="宋体" w:hAnsi="宋体" w:eastAsia="宋体" w:cs="宋体"/>
                <w:b/>
                <w:bCs/>
                <w:color w:val="auto"/>
                <w:kern w:val="0"/>
                <w:sz w:val="21"/>
                <w:szCs w:val="21"/>
                <w:highlight w:val="none"/>
              </w:rPr>
              <w:t>。</w:t>
            </w:r>
          </w:p>
        </w:tc>
      </w:tr>
      <w:tr w14:paraId="6548A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tcBorders>
              <w:bottom w:val="single" w:color="auto" w:sz="4" w:space="0"/>
            </w:tcBorders>
            <w:vAlign w:val="center"/>
          </w:tcPr>
          <w:p w14:paraId="60A830BA">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18</w:t>
            </w:r>
          </w:p>
        </w:tc>
        <w:tc>
          <w:tcPr>
            <w:tcW w:w="2088" w:type="dxa"/>
            <w:tcBorders>
              <w:bottom w:val="single" w:color="auto" w:sz="4" w:space="0"/>
            </w:tcBorders>
            <w:shd w:val="clear" w:color="auto" w:fill="auto"/>
            <w:vAlign w:val="center"/>
          </w:tcPr>
          <w:p w14:paraId="444F3E5A">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合同支付办法</w:t>
            </w:r>
          </w:p>
        </w:tc>
        <w:tc>
          <w:tcPr>
            <w:tcW w:w="7068" w:type="dxa"/>
            <w:tcBorders>
              <w:bottom w:val="single" w:color="auto" w:sz="4" w:space="0"/>
            </w:tcBorders>
            <w:shd w:val="clear" w:color="auto" w:fill="auto"/>
            <w:vAlign w:val="top"/>
          </w:tcPr>
          <w:p w14:paraId="393073CD">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bookmarkStart w:id="122" w:name="支付方式"/>
            <w:r>
              <w:rPr>
                <w:rFonts w:hint="eastAsia" w:ascii="宋体" w:hAnsi="宋体" w:cs="宋体"/>
                <w:b w:val="0"/>
                <w:bCs w:val="0"/>
                <w:color w:val="auto"/>
                <w:sz w:val="21"/>
                <w:szCs w:val="21"/>
                <w:highlight w:val="none"/>
                <w:lang w:val="en-US" w:eastAsia="zh-CN"/>
              </w:rPr>
              <w:t xml:space="preserve">每次支付前需由乙方提交书面支付申请、相关证明材料以及对应增值税专用发票经甲方审核无误后，按以下节点支付： </w:t>
            </w:r>
          </w:p>
          <w:p w14:paraId="2B1577F5">
            <w:pPr>
              <w:pStyle w:val="42"/>
              <w:keepNext w:val="0"/>
              <w:keepLines w:val="0"/>
              <w:pageBreakBefore w:val="0"/>
              <w:widowControl w:val="0"/>
              <w:numPr>
                <w:ilvl w:val="0"/>
                <w:numId w:val="4"/>
              </w:numPr>
              <w:kinsoku/>
              <w:wordWrap/>
              <w:overflowPunct/>
              <w:topLinePunct w:val="0"/>
              <w:autoSpaceDE/>
              <w:autoSpaceDN/>
              <w:bidi w:val="0"/>
              <w:adjustRightInd/>
              <w:snapToGrid/>
              <w:spacing w:after="0" w:line="400" w:lineRule="exact"/>
              <w:ind w:left="0" w:leftChars="0" w:firstLine="420" w:firstLineChars="20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 xml:space="preserve">按照甲方每月下达的维修单数量，乙方每月底提供当月的维护资料，经甲方验收合格后据实结算支付给乙方。 </w:t>
            </w:r>
          </w:p>
          <w:p w14:paraId="5368BD75">
            <w:pPr>
              <w:pStyle w:val="42"/>
              <w:keepNext w:val="0"/>
              <w:keepLines w:val="0"/>
              <w:pageBreakBefore w:val="0"/>
              <w:widowControl w:val="0"/>
              <w:numPr>
                <w:ilvl w:val="0"/>
                <w:numId w:val="0"/>
              </w:numPr>
              <w:kinsoku/>
              <w:wordWrap/>
              <w:overflowPunct/>
              <w:topLinePunct w:val="0"/>
              <w:autoSpaceDE/>
              <w:autoSpaceDN/>
              <w:bidi w:val="0"/>
              <w:adjustRightInd/>
              <w:snapToGrid/>
              <w:spacing w:after="0" w:line="400" w:lineRule="exact"/>
              <w:ind w:firstLine="420" w:firstLineChars="200"/>
              <w:textAlignment w:val="auto"/>
              <w:rPr>
                <w:rFonts w:hint="default" w:ascii="Times New Roman" w:hAnsi="Times New Roman" w:eastAsia="宋体" w:cs="Times New Roman"/>
                <w:color w:val="auto"/>
                <w:kern w:val="0"/>
                <w:sz w:val="20"/>
                <w:szCs w:val="24"/>
                <w:highlight w:val="none"/>
                <w:lang w:val="en-US" w:eastAsia="zh-CN" w:bidi="ar-SA"/>
              </w:rPr>
            </w:pPr>
            <w:r>
              <w:rPr>
                <w:rFonts w:hint="eastAsia" w:ascii="宋体" w:hAnsi="宋体" w:cs="宋体"/>
                <w:b w:val="0"/>
                <w:bCs w:val="0"/>
                <w:color w:val="auto"/>
                <w:sz w:val="21"/>
                <w:szCs w:val="21"/>
                <w:highlight w:val="none"/>
                <w:lang w:val="en-US" w:eastAsia="zh-CN"/>
              </w:rPr>
              <w:t>2.安全生产费：合同签订后30日内向乙方支付安全生产费用的50%。安全生产费按实结算，工程竣工结算后结余的安全生产费用，应当退回甲方。</w:t>
            </w:r>
            <w:bookmarkEnd w:id="122"/>
          </w:p>
        </w:tc>
      </w:tr>
      <w:tr w14:paraId="08FCF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4F90889">
            <w:pPr>
              <w:keepNext w:val="0"/>
              <w:keepLines w:val="0"/>
              <w:pageBreakBefore w:val="0"/>
              <w:kinsoku/>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2088" w:type="dxa"/>
          </w:tcPr>
          <w:p w14:paraId="0AEB6FCD">
            <w:pPr>
              <w:keepNext w:val="0"/>
              <w:keepLines w:val="0"/>
              <w:pageBreakBefore w:val="0"/>
              <w:kinsoku/>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068" w:type="dxa"/>
            <w:vAlign w:val="center"/>
          </w:tcPr>
          <w:p w14:paraId="1D74E12B">
            <w:pPr>
              <w:keepNext w:val="0"/>
              <w:keepLines w:val="0"/>
              <w:pageBreakBefore w:val="0"/>
              <w:kinsoku/>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2497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4AE4D642">
            <w:pPr>
              <w:pStyle w:val="149"/>
              <w:keepNext w:val="0"/>
              <w:keepLines w:val="0"/>
              <w:pageBreakBefore w:val="0"/>
              <w:kinsoku/>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2088" w:type="dxa"/>
            <w:vAlign w:val="center"/>
          </w:tcPr>
          <w:p w14:paraId="21301091">
            <w:pPr>
              <w:pStyle w:val="149"/>
              <w:keepNext w:val="0"/>
              <w:keepLines w:val="0"/>
              <w:pageBreakBefore w:val="0"/>
              <w:kinsoku/>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068" w:type="dxa"/>
            <w:vAlign w:val="center"/>
          </w:tcPr>
          <w:p w14:paraId="4DBC2FFD">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D1FC88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23" w:name="是否提供投标保证金"/>
            <w:r>
              <w:rPr>
                <w:rFonts w:hint="eastAsia" w:hAnsi="宋体" w:cs="宋体"/>
                <w:b w:val="0"/>
                <w:bCs w:val="0"/>
                <w:color w:val="auto"/>
                <w:kern w:val="0"/>
                <w:sz w:val="21"/>
                <w:szCs w:val="18"/>
                <w:highlight w:val="none"/>
                <w:lang w:val="en-US" w:eastAsia="zh-CN" w:bidi="ar"/>
              </w:rPr>
              <w:t>是</w:t>
            </w:r>
            <w:bookmarkEnd w:id="123"/>
          </w:p>
          <w:p w14:paraId="5BCAB060">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方式一：以转账支票或电汇形式交纳投标保证金</w:t>
            </w:r>
          </w:p>
          <w:p w14:paraId="2553D5F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w:t>
            </w:r>
            <w:r>
              <w:rPr>
                <w:rFonts w:hint="eastAsia" w:ascii="宋体" w:hAnsi="宋体" w:eastAsia="宋体" w:cs="宋体"/>
                <w:color w:val="auto"/>
                <w:sz w:val="21"/>
                <w:szCs w:val="21"/>
                <w:highlight w:val="none"/>
              </w:rPr>
              <w:t>报价人须缴纳投标保证金</w:t>
            </w:r>
            <w:bookmarkStart w:id="124" w:name="投标保证金"/>
            <w:r>
              <w:rPr>
                <w:rFonts w:hint="eastAsia" w:hAnsi="宋体" w:cs="宋体"/>
                <w:color w:val="auto"/>
                <w:sz w:val="21"/>
                <w:szCs w:val="21"/>
                <w:highlight w:val="none"/>
                <w:u w:val="single"/>
                <w:lang w:val="en-US" w:eastAsia="zh-CN"/>
              </w:rPr>
              <w:t>10</w:t>
            </w:r>
            <w:bookmarkEnd w:id="124"/>
            <w:r>
              <w:rPr>
                <w:rFonts w:hint="eastAsia" w:hAnsi="宋体" w:cs="宋体"/>
                <w:color w:val="auto"/>
                <w:sz w:val="21"/>
                <w:szCs w:val="21"/>
                <w:highlight w:val="none"/>
                <w:u w:val="single"/>
                <w:lang w:val="en-US" w:eastAsia="zh-CN"/>
              </w:rPr>
              <w:t>万</w:t>
            </w:r>
            <w:r>
              <w:rPr>
                <w:rFonts w:hint="eastAsia" w:ascii="宋体" w:hAnsi="宋体" w:eastAsia="宋体" w:cs="宋体"/>
                <w:color w:val="auto"/>
                <w:sz w:val="21"/>
                <w:szCs w:val="21"/>
                <w:highlight w:val="none"/>
              </w:rPr>
              <w:t>元，由报价人从公司基本账户将投标保证金汇至以下指定账户：</w:t>
            </w:r>
          </w:p>
          <w:p w14:paraId="767A214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7FDC747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3、</w:t>
            </w: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7AE8692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b/>
                <w:bCs/>
                <w:color w:val="auto"/>
                <w:sz w:val="21"/>
                <w:szCs w:val="21"/>
                <w:highlight w:val="none"/>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转款备注：</w:t>
            </w:r>
            <w:bookmarkStart w:id="125" w:name="单据名称3"/>
            <w:r>
              <w:rPr>
                <w:rFonts w:hint="eastAsia" w:ascii="宋体" w:hAnsi="宋体" w:eastAsia="宋体" w:cs="宋体"/>
                <w:i w:val="0"/>
                <w:iCs w:val="0"/>
                <w:color w:val="auto"/>
                <w:sz w:val="21"/>
                <w:szCs w:val="21"/>
                <w:highlight w:val="none"/>
                <w:u w:val="single"/>
              </w:rPr>
              <w:t>2026年运维分公司机电日常维修劳务分包采购</w:t>
            </w:r>
            <w:bookmarkEnd w:id="125"/>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59E1E8D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5</w:t>
            </w:r>
            <w:r>
              <w:rPr>
                <w:rFonts w:hint="eastAsia" w:ascii="宋体" w:hAnsi="宋体" w:eastAsia="宋体" w:cs="宋体"/>
                <w:color w:val="auto"/>
                <w:sz w:val="21"/>
                <w:szCs w:val="21"/>
                <w:highlight w:val="none"/>
              </w:rPr>
              <w:t>、投标保证金退还方式</w:t>
            </w:r>
          </w:p>
          <w:p w14:paraId="75B00F6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7499EEA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6042E15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6357746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方式二：以纸质投标保函形式交纳投标保证金</w:t>
            </w:r>
          </w:p>
          <w:p w14:paraId="67FC1CF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一、以纸质投标保函形式交纳投标保证金</w:t>
            </w:r>
          </w:p>
          <w:p w14:paraId="298C32E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纸质投标保函交纳形式及要求：</w:t>
            </w:r>
          </w:p>
          <w:p w14:paraId="405775C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（1）缴纳形式：纸质投标保函包括银行保函、保证保险和担保保函，其示范文本详见第九章投标文件格式。投标人提交的纸质投标保函应严格执行其示范文本，不得对示范文本中的实质性内容进行修改。</w:t>
            </w:r>
          </w:p>
          <w:p w14:paraId="448768A0">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体要求：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14:paraId="1C12131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投标人须在投标文件资格审查资料提供纸质投标保函复印件，纸质投标保函原件应当于投标截止时间前在开标现场递交招标人保管，纸质投标保函原件不退还。</w:t>
            </w:r>
          </w:p>
          <w:p w14:paraId="52A4E39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若投标截止时间延期，则纸质投标保函递交的截止时间和投标截止时间保持一致。</w:t>
            </w:r>
          </w:p>
          <w:p w14:paraId="5FFD1990">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不满足上述要求的纸质投标保函无效。</w:t>
            </w:r>
          </w:p>
          <w:p w14:paraId="1599F6B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以纸质投标保函形式担保的投标保证金的金额：</w:t>
            </w:r>
            <w:r>
              <w:rPr>
                <w:rFonts w:hint="eastAsia" w:hAnsi="宋体" w:cs="宋体"/>
                <w:color w:val="auto"/>
                <w:sz w:val="21"/>
                <w:szCs w:val="21"/>
                <w:highlight w:val="none"/>
                <w:lang w:val="en-US" w:eastAsia="zh-CN"/>
              </w:rPr>
              <w:t>10</w:t>
            </w:r>
            <w:r>
              <w:rPr>
                <w:rFonts w:hint="eastAsia" w:ascii="宋体" w:hAnsi="宋体" w:eastAsia="宋体" w:cs="宋体"/>
                <w:color w:val="auto"/>
                <w:sz w:val="21"/>
                <w:szCs w:val="21"/>
                <w:highlight w:val="none"/>
              </w:rPr>
              <w:t>万元（大写：</w:t>
            </w:r>
            <w:r>
              <w:rPr>
                <w:rFonts w:hint="eastAsia" w:hAnsi="宋体" w:cs="宋体"/>
                <w:color w:val="auto"/>
                <w:sz w:val="21"/>
                <w:szCs w:val="21"/>
                <w:highlight w:val="none"/>
                <w:lang w:val="en-US" w:eastAsia="zh-CN"/>
              </w:rPr>
              <w:t>壹拾万</w:t>
            </w:r>
            <w:r>
              <w:rPr>
                <w:rFonts w:hint="eastAsia" w:ascii="宋体" w:hAnsi="宋体" w:eastAsia="宋体" w:cs="宋体"/>
                <w:color w:val="auto"/>
                <w:sz w:val="21"/>
                <w:szCs w:val="21"/>
                <w:highlight w:val="none"/>
              </w:rPr>
              <w:t>元整）。</w:t>
            </w:r>
          </w:p>
          <w:p w14:paraId="41C0E6C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投标人须在纸质投标保函中注明在重庆市辖区范围内的核验地址和核验方式，并确保其递交的纸质投标保函能在开立人在渝的总部或者分支机构进行核验。</w:t>
            </w:r>
          </w:p>
          <w:p w14:paraId="1CBDDCA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投标人递交的纸质投标保函原件应与投标文件中提供的纸质投标保函复印件一致，否则由评标委员会作否决投标处理。</w:t>
            </w:r>
          </w:p>
          <w:p w14:paraId="0C4691D0">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在发出中标通知书前，招标人应当对投标人（至少中标候选人或中标人）递交的纸质投标保函的真实性、合法性、有效性进行核验，对核验不合格或无法按纸质投标保函注明的核验地点、核验方式进行核验的，视为投标人未提交纸质投标保函，对已取得中标候选人资格或中标资格的投标人，按相关规定取消中标候选人资格或中标资格，给招标人造成损失的，投标人依法承担赔偿责任。投标人提交的纸质投标保函涉及弄虚作假或其他违法违规情形的，移送相关部门处理。</w:t>
            </w:r>
          </w:p>
          <w:p w14:paraId="61A34A2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、纸质投标保函的退还、注销</w:t>
            </w:r>
          </w:p>
          <w:p w14:paraId="7C501B4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当在法定时间内确定中标人，向中标人发出中标通知书，同时向除中标候选人以外的其他投标人退还纸质投标保函并书面通知相关金融机构本项目准予提前注销纸质投标保函。具体注销事宜由投标人与金融机构协商。</w:t>
            </w:r>
          </w:p>
          <w:p w14:paraId="23FC85D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招标人应在法定时间内和中标人签订合同，并同时书面通知相关金融机构向中标人和其他中标候选人注销纸质投标保函。具体注销事宜由投标人与金融机构协商。</w:t>
            </w:r>
          </w:p>
          <w:p w14:paraId="2159C5C6">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b/>
                <w:bCs/>
                <w:color w:val="auto"/>
                <w:kern w:val="2"/>
                <w:sz w:val="21"/>
                <w:szCs w:val="21"/>
                <w:highlight w:val="none"/>
              </w:rPr>
            </w:pPr>
            <w:r>
              <w:rPr>
                <w:rFonts w:hint="eastAsia" w:hAnsi="宋体" w:cs="宋体"/>
                <w:b w:val="0"/>
                <w:bCs w:val="0"/>
                <w:color w:val="auto"/>
                <w:kern w:val="2"/>
                <w:sz w:val="21"/>
                <w:szCs w:val="21"/>
                <w:highlight w:val="none"/>
                <w:lang w:val="en-US" w:eastAsia="zh-CN"/>
              </w:rPr>
              <w:t>二、若本项目“第一次”采购失败，采购人发布“第二次”采购后，报价人可沿用“第一次”采购递交的投标保证金，无需重复递交投标保证金。</w:t>
            </w:r>
          </w:p>
          <w:p w14:paraId="61F54AB6">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hAnsi="宋体" w:cs="宋体"/>
                <w:b/>
                <w:bCs/>
                <w:color w:val="auto"/>
                <w:kern w:val="2"/>
                <w:sz w:val="21"/>
                <w:szCs w:val="21"/>
                <w:highlight w:val="none"/>
                <w:lang w:val="en-US" w:eastAsia="zh-CN"/>
              </w:rPr>
              <w:t>三</w:t>
            </w:r>
            <w:r>
              <w:rPr>
                <w:rFonts w:hint="eastAsia" w:ascii="宋体" w:hAnsi="宋体" w:eastAsia="宋体" w:cs="宋体"/>
                <w:b/>
                <w:bCs/>
                <w:color w:val="auto"/>
                <w:kern w:val="2"/>
                <w:sz w:val="21"/>
                <w:szCs w:val="21"/>
                <w:highlight w:val="none"/>
              </w:rPr>
              <w:t>、履约保证金</w:t>
            </w:r>
          </w:p>
          <w:p w14:paraId="7A4593E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26" w:name="是否提供履约保证金"/>
            <w:r>
              <w:rPr>
                <w:rFonts w:hint="eastAsia" w:hAnsi="宋体" w:cs="宋体"/>
                <w:b w:val="0"/>
                <w:bCs w:val="0"/>
                <w:color w:val="auto"/>
                <w:kern w:val="0"/>
                <w:sz w:val="21"/>
                <w:szCs w:val="18"/>
                <w:highlight w:val="none"/>
                <w:lang w:val="en-US" w:eastAsia="zh-CN" w:bidi="ar"/>
              </w:rPr>
              <w:t>是</w:t>
            </w:r>
            <w:bookmarkEnd w:id="126"/>
          </w:p>
          <w:p w14:paraId="089D6CCF">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CD64D33">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27" w:name="履约保证金"/>
            <w:r>
              <w:rPr>
                <w:rFonts w:hint="eastAsia" w:hAnsi="宋体"/>
                <w:color w:val="auto"/>
                <w:kern w:val="2"/>
                <w:sz w:val="21"/>
                <w:szCs w:val="21"/>
                <w:highlight w:val="none"/>
                <w:u w:val="single"/>
                <w:lang w:val="en-US" w:eastAsia="zh-CN"/>
              </w:rPr>
              <w:t>中标金额的10%</w:t>
            </w:r>
            <w:bookmarkEnd w:id="127"/>
            <w:r>
              <w:rPr>
                <w:rFonts w:hint="eastAsia" w:hAnsi="宋体"/>
                <w:color w:val="auto"/>
                <w:kern w:val="2"/>
                <w:sz w:val="21"/>
                <w:szCs w:val="21"/>
                <w:highlight w:val="none"/>
                <w:lang w:val="en-US" w:eastAsia="zh-CN"/>
              </w:rPr>
              <w:t>。</w:t>
            </w:r>
          </w:p>
          <w:p w14:paraId="44493F95">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554826D">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0CCFEBA9">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bookmarkStart w:id="128" w:name="单据名称4"/>
            <w:r>
              <w:rPr>
                <w:rFonts w:hint="eastAsia" w:ascii="宋体" w:hAnsi="宋体" w:eastAsia="宋体" w:cs="宋体"/>
                <w:i w:val="0"/>
                <w:iCs w:val="0"/>
                <w:color w:val="auto"/>
                <w:sz w:val="21"/>
                <w:szCs w:val="21"/>
                <w:highlight w:val="none"/>
                <w:u w:val="single"/>
              </w:rPr>
              <w:t>2026年运维分公司机电日常维修劳务分包采购</w:t>
            </w:r>
            <w:bookmarkEnd w:id="128"/>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7764CBF5">
            <w:pPr>
              <w:keepNext w:val="0"/>
              <w:keepLines w:val="0"/>
              <w:pageBreakBefore w:val="0"/>
              <w:suppressLineNumbers w:val="0"/>
              <w:kinsoku/>
              <w:overflowPunct/>
              <w:bidi w:val="0"/>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6803E7C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4830B738">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hAnsi="宋体"/>
                <w:color w:val="auto"/>
                <w:kern w:val="2"/>
                <w:sz w:val="21"/>
                <w:szCs w:val="21"/>
                <w:highlight w:val="none"/>
                <w:lang w:val="en-US" w:eastAsia="zh-CN"/>
              </w:rPr>
            </w:pPr>
            <w:r>
              <w:rPr>
                <w:rFonts w:hint="eastAsia" w:hAnsi="宋体"/>
                <w:b/>
                <w:bCs/>
                <w:color w:val="auto"/>
                <w:kern w:val="2"/>
                <w:sz w:val="21"/>
                <w:szCs w:val="21"/>
                <w:highlight w:val="none"/>
                <w:lang w:val="en-US" w:eastAsia="zh-CN"/>
              </w:rPr>
              <w:t>三</w:t>
            </w:r>
            <w:r>
              <w:rPr>
                <w:rFonts w:hint="eastAsia" w:hAnsi="宋体"/>
                <w:color w:val="auto"/>
                <w:kern w:val="2"/>
                <w:sz w:val="21"/>
                <w:szCs w:val="21"/>
                <w:highlight w:val="none"/>
                <w:lang w:val="en-US" w:eastAsia="zh-CN"/>
              </w:rPr>
              <w:t>、采购人指定的开户银行及账号如下：</w:t>
            </w:r>
          </w:p>
          <w:p w14:paraId="2250A63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4857954C">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753C5DD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1C1CE6D2">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s="宋体"/>
                <w:color w:val="auto"/>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0A843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6C8D6F3">
            <w:pPr>
              <w:pStyle w:val="149"/>
              <w:keepNext w:val="0"/>
              <w:keepLines w:val="0"/>
              <w:pageBreakBefore w:val="0"/>
              <w:kinsoku/>
              <w:overflowPunct/>
              <w:bidi w:val="0"/>
              <w:spacing w:line="400" w:lineRule="exact"/>
              <w:jc w:val="center"/>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1</w:t>
            </w:r>
          </w:p>
        </w:tc>
        <w:tc>
          <w:tcPr>
            <w:tcW w:w="2088" w:type="dxa"/>
            <w:shd w:val="clear" w:color="auto" w:fill="auto"/>
            <w:vAlign w:val="center"/>
          </w:tcPr>
          <w:p w14:paraId="6FF811D5">
            <w:pPr>
              <w:pStyle w:val="149"/>
              <w:keepNext w:val="0"/>
              <w:keepLines w:val="0"/>
              <w:pageBreakBefore w:val="0"/>
              <w:kinsoku/>
              <w:wordWrap/>
              <w:overflowPunct/>
              <w:bidi w:val="0"/>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竞争性比选响应文件的组成</w:t>
            </w:r>
          </w:p>
        </w:tc>
        <w:tc>
          <w:tcPr>
            <w:tcW w:w="7068" w:type="dxa"/>
            <w:shd w:val="clear" w:color="auto" w:fill="auto"/>
            <w:vAlign w:val="center"/>
          </w:tcPr>
          <w:p w14:paraId="22ED9C7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02D5032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66609A3F">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37D26F9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76C2A490">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7E2F5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150F3A5B">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641B6A4D">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3CD03603">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2B1AEE02">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02CA1A55">
            <w:pPr>
              <w:pStyle w:val="149"/>
              <w:keepNext w:val="0"/>
              <w:keepLines w:val="0"/>
              <w:pageBreakBefore w:val="0"/>
              <w:widowControl w:val="0"/>
              <w:kinsoku/>
              <w:wordWrap w:val="0"/>
              <w:overflowPunct/>
              <w:topLinePunct w:val="0"/>
              <w:autoSpaceDE w:val="0"/>
              <w:autoSpaceDN w:val="0"/>
              <w:bidi w:val="0"/>
              <w:adjustRightInd w:val="0"/>
              <w:snapToGrid/>
              <w:spacing w:line="400" w:lineRule="exact"/>
              <w:ind w:firstLine="420" w:firstLineChars="200"/>
              <w:jc w:val="both"/>
              <w:textAlignment w:val="auto"/>
              <w:rPr>
                <w:rFonts w:hint="eastAsia" w:ascii="宋体" w:hAnsi="宋体" w:eastAsia="宋体" w:cs="宋体"/>
                <w:color w:val="auto"/>
                <w:kern w:val="2"/>
                <w:sz w:val="21"/>
                <w:szCs w:val="21"/>
                <w:highlight w:val="none"/>
                <w:lang w:val="en-US" w:eastAsia="zh-CN" w:bidi="ar-SA"/>
              </w:rPr>
            </w:pPr>
          </w:p>
        </w:tc>
      </w:tr>
      <w:tr w14:paraId="1D0E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D34217D">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22</w:t>
            </w:r>
          </w:p>
        </w:tc>
        <w:tc>
          <w:tcPr>
            <w:tcW w:w="2088" w:type="dxa"/>
            <w:shd w:val="clear" w:color="auto" w:fill="auto"/>
            <w:vAlign w:val="center"/>
          </w:tcPr>
          <w:p w14:paraId="24957277">
            <w:pPr>
              <w:pStyle w:val="149"/>
              <w:keepNext w:val="0"/>
              <w:keepLines w:val="0"/>
              <w:pageBreakBefore w:val="0"/>
              <w:kinsoku/>
              <w:overflowPunct/>
              <w:bidi w:val="0"/>
              <w:spacing w:line="400" w:lineRule="exact"/>
              <w:jc w:val="center"/>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监督部门</w:t>
            </w:r>
          </w:p>
        </w:tc>
        <w:tc>
          <w:tcPr>
            <w:tcW w:w="7068" w:type="dxa"/>
            <w:shd w:val="clear" w:color="auto" w:fill="auto"/>
            <w:vAlign w:val="center"/>
          </w:tcPr>
          <w:p w14:paraId="5310A83E">
            <w:pPr>
              <w:pStyle w:val="149"/>
              <w:keepNext w:val="0"/>
              <w:keepLines w:val="0"/>
              <w:pageBreakBefore w:val="0"/>
              <w:kinsoku/>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w:t>
            </w:r>
            <w:r>
              <w:rPr>
                <w:rFonts w:hint="eastAsia" w:hAnsi="宋体"/>
                <w:color w:val="auto"/>
                <w:kern w:val="2"/>
                <w:sz w:val="21"/>
                <w:szCs w:val="21"/>
                <w:highlight w:val="none"/>
                <w:lang w:val="en-US" w:eastAsia="zh-CN"/>
              </w:rPr>
              <w:t>合规监管</w:t>
            </w:r>
            <w:r>
              <w:rPr>
                <w:rFonts w:hint="eastAsia" w:hAnsi="宋体"/>
                <w:color w:val="auto"/>
                <w:kern w:val="2"/>
                <w:sz w:val="21"/>
                <w:szCs w:val="21"/>
                <w:highlight w:val="none"/>
              </w:rPr>
              <w:t>部</w:t>
            </w:r>
          </w:p>
          <w:p w14:paraId="57B8961C">
            <w:pPr>
              <w:pStyle w:val="149"/>
              <w:keepNext w:val="0"/>
              <w:keepLines w:val="0"/>
              <w:pageBreakBefore w:val="0"/>
              <w:kinsoku/>
              <w:overflowPunct/>
              <w:bidi w:val="0"/>
              <w:spacing w:line="400" w:lineRule="exact"/>
              <w:ind w:firstLine="420" w:firstLineChars="200"/>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地    址：重庆市</w:t>
            </w:r>
            <w:r>
              <w:rPr>
                <w:rFonts w:hint="eastAsia" w:hAnsi="宋体"/>
                <w:color w:val="auto"/>
                <w:kern w:val="2"/>
                <w:sz w:val="21"/>
                <w:szCs w:val="21"/>
                <w:highlight w:val="none"/>
                <w:lang w:val="en-US" w:eastAsia="zh-CN"/>
              </w:rPr>
              <w:t>渝北区新南路52号</w:t>
            </w:r>
          </w:p>
          <w:p w14:paraId="6A6ABB31">
            <w:pPr>
              <w:pStyle w:val="149"/>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电    话：</w:t>
            </w:r>
            <w:r>
              <w:rPr>
                <w:rFonts w:hint="eastAsia" w:hAnsi="宋体"/>
                <w:color w:val="auto"/>
                <w:kern w:val="2"/>
                <w:sz w:val="21"/>
                <w:szCs w:val="21"/>
                <w:highlight w:val="none"/>
                <w:lang w:val="en-US" w:eastAsia="zh-CN"/>
              </w:rPr>
              <w:t>023-63132246</w:t>
            </w:r>
          </w:p>
        </w:tc>
      </w:tr>
      <w:tr w14:paraId="2ED32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EEEFE20">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23</w:t>
            </w:r>
          </w:p>
        </w:tc>
        <w:tc>
          <w:tcPr>
            <w:tcW w:w="2088" w:type="dxa"/>
            <w:vAlign w:val="center"/>
          </w:tcPr>
          <w:p w14:paraId="03C23C46">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068" w:type="dxa"/>
            <w:vAlign w:val="center"/>
          </w:tcPr>
          <w:p w14:paraId="10E33353">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34398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00B6CE9">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s="宋体"/>
                <w:color w:val="auto"/>
                <w:sz w:val="21"/>
                <w:szCs w:val="21"/>
                <w:highlight w:val="none"/>
                <w:lang w:val="en-US" w:eastAsia="zh-CN" w:bidi="ar-SA"/>
              </w:rPr>
              <w:t>24</w:t>
            </w:r>
          </w:p>
        </w:tc>
        <w:tc>
          <w:tcPr>
            <w:tcW w:w="2088" w:type="dxa"/>
            <w:vAlign w:val="center"/>
          </w:tcPr>
          <w:p w14:paraId="1D003537">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确定中标人</w:t>
            </w:r>
          </w:p>
        </w:tc>
        <w:tc>
          <w:tcPr>
            <w:tcW w:w="7068" w:type="dxa"/>
            <w:vAlign w:val="center"/>
          </w:tcPr>
          <w:p w14:paraId="08C4BF7C">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611EB86">
            <w:pPr>
              <w:keepNext w:val="0"/>
              <w:keepLines w:val="0"/>
              <w:pageBreakBefore w:val="0"/>
              <w:kinsoku/>
              <w:wordWrap w:val="0"/>
              <w:overflowPunct/>
              <w:topLinePunct w:val="0"/>
              <w:bidi w:val="0"/>
              <w:spacing w:line="400" w:lineRule="exact"/>
              <w:ind w:left="0" w:leftChars="0" w:firstLine="420" w:firstLineChars="200"/>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52218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AD9A6A1">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p>
        </w:tc>
        <w:tc>
          <w:tcPr>
            <w:tcW w:w="9156" w:type="dxa"/>
            <w:gridSpan w:val="2"/>
            <w:vAlign w:val="center"/>
          </w:tcPr>
          <w:p w14:paraId="7CDF6650">
            <w:pPr>
              <w:pStyle w:val="149"/>
              <w:keepNext w:val="0"/>
              <w:keepLines w:val="0"/>
              <w:pageBreakBefore w:val="0"/>
              <w:kinsoku/>
              <w:overflowPunct/>
              <w:bidi w:val="0"/>
              <w:spacing w:line="400" w:lineRule="exact"/>
              <w:ind w:firstLine="482" w:firstLineChars="200"/>
              <w:jc w:val="center"/>
              <w:textAlignment w:val="auto"/>
              <w:rPr>
                <w:rFonts w:hint="eastAsia" w:hAnsi="宋体"/>
                <w:color w:val="auto"/>
                <w:sz w:val="21"/>
                <w:szCs w:val="21"/>
                <w:highlight w:val="none"/>
              </w:rPr>
            </w:pPr>
            <w:r>
              <w:rPr>
                <w:rFonts w:hAnsi="宋体"/>
                <w:b/>
                <w:bCs/>
                <w:color w:val="auto"/>
                <w:szCs w:val="21"/>
                <w:highlight w:val="none"/>
              </w:rPr>
              <w:t>需要补充的其他内容</w:t>
            </w:r>
          </w:p>
        </w:tc>
      </w:tr>
      <w:tr w14:paraId="2836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B7C5F8F">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9156" w:type="dxa"/>
            <w:gridSpan w:val="2"/>
            <w:vAlign w:val="center"/>
          </w:tcPr>
          <w:p w14:paraId="4EACD0EF">
            <w:pPr>
              <w:pStyle w:val="149"/>
              <w:keepNext w:val="0"/>
              <w:keepLines w:val="0"/>
              <w:pageBreakBefore w:val="0"/>
              <w:kinsoku/>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26111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50F2DDCA">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25.2</w:t>
            </w:r>
          </w:p>
        </w:tc>
        <w:tc>
          <w:tcPr>
            <w:tcW w:w="9156" w:type="dxa"/>
            <w:gridSpan w:val="2"/>
            <w:vAlign w:val="center"/>
          </w:tcPr>
          <w:p w14:paraId="6229D9BF">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需提供投标保证金银行回执或投标保函（如有）。</w:t>
            </w:r>
          </w:p>
        </w:tc>
      </w:tr>
      <w:tr w14:paraId="24A76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2388C11">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25.3</w:t>
            </w:r>
          </w:p>
        </w:tc>
        <w:tc>
          <w:tcPr>
            <w:tcW w:w="9156" w:type="dxa"/>
            <w:gridSpan w:val="2"/>
            <w:vAlign w:val="center"/>
          </w:tcPr>
          <w:p w14:paraId="79D7EC7E">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1、报价人</w:t>
            </w:r>
            <w:r>
              <w:rPr>
                <w:rFonts w:hint="eastAsia" w:ascii="宋体" w:hAnsi="宋体" w:eastAsia="宋体" w:cs="宋体"/>
                <w:color w:val="auto"/>
                <w:sz w:val="21"/>
                <w:szCs w:val="21"/>
                <w:highlight w:val="none"/>
              </w:rPr>
              <w:t>在报价时应充分考虑原料价格波动、人工费用上涨、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人若中标，其报价在供货期内不得调整。</w:t>
            </w:r>
          </w:p>
          <w:p w14:paraId="71E58ABD">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货物的供货范围有漏报、漏项的情况发生，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60CA0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C130037">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w:t>
            </w:r>
            <w:r>
              <w:rPr>
                <w:rFonts w:hint="eastAsia" w:hAnsi="宋体"/>
                <w:color w:val="auto"/>
                <w:kern w:val="2"/>
                <w:sz w:val="21"/>
                <w:szCs w:val="21"/>
                <w:highlight w:val="none"/>
                <w:lang w:val="en-US" w:eastAsia="zh-CN"/>
              </w:rPr>
              <w:t>4</w:t>
            </w:r>
          </w:p>
        </w:tc>
        <w:tc>
          <w:tcPr>
            <w:tcW w:w="9156" w:type="dxa"/>
            <w:gridSpan w:val="2"/>
            <w:vAlign w:val="center"/>
          </w:tcPr>
          <w:p w14:paraId="4DBE1781">
            <w:pPr>
              <w:pStyle w:val="149"/>
              <w:keepNext w:val="0"/>
              <w:keepLines w:val="0"/>
              <w:pageBreakBefore w:val="0"/>
              <w:numPr>
                <w:ilvl w:val="0"/>
                <w:numId w:val="0"/>
              </w:numPr>
              <w:kinsoku/>
              <w:overflowPunct/>
              <w:bidi w:val="0"/>
              <w:spacing w:line="400" w:lineRule="exact"/>
              <w:ind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1、乙供设备材料如无法满足工程量清单中任一参数要求，采购人有权退货、终止合同，并扣除乙供设备材料合同金额的10%作为违约金。</w:t>
            </w:r>
          </w:p>
          <w:p w14:paraId="5F5BBCD7">
            <w:pPr>
              <w:pStyle w:val="149"/>
              <w:keepNext w:val="0"/>
              <w:keepLines w:val="0"/>
              <w:pageBreakBefore w:val="0"/>
              <w:numPr>
                <w:ilvl w:val="0"/>
                <w:numId w:val="0"/>
              </w:numPr>
              <w:kinsoku/>
              <w:overflowPunct/>
              <w:bidi w:val="0"/>
              <w:spacing w:line="400" w:lineRule="exact"/>
              <w:ind w:left="0" w:leftChars="0"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2、采购人</w:t>
            </w:r>
            <w:r>
              <w:rPr>
                <w:rFonts w:hint="default" w:hAnsi="宋体"/>
                <w:color w:val="auto"/>
                <w:sz w:val="21"/>
                <w:szCs w:val="21"/>
                <w:highlight w:val="none"/>
                <w:lang w:val="en-US" w:eastAsia="zh-CN"/>
              </w:rPr>
              <w:t>将现场验收和第三方检测相结合进行质量的把控，随机抽查</w:t>
            </w:r>
            <w:r>
              <w:rPr>
                <w:rFonts w:hint="eastAsia" w:hAnsi="宋体"/>
                <w:color w:val="auto"/>
                <w:sz w:val="21"/>
                <w:szCs w:val="21"/>
                <w:highlight w:val="none"/>
                <w:lang w:val="en-US" w:eastAsia="zh-CN"/>
              </w:rPr>
              <w:t>乙供设备材料产品</w:t>
            </w:r>
            <w:r>
              <w:rPr>
                <w:rFonts w:hint="default" w:hAnsi="宋体"/>
                <w:color w:val="auto"/>
                <w:sz w:val="21"/>
                <w:szCs w:val="21"/>
                <w:highlight w:val="none"/>
                <w:lang w:val="en-US" w:eastAsia="zh-CN"/>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highlight w:val="none"/>
                <w:lang w:val="en-US" w:eastAsia="zh-CN"/>
              </w:rPr>
              <w:t>采购人</w:t>
            </w:r>
            <w:r>
              <w:rPr>
                <w:rFonts w:hint="default" w:hAnsi="宋体"/>
                <w:color w:val="auto"/>
                <w:sz w:val="21"/>
                <w:szCs w:val="21"/>
                <w:highlight w:val="none"/>
                <w:lang w:val="en-US" w:eastAsia="zh-CN"/>
              </w:rPr>
              <w:t>将立即对该批次货物做退货处理，并扣除中标人的履约担保和低价担保（如有），若产品已安装完成，则由中标人赔偿相应损失。</w:t>
            </w:r>
          </w:p>
        </w:tc>
      </w:tr>
      <w:tr w14:paraId="3A5DA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0CC3A36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25.5</w:t>
            </w:r>
          </w:p>
        </w:tc>
        <w:tc>
          <w:tcPr>
            <w:tcW w:w="9156" w:type="dxa"/>
            <w:gridSpan w:val="2"/>
            <w:vAlign w:val="center"/>
          </w:tcPr>
          <w:p w14:paraId="38ECD47F">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ab/>
            </w:r>
            <w:r>
              <w:rPr>
                <w:rFonts w:hint="eastAsia" w:hAnsi="宋体"/>
                <w:color w:val="auto"/>
                <w:sz w:val="21"/>
                <w:szCs w:val="21"/>
                <w:highlight w:val="none"/>
              </w:rPr>
              <w:t>1、劳务单位需牵头负责甲供设备的安装和调试，以及系统的接入等，专业化</w:t>
            </w:r>
            <w:r>
              <w:rPr>
                <w:rFonts w:hint="eastAsia" w:hAnsi="宋体"/>
                <w:color w:val="auto"/>
                <w:sz w:val="21"/>
                <w:szCs w:val="21"/>
                <w:highlight w:val="none"/>
                <w:lang w:val="en-US" w:eastAsia="zh-CN"/>
              </w:rPr>
              <w:t>程度</w:t>
            </w:r>
            <w:r>
              <w:rPr>
                <w:rFonts w:hint="eastAsia" w:hAnsi="宋体"/>
                <w:color w:val="auto"/>
                <w:sz w:val="21"/>
                <w:szCs w:val="21"/>
                <w:highlight w:val="none"/>
              </w:rPr>
              <w:t>较高的设备由厂家配合，并配备1名专职安全负责人;</w:t>
            </w:r>
          </w:p>
          <w:p w14:paraId="2DBA29E9">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2、劳务需提供甲供材料以外的其他所有安装附件及辅材，不再另行计量;</w:t>
            </w:r>
          </w:p>
          <w:p w14:paraId="47F63694">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olor w:val="auto"/>
                <w:sz w:val="21"/>
                <w:szCs w:val="21"/>
                <w:highlight w:val="none"/>
              </w:rPr>
              <w:t>3、劳务单位需根据项目部需求和现场实施进度无条件追加施工人员，如果工期滞后，且劳务单位无具体措施时项目部可根据现场实际情况决定是否将部分工程量和全部工程量变更给其他单位实施，产生的费用在劳务单位中进行扣减;</w:t>
            </w:r>
          </w:p>
        </w:tc>
      </w:tr>
      <w:tr w14:paraId="15FF9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13794A01">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25.6</w:t>
            </w:r>
          </w:p>
        </w:tc>
        <w:tc>
          <w:tcPr>
            <w:tcW w:w="9156" w:type="dxa"/>
            <w:gridSpan w:val="2"/>
            <w:vAlign w:val="center"/>
          </w:tcPr>
          <w:p w14:paraId="59B833F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5C04BCE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不存在资质挂靠或参与串标、围标情形。所报项目相关人员未在其他项目任职。</w:t>
            </w:r>
          </w:p>
          <w:p w14:paraId="23D3068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完全响应竞争性比选文件中的人员要求、机械要求、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内容要求、报价要求、工期要求、质量标准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04DC5FD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中标后在签订合同之前，须按照建设行政主管部门</w:t>
            </w:r>
            <w:r>
              <w:rPr>
                <w:rFonts w:hint="eastAsia" w:ascii="宋体" w:hAnsi="宋体" w:cs="宋体"/>
                <w:color w:val="auto"/>
                <w:sz w:val="21"/>
                <w:szCs w:val="21"/>
                <w:highlight w:val="none"/>
                <w:lang w:val="en-US" w:eastAsia="zh-CN"/>
              </w:rPr>
              <w:t>及甲方</w:t>
            </w:r>
            <w:r>
              <w:rPr>
                <w:rFonts w:hint="eastAsia" w:ascii="宋体" w:hAnsi="宋体" w:eastAsia="宋体" w:cs="宋体"/>
                <w:color w:val="auto"/>
                <w:sz w:val="21"/>
                <w:szCs w:val="21"/>
                <w:highlight w:val="none"/>
              </w:rPr>
              <w:t>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为其缴纳的养老保险证明材料。中标后不能满足该要求的，采购人可取消其中标资格，给采购人造成损失的，</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依法承担违约赔偿责任。</w:t>
            </w:r>
          </w:p>
          <w:p w14:paraId="35E584E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根据项目实际施工进度情况及时增加相关机械设备和试验检测设备。</w:t>
            </w:r>
          </w:p>
          <w:p w14:paraId="5F3E64D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14:paraId="6DBA4FAE">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b w:val="0"/>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14:paraId="2E855F5D">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04777BA2">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9</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58B12AE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290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3C349E5E">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26.7</w:t>
            </w:r>
          </w:p>
        </w:tc>
        <w:tc>
          <w:tcPr>
            <w:tcW w:w="9156" w:type="dxa"/>
            <w:gridSpan w:val="2"/>
            <w:vAlign w:val="center"/>
          </w:tcPr>
          <w:p w14:paraId="5A45985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65EE5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Align w:val="center"/>
          </w:tcPr>
          <w:p w14:paraId="2F0D7CA4">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26.8</w:t>
            </w:r>
          </w:p>
        </w:tc>
        <w:tc>
          <w:tcPr>
            <w:tcW w:w="9156" w:type="dxa"/>
            <w:gridSpan w:val="2"/>
            <w:vAlign w:val="center"/>
          </w:tcPr>
          <w:p w14:paraId="525952EC">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bookmarkEnd w:id="118"/>
    </w:tbl>
    <w:p w14:paraId="3EB6591A">
      <w:pPr>
        <w:spacing w:line="360" w:lineRule="auto"/>
        <w:jc w:val="center"/>
        <w:rPr>
          <w:rFonts w:ascii="宋体" w:hAnsi="宋体" w:cs="宋体"/>
          <w:b/>
          <w:color w:val="auto"/>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14:paraId="6858140B">
      <w:pPr>
        <w:pStyle w:val="3"/>
        <w:spacing w:before="0" w:after="0" w:line="360" w:lineRule="auto"/>
        <w:jc w:val="center"/>
        <w:rPr>
          <w:rFonts w:hint="eastAsia" w:ascii="宋体" w:hAnsi="宋体" w:eastAsia="宋体" w:cs="宋体"/>
          <w:bCs w:val="0"/>
          <w:color w:val="auto"/>
          <w:sz w:val="28"/>
          <w:szCs w:val="28"/>
          <w:highlight w:val="none"/>
        </w:rPr>
      </w:pPr>
      <w:bookmarkStart w:id="129" w:name="_Toc17532"/>
      <w:bookmarkStart w:id="130" w:name="_Toc11284"/>
      <w:bookmarkStart w:id="131" w:name="_Toc11329222"/>
      <w:bookmarkStart w:id="132" w:name="_Toc30198"/>
      <w:bookmarkStart w:id="133" w:name="_Toc9520"/>
      <w:bookmarkStart w:id="134" w:name="_Toc11915"/>
      <w:bookmarkStart w:id="135" w:name="_Toc14062"/>
      <w:bookmarkStart w:id="136" w:name="_Toc11329227"/>
      <w:bookmarkStart w:id="137" w:name="_Toc27148"/>
      <w:bookmarkStart w:id="138" w:name="_Toc21487"/>
      <w:bookmarkStart w:id="139" w:name="_Toc387234996"/>
      <w:bookmarkStart w:id="140" w:name="_Toc8293"/>
      <w:bookmarkStart w:id="141" w:name="_Toc388534043"/>
      <w:r>
        <w:rPr>
          <w:rFonts w:hint="eastAsia" w:ascii="宋体" w:hAnsi="宋体" w:eastAsia="宋体" w:cs="宋体"/>
          <w:color w:val="auto"/>
          <w:sz w:val="28"/>
          <w:szCs w:val="28"/>
          <w:highlight w:val="none"/>
        </w:rPr>
        <w:t xml:space="preserve">附录1 </w:t>
      </w:r>
      <w:bookmarkEnd w:id="129"/>
      <w:bookmarkEnd w:id="130"/>
      <w:bookmarkEnd w:id="131"/>
      <w:bookmarkEnd w:id="132"/>
      <w:bookmarkStart w:id="142" w:name="_Toc25591"/>
      <w:bookmarkStart w:id="143" w:name="_Toc27096"/>
      <w:bookmarkStart w:id="144" w:name="_Toc11329226"/>
      <w:bookmarkStart w:id="145" w:name="_Toc12773"/>
      <w:r>
        <w:rPr>
          <w:rFonts w:hint="eastAsia" w:ascii="宋体" w:hAnsi="宋体" w:eastAsia="宋体" w:cs="宋体"/>
          <w:bCs w:val="0"/>
          <w:color w:val="auto"/>
          <w:sz w:val="28"/>
          <w:szCs w:val="28"/>
          <w:highlight w:val="none"/>
        </w:rPr>
        <w:t>资格审查文件</w:t>
      </w:r>
      <w:bookmarkEnd w:id="133"/>
      <w:bookmarkEnd w:id="142"/>
      <w:bookmarkEnd w:id="143"/>
      <w:bookmarkEnd w:id="144"/>
      <w:bookmarkEnd w:id="145"/>
      <w:r>
        <w:rPr>
          <w:rFonts w:hint="eastAsia" w:ascii="宋体" w:hAnsi="宋体" w:eastAsia="宋体" w:cs="宋体"/>
          <w:bCs w:val="0"/>
          <w:color w:val="auto"/>
          <w:sz w:val="28"/>
          <w:szCs w:val="28"/>
          <w:highlight w:val="none"/>
        </w:rPr>
        <w:t>（项目主要管理人员最低要求）</w:t>
      </w:r>
      <w:bookmarkEnd w:id="134"/>
      <w:bookmarkEnd w:id="135"/>
      <w:bookmarkStart w:id="146" w:name="_Toc6945"/>
    </w:p>
    <w:p w14:paraId="3053ACB7">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39D1C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24FA158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7A209ABA">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67AED54A">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444D4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0C443EA8">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37DEBD51">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4ACAFB36">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bookmarkStart w:id="147" w:name="资质要求1"/>
            <w:r>
              <w:rPr>
                <w:rFonts w:hint="eastAsia" w:ascii="宋体" w:hAnsi="宋体" w:cs="宋体"/>
                <w:color w:val="auto"/>
                <w:sz w:val="21"/>
                <w:szCs w:val="21"/>
                <w:highlight w:val="none"/>
                <w:lang w:val="en-US" w:eastAsia="zh-CN"/>
              </w:rPr>
              <w:t>（1）报价人具有独立法人资格及有效的营业执照或事业单位法人证书； （2）具备有效的安全生产许可证；（3）具备有效的建设行政主管部门颁发的施工劳务企业资质。 注：须提供有效资质证书复印件须加盖报价人公章。</w:t>
            </w:r>
            <w:bookmarkEnd w:id="147"/>
          </w:p>
        </w:tc>
      </w:tr>
      <w:tr w14:paraId="4BB33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4936FCFB">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61DEF3EC">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3B337F0A">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rPr>
            </w:pPr>
            <w:bookmarkStart w:id="148" w:name="业绩要求1"/>
            <w:r>
              <w:rPr>
                <w:rFonts w:hint="eastAsia" w:ascii="宋体" w:hAnsi="宋体" w:eastAsia="宋体" w:cs="宋体"/>
                <w:color w:val="auto"/>
                <w:sz w:val="21"/>
                <w:szCs w:val="21"/>
                <w:highlight w:val="none"/>
                <w:lang w:val="en-US" w:eastAsia="zh-CN"/>
              </w:rPr>
              <w:t>无</w:t>
            </w:r>
            <w:bookmarkEnd w:id="148"/>
          </w:p>
        </w:tc>
      </w:tr>
      <w:tr w14:paraId="4457D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6797EB12">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2AC97B1C">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692E2C2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2E80B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3240715E">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val="en-US" w:eastAsia="zh-CN"/>
              </w:rPr>
              <w:t>及资质证书</w:t>
            </w:r>
            <w:r>
              <w:rPr>
                <w:rFonts w:hint="eastAsia" w:hAnsi="宋体"/>
                <w:b/>
                <w:bCs/>
                <w:color w:val="auto"/>
                <w:kern w:val="0"/>
                <w:szCs w:val="21"/>
                <w:highlight w:val="none"/>
              </w:rPr>
              <w:t>复印件，并加盖单位公章。</w:t>
            </w:r>
          </w:p>
          <w:p w14:paraId="3EE19EA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25165700">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1103FFF7">
      <w:pPr>
        <w:rPr>
          <w:rFonts w:hint="eastAsia" w:asciiTheme="majorEastAsia" w:hAnsiTheme="majorEastAsia" w:eastAsiaTheme="majorEastAsia" w:cstheme="majorEastAsia"/>
          <w:b/>
          <w:bCs/>
          <w:color w:val="auto"/>
          <w:kern w:val="0"/>
          <w:sz w:val="28"/>
          <w:szCs w:val="32"/>
          <w:highlight w:val="none"/>
          <w:lang w:val="en-US" w:eastAsia="zh-CN" w:bidi="ar-SA"/>
        </w:rPr>
      </w:pPr>
    </w:p>
    <w:p w14:paraId="40407FA8">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auto"/>
          <w:szCs w:val="21"/>
          <w:highlight w:val="none"/>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14:paraId="0402A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13D271FD">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tcBorders>
              <w:top w:val="single" w:color="auto" w:sz="4" w:space="0"/>
              <w:left w:val="single" w:color="auto" w:sz="4" w:space="0"/>
              <w:bottom w:val="single" w:color="auto" w:sz="4" w:space="0"/>
              <w:right w:val="single" w:color="auto" w:sz="4" w:space="0"/>
            </w:tcBorders>
            <w:vAlign w:val="center"/>
          </w:tcPr>
          <w:p w14:paraId="1E5B2377">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6DA9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29" w:type="dxa"/>
            <w:tcBorders>
              <w:top w:val="single" w:color="auto" w:sz="4" w:space="0"/>
              <w:left w:val="single" w:color="auto" w:sz="4" w:space="0"/>
              <w:right w:val="single" w:color="auto" w:sz="4" w:space="0"/>
            </w:tcBorders>
            <w:vAlign w:val="center"/>
          </w:tcPr>
          <w:p w14:paraId="08B287A2">
            <w:pPr>
              <w:spacing w:line="40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639BC80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（1）配备项目经理1名，须具备有效的二级及以上建造师资格或中级工程师及以上职称；</w:t>
            </w:r>
          </w:p>
          <w:p w14:paraId="635BC86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（2）配备技术负责人3名，具备中级工程师及以上职称；</w:t>
            </w:r>
          </w:p>
          <w:p w14:paraId="3CE0C03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（3）配备安全负责人3名，具备建设行政主管部门颁发的安全生产考核合格证（建委 C 证或交委 C 证）；</w:t>
            </w:r>
          </w:p>
          <w:p w14:paraId="433BC01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r>
              <w:rPr>
                <w:rFonts w:hint="eastAsia" w:ascii="宋体" w:hAnsi="宋体" w:cs="宋体"/>
                <w:b w:val="0"/>
                <w:bCs w:val="0"/>
                <w:color w:val="auto"/>
                <w:szCs w:val="21"/>
                <w:highlight w:val="none"/>
                <w:lang w:val="en-US" w:eastAsia="zh-CN"/>
              </w:rPr>
              <w:t>注：须提供以上人员有效资质证书复印件、人员劳动合同复印件和递交2025年9月至2026年11月的养老保险证明（带有社保部门公章或社保部门的有效电子印章），并加盖报价人单位公章。</w:t>
            </w:r>
          </w:p>
        </w:tc>
      </w:tr>
    </w:tbl>
    <w:p w14:paraId="5CCC5DA9">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bookmarkEnd w:id="146"/>
    <w:p w14:paraId="32470ACA">
      <w:pPr>
        <w:pStyle w:val="3"/>
        <w:jc w:val="center"/>
        <w:rPr>
          <w:rFonts w:hint="eastAsia" w:ascii="宋体" w:hAnsi="宋体" w:eastAsia="宋体" w:cs="宋体"/>
          <w:bCs w:val="0"/>
          <w:color w:val="auto"/>
          <w:sz w:val="28"/>
          <w:szCs w:val="28"/>
          <w:highlight w:val="none"/>
        </w:rPr>
      </w:pPr>
      <w:bookmarkStart w:id="149" w:name="_Toc11529"/>
      <w:bookmarkStart w:id="150" w:name="_Toc14678"/>
      <w:bookmarkStart w:id="151" w:name="_Toc19370"/>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 xml:space="preserve"> 资格审查文件（项目</w:t>
      </w:r>
      <w:r>
        <w:rPr>
          <w:rFonts w:hint="eastAsia" w:ascii="宋体" w:hAnsi="宋体" w:eastAsia="宋体" w:cs="宋体"/>
          <w:bCs w:val="0"/>
          <w:color w:val="auto"/>
          <w:sz w:val="28"/>
          <w:szCs w:val="28"/>
          <w:highlight w:val="none"/>
          <w:lang w:val="en-US" w:eastAsia="zh-CN"/>
        </w:rPr>
        <w:t>其他</w:t>
      </w:r>
      <w:r>
        <w:rPr>
          <w:rFonts w:hint="eastAsia" w:ascii="宋体" w:hAnsi="宋体" w:eastAsia="宋体" w:cs="宋体"/>
          <w:bCs w:val="0"/>
          <w:color w:val="auto"/>
          <w:sz w:val="28"/>
          <w:szCs w:val="28"/>
          <w:highlight w:val="none"/>
        </w:rPr>
        <w:t>人员</w:t>
      </w:r>
      <w:r>
        <w:rPr>
          <w:rFonts w:hint="eastAsia" w:ascii="宋体" w:hAnsi="宋体" w:eastAsia="宋体" w:cs="宋体"/>
          <w:bCs w:val="0"/>
          <w:color w:val="auto"/>
          <w:sz w:val="28"/>
          <w:szCs w:val="28"/>
          <w:highlight w:val="none"/>
          <w:lang w:val="en-US" w:eastAsia="zh-CN"/>
        </w:rPr>
        <w:t>最低</w:t>
      </w:r>
      <w:r>
        <w:rPr>
          <w:rFonts w:hint="eastAsia" w:ascii="宋体" w:hAnsi="宋体" w:eastAsia="宋体" w:cs="宋体"/>
          <w:bCs w:val="0"/>
          <w:color w:val="auto"/>
          <w:sz w:val="28"/>
          <w:szCs w:val="28"/>
          <w:highlight w:val="none"/>
        </w:rPr>
        <w:t>要求）</w:t>
      </w:r>
      <w:bookmarkEnd w:id="149"/>
      <w:bookmarkEnd w:id="150"/>
      <w:bookmarkEnd w:id="151"/>
      <w:bookmarkStart w:id="152" w:name="_Toc4169"/>
      <w:bookmarkStart w:id="153" w:name="_Toc6096"/>
      <w:bookmarkStart w:id="154" w:name="_Toc17384"/>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70E14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44EEBA2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项目施工、安装及调试劳务人员最低要求</w:t>
            </w:r>
          </w:p>
        </w:tc>
      </w:tr>
      <w:tr w14:paraId="1E304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tcPr>
          <w:p w14:paraId="23107BD1">
            <w:pPr>
              <w:numPr>
                <w:ilvl w:val="0"/>
                <w:numId w:val="0"/>
              </w:numPr>
              <w:ind w:left="420" w:leftChars="0"/>
              <w:rPr>
                <w:rFonts w:hint="eastAsia"/>
                <w:color w:val="auto"/>
                <w:highlight w:val="none"/>
                <w:lang w:eastAsia="zh-CN"/>
              </w:rPr>
            </w:pPr>
            <w:bookmarkStart w:id="155" w:name="其他人员要求"/>
            <w:r>
              <w:rPr>
                <w:rFonts w:hint="eastAsia"/>
                <w:color w:val="auto"/>
                <w:highlight w:val="none"/>
                <w:u w:val="single"/>
                <w:lang w:eastAsia="zh-CN"/>
              </w:rPr>
              <w:t>每个机电维护站配备维护劳务人员不少于3人，总人数不少于100人；配备专职驾驶员不少于25人，专职驾驶人员应持驾驶证（C1及以上）上岗，并有3年以上驾驶经验。以上要求为最低要求，后续根据采购人要求追加人员，以满足项目需要。以上人员需为报价人自用员工，报价人须在合同谈判阶段提供以上人员的有效的身份证、有效的相关证书、报价人近三个月为其交纳的养老保险证明材料复印件。</w:t>
            </w:r>
            <w:bookmarkEnd w:id="155"/>
          </w:p>
          <w:p w14:paraId="605AF8DD">
            <w:pPr>
              <w:ind w:firstLine="400"/>
              <w:rPr>
                <w:rFonts w:hint="eastAsia" w:eastAsia="宋体"/>
                <w:color w:val="auto"/>
                <w:highlight w:val="none"/>
                <w:lang w:eastAsia="zh-CN"/>
              </w:rPr>
            </w:pPr>
            <w:r>
              <w:rPr>
                <w:rFonts w:hint="eastAsia"/>
                <w:color w:val="auto"/>
                <w:highlight w:val="none"/>
                <w:lang w:eastAsia="zh-CN"/>
              </w:rPr>
              <w:t>以上要求为最低要求，后续根据界面提交情况及项目部要求追加人员，满足工程进度需要。</w:t>
            </w:r>
          </w:p>
          <w:p w14:paraId="0730D297">
            <w:pPr>
              <w:ind w:firstLine="400"/>
              <w:rPr>
                <w:color w:val="auto"/>
                <w:highlight w:val="none"/>
              </w:rPr>
            </w:pPr>
            <w:r>
              <w:rPr>
                <w:rFonts w:hint="eastAsia"/>
                <w:b/>
                <w:bCs/>
                <w:color w:val="auto"/>
                <w:highlight w:val="none"/>
              </w:rPr>
              <w:t>（报价人自行承诺即可，无需提供相关证明材料）</w:t>
            </w:r>
          </w:p>
        </w:tc>
      </w:tr>
    </w:tbl>
    <w:p w14:paraId="4EAF771A">
      <w:pPr>
        <w:pStyle w:val="42"/>
        <w:rPr>
          <w:rFonts w:hint="eastAsia"/>
          <w:color w:val="auto"/>
          <w:highlight w:val="none"/>
        </w:rPr>
      </w:pPr>
    </w:p>
    <w:p w14:paraId="2D7F433C">
      <w:pPr>
        <w:pStyle w:val="3"/>
        <w:jc w:val="center"/>
        <w:rPr>
          <w:rFonts w:hint="eastAsia" w:hAnsi="宋体"/>
          <w:b w:val="0"/>
          <w:color w:val="auto"/>
          <w:sz w:val="28"/>
          <w:szCs w:val="28"/>
          <w:highlight w:val="none"/>
        </w:rPr>
      </w:pPr>
      <w:bookmarkStart w:id="156" w:name="_Toc26911"/>
      <w:bookmarkStart w:id="157" w:name="_Toc5232"/>
      <w:bookmarkStart w:id="158" w:name="_Toc775"/>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 xml:space="preserve"> 资格审查文件（主要机械设备和试验检测设备最低要求）</w:t>
      </w:r>
      <w:bookmarkEnd w:id="152"/>
      <w:bookmarkEnd w:id="153"/>
      <w:bookmarkEnd w:id="154"/>
      <w:bookmarkEnd w:id="156"/>
      <w:bookmarkEnd w:id="157"/>
      <w:bookmarkEnd w:id="158"/>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1478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35DE552A">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主要机械设备和试验检测设备最低要求</w:t>
            </w:r>
          </w:p>
        </w:tc>
      </w:tr>
      <w:tr w14:paraId="5453A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72F5D1E0">
            <w:pPr>
              <w:ind w:firstLine="420" w:firstLineChars="200"/>
              <w:rPr>
                <w:rFonts w:hint="eastAsia" w:ascii="宋体" w:hAnsi="宋体" w:cs="宋体"/>
                <w:caps/>
                <w:color w:val="auto"/>
                <w:szCs w:val="21"/>
                <w:highlight w:val="none"/>
                <w:lang w:eastAsia="zh-CN"/>
              </w:rPr>
            </w:pPr>
            <w:r>
              <w:rPr>
                <w:rFonts w:hint="eastAsia" w:ascii="宋体" w:hAnsi="宋体" w:cs="宋体"/>
                <w:caps/>
                <w:color w:val="auto"/>
                <w:szCs w:val="21"/>
                <w:highlight w:val="none"/>
                <w:lang w:eastAsia="zh-CN"/>
              </w:rPr>
              <w:tab/>
            </w:r>
            <w:bookmarkStart w:id="159" w:name="主要机械设备要求"/>
            <w:r>
              <w:rPr>
                <w:rFonts w:hint="eastAsia" w:ascii="宋体" w:hAnsi="宋体" w:cs="宋体"/>
                <w:caps/>
                <w:color w:val="auto"/>
                <w:szCs w:val="21"/>
                <w:highlight w:val="none"/>
                <w:u w:val="single"/>
                <w:lang w:eastAsia="zh-CN"/>
              </w:rPr>
              <w:t>需满足项目需求。</w:t>
            </w:r>
            <w:bookmarkEnd w:id="159"/>
          </w:p>
          <w:p w14:paraId="0B427005">
            <w:pPr>
              <w:ind w:firstLine="420" w:firstLineChars="200"/>
              <w:rPr>
                <w:rFonts w:hint="eastAsia" w:ascii="宋体" w:hAnsi="宋体" w:eastAsia="宋体" w:cs="宋体"/>
                <w:caps/>
                <w:color w:val="auto"/>
                <w:szCs w:val="21"/>
                <w:highlight w:val="none"/>
                <w:lang w:eastAsia="zh-CN"/>
              </w:rPr>
            </w:pPr>
            <w:r>
              <w:rPr>
                <w:rFonts w:hint="eastAsia" w:ascii="宋体" w:hAnsi="宋体" w:cs="宋体"/>
                <w:caps/>
                <w:color w:val="auto"/>
                <w:szCs w:val="21"/>
                <w:highlight w:val="none"/>
                <w:lang w:eastAsia="zh-CN"/>
              </w:rPr>
              <w:t>以上要求为最低要求，后续根据界面提交情况及项目部要求追加相应车辆及机械，满足工程进度需要</w:t>
            </w:r>
          </w:p>
          <w:p w14:paraId="1C6F5F1D">
            <w:pPr>
              <w:ind w:firstLine="420" w:firstLineChars="200"/>
              <w:rPr>
                <w:color w:val="auto"/>
                <w:highlight w:val="none"/>
              </w:rPr>
            </w:pPr>
            <w:r>
              <w:rPr>
                <w:rFonts w:hint="eastAsia" w:ascii="宋体" w:hAnsi="宋体" w:cs="宋体"/>
                <w:caps/>
                <w:color w:val="auto"/>
                <w:szCs w:val="21"/>
                <w:highlight w:val="none"/>
              </w:rPr>
              <w:t>（</w:t>
            </w:r>
            <w:r>
              <w:rPr>
                <w:rFonts w:hint="eastAsia"/>
                <w:b/>
                <w:bCs/>
                <w:color w:val="auto"/>
                <w:highlight w:val="none"/>
              </w:rPr>
              <w:t>报价人自行承诺即可，无需提供相关证明材料</w:t>
            </w:r>
            <w:r>
              <w:rPr>
                <w:rFonts w:hint="eastAsia"/>
                <w:b/>
                <w:color w:val="auto"/>
                <w:highlight w:val="none"/>
              </w:rPr>
              <w:t>）</w:t>
            </w:r>
          </w:p>
        </w:tc>
      </w:tr>
    </w:tbl>
    <w:p w14:paraId="1F28CBDE">
      <w:pPr>
        <w:spacing w:line="400" w:lineRule="exact"/>
        <w:ind w:firstLine="420"/>
        <w:rPr>
          <w:rFonts w:ascii="宋体" w:hAnsi="宋体" w:cs="宋体"/>
          <w:color w:val="auto"/>
          <w:kern w:val="0"/>
          <w:szCs w:val="21"/>
          <w:highlight w:val="none"/>
        </w:rPr>
      </w:pPr>
    </w:p>
    <w:p w14:paraId="35C1E4CA">
      <w:pPr>
        <w:spacing w:line="440" w:lineRule="exact"/>
        <w:jc w:val="left"/>
        <w:rPr>
          <w:rFonts w:hint="eastAsia" w:ascii="宋体" w:hAnsi="宋体" w:eastAsia="宋体" w:cs="宋体"/>
          <w:b/>
          <w:bCs/>
          <w:color w:val="auto"/>
          <w:sz w:val="21"/>
          <w:szCs w:val="21"/>
          <w:highlight w:val="none"/>
        </w:rPr>
      </w:pPr>
    </w:p>
    <w:p w14:paraId="7982314E">
      <w:pPr>
        <w:spacing w:line="440" w:lineRule="exact"/>
        <w:ind w:firstLine="420" w:firstLineChars="200"/>
        <w:jc w:val="left"/>
        <w:rPr>
          <w:rFonts w:hint="eastAsia" w:ascii="宋体" w:hAnsi="宋体" w:eastAsia="宋体" w:cs="宋体"/>
          <w:color w:val="auto"/>
          <w:szCs w:val="21"/>
          <w:highlight w:val="none"/>
          <w:lang w:eastAsia="zh-CN"/>
        </w:rPr>
        <w:sectPr>
          <w:footerReference r:id="rId8" w:type="default"/>
          <w:pgSz w:w="11906" w:h="16838"/>
          <w:pgMar w:top="1440" w:right="1800" w:bottom="1440" w:left="1800" w:header="851" w:footer="992" w:gutter="0"/>
          <w:cols w:space="720" w:num="1"/>
          <w:titlePg/>
          <w:docGrid w:type="lines" w:linePitch="312" w:charSpace="0"/>
        </w:sectPr>
      </w:pPr>
    </w:p>
    <w:bookmarkEnd w:id="136"/>
    <w:bookmarkEnd w:id="137"/>
    <w:bookmarkEnd w:id="138"/>
    <w:bookmarkEnd w:id="139"/>
    <w:bookmarkEnd w:id="140"/>
    <w:bookmarkEnd w:id="141"/>
    <w:p w14:paraId="0FC46895">
      <w:pPr>
        <w:pStyle w:val="2"/>
        <w:keepNext/>
        <w:keepLines/>
        <w:pageBreakBefore w:val="0"/>
        <w:widowControl w:val="0"/>
        <w:numPr>
          <w:ilvl w:val="0"/>
          <w:numId w:val="5"/>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60" w:name="_Toc28519"/>
      <w:bookmarkStart w:id="161" w:name="_Toc31054"/>
      <w:bookmarkStart w:id="162" w:name="_Toc5917"/>
      <w:r>
        <w:rPr>
          <w:rFonts w:hint="eastAsia" w:ascii="宋体" w:hAnsi="宋体" w:cs="宋体"/>
          <w:color w:val="auto"/>
          <w:highlight w:val="none"/>
        </w:rPr>
        <w:t>评标办法（综合评估法）</w:t>
      </w:r>
      <w:bookmarkEnd w:id="160"/>
      <w:bookmarkEnd w:id="161"/>
      <w:bookmarkEnd w:id="162"/>
    </w:p>
    <w:p w14:paraId="3020A4D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3"/>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4038F2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5051EDC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1BD1CEE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3620521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03D3AD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57C88C9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0F33BEF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6260A7D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49EAD36">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36B06643">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6117B3B6">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6E2CE9AA">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413EF2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013C86B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0262EEF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5658C81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28B3C7E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64F39B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7E07D8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036C2E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9D8FB6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461E43D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5346CF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21FA30F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0735F37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7B928AB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42FAA50A">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5507C4D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3A10D768">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1F1BF4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7AA820D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346C79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298DCB6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2E2E5793">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46373B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4A56980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449117A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4C88443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6691594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56E49C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13A8A55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EA3628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3CAD95A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66629021">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0ECCFD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2BF44D5B">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25F9BC9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071643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52773E95">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70B008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929246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4BDE5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2B44EB3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4FACEEB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63659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B56D9A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462C734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0E879C1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4987D60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468830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116F8187">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3F31390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A837D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s="Times New Roman"/>
                <w:color w:val="auto"/>
                <w:kern w:val="2"/>
                <w:sz w:val="21"/>
                <w:szCs w:val="24"/>
                <w:highlight w:val="none"/>
                <w:lang w:val="en-US" w:eastAsia="zh-CN" w:bidi="ar-SA"/>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2D5258B">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3DA982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EB003F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091B1F5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4B96E5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项目地点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905EB41">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4CCCF9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7D2958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A45D7D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3C76D8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工期要求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88151D1">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640A69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9A3D9D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9EDA23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E7357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color w:val="auto"/>
                <w:highlight w:val="none"/>
              </w:rPr>
              <w:t>质量标准</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CE24C6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2D0A74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B3481A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8209CF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B393E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安全目标</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A1CF1A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768F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87D390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A93839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D99A6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5E68CC9">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186F54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F5AD70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23610C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56223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308184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12</w:t>
            </w:r>
            <w:r>
              <w:rPr>
                <w:color w:val="auto"/>
                <w:highlight w:val="none"/>
              </w:rPr>
              <w:t>项规定</w:t>
            </w:r>
          </w:p>
        </w:tc>
      </w:tr>
      <w:tr w14:paraId="3E650B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3F9E9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3BDA9B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97CAC2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5304D7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195182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4BD8A3C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0CF6F18">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60C68ED4">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1542284F">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w:t>
            </w:r>
            <w:r>
              <w:rPr>
                <w:rFonts w:hint="default" w:asciiTheme="minorEastAsia" w:hAnsiTheme="minorEastAsia" w:eastAsiaTheme="minorEastAsia" w:cstheme="minorEastAsia"/>
                <w:color w:val="auto"/>
                <w:szCs w:val="21"/>
                <w:highlight w:val="none"/>
              </w:rPr>
              <w:t>7</w:t>
            </w:r>
            <w:r>
              <w:rPr>
                <w:rFonts w:hint="eastAsia" w:asciiTheme="minorEastAsia" w:hAnsiTheme="minorEastAsia" w:eastAsiaTheme="minorEastAsia" w:cstheme="minorEastAsia"/>
                <w:color w:val="auto"/>
                <w:szCs w:val="21"/>
                <w:highlight w:val="none"/>
                <w:lang w:val="en-US" w:eastAsia="zh-CN"/>
              </w:rPr>
              <w:t>0</w:t>
            </w:r>
            <w:r>
              <w:rPr>
                <w:rFonts w:hint="eastAsia" w:asciiTheme="minorEastAsia" w:hAnsiTheme="minorEastAsia" w:eastAsiaTheme="minorEastAsia" w:cstheme="minorEastAsia"/>
                <w:color w:val="auto"/>
                <w:szCs w:val="21"/>
                <w:highlight w:val="none"/>
              </w:rPr>
              <w:t>分；</w:t>
            </w:r>
          </w:p>
          <w:p w14:paraId="1FAD2957">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w:t>
            </w:r>
            <w:r>
              <w:rPr>
                <w:rFonts w:hint="eastAsia" w:asciiTheme="minorEastAsia" w:hAnsiTheme="minorEastAsia" w:eastAsiaTheme="minorEastAsia" w:cstheme="minorEastAsia"/>
                <w:color w:val="auto"/>
                <w:szCs w:val="21"/>
                <w:highlight w:val="none"/>
                <w:lang w:val="en-US" w:eastAsia="zh-CN"/>
              </w:rPr>
              <w:t>10</w:t>
            </w:r>
            <w:r>
              <w:rPr>
                <w:rFonts w:hint="eastAsia" w:asciiTheme="minorEastAsia" w:hAnsiTheme="minorEastAsia" w:eastAsiaTheme="minorEastAsia" w:cstheme="minorEastAsia"/>
                <w:color w:val="auto"/>
                <w:szCs w:val="21"/>
                <w:highlight w:val="none"/>
              </w:rPr>
              <w:t>分；</w:t>
            </w:r>
          </w:p>
          <w:p w14:paraId="5C1B4819">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w:t>
            </w:r>
            <w:r>
              <w:rPr>
                <w:rFonts w:hint="eastAsia" w:asciiTheme="minorEastAsia" w:hAnsiTheme="minorEastAsia" w:eastAsiaTheme="minorEastAsia" w:cstheme="minorEastAsia"/>
                <w:color w:val="auto"/>
                <w:szCs w:val="21"/>
                <w:highlight w:val="none"/>
                <w:lang w:val="en-US" w:eastAsia="zh-CN"/>
              </w:rPr>
              <w:t>0</w:t>
            </w:r>
            <w:r>
              <w:rPr>
                <w:rFonts w:hint="eastAsia" w:asciiTheme="minorEastAsia" w:hAnsiTheme="minorEastAsia" w:eastAsiaTheme="minorEastAsia" w:cstheme="minorEastAsia"/>
                <w:color w:val="auto"/>
                <w:szCs w:val="21"/>
                <w:highlight w:val="none"/>
              </w:rPr>
              <w:t>分。</w:t>
            </w:r>
          </w:p>
        </w:tc>
      </w:tr>
      <w:tr w14:paraId="1C28BA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22B8422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ACF2B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4CFC0C8F">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1.有效报价：系指初步评审均合格且其响应内容满足比选文件要求的报价人的投标总报价。</w:t>
            </w:r>
          </w:p>
          <w:p w14:paraId="387F9119">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2.评标基准价：所有通过初步评审合格的报价人的投标报价中去掉六分之一（不能整除的按小数点前整数取整，不足六家报价则不去掉）的最低价和相同家数的最高价后的算术平均值为评标基准价。</w:t>
            </w:r>
          </w:p>
          <w:p w14:paraId="25BE7F3E">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宋体" w:hAnsi="宋体" w:cs="宋体"/>
                <w:szCs w:val="21"/>
                <w:highlight w:val="none"/>
              </w:rPr>
              <w:t>注：评标基准价以元为单位，保留2位小数，按四舍五入原则进行。确认后的评标基准价在本次整个招投标期间保持不变，不随后续评审的报价人数量发生变化。</w:t>
            </w:r>
          </w:p>
        </w:tc>
      </w:tr>
      <w:tr w14:paraId="5EC9B4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58B61E3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763D7F1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41BAEA58">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25D172C1">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62B52E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97F769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6220147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585DCE5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282C2F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11F87A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380BC4F8">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1B03E6DE">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9BB538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w:t>
            </w:r>
            <w:r>
              <w:rPr>
                <w:rFonts w:hint="default" w:asciiTheme="minorEastAsia" w:hAnsiTheme="minorEastAsia" w:eastAsiaTheme="minorEastAsia" w:cstheme="minorEastAsia"/>
                <w:bCs/>
                <w:color w:val="auto"/>
                <w:szCs w:val="21"/>
                <w:highlight w:val="none"/>
                <w:lang w:bidi="ar"/>
              </w:rPr>
              <w:t>2</w:t>
            </w:r>
            <w:r>
              <w:rPr>
                <w:rFonts w:hint="eastAsia" w:asciiTheme="minorEastAsia" w:hAnsiTheme="minorEastAsia" w:eastAsiaTheme="minorEastAsia" w:cstheme="minorEastAsia"/>
                <w:bCs/>
                <w:color w:val="auto"/>
                <w:szCs w:val="21"/>
                <w:highlight w:val="none"/>
                <w:lang w:bidi="ar"/>
              </w:rPr>
              <w:t>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41B0D1BF">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1D98C612">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2AE7F23C">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ABCBA3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FDABD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0DC7E3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1A482D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4FFC7D48">
            <w:pPr>
              <w:keepNext w:val="0"/>
              <w:pageBreakBefore w:val="0"/>
              <w:kinsoku/>
              <w:wordWrap/>
              <w:overflowPunct/>
              <w:topLinePunct w:val="0"/>
              <w:bidi w:val="0"/>
              <w:snapToGrid w:val="0"/>
              <w:spacing w:line="400" w:lineRule="exact"/>
              <w:jc w:val="left"/>
              <w:rPr>
                <w:rFonts w:ascii="宋体" w:hAnsi="宋体" w:cs="宋体"/>
                <w:b w:val="0"/>
                <w:bCs w:val="0"/>
                <w:color w:val="auto"/>
                <w:kern w:val="0"/>
                <w:szCs w:val="21"/>
                <w:highlight w:val="none"/>
              </w:rPr>
            </w:pPr>
            <w:r>
              <w:rPr>
                <w:rFonts w:hint="eastAsia" w:ascii="宋体" w:hAnsi="宋体" w:cs="宋体"/>
                <w:b w:val="0"/>
                <w:bCs w:val="0"/>
                <w:color w:val="auto"/>
                <w:kern w:val="0"/>
                <w:szCs w:val="21"/>
                <w:highlight w:val="none"/>
              </w:rPr>
              <w:t>现场机构设置（10分）</w:t>
            </w:r>
          </w:p>
          <w:p w14:paraId="0DB71B3F">
            <w:pPr>
              <w:keepNext w:val="0"/>
              <w:pageBreakBefore w:val="0"/>
              <w:kinsoku/>
              <w:wordWrap/>
              <w:overflowPunct/>
              <w:topLinePunct w:val="0"/>
              <w:autoSpaceDE w:val="0"/>
              <w:autoSpaceDN w:val="0"/>
              <w:bidi w:val="0"/>
              <w:spacing w:beforeAutospacing="0" w:line="400" w:lineRule="exact"/>
              <w:jc w:val="center"/>
              <w:rPr>
                <w:rFonts w:hint="eastAsia" w:asciiTheme="minorEastAsia" w:hAnsiTheme="minorEastAsia" w:eastAsiaTheme="minorEastAsia" w:cstheme="minorEastAsia"/>
                <w:bCs/>
                <w:i/>
                <w:iCs/>
                <w:color w:val="FF0000"/>
                <w:kern w:val="2"/>
                <w:sz w:val="21"/>
                <w:szCs w:val="21"/>
                <w:highlight w:val="none"/>
                <w:lang w:val="en-US" w:eastAsia="zh-CN" w:bidi="ar-SA"/>
              </w:rPr>
            </w:pP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246D9B">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人力资源保障：按照拟投入的人力资源和拟建立的现场组织机构，编制现场组织机构图和机构设置说明，说明岗位名称和数量，阐述项目经理、技术负责人和一般维修人员的岗位职责，并说明人员安排情况。</w:t>
            </w:r>
          </w:p>
          <w:p w14:paraId="78AB1224">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报价人根据对比选文件的理解和对服务区域的熟悉程度,提出的有针对性的实施方案，方案要具有系统性、可行性 、可操作性、完整性，评标委员会对比各报价人的实施方案进行综合横向评价。各专家打分取算术平均值为该报价人技术部分得分，保留小数点后两位。</w:t>
            </w:r>
          </w:p>
          <w:p w14:paraId="4CE5DA9B">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FF0000"/>
                <w:kern w:val="2"/>
                <w:sz w:val="21"/>
                <w:szCs w:val="21"/>
                <w:highlight w:val="none"/>
                <w:lang w:val="en-US" w:eastAsia="zh-CN" w:bidi="ar-SA"/>
              </w:rPr>
            </w:pPr>
            <w:r>
              <w:rPr>
                <w:rFonts w:hint="eastAsia" w:ascii="宋体" w:hAnsi="宋体" w:cs="宋体"/>
                <w:color w:val="auto"/>
                <w:kern w:val="0"/>
                <w:szCs w:val="21"/>
                <w:highlight w:val="none"/>
                <w:lang w:val="en-US" w:eastAsia="zh-CN"/>
              </w:rPr>
              <w:t>注：较好得8~10分，一般得6~8分，较差得0~6分，缺项得0分。</w:t>
            </w:r>
          </w:p>
        </w:tc>
        <w:tc>
          <w:tcPr>
            <w:tcW w:w="555" w:type="dxa"/>
            <w:tcBorders>
              <w:top w:val="single" w:color="auto" w:sz="4" w:space="0"/>
              <w:left w:val="single" w:color="auto" w:sz="4" w:space="0"/>
              <w:bottom w:val="single" w:color="auto" w:sz="4" w:space="0"/>
            </w:tcBorders>
            <w:vAlign w:val="center"/>
          </w:tcPr>
          <w:p w14:paraId="1D21331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F18A9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AE1151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08558D5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7E6B6B31">
            <w:pPr>
              <w:keepNext w:val="0"/>
              <w:pageBreakBefore w:val="0"/>
              <w:kinsoku/>
              <w:wordWrap/>
              <w:overflowPunct/>
              <w:topLinePunct w:val="0"/>
              <w:autoSpaceDE w:val="0"/>
              <w:autoSpaceDN w:val="0"/>
              <w:bidi w:val="0"/>
              <w:spacing w:beforeAutospacing="0" w:line="400" w:lineRule="exact"/>
              <w:jc w:val="center"/>
              <w:rPr>
                <w:rFonts w:hint="eastAsia" w:asciiTheme="minorEastAsia" w:hAnsiTheme="minorEastAsia" w:eastAsiaTheme="minorEastAsia" w:cstheme="minorEastAsia"/>
                <w:bCs/>
                <w:i/>
                <w:iCs/>
                <w:color w:val="FF0000"/>
                <w:kern w:val="2"/>
                <w:sz w:val="21"/>
                <w:szCs w:val="21"/>
                <w:highlight w:val="none"/>
                <w:lang w:val="en-US" w:eastAsia="zh-CN" w:bidi="ar-SA"/>
              </w:rPr>
            </w:pPr>
            <w:r>
              <w:rPr>
                <w:rFonts w:hint="eastAsia" w:ascii="宋体" w:hAnsi="宋体" w:cs="宋体"/>
                <w:b w:val="0"/>
                <w:bCs w:val="0"/>
                <w:color w:val="auto"/>
                <w:kern w:val="0"/>
                <w:szCs w:val="21"/>
                <w:highlight w:val="none"/>
                <w:lang w:val="en-US" w:eastAsia="zh-CN"/>
              </w:rPr>
              <w:t>维护实施方案（5分）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0D1533">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按照比选文件的要求，制定相应的运维质量管理措施，包括但不限于运维工作计划、故障维修响应时限、员工技能提升措施等。</w:t>
            </w:r>
          </w:p>
          <w:p w14:paraId="0E19297B">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报价人根据对比选文件的理解和对服务区域的熟悉程度,提出的有针对性的实施方案，方案要具有系统性、可行性 、可操作性、完整性，评标委员会对比各报价人的实施方案进行综合横向评价。各专家打分取算术平均值为该报价人技术部分得分，保留小数点后两位。</w:t>
            </w:r>
          </w:p>
          <w:p w14:paraId="0756883E">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FF0000"/>
                <w:kern w:val="2"/>
                <w:sz w:val="21"/>
                <w:szCs w:val="21"/>
                <w:highlight w:val="none"/>
                <w:lang w:val="en-US" w:eastAsia="zh-CN" w:bidi="ar-SA"/>
              </w:rPr>
            </w:pPr>
            <w:r>
              <w:rPr>
                <w:rFonts w:hint="eastAsia" w:ascii="宋体" w:hAnsi="宋体" w:cs="宋体"/>
                <w:color w:val="auto"/>
                <w:kern w:val="0"/>
                <w:szCs w:val="21"/>
                <w:highlight w:val="none"/>
                <w:lang w:val="en-US" w:eastAsia="zh-CN"/>
              </w:rPr>
              <w:t>注：较好得4~5分，一般得3~4分，较差得0~3分，缺项得0分。</w:t>
            </w:r>
          </w:p>
        </w:tc>
        <w:tc>
          <w:tcPr>
            <w:tcW w:w="555" w:type="dxa"/>
            <w:tcBorders>
              <w:top w:val="single" w:color="auto" w:sz="4" w:space="0"/>
              <w:left w:val="single" w:color="auto" w:sz="4" w:space="0"/>
              <w:bottom w:val="single" w:color="auto" w:sz="4" w:space="0"/>
            </w:tcBorders>
            <w:vAlign w:val="center"/>
          </w:tcPr>
          <w:p w14:paraId="161880C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7781B4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CEFEB4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2CCA70F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08628136">
            <w:pPr>
              <w:keepNext w:val="0"/>
              <w:pageBreakBefore w:val="0"/>
              <w:kinsoku/>
              <w:wordWrap/>
              <w:overflowPunct/>
              <w:topLinePunct w:val="0"/>
              <w:autoSpaceDE w:val="0"/>
              <w:autoSpaceDN w:val="0"/>
              <w:bidi w:val="0"/>
              <w:spacing w:beforeAutospacing="0" w:line="400" w:lineRule="exact"/>
              <w:jc w:val="center"/>
              <w:rPr>
                <w:rFonts w:hint="eastAsia" w:ascii="宋体" w:hAnsi="宋体" w:cs="宋体"/>
                <w:b/>
                <w:bCs/>
                <w:color w:val="FF0000"/>
                <w:kern w:val="0"/>
                <w:szCs w:val="21"/>
                <w:highlight w:val="none"/>
              </w:rPr>
            </w:pPr>
            <w:r>
              <w:rPr>
                <w:rFonts w:hint="eastAsia" w:ascii="宋体" w:hAnsi="宋体" w:cs="宋体"/>
                <w:b w:val="0"/>
                <w:bCs w:val="0"/>
                <w:color w:val="auto"/>
                <w:kern w:val="0"/>
                <w:szCs w:val="21"/>
                <w:highlight w:val="none"/>
                <w:lang w:val="en-US" w:eastAsia="zh-CN"/>
              </w:rPr>
              <w:t>安全生产保证措施（5分）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358F25">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编制适用于本项目维修人员的安全生产管理体系建设方案、安全防护用品的投入方案、安全生产培训计划、实施过程中的安全保障措施。</w:t>
            </w:r>
          </w:p>
          <w:p w14:paraId="24362FD8">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报价人根据对比选文件的理解和对服务区域的熟悉程度,提出的有针对性的实施方案，方案要具有系统性、可行性 、可操作性、完整性，评标委员会对比各报价人的实施方案进行综合横向评价。各专家打分取算术平均值为该报价人技术部分得分，保留小数点后两位。</w:t>
            </w:r>
          </w:p>
          <w:p w14:paraId="23EEE3A3">
            <w:pPr>
              <w:keepNext w:val="0"/>
              <w:pageBreakBefore w:val="0"/>
              <w:kinsoku/>
              <w:wordWrap/>
              <w:overflowPunct/>
              <w:topLinePunct w:val="0"/>
              <w:autoSpaceDE w:val="0"/>
              <w:autoSpaceDN w:val="0"/>
              <w:bidi w:val="0"/>
              <w:spacing w:beforeAutospacing="0" w:line="400" w:lineRule="exact"/>
              <w:ind w:firstLine="420" w:firstLineChars="200"/>
              <w:rPr>
                <w:rFonts w:hint="eastAsia" w:ascii="宋体" w:hAnsi="宋体" w:cs="宋体"/>
                <w:color w:val="FF0000"/>
                <w:kern w:val="0"/>
                <w:szCs w:val="21"/>
                <w:highlight w:val="none"/>
              </w:rPr>
            </w:pPr>
            <w:r>
              <w:rPr>
                <w:rFonts w:hint="eastAsia" w:ascii="宋体" w:hAnsi="宋体" w:cs="宋体"/>
                <w:color w:val="auto"/>
                <w:kern w:val="0"/>
                <w:szCs w:val="21"/>
                <w:highlight w:val="none"/>
                <w:lang w:val="en-US" w:eastAsia="zh-CN"/>
              </w:rPr>
              <w:t>注：较好得4~5分，一般得3~4分，较差得0~3分，缺项得0分。</w:t>
            </w:r>
          </w:p>
        </w:tc>
        <w:tc>
          <w:tcPr>
            <w:tcW w:w="555" w:type="dxa"/>
            <w:tcBorders>
              <w:top w:val="single" w:color="auto" w:sz="4" w:space="0"/>
              <w:left w:val="single" w:color="auto" w:sz="4" w:space="0"/>
              <w:bottom w:val="single" w:color="auto" w:sz="4" w:space="0"/>
            </w:tcBorders>
            <w:vAlign w:val="center"/>
          </w:tcPr>
          <w:p w14:paraId="48536F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2CEE08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F5F979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2162204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68FA796A">
            <w:pPr>
              <w:pStyle w:val="120"/>
              <w:keepNext w:val="0"/>
              <w:pageBreakBefore w:val="0"/>
              <w:kinsoku/>
              <w:wordWrap/>
              <w:overflowPunct/>
              <w:topLinePunct w:val="0"/>
              <w:bidi w:val="0"/>
              <w:adjustRightInd w:val="0"/>
              <w:spacing w:beforeAutospacing="0" w:line="400" w:lineRule="exact"/>
              <w:ind w:firstLine="422" w:firstLineChars="200"/>
              <w:textAlignment w:val="baseline"/>
              <w:rPr>
                <w:rFonts w:asciiTheme="minorEastAsia" w:hAnsiTheme="minorEastAsia" w:eastAsiaTheme="minorEastAsia" w:cstheme="minorEastAsia"/>
                <w:bCs/>
                <w:color w:val="auto"/>
                <w:szCs w:val="21"/>
                <w:highlight w:val="none"/>
              </w:rPr>
            </w:pPr>
            <w:r>
              <w:rPr>
                <w:rFonts w:hint="eastAsia" w:ascii="宋体" w:hAnsi="宋体" w:cs="宋体"/>
                <w:b/>
                <w:kern w:val="0"/>
                <w:szCs w:val="21"/>
                <w:highlight w:val="none"/>
              </w:rPr>
              <w:t>注：</w:t>
            </w:r>
            <w:r>
              <w:rPr>
                <w:rFonts w:hint="eastAsia" w:ascii="宋体" w:hAnsi="宋体" w:cs="宋体"/>
                <w:b/>
                <w:kern w:val="0"/>
                <w:szCs w:val="21"/>
                <w:highlight w:val="none"/>
                <w:lang w:val="en-US" w:eastAsia="zh-CN"/>
              </w:rPr>
              <w:t>报价</w:t>
            </w:r>
            <w:r>
              <w:rPr>
                <w:rFonts w:hint="eastAsia" w:ascii="宋体" w:hAnsi="宋体" w:cs="宋体"/>
                <w:b/>
                <w:kern w:val="0"/>
                <w:szCs w:val="21"/>
                <w:highlight w:val="none"/>
              </w:rPr>
              <w:t>人在</w:t>
            </w:r>
            <w:r>
              <w:rPr>
                <w:rFonts w:hint="eastAsia" w:ascii="宋体" w:hAnsi="宋体" w:cs="宋体"/>
                <w:b/>
                <w:kern w:val="0"/>
                <w:szCs w:val="21"/>
                <w:highlight w:val="none"/>
                <w:lang w:val="en-US" w:eastAsia="zh-CN"/>
              </w:rPr>
              <w:t>竞争性比选响应</w:t>
            </w:r>
            <w:r>
              <w:rPr>
                <w:rFonts w:hint="eastAsia" w:ascii="宋体" w:hAnsi="宋体" w:cs="宋体"/>
                <w:b/>
                <w:kern w:val="0"/>
                <w:szCs w:val="21"/>
                <w:highlight w:val="none"/>
              </w:rPr>
              <w:t>文件技术部分中自行编制其内容（格式自拟）并加盖</w:t>
            </w:r>
            <w:r>
              <w:rPr>
                <w:rFonts w:hint="eastAsia" w:ascii="宋体" w:hAnsi="宋体" w:cs="宋体"/>
                <w:b/>
                <w:kern w:val="0"/>
                <w:szCs w:val="21"/>
                <w:highlight w:val="none"/>
                <w:lang w:val="en-US" w:eastAsia="zh-CN"/>
              </w:rPr>
              <w:t>报价人</w:t>
            </w:r>
            <w:r>
              <w:rPr>
                <w:rFonts w:hint="eastAsia" w:ascii="宋体" w:hAnsi="宋体" w:cs="宋体"/>
                <w:b/>
                <w:kern w:val="0"/>
                <w:szCs w:val="21"/>
                <w:highlight w:val="none"/>
              </w:rPr>
              <w:t>公章。</w:t>
            </w:r>
          </w:p>
        </w:tc>
        <w:tc>
          <w:tcPr>
            <w:tcW w:w="555" w:type="dxa"/>
            <w:tcBorders>
              <w:top w:val="single" w:color="auto" w:sz="4" w:space="0"/>
              <w:left w:val="single" w:color="auto" w:sz="4" w:space="0"/>
              <w:bottom w:val="single" w:color="auto" w:sz="4" w:space="0"/>
            </w:tcBorders>
            <w:vAlign w:val="center"/>
          </w:tcPr>
          <w:p w14:paraId="44A2817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732F7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35FBEAAA">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69CFAB3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2437C22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w:t>
            </w:r>
            <w:r>
              <w:rPr>
                <w:rFonts w:hint="eastAsia" w:asciiTheme="minorEastAsia" w:hAnsiTheme="minorEastAsia" w:eastAsiaTheme="minorEastAsia" w:cstheme="minorEastAsia"/>
                <w:bCs/>
                <w:color w:val="auto"/>
                <w:szCs w:val="21"/>
                <w:highlight w:val="none"/>
                <w:u w:val="none"/>
                <w:lang w:val="en-US" w:eastAsia="zh-CN" w:bidi="ar"/>
              </w:rPr>
              <w:t>10</w:t>
            </w:r>
            <w:r>
              <w:rPr>
                <w:rFonts w:hint="eastAsia" w:asciiTheme="minorEastAsia" w:hAnsiTheme="minorEastAsia" w:eastAsiaTheme="minorEastAsia" w:cstheme="minorEastAsia"/>
                <w:bCs/>
                <w:color w:val="auto"/>
                <w:szCs w:val="21"/>
                <w:highlight w:val="none"/>
                <w:lang w:bidi="ar"/>
              </w:rPr>
              <w:t>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565D3B23">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38B40FCC">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CDC814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5D48D3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6ECE4FE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37D5890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2241F8B">
            <w:pPr>
              <w:keepNext w:val="0"/>
              <w:pageBreakBefore w:val="0"/>
              <w:widowControl/>
              <w:kinsoku/>
              <w:wordWrap/>
              <w:overflowPunct/>
              <w:topLinePunct w:val="0"/>
              <w:bidi w:val="0"/>
              <w:spacing w:beforeAutospacing="0" w:line="400" w:lineRule="exact"/>
              <w:jc w:val="center"/>
              <w:textAlignment w:val="center"/>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sz w:val="21"/>
                <w:szCs w:val="21"/>
                <w:highlight w:val="none"/>
                <w:lang w:val="en-US" w:eastAsia="zh-CN"/>
              </w:rPr>
              <w:t>企业能力</w:t>
            </w:r>
            <w:r>
              <w:rPr>
                <w:rFonts w:hint="eastAsia" w:ascii="宋体" w:hAnsi="宋体"/>
                <w:sz w:val="21"/>
                <w:szCs w:val="21"/>
                <w:highlight w:val="none"/>
              </w:rPr>
              <w:t>（</w:t>
            </w:r>
            <w:r>
              <w:rPr>
                <w:rFonts w:hint="eastAsia" w:ascii="宋体" w:hAnsi="宋体"/>
                <w:sz w:val="21"/>
                <w:szCs w:val="21"/>
                <w:highlight w:val="none"/>
                <w:lang w:val="en-US" w:eastAsia="zh-CN"/>
              </w:rPr>
              <w:t>1</w:t>
            </w:r>
            <w:r>
              <w:rPr>
                <w:rFonts w:hint="eastAsia" w:ascii="宋体" w:hAnsi="宋体"/>
                <w:sz w:val="21"/>
                <w:szCs w:val="21"/>
                <w:highlight w:val="none"/>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0E141D76">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满足最低资质要求得</w:t>
            </w:r>
            <w:r>
              <w:rPr>
                <w:rFonts w:hint="eastAsia" w:ascii="宋体" w:hAnsi="宋体" w:cs="宋体"/>
                <w:color w:val="auto"/>
                <w:szCs w:val="21"/>
                <w:highlight w:val="none"/>
                <w:lang w:val="en-US" w:eastAsia="zh-CN"/>
              </w:rPr>
              <w:t>0.5</w:t>
            </w:r>
            <w:r>
              <w:rPr>
                <w:rFonts w:hint="default" w:ascii="宋体" w:hAnsi="宋体" w:cs="宋体"/>
                <w:color w:val="auto"/>
                <w:szCs w:val="21"/>
                <w:highlight w:val="none"/>
                <w:lang w:eastAsia="zh-CN"/>
              </w:rPr>
              <w:t>分</w:t>
            </w:r>
            <w:r>
              <w:rPr>
                <w:rFonts w:hint="eastAsia" w:ascii="宋体" w:hAnsi="宋体" w:cs="宋体"/>
                <w:color w:val="auto"/>
                <w:szCs w:val="21"/>
                <w:highlight w:val="none"/>
                <w:lang w:eastAsia="zh-CN"/>
              </w:rPr>
              <w:t>。</w:t>
            </w:r>
          </w:p>
          <w:p w14:paraId="3D13E5EC">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报价人在具备</w:t>
            </w:r>
            <w:r>
              <w:rPr>
                <w:rFonts w:hint="eastAsia" w:ascii="宋体" w:hAnsi="宋体" w:eastAsia="宋体" w:cs="宋体"/>
                <w:color w:val="auto"/>
                <w:szCs w:val="21"/>
                <w:highlight w:val="none"/>
              </w:rPr>
              <w:t>施工劳务企业资质</w:t>
            </w:r>
            <w:r>
              <w:rPr>
                <w:rFonts w:hint="eastAsia" w:ascii="宋体" w:hAnsi="宋体" w:eastAsia="宋体" w:cs="宋体"/>
                <w:color w:val="auto"/>
                <w:szCs w:val="21"/>
                <w:highlight w:val="none"/>
                <w:lang w:val="en-US" w:eastAsia="zh-CN"/>
              </w:rPr>
              <w:t>的基础上，取得</w:t>
            </w:r>
            <w:r>
              <w:rPr>
                <w:rFonts w:hint="eastAsia" w:ascii="宋体" w:hAnsi="宋体" w:eastAsia="宋体" w:cs="宋体"/>
                <w:color w:val="auto"/>
                <w:kern w:val="0"/>
                <w:szCs w:val="21"/>
                <w:highlight w:val="none"/>
              </w:rPr>
              <w:t>公路交通工程（公路机电工程）专业承包壹级</w:t>
            </w:r>
            <w:r>
              <w:rPr>
                <w:rFonts w:hint="eastAsia" w:ascii="宋体" w:hAnsi="宋体" w:cs="宋体"/>
                <w:color w:val="auto"/>
                <w:kern w:val="0"/>
                <w:szCs w:val="21"/>
                <w:highlight w:val="none"/>
              </w:rPr>
              <w:t>或建筑机电安装工程专业承包叁级及以上资质</w:t>
            </w:r>
            <w:r>
              <w:rPr>
                <w:rFonts w:hint="eastAsia" w:ascii="宋体" w:hAnsi="宋体" w:eastAsia="宋体" w:cs="宋体"/>
                <w:color w:val="auto"/>
                <w:kern w:val="0"/>
                <w:szCs w:val="21"/>
                <w:highlight w:val="none"/>
                <w:lang w:val="en-US" w:eastAsia="zh-CN"/>
              </w:rPr>
              <w:t>，</w:t>
            </w:r>
            <w:r>
              <w:rPr>
                <w:rFonts w:hint="eastAsia" w:ascii="宋体" w:hAnsi="宋体" w:eastAsia="宋体"/>
                <w:color w:val="auto"/>
                <w:highlight w:val="none"/>
                <w:lang w:val="en-US" w:eastAsia="zh-CN"/>
              </w:rPr>
              <w:t>加</w:t>
            </w:r>
            <w:r>
              <w:rPr>
                <w:rFonts w:hint="eastAsia" w:ascii="宋体" w:hAnsi="宋体"/>
                <w:color w:val="auto"/>
                <w:highlight w:val="none"/>
                <w:lang w:val="en-US" w:eastAsia="zh-CN"/>
              </w:rPr>
              <w:t>0.5</w:t>
            </w:r>
            <w:r>
              <w:rPr>
                <w:rFonts w:hint="eastAsia" w:ascii="宋体" w:hAnsi="宋体" w:eastAsia="宋体"/>
                <w:color w:val="auto"/>
                <w:highlight w:val="none"/>
                <w:lang w:val="en-US" w:eastAsia="zh-CN"/>
              </w:rPr>
              <w:t>分，最多加</w:t>
            </w:r>
            <w:r>
              <w:rPr>
                <w:rFonts w:hint="eastAsia" w:ascii="宋体" w:hAnsi="宋体"/>
                <w:color w:val="auto"/>
                <w:highlight w:val="none"/>
                <w:lang w:val="en-US" w:eastAsia="zh-CN"/>
              </w:rPr>
              <w:t>0.5</w:t>
            </w:r>
            <w:r>
              <w:rPr>
                <w:rFonts w:hint="eastAsia" w:ascii="宋体" w:hAnsi="宋体" w:eastAsia="宋体"/>
                <w:color w:val="auto"/>
                <w:highlight w:val="none"/>
                <w:lang w:val="en-US" w:eastAsia="zh-CN"/>
              </w:rPr>
              <w:t>分。</w:t>
            </w:r>
          </w:p>
          <w:p w14:paraId="5EE21BAE">
            <w:pPr>
              <w:keepNext w:val="0"/>
              <w:pageBreakBefore w:val="0"/>
              <w:kinsoku/>
              <w:wordWrap/>
              <w:overflowPunct/>
              <w:topLinePunct w:val="0"/>
              <w:bidi w:val="0"/>
              <w:spacing w:beforeAutospacing="0" w:line="400" w:lineRule="exact"/>
              <w:ind w:firstLine="420" w:firstLineChars="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b/>
                <w:bCs/>
                <w:color w:val="auto"/>
                <w:kern w:val="0"/>
                <w:szCs w:val="21"/>
                <w:highlight w:val="none"/>
              </w:rPr>
              <w:t>注：</w:t>
            </w:r>
            <w:r>
              <w:rPr>
                <w:rFonts w:hint="default" w:ascii="宋体" w:hAnsi="宋体" w:cs="宋体"/>
                <w:b/>
                <w:bCs/>
                <w:color w:val="auto"/>
                <w:kern w:val="0"/>
                <w:szCs w:val="21"/>
                <w:highlight w:val="none"/>
              </w:rPr>
              <w:t>提供</w:t>
            </w:r>
            <w:r>
              <w:rPr>
                <w:rFonts w:hint="eastAsia" w:ascii="宋体" w:hAnsi="宋体" w:eastAsia="宋体" w:cs="宋体"/>
                <w:b/>
                <w:bCs/>
                <w:color w:val="auto"/>
                <w:kern w:val="0"/>
                <w:szCs w:val="21"/>
                <w:highlight w:val="none"/>
              </w:rPr>
              <w:t>有效资质证书复印件须加盖报价人公章。</w:t>
            </w:r>
          </w:p>
        </w:tc>
        <w:tc>
          <w:tcPr>
            <w:tcW w:w="555" w:type="dxa"/>
            <w:tcBorders>
              <w:top w:val="single" w:color="auto" w:sz="4" w:space="0"/>
              <w:left w:val="single" w:color="auto" w:sz="4" w:space="0"/>
              <w:bottom w:val="single" w:color="auto" w:sz="4" w:space="0"/>
            </w:tcBorders>
            <w:vAlign w:val="center"/>
          </w:tcPr>
          <w:p w14:paraId="52C1C21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7299F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63672F6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43719E6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47A02534">
            <w:pPr>
              <w:pageBreakBefore w:val="0"/>
              <w:kinsoku/>
              <w:wordWrap/>
              <w:overflowPunct/>
              <w:topLinePunct w:val="0"/>
              <w:bidi w:val="0"/>
              <w:spacing w:line="32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cs="宋体"/>
                <w:color w:val="auto"/>
                <w:kern w:val="0"/>
                <w:szCs w:val="21"/>
                <w:highlight w:val="none"/>
                <w:lang w:val="en-US" w:eastAsia="zh-CN"/>
              </w:rPr>
              <w:t>项目团队</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8</w:t>
            </w:r>
            <w:r>
              <w:rPr>
                <w:rFonts w:hint="default" w:ascii="宋体" w:hAnsi="宋体" w:eastAsia="宋体" w:cs="宋体"/>
                <w:color w:val="auto"/>
                <w:szCs w:val="21"/>
                <w:highlight w:val="none"/>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058FBE48">
            <w:pPr>
              <w:keepNext w:val="0"/>
              <w:keepLines w:val="0"/>
              <w:numPr>
                <w:ilvl w:val="0"/>
                <w:numId w:val="0"/>
              </w:numPr>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Cs w:val="21"/>
                <w:highlight w:val="none"/>
                <w:lang w:eastAsia="zh-CN"/>
              </w:rPr>
            </w:pPr>
            <w:r>
              <w:rPr>
                <w:rFonts w:hint="default" w:ascii="宋体" w:hAnsi="宋体" w:cs="宋体"/>
                <w:color w:val="auto"/>
                <w:szCs w:val="21"/>
                <w:highlight w:val="none"/>
                <w:lang w:eastAsia="zh-CN"/>
              </w:rPr>
              <w:t>满足最低人员要求得4分，报价</w:t>
            </w:r>
            <w:r>
              <w:rPr>
                <w:rFonts w:hint="eastAsia" w:ascii="宋体" w:hAnsi="宋体" w:eastAsia="宋体" w:cs="宋体"/>
                <w:color w:val="auto"/>
                <w:szCs w:val="21"/>
                <w:highlight w:val="none"/>
                <w:lang w:val="en-US" w:eastAsia="zh-CN"/>
              </w:rPr>
              <w:t>人在满足</w:t>
            </w:r>
            <w:r>
              <w:rPr>
                <w:rFonts w:hint="eastAsia" w:ascii="宋体" w:hAnsi="宋体" w:eastAsia="宋体" w:cs="宋体"/>
                <w:color w:val="auto"/>
                <w:szCs w:val="21"/>
                <w:highlight w:val="none"/>
              </w:rPr>
              <w:t>最低配置资质人数</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5E39CC9D">
            <w:pPr>
              <w:keepNext w:val="0"/>
              <w:keepLines w:val="0"/>
              <w:numPr>
                <w:ilvl w:val="0"/>
                <w:numId w:val="6"/>
              </w:numPr>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cs="宋体"/>
                <w:color w:val="auto"/>
                <w:szCs w:val="21"/>
                <w:highlight w:val="none"/>
                <w:lang w:val="en-US" w:eastAsia="zh-CN"/>
              </w:rPr>
            </w:pPr>
            <w:r>
              <w:rPr>
                <w:rFonts w:hint="eastAsia" w:ascii="宋体" w:hAnsi="宋体" w:eastAsia="宋体" w:cs="宋体"/>
                <w:color w:val="auto"/>
                <w:szCs w:val="21"/>
                <w:highlight w:val="none"/>
                <w:lang w:eastAsia="zh-CN"/>
              </w:rPr>
              <w:t>每</w:t>
            </w:r>
            <w:r>
              <w:rPr>
                <w:rFonts w:hint="eastAsia" w:ascii="宋体" w:hAnsi="宋体" w:cs="宋体"/>
                <w:color w:val="auto"/>
                <w:szCs w:val="21"/>
                <w:highlight w:val="none"/>
                <w:lang w:val="en-US" w:eastAsia="zh-CN"/>
              </w:rPr>
              <w:t>提供5个</w:t>
            </w:r>
            <w:r>
              <w:rPr>
                <w:rFonts w:hint="eastAsia" w:ascii="宋体" w:hAnsi="宋体" w:cs="宋体"/>
                <w:color w:val="auto"/>
                <w:szCs w:val="21"/>
                <w:highlight w:val="none"/>
                <w:lang w:eastAsia="zh-CN"/>
              </w:rPr>
              <w:t>高处作业证</w:t>
            </w:r>
            <w:r>
              <w:rPr>
                <w:rFonts w:hint="eastAsia" w:ascii="宋体" w:hAnsi="宋体" w:cs="宋体"/>
                <w:color w:val="auto"/>
                <w:szCs w:val="21"/>
                <w:highlight w:val="none"/>
                <w:lang w:val="en-US" w:eastAsia="zh-CN"/>
              </w:rPr>
              <w:t>持证</w:t>
            </w:r>
            <w:r>
              <w:rPr>
                <w:rFonts w:hint="eastAsia" w:ascii="宋体" w:hAnsi="宋体" w:eastAsia="宋体" w:cs="宋体"/>
                <w:color w:val="auto"/>
                <w:szCs w:val="21"/>
                <w:highlight w:val="none"/>
              </w:rPr>
              <w:t>人</w:t>
            </w:r>
            <w:r>
              <w:rPr>
                <w:rFonts w:hint="eastAsia" w:ascii="宋体" w:hAnsi="宋体" w:cs="宋体"/>
                <w:color w:val="auto"/>
                <w:szCs w:val="21"/>
                <w:highlight w:val="none"/>
                <w:lang w:val="en-US" w:eastAsia="zh-CN"/>
              </w:rPr>
              <w:t>员</w:t>
            </w:r>
            <w:r>
              <w:rPr>
                <w:rFonts w:hint="eastAsia" w:ascii="宋体" w:hAnsi="宋体" w:eastAsia="宋体" w:cs="宋体"/>
                <w:color w:val="auto"/>
                <w:szCs w:val="21"/>
                <w:highlight w:val="none"/>
              </w:rPr>
              <w:t>加</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，本项最多加2分。</w:t>
            </w:r>
          </w:p>
          <w:p w14:paraId="4B6E97AC">
            <w:pPr>
              <w:keepNext w:val="0"/>
              <w:keepLines w:val="0"/>
              <w:numPr>
                <w:ilvl w:val="0"/>
                <w:numId w:val="6"/>
              </w:numPr>
              <w:suppressLineNumbers w:val="0"/>
              <w:autoSpaceDE w:val="0"/>
              <w:autoSpaceDN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每</w:t>
            </w:r>
            <w:r>
              <w:rPr>
                <w:rFonts w:hint="eastAsia" w:ascii="宋体" w:hAnsi="宋体" w:cs="宋体"/>
                <w:color w:val="auto"/>
                <w:szCs w:val="21"/>
                <w:highlight w:val="none"/>
                <w:lang w:val="en-US" w:eastAsia="zh-CN"/>
              </w:rPr>
              <w:t>提供5个</w:t>
            </w:r>
            <w:r>
              <w:rPr>
                <w:rFonts w:hint="eastAsia" w:ascii="宋体" w:hAnsi="宋体" w:cs="宋体"/>
                <w:color w:val="auto"/>
                <w:szCs w:val="21"/>
                <w:highlight w:val="none"/>
                <w:lang w:eastAsia="zh-CN"/>
              </w:rPr>
              <w:t>电工作业证</w:t>
            </w:r>
            <w:r>
              <w:rPr>
                <w:rFonts w:hint="eastAsia" w:ascii="宋体" w:hAnsi="宋体" w:cs="宋体"/>
                <w:color w:val="auto"/>
                <w:szCs w:val="21"/>
                <w:highlight w:val="none"/>
                <w:lang w:val="en-US" w:eastAsia="zh-CN"/>
              </w:rPr>
              <w:t>持证</w:t>
            </w:r>
            <w:r>
              <w:rPr>
                <w:rFonts w:hint="eastAsia" w:ascii="宋体" w:hAnsi="宋体" w:eastAsia="宋体" w:cs="宋体"/>
                <w:color w:val="auto"/>
                <w:szCs w:val="21"/>
                <w:highlight w:val="none"/>
              </w:rPr>
              <w:t>人</w:t>
            </w:r>
            <w:r>
              <w:rPr>
                <w:rFonts w:hint="eastAsia" w:ascii="宋体" w:hAnsi="宋体" w:cs="宋体"/>
                <w:color w:val="auto"/>
                <w:szCs w:val="21"/>
                <w:highlight w:val="none"/>
                <w:lang w:val="en-US" w:eastAsia="zh-CN"/>
              </w:rPr>
              <w:t>员</w:t>
            </w:r>
            <w:r>
              <w:rPr>
                <w:rFonts w:hint="eastAsia" w:ascii="宋体" w:hAnsi="宋体" w:eastAsia="宋体" w:cs="宋体"/>
                <w:color w:val="auto"/>
                <w:szCs w:val="21"/>
                <w:highlight w:val="none"/>
              </w:rPr>
              <w:t>加</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，本项最多加2分。</w:t>
            </w:r>
          </w:p>
          <w:p w14:paraId="03D4A2AA">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rPr>
              <w:t>注：提供增加人员有效资质证书复印件、人员劳动合同复印件和</w:t>
            </w:r>
            <w:r>
              <w:rPr>
                <w:rFonts w:hint="eastAsia" w:ascii="宋体" w:hAnsi="宋体" w:cs="宋体"/>
                <w:b/>
                <w:bCs/>
                <w:color w:val="auto"/>
                <w:szCs w:val="21"/>
                <w:highlight w:val="none"/>
              </w:rPr>
              <w:t>由报价人为以上人员</w:t>
            </w:r>
            <w:r>
              <w:rPr>
                <w:rFonts w:hint="eastAsia" w:ascii="宋体" w:hAnsi="宋体" w:cs="宋体"/>
                <w:b/>
                <w:bCs/>
                <w:color w:val="auto"/>
                <w:szCs w:val="21"/>
                <w:highlight w:val="none"/>
                <w:lang w:val="en-US" w:eastAsia="zh-CN"/>
              </w:rPr>
              <w:t>缴纳</w:t>
            </w:r>
            <w:r>
              <w:rPr>
                <w:rFonts w:hint="eastAsia" w:ascii="宋体" w:hAnsi="宋体" w:cs="宋体"/>
                <w:b/>
                <w:bCs/>
                <w:color w:val="auto"/>
                <w:szCs w:val="21"/>
                <w:highlight w:val="none"/>
              </w:rPr>
              <w:t>的</w:t>
            </w:r>
            <w:r>
              <w:rPr>
                <w:rFonts w:hint="eastAsia" w:ascii="宋体" w:hAnsi="宋体" w:eastAsia="宋体" w:cs="宋体"/>
                <w:b/>
                <w:bCs/>
                <w:color w:val="auto"/>
                <w:kern w:val="0"/>
                <w:sz w:val="21"/>
                <w:szCs w:val="21"/>
                <w:highlight w:val="none"/>
                <w:lang w:val="en-US" w:eastAsia="zh-CN"/>
              </w:rPr>
              <w:t>202</w:t>
            </w:r>
            <w:r>
              <w:rPr>
                <w:rFonts w:hint="eastAsia" w:ascii="宋体" w:hAnsi="宋体" w:cs="宋体"/>
                <w:b/>
                <w:bCs/>
                <w:color w:val="auto"/>
                <w:kern w:val="0"/>
                <w:sz w:val="21"/>
                <w:szCs w:val="21"/>
                <w:highlight w:val="none"/>
                <w:lang w:val="en-US" w:eastAsia="zh-CN"/>
              </w:rPr>
              <w:t>5</w:t>
            </w:r>
            <w:r>
              <w:rPr>
                <w:rFonts w:hint="eastAsia" w:ascii="宋体" w:hAnsi="宋体" w:eastAsia="宋体" w:cs="宋体"/>
                <w:b/>
                <w:bCs/>
                <w:color w:val="auto"/>
                <w:kern w:val="0"/>
                <w:sz w:val="21"/>
                <w:szCs w:val="21"/>
                <w:highlight w:val="none"/>
                <w:lang w:val="en-US" w:eastAsia="zh-CN"/>
              </w:rPr>
              <w:t>年</w:t>
            </w:r>
            <w:r>
              <w:rPr>
                <w:rFonts w:hint="eastAsia" w:ascii="宋体" w:hAnsi="宋体" w:cs="宋体"/>
                <w:b/>
                <w:bCs/>
                <w:color w:val="auto"/>
                <w:kern w:val="0"/>
                <w:sz w:val="21"/>
                <w:szCs w:val="21"/>
                <w:highlight w:val="none"/>
                <w:lang w:val="en-US" w:eastAsia="zh-CN"/>
              </w:rPr>
              <w:t>9</w:t>
            </w:r>
            <w:r>
              <w:rPr>
                <w:rFonts w:hint="eastAsia" w:ascii="宋体" w:hAnsi="宋体" w:eastAsia="宋体" w:cs="宋体"/>
                <w:b/>
                <w:bCs/>
                <w:color w:val="auto"/>
                <w:kern w:val="0"/>
                <w:sz w:val="21"/>
                <w:szCs w:val="21"/>
                <w:highlight w:val="none"/>
                <w:lang w:val="en-US" w:eastAsia="zh-CN"/>
              </w:rPr>
              <w:t>月至202</w:t>
            </w:r>
            <w:r>
              <w:rPr>
                <w:rFonts w:hint="eastAsia" w:ascii="宋体" w:hAnsi="宋体" w:cs="宋体"/>
                <w:b/>
                <w:bCs/>
                <w:color w:val="auto"/>
                <w:kern w:val="0"/>
                <w:sz w:val="21"/>
                <w:szCs w:val="21"/>
                <w:highlight w:val="none"/>
                <w:lang w:val="en-US" w:eastAsia="zh-CN"/>
              </w:rPr>
              <w:t>5</w:t>
            </w:r>
            <w:r>
              <w:rPr>
                <w:rFonts w:hint="eastAsia" w:ascii="宋体" w:hAnsi="宋体" w:eastAsia="宋体" w:cs="宋体"/>
                <w:b/>
                <w:bCs/>
                <w:color w:val="auto"/>
                <w:kern w:val="0"/>
                <w:sz w:val="21"/>
                <w:szCs w:val="21"/>
                <w:highlight w:val="none"/>
                <w:lang w:val="en-US" w:eastAsia="zh-CN"/>
              </w:rPr>
              <w:t>年1</w:t>
            </w:r>
            <w:r>
              <w:rPr>
                <w:rFonts w:hint="eastAsia" w:ascii="宋体" w:hAnsi="宋体" w:cs="宋体"/>
                <w:b/>
                <w:bCs/>
                <w:color w:val="auto"/>
                <w:kern w:val="0"/>
                <w:sz w:val="21"/>
                <w:szCs w:val="21"/>
                <w:highlight w:val="none"/>
                <w:lang w:val="en-US" w:eastAsia="zh-CN"/>
              </w:rPr>
              <w:t>1</w:t>
            </w:r>
            <w:r>
              <w:rPr>
                <w:rFonts w:hint="eastAsia" w:ascii="宋体" w:hAnsi="宋体" w:eastAsia="宋体" w:cs="宋体"/>
                <w:b/>
                <w:bCs/>
                <w:color w:val="auto"/>
                <w:kern w:val="0"/>
                <w:sz w:val="21"/>
                <w:szCs w:val="21"/>
                <w:highlight w:val="none"/>
                <w:lang w:val="en-US" w:eastAsia="zh-CN"/>
              </w:rPr>
              <w:t>月的</w:t>
            </w:r>
            <w:r>
              <w:rPr>
                <w:rFonts w:hint="eastAsia" w:ascii="宋体" w:hAnsi="宋体" w:eastAsia="宋体" w:cs="宋体"/>
                <w:b/>
                <w:bCs/>
                <w:color w:val="auto"/>
                <w:kern w:val="0"/>
                <w:sz w:val="21"/>
                <w:szCs w:val="21"/>
                <w:highlight w:val="none"/>
                <w:lang w:eastAsia="zh-CN"/>
              </w:rPr>
              <w:t>养老保险</w:t>
            </w:r>
            <w:r>
              <w:rPr>
                <w:rFonts w:hint="eastAsia" w:ascii="宋体" w:hAnsi="宋体" w:eastAsia="宋体" w:cs="宋体"/>
                <w:b/>
                <w:bCs/>
                <w:color w:val="auto"/>
                <w:szCs w:val="21"/>
                <w:highlight w:val="none"/>
              </w:rPr>
              <w:t>证明</w:t>
            </w:r>
            <w:r>
              <w:rPr>
                <w:rFonts w:hint="eastAsia" w:ascii="宋体" w:hAnsi="宋体" w:cs="宋体"/>
                <w:b/>
                <w:bCs/>
                <w:color w:val="auto"/>
                <w:szCs w:val="21"/>
                <w:highlight w:val="none"/>
              </w:rPr>
              <w:t>（带有社保部门公章或社保部门的有效电子印章）</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并</w:t>
            </w:r>
            <w:r>
              <w:rPr>
                <w:rFonts w:hint="eastAsia" w:ascii="宋体" w:hAnsi="宋体" w:eastAsia="宋体" w:cs="宋体"/>
                <w:b/>
                <w:bCs/>
                <w:color w:val="auto"/>
                <w:szCs w:val="21"/>
                <w:highlight w:val="none"/>
              </w:rPr>
              <w:t>加盖报价人</w:t>
            </w:r>
            <w:r>
              <w:rPr>
                <w:rFonts w:hint="eastAsia" w:ascii="宋体" w:hAnsi="宋体" w:cs="宋体"/>
                <w:b/>
                <w:bCs/>
                <w:color w:val="auto"/>
                <w:szCs w:val="21"/>
                <w:highlight w:val="none"/>
                <w:lang w:val="en-US" w:eastAsia="zh-CN"/>
              </w:rPr>
              <w:t>单位</w:t>
            </w:r>
            <w:r>
              <w:rPr>
                <w:rFonts w:hint="eastAsia" w:ascii="宋体" w:hAnsi="宋体" w:eastAsia="宋体" w:cs="宋体"/>
                <w:b/>
                <w:bCs/>
                <w:color w:val="auto"/>
                <w:szCs w:val="21"/>
                <w:highlight w:val="none"/>
              </w:rPr>
              <w:t>公章，</w:t>
            </w:r>
            <w:r>
              <w:rPr>
                <w:rFonts w:hint="eastAsia" w:ascii="宋体" w:hAnsi="宋体" w:cs="宋体"/>
                <w:b/>
                <w:bCs/>
                <w:color w:val="auto"/>
                <w:szCs w:val="21"/>
                <w:highlight w:val="none"/>
                <w:lang w:val="en-US" w:eastAsia="zh-CN"/>
              </w:rPr>
              <w:t>以上人</w:t>
            </w:r>
            <w:r>
              <w:rPr>
                <w:rFonts w:hint="eastAsia" w:ascii="宋体" w:hAnsi="宋体" w:eastAsia="宋体" w:cs="宋体"/>
                <w:b/>
                <w:bCs/>
                <w:color w:val="auto"/>
                <w:szCs w:val="21"/>
                <w:highlight w:val="none"/>
              </w:rPr>
              <w:t>员需纳入运维人员名单。</w:t>
            </w:r>
          </w:p>
        </w:tc>
        <w:tc>
          <w:tcPr>
            <w:tcW w:w="555" w:type="dxa"/>
            <w:tcBorders>
              <w:top w:val="single" w:color="auto" w:sz="4" w:space="0"/>
              <w:left w:val="single" w:color="auto" w:sz="4" w:space="0"/>
              <w:bottom w:val="single" w:color="auto" w:sz="4" w:space="0"/>
            </w:tcBorders>
            <w:vAlign w:val="center"/>
          </w:tcPr>
          <w:p w14:paraId="5297C84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57D333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69F16D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4D57BA9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79767D1C">
            <w:pPr>
              <w:keepNext w:val="0"/>
              <w:pageBreakBefore w:val="0"/>
              <w:widowControl/>
              <w:kinsoku/>
              <w:wordWrap/>
              <w:overflowPunct/>
              <w:topLinePunct w:val="0"/>
              <w:bidi w:val="0"/>
              <w:spacing w:beforeAutospacing="0" w:line="400" w:lineRule="exact"/>
              <w:jc w:val="center"/>
              <w:textAlignment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cs="宋体"/>
                <w:color w:val="auto"/>
                <w:kern w:val="0"/>
                <w:szCs w:val="21"/>
                <w:highlight w:val="none"/>
                <w:lang w:val="en-US" w:eastAsia="zh-CN"/>
              </w:rPr>
              <w:t>财务要求（1分）</w:t>
            </w:r>
          </w:p>
        </w:tc>
        <w:tc>
          <w:tcPr>
            <w:tcW w:w="6280" w:type="dxa"/>
            <w:gridSpan w:val="2"/>
            <w:tcBorders>
              <w:top w:val="single" w:color="auto" w:sz="4" w:space="0"/>
              <w:left w:val="single" w:color="auto" w:sz="4" w:space="0"/>
              <w:bottom w:val="single" w:color="auto" w:sz="4" w:space="0"/>
            </w:tcBorders>
            <w:vAlign w:val="center"/>
          </w:tcPr>
          <w:p w14:paraId="7C1574AA">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年经营状况良好，3年均不亏损得</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val="en-US" w:eastAsia="zh-CN"/>
              </w:rPr>
              <w:t>分，其余情况不得分。</w:t>
            </w:r>
          </w:p>
          <w:p w14:paraId="783CE26A">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asciiTheme="minorEastAsia" w:hAnsiTheme="minorEastAsia" w:eastAsiaTheme="minorEastAsia" w:cstheme="minorEastAsia"/>
                <w:bCs/>
                <w:color w:val="auto"/>
                <w:szCs w:val="21"/>
                <w:highlight w:val="none"/>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、2023、202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6B9CA7C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66618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367BE639">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0C40DB5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26FE2C32">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w:t>
            </w:r>
            <w:r>
              <w:rPr>
                <w:rFonts w:hint="eastAsia" w:asciiTheme="minorEastAsia" w:hAnsiTheme="minorEastAsia" w:eastAsiaTheme="minorEastAsia" w:cstheme="minorEastAsia"/>
                <w:bCs/>
                <w:color w:val="auto"/>
                <w:kern w:val="2"/>
                <w:sz w:val="21"/>
                <w:szCs w:val="21"/>
                <w:highlight w:val="none"/>
                <w:lang w:val="en-US" w:eastAsia="zh-CN" w:bidi="ar"/>
              </w:rPr>
              <w:t>70</w:t>
            </w:r>
            <w:r>
              <w:rPr>
                <w:rFonts w:hint="eastAsia" w:asciiTheme="minorEastAsia" w:hAnsiTheme="minorEastAsia" w:eastAsiaTheme="minorEastAsia" w:cstheme="minorEastAsia"/>
                <w:bCs/>
                <w:color w:val="auto"/>
                <w:kern w:val="2"/>
                <w:sz w:val="21"/>
                <w:szCs w:val="21"/>
                <w:highlight w:val="none"/>
                <w:lang w:bidi="ar"/>
              </w:rPr>
              <w:t>分）</w:t>
            </w:r>
          </w:p>
        </w:tc>
        <w:tc>
          <w:tcPr>
            <w:tcW w:w="1129" w:type="dxa"/>
            <w:tcBorders>
              <w:top w:val="single" w:color="auto" w:sz="4" w:space="0"/>
              <w:left w:val="single" w:color="auto" w:sz="4" w:space="0"/>
              <w:right w:val="single" w:color="auto" w:sz="4" w:space="0"/>
            </w:tcBorders>
            <w:vAlign w:val="center"/>
          </w:tcPr>
          <w:p w14:paraId="13714A13">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490B6D0A">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w:t>
            </w:r>
            <w:r>
              <w:rPr>
                <w:rFonts w:hint="eastAsia" w:asciiTheme="minorEastAsia" w:hAnsiTheme="minorEastAsia" w:eastAsiaTheme="minorEastAsia" w:cstheme="minorEastAsia"/>
                <w:color w:val="auto"/>
                <w:kern w:val="2"/>
                <w:sz w:val="21"/>
                <w:szCs w:val="21"/>
                <w:highlight w:val="none"/>
                <w:lang w:val="en-US" w:eastAsia="zh-CN"/>
              </w:rPr>
              <w:t>70</w:t>
            </w:r>
            <w:r>
              <w:rPr>
                <w:rFonts w:hint="eastAsia" w:asciiTheme="minorEastAsia" w:hAnsiTheme="minorEastAsia" w:eastAsiaTheme="minorEastAsia" w:cstheme="minorEastAsia"/>
                <w:color w:val="auto"/>
                <w:kern w:val="2"/>
                <w:sz w:val="21"/>
                <w:szCs w:val="21"/>
                <w:highlight w:val="none"/>
              </w:rPr>
              <w:t>分，然后与评标基准价相比较，每上浮1%扣</w:t>
            </w:r>
            <w:r>
              <w:rPr>
                <w:rFonts w:hint="default" w:asciiTheme="minorEastAsia" w:hAnsiTheme="minorEastAsia" w:eastAsiaTheme="minorEastAsia" w:cstheme="minorEastAsia"/>
                <w:color w:val="auto"/>
                <w:kern w:val="2"/>
                <w:sz w:val="21"/>
                <w:szCs w:val="21"/>
                <w:highlight w:val="none"/>
              </w:rPr>
              <w:t>1</w:t>
            </w:r>
            <w:r>
              <w:rPr>
                <w:rFonts w:hint="eastAsia" w:asciiTheme="minorEastAsia" w:hAnsiTheme="minorEastAsia" w:eastAsiaTheme="minorEastAsia" w:cstheme="minorEastAsia"/>
                <w:color w:val="auto"/>
                <w:kern w:val="2"/>
                <w:sz w:val="21"/>
                <w:szCs w:val="21"/>
                <w:highlight w:val="none"/>
              </w:rPr>
              <w:t>分</w:t>
            </w:r>
            <w:r>
              <w:rPr>
                <w:rFonts w:hint="eastAsia" w:asciiTheme="minorEastAsia" w:hAnsiTheme="minorEastAsia" w:eastAsiaTheme="minorEastAsia" w:cstheme="minorEastAsia"/>
                <w:color w:val="auto"/>
                <w:kern w:val="2"/>
                <w:sz w:val="21"/>
                <w:szCs w:val="21"/>
                <w:highlight w:val="none"/>
              </w:rPr>
              <w:t>，每下浮1%扣0.</w:t>
            </w:r>
            <w:r>
              <w:rPr>
                <w:rFonts w:hint="default" w:asciiTheme="minorEastAsia" w:hAnsiTheme="minorEastAsia" w:eastAsiaTheme="minorEastAsia" w:cstheme="minorEastAsia"/>
                <w:color w:val="auto"/>
                <w:kern w:val="2"/>
                <w:sz w:val="21"/>
                <w:szCs w:val="21"/>
                <w:highlight w:val="none"/>
              </w:rPr>
              <w:t>5</w:t>
            </w:r>
            <w:r>
              <w:rPr>
                <w:rFonts w:hint="eastAsia" w:asciiTheme="minorEastAsia" w:hAnsiTheme="minorEastAsia" w:eastAsiaTheme="minorEastAsia" w:cstheme="minorEastAsia"/>
                <w:color w:val="auto"/>
                <w:kern w:val="2"/>
                <w:sz w:val="21"/>
                <w:szCs w:val="21"/>
                <w:highlight w:val="none"/>
              </w:rPr>
              <w:t>分</w:t>
            </w:r>
            <w:r>
              <w:rPr>
                <w:rFonts w:hint="eastAsia" w:asciiTheme="minorEastAsia" w:hAnsiTheme="minorEastAsia" w:eastAsiaTheme="minorEastAsia" w:cstheme="minorEastAsia"/>
                <w:color w:val="auto"/>
                <w:kern w:val="2"/>
                <w:sz w:val="21"/>
                <w:szCs w:val="21"/>
                <w:highlight w:val="none"/>
              </w:rPr>
              <w:t>，至多扣10分。按插入法计算得分。以上计算取小数点后两位，第三位四舍五入。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1DBAF33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55D0AE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2C4321AA">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1FB4EDB4">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0566152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3EE3933">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565F52EB">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5CAE04CB">
      <w:pPr>
        <w:rPr>
          <w:color w:val="auto"/>
          <w:highlight w:val="none"/>
        </w:rPr>
      </w:pPr>
    </w:p>
    <w:p w14:paraId="06EAF1E0">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2190E61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63" w:name="_Toc19953"/>
      <w:bookmarkStart w:id="164" w:name="_Toc25176"/>
      <w:bookmarkStart w:id="165" w:name="_Toc26037"/>
      <w:bookmarkStart w:id="166" w:name="_Toc9238"/>
      <w:bookmarkStart w:id="167" w:name="_Toc19268"/>
      <w:r>
        <w:rPr>
          <w:rFonts w:hint="eastAsia" w:ascii="宋体" w:hAnsi="宋体" w:cs="宋体"/>
          <w:color w:val="auto"/>
          <w:szCs w:val="21"/>
          <w:highlight w:val="none"/>
        </w:rPr>
        <w:t>1.  评标方法</w:t>
      </w:r>
      <w:bookmarkEnd w:id="163"/>
      <w:bookmarkEnd w:id="164"/>
      <w:bookmarkEnd w:id="165"/>
      <w:bookmarkEnd w:id="166"/>
      <w:bookmarkEnd w:id="167"/>
    </w:p>
    <w:p w14:paraId="0ECE2E4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2823525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68" w:name="_Toc6480"/>
      <w:bookmarkStart w:id="169" w:name="_Toc8753"/>
      <w:bookmarkStart w:id="170" w:name="_Toc22200"/>
      <w:bookmarkStart w:id="171" w:name="_Toc11425"/>
      <w:bookmarkStart w:id="172" w:name="_Toc31759"/>
      <w:r>
        <w:rPr>
          <w:rFonts w:hint="eastAsia" w:ascii="宋体" w:hAnsi="宋体" w:cs="宋体"/>
          <w:color w:val="auto"/>
          <w:szCs w:val="21"/>
          <w:highlight w:val="none"/>
        </w:rPr>
        <w:t>2.  评审标准</w:t>
      </w:r>
      <w:bookmarkEnd w:id="168"/>
      <w:bookmarkEnd w:id="169"/>
      <w:bookmarkEnd w:id="170"/>
      <w:bookmarkEnd w:id="171"/>
      <w:bookmarkEnd w:id="172"/>
    </w:p>
    <w:p w14:paraId="75547F5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0ED31D1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7C2C365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1D4EA13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7EC9346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5AC57E6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7FD4C40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150BC59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48FD324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58C1318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55D7E5A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3355CD7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4459397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40604EB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6BF284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0348D30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644A50E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0E7D646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73" w:name="_Toc13081"/>
      <w:bookmarkStart w:id="174" w:name="_Toc23638"/>
      <w:bookmarkStart w:id="175" w:name="_Toc8345"/>
      <w:bookmarkStart w:id="176" w:name="_Toc11564"/>
      <w:bookmarkStart w:id="177" w:name="_Toc5245"/>
      <w:r>
        <w:rPr>
          <w:rFonts w:hint="eastAsia" w:ascii="宋体" w:hAnsi="宋体" w:cs="宋体"/>
          <w:color w:val="auto"/>
          <w:szCs w:val="21"/>
          <w:highlight w:val="none"/>
        </w:rPr>
        <w:t>3.  评标程序</w:t>
      </w:r>
      <w:bookmarkEnd w:id="173"/>
      <w:bookmarkEnd w:id="174"/>
      <w:bookmarkEnd w:id="175"/>
      <w:bookmarkEnd w:id="176"/>
      <w:bookmarkEnd w:id="177"/>
    </w:p>
    <w:p w14:paraId="0A80C7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20DC006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0CE69FA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5A416E7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6D5F4B3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3D9776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437817F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02A34D3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05EBD1E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412937A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2291619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7910E8F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1A10FFB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6A5E3C0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1FDFC06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2693C94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755C4D4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39DA0C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5CFB443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34FA43F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164819F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0DBDD31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2A199B7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016120B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54437BD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5CB2E953">
      <w:pPr>
        <w:pStyle w:val="16"/>
        <w:spacing w:before="76" w:line="355" w:lineRule="auto"/>
        <w:jc w:val="center"/>
        <w:rPr>
          <w:rFonts w:hint="eastAsia" w:ascii="宋体" w:hAnsi="宋体" w:cs="宋体"/>
          <w:color w:val="auto"/>
          <w:szCs w:val="21"/>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46187E97">
      <w:pPr>
        <w:pStyle w:val="16"/>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0"/>
        <w:rPr>
          <w:color w:val="auto"/>
          <w:highlight w:val="none"/>
        </w:rPr>
      </w:pPr>
      <w:r>
        <w:rPr>
          <w:rFonts w:hint="eastAsia"/>
          <w:color w:val="auto"/>
          <w:highlight w:val="none"/>
        </w:rPr>
        <w:br w:type="page"/>
      </w:r>
      <w:bookmarkStart w:id="178" w:name="_Toc20382"/>
      <w:r>
        <w:rPr>
          <w:rStyle w:val="82"/>
          <w:rFonts w:hint="eastAsia"/>
          <w:b/>
          <w:bCs/>
          <w:color w:val="auto"/>
          <w:highlight w:val="none"/>
        </w:rPr>
        <w:t>第四章 报价说明</w:t>
      </w:r>
      <w:bookmarkEnd w:id="178"/>
    </w:p>
    <w:p w14:paraId="3E3E9FD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1、工程量清单应与本工程竞争性比选文件、技术标准和要求等文件结合起来查阅与理解。</w:t>
      </w:r>
    </w:p>
    <w:p w14:paraId="78209CE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工程照管费</w:t>
      </w:r>
      <w:r>
        <w:rPr>
          <w:rFonts w:hint="eastAsia" w:ascii="宋体" w:hAnsi="宋体" w:cs="宋体"/>
          <w:b w:val="0"/>
          <w:bCs w:val="0"/>
          <w:color w:val="auto"/>
          <w:sz w:val="21"/>
          <w:szCs w:val="21"/>
          <w:highlight w:val="none"/>
          <w:lang w:val="en-US" w:eastAsia="zh-CN"/>
        </w:rPr>
        <w:t>（工程照管期：自项目开工至工程整体通过业主的竣工验收，照管责任转移至业主止；如项目实施过程中另行书面约定，以其约定为准）</w:t>
      </w:r>
      <w:r>
        <w:rPr>
          <w:rFonts w:hint="eastAsia" w:ascii="宋体" w:hAnsi="宋体" w:eastAsia="宋体" w:cs="宋体"/>
          <w:b w:val="0"/>
          <w:bCs w:val="0"/>
          <w:color w:val="auto"/>
          <w:sz w:val="21"/>
          <w:szCs w:val="21"/>
          <w:highlight w:val="none"/>
          <w:lang w:val="en-US" w:eastAsia="zh-CN"/>
        </w:rPr>
        <w:t>、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2906DD2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1DB46A3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70B109E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14:paraId="62A785E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14:paraId="2ECADBC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7、工程量清单中所列工程量的变动，丝毫不会降低或影响合同条款的效力，也不免除报价人按规定的标准进行施工和修复缺陷的责任。</w:t>
      </w:r>
    </w:p>
    <w:p w14:paraId="2E253A4A">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0D9E01ED">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9、不同单项及单位工程中的分部分项工程量清单中相同项目（项目特征及工作内容相同）的应报价统一，如有差异，按最低的一个报价进行结算；材料设备单价处理办法相同。</w:t>
      </w:r>
    </w:p>
    <w:p w14:paraId="4CE6BC3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68D127C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46723AD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12、工程量清单中的任何内容不得随意删除或涂改，若有误，在有效时间内书面向采购人提出，以“补遗”资料为准。</w:t>
      </w:r>
    </w:p>
    <w:p w14:paraId="4488103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13、报价中的单价和合价全部以人民币（元）表示。</w:t>
      </w:r>
    </w:p>
    <w:p w14:paraId="7EEBBB3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14、对于报价人报价中明显高于市场价的单项报价，采购人有权进行价格审核后调整。调整后应以取得报价人的同意，并确认修正后的最终报价。如果报价人拒绝确认，则其竞争性响应文件将不予评审。</w:t>
      </w:r>
    </w:p>
    <w:p w14:paraId="6D35B17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15、合同为单价合同，合同期间不予调价。</w:t>
      </w:r>
    </w:p>
    <w:p w14:paraId="0EF6FA2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16、报价人应严格按照工程量清单进行报价，不得随意修改采购人发布的工程量清单数量、公式及相关内容。</w:t>
      </w:r>
    </w:p>
    <w:p w14:paraId="0A00879D">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17、报价人提供的材料设备需在报价清单中明确品牌及型号，且报价人提供的设备质保期为2年</w:t>
      </w:r>
      <w:r>
        <w:rPr>
          <w:rFonts w:hint="eastAsia" w:ascii="宋体" w:hAnsi="宋体" w:eastAsia="宋体" w:cs="宋体"/>
          <w:b w:val="0"/>
          <w:bCs w:val="0"/>
          <w:color w:val="auto"/>
          <w:sz w:val="21"/>
          <w:szCs w:val="21"/>
          <w:highlight w:val="none"/>
          <w:lang w:val="en-US" w:eastAsia="zh-CN"/>
        </w:rPr>
        <w:t>，自本项目</w:t>
      </w:r>
      <w:r>
        <w:rPr>
          <w:rFonts w:hint="eastAsia" w:ascii="宋体" w:hAnsi="宋体" w:cs="宋体"/>
          <w:b w:val="0"/>
          <w:bCs w:val="0"/>
          <w:color w:val="auto"/>
          <w:sz w:val="21"/>
          <w:szCs w:val="21"/>
          <w:highlight w:val="none"/>
          <w:lang w:val="en-US" w:eastAsia="zh-CN"/>
        </w:rPr>
        <w:t>竣工</w:t>
      </w:r>
      <w:r>
        <w:rPr>
          <w:rFonts w:hint="eastAsia" w:ascii="宋体" w:hAnsi="宋体" w:eastAsia="宋体" w:cs="宋体"/>
          <w:b w:val="0"/>
          <w:bCs w:val="0"/>
          <w:color w:val="auto"/>
          <w:sz w:val="21"/>
          <w:szCs w:val="21"/>
          <w:highlight w:val="none"/>
          <w:lang w:val="en-US" w:eastAsia="zh-CN"/>
        </w:rPr>
        <w:t>验收合格之日起计算。</w:t>
      </w:r>
    </w:p>
    <w:p w14:paraId="6F75FFD3">
      <w:pPr>
        <w:rPr>
          <w:rFonts w:hint="eastAsia" w:ascii="宋体" w:hAnsi="宋体" w:cs="宋体"/>
          <w:b w:val="0"/>
          <w:bCs w:val="0"/>
          <w:color w:val="auto"/>
          <w:sz w:val="21"/>
          <w:szCs w:val="21"/>
          <w:highlight w:val="none"/>
        </w:rPr>
      </w:pPr>
    </w:p>
    <w:p w14:paraId="2B206F18">
      <w:pPr>
        <w:pStyle w:val="28"/>
        <w:rPr>
          <w:rFonts w:hint="eastAsia"/>
          <w:color w:val="auto"/>
          <w:highlight w:val="none"/>
        </w:rPr>
      </w:pPr>
    </w:p>
    <w:p w14:paraId="575E7C40">
      <w:pPr>
        <w:rPr>
          <w:rFonts w:hint="eastAsia" w:ascii="宋体" w:hAnsi="宋体" w:cs="宋体"/>
          <w:b w:val="0"/>
          <w:bCs w:val="0"/>
          <w:color w:val="auto"/>
          <w:sz w:val="21"/>
          <w:szCs w:val="21"/>
          <w:highlight w:val="none"/>
        </w:rPr>
      </w:pPr>
    </w:p>
    <w:p w14:paraId="64E1F49E">
      <w:pPr>
        <w:pStyle w:val="28"/>
        <w:rPr>
          <w:rFonts w:hint="eastAsia" w:ascii="宋体" w:hAnsi="宋体" w:cs="宋体"/>
          <w:b w:val="0"/>
          <w:bCs w:val="0"/>
          <w:color w:val="auto"/>
          <w:sz w:val="21"/>
          <w:szCs w:val="21"/>
          <w:highlight w:val="none"/>
        </w:rPr>
      </w:pPr>
    </w:p>
    <w:p w14:paraId="00D3C4D7">
      <w:pPr>
        <w:rPr>
          <w:rFonts w:hint="eastAsia" w:ascii="宋体" w:hAnsi="宋体" w:cs="宋体"/>
          <w:b w:val="0"/>
          <w:bCs w:val="0"/>
          <w:color w:val="auto"/>
          <w:sz w:val="21"/>
          <w:szCs w:val="21"/>
          <w:highlight w:val="none"/>
        </w:rPr>
      </w:pPr>
    </w:p>
    <w:p w14:paraId="5EE447EA">
      <w:pPr>
        <w:pStyle w:val="28"/>
        <w:rPr>
          <w:rFonts w:hint="eastAsia" w:ascii="宋体" w:hAnsi="宋体" w:cs="宋体"/>
          <w:b w:val="0"/>
          <w:bCs w:val="0"/>
          <w:color w:val="auto"/>
          <w:sz w:val="21"/>
          <w:szCs w:val="21"/>
          <w:highlight w:val="none"/>
        </w:rPr>
      </w:pPr>
    </w:p>
    <w:p w14:paraId="165C9D89">
      <w:pPr>
        <w:rPr>
          <w:rFonts w:hint="eastAsia" w:ascii="宋体" w:hAnsi="宋体" w:cs="宋体"/>
          <w:b w:val="0"/>
          <w:bCs w:val="0"/>
          <w:color w:val="auto"/>
          <w:sz w:val="21"/>
          <w:szCs w:val="21"/>
          <w:highlight w:val="none"/>
        </w:rPr>
      </w:pPr>
    </w:p>
    <w:p w14:paraId="1E193998">
      <w:pPr>
        <w:pStyle w:val="28"/>
        <w:rPr>
          <w:rFonts w:hint="eastAsia" w:ascii="宋体" w:hAnsi="宋体" w:cs="宋体"/>
          <w:b w:val="0"/>
          <w:bCs w:val="0"/>
          <w:color w:val="auto"/>
          <w:sz w:val="21"/>
          <w:szCs w:val="21"/>
          <w:highlight w:val="none"/>
        </w:rPr>
      </w:pPr>
    </w:p>
    <w:p w14:paraId="4B4570AB">
      <w:pPr>
        <w:spacing w:before="0" w:after="0" w:line="360" w:lineRule="auto"/>
        <w:jc w:val="center"/>
        <w:rPr>
          <w:rFonts w:hint="eastAsia" w:ascii="宋体" w:hAnsi="宋体" w:cs="宋体"/>
          <w:color w:val="auto"/>
          <w:highlight w:val="none"/>
        </w:rPr>
      </w:pPr>
      <w:bookmarkStart w:id="179" w:name="_Toc246996340"/>
      <w:bookmarkStart w:id="180" w:name="_Toc152042554"/>
      <w:bookmarkStart w:id="181" w:name="_Toc152045772"/>
      <w:bookmarkStart w:id="182" w:name="_Toc2000409"/>
      <w:bookmarkStart w:id="183" w:name="_Toc247085855"/>
      <w:bookmarkStart w:id="184" w:name="_Toc144974834"/>
      <w:bookmarkStart w:id="185" w:name="_Toc179632789"/>
      <w:bookmarkStart w:id="186" w:name="_Toc514858705"/>
      <w:bookmarkStart w:id="187" w:name="_Toc246997083"/>
      <w:bookmarkStart w:id="188" w:name="_Toc152045786"/>
      <w:bookmarkStart w:id="189" w:name="_Toc179632806"/>
      <w:bookmarkStart w:id="190" w:name="_Toc152042575"/>
      <w:bookmarkStart w:id="191" w:name="_Toc246996354"/>
      <w:bookmarkStart w:id="192" w:name="_Toc144974855"/>
      <w:bookmarkStart w:id="193" w:name="_Toc246997097"/>
      <w:bookmarkStart w:id="194" w:name="_Toc247085872"/>
      <w:r>
        <w:rPr>
          <w:rFonts w:hint="eastAsia" w:ascii="宋体" w:hAnsi="宋体" w:cs="宋体"/>
          <w:color w:val="auto"/>
          <w:highlight w:val="none"/>
        </w:rPr>
        <w:br w:type="page"/>
      </w:r>
    </w:p>
    <w:p w14:paraId="003BE95F">
      <w:pPr>
        <w:pStyle w:val="2"/>
        <w:spacing w:before="0" w:after="0" w:line="360" w:lineRule="auto"/>
        <w:jc w:val="center"/>
        <w:rPr>
          <w:rFonts w:ascii="宋体" w:hAnsi="宋体" w:cs="宋体"/>
          <w:color w:val="auto"/>
          <w:highlight w:val="none"/>
        </w:rPr>
      </w:pPr>
      <w:bookmarkStart w:id="195" w:name="_Toc2726"/>
      <w:r>
        <w:rPr>
          <w:rFonts w:hint="eastAsia" w:ascii="宋体" w:hAnsi="宋体" w:cs="宋体"/>
          <w:color w:val="auto"/>
          <w:highlight w:val="none"/>
        </w:rPr>
        <w:t>第五章  工程量清单</w:t>
      </w:r>
      <w:bookmarkEnd w:id="179"/>
      <w:bookmarkEnd w:id="180"/>
      <w:bookmarkEnd w:id="181"/>
      <w:bookmarkEnd w:id="182"/>
      <w:bookmarkEnd w:id="183"/>
      <w:bookmarkEnd w:id="184"/>
      <w:bookmarkEnd w:id="185"/>
      <w:bookmarkEnd w:id="186"/>
      <w:bookmarkEnd w:id="187"/>
      <w:bookmarkEnd w:id="195"/>
    </w:p>
    <w:tbl>
      <w:tblPr>
        <w:tblStyle w:val="43"/>
        <w:tblW w:w="88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46"/>
        <w:gridCol w:w="3723"/>
        <w:gridCol w:w="2089"/>
        <w:gridCol w:w="1580"/>
      </w:tblGrid>
      <w:tr w14:paraId="0744E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23" w:hRule="atLeast"/>
        </w:trPr>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C599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bookmarkStart w:id="196" w:name="_Toc247096438"/>
            <w:bookmarkStart w:id="197" w:name="_Toc152042571"/>
            <w:bookmarkStart w:id="198" w:name="_Toc447827048"/>
            <w:bookmarkStart w:id="199" w:name="_Toc246996350"/>
            <w:bookmarkStart w:id="200" w:name="_Toc513633963"/>
            <w:bookmarkStart w:id="201" w:name="_Toc514858706"/>
            <w:bookmarkStart w:id="202" w:name="_Toc246997093"/>
            <w:bookmarkStart w:id="203" w:name="_Toc2000410"/>
            <w:bookmarkStart w:id="204" w:name="_Toc247085866"/>
            <w:bookmarkStart w:id="205" w:name="_Toc144974851"/>
            <w:bookmarkStart w:id="206" w:name="_Toc179632800"/>
            <w:bookmarkStart w:id="207" w:name="_Toc503951042"/>
            <w:bookmarkStart w:id="208" w:name="_Toc152045782"/>
            <w:r>
              <w:rPr>
                <w:rFonts w:hint="eastAsia" w:ascii="宋体" w:hAnsi="宋体" w:eastAsia="宋体" w:cs="宋体"/>
                <w:i w:val="0"/>
                <w:iCs w:val="0"/>
                <w:color w:val="000000"/>
                <w:kern w:val="0"/>
                <w:sz w:val="24"/>
                <w:szCs w:val="24"/>
                <w:highlight w:val="none"/>
                <w:u w:val="none"/>
                <w:lang w:val="en-US" w:eastAsia="zh-CN" w:bidi="ar"/>
              </w:rPr>
              <w:t>序号</w:t>
            </w:r>
          </w:p>
        </w:tc>
        <w:tc>
          <w:tcPr>
            <w:tcW w:w="3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EB3A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项目</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58E5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E6D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r>
      <w:tr w14:paraId="71868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92E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3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9CA1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单次故障维修作业全费用综合单价</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1C66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次</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CAD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46502 </w:t>
            </w:r>
          </w:p>
        </w:tc>
      </w:tr>
    </w:tbl>
    <w:p w14:paraId="6DC9BF62">
      <w:pPr>
        <w:jc w:val="both"/>
        <w:rPr>
          <w:rFonts w:hint="eastAsia" w:ascii="宋体" w:hAnsi="宋体" w:cs="宋体"/>
          <w:b/>
          <w:color w:val="auto"/>
          <w:highlight w:val="none"/>
        </w:rPr>
      </w:pPr>
    </w:p>
    <w:p w14:paraId="11689657">
      <w:pPr>
        <w:pStyle w:val="16"/>
        <w:rPr>
          <w:rFonts w:hint="eastAsia" w:ascii="宋体" w:hAnsi="宋体" w:cs="宋体"/>
          <w:b/>
          <w:color w:val="auto"/>
          <w:kern w:val="0"/>
          <w:sz w:val="24"/>
          <w:highlight w:val="none"/>
        </w:rPr>
      </w:pPr>
    </w:p>
    <w:p w14:paraId="12E09E65">
      <w:pPr>
        <w:rPr>
          <w:rFonts w:hint="eastAsia" w:ascii="宋体" w:hAnsi="宋体" w:cs="宋体"/>
          <w:b/>
          <w:color w:val="auto"/>
          <w:kern w:val="0"/>
          <w:sz w:val="24"/>
          <w:highlight w:val="none"/>
        </w:rPr>
      </w:pPr>
    </w:p>
    <w:p w14:paraId="432E2D5A">
      <w:pPr>
        <w:pStyle w:val="16"/>
        <w:rPr>
          <w:rFonts w:hint="eastAsia" w:ascii="宋体" w:hAnsi="宋体" w:cs="宋体"/>
          <w:b/>
          <w:color w:val="auto"/>
          <w:kern w:val="0"/>
          <w:sz w:val="24"/>
          <w:highlight w:val="none"/>
        </w:rPr>
      </w:pPr>
    </w:p>
    <w:p w14:paraId="2BC9BD15">
      <w:pPr>
        <w:rPr>
          <w:rFonts w:hint="eastAsia" w:ascii="宋体" w:hAnsi="宋体" w:cs="宋体"/>
          <w:b/>
          <w:color w:val="auto"/>
          <w:kern w:val="0"/>
          <w:sz w:val="24"/>
          <w:highlight w:val="none"/>
        </w:rPr>
      </w:pPr>
    </w:p>
    <w:p w14:paraId="05430E4C">
      <w:pPr>
        <w:pStyle w:val="16"/>
        <w:rPr>
          <w:rFonts w:hint="eastAsia" w:ascii="宋体" w:hAnsi="宋体" w:cs="宋体"/>
          <w:b/>
          <w:color w:val="auto"/>
          <w:kern w:val="0"/>
          <w:sz w:val="24"/>
          <w:highlight w:val="none"/>
        </w:rPr>
      </w:pPr>
    </w:p>
    <w:p w14:paraId="7D0DF97D">
      <w:pPr>
        <w:rPr>
          <w:rFonts w:hint="eastAsia" w:ascii="宋体" w:hAnsi="宋体" w:cs="宋体"/>
          <w:b/>
          <w:color w:val="auto"/>
          <w:kern w:val="0"/>
          <w:sz w:val="24"/>
          <w:highlight w:val="none"/>
        </w:rPr>
      </w:pPr>
    </w:p>
    <w:p w14:paraId="41C8D886">
      <w:pPr>
        <w:pStyle w:val="16"/>
        <w:rPr>
          <w:rFonts w:hint="eastAsia" w:ascii="宋体" w:hAnsi="宋体" w:cs="宋体"/>
          <w:b/>
          <w:color w:val="auto"/>
          <w:kern w:val="0"/>
          <w:sz w:val="24"/>
          <w:highlight w:val="none"/>
        </w:rPr>
      </w:pPr>
    </w:p>
    <w:p w14:paraId="2D5A67CD">
      <w:pPr>
        <w:rPr>
          <w:rFonts w:hint="eastAsia" w:ascii="宋体" w:hAnsi="宋体" w:cs="宋体"/>
          <w:b/>
          <w:color w:val="auto"/>
          <w:kern w:val="0"/>
          <w:sz w:val="24"/>
          <w:highlight w:val="none"/>
        </w:rPr>
      </w:pPr>
    </w:p>
    <w:p w14:paraId="12FBDBD8">
      <w:pPr>
        <w:pStyle w:val="16"/>
        <w:rPr>
          <w:rFonts w:hint="eastAsia" w:ascii="宋体" w:hAnsi="宋体" w:cs="宋体"/>
          <w:b/>
          <w:color w:val="auto"/>
          <w:kern w:val="0"/>
          <w:sz w:val="24"/>
          <w:highlight w:val="none"/>
        </w:rPr>
      </w:pPr>
    </w:p>
    <w:p w14:paraId="35AEC419">
      <w:pPr>
        <w:rPr>
          <w:rFonts w:hint="eastAsia" w:ascii="宋体" w:hAnsi="宋体" w:cs="宋体"/>
          <w:b/>
          <w:color w:val="auto"/>
          <w:kern w:val="0"/>
          <w:sz w:val="24"/>
          <w:highlight w:val="none"/>
        </w:rPr>
      </w:pPr>
    </w:p>
    <w:p w14:paraId="352915DE">
      <w:pPr>
        <w:pStyle w:val="16"/>
        <w:rPr>
          <w:rFonts w:hint="eastAsia" w:ascii="宋体" w:hAnsi="宋体" w:cs="宋体"/>
          <w:b/>
          <w:color w:val="auto"/>
          <w:kern w:val="0"/>
          <w:sz w:val="24"/>
          <w:highlight w:val="none"/>
        </w:rPr>
      </w:pPr>
    </w:p>
    <w:p w14:paraId="46EF41E6">
      <w:pPr>
        <w:rPr>
          <w:rFonts w:hint="eastAsia" w:ascii="宋体" w:hAnsi="宋体" w:cs="宋体"/>
          <w:b/>
          <w:color w:val="auto"/>
          <w:kern w:val="0"/>
          <w:sz w:val="24"/>
          <w:highlight w:val="none"/>
        </w:rPr>
      </w:pPr>
    </w:p>
    <w:p w14:paraId="6D632CB9">
      <w:pPr>
        <w:pStyle w:val="16"/>
        <w:rPr>
          <w:rFonts w:hint="eastAsia" w:ascii="宋体" w:hAnsi="宋体" w:cs="宋体"/>
          <w:b/>
          <w:color w:val="auto"/>
          <w:kern w:val="0"/>
          <w:sz w:val="24"/>
          <w:highlight w:val="none"/>
        </w:rPr>
      </w:pPr>
    </w:p>
    <w:p w14:paraId="1D593AEA">
      <w:pPr>
        <w:rPr>
          <w:rFonts w:hint="eastAsia" w:ascii="宋体" w:hAnsi="宋体" w:cs="宋体"/>
          <w:b/>
          <w:color w:val="auto"/>
          <w:kern w:val="0"/>
          <w:sz w:val="24"/>
          <w:highlight w:val="none"/>
        </w:rPr>
      </w:pPr>
    </w:p>
    <w:p w14:paraId="11392F7A">
      <w:pPr>
        <w:pStyle w:val="16"/>
        <w:rPr>
          <w:rFonts w:hint="eastAsia" w:ascii="宋体" w:hAnsi="宋体" w:cs="宋体"/>
          <w:b/>
          <w:color w:val="auto"/>
          <w:kern w:val="0"/>
          <w:sz w:val="24"/>
          <w:highlight w:val="none"/>
        </w:rPr>
      </w:pPr>
    </w:p>
    <w:p w14:paraId="6618C5F8">
      <w:pPr>
        <w:rPr>
          <w:rFonts w:hint="eastAsia" w:ascii="宋体" w:hAnsi="宋体" w:cs="宋体"/>
          <w:b/>
          <w:color w:val="auto"/>
          <w:kern w:val="0"/>
          <w:sz w:val="24"/>
          <w:highlight w:val="none"/>
        </w:rPr>
      </w:pPr>
    </w:p>
    <w:p w14:paraId="4DFB44BF">
      <w:pPr>
        <w:pStyle w:val="16"/>
        <w:rPr>
          <w:rFonts w:hint="eastAsia" w:ascii="宋体" w:hAnsi="宋体" w:cs="宋体"/>
          <w:b/>
          <w:color w:val="auto"/>
          <w:kern w:val="0"/>
          <w:sz w:val="24"/>
          <w:highlight w:val="none"/>
        </w:rPr>
      </w:pPr>
    </w:p>
    <w:p w14:paraId="575208BA">
      <w:pPr>
        <w:rPr>
          <w:rFonts w:hint="eastAsia" w:ascii="宋体" w:hAnsi="宋体" w:cs="宋体"/>
          <w:b/>
          <w:color w:val="auto"/>
          <w:kern w:val="0"/>
          <w:sz w:val="24"/>
          <w:highlight w:val="none"/>
        </w:rPr>
      </w:pPr>
    </w:p>
    <w:p w14:paraId="58158851">
      <w:pPr>
        <w:pStyle w:val="16"/>
        <w:rPr>
          <w:rFonts w:hint="eastAsia" w:ascii="宋体" w:hAnsi="宋体" w:cs="宋体"/>
          <w:b/>
          <w:color w:val="auto"/>
          <w:kern w:val="0"/>
          <w:sz w:val="24"/>
          <w:highlight w:val="none"/>
        </w:rPr>
      </w:pPr>
    </w:p>
    <w:p w14:paraId="57701C28">
      <w:pPr>
        <w:rPr>
          <w:rFonts w:hint="eastAsia" w:ascii="宋体" w:hAnsi="宋体" w:cs="宋体"/>
          <w:b/>
          <w:color w:val="auto"/>
          <w:kern w:val="0"/>
          <w:sz w:val="24"/>
          <w:highlight w:val="none"/>
        </w:rPr>
      </w:pPr>
    </w:p>
    <w:p w14:paraId="74D0692A">
      <w:pPr>
        <w:pStyle w:val="16"/>
        <w:rPr>
          <w:rFonts w:hint="eastAsia" w:ascii="宋体" w:hAnsi="宋体" w:cs="宋体"/>
          <w:b/>
          <w:color w:val="auto"/>
          <w:kern w:val="0"/>
          <w:sz w:val="24"/>
          <w:highlight w:val="none"/>
        </w:rPr>
      </w:pPr>
    </w:p>
    <w:p w14:paraId="4716BD58">
      <w:pPr>
        <w:rPr>
          <w:rFonts w:hint="eastAsia" w:ascii="宋体" w:hAnsi="宋体" w:cs="宋体"/>
          <w:b/>
          <w:color w:val="auto"/>
          <w:kern w:val="0"/>
          <w:sz w:val="24"/>
          <w:highlight w:val="none"/>
        </w:rPr>
      </w:pPr>
    </w:p>
    <w:p w14:paraId="495556CE">
      <w:pPr>
        <w:pStyle w:val="16"/>
        <w:rPr>
          <w:rFonts w:hint="eastAsia" w:ascii="宋体" w:hAnsi="宋体" w:cs="宋体"/>
          <w:b/>
          <w:color w:val="auto"/>
          <w:kern w:val="0"/>
          <w:sz w:val="24"/>
          <w:highlight w:val="none"/>
        </w:rPr>
      </w:pPr>
    </w:p>
    <w:p w14:paraId="44BF5761">
      <w:pPr>
        <w:rPr>
          <w:rFonts w:hint="eastAsia" w:ascii="宋体" w:hAnsi="宋体" w:cs="宋体"/>
          <w:b/>
          <w:color w:val="auto"/>
          <w:kern w:val="0"/>
          <w:sz w:val="24"/>
          <w:highlight w:val="none"/>
        </w:rPr>
      </w:pPr>
    </w:p>
    <w:p w14:paraId="7BD69CF1">
      <w:pPr>
        <w:pStyle w:val="16"/>
        <w:rPr>
          <w:rFonts w:hint="eastAsia" w:ascii="宋体" w:hAnsi="宋体" w:cs="宋体"/>
          <w:b/>
          <w:color w:val="auto"/>
          <w:kern w:val="0"/>
          <w:sz w:val="24"/>
          <w:highlight w:val="none"/>
        </w:rPr>
      </w:pPr>
    </w:p>
    <w:p w14:paraId="2593F406">
      <w:pPr>
        <w:rPr>
          <w:rFonts w:hint="eastAsia" w:ascii="宋体" w:hAnsi="宋体" w:cs="宋体"/>
          <w:b/>
          <w:color w:val="auto"/>
          <w:kern w:val="0"/>
          <w:sz w:val="24"/>
          <w:highlight w:val="none"/>
        </w:rPr>
      </w:pPr>
    </w:p>
    <w:p w14:paraId="49F29CFF">
      <w:pPr>
        <w:pStyle w:val="16"/>
        <w:rPr>
          <w:rFonts w:hint="eastAsia" w:ascii="宋体" w:hAnsi="宋体" w:cs="宋体"/>
          <w:b/>
          <w:color w:val="auto"/>
          <w:kern w:val="0"/>
          <w:sz w:val="24"/>
          <w:highlight w:val="none"/>
        </w:rPr>
      </w:pPr>
    </w:p>
    <w:p w14:paraId="0C6C7E4F">
      <w:pPr>
        <w:rPr>
          <w:rFonts w:hint="eastAsia" w:ascii="宋体" w:hAnsi="宋体" w:cs="宋体"/>
          <w:b/>
          <w:color w:val="auto"/>
          <w:kern w:val="0"/>
          <w:sz w:val="24"/>
          <w:highlight w:val="none"/>
        </w:rPr>
      </w:pPr>
    </w:p>
    <w:p w14:paraId="7080E60E">
      <w:pPr>
        <w:pStyle w:val="16"/>
        <w:rPr>
          <w:rFonts w:hint="eastAsia" w:ascii="宋体" w:hAnsi="宋体" w:cs="宋体"/>
          <w:b/>
          <w:color w:val="auto"/>
          <w:kern w:val="0"/>
          <w:sz w:val="24"/>
          <w:highlight w:val="none"/>
        </w:rPr>
      </w:pPr>
    </w:p>
    <w:p w14:paraId="4F9D91BF">
      <w:pPr>
        <w:rPr>
          <w:rFonts w:hint="eastAsia" w:ascii="宋体" w:hAnsi="宋体" w:cs="宋体"/>
          <w:b/>
          <w:color w:val="auto"/>
          <w:kern w:val="0"/>
          <w:sz w:val="24"/>
          <w:highlight w:val="none"/>
        </w:rPr>
      </w:pPr>
    </w:p>
    <w:p w14:paraId="7469300C">
      <w:pPr>
        <w:pStyle w:val="16"/>
        <w:rPr>
          <w:rFonts w:hint="eastAsia" w:ascii="宋体" w:hAnsi="宋体" w:cs="宋体"/>
          <w:b/>
          <w:color w:val="auto"/>
          <w:kern w:val="0"/>
          <w:sz w:val="24"/>
          <w:highlight w:val="none"/>
        </w:rPr>
      </w:pPr>
    </w:p>
    <w:p w14:paraId="4C8E79EE">
      <w:pPr>
        <w:rPr>
          <w:rFonts w:hint="eastAsia"/>
          <w:color w:val="auto"/>
          <w:highlight w:val="none"/>
        </w:rPr>
      </w:pPr>
    </w:p>
    <w:p w14:paraId="2C83193D">
      <w:pPr>
        <w:pStyle w:val="2"/>
        <w:spacing w:before="0" w:after="0" w:line="360" w:lineRule="auto"/>
        <w:jc w:val="center"/>
        <w:rPr>
          <w:rFonts w:ascii="宋体" w:hAnsi="宋体" w:cs="宋体"/>
          <w:color w:val="auto"/>
          <w:highlight w:val="none"/>
        </w:rPr>
      </w:pPr>
      <w:bookmarkStart w:id="209" w:name="_Toc32056"/>
      <w:r>
        <w:rPr>
          <w:rFonts w:hint="eastAsia" w:ascii="宋体" w:hAnsi="宋体" w:cs="宋体"/>
          <w:color w:val="auto"/>
          <w:highlight w:val="none"/>
        </w:rPr>
        <w:t>第六章  图  纸</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6C4FF8F5">
      <w:pPr>
        <w:jc w:val="center"/>
        <w:rPr>
          <w:rFonts w:hint="eastAsia" w:ascii="宋体" w:hAnsi="宋体" w:cs="宋体"/>
          <w:b/>
          <w:color w:val="auto"/>
          <w:highlight w:val="none"/>
        </w:rPr>
      </w:pPr>
      <w:bookmarkStart w:id="210" w:name="_Toc144974854"/>
      <w:bookmarkStart w:id="211" w:name="_Toc503951043"/>
      <w:bookmarkStart w:id="212" w:name="_Toc152045785"/>
      <w:bookmarkStart w:id="213" w:name="_Toc246996353"/>
      <w:bookmarkStart w:id="214" w:name="_Toc179632804"/>
      <w:bookmarkStart w:id="215" w:name="_Toc447827049"/>
      <w:bookmarkStart w:id="216" w:name="_Toc152042574"/>
      <w:bookmarkStart w:id="217" w:name="_Toc246997096"/>
      <w:bookmarkStart w:id="218" w:name="_Toc247085870"/>
      <w:bookmarkStart w:id="219" w:name="_Toc514858707"/>
      <w:bookmarkStart w:id="220" w:name="_Toc513633964"/>
      <w:bookmarkStart w:id="221" w:name="_Toc2000411"/>
      <w:r>
        <w:rPr>
          <w:rFonts w:hint="eastAsia" w:ascii="宋体" w:hAnsi="宋体" w:cs="宋体"/>
          <w:b/>
          <w:color w:val="auto"/>
          <w:kern w:val="0"/>
          <w:sz w:val="24"/>
          <w:highlight w:val="none"/>
          <w:lang w:val="en-US" w:eastAsia="zh-CN"/>
        </w:rPr>
        <w:t>无</w:t>
      </w:r>
      <w:r>
        <w:rPr>
          <w:rFonts w:hint="eastAsia" w:ascii="宋体" w:hAnsi="宋体" w:cs="宋体"/>
          <w:b/>
          <w:color w:val="auto"/>
          <w:kern w:val="0"/>
          <w:sz w:val="24"/>
          <w:highlight w:val="none"/>
        </w:rPr>
        <w:t>。</w:t>
      </w:r>
    </w:p>
    <w:p w14:paraId="56AFEB8D">
      <w:pPr>
        <w:pStyle w:val="2"/>
        <w:spacing w:before="0" w:after="0" w:line="360" w:lineRule="auto"/>
        <w:jc w:val="center"/>
        <w:rPr>
          <w:rFonts w:hint="eastAsia" w:ascii="宋体" w:hAnsi="宋体" w:cs="宋体"/>
          <w:color w:val="auto"/>
          <w:highlight w:val="none"/>
        </w:rPr>
      </w:pPr>
    </w:p>
    <w:p w14:paraId="22C1ADDC">
      <w:pPr>
        <w:pStyle w:val="2"/>
        <w:spacing w:before="0" w:after="0" w:line="360" w:lineRule="auto"/>
        <w:jc w:val="center"/>
        <w:rPr>
          <w:rFonts w:hint="eastAsia" w:ascii="宋体" w:hAnsi="宋体" w:cs="宋体"/>
          <w:color w:val="auto"/>
          <w:highlight w:val="none"/>
        </w:rPr>
      </w:pPr>
    </w:p>
    <w:p w14:paraId="60F17452">
      <w:pPr>
        <w:pStyle w:val="2"/>
        <w:spacing w:before="0" w:after="0" w:line="360" w:lineRule="auto"/>
        <w:jc w:val="center"/>
        <w:rPr>
          <w:rFonts w:hint="eastAsia" w:ascii="宋体" w:hAnsi="宋体" w:cs="宋体"/>
          <w:color w:val="auto"/>
          <w:highlight w:val="none"/>
        </w:rPr>
      </w:pPr>
    </w:p>
    <w:p w14:paraId="02B276A9">
      <w:pPr>
        <w:pStyle w:val="2"/>
        <w:spacing w:before="0" w:after="0" w:line="360" w:lineRule="auto"/>
        <w:jc w:val="center"/>
        <w:rPr>
          <w:rFonts w:hint="eastAsia" w:ascii="宋体" w:hAnsi="宋体" w:cs="宋体"/>
          <w:color w:val="auto"/>
          <w:highlight w:val="none"/>
        </w:rPr>
      </w:pPr>
    </w:p>
    <w:p w14:paraId="413AE274">
      <w:pPr>
        <w:pStyle w:val="2"/>
        <w:spacing w:before="0" w:after="0" w:line="360" w:lineRule="auto"/>
        <w:jc w:val="center"/>
        <w:rPr>
          <w:rFonts w:hint="eastAsia" w:ascii="宋体" w:hAnsi="宋体" w:cs="宋体"/>
          <w:color w:val="auto"/>
          <w:highlight w:val="none"/>
        </w:rPr>
      </w:pPr>
    </w:p>
    <w:p w14:paraId="353513ED">
      <w:pPr>
        <w:pStyle w:val="2"/>
        <w:spacing w:before="0" w:after="0" w:line="360" w:lineRule="auto"/>
        <w:jc w:val="center"/>
        <w:rPr>
          <w:rFonts w:hint="eastAsia" w:ascii="宋体" w:hAnsi="宋体" w:cs="宋体"/>
          <w:color w:val="auto"/>
          <w:highlight w:val="none"/>
        </w:rPr>
      </w:pPr>
    </w:p>
    <w:p w14:paraId="23634C46">
      <w:pPr>
        <w:pStyle w:val="2"/>
        <w:spacing w:before="0" w:after="0" w:line="360" w:lineRule="auto"/>
        <w:jc w:val="center"/>
        <w:rPr>
          <w:rFonts w:hint="eastAsia" w:ascii="宋体" w:hAnsi="宋体" w:cs="宋体"/>
          <w:color w:val="auto"/>
          <w:highlight w:val="none"/>
        </w:rPr>
      </w:pPr>
    </w:p>
    <w:p w14:paraId="0557A4B9">
      <w:pPr>
        <w:pStyle w:val="2"/>
        <w:spacing w:before="0" w:after="0" w:line="360" w:lineRule="auto"/>
        <w:jc w:val="center"/>
        <w:rPr>
          <w:rFonts w:hint="eastAsia" w:ascii="宋体" w:hAnsi="宋体" w:cs="宋体"/>
          <w:color w:val="auto"/>
          <w:highlight w:val="none"/>
        </w:rPr>
      </w:pPr>
    </w:p>
    <w:p w14:paraId="3C2F09B6">
      <w:pPr>
        <w:pStyle w:val="2"/>
        <w:spacing w:before="0" w:after="0" w:line="360" w:lineRule="auto"/>
        <w:jc w:val="center"/>
        <w:rPr>
          <w:rFonts w:hint="eastAsia" w:ascii="宋体" w:hAnsi="宋体" w:cs="宋体"/>
          <w:color w:val="auto"/>
          <w:highlight w:val="none"/>
        </w:rPr>
      </w:pPr>
    </w:p>
    <w:p w14:paraId="1ACD314B">
      <w:pPr>
        <w:pStyle w:val="2"/>
        <w:spacing w:before="0" w:after="0" w:line="360" w:lineRule="auto"/>
        <w:jc w:val="center"/>
        <w:rPr>
          <w:rFonts w:hint="eastAsia" w:ascii="宋体" w:hAnsi="宋体" w:cs="宋体"/>
          <w:color w:val="auto"/>
          <w:highlight w:val="none"/>
        </w:rPr>
      </w:pPr>
    </w:p>
    <w:p w14:paraId="54E052A6">
      <w:pPr>
        <w:pStyle w:val="2"/>
        <w:spacing w:before="0" w:after="0" w:line="360" w:lineRule="auto"/>
        <w:jc w:val="center"/>
        <w:rPr>
          <w:rFonts w:hint="eastAsia" w:ascii="宋体" w:hAnsi="宋体" w:cs="宋体"/>
          <w:color w:val="auto"/>
          <w:highlight w:val="none"/>
        </w:rPr>
      </w:pPr>
    </w:p>
    <w:p w14:paraId="1F1B8135">
      <w:pPr>
        <w:rPr>
          <w:rFonts w:hint="eastAsia" w:ascii="宋体" w:hAnsi="宋体" w:cs="宋体"/>
          <w:color w:val="auto"/>
          <w:highlight w:val="none"/>
        </w:rPr>
      </w:pPr>
    </w:p>
    <w:p w14:paraId="387D7687">
      <w:pPr>
        <w:pStyle w:val="42"/>
        <w:rPr>
          <w:rFonts w:hint="eastAsia" w:ascii="宋体" w:hAnsi="宋体" w:cs="宋体"/>
          <w:color w:val="auto"/>
          <w:highlight w:val="none"/>
        </w:rPr>
      </w:pPr>
    </w:p>
    <w:p w14:paraId="24FEFA18">
      <w:pPr>
        <w:pStyle w:val="42"/>
        <w:rPr>
          <w:rFonts w:hint="eastAsia" w:ascii="宋体" w:hAnsi="宋体" w:cs="宋体"/>
          <w:color w:val="auto"/>
          <w:highlight w:val="none"/>
        </w:rPr>
      </w:pPr>
    </w:p>
    <w:p w14:paraId="546A6177">
      <w:pPr>
        <w:pStyle w:val="42"/>
        <w:rPr>
          <w:rFonts w:hint="eastAsia" w:ascii="宋体" w:hAnsi="宋体" w:cs="宋体"/>
          <w:color w:val="auto"/>
          <w:highlight w:val="none"/>
        </w:rPr>
      </w:pPr>
    </w:p>
    <w:p w14:paraId="6890A6BA">
      <w:pPr>
        <w:pStyle w:val="42"/>
        <w:rPr>
          <w:rFonts w:hint="eastAsia" w:ascii="宋体" w:hAnsi="宋体" w:cs="宋体"/>
          <w:color w:val="auto"/>
          <w:highlight w:val="none"/>
        </w:rPr>
      </w:pPr>
    </w:p>
    <w:p w14:paraId="50E6F731">
      <w:pPr>
        <w:pStyle w:val="42"/>
        <w:rPr>
          <w:rFonts w:hint="eastAsia" w:ascii="宋体" w:hAnsi="宋体" w:cs="宋体"/>
          <w:color w:val="auto"/>
          <w:highlight w:val="none"/>
        </w:rPr>
      </w:pPr>
    </w:p>
    <w:p w14:paraId="1C2F2C95">
      <w:pPr>
        <w:pStyle w:val="42"/>
        <w:rPr>
          <w:rFonts w:hint="eastAsia" w:ascii="宋体" w:hAnsi="宋体" w:cs="宋体"/>
          <w:color w:val="auto"/>
          <w:highlight w:val="none"/>
        </w:rPr>
      </w:pPr>
    </w:p>
    <w:p w14:paraId="63AEE2F5">
      <w:pPr>
        <w:pStyle w:val="42"/>
        <w:rPr>
          <w:rFonts w:hint="eastAsia" w:ascii="宋体" w:hAnsi="宋体" w:cs="宋体"/>
          <w:color w:val="auto"/>
          <w:highlight w:val="none"/>
        </w:rPr>
      </w:pPr>
    </w:p>
    <w:p w14:paraId="224CBABA">
      <w:pPr>
        <w:pStyle w:val="42"/>
        <w:rPr>
          <w:rFonts w:hint="eastAsia" w:ascii="宋体" w:hAnsi="宋体" w:cs="宋体"/>
          <w:color w:val="auto"/>
          <w:highlight w:val="none"/>
        </w:rPr>
      </w:pPr>
    </w:p>
    <w:p w14:paraId="53A015E0">
      <w:pPr>
        <w:pStyle w:val="42"/>
        <w:rPr>
          <w:rFonts w:hint="eastAsia" w:ascii="宋体" w:hAnsi="宋体" w:cs="宋体"/>
          <w:color w:val="auto"/>
          <w:highlight w:val="none"/>
        </w:rPr>
      </w:pPr>
    </w:p>
    <w:p w14:paraId="0185A7F8">
      <w:pPr>
        <w:pStyle w:val="42"/>
        <w:rPr>
          <w:rFonts w:hint="eastAsia" w:ascii="宋体" w:hAnsi="宋体" w:cs="宋体"/>
          <w:color w:val="auto"/>
          <w:highlight w:val="none"/>
        </w:rPr>
      </w:pPr>
    </w:p>
    <w:p w14:paraId="18CCFF53">
      <w:pPr>
        <w:pStyle w:val="42"/>
        <w:rPr>
          <w:rFonts w:hint="eastAsia" w:ascii="宋体" w:hAnsi="宋体" w:cs="宋体"/>
          <w:color w:val="auto"/>
          <w:highlight w:val="none"/>
        </w:rPr>
      </w:pPr>
    </w:p>
    <w:p w14:paraId="52A12CAE">
      <w:pPr>
        <w:pStyle w:val="2"/>
        <w:spacing w:before="0" w:after="0" w:line="360" w:lineRule="auto"/>
        <w:jc w:val="center"/>
        <w:rPr>
          <w:rFonts w:ascii="宋体" w:hAnsi="宋体" w:cs="宋体"/>
          <w:color w:val="auto"/>
          <w:highlight w:val="none"/>
        </w:rPr>
      </w:pPr>
      <w:bookmarkStart w:id="222" w:name="_Toc31278"/>
      <w:r>
        <w:rPr>
          <w:rFonts w:hint="eastAsia" w:ascii="宋体" w:hAnsi="宋体" w:cs="宋体"/>
          <w:color w:val="auto"/>
          <w:highlight w:val="none"/>
        </w:rPr>
        <w:t>第七章  技术标准和工作要求</w:t>
      </w:r>
      <w:bookmarkEnd w:id="210"/>
      <w:bookmarkEnd w:id="211"/>
      <w:bookmarkEnd w:id="212"/>
      <w:bookmarkEnd w:id="213"/>
      <w:bookmarkEnd w:id="214"/>
      <w:bookmarkEnd w:id="215"/>
      <w:bookmarkEnd w:id="216"/>
      <w:bookmarkEnd w:id="217"/>
      <w:bookmarkEnd w:id="218"/>
      <w:bookmarkEnd w:id="219"/>
      <w:bookmarkEnd w:id="220"/>
      <w:bookmarkEnd w:id="221"/>
      <w:bookmarkEnd w:id="222"/>
    </w:p>
    <w:bookmarkEnd w:id="188"/>
    <w:bookmarkEnd w:id="189"/>
    <w:bookmarkEnd w:id="190"/>
    <w:bookmarkEnd w:id="191"/>
    <w:bookmarkEnd w:id="192"/>
    <w:bookmarkEnd w:id="193"/>
    <w:bookmarkEnd w:id="194"/>
    <w:p w14:paraId="13F9E9D7">
      <w:pPr>
        <w:numPr>
          <w:ilvl w:val="-1"/>
          <w:numId w:val="0"/>
        </w:numPr>
        <w:spacing w:beforeLines="0" w:afterLines="0" w:line="360" w:lineRule="auto"/>
        <w:ind w:firstLine="422" w:firstLineChars="200"/>
        <w:jc w:val="center"/>
        <w:rPr>
          <w:rFonts w:hint="eastAsia" w:ascii="宋体" w:hAnsi="宋体" w:cs="宋体"/>
          <w:b/>
          <w:bCs/>
          <w:color w:val="000000" w:themeColor="text1"/>
          <w:kern w:val="2"/>
          <w:sz w:val="21"/>
          <w:szCs w:val="24"/>
          <w:highlight w:val="none"/>
          <w:lang w:val="en-US" w:eastAsia="zh-CN"/>
          <w14:textFill>
            <w14:solidFill>
              <w14:schemeClr w14:val="tx1"/>
            </w14:solidFill>
          </w14:textFill>
        </w:rPr>
      </w:pPr>
      <w:bookmarkStart w:id="223" w:name="_Toc513633965"/>
      <w:bookmarkStart w:id="224" w:name="_Toc179632807"/>
      <w:bookmarkStart w:id="225" w:name="_Toc152045787"/>
      <w:bookmarkStart w:id="226" w:name="_Toc246996355"/>
      <w:bookmarkStart w:id="227" w:name="_Toc246997098"/>
      <w:bookmarkStart w:id="228" w:name="_Toc144974856"/>
      <w:bookmarkStart w:id="229" w:name="_Toc152042576"/>
      <w:bookmarkStart w:id="230" w:name="_Toc507320039"/>
      <w:bookmarkStart w:id="231" w:name="_Toc247085873"/>
      <w:r>
        <w:rPr>
          <w:rFonts w:hint="eastAsia" w:ascii="宋体" w:hAnsi="宋体" w:cs="宋体"/>
          <w:b/>
          <w:bCs/>
          <w:color w:val="000000" w:themeColor="text1"/>
          <w:kern w:val="2"/>
          <w:sz w:val="21"/>
          <w:szCs w:val="24"/>
          <w:highlight w:val="none"/>
          <w:lang w:val="en-US" w:eastAsia="zh-CN"/>
          <w14:textFill>
            <w14:solidFill>
              <w14:schemeClr w14:val="tx1"/>
            </w14:solidFill>
          </w14:textFill>
        </w:rPr>
        <w:t>详见附件《机电维修规范》。</w:t>
      </w:r>
    </w:p>
    <w:p w14:paraId="3A094405">
      <w:pPr>
        <w:rPr>
          <w:rFonts w:hint="eastAsia" w:ascii="宋体" w:hAnsi="宋体" w:cs="宋体"/>
          <w:color w:val="auto"/>
          <w:highlight w:val="none"/>
        </w:rPr>
      </w:pPr>
    </w:p>
    <w:p w14:paraId="33A99603">
      <w:pPr>
        <w:pStyle w:val="16"/>
        <w:rPr>
          <w:rFonts w:hint="eastAsia"/>
          <w:color w:val="auto"/>
          <w:highlight w:val="none"/>
        </w:rPr>
      </w:pPr>
    </w:p>
    <w:p w14:paraId="1F002A13">
      <w:pPr>
        <w:rPr>
          <w:rFonts w:hint="eastAsia" w:ascii="宋体" w:hAnsi="宋体" w:cs="宋体"/>
          <w:color w:val="auto"/>
          <w:highlight w:val="none"/>
        </w:rPr>
      </w:pPr>
    </w:p>
    <w:p w14:paraId="06B9BBE9">
      <w:pPr>
        <w:pStyle w:val="16"/>
        <w:rPr>
          <w:rFonts w:hint="eastAsia"/>
          <w:color w:val="auto"/>
          <w:highlight w:val="none"/>
        </w:rPr>
      </w:pPr>
    </w:p>
    <w:p w14:paraId="33F90945">
      <w:pPr>
        <w:pStyle w:val="2"/>
        <w:spacing w:before="0" w:after="0" w:line="360" w:lineRule="auto"/>
        <w:jc w:val="center"/>
        <w:rPr>
          <w:rFonts w:hint="eastAsia" w:ascii="宋体" w:hAnsi="宋体" w:cs="宋体"/>
          <w:color w:val="auto"/>
          <w:highlight w:val="none"/>
        </w:rPr>
      </w:pPr>
    </w:p>
    <w:p w14:paraId="1AD9A8AA">
      <w:pPr>
        <w:rPr>
          <w:rFonts w:hint="eastAsia"/>
          <w:color w:val="auto"/>
          <w:highlight w:val="none"/>
        </w:rPr>
      </w:pPr>
    </w:p>
    <w:p w14:paraId="43F0AA14">
      <w:pPr>
        <w:pStyle w:val="16"/>
        <w:rPr>
          <w:rFonts w:hint="eastAsia"/>
          <w:color w:val="auto"/>
          <w:highlight w:val="none"/>
        </w:rPr>
      </w:pPr>
    </w:p>
    <w:p w14:paraId="066BAA10">
      <w:pPr>
        <w:rPr>
          <w:rFonts w:hint="eastAsia"/>
          <w:color w:val="auto"/>
          <w:highlight w:val="none"/>
        </w:rPr>
      </w:pPr>
    </w:p>
    <w:p w14:paraId="2EA19797">
      <w:pPr>
        <w:pStyle w:val="16"/>
        <w:rPr>
          <w:rFonts w:hint="eastAsia"/>
          <w:color w:val="auto"/>
          <w:highlight w:val="none"/>
        </w:rPr>
      </w:pPr>
    </w:p>
    <w:p w14:paraId="21EFFBCC">
      <w:pPr>
        <w:rPr>
          <w:rFonts w:hint="eastAsia"/>
          <w:color w:val="auto"/>
          <w:highlight w:val="none"/>
        </w:rPr>
      </w:pPr>
    </w:p>
    <w:p w14:paraId="0619BD80">
      <w:pPr>
        <w:pStyle w:val="16"/>
        <w:rPr>
          <w:rFonts w:hint="eastAsia"/>
          <w:color w:val="auto"/>
          <w:highlight w:val="none"/>
        </w:rPr>
      </w:pPr>
    </w:p>
    <w:p w14:paraId="08452EDE">
      <w:pPr>
        <w:rPr>
          <w:rFonts w:hint="eastAsia"/>
          <w:color w:val="auto"/>
          <w:highlight w:val="none"/>
        </w:rPr>
      </w:pPr>
    </w:p>
    <w:p w14:paraId="537457EC">
      <w:pPr>
        <w:rPr>
          <w:rFonts w:hint="eastAsia"/>
          <w:color w:val="auto"/>
          <w:highlight w:val="none"/>
        </w:rPr>
      </w:pPr>
    </w:p>
    <w:p w14:paraId="26BE2CB2">
      <w:pPr>
        <w:pStyle w:val="16"/>
        <w:rPr>
          <w:rFonts w:hint="eastAsia"/>
          <w:color w:val="auto"/>
          <w:highlight w:val="none"/>
        </w:rPr>
      </w:pPr>
    </w:p>
    <w:p w14:paraId="2901EE28">
      <w:pPr>
        <w:rPr>
          <w:rFonts w:hint="eastAsia"/>
          <w:color w:val="auto"/>
          <w:highlight w:val="none"/>
        </w:rPr>
      </w:pPr>
    </w:p>
    <w:p w14:paraId="59F41B1C">
      <w:pPr>
        <w:pStyle w:val="2"/>
        <w:spacing w:before="0" w:after="0" w:line="360" w:lineRule="auto"/>
        <w:jc w:val="center"/>
        <w:rPr>
          <w:rFonts w:hint="eastAsia" w:ascii="宋体" w:hAnsi="宋体" w:cs="宋体"/>
          <w:color w:val="auto"/>
          <w:highlight w:val="none"/>
        </w:rPr>
      </w:pPr>
      <w:bookmarkStart w:id="232" w:name="_Toc1594"/>
    </w:p>
    <w:p w14:paraId="3E80227A">
      <w:pPr>
        <w:pStyle w:val="2"/>
        <w:spacing w:before="0" w:after="0" w:line="360" w:lineRule="auto"/>
        <w:jc w:val="center"/>
        <w:rPr>
          <w:rFonts w:hint="eastAsia" w:ascii="宋体" w:hAnsi="宋体" w:cs="宋体"/>
          <w:color w:val="auto"/>
          <w:highlight w:val="none"/>
        </w:rPr>
      </w:pPr>
    </w:p>
    <w:p w14:paraId="347CCD16">
      <w:pPr>
        <w:pStyle w:val="2"/>
        <w:spacing w:before="0" w:after="0" w:line="360" w:lineRule="auto"/>
        <w:jc w:val="center"/>
        <w:rPr>
          <w:rFonts w:hint="eastAsia" w:ascii="宋体" w:hAnsi="宋体" w:cs="宋体"/>
          <w:color w:val="auto"/>
          <w:highlight w:val="none"/>
        </w:rPr>
      </w:pPr>
    </w:p>
    <w:p w14:paraId="18EBFF63">
      <w:pPr>
        <w:pStyle w:val="2"/>
        <w:spacing w:before="0" w:after="0" w:line="360" w:lineRule="auto"/>
        <w:jc w:val="center"/>
        <w:rPr>
          <w:rFonts w:hint="eastAsia" w:ascii="宋体" w:hAnsi="宋体" w:cs="宋体"/>
          <w:color w:val="auto"/>
          <w:highlight w:val="none"/>
        </w:rPr>
      </w:pPr>
    </w:p>
    <w:p w14:paraId="09A69C26">
      <w:pPr>
        <w:pStyle w:val="2"/>
        <w:spacing w:before="0" w:after="0" w:line="360" w:lineRule="auto"/>
        <w:jc w:val="center"/>
        <w:rPr>
          <w:rFonts w:hint="eastAsia" w:ascii="宋体" w:hAnsi="宋体" w:cs="宋体"/>
          <w:color w:val="auto"/>
          <w:highlight w:val="none"/>
        </w:rPr>
      </w:pPr>
    </w:p>
    <w:p w14:paraId="0FCC9116">
      <w:pPr>
        <w:pStyle w:val="2"/>
        <w:spacing w:before="0" w:after="0" w:line="360" w:lineRule="auto"/>
        <w:jc w:val="both"/>
        <w:rPr>
          <w:rFonts w:hint="eastAsia" w:ascii="宋体" w:hAnsi="宋体" w:cs="宋体"/>
          <w:color w:val="auto"/>
          <w:highlight w:val="none"/>
        </w:rPr>
      </w:pPr>
    </w:p>
    <w:p w14:paraId="1A2AE162">
      <w:pPr>
        <w:rPr>
          <w:rFonts w:hint="eastAsia" w:ascii="宋体" w:hAnsi="宋体" w:cs="宋体"/>
          <w:color w:val="auto"/>
          <w:highlight w:val="none"/>
        </w:rPr>
      </w:pPr>
    </w:p>
    <w:p w14:paraId="7912E26D">
      <w:pPr>
        <w:rPr>
          <w:rFonts w:hint="eastAsia" w:ascii="宋体" w:hAnsi="宋体" w:cs="宋体"/>
          <w:color w:val="auto"/>
          <w:highlight w:val="none"/>
        </w:rPr>
      </w:pPr>
    </w:p>
    <w:p w14:paraId="5EEC67ED">
      <w:pPr>
        <w:rPr>
          <w:rFonts w:hint="eastAsia" w:ascii="宋体" w:hAnsi="宋体" w:cs="宋体"/>
          <w:color w:val="auto"/>
          <w:highlight w:val="none"/>
        </w:rPr>
      </w:pPr>
    </w:p>
    <w:p w14:paraId="1957AAF4">
      <w:pPr>
        <w:rPr>
          <w:rFonts w:hint="eastAsia" w:ascii="宋体" w:hAnsi="宋体" w:cs="宋体"/>
          <w:color w:val="auto"/>
          <w:highlight w:val="none"/>
        </w:rPr>
      </w:pPr>
    </w:p>
    <w:p w14:paraId="552B2911">
      <w:pPr>
        <w:rPr>
          <w:rFonts w:hint="eastAsia" w:ascii="宋体" w:hAnsi="宋体" w:cs="宋体"/>
          <w:color w:val="auto"/>
          <w:highlight w:val="none"/>
        </w:rPr>
      </w:pPr>
    </w:p>
    <w:p w14:paraId="4E0A1D2A">
      <w:pPr>
        <w:rPr>
          <w:rFonts w:hint="eastAsia" w:ascii="宋体" w:hAnsi="宋体" w:cs="宋体"/>
          <w:color w:val="auto"/>
          <w:highlight w:val="none"/>
        </w:rPr>
      </w:pPr>
    </w:p>
    <w:p w14:paraId="668B5B4A">
      <w:pPr>
        <w:pStyle w:val="2"/>
        <w:spacing w:before="0" w:after="0" w:line="360" w:lineRule="auto"/>
        <w:jc w:val="center"/>
        <w:rPr>
          <w:rFonts w:ascii="宋体" w:hAnsi="宋体" w:cs="宋体"/>
          <w:color w:val="auto"/>
          <w:highlight w:val="none"/>
        </w:rPr>
      </w:pPr>
      <w:r>
        <w:rPr>
          <w:rFonts w:hint="eastAsia" w:ascii="宋体" w:hAnsi="宋体" w:cs="宋体"/>
          <w:color w:val="auto"/>
          <w:highlight w:val="none"/>
        </w:rPr>
        <w:t>第八章  合同范本</w:t>
      </w:r>
      <w:bookmarkEnd w:id="232"/>
    </w:p>
    <w:p w14:paraId="3B056E59">
      <w:pPr>
        <w:jc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详见竞争性比选文件附件。</w:t>
      </w:r>
    </w:p>
    <w:p w14:paraId="67D049EE">
      <w:pPr>
        <w:pStyle w:val="16"/>
        <w:rPr>
          <w:color w:val="auto"/>
          <w:highlight w:val="none"/>
        </w:rPr>
      </w:pPr>
    </w:p>
    <w:p w14:paraId="1DCCB51D">
      <w:pPr>
        <w:spacing w:line="400" w:lineRule="exact"/>
        <w:ind w:firstLine="420" w:firstLineChars="200"/>
        <w:rPr>
          <w:rFonts w:ascii="宋体" w:hAnsi="宋体" w:cs="宋体"/>
          <w:color w:val="auto"/>
          <w:highlight w:val="none"/>
        </w:rPr>
      </w:pPr>
    </w:p>
    <w:p w14:paraId="01CCEAC0">
      <w:pPr>
        <w:pStyle w:val="11"/>
        <w:rPr>
          <w:rFonts w:ascii="宋体" w:hAnsi="宋体" w:cs="宋体"/>
          <w:color w:val="auto"/>
          <w:highlight w:val="none"/>
        </w:rPr>
      </w:pPr>
    </w:p>
    <w:p w14:paraId="4CCDFDCC">
      <w:pPr>
        <w:rPr>
          <w:rFonts w:ascii="宋体" w:hAnsi="宋体" w:cs="宋体"/>
          <w:color w:val="auto"/>
          <w:highlight w:val="none"/>
        </w:rPr>
      </w:pPr>
    </w:p>
    <w:p w14:paraId="06A39BA6">
      <w:pPr>
        <w:pStyle w:val="11"/>
        <w:rPr>
          <w:rFonts w:ascii="宋体" w:hAnsi="宋体" w:cs="宋体"/>
          <w:color w:val="auto"/>
          <w:highlight w:val="none"/>
        </w:rPr>
      </w:pPr>
    </w:p>
    <w:p w14:paraId="73B11501">
      <w:pPr>
        <w:pStyle w:val="11"/>
        <w:ind w:left="0" w:leftChars="0" w:firstLine="0" w:firstLineChars="0"/>
        <w:rPr>
          <w:rFonts w:ascii="宋体" w:hAnsi="宋体" w:cs="宋体"/>
          <w:color w:val="auto"/>
          <w:highlight w:val="none"/>
        </w:rPr>
      </w:pPr>
    </w:p>
    <w:p w14:paraId="46820E11">
      <w:pPr>
        <w:rPr>
          <w:rFonts w:ascii="宋体" w:hAnsi="宋体" w:cs="宋体"/>
          <w:color w:val="auto"/>
          <w:highlight w:val="none"/>
        </w:rPr>
      </w:pPr>
    </w:p>
    <w:p w14:paraId="7D42C7C1">
      <w:pPr>
        <w:pStyle w:val="28"/>
        <w:rPr>
          <w:color w:val="auto"/>
          <w:highlight w:val="none"/>
        </w:rPr>
      </w:pPr>
    </w:p>
    <w:p w14:paraId="2A97EC2E">
      <w:pPr>
        <w:rPr>
          <w:color w:val="auto"/>
          <w:highlight w:val="none"/>
        </w:rPr>
      </w:pPr>
    </w:p>
    <w:p w14:paraId="74AA551D">
      <w:pPr>
        <w:pStyle w:val="16"/>
        <w:rPr>
          <w:color w:val="auto"/>
          <w:highlight w:val="none"/>
        </w:rPr>
      </w:pPr>
    </w:p>
    <w:p w14:paraId="6B53EB94">
      <w:pPr>
        <w:rPr>
          <w:color w:val="auto"/>
          <w:highlight w:val="none"/>
        </w:rPr>
      </w:pPr>
    </w:p>
    <w:p w14:paraId="68CDC6AC">
      <w:pPr>
        <w:pStyle w:val="42"/>
        <w:rPr>
          <w:color w:val="auto"/>
          <w:highlight w:val="none"/>
        </w:rPr>
      </w:pPr>
    </w:p>
    <w:p w14:paraId="36A723C3">
      <w:pPr>
        <w:pStyle w:val="42"/>
        <w:rPr>
          <w:color w:val="auto"/>
          <w:highlight w:val="none"/>
        </w:rPr>
      </w:pPr>
    </w:p>
    <w:p w14:paraId="07F5D615">
      <w:pPr>
        <w:pStyle w:val="42"/>
        <w:rPr>
          <w:color w:val="auto"/>
          <w:highlight w:val="none"/>
        </w:rPr>
      </w:pPr>
    </w:p>
    <w:p w14:paraId="24E0A405">
      <w:pPr>
        <w:pStyle w:val="42"/>
        <w:rPr>
          <w:color w:val="auto"/>
          <w:highlight w:val="none"/>
        </w:rPr>
      </w:pPr>
    </w:p>
    <w:p w14:paraId="6A4E39A9">
      <w:pPr>
        <w:pStyle w:val="42"/>
        <w:rPr>
          <w:color w:val="auto"/>
          <w:highlight w:val="none"/>
        </w:rPr>
      </w:pPr>
    </w:p>
    <w:p w14:paraId="600FAD25">
      <w:pPr>
        <w:pStyle w:val="42"/>
        <w:rPr>
          <w:color w:val="auto"/>
          <w:highlight w:val="none"/>
        </w:rPr>
      </w:pPr>
    </w:p>
    <w:p w14:paraId="529F5BB2">
      <w:pPr>
        <w:pStyle w:val="42"/>
        <w:rPr>
          <w:color w:val="auto"/>
          <w:highlight w:val="none"/>
        </w:rPr>
      </w:pPr>
    </w:p>
    <w:p w14:paraId="6692C119">
      <w:pPr>
        <w:pStyle w:val="42"/>
        <w:rPr>
          <w:color w:val="auto"/>
          <w:highlight w:val="none"/>
        </w:rPr>
      </w:pPr>
    </w:p>
    <w:p w14:paraId="79A3261D">
      <w:pPr>
        <w:pStyle w:val="42"/>
        <w:rPr>
          <w:color w:val="auto"/>
          <w:highlight w:val="none"/>
        </w:rPr>
      </w:pPr>
    </w:p>
    <w:p w14:paraId="729C5318">
      <w:pPr>
        <w:pStyle w:val="42"/>
        <w:rPr>
          <w:color w:val="auto"/>
          <w:highlight w:val="none"/>
        </w:rPr>
      </w:pPr>
    </w:p>
    <w:p w14:paraId="5B4622F1">
      <w:pPr>
        <w:pStyle w:val="42"/>
        <w:rPr>
          <w:color w:val="auto"/>
          <w:highlight w:val="none"/>
        </w:rPr>
      </w:pPr>
    </w:p>
    <w:p w14:paraId="43FF0F9A">
      <w:pPr>
        <w:pStyle w:val="42"/>
        <w:rPr>
          <w:color w:val="auto"/>
          <w:highlight w:val="none"/>
        </w:rPr>
      </w:pPr>
    </w:p>
    <w:p w14:paraId="71F1F36E">
      <w:pPr>
        <w:pStyle w:val="42"/>
        <w:rPr>
          <w:color w:val="auto"/>
          <w:highlight w:val="none"/>
        </w:rPr>
      </w:pPr>
    </w:p>
    <w:p w14:paraId="0771C3CD">
      <w:pPr>
        <w:pStyle w:val="42"/>
        <w:rPr>
          <w:color w:val="auto"/>
          <w:highlight w:val="none"/>
        </w:rPr>
      </w:pPr>
    </w:p>
    <w:p w14:paraId="4D79521C">
      <w:pPr>
        <w:pStyle w:val="42"/>
        <w:rPr>
          <w:color w:val="auto"/>
          <w:highlight w:val="none"/>
        </w:rPr>
      </w:pPr>
    </w:p>
    <w:p w14:paraId="5E87E1B6">
      <w:pPr>
        <w:pStyle w:val="42"/>
        <w:rPr>
          <w:color w:val="auto"/>
          <w:highlight w:val="none"/>
        </w:rPr>
      </w:pPr>
    </w:p>
    <w:p w14:paraId="68A96801">
      <w:pPr>
        <w:pStyle w:val="42"/>
        <w:rPr>
          <w:color w:val="auto"/>
          <w:highlight w:val="none"/>
        </w:rPr>
      </w:pPr>
    </w:p>
    <w:p w14:paraId="2647C6D2">
      <w:pPr>
        <w:pStyle w:val="42"/>
        <w:rPr>
          <w:color w:val="auto"/>
          <w:highlight w:val="none"/>
        </w:rPr>
      </w:pPr>
    </w:p>
    <w:p w14:paraId="65AAD7B4">
      <w:pPr>
        <w:pStyle w:val="42"/>
        <w:rPr>
          <w:color w:val="auto"/>
          <w:highlight w:val="none"/>
        </w:rPr>
      </w:pPr>
    </w:p>
    <w:p w14:paraId="2D0B57A8">
      <w:pPr>
        <w:pStyle w:val="42"/>
        <w:rPr>
          <w:color w:val="auto"/>
          <w:highlight w:val="none"/>
        </w:rPr>
      </w:pPr>
    </w:p>
    <w:p w14:paraId="35942058">
      <w:pPr>
        <w:pStyle w:val="2"/>
        <w:spacing w:before="0" w:after="0" w:line="360" w:lineRule="auto"/>
        <w:jc w:val="center"/>
        <w:rPr>
          <w:rFonts w:ascii="宋体" w:hAnsi="宋体" w:cs="宋体"/>
          <w:color w:val="auto"/>
          <w:highlight w:val="none"/>
        </w:rPr>
      </w:pPr>
      <w:bookmarkStart w:id="233" w:name="_Toc2000413"/>
      <w:bookmarkStart w:id="234" w:name="_Toc514858709"/>
      <w:bookmarkStart w:id="235" w:name="_Toc5758"/>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bookmarkEnd w:id="223"/>
      <w:bookmarkEnd w:id="233"/>
      <w:bookmarkEnd w:id="234"/>
      <w:bookmarkEnd w:id="235"/>
    </w:p>
    <w:p w14:paraId="4A9FA348">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p>
    <w:p w14:paraId="6482CBAF">
      <w:pPr>
        <w:jc w:val="center"/>
        <w:rPr>
          <w:rFonts w:ascii="宋体" w:hAnsi="宋体" w:cs="宋体"/>
          <w:color w:val="auto"/>
          <w:sz w:val="52"/>
          <w:szCs w:val="52"/>
          <w:highlight w:val="none"/>
          <w:u w:val="single"/>
        </w:rPr>
      </w:pPr>
      <w:bookmarkStart w:id="236" w:name="_Toc513633967"/>
      <w:bookmarkStart w:id="237" w:name="_Toc503971829"/>
      <w:bookmarkStart w:id="238" w:name="_Toc514858710"/>
      <w:bookmarkStart w:id="239" w:name="_Toc503951046"/>
      <w:bookmarkStart w:id="240" w:name="_Toc513646738"/>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236"/>
      <w:bookmarkEnd w:id="237"/>
      <w:bookmarkEnd w:id="238"/>
      <w:bookmarkEnd w:id="239"/>
      <w:bookmarkEnd w:id="240"/>
      <w:r>
        <w:rPr>
          <w:rFonts w:hint="eastAsia" w:ascii="宋体" w:hAnsi="宋体" w:cs="宋体"/>
          <w:color w:val="auto"/>
          <w:sz w:val="52"/>
          <w:szCs w:val="52"/>
          <w:highlight w:val="none"/>
          <w:u w:val="single"/>
        </w:rPr>
        <w:t xml:space="preserve"> </w:t>
      </w:r>
    </w:p>
    <w:p w14:paraId="59C209E0">
      <w:pPr>
        <w:rPr>
          <w:rFonts w:ascii="宋体" w:hAnsi="宋体" w:cs="宋体"/>
          <w:color w:val="auto"/>
          <w:sz w:val="20"/>
          <w:szCs w:val="20"/>
          <w:highlight w:val="none"/>
        </w:rPr>
      </w:pPr>
    </w:p>
    <w:p w14:paraId="50FC0BFA">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33CBD75C">
      <w:pPr>
        <w:rPr>
          <w:rFonts w:ascii="宋体" w:hAnsi="宋体" w:cs="宋体"/>
          <w:color w:val="auto"/>
          <w:sz w:val="28"/>
          <w:szCs w:val="28"/>
          <w:highlight w:val="none"/>
        </w:rPr>
      </w:pPr>
    </w:p>
    <w:p w14:paraId="7EB68325">
      <w:pPr>
        <w:rPr>
          <w:rFonts w:ascii="宋体" w:hAnsi="宋体" w:cs="宋体"/>
          <w:color w:val="auto"/>
          <w:sz w:val="28"/>
          <w:szCs w:val="28"/>
          <w:highlight w:val="none"/>
        </w:rPr>
      </w:pPr>
    </w:p>
    <w:p w14:paraId="0EFB3383">
      <w:pPr>
        <w:rPr>
          <w:rFonts w:ascii="宋体" w:hAnsi="宋体" w:cs="宋体"/>
          <w:color w:val="auto"/>
          <w:sz w:val="28"/>
          <w:szCs w:val="28"/>
          <w:highlight w:val="none"/>
        </w:rPr>
      </w:pPr>
    </w:p>
    <w:p w14:paraId="4811B460">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09527B43">
      <w:pPr>
        <w:jc w:val="center"/>
        <w:rPr>
          <w:rFonts w:ascii="宋体" w:hAnsi="宋体" w:cs="宋体"/>
          <w:b/>
          <w:color w:val="auto"/>
          <w:sz w:val="32"/>
          <w:szCs w:val="32"/>
          <w:highlight w:val="none"/>
        </w:rPr>
      </w:pPr>
    </w:p>
    <w:p w14:paraId="7504813E">
      <w:pPr>
        <w:rPr>
          <w:rFonts w:ascii="宋体" w:hAnsi="宋体" w:cs="宋体"/>
          <w:color w:val="auto"/>
          <w:sz w:val="28"/>
          <w:szCs w:val="28"/>
          <w:highlight w:val="none"/>
        </w:rPr>
      </w:pPr>
    </w:p>
    <w:p w14:paraId="4E45F902">
      <w:pPr>
        <w:rPr>
          <w:rFonts w:ascii="宋体" w:hAnsi="宋体" w:cs="宋体"/>
          <w:color w:val="auto"/>
          <w:sz w:val="28"/>
          <w:szCs w:val="28"/>
          <w:highlight w:val="none"/>
        </w:rPr>
      </w:pPr>
    </w:p>
    <w:p w14:paraId="0603236D">
      <w:pPr>
        <w:rPr>
          <w:rFonts w:ascii="宋体" w:hAnsi="宋体" w:cs="宋体"/>
          <w:color w:val="auto"/>
          <w:sz w:val="28"/>
          <w:szCs w:val="28"/>
          <w:highlight w:val="none"/>
        </w:rPr>
      </w:pPr>
    </w:p>
    <w:p w14:paraId="7C672754">
      <w:pPr>
        <w:rPr>
          <w:rFonts w:ascii="宋体" w:hAnsi="宋体" w:cs="宋体"/>
          <w:color w:val="auto"/>
          <w:sz w:val="28"/>
          <w:szCs w:val="28"/>
          <w:highlight w:val="none"/>
        </w:rPr>
      </w:pPr>
    </w:p>
    <w:p w14:paraId="332EE5BC">
      <w:pPr>
        <w:rPr>
          <w:rFonts w:ascii="宋体" w:hAnsi="宋体" w:cs="宋体"/>
          <w:color w:val="auto"/>
          <w:sz w:val="28"/>
          <w:szCs w:val="28"/>
          <w:highlight w:val="none"/>
        </w:rPr>
      </w:pPr>
    </w:p>
    <w:p w14:paraId="62173E28">
      <w:pPr>
        <w:pStyle w:val="28"/>
        <w:rPr>
          <w:color w:val="auto"/>
          <w:highlight w:val="none"/>
        </w:rPr>
      </w:pPr>
    </w:p>
    <w:p w14:paraId="0EDFD946">
      <w:pPr>
        <w:rPr>
          <w:color w:val="auto"/>
          <w:highlight w:val="none"/>
        </w:rPr>
      </w:pPr>
    </w:p>
    <w:p w14:paraId="46EF0AA1">
      <w:pPr>
        <w:pStyle w:val="28"/>
        <w:rPr>
          <w:color w:val="auto"/>
          <w:highlight w:val="none"/>
        </w:rPr>
      </w:pPr>
    </w:p>
    <w:p w14:paraId="10EFABFF">
      <w:pPr>
        <w:rPr>
          <w:color w:val="auto"/>
          <w:highlight w:val="none"/>
        </w:rPr>
      </w:pPr>
    </w:p>
    <w:p w14:paraId="3BB0BB82">
      <w:pPr>
        <w:pStyle w:val="28"/>
        <w:rPr>
          <w:color w:val="auto"/>
          <w:highlight w:val="none"/>
        </w:rPr>
      </w:pPr>
    </w:p>
    <w:p w14:paraId="098A0A1D">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6E87223B">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70AC7BB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7D2E1F50">
      <w:pPr>
        <w:spacing w:line="400" w:lineRule="exact"/>
        <w:rPr>
          <w:rFonts w:ascii="宋体" w:hAnsi="宋体" w:cs="宋体"/>
          <w:color w:val="auto"/>
          <w:highlight w:val="none"/>
        </w:rPr>
      </w:pPr>
    </w:p>
    <w:p w14:paraId="739A39D3">
      <w:pPr>
        <w:spacing w:line="400" w:lineRule="exact"/>
        <w:rPr>
          <w:rFonts w:ascii="宋体" w:hAnsi="宋体" w:cs="宋体"/>
          <w:color w:val="auto"/>
          <w:highlight w:val="none"/>
        </w:rPr>
      </w:pPr>
    </w:p>
    <w:p w14:paraId="6E5B5117">
      <w:pPr>
        <w:spacing w:line="400" w:lineRule="exact"/>
        <w:rPr>
          <w:rFonts w:ascii="宋体" w:hAnsi="宋体" w:cs="宋体"/>
          <w:color w:val="auto"/>
          <w:highlight w:val="none"/>
        </w:rPr>
      </w:pPr>
    </w:p>
    <w:p w14:paraId="20DF0BA7">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bookmarkStart w:id="241" w:name="_Toc5459"/>
      <w:bookmarkStart w:id="242" w:name="_Toc11329273"/>
      <w:bookmarkStart w:id="243" w:name="_Toc28780"/>
      <w:bookmarkStart w:id="244" w:name="_Toc1368"/>
      <w:bookmarkStart w:id="245" w:name="_Toc10395"/>
      <w:r>
        <w:rPr>
          <w:rFonts w:hint="eastAsia" w:ascii="宋体" w:hAnsi="宋体" w:eastAsia="宋体" w:cs="宋体"/>
          <w:color w:val="auto"/>
          <w:sz w:val="28"/>
          <w:szCs w:val="36"/>
          <w:highlight w:val="none"/>
        </w:rPr>
        <w:t>目    录</w:t>
      </w:r>
      <w:bookmarkEnd w:id="224"/>
      <w:bookmarkEnd w:id="225"/>
      <w:bookmarkEnd w:id="226"/>
      <w:bookmarkEnd w:id="227"/>
      <w:bookmarkEnd w:id="228"/>
      <w:bookmarkEnd w:id="229"/>
      <w:bookmarkEnd w:id="230"/>
      <w:bookmarkEnd w:id="231"/>
      <w:bookmarkEnd w:id="241"/>
      <w:bookmarkEnd w:id="242"/>
      <w:bookmarkEnd w:id="243"/>
      <w:bookmarkEnd w:id="244"/>
      <w:bookmarkEnd w:id="245"/>
    </w:p>
    <w:p w14:paraId="2CAA2E70">
      <w:pPr>
        <w:numPr>
          <w:ilvl w:val="0"/>
          <w:numId w:val="7"/>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14:paraId="22D7452A">
      <w:pPr>
        <w:numPr>
          <w:ilvl w:val="0"/>
          <w:numId w:val="7"/>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662F439D">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19246D01">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3DCD95B9">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33A6AC95">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32681E7A">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78542B11">
      <w:pPr>
        <w:pStyle w:val="16"/>
        <w:rPr>
          <w:color w:val="auto"/>
          <w:highlight w:val="none"/>
        </w:rPr>
      </w:pPr>
    </w:p>
    <w:p w14:paraId="4052FA8B">
      <w:pPr>
        <w:spacing w:line="400" w:lineRule="exact"/>
        <w:rPr>
          <w:rFonts w:ascii="宋体" w:hAnsi="宋体" w:cs="宋体"/>
          <w:color w:val="auto"/>
          <w:highlight w:val="none"/>
        </w:rPr>
      </w:pPr>
    </w:p>
    <w:p w14:paraId="5C95DDC1">
      <w:pPr>
        <w:spacing w:line="400" w:lineRule="exact"/>
        <w:rPr>
          <w:rFonts w:ascii="宋体" w:hAnsi="宋体" w:cs="宋体"/>
          <w:color w:val="auto"/>
          <w:highlight w:val="none"/>
        </w:rPr>
      </w:pPr>
    </w:p>
    <w:p w14:paraId="3D1EAA37">
      <w:pPr>
        <w:spacing w:line="400" w:lineRule="exact"/>
        <w:rPr>
          <w:rFonts w:ascii="宋体" w:hAnsi="宋体" w:cs="宋体"/>
          <w:color w:val="auto"/>
          <w:highlight w:val="none"/>
        </w:rPr>
      </w:pPr>
    </w:p>
    <w:p w14:paraId="13573E1E">
      <w:pPr>
        <w:spacing w:line="400" w:lineRule="exact"/>
        <w:rPr>
          <w:rFonts w:ascii="宋体" w:hAnsi="宋体" w:cs="宋体"/>
          <w:color w:val="auto"/>
          <w:highlight w:val="none"/>
        </w:rPr>
      </w:pPr>
    </w:p>
    <w:p w14:paraId="7BDF5DF6">
      <w:pPr>
        <w:spacing w:line="400" w:lineRule="exact"/>
        <w:rPr>
          <w:rFonts w:ascii="宋体" w:hAnsi="宋体" w:cs="宋体"/>
          <w:color w:val="auto"/>
          <w:highlight w:val="none"/>
        </w:rPr>
      </w:pPr>
    </w:p>
    <w:p w14:paraId="5E36C5DC">
      <w:pPr>
        <w:spacing w:line="400" w:lineRule="exact"/>
        <w:rPr>
          <w:rFonts w:ascii="宋体" w:hAnsi="宋体" w:cs="宋体"/>
          <w:color w:val="auto"/>
          <w:highlight w:val="none"/>
        </w:rPr>
      </w:pPr>
    </w:p>
    <w:p w14:paraId="21BDAB32">
      <w:pPr>
        <w:spacing w:line="400" w:lineRule="exact"/>
        <w:rPr>
          <w:rFonts w:ascii="宋体" w:hAnsi="宋体" w:cs="宋体"/>
          <w:color w:val="auto"/>
          <w:highlight w:val="none"/>
        </w:rPr>
      </w:pPr>
    </w:p>
    <w:p w14:paraId="06EF41BA">
      <w:pPr>
        <w:spacing w:line="400" w:lineRule="exact"/>
        <w:rPr>
          <w:rFonts w:ascii="宋体" w:hAnsi="宋体" w:cs="宋体"/>
          <w:color w:val="auto"/>
          <w:highlight w:val="none"/>
        </w:rPr>
      </w:pPr>
    </w:p>
    <w:p w14:paraId="35ED7719">
      <w:pPr>
        <w:spacing w:line="400" w:lineRule="exact"/>
        <w:rPr>
          <w:rFonts w:ascii="宋体" w:hAnsi="宋体" w:cs="宋体"/>
          <w:color w:val="auto"/>
          <w:highlight w:val="none"/>
        </w:rPr>
      </w:pPr>
    </w:p>
    <w:p w14:paraId="549771C3">
      <w:pPr>
        <w:spacing w:line="400" w:lineRule="exact"/>
        <w:rPr>
          <w:rFonts w:ascii="宋体" w:hAnsi="宋体" w:cs="宋体"/>
          <w:color w:val="auto"/>
          <w:highlight w:val="none"/>
        </w:rPr>
      </w:pPr>
    </w:p>
    <w:p w14:paraId="253E8DF1">
      <w:pPr>
        <w:spacing w:line="400" w:lineRule="exact"/>
        <w:rPr>
          <w:rFonts w:ascii="宋体" w:hAnsi="宋体" w:cs="宋体"/>
          <w:color w:val="auto"/>
          <w:highlight w:val="none"/>
        </w:rPr>
      </w:pPr>
    </w:p>
    <w:p w14:paraId="152125AF">
      <w:pPr>
        <w:spacing w:line="400" w:lineRule="exact"/>
        <w:rPr>
          <w:rFonts w:ascii="宋体" w:hAnsi="宋体" w:cs="宋体"/>
          <w:color w:val="auto"/>
          <w:highlight w:val="none"/>
        </w:rPr>
      </w:pPr>
    </w:p>
    <w:p w14:paraId="6834641F">
      <w:pPr>
        <w:spacing w:line="400" w:lineRule="exact"/>
        <w:rPr>
          <w:rFonts w:ascii="宋体" w:hAnsi="宋体" w:cs="宋体"/>
          <w:color w:val="auto"/>
          <w:highlight w:val="none"/>
        </w:rPr>
      </w:pPr>
    </w:p>
    <w:p w14:paraId="32DE6BBC">
      <w:pPr>
        <w:spacing w:line="400" w:lineRule="exact"/>
        <w:rPr>
          <w:rFonts w:ascii="宋体" w:hAnsi="宋体" w:cs="宋体"/>
          <w:color w:val="auto"/>
          <w:highlight w:val="none"/>
        </w:rPr>
      </w:pPr>
    </w:p>
    <w:p w14:paraId="42B0E9DB">
      <w:pPr>
        <w:spacing w:line="400" w:lineRule="exact"/>
        <w:rPr>
          <w:rFonts w:ascii="宋体" w:hAnsi="宋体" w:cs="宋体"/>
          <w:color w:val="auto"/>
          <w:highlight w:val="none"/>
        </w:rPr>
      </w:pPr>
    </w:p>
    <w:p w14:paraId="0609DE49">
      <w:pPr>
        <w:spacing w:line="400" w:lineRule="exact"/>
        <w:rPr>
          <w:rFonts w:ascii="宋体" w:hAnsi="宋体" w:cs="宋体"/>
          <w:color w:val="auto"/>
          <w:highlight w:val="none"/>
        </w:rPr>
      </w:pPr>
    </w:p>
    <w:p w14:paraId="18E2E4B1">
      <w:pPr>
        <w:spacing w:line="400" w:lineRule="exact"/>
        <w:rPr>
          <w:rFonts w:ascii="宋体" w:hAnsi="宋体" w:cs="宋体"/>
          <w:color w:val="auto"/>
          <w:highlight w:val="none"/>
        </w:rPr>
      </w:pPr>
    </w:p>
    <w:p w14:paraId="7190C2F8">
      <w:pPr>
        <w:spacing w:line="400" w:lineRule="exact"/>
        <w:rPr>
          <w:rFonts w:ascii="宋体" w:hAnsi="宋体" w:cs="宋体"/>
          <w:color w:val="auto"/>
          <w:highlight w:val="none"/>
        </w:rPr>
      </w:pPr>
    </w:p>
    <w:p w14:paraId="6A13FB43">
      <w:pPr>
        <w:spacing w:line="400" w:lineRule="exact"/>
        <w:rPr>
          <w:rFonts w:ascii="宋体" w:hAnsi="宋体" w:cs="宋体"/>
          <w:color w:val="auto"/>
          <w:highlight w:val="none"/>
        </w:rPr>
      </w:pPr>
    </w:p>
    <w:p w14:paraId="4D538113">
      <w:pPr>
        <w:spacing w:line="400" w:lineRule="exact"/>
        <w:rPr>
          <w:rFonts w:ascii="宋体" w:hAnsi="宋体" w:cs="宋体"/>
          <w:color w:val="auto"/>
          <w:highlight w:val="none"/>
        </w:rPr>
      </w:pPr>
    </w:p>
    <w:p w14:paraId="693A7E46">
      <w:pPr>
        <w:spacing w:line="400" w:lineRule="exact"/>
        <w:rPr>
          <w:rFonts w:ascii="宋体" w:hAnsi="宋体" w:cs="宋体"/>
          <w:color w:val="auto"/>
          <w:highlight w:val="none"/>
        </w:rPr>
      </w:pPr>
      <w:r>
        <w:rPr>
          <w:rFonts w:ascii="宋体" w:hAnsi="宋体" w:cs="宋体"/>
          <w:color w:val="auto"/>
          <w:highlight w:val="none"/>
        </w:rPr>
        <w:br w:type="page"/>
      </w:r>
    </w:p>
    <w:p w14:paraId="7A918DF2">
      <w:pPr>
        <w:pStyle w:val="3"/>
        <w:spacing w:before="0" w:after="0" w:line="360" w:lineRule="auto"/>
        <w:jc w:val="center"/>
        <w:rPr>
          <w:rFonts w:ascii="宋体" w:hAnsi="宋体" w:eastAsia="宋体" w:cs="宋体"/>
          <w:color w:val="auto"/>
          <w:sz w:val="28"/>
          <w:highlight w:val="none"/>
        </w:rPr>
      </w:pPr>
      <w:bookmarkStart w:id="246" w:name="_Toc20716"/>
      <w:bookmarkStart w:id="247" w:name="_Toc15863"/>
      <w:bookmarkStart w:id="248" w:name="_Toc29547"/>
      <w:bookmarkStart w:id="249" w:name="_Toc11329274"/>
      <w:bookmarkStart w:id="250" w:name="_Toc25874"/>
      <w:bookmarkStart w:id="251" w:name="_Toc8870"/>
      <w:bookmarkStart w:id="252" w:name="_Toc26417"/>
      <w:bookmarkStart w:id="253" w:name="_Toc447827053"/>
      <w:bookmarkStart w:id="254" w:name="_Toc503951048"/>
      <w:bookmarkStart w:id="255" w:name="_Toc513633969"/>
      <w:r>
        <w:rPr>
          <w:rFonts w:hint="eastAsia" w:ascii="宋体" w:hAnsi="宋体" w:eastAsia="宋体" w:cs="宋体"/>
          <w:color w:val="auto"/>
          <w:sz w:val="28"/>
          <w:highlight w:val="none"/>
        </w:rPr>
        <w:t>一、</w:t>
      </w:r>
      <w:bookmarkEnd w:id="246"/>
      <w:bookmarkEnd w:id="247"/>
      <w:bookmarkEnd w:id="248"/>
      <w:bookmarkEnd w:id="249"/>
      <w:bookmarkEnd w:id="250"/>
      <w:bookmarkEnd w:id="251"/>
      <w:bookmarkEnd w:id="252"/>
      <w:r>
        <w:rPr>
          <w:rFonts w:hint="eastAsia" w:ascii="宋体" w:hAnsi="宋体" w:eastAsia="宋体" w:cs="宋体"/>
          <w:color w:val="auto"/>
          <w:sz w:val="28"/>
          <w:highlight w:val="none"/>
        </w:rPr>
        <w:t>竞争性比选响应声明书</w:t>
      </w:r>
    </w:p>
    <w:p w14:paraId="5ADCD843">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2A29A1C9">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233C517D">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施工任务。项目地点达到竞争性比选文件要求，工期要求达到竞争性比选文件要求，质量标准达到竞争性比选文件要求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02C71F2D">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8212CEF">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12F1650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45EBF17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B55A17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36C0CC8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72B2BED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032D6C3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7CA1C59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53E622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0873E78E">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2D85A67D">
      <w:pPr>
        <w:tabs>
          <w:tab w:val="left" w:pos="900"/>
        </w:tabs>
        <w:spacing w:line="300" w:lineRule="auto"/>
        <w:ind w:firstLine="480" w:firstLineChars="200"/>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4D0AEB0B">
      <w:pPr>
        <w:outlineLvl w:val="0"/>
        <w:rPr>
          <w:b/>
          <w:color w:val="auto"/>
          <w:sz w:val="24"/>
          <w:highlight w:val="none"/>
        </w:rPr>
      </w:pPr>
    </w:p>
    <w:p w14:paraId="25F0082D">
      <w:pPr>
        <w:pStyle w:val="28"/>
        <w:rPr>
          <w:color w:val="auto"/>
          <w:highlight w:val="none"/>
        </w:rPr>
      </w:pPr>
    </w:p>
    <w:p w14:paraId="51608FF0">
      <w:pPr>
        <w:rPr>
          <w:rFonts w:hint="eastAsia" w:ascii="宋体" w:hAnsi="宋体" w:eastAsia="宋体" w:cs="宋体"/>
          <w:color w:val="auto"/>
          <w:sz w:val="28"/>
          <w:szCs w:val="28"/>
          <w:highlight w:val="none"/>
        </w:rPr>
      </w:pPr>
      <w:bookmarkStart w:id="256" w:name="_Toc27815"/>
      <w:bookmarkStart w:id="257" w:name="_Toc26697"/>
      <w:bookmarkStart w:id="258" w:name="_Toc491883232"/>
      <w:r>
        <w:rPr>
          <w:rFonts w:hint="eastAsia" w:ascii="宋体" w:hAnsi="宋体" w:eastAsia="宋体" w:cs="宋体"/>
          <w:color w:val="auto"/>
          <w:sz w:val="28"/>
          <w:szCs w:val="28"/>
          <w:highlight w:val="none"/>
        </w:rPr>
        <w:br w:type="page"/>
      </w:r>
    </w:p>
    <w:p w14:paraId="4DF40ADD">
      <w:pPr>
        <w:pStyle w:val="3"/>
        <w:numPr>
          <w:ilvl w:val="0"/>
          <w:numId w:val="0"/>
        </w:numPr>
        <w:spacing w:before="0" w:after="0" w:line="360" w:lineRule="auto"/>
        <w:ind w:left="420" w:leftChars="0"/>
        <w:jc w:val="center"/>
        <w:rPr>
          <w:rFonts w:ascii="宋体" w:hAnsi="宋体" w:eastAsia="宋体" w:cs="宋体"/>
          <w:color w:val="auto"/>
          <w:sz w:val="28"/>
          <w:highlight w:val="none"/>
        </w:rPr>
      </w:pPr>
      <w:bookmarkStart w:id="259" w:name="_Toc1699"/>
      <w:r>
        <w:rPr>
          <w:rFonts w:hint="eastAsia" w:ascii="宋体" w:hAnsi="宋体" w:eastAsia="宋体" w:cs="宋体"/>
          <w:color w:val="auto"/>
          <w:sz w:val="28"/>
          <w:szCs w:val="28"/>
          <w:highlight w:val="none"/>
        </w:rPr>
        <w:t>二、</w:t>
      </w:r>
      <w:bookmarkEnd w:id="256"/>
      <w:bookmarkEnd w:id="257"/>
      <w:bookmarkEnd w:id="258"/>
      <w:bookmarkStart w:id="260" w:name="_Toc16435"/>
      <w:bookmarkStart w:id="261" w:name="_Toc32089"/>
      <w:r>
        <w:rPr>
          <w:rFonts w:hint="eastAsia" w:ascii="宋体" w:hAnsi="宋体" w:eastAsia="宋体" w:cs="宋体"/>
          <w:color w:val="auto"/>
          <w:sz w:val="28"/>
          <w:highlight w:val="none"/>
        </w:rPr>
        <w:t>法定代表人身份证明或法定代表人授权委托书</w:t>
      </w:r>
      <w:bookmarkEnd w:id="259"/>
      <w:bookmarkEnd w:id="260"/>
      <w:bookmarkEnd w:id="261"/>
    </w:p>
    <w:p w14:paraId="0A62CB93">
      <w:pPr>
        <w:pStyle w:val="3"/>
        <w:spacing w:line="480" w:lineRule="auto"/>
        <w:jc w:val="center"/>
        <w:outlineLvl w:val="2"/>
        <w:rPr>
          <w:rFonts w:ascii="宋体" w:hAnsi="宋体" w:eastAsia="宋体" w:cs="宋体"/>
          <w:color w:val="auto"/>
          <w:sz w:val="24"/>
          <w:szCs w:val="24"/>
          <w:highlight w:val="none"/>
        </w:rPr>
      </w:pPr>
      <w:bookmarkStart w:id="262" w:name="_Toc20985"/>
      <w:bookmarkStart w:id="263" w:name="_Toc14141"/>
      <w:r>
        <w:rPr>
          <w:rFonts w:hint="eastAsia" w:ascii="宋体" w:hAnsi="宋体" w:eastAsia="宋体" w:cs="宋体"/>
          <w:color w:val="auto"/>
          <w:sz w:val="24"/>
          <w:szCs w:val="24"/>
          <w:highlight w:val="none"/>
        </w:rPr>
        <w:t>（一）法定代表人身份证明</w:t>
      </w:r>
      <w:bookmarkEnd w:id="262"/>
      <w:bookmarkEnd w:id="263"/>
    </w:p>
    <w:p w14:paraId="789CFC07">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17DE2693">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64" w:name="_Toc27897"/>
      <w:bookmarkStart w:id="265" w:name="_Toc352691662"/>
      <w:bookmarkStart w:id="266" w:name="_Toc369531698"/>
      <w:r>
        <w:rPr>
          <w:rFonts w:ascii="宋体" w:hAnsi="宋体"/>
          <w:color w:val="auto"/>
          <w:highlight w:val="none"/>
          <w:u w:val="single"/>
        </w:rPr>
        <w:t xml:space="preserve">        </w:t>
      </w:r>
      <w:r>
        <w:rPr>
          <w:rFonts w:ascii="宋体" w:hAnsi="宋体"/>
          <w:color w:val="auto"/>
          <w:highlight w:val="none"/>
        </w:rPr>
        <w:t>年</w:t>
      </w:r>
      <w:bookmarkEnd w:id="264"/>
      <w:bookmarkEnd w:id="265"/>
      <w:bookmarkEnd w:id="266"/>
      <w:r>
        <w:rPr>
          <w:rFonts w:ascii="宋体" w:hAnsi="宋体"/>
          <w:color w:val="auto"/>
          <w:highlight w:val="none"/>
        </w:rPr>
        <w:t>龄</w:t>
      </w:r>
      <w:bookmarkStart w:id="267" w:name="_Toc247527829"/>
      <w:bookmarkStart w:id="268" w:name="_Toc384308377"/>
      <w:bookmarkStart w:id="269" w:name="_Toc361508754"/>
      <w:bookmarkStart w:id="270" w:name="_Toc15573"/>
      <w:bookmarkStart w:id="271" w:name="_Toc152042578"/>
      <w:bookmarkStart w:id="272" w:name="_Toc369531699"/>
      <w:bookmarkStart w:id="273" w:name="_Toc152045789"/>
      <w:bookmarkStart w:id="274" w:name="_Toc300835211"/>
      <w:bookmarkStart w:id="275" w:name="_Toc352691663"/>
      <w:bookmarkStart w:id="276" w:name="_Toc144974858"/>
      <w:bookmarkStart w:id="277" w:name="_Toc247514248"/>
      <w:r>
        <w:rPr>
          <w:rFonts w:ascii="宋体" w:hAnsi="宋体"/>
          <w:color w:val="auto"/>
          <w:highlight w:val="none"/>
        </w:rPr>
        <w:t>：</w:t>
      </w:r>
      <w:bookmarkEnd w:id="267"/>
      <w:bookmarkEnd w:id="268"/>
      <w:bookmarkEnd w:id="269"/>
      <w:bookmarkEnd w:id="270"/>
      <w:bookmarkEnd w:id="271"/>
      <w:bookmarkEnd w:id="272"/>
      <w:bookmarkEnd w:id="273"/>
      <w:bookmarkEnd w:id="274"/>
      <w:bookmarkEnd w:id="275"/>
      <w:bookmarkEnd w:id="276"/>
      <w:bookmarkEnd w:id="277"/>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0481D42">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6D070791">
      <w:pPr>
        <w:spacing w:line="480" w:lineRule="auto"/>
        <w:ind w:firstLine="420" w:firstLineChars="200"/>
        <w:rPr>
          <w:rFonts w:ascii="宋体" w:hAnsi="宋体"/>
          <w:color w:val="auto"/>
          <w:highlight w:val="none"/>
        </w:rPr>
      </w:pPr>
      <w:r>
        <w:rPr>
          <w:rFonts w:ascii="宋体" w:hAnsi="宋体"/>
          <w:color w:val="auto"/>
          <w:highlight w:val="none"/>
        </w:rPr>
        <w:t>特此证明。</w:t>
      </w:r>
    </w:p>
    <w:p w14:paraId="5648DDE0">
      <w:pPr>
        <w:spacing w:line="480" w:lineRule="auto"/>
        <w:rPr>
          <w:rFonts w:ascii="宋体" w:hAnsi="宋体"/>
          <w:color w:val="auto"/>
          <w:highlight w:val="none"/>
        </w:rPr>
      </w:pPr>
    </w:p>
    <w:p w14:paraId="59B5EA7A">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815B895">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430C10E">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3815B895">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430C10E">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0478D8E5">
      <w:pPr>
        <w:spacing w:line="480" w:lineRule="auto"/>
        <w:rPr>
          <w:rFonts w:ascii="宋体" w:hAnsi="宋体"/>
          <w:color w:val="auto"/>
          <w:highlight w:val="none"/>
        </w:rPr>
      </w:pPr>
    </w:p>
    <w:p w14:paraId="51C4CFEB">
      <w:pPr>
        <w:spacing w:line="440" w:lineRule="exact"/>
        <w:rPr>
          <w:rFonts w:ascii="宋体" w:hAnsi="宋体"/>
          <w:color w:val="auto"/>
          <w:highlight w:val="none"/>
        </w:rPr>
      </w:pPr>
    </w:p>
    <w:p w14:paraId="4765412A">
      <w:pPr>
        <w:spacing w:line="440" w:lineRule="exact"/>
        <w:rPr>
          <w:rFonts w:ascii="宋体" w:hAnsi="宋体"/>
          <w:color w:val="auto"/>
          <w:highlight w:val="none"/>
        </w:rPr>
      </w:pPr>
    </w:p>
    <w:p w14:paraId="0E9449BD">
      <w:pPr>
        <w:spacing w:line="440" w:lineRule="exact"/>
        <w:rPr>
          <w:rFonts w:ascii="宋体" w:hAnsi="宋体"/>
          <w:color w:val="auto"/>
          <w:highlight w:val="none"/>
        </w:rPr>
      </w:pPr>
    </w:p>
    <w:p w14:paraId="063C3CD3">
      <w:pPr>
        <w:spacing w:line="440" w:lineRule="exact"/>
        <w:rPr>
          <w:rFonts w:ascii="宋体" w:hAnsi="宋体"/>
          <w:color w:val="auto"/>
          <w:highlight w:val="none"/>
        </w:rPr>
      </w:pPr>
    </w:p>
    <w:p w14:paraId="4D83C80A">
      <w:pPr>
        <w:spacing w:line="440" w:lineRule="exact"/>
        <w:rPr>
          <w:rFonts w:ascii="宋体" w:hAnsi="宋体"/>
          <w:color w:val="auto"/>
          <w:highlight w:val="none"/>
        </w:rPr>
      </w:pPr>
    </w:p>
    <w:p w14:paraId="6E388903">
      <w:pPr>
        <w:spacing w:line="440" w:lineRule="exact"/>
        <w:rPr>
          <w:rFonts w:ascii="宋体" w:hAnsi="宋体"/>
          <w:color w:val="auto"/>
          <w:highlight w:val="none"/>
        </w:rPr>
      </w:pPr>
    </w:p>
    <w:p w14:paraId="3652E4CC">
      <w:pPr>
        <w:spacing w:line="440" w:lineRule="exact"/>
        <w:rPr>
          <w:rFonts w:ascii="宋体" w:hAnsi="宋体"/>
          <w:color w:val="auto"/>
          <w:highlight w:val="none"/>
        </w:rPr>
      </w:pPr>
    </w:p>
    <w:p w14:paraId="4AB512BE">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62DD5ED">
      <w:pPr>
        <w:spacing w:line="440" w:lineRule="exact"/>
        <w:rPr>
          <w:rFonts w:ascii="宋体" w:hAnsi="宋体"/>
          <w:color w:val="auto"/>
          <w:highlight w:val="none"/>
        </w:rPr>
      </w:pPr>
    </w:p>
    <w:p w14:paraId="59DCE0D3">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5DD6F869">
      <w:pPr>
        <w:rPr>
          <w:rFonts w:ascii="宋体" w:hAnsi="宋体"/>
          <w:color w:val="auto"/>
          <w:highlight w:val="none"/>
        </w:rPr>
      </w:pPr>
    </w:p>
    <w:p w14:paraId="61EEC93D">
      <w:pPr>
        <w:rPr>
          <w:rFonts w:ascii="宋体" w:hAnsi="宋体"/>
          <w:color w:val="auto"/>
          <w:highlight w:val="none"/>
        </w:rPr>
      </w:pPr>
    </w:p>
    <w:p w14:paraId="0ECDB578">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603D24BD">
      <w:pPr>
        <w:spacing w:line="440" w:lineRule="exact"/>
        <w:rPr>
          <w:rFonts w:ascii="宋体" w:hAnsi="宋体"/>
          <w:color w:val="auto"/>
          <w:sz w:val="20"/>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14:paraId="370CACA0">
      <w:pPr>
        <w:spacing w:line="20" w:lineRule="exact"/>
        <w:jc w:val="center"/>
        <w:rPr>
          <w:rFonts w:ascii="宋体" w:hAnsi="宋体"/>
          <w:color w:val="auto"/>
          <w:sz w:val="20"/>
          <w:highlight w:val="none"/>
        </w:rPr>
      </w:pPr>
      <w:r>
        <w:rPr>
          <w:rFonts w:ascii="宋体" w:hAnsi="宋体"/>
          <w:color w:val="auto"/>
          <w:sz w:val="20"/>
          <w:highlight w:val="none"/>
        </w:rPr>
        <w:br w:type="page"/>
      </w:r>
    </w:p>
    <w:p w14:paraId="31B891A5">
      <w:pPr>
        <w:pStyle w:val="3"/>
        <w:spacing w:line="480" w:lineRule="auto"/>
        <w:jc w:val="center"/>
        <w:outlineLvl w:val="2"/>
        <w:rPr>
          <w:rFonts w:ascii="宋体" w:hAnsi="宋体"/>
          <w:color w:val="auto"/>
          <w:sz w:val="28"/>
          <w:szCs w:val="28"/>
          <w:highlight w:val="none"/>
        </w:rPr>
      </w:pPr>
      <w:bookmarkStart w:id="278" w:name="_Toc491883233"/>
      <w:bookmarkStart w:id="279" w:name="_Toc3882"/>
      <w:bookmarkStart w:id="280" w:name="_Toc58"/>
      <w:r>
        <w:rPr>
          <w:rFonts w:hint="eastAsia" w:ascii="宋体" w:hAnsi="宋体" w:eastAsia="宋体" w:cs="宋体"/>
          <w:color w:val="auto"/>
          <w:sz w:val="24"/>
          <w:szCs w:val="24"/>
          <w:highlight w:val="none"/>
        </w:rPr>
        <w:t>（二）</w:t>
      </w:r>
      <w:bookmarkEnd w:id="278"/>
      <w:r>
        <w:rPr>
          <w:rFonts w:hint="eastAsia" w:ascii="宋体" w:hAnsi="宋体" w:eastAsia="宋体" w:cs="宋体"/>
          <w:color w:val="auto"/>
          <w:sz w:val="24"/>
          <w:szCs w:val="24"/>
          <w:highlight w:val="none"/>
        </w:rPr>
        <w:t>法定代表人授权委托书</w:t>
      </w:r>
      <w:bookmarkEnd w:id="279"/>
      <w:bookmarkEnd w:id="280"/>
    </w:p>
    <w:p w14:paraId="32BA24A3">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FE63BF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BE8A17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1259394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4D55BCB3">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v:textbox>
              </v:shape>
            </w:pict>
          </mc:Fallback>
        </mc:AlternateContent>
      </w:r>
    </w:p>
    <w:p w14:paraId="7DB807A1">
      <w:pPr>
        <w:spacing w:line="440" w:lineRule="exact"/>
        <w:rPr>
          <w:rFonts w:ascii="宋体" w:hAnsi="宋体"/>
          <w:color w:val="auto"/>
          <w:highlight w:val="none"/>
        </w:rPr>
      </w:pPr>
    </w:p>
    <w:p w14:paraId="425131FD">
      <w:pPr>
        <w:spacing w:line="440" w:lineRule="exact"/>
        <w:rPr>
          <w:rFonts w:ascii="宋体" w:hAnsi="宋体"/>
          <w:color w:val="auto"/>
          <w:highlight w:val="none"/>
        </w:rPr>
      </w:pPr>
      <w:r>
        <w:rPr>
          <w:rFonts w:ascii="宋体" w:hAnsi="宋体"/>
          <w:color w:val="auto"/>
          <w:highlight w:val="none"/>
        </w:rPr>
        <w:t>委托代理人身份证复印件</w:t>
      </w:r>
    </w:p>
    <w:p w14:paraId="5F6C56FC">
      <w:pPr>
        <w:spacing w:line="440" w:lineRule="exact"/>
        <w:rPr>
          <w:rFonts w:ascii="宋体" w:hAnsi="宋体"/>
          <w:color w:val="auto"/>
          <w:highlight w:val="none"/>
        </w:rPr>
      </w:pPr>
    </w:p>
    <w:p w14:paraId="26F60D22">
      <w:pPr>
        <w:spacing w:line="440" w:lineRule="exact"/>
        <w:rPr>
          <w:rFonts w:ascii="宋体" w:hAnsi="宋体"/>
          <w:color w:val="auto"/>
          <w:highlight w:val="none"/>
        </w:rPr>
      </w:pPr>
    </w:p>
    <w:p w14:paraId="5AAE05E0">
      <w:pPr>
        <w:spacing w:line="440" w:lineRule="exact"/>
        <w:rPr>
          <w:rFonts w:ascii="宋体" w:hAnsi="宋体"/>
          <w:color w:val="auto"/>
          <w:highlight w:val="none"/>
        </w:rPr>
      </w:pPr>
    </w:p>
    <w:p w14:paraId="32D1B7CE">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v:textbox>
              </v:shape>
            </w:pict>
          </mc:Fallback>
        </mc:AlternateContent>
      </w:r>
    </w:p>
    <w:p w14:paraId="77F302C2">
      <w:pPr>
        <w:spacing w:line="440" w:lineRule="exact"/>
        <w:ind w:firstLine="2692" w:firstLineChars="1282"/>
        <w:rPr>
          <w:rFonts w:hint="eastAsia" w:ascii="宋体" w:hAnsi="宋体"/>
          <w:color w:val="auto"/>
          <w:highlight w:val="none"/>
        </w:rPr>
      </w:pPr>
    </w:p>
    <w:p w14:paraId="63AA498E">
      <w:pPr>
        <w:spacing w:line="440" w:lineRule="exact"/>
        <w:ind w:firstLine="2692" w:firstLineChars="1282"/>
        <w:rPr>
          <w:rFonts w:hint="eastAsia" w:ascii="宋体" w:hAnsi="宋体"/>
          <w:color w:val="auto"/>
          <w:highlight w:val="none"/>
        </w:rPr>
      </w:pPr>
    </w:p>
    <w:p w14:paraId="46D31FD4">
      <w:pPr>
        <w:spacing w:line="440" w:lineRule="exact"/>
        <w:ind w:firstLine="2692" w:firstLineChars="1282"/>
        <w:rPr>
          <w:rFonts w:hint="eastAsia" w:ascii="宋体" w:hAnsi="宋体"/>
          <w:color w:val="auto"/>
          <w:highlight w:val="none"/>
        </w:rPr>
      </w:pPr>
    </w:p>
    <w:p w14:paraId="36ABD639">
      <w:pPr>
        <w:spacing w:line="440" w:lineRule="exact"/>
        <w:ind w:firstLine="2692" w:firstLineChars="1282"/>
        <w:rPr>
          <w:rFonts w:hint="eastAsia" w:ascii="宋体" w:hAnsi="宋体"/>
          <w:color w:val="auto"/>
          <w:highlight w:val="none"/>
        </w:rPr>
      </w:pPr>
    </w:p>
    <w:p w14:paraId="0DB68427">
      <w:pPr>
        <w:spacing w:line="440" w:lineRule="exact"/>
        <w:ind w:firstLine="2692" w:firstLineChars="1282"/>
        <w:rPr>
          <w:rFonts w:hint="eastAsia" w:ascii="宋体" w:hAnsi="宋体"/>
          <w:color w:val="auto"/>
          <w:highlight w:val="none"/>
        </w:rPr>
      </w:pPr>
    </w:p>
    <w:p w14:paraId="711B5B0E">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804CC21">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27B50AE6">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2B621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5E07470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AA8DB4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1857604">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7DDAA57">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045D163E">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14:paraId="0CB238F4">
      <w:pPr>
        <w:pStyle w:val="28"/>
        <w:rPr>
          <w:color w:val="auto"/>
          <w:sz w:val="21"/>
          <w:szCs w:val="21"/>
          <w:highlight w:val="none"/>
        </w:rPr>
        <w:sectPr>
          <w:pgSz w:w="11906" w:h="16838"/>
          <w:pgMar w:top="1440" w:right="1803" w:bottom="1440" w:left="1803" w:header="851" w:footer="992" w:gutter="0"/>
          <w:cols w:space="720" w:num="1"/>
          <w:titlePg/>
          <w:docGrid w:type="lines" w:linePitch="319" w:charSpace="0"/>
        </w:sectPr>
      </w:pPr>
    </w:p>
    <w:p w14:paraId="041E81E2">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bookmarkStart w:id="281" w:name="_Toc11329275"/>
      <w:bookmarkStart w:id="282" w:name="_Toc616"/>
      <w:r>
        <w:rPr>
          <w:rFonts w:hint="eastAsia" w:ascii="宋体" w:hAnsi="宋体" w:cs="宋体"/>
          <w:b/>
          <w:bCs/>
          <w:color w:val="auto"/>
          <w:kern w:val="0"/>
          <w:sz w:val="28"/>
          <w:szCs w:val="32"/>
          <w:highlight w:val="none"/>
        </w:rPr>
        <w:t>三、</w:t>
      </w:r>
      <w:bookmarkEnd w:id="253"/>
      <w:bookmarkEnd w:id="254"/>
      <w:bookmarkEnd w:id="255"/>
      <w:bookmarkEnd w:id="281"/>
      <w:r>
        <w:rPr>
          <w:rFonts w:hint="eastAsia" w:ascii="宋体" w:hAnsi="宋体" w:cs="宋体"/>
          <w:b/>
          <w:bCs/>
          <w:color w:val="auto"/>
          <w:kern w:val="0"/>
          <w:sz w:val="28"/>
          <w:szCs w:val="32"/>
          <w:highlight w:val="none"/>
        </w:rPr>
        <w:t>报价一览表</w:t>
      </w:r>
      <w:bookmarkEnd w:id="282"/>
    </w:p>
    <w:p w14:paraId="6E456A40">
      <w:pPr>
        <w:ind w:left="765"/>
        <w:jc w:val="center"/>
        <w:rPr>
          <w:rFonts w:ascii="宋体" w:hAnsi="宋体" w:cs="宋体"/>
          <w:color w:val="auto"/>
          <w:szCs w:val="21"/>
          <w:highlight w:val="none"/>
        </w:rPr>
      </w:pPr>
    </w:p>
    <w:p w14:paraId="35622A50">
      <w:pPr>
        <w:pStyle w:val="38"/>
        <w:jc w:val="both"/>
        <w:rPr>
          <w:rFonts w:hAnsi="宋体"/>
          <w:color w:val="auto"/>
          <w:highlight w:val="none"/>
        </w:rPr>
      </w:pPr>
      <w:r>
        <w:rPr>
          <w:rFonts w:hint="eastAsia" w:hAnsi="宋体"/>
          <w:color w:val="auto"/>
          <w:highlight w:val="none"/>
        </w:rPr>
        <w:t>重庆首讯科技股份有限公司：</w:t>
      </w:r>
    </w:p>
    <w:p w14:paraId="215AF569">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(项目名称)</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5F01A10B">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p w14:paraId="6F1C8C30">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auto"/>
          <w:kern w:val="0"/>
          <w:szCs w:val="21"/>
          <w:highlight w:val="none"/>
        </w:rPr>
      </w:pPr>
    </w:p>
    <w:tbl>
      <w:tblPr>
        <w:tblStyle w:val="43"/>
        <w:tblW w:w="852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94"/>
        <w:gridCol w:w="1632"/>
        <w:gridCol w:w="694"/>
        <w:gridCol w:w="934"/>
        <w:gridCol w:w="1186"/>
        <w:gridCol w:w="1705"/>
        <w:gridCol w:w="1676"/>
      </w:tblGrid>
      <w:tr w14:paraId="53BD2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0" w:hRule="atLeast"/>
          <w:tblHeader/>
          <w:jc w:val="center"/>
        </w:trPr>
        <w:tc>
          <w:tcPr>
            <w:tcW w:w="694"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7F4073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color w:val="000000"/>
                <w:sz w:val="24"/>
                <w:szCs w:val="24"/>
                <w:highlight w:val="none"/>
              </w:rPr>
            </w:pPr>
            <w:bookmarkStart w:id="283" w:name="_Toc503951050"/>
            <w:bookmarkStart w:id="284" w:name="_Toc11329278"/>
            <w:bookmarkStart w:id="285" w:name="_Toc513633971"/>
            <w:bookmarkStart w:id="286" w:name="_Toc246997112"/>
            <w:bookmarkStart w:id="287" w:name="_Toc247085887"/>
            <w:bookmarkStart w:id="288" w:name="_Toc246996369"/>
            <w:bookmarkStart w:id="289" w:name="_Toc152042592"/>
            <w:bookmarkStart w:id="290" w:name="_Toc179632823"/>
            <w:bookmarkStart w:id="291" w:name="_Toc152045803"/>
            <w:bookmarkStart w:id="292" w:name="_Toc144974871"/>
            <w:bookmarkStart w:id="293" w:name="_Toc447827058"/>
            <w:r>
              <w:rPr>
                <w:rFonts w:hint="eastAsia" w:ascii="宋体" w:hAnsi="宋体" w:eastAsia="宋体" w:cs="宋体"/>
                <w:b/>
                <w:color w:val="000000"/>
                <w:kern w:val="0"/>
                <w:sz w:val="24"/>
                <w:szCs w:val="24"/>
                <w:highlight w:val="none"/>
                <w:lang w:val="en-US" w:eastAsia="zh-CN" w:bidi="ar"/>
              </w:rPr>
              <w:t>序号</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079075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color w:val="000000"/>
                <w:sz w:val="24"/>
                <w:szCs w:val="24"/>
                <w:highlight w:val="none"/>
              </w:rPr>
            </w:pPr>
            <w:r>
              <w:rPr>
                <w:rFonts w:hint="eastAsia" w:ascii="宋体" w:hAnsi="宋体" w:eastAsia="宋体" w:cs="宋体"/>
                <w:b/>
                <w:color w:val="000000"/>
                <w:kern w:val="0"/>
                <w:sz w:val="24"/>
                <w:szCs w:val="24"/>
                <w:highlight w:val="none"/>
                <w:lang w:val="en-US" w:eastAsia="zh-CN" w:bidi="ar"/>
              </w:rPr>
              <w:t>项目</w:t>
            </w:r>
          </w:p>
        </w:tc>
        <w:tc>
          <w:tcPr>
            <w:tcW w:w="694"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711025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color w:val="000000"/>
                <w:sz w:val="24"/>
                <w:szCs w:val="24"/>
                <w:highlight w:val="none"/>
              </w:rPr>
            </w:pPr>
            <w:r>
              <w:rPr>
                <w:rFonts w:hint="eastAsia" w:ascii="宋体" w:hAnsi="宋体" w:eastAsia="宋体" w:cs="宋体"/>
                <w:b/>
                <w:color w:val="000000"/>
                <w:kern w:val="0"/>
                <w:sz w:val="24"/>
                <w:szCs w:val="24"/>
                <w:highlight w:val="none"/>
                <w:lang w:val="en-US" w:eastAsia="zh-CN" w:bidi="ar"/>
              </w:rPr>
              <w:t>单位</w:t>
            </w:r>
          </w:p>
        </w:tc>
        <w:tc>
          <w:tcPr>
            <w:tcW w:w="934"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312E55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color w:val="000000"/>
                <w:sz w:val="24"/>
                <w:szCs w:val="24"/>
                <w:highlight w:val="none"/>
              </w:rPr>
            </w:pPr>
            <w:r>
              <w:rPr>
                <w:rFonts w:hint="eastAsia" w:ascii="宋体" w:hAnsi="宋体" w:eastAsia="宋体" w:cs="宋体"/>
                <w:b/>
                <w:color w:val="000000"/>
                <w:kern w:val="0"/>
                <w:sz w:val="24"/>
                <w:szCs w:val="24"/>
                <w:highlight w:val="none"/>
                <w:lang w:val="en-US" w:eastAsia="zh-CN" w:bidi="ar"/>
              </w:rPr>
              <w:t>数量</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3ACF3A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color w:val="000000"/>
                <w:kern w:val="0"/>
                <w:sz w:val="24"/>
                <w:szCs w:val="24"/>
                <w:highlight w:val="none"/>
                <w:lang w:val="en-US" w:eastAsia="zh-CN" w:bidi="ar"/>
              </w:rPr>
            </w:pPr>
            <w:r>
              <w:rPr>
                <w:rFonts w:hint="eastAsia" w:ascii="宋体" w:hAnsi="宋体" w:eastAsia="宋体" w:cs="宋体"/>
                <w:b/>
                <w:color w:val="000000"/>
                <w:kern w:val="0"/>
                <w:sz w:val="24"/>
                <w:szCs w:val="24"/>
                <w:highlight w:val="none"/>
                <w:lang w:val="en-US" w:eastAsia="zh-CN" w:bidi="ar"/>
              </w:rPr>
              <w:t>综合单价</w:t>
            </w:r>
          </w:p>
          <w:p w14:paraId="2688AC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color w:val="000000"/>
                <w:sz w:val="24"/>
                <w:szCs w:val="24"/>
                <w:highlight w:val="none"/>
              </w:rPr>
            </w:pPr>
            <w:r>
              <w:rPr>
                <w:rFonts w:hint="eastAsia" w:ascii="宋体" w:hAnsi="宋体" w:eastAsia="宋体" w:cs="宋体"/>
                <w:b/>
                <w:color w:val="000000"/>
                <w:kern w:val="0"/>
                <w:sz w:val="24"/>
                <w:szCs w:val="24"/>
                <w:highlight w:val="none"/>
                <w:lang w:val="en-US" w:eastAsia="zh-CN" w:bidi="ar"/>
              </w:rPr>
              <w:t>（元）</w:t>
            </w:r>
          </w:p>
        </w:tc>
        <w:tc>
          <w:tcPr>
            <w:tcW w:w="1705"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5BEC85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color w:val="000000"/>
                <w:kern w:val="0"/>
                <w:sz w:val="24"/>
                <w:szCs w:val="24"/>
                <w:highlight w:val="none"/>
                <w:lang w:val="en-US" w:eastAsia="zh-CN" w:bidi="ar"/>
              </w:rPr>
            </w:pPr>
            <w:r>
              <w:rPr>
                <w:rFonts w:hint="eastAsia" w:ascii="宋体" w:hAnsi="宋体" w:eastAsia="宋体" w:cs="宋体"/>
                <w:b/>
                <w:color w:val="000000"/>
                <w:kern w:val="0"/>
                <w:sz w:val="24"/>
                <w:szCs w:val="24"/>
                <w:highlight w:val="none"/>
                <w:lang w:val="en-US" w:eastAsia="zh-CN" w:bidi="ar"/>
              </w:rPr>
              <w:t>合价</w:t>
            </w:r>
          </w:p>
          <w:p w14:paraId="74664C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color w:val="000000"/>
                <w:sz w:val="24"/>
                <w:szCs w:val="24"/>
                <w:highlight w:val="none"/>
              </w:rPr>
            </w:pPr>
            <w:r>
              <w:rPr>
                <w:rFonts w:hint="eastAsia" w:ascii="宋体" w:hAnsi="宋体" w:eastAsia="宋体" w:cs="宋体"/>
                <w:b/>
                <w:color w:val="000000"/>
                <w:kern w:val="0"/>
                <w:sz w:val="24"/>
                <w:szCs w:val="24"/>
                <w:highlight w:val="none"/>
                <w:lang w:val="en-US" w:eastAsia="zh-CN" w:bidi="ar"/>
              </w:rPr>
              <w:t>（元）</w:t>
            </w:r>
          </w:p>
        </w:tc>
        <w:tc>
          <w:tcPr>
            <w:tcW w:w="1676"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531F11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color w:val="000000"/>
                <w:sz w:val="24"/>
                <w:szCs w:val="24"/>
                <w:highlight w:val="none"/>
              </w:rPr>
            </w:pPr>
            <w:r>
              <w:rPr>
                <w:rFonts w:hint="eastAsia" w:ascii="宋体" w:hAnsi="宋体" w:eastAsia="宋体" w:cs="宋体"/>
                <w:b/>
                <w:color w:val="000000"/>
                <w:kern w:val="0"/>
                <w:sz w:val="24"/>
                <w:szCs w:val="24"/>
                <w:highlight w:val="none"/>
                <w:lang w:val="en-US" w:eastAsia="zh-CN" w:bidi="ar"/>
              </w:rPr>
              <w:t>备注</w:t>
            </w:r>
          </w:p>
        </w:tc>
      </w:tr>
      <w:tr w14:paraId="305E5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620" w:hRule="atLeast"/>
          <w:jc w:val="center"/>
        </w:trPr>
        <w:tc>
          <w:tcPr>
            <w:tcW w:w="694"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0A1A1B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bidi="ar"/>
              </w:rPr>
              <w:t>1</w:t>
            </w:r>
          </w:p>
        </w:tc>
        <w:tc>
          <w:tcPr>
            <w:tcW w:w="1632"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478CB37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bidi="ar"/>
              </w:rPr>
              <w:t>单次故障维修作业全费用综合单价</w:t>
            </w:r>
          </w:p>
        </w:tc>
        <w:tc>
          <w:tcPr>
            <w:tcW w:w="694"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6F460D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bidi="ar"/>
              </w:rPr>
              <w:t>次</w:t>
            </w:r>
          </w:p>
        </w:tc>
        <w:tc>
          <w:tcPr>
            <w:tcW w:w="934"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565F75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bidi="ar"/>
              </w:rPr>
              <w:t>46502</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2A59A5C9">
            <w:pPr>
              <w:snapToGrid w:val="0"/>
              <w:ind w:left="0" w:leftChars="0" w:right="0" w:rightChars="0" w:firstLine="0" w:firstLineChars="0"/>
              <w:jc w:val="center"/>
              <w:rPr>
                <w:rFonts w:hint="eastAsia" w:ascii="宋体" w:hAnsi="宋体" w:eastAsia="宋体" w:cs="宋体"/>
                <w:color w:val="000000"/>
                <w:sz w:val="24"/>
                <w:szCs w:val="24"/>
                <w:highlight w:val="none"/>
              </w:rPr>
            </w:pPr>
          </w:p>
        </w:tc>
        <w:tc>
          <w:tcPr>
            <w:tcW w:w="1705"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7FCB064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color w:val="000000"/>
                <w:sz w:val="24"/>
                <w:szCs w:val="24"/>
                <w:highlight w:val="none"/>
              </w:rPr>
            </w:pPr>
          </w:p>
        </w:tc>
        <w:tc>
          <w:tcPr>
            <w:tcW w:w="1676" w:type="dxa"/>
            <w:tcBorders>
              <w:top w:val="single" w:color="000000" w:sz="4" w:space="0"/>
              <w:left w:val="single" w:color="000000" w:sz="4" w:space="0"/>
              <w:bottom w:val="single" w:color="000000" w:sz="4" w:space="0"/>
              <w:right w:val="single" w:color="000000" w:sz="4" w:space="0"/>
            </w:tcBorders>
            <w:shd w:val="clear" w:color="auto" w:fill="auto"/>
            <w:tcMar>
              <w:top w:w="30" w:type="dxa"/>
              <w:left w:w="45" w:type="dxa"/>
              <w:bottom w:w="30" w:type="dxa"/>
              <w:right w:w="45" w:type="dxa"/>
            </w:tcMar>
            <w:vAlign w:val="center"/>
          </w:tcPr>
          <w:p w14:paraId="315AAE5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color w:val="000000"/>
                <w:sz w:val="24"/>
                <w:szCs w:val="22"/>
                <w:highlight w:val="none"/>
              </w:rPr>
            </w:pPr>
            <w:r>
              <w:rPr>
                <w:rFonts w:hint="eastAsia" w:ascii="宋体" w:hAnsi="宋体" w:eastAsia="宋体" w:cs="宋体"/>
                <w:color w:val="000000"/>
                <w:kern w:val="0"/>
                <w:sz w:val="24"/>
                <w:szCs w:val="22"/>
                <w:highlight w:val="none"/>
                <w:lang w:val="en-US" w:eastAsia="zh-CN" w:bidi="ar"/>
              </w:rPr>
              <w:t>其中含安全生产费390320.06元，最终据实结算</w:t>
            </w:r>
          </w:p>
        </w:tc>
      </w:tr>
    </w:tbl>
    <w:p w14:paraId="559F0A63">
      <w:pPr>
        <w:spacing w:line="420" w:lineRule="exact"/>
        <w:ind w:firstLine="420" w:firstLineChars="200"/>
        <w:rPr>
          <w:rFonts w:hint="eastAsia" w:ascii="宋体" w:hAnsi="宋体" w:eastAsia="宋体" w:cs="Times New Roman"/>
          <w:color w:val="auto"/>
          <w:highlight w:val="none"/>
          <w:lang w:val="en-US" w:eastAsia="zh-CN"/>
        </w:rPr>
      </w:pPr>
    </w:p>
    <w:p w14:paraId="117EA0D2">
      <w:pPr>
        <w:spacing w:line="420" w:lineRule="exact"/>
        <w:ind w:firstLine="420" w:firstLineChars="200"/>
        <w:rPr>
          <w:rFonts w:hint="eastAsia" w:ascii="宋体" w:hAnsi="宋体" w:eastAsia="宋体" w:cs="Times New Roman"/>
          <w:color w:val="auto"/>
          <w:highlight w:val="none"/>
          <w:lang w:val="en-US" w:eastAsia="zh-CN"/>
        </w:rPr>
      </w:pPr>
    </w:p>
    <w:p w14:paraId="22F51EC0">
      <w:pPr>
        <w:spacing w:line="420" w:lineRule="exact"/>
        <w:ind w:firstLine="420" w:firstLineChars="200"/>
        <w:rPr>
          <w:rFonts w:ascii="宋体" w:hAnsi="宋体" w:eastAsia="宋体" w:cs="Times New Roman"/>
          <w:snapToGrid w:val="0"/>
          <w:color w:val="auto"/>
          <w:w w:val="99"/>
          <w:highlight w:val="none"/>
        </w:rPr>
      </w:pPr>
      <w:r>
        <w:rPr>
          <w:rFonts w:hint="eastAsia" w:ascii="宋体" w:hAnsi="宋体" w:eastAsia="宋体" w:cs="Times New Roman"/>
          <w:color w:val="auto"/>
          <w:highlight w:val="none"/>
          <w:lang w:val="en-US" w:eastAsia="zh-CN"/>
        </w:rPr>
        <w:t>1</w:t>
      </w:r>
      <w:r>
        <w:rPr>
          <w:rFonts w:hint="eastAsia" w:ascii="宋体" w:hAnsi="宋体" w:eastAsia="宋体" w:cs="Times New Roman"/>
          <w:color w:val="auto"/>
          <w:highlight w:val="none"/>
        </w:rPr>
        <w:t>、</w:t>
      </w:r>
      <w:r>
        <w:rPr>
          <w:rFonts w:hint="eastAsia" w:ascii="宋体" w:hAnsi="宋体" w:cs="Times New Roman"/>
          <w:color w:val="auto"/>
          <w:highlight w:val="none"/>
          <w:lang w:val="en-US" w:eastAsia="zh-CN"/>
        </w:rPr>
        <w:t>含税</w:t>
      </w:r>
      <w:r>
        <w:rPr>
          <w:rFonts w:hint="eastAsia" w:ascii="宋体" w:hAnsi="宋体" w:eastAsia="宋体" w:cs="Times New Roman"/>
          <w:color w:val="auto"/>
          <w:highlight w:val="none"/>
        </w:rPr>
        <w:t>总报价</w:t>
      </w:r>
      <w:r>
        <w:rPr>
          <w:rFonts w:ascii="宋体" w:hAnsi="宋体" w:eastAsia="宋体" w:cs="Times New Roman"/>
          <w:color w:val="auto"/>
          <w:highlight w:val="none"/>
        </w:rPr>
        <w:t>应与</w:t>
      </w:r>
      <w:r>
        <w:rPr>
          <w:rFonts w:hint="eastAsia" w:ascii="宋体" w:hAnsi="宋体" w:cs="Times New Roman"/>
          <w:color w:val="auto"/>
          <w:highlight w:val="none"/>
          <w:lang w:eastAsia="zh-CN"/>
        </w:rPr>
        <w:t>竞争性比选</w:t>
      </w:r>
      <w:r>
        <w:rPr>
          <w:rFonts w:hint="eastAsia" w:ascii="宋体" w:hAnsi="宋体" w:eastAsia="宋体" w:cs="Times New Roman"/>
          <w:color w:val="auto"/>
          <w:highlight w:val="none"/>
        </w:rPr>
        <w:t>响应声明书</w:t>
      </w:r>
      <w:r>
        <w:rPr>
          <w:rFonts w:ascii="宋体" w:hAnsi="宋体" w:eastAsia="宋体" w:cs="Times New Roman"/>
          <w:color w:val="auto"/>
          <w:highlight w:val="none"/>
        </w:rPr>
        <w:t>中的</w:t>
      </w:r>
      <w:r>
        <w:rPr>
          <w:rFonts w:hint="eastAsia" w:ascii="宋体" w:hAnsi="宋体" w:eastAsia="宋体" w:cs="Times New Roman"/>
          <w:color w:val="auto"/>
          <w:highlight w:val="none"/>
        </w:rPr>
        <w:t>报价</w:t>
      </w:r>
      <w:r>
        <w:rPr>
          <w:rFonts w:ascii="宋体" w:hAnsi="宋体" w:eastAsia="宋体" w:cs="Times New Roman"/>
          <w:color w:val="auto"/>
          <w:highlight w:val="none"/>
        </w:rPr>
        <w:t>一致；所有价格均系用人民币表示，单位为“元”，报价最多精确到</w:t>
      </w:r>
      <w:r>
        <w:rPr>
          <w:rFonts w:ascii="宋体" w:hAnsi="宋体" w:eastAsia="宋体" w:cs="Times New Roman"/>
          <w:b/>
          <w:bCs/>
          <w:color w:val="auto"/>
          <w:highlight w:val="none"/>
        </w:rPr>
        <w:t>小数点后两位</w:t>
      </w:r>
      <w:r>
        <w:rPr>
          <w:rFonts w:ascii="宋体" w:hAnsi="宋体" w:eastAsia="宋体" w:cs="Times New Roman"/>
          <w:color w:val="auto"/>
          <w:highlight w:val="none"/>
        </w:rPr>
        <w:t>。</w:t>
      </w:r>
    </w:p>
    <w:p w14:paraId="619382BB">
      <w:pPr>
        <w:spacing w:line="420" w:lineRule="exact"/>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lang w:val="en-US" w:eastAsia="zh-CN"/>
        </w:rPr>
        <w:t>2</w:t>
      </w:r>
      <w:r>
        <w:rPr>
          <w:rFonts w:hint="eastAsia" w:ascii="宋体" w:hAnsi="宋体" w:eastAsia="宋体" w:cs="Times New Roman"/>
          <w:color w:val="auto"/>
          <w:highlight w:val="none"/>
        </w:rPr>
        <w:t>、</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人应仔细核实</w:t>
      </w:r>
      <w:r>
        <w:rPr>
          <w:rFonts w:hint="eastAsia" w:ascii="宋体" w:hAnsi="宋体" w:eastAsia="宋体" w:cs="Times New Roman"/>
          <w:color w:val="auto"/>
          <w:highlight w:val="none"/>
          <w:lang w:val="en-US" w:eastAsia="zh-CN"/>
        </w:rPr>
        <w:t>比选</w:t>
      </w:r>
      <w:r>
        <w:rPr>
          <w:rFonts w:ascii="宋体" w:hAnsi="宋体" w:eastAsia="宋体" w:cs="Times New Roman"/>
          <w:color w:val="auto"/>
          <w:highlight w:val="none"/>
        </w:rPr>
        <w:t>范围内所包含的所有计费项目，未报及漏报的项目将视为是</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人对</w:t>
      </w:r>
      <w:r>
        <w:rPr>
          <w:rFonts w:hint="eastAsia" w:ascii="宋体" w:hAnsi="宋体" w:eastAsia="宋体" w:cs="Times New Roman"/>
          <w:color w:val="auto"/>
          <w:highlight w:val="none"/>
          <w:lang w:val="en-US" w:eastAsia="zh-CN"/>
        </w:rPr>
        <w:t>采购</w:t>
      </w:r>
      <w:r>
        <w:rPr>
          <w:rFonts w:ascii="宋体" w:hAnsi="宋体" w:eastAsia="宋体" w:cs="Times New Roman"/>
          <w:color w:val="auto"/>
          <w:highlight w:val="none"/>
        </w:rPr>
        <w:t>人进行优惠，结算时不再进行增加。</w:t>
      </w:r>
    </w:p>
    <w:p w14:paraId="0944F3BF">
      <w:pPr>
        <w:tabs>
          <w:tab w:val="left" w:pos="7140"/>
          <w:tab w:val="left" w:pos="7560"/>
          <w:tab w:val="left" w:pos="8300"/>
        </w:tabs>
        <w:autoSpaceDE w:val="0"/>
        <w:autoSpaceDN w:val="0"/>
        <w:adjustRightInd w:val="0"/>
        <w:spacing w:line="360" w:lineRule="auto"/>
        <w:ind w:right="210" w:firstLine="4907" w:firstLineChars="2337"/>
        <w:rPr>
          <w:rFonts w:hint="eastAsia" w:ascii="宋体" w:hAnsi="宋体"/>
          <w:snapToGrid w:val="0"/>
          <w:color w:val="auto"/>
          <w:kern w:val="0"/>
          <w:szCs w:val="21"/>
          <w:highlight w:val="none"/>
          <w:lang w:val="en-US" w:eastAsia="zh-CN"/>
        </w:rPr>
      </w:pPr>
    </w:p>
    <w:p w14:paraId="5A0DB6D9">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C0A8831">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BE77428">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120A33F7">
      <w:pPr>
        <w:rPr>
          <w:rFonts w:hint="eastAsia"/>
          <w:highlight w:val="none"/>
        </w:rPr>
      </w:pPr>
    </w:p>
    <w:p w14:paraId="585B6ACE">
      <w:pPr>
        <w:pStyle w:val="3"/>
        <w:spacing w:before="0" w:after="0" w:line="360" w:lineRule="auto"/>
        <w:jc w:val="both"/>
        <w:rPr>
          <w:rFonts w:hint="eastAsia" w:ascii="宋体" w:hAnsi="宋体" w:eastAsia="宋体" w:cs="宋体"/>
          <w:color w:val="auto"/>
          <w:sz w:val="28"/>
          <w:highlight w:val="none"/>
        </w:rPr>
      </w:pPr>
    </w:p>
    <w:p w14:paraId="5D7ABE8B">
      <w:pPr>
        <w:pStyle w:val="3"/>
        <w:spacing w:before="0" w:after="0" w:line="360" w:lineRule="auto"/>
        <w:jc w:val="both"/>
        <w:rPr>
          <w:rFonts w:ascii="宋体" w:hAnsi="宋体" w:eastAsia="宋体" w:cs="宋体"/>
          <w:color w:val="auto"/>
          <w:sz w:val="28"/>
          <w:highlight w:val="none"/>
        </w:rPr>
      </w:pPr>
      <w:r>
        <w:rPr>
          <w:rFonts w:hint="eastAsia" w:ascii="宋体" w:hAnsi="宋体" w:eastAsia="宋体" w:cs="宋体"/>
          <w:color w:val="auto"/>
          <w:sz w:val="28"/>
          <w:highlight w:val="none"/>
        </w:rPr>
        <w:br w:type="page"/>
      </w:r>
      <w:bookmarkEnd w:id="283"/>
      <w:bookmarkEnd w:id="284"/>
      <w:bookmarkEnd w:id="285"/>
      <w:bookmarkStart w:id="294" w:name="_Toc12910"/>
      <w:bookmarkStart w:id="295" w:name="_Toc11961"/>
      <w:bookmarkStart w:id="296" w:name="_Toc18757"/>
      <w:bookmarkStart w:id="297" w:name="_Toc7430"/>
      <w:bookmarkStart w:id="298" w:name="_Toc5278"/>
      <w:r>
        <w:rPr>
          <w:rFonts w:hint="eastAsia" w:ascii="宋体" w:hAnsi="宋体" w:eastAsia="宋体" w:cs="宋体"/>
          <w:color w:val="auto"/>
          <w:sz w:val="28"/>
          <w:highlight w:val="none"/>
        </w:rPr>
        <w:t>四、资格审查资料</w:t>
      </w:r>
      <w:bookmarkEnd w:id="294"/>
      <w:bookmarkEnd w:id="295"/>
      <w:bookmarkEnd w:id="296"/>
      <w:bookmarkEnd w:id="297"/>
      <w:bookmarkEnd w:id="298"/>
    </w:p>
    <w:p w14:paraId="31F348DD">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1CD4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1001CA6D">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4B34EA5">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051C1F1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4CC0B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59" w:type="dxa"/>
            <w:tcBorders>
              <w:top w:val="single" w:color="auto" w:sz="4" w:space="0"/>
              <w:left w:val="single" w:color="auto" w:sz="4" w:space="0"/>
              <w:bottom w:val="single" w:color="auto" w:sz="4" w:space="0"/>
              <w:right w:val="single" w:color="auto" w:sz="4" w:space="0"/>
            </w:tcBorders>
            <w:vAlign w:val="center"/>
          </w:tcPr>
          <w:p w14:paraId="05E4AAC2">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7FEBC846">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7E19739E">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bookmarkStart w:id="299" w:name="资质要求2"/>
            <w:r>
              <w:rPr>
                <w:rFonts w:hint="eastAsia" w:ascii="宋体" w:hAnsi="宋体" w:cs="宋体"/>
                <w:color w:val="auto"/>
                <w:sz w:val="21"/>
                <w:szCs w:val="21"/>
                <w:highlight w:val="none"/>
                <w:lang w:val="en-US" w:eastAsia="zh-CN"/>
              </w:rPr>
              <w:t>（1）报价人具有独立法人资格及有效的营业执照或事业单位法人证书； （2）具备有效的安全生产许可证；（3）具备有效的建设行政主管部门颁发的施工劳务企业资质。 注：须提供有效资质证书复印件须加盖报价人公章。</w:t>
            </w:r>
            <w:bookmarkEnd w:id="299"/>
          </w:p>
        </w:tc>
      </w:tr>
      <w:tr w14:paraId="3897F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3F24B1C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6FDEAC5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D0C84B3">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rPr>
            </w:pPr>
            <w:bookmarkStart w:id="300" w:name="业绩要求2"/>
            <w:r>
              <w:rPr>
                <w:rFonts w:hint="eastAsia" w:ascii="宋体" w:hAnsi="宋体" w:eastAsia="宋体" w:cs="宋体"/>
                <w:color w:val="auto"/>
                <w:sz w:val="21"/>
                <w:szCs w:val="21"/>
                <w:highlight w:val="none"/>
                <w:lang w:val="en-US" w:eastAsia="zh-CN"/>
              </w:rPr>
              <w:t>无</w:t>
            </w:r>
            <w:bookmarkEnd w:id="300"/>
          </w:p>
        </w:tc>
      </w:tr>
      <w:tr w14:paraId="65832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4082BAD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422DAD94">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2849574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62CB6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01AC0627">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注：1.提供公司营业执照复印件，并加盖单位公章。</w:t>
            </w:r>
          </w:p>
          <w:p w14:paraId="4EAFA6A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4C324E8E">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5531ED7C">
      <w:pPr>
        <w:rPr>
          <w:rFonts w:hint="eastAsia" w:asciiTheme="majorEastAsia" w:hAnsiTheme="majorEastAsia" w:eastAsiaTheme="majorEastAsia" w:cstheme="majorEastAsia"/>
          <w:b/>
          <w:bCs/>
          <w:color w:val="auto"/>
          <w:kern w:val="0"/>
          <w:sz w:val="28"/>
          <w:szCs w:val="32"/>
          <w:highlight w:val="none"/>
          <w:lang w:val="en-US" w:eastAsia="zh-CN" w:bidi="ar-SA"/>
        </w:rPr>
      </w:pPr>
    </w:p>
    <w:p w14:paraId="1FEB0309">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0C326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774FA529">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5B9B9BF2">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1FF33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14:paraId="3046416C">
            <w:pPr>
              <w:spacing w:line="400" w:lineRule="exact"/>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3301337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（1）配备项目经理1名，须具备有效的二级及以上建造师资格或中级工程师及以上职称；</w:t>
            </w:r>
          </w:p>
          <w:p w14:paraId="71C1494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（2）配备技术负责人3名，具备中级工程师及以上职称；</w:t>
            </w:r>
          </w:p>
          <w:p w14:paraId="216E8B6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（3）配备安全负责人3名，具备建设行政主管部门颁发的安全生产考核合格证（建委 C 证或交委 C 证）；</w:t>
            </w:r>
          </w:p>
          <w:p w14:paraId="0BA8A4C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r>
              <w:rPr>
                <w:rFonts w:hint="eastAsia" w:ascii="宋体" w:hAnsi="宋体" w:cs="宋体"/>
                <w:b w:val="0"/>
                <w:bCs w:val="0"/>
                <w:color w:val="auto"/>
                <w:szCs w:val="21"/>
                <w:highlight w:val="none"/>
                <w:lang w:val="en-US" w:eastAsia="zh-CN"/>
              </w:rPr>
              <w:t>注：须提供以上人员有效资质证书复印件、人员劳动合同复印件和递交2025年9月至2026年11月的养老保险证明（带有社保部门公章或社保部门的有效电子印章），并加盖报价人单位公章。</w:t>
            </w:r>
          </w:p>
        </w:tc>
      </w:tr>
      <w:tr w14:paraId="0B78F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10325CBE">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624AB09B">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7C58D300">
            <w:pPr>
              <w:spacing w:line="400" w:lineRule="exact"/>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77176792">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08F1BF5B">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56444EAC">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50754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38A2CA37">
            <w:pPr>
              <w:spacing w:line="40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1044DC8B">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06D09D1B">
            <w:pPr>
              <w:spacing w:line="400" w:lineRule="exact"/>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0B55C3DD">
            <w:pPr>
              <w:spacing w:line="400" w:lineRule="exact"/>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02542BF">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B002EDE">
            <w:pPr>
              <w:spacing w:line="400" w:lineRule="exact"/>
              <w:jc w:val="center"/>
              <w:rPr>
                <w:rFonts w:hint="eastAsia" w:ascii="宋体" w:hAnsi="宋体" w:cs="宋体"/>
                <w:color w:val="auto"/>
                <w:szCs w:val="21"/>
                <w:highlight w:val="none"/>
                <w:lang w:val="en-US" w:eastAsia="zh-CN"/>
              </w:rPr>
            </w:pPr>
          </w:p>
        </w:tc>
      </w:tr>
      <w:tr w14:paraId="7004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59" w:type="dxa"/>
            <w:tcBorders>
              <w:top w:val="single" w:color="auto" w:sz="4" w:space="0"/>
              <w:left w:val="single" w:color="auto" w:sz="4" w:space="0"/>
              <w:right w:val="single" w:color="auto" w:sz="4" w:space="0"/>
            </w:tcBorders>
            <w:vAlign w:val="center"/>
          </w:tcPr>
          <w:p w14:paraId="753C282E">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233BD713">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5CB5DAEA">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47C22E6">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308B39F9">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3D23E38">
            <w:pPr>
              <w:spacing w:line="400" w:lineRule="exact"/>
              <w:jc w:val="center"/>
              <w:rPr>
                <w:rFonts w:hint="eastAsia" w:ascii="宋体" w:hAnsi="宋体" w:cs="宋体"/>
                <w:color w:val="auto"/>
                <w:szCs w:val="21"/>
                <w:highlight w:val="none"/>
                <w:lang w:val="en-US" w:eastAsia="zh-CN"/>
              </w:rPr>
            </w:pPr>
          </w:p>
        </w:tc>
      </w:tr>
      <w:tr w14:paraId="7DCC9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1E3A017A">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right w:val="single" w:color="auto" w:sz="4" w:space="0"/>
            </w:tcBorders>
            <w:vAlign w:val="center"/>
          </w:tcPr>
          <w:p w14:paraId="6CED25BD">
            <w:pPr>
              <w:spacing w:line="400" w:lineRule="exact"/>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0434BFF1">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114168E0">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5D40963C">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3936743A">
            <w:pPr>
              <w:spacing w:line="400" w:lineRule="exact"/>
              <w:jc w:val="center"/>
              <w:rPr>
                <w:rFonts w:hint="eastAsia" w:ascii="宋体" w:hAnsi="宋体" w:cs="宋体"/>
                <w:color w:val="auto"/>
                <w:szCs w:val="21"/>
                <w:highlight w:val="none"/>
                <w:lang w:val="en-US" w:eastAsia="zh-CN"/>
              </w:rPr>
            </w:pPr>
          </w:p>
        </w:tc>
      </w:tr>
    </w:tbl>
    <w:p w14:paraId="5409939F">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p w14:paraId="2DC03BB2">
      <w:pPr>
        <w:spacing w:line="400" w:lineRule="exact"/>
        <w:ind w:firstLine="420" w:firstLineChars="200"/>
        <w:jc w:val="left"/>
        <w:rPr>
          <w:rFonts w:hint="eastAsia" w:ascii="宋体" w:hAnsi="宋体" w:cs="宋体"/>
          <w:color w:val="auto"/>
          <w:szCs w:val="21"/>
          <w:highlight w:val="none"/>
        </w:rPr>
      </w:pPr>
    </w:p>
    <w:p w14:paraId="41FF8242">
      <w:pPr>
        <w:pStyle w:val="16"/>
        <w:rPr>
          <w:rFonts w:hint="eastAsia" w:hAnsi="宋体"/>
          <w:color w:val="auto"/>
          <w:sz w:val="21"/>
          <w:szCs w:val="21"/>
          <w:highlight w:val="none"/>
        </w:rPr>
      </w:pPr>
      <w:r>
        <w:rPr>
          <w:rFonts w:hint="eastAsia" w:ascii="宋体" w:hAnsi="宋体" w:eastAsia="宋体" w:cs="宋体"/>
          <w:color w:val="auto"/>
          <w:sz w:val="28"/>
          <w:highlight w:val="none"/>
        </w:rPr>
        <w:br w:type="page"/>
      </w:r>
      <w:bookmarkEnd w:id="286"/>
      <w:bookmarkEnd w:id="287"/>
      <w:bookmarkEnd w:id="288"/>
      <w:bookmarkEnd w:id="289"/>
      <w:bookmarkEnd w:id="290"/>
      <w:bookmarkEnd w:id="291"/>
      <w:bookmarkEnd w:id="292"/>
      <w:bookmarkEnd w:id="293"/>
      <w:bookmarkStart w:id="301" w:name="_Toc503951055"/>
      <w:bookmarkStart w:id="302" w:name="_Toc447827068"/>
      <w:bookmarkStart w:id="303" w:name="_Toc513633973"/>
      <w:bookmarkStart w:id="304" w:name="_Toc11329281"/>
      <w:bookmarkStart w:id="305" w:name="_Toc11672"/>
    </w:p>
    <w:bookmarkEnd w:id="301"/>
    <w:bookmarkEnd w:id="302"/>
    <w:bookmarkEnd w:id="303"/>
    <w:p w14:paraId="1F89D70D">
      <w:pPr>
        <w:pStyle w:val="3"/>
        <w:numPr>
          <w:ilvl w:val="0"/>
          <w:numId w:val="8"/>
        </w:numPr>
        <w:spacing w:before="0" w:after="0" w:line="360" w:lineRule="auto"/>
        <w:jc w:val="center"/>
        <w:rPr>
          <w:rFonts w:hint="eastAsia" w:ascii="宋体" w:hAnsi="宋体" w:eastAsia="宋体" w:cs="宋体"/>
          <w:color w:val="auto"/>
          <w:sz w:val="28"/>
          <w:highlight w:val="none"/>
        </w:rPr>
      </w:pPr>
      <w:bookmarkStart w:id="306" w:name="_Toc29559"/>
      <w:bookmarkStart w:id="307" w:name="_Toc11243"/>
      <w:bookmarkStart w:id="308" w:name="_Toc31027"/>
      <w:bookmarkStart w:id="309" w:name="_Toc28818"/>
      <w:r>
        <w:rPr>
          <w:rFonts w:hint="eastAsia" w:ascii="宋体" w:hAnsi="宋体" w:eastAsia="宋体" w:cs="宋体"/>
          <w:color w:val="auto"/>
          <w:sz w:val="28"/>
          <w:highlight w:val="none"/>
        </w:rPr>
        <w:t>报价人须知前附表规定的材料</w:t>
      </w:r>
      <w:bookmarkEnd w:id="304"/>
      <w:bookmarkEnd w:id="305"/>
      <w:bookmarkEnd w:id="306"/>
      <w:bookmarkEnd w:id="307"/>
      <w:bookmarkEnd w:id="308"/>
      <w:bookmarkEnd w:id="309"/>
    </w:p>
    <w:p w14:paraId="5B898F39">
      <w:pPr>
        <w:pStyle w:val="4"/>
        <w:keepNext/>
        <w:keepLines/>
        <w:pageBreakBefore w:val="0"/>
        <w:widowControl w:val="0"/>
        <w:kinsoku/>
        <w:wordWrap/>
        <w:overflowPunct/>
        <w:topLinePunct w:val="0"/>
        <w:autoSpaceDE/>
        <w:autoSpaceDN/>
        <w:bidi w:val="0"/>
        <w:adjustRightInd/>
        <w:snapToGrid/>
        <w:spacing w:before="157" w:beforeLines="50" w:after="313" w:afterLines="100" w:line="500" w:lineRule="exact"/>
        <w:jc w:val="center"/>
        <w:textAlignment w:val="auto"/>
        <w:rPr>
          <w:rFonts w:ascii="宋体" w:hAnsi="宋体" w:cs="宋体"/>
          <w:color w:val="auto"/>
          <w:sz w:val="28"/>
          <w:highlight w:val="none"/>
        </w:rPr>
      </w:pPr>
      <w:bookmarkStart w:id="310" w:name="_Toc507681488"/>
      <w:bookmarkStart w:id="311" w:name="_Toc504639215"/>
      <w:bookmarkStart w:id="312" w:name="_Toc507681700"/>
      <w:bookmarkStart w:id="313" w:name="_Toc503951058"/>
      <w:bookmarkStart w:id="314" w:name="_Toc513633974"/>
      <w:r>
        <w:rPr>
          <w:rFonts w:hint="eastAsia" w:ascii="宋体" w:hAnsi="宋体" w:cs="宋体"/>
          <w:color w:val="auto"/>
          <w:sz w:val="28"/>
          <w:highlight w:val="none"/>
        </w:rPr>
        <w:t>报价人自行承诺部分</w:t>
      </w:r>
      <w:bookmarkEnd w:id="310"/>
      <w:bookmarkEnd w:id="311"/>
      <w:bookmarkEnd w:id="312"/>
    </w:p>
    <w:p w14:paraId="1229B26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B00EEA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160D1A0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1424803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54848BE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3E9873C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4680304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534C3D3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2126775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7、我公司在此承诺：未被列入采购人暂停、终止、永久取消合格供应商资格（列入诚信黑名单）名单内的单位。</w:t>
      </w:r>
    </w:p>
    <w:p w14:paraId="11E3BCB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3F53C2C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23663E8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7F536F3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6DD6D48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w:t>
      </w:r>
      <w:r>
        <w:rPr>
          <w:rFonts w:hint="eastAsia" w:ascii="宋体" w:hAnsi="宋体" w:eastAsia="宋体" w:cs="宋体"/>
          <w:color w:val="auto"/>
          <w:sz w:val="21"/>
          <w:szCs w:val="21"/>
          <w:highlight w:val="none"/>
        </w:rPr>
        <w:t>我公司在此承诺：</w:t>
      </w:r>
    </w:p>
    <w:p w14:paraId="3D0B66B0">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0CEB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169844D9">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项目施工、安装及调试劳务人员最低要求，后续根据界面提交情况及项目部要求增加人员，满足工程进度需要</w:t>
            </w:r>
            <w:r>
              <w:rPr>
                <w:rFonts w:hint="eastAsia" w:ascii="宋体" w:hAnsi="宋体" w:cs="宋体"/>
                <w:color w:val="auto"/>
                <w:szCs w:val="21"/>
                <w:highlight w:val="none"/>
                <w:lang w:eastAsia="zh-CN"/>
              </w:rPr>
              <w:t>：</w:t>
            </w:r>
          </w:p>
          <w:p w14:paraId="4AE042DF">
            <w:pPr>
              <w:keepNext w:val="0"/>
              <w:keepLines w:val="0"/>
              <w:pageBreakBefore w:val="0"/>
              <w:widowControl w:val="0"/>
              <w:kinsoku/>
              <w:wordWrap/>
              <w:overflowPunct/>
              <w:topLinePunct w:val="0"/>
              <w:bidi w:val="0"/>
              <w:spacing w:line="320" w:lineRule="exact"/>
              <w:ind w:firstLine="400"/>
              <w:textAlignment w:val="auto"/>
              <w:rPr>
                <w:rFonts w:hint="eastAsia" w:ascii="宋体" w:hAnsi="宋体" w:eastAsia="宋体" w:cs="宋体"/>
                <w:color w:val="auto"/>
                <w:szCs w:val="21"/>
                <w:highlight w:val="none"/>
                <w:lang w:eastAsia="zh-CN"/>
              </w:rPr>
            </w:pPr>
            <w:bookmarkStart w:id="315" w:name="其他人员要求1"/>
            <w:r>
              <w:rPr>
                <w:rFonts w:hint="eastAsia"/>
                <w:color w:val="auto"/>
                <w:highlight w:val="none"/>
                <w:u w:val="single"/>
                <w:lang w:eastAsia="zh-CN"/>
              </w:rPr>
              <w:t>每个机电维护站配备维护劳务人员不少于3人，总人数不少于100人；配备专职驾驶员不少于25人，专职驾驶人员应持驾驶证（C1及以上）上岗，并有3年以上驾驶经验。以上要求为最低要求，后续根据采购人要求追加人员，以满足项目需要。以上人员为自</w:t>
            </w:r>
            <w:r>
              <w:rPr>
                <w:rFonts w:hint="eastAsia"/>
                <w:color w:val="auto"/>
                <w:highlight w:val="none"/>
                <w:u w:val="single"/>
                <w:lang w:val="en-US" w:eastAsia="zh-CN"/>
              </w:rPr>
              <w:t>有</w:t>
            </w:r>
            <w:r>
              <w:rPr>
                <w:rFonts w:hint="eastAsia"/>
                <w:color w:val="auto"/>
                <w:highlight w:val="none"/>
                <w:u w:val="single"/>
                <w:lang w:eastAsia="zh-CN"/>
              </w:rPr>
              <w:t>员工，在合同谈判阶段</w:t>
            </w:r>
            <w:r>
              <w:rPr>
                <w:rFonts w:hint="eastAsia"/>
                <w:color w:val="auto"/>
                <w:highlight w:val="none"/>
                <w:u w:val="single"/>
                <w:lang w:val="en-US" w:eastAsia="zh-CN"/>
              </w:rPr>
              <w:t>将按要求</w:t>
            </w:r>
            <w:r>
              <w:rPr>
                <w:rFonts w:hint="eastAsia"/>
                <w:color w:val="auto"/>
                <w:highlight w:val="none"/>
                <w:u w:val="single"/>
                <w:lang w:eastAsia="zh-CN"/>
              </w:rPr>
              <w:t>提供以上人员的有效的身份证、有效的相关证书、报价人近三个月为其交纳的养老保险证明材料复印件。</w:t>
            </w:r>
            <w:bookmarkEnd w:id="315"/>
          </w:p>
        </w:tc>
      </w:tr>
      <w:tr w14:paraId="44F05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671C3A6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aps/>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主要机械设备和试验检测设备最低要求</w:t>
            </w:r>
            <w:r>
              <w:rPr>
                <w:rFonts w:hint="eastAsia" w:ascii="宋体" w:hAnsi="宋体" w:cs="宋体"/>
                <w:caps/>
                <w:color w:val="auto"/>
                <w:szCs w:val="21"/>
                <w:highlight w:val="none"/>
              </w:rPr>
              <w:t>，后续根据界面提交情况及项目部要求追加相应车辆及机械，满足工程进度需要</w:t>
            </w:r>
            <w:r>
              <w:rPr>
                <w:rFonts w:hint="eastAsia" w:ascii="宋体" w:hAnsi="宋体" w:cs="宋体"/>
                <w:caps/>
                <w:color w:val="auto"/>
                <w:szCs w:val="21"/>
                <w:highlight w:val="none"/>
                <w:lang w:eastAsia="zh-CN"/>
              </w:rPr>
              <w:t>：</w:t>
            </w:r>
          </w:p>
          <w:p w14:paraId="4B516F71">
            <w:pPr>
              <w:keepNext w:val="0"/>
              <w:keepLines w:val="0"/>
              <w:pageBreakBefore w:val="0"/>
              <w:widowControl w:val="0"/>
              <w:kinsoku/>
              <w:wordWrap/>
              <w:overflowPunct/>
              <w:topLinePunct w:val="0"/>
              <w:bidi w:val="0"/>
              <w:spacing w:line="320" w:lineRule="exact"/>
              <w:ind w:firstLine="420" w:firstLineChars="200"/>
              <w:textAlignment w:val="auto"/>
              <w:rPr>
                <w:rFonts w:ascii="宋体" w:hAnsi="宋体" w:cs="宋体"/>
                <w:color w:val="auto"/>
                <w:szCs w:val="21"/>
                <w:highlight w:val="none"/>
              </w:rPr>
            </w:pPr>
            <w:r>
              <w:rPr>
                <w:rFonts w:hint="eastAsia" w:ascii="宋体" w:hAnsi="宋体" w:cs="宋体"/>
                <w:caps/>
                <w:color w:val="auto"/>
                <w:szCs w:val="21"/>
                <w:highlight w:val="none"/>
                <w:lang w:eastAsia="zh-CN"/>
              </w:rPr>
              <w:tab/>
            </w:r>
            <w:bookmarkStart w:id="316" w:name="主要机械设备要求1"/>
            <w:r>
              <w:rPr>
                <w:rFonts w:hint="eastAsia" w:ascii="宋体" w:hAnsi="宋体" w:cs="宋体"/>
                <w:caps/>
                <w:color w:val="auto"/>
                <w:szCs w:val="21"/>
                <w:highlight w:val="none"/>
                <w:u w:val="single"/>
                <w:lang w:eastAsia="zh-CN"/>
              </w:rPr>
              <w:t>满足项目需求。</w:t>
            </w:r>
            <w:bookmarkEnd w:id="316"/>
          </w:p>
        </w:tc>
      </w:tr>
    </w:tbl>
    <w:p w14:paraId="2D9B6856">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23F4CEE6">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4FF734E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3B1C030A">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0495290D">
      <w:pPr>
        <w:pStyle w:val="3"/>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bookmarkStart w:id="317" w:name="_Toc14261"/>
      <w:bookmarkStart w:id="318" w:name="_Toc4456"/>
      <w:r>
        <w:rPr>
          <w:rFonts w:hint="eastAsia" w:ascii="宋体" w:hAnsi="宋体" w:eastAsia="宋体" w:cs="宋体"/>
          <w:color w:val="auto"/>
          <w:sz w:val="28"/>
          <w:highlight w:val="none"/>
        </w:rPr>
        <w:t>六、现场安全负责人承诺书</w:t>
      </w:r>
      <w:bookmarkEnd w:id="317"/>
    </w:p>
    <w:p w14:paraId="1C429123">
      <w:pPr>
        <w:rPr>
          <w:color w:val="auto"/>
          <w:highlight w:val="none"/>
        </w:rPr>
      </w:pPr>
    </w:p>
    <w:p w14:paraId="5A968D91">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1355D0C8">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6E589EA0">
      <w:pPr>
        <w:pStyle w:val="16"/>
        <w:rPr>
          <w:color w:val="auto"/>
          <w:highlight w:val="none"/>
        </w:rPr>
      </w:pPr>
    </w:p>
    <w:p w14:paraId="438A3337">
      <w:pPr>
        <w:pStyle w:val="16"/>
        <w:rPr>
          <w:color w:val="auto"/>
          <w:highlight w:val="none"/>
        </w:rPr>
      </w:pPr>
    </w:p>
    <w:p w14:paraId="05F7B176">
      <w:pPr>
        <w:rPr>
          <w:color w:val="auto"/>
          <w:highlight w:val="none"/>
        </w:rPr>
      </w:pPr>
    </w:p>
    <w:p w14:paraId="4C87246A">
      <w:pPr>
        <w:pStyle w:val="16"/>
        <w:rPr>
          <w:rFonts w:hint="eastAsia" w:ascii="宋体" w:hAnsi="宋体" w:eastAsia="宋体" w:cs="宋体"/>
          <w:color w:val="auto"/>
          <w:sz w:val="21"/>
          <w:szCs w:val="21"/>
          <w:highlight w:val="none"/>
          <w:lang w:val="en-US" w:eastAsia="zh-CN"/>
        </w:rPr>
      </w:pPr>
    </w:p>
    <w:p w14:paraId="24B44130">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2B419DED">
      <w:pPr>
        <w:jc w:val="right"/>
        <w:rPr>
          <w:rFonts w:hint="eastAsia" w:ascii="宋体" w:hAnsi="宋体"/>
          <w:color w:val="auto"/>
          <w:kern w:val="0"/>
          <w:szCs w:val="21"/>
          <w:highlight w:val="none"/>
          <w:u w:val="single"/>
        </w:rPr>
      </w:pPr>
    </w:p>
    <w:p w14:paraId="7AE9D9D1">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32906412">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0C23B3CE">
      <w:pPr>
        <w:pStyle w:val="3"/>
        <w:spacing w:before="0" w:after="0" w:line="360" w:lineRule="auto"/>
        <w:ind w:firstLine="642"/>
        <w:jc w:val="center"/>
        <w:rPr>
          <w:rFonts w:ascii="宋体" w:hAnsi="宋体" w:eastAsia="宋体" w:cs="宋体"/>
          <w:color w:val="auto"/>
          <w:sz w:val="28"/>
          <w:highlight w:val="none"/>
        </w:rPr>
      </w:pPr>
      <w:bookmarkStart w:id="319" w:name="_Toc15807"/>
      <w:r>
        <w:rPr>
          <w:rFonts w:hint="eastAsia" w:ascii="宋体" w:hAnsi="宋体" w:eastAsia="宋体" w:cs="宋体"/>
          <w:color w:val="auto"/>
          <w:sz w:val="28"/>
          <w:highlight w:val="none"/>
        </w:rPr>
        <w:t>七、报价人基本信息及其他材料</w:t>
      </w:r>
      <w:bookmarkEnd w:id="318"/>
      <w:bookmarkEnd w:id="319"/>
    </w:p>
    <w:p w14:paraId="6200D4D8">
      <w:pPr>
        <w:pStyle w:val="4"/>
        <w:spacing w:before="0" w:after="0" w:line="360" w:lineRule="auto"/>
        <w:jc w:val="center"/>
        <w:rPr>
          <w:color w:val="auto"/>
          <w:sz w:val="28"/>
          <w:szCs w:val="28"/>
          <w:highlight w:val="none"/>
        </w:rPr>
      </w:pPr>
      <w:bookmarkStart w:id="320" w:name="_Toc4375"/>
      <w:bookmarkStart w:id="321" w:name="_Toc508110857"/>
      <w:bookmarkStart w:id="322" w:name="_Toc452107137"/>
      <w:r>
        <w:rPr>
          <w:rFonts w:hint="eastAsia"/>
          <w:color w:val="auto"/>
          <w:sz w:val="28"/>
          <w:szCs w:val="28"/>
          <w:highlight w:val="none"/>
        </w:rPr>
        <w:t>（一）报价人基本信息表</w:t>
      </w:r>
      <w:bookmarkEnd w:id="320"/>
      <w:bookmarkEnd w:id="321"/>
      <w:bookmarkEnd w:id="322"/>
    </w:p>
    <w:p w14:paraId="1F1B837E">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0D731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381B2DB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502CFDA4">
            <w:pPr>
              <w:topLinePunct/>
              <w:spacing w:line="440" w:lineRule="exact"/>
              <w:jc w:val="center"/>
              <w:rPr>
                <w:rFonts w:ascii="宋体" w:hAnsi="宋体" w:cs="宋体"/>
                <w:color w:val="auto"/>
                <w:szCs w:val="21"/>
                <w:highlight w:val="none"/>
              </w:rPr>
            </w:pPr>
          </w:p>
        </w:tc>
      </w:tr>
      <w:tr w14:paraId="257731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379BEDD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540C0D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5A6EED4">
            <w:pPr>
              <w:topLinePunct/>
              <w:spacing w:line="440" w:lineRule="exact"/>
              <w:jc w:val="center"/>
              <w:rPr>
                <w:rFonts w:ascii="宋体" w:hAnsi="宋体" w:cs="宋体"/>
                <w:color w:val="auto"/>
                <w:szCs w:val="21"/>
                <w:highlight w:val="none"/>
              </w:rPr>
            </w:pPr>
          </w:p>
        </w:tc>
      </w:tr>
      <w:tr w14:paraId="0597C2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29BDABF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70BCA148">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3DBC72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B928A33">
            <w:pPr>
              <w:topLinePunct/>
              <w:spacing w:line="440" w:lineRule="exact"/>
              <w:jc w:val="center"/>
              <w:rPr>
                <w:rFonts w:ascii="宋体" w:hAnsi="宋体" w:cs="宋体"/>
                <w:color w:val="auto"/>
                <w:szCs w:val="21"/>
                <w:highlight w:val="none"/>
              </w:rPr>
            </w:pPr>
          </w:p>
        </w:tc>
      </w:tr>
      <w:tr w14:paraId="20A87F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F944F8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585A184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43068BC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E08D09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0FADB64">
            <w:pPr>
              <w:topLinePunct/>
              <w:spacing w:line="440" w:lineRule="exact"/>
              <w:jc w:val="center"/>
              <w:rPr>
                <w:rFonts w:ascii="宋体" w:hAnsi="宋体" w:cs="宋体"/>
                <w:color w:val="auto"/>
                <w:szCs w:val="21"/>
                <w:highlight w:val="none"/>
              </w:rPr>
            </w:pPr>
          </w:p>
        </w:tc>
      </w:tr>
      <w:tr w14:paraId="09C6E0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4B4D992A">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69B4CC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FFB0C33">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ED2CF4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6842C5B">
            <w:pPr>
              <w:topLinePunct/>
              <w:spacing w:line="440" w:lineRule="exact"/>
              <w:jc w:val="center"/>
              <w:rPr>
                <w:rFonts w:ascii="宋体" w:hAnsi="宋体" w:cs="宋体"/>
                <w:color w:val="auto"/>
                <w:szCs w:val="21"/>
                <w:highlight w:val="none"/>
              </w:rPr>
            </w:pPr>
          </w:p>
        </w:tc>
      </w:tr>
      <w:tr w14:paraId="213E1D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0C1FFD7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352CA20">
            <w:pPr>
              <w:topLinePunct/>
              <w:spacing w:line="440" w:lineRule="exact"/>
              <w:jc w:val="center"/>
              <w:rPr>
                <w:rFonts w:ascii="宋体" w:hAnsi="宋体" w:cs="宋体"/>
                <w:color w:val="auto"/>
                <w:szCs w:val="21"/>
                <w:highlight w:val="none"/>
              </w:rPr>
            </w:pPr>
          </w:p>
        </w:tc>
      </w:tr>
      <w:tr w14:paraId="791E52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D11AD2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234A6F5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6027A0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4F9AE2B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62CAE3D3">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5D56037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79D085C">
            <w:pPr>
              <w:topLinePunct/>
              <w:spacing w:line="440" w:lineRule="exact"/>
              <w:jc w:val="center"/>
              <w:rPr>
                <w:rFonts w:ascii="宋体" w:hAnsi="宋体" w:cs="宋体"/>
                <w:color w:val="auto"/>
                <w:szCs w:val="21"/>
                <w:highlight w:val="none"/>
              </w:rPr>
            </w:pPr>
          </w:p>
        </w:tc>
      </w:tr>
      <w:tr w14:paraId="180CF7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1729F80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6D67C5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8349E0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67F43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B1D3B62">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6F4A5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734D0EA7">
            <w:pPr>
              <w:topLinePunct/>
              <w:spacing w:line="440" w:lineRule="exact"/>
              <w:jc w:val="center"/>
              <w:rPr>
                <w:rFonts w:ascii="宋体" w:hAnsi="宋体" w:cs="宋体"/>
                <w:color w:val="auto"/>
                <w:szCs w:val="21"/>
                <w:highlight w:val="none"/>
              </w:rPr>
            </w:pPr>
          </w:p>
        </w:tc>
      </w:tr>
      <w:tr w14:paraId="54AD25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462DCD9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AEED47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0E1A60CF">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0FBD16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96D192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66B2183">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0D0732E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6B9DC4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8BD6AAF">
            <w:pPr>
              <w:topLinePunct/>
              <w:spacing w:line="440" w:lineRule="exact"/>
              <w:jc w:val="center"/>
              <w:rPr>
                <w:rFonts w:ascii="宋体" w:hAnsi="宋体" w:cs="宋体"/>
                <w:color w:val="auto"/>
                <w:szCs w:val="21"/>
                <w:highlight w:val="none"/>
              </w:rPr>
            </w:pPr>
          </w:p>
        </w:tc>
      </w:tr>
      <w:tr w14:paraId="65EB3C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0996AFB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43AEB16">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9829391">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508650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CA22EC8">
            <w:pPr>
              <w:topLinePunct/>
              <w:spacing w:line="440" w:lineRule="exact"/>
              <w:jc w:val="center"/>
              <w:rPr>
                <w:rFonts w:ascii="宋体" w:hAnsi="宋体" w:cs="宋体"/>
                <w:color w:val="auto"/>
                <w:szCs w:val="21"/>
                <w:highlight w:val="none"/>
              </w:rPr>
            </w:pPr>
          </w:p>
        </w:tc>
      </w:tr>
      <w:tr w14:paraId="67BE0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CC6317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87B42A1">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06A4AF6">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61B164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4744C3">
            <w:pPr>
              <w:topLinePunct/>
              <w:spacing w:line="440" w:lineRule="exact"/>
              <w:jc w:val="center"/>
              <w:rPr>
                <w:rFonts w:ascii="宋体" w:hAnsi="宋体" w:cs="宋体"/>
                <w:color w:val="auto"/>
                <w:szCs w:val="21"/>
                <w:highlight w:val="none"/>
              </w:rPr>
            </w:pPr>
          </w:p>
        </w:tc>
      </w:tr>
      <w:tr w14:paraId="6387C9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487E912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87833E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E8024E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E3092B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A7E9FDE">
            <w:pPr>
              <w:topLinePunct/>
              <w:spacing w:line="440" w:lineRule="exact"/>
              <w:jc w:val="center"/>
              <w:rPr>
                <w:rFonts w:ascii="宋体" w:hAnsi="宋体" w:cs="宋体"/>
                <w:color w:val="auto"/>
                <w:szCs w:val="21"/>
                <w:highlight w:val="none"/>
              </w:rPr>
            </w:pPr>
          </w:p>
        </w:tc>
      </w:tr>
      <w:tr w14:paraId="7FF3F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29C1822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1F6E964">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BBEB68B">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D929D6D">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DA73C6">
            <w:pPr>
              <w:topLinePunct/>
              <w:spacing w:line="440" w:lineRule="exact"/>
              <w:jc w:val="center"/>
              <w:rPr>
                <w:rFonts w:ascii="宋体" w:hAnsi="宋体" w:cs="宋体"/>
                <w:color w:val="auto"/>
                <w:szCs w:val="21"/>
                <w:highlight w:val="none"/>
              </w:rPr>
            </w:pPr>
          </w:p>
        </w:tc>
      </w:tr>
      <w:tr w14:paraId="4B9AA0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286BD0D6">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2BFC4D2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7542C3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3C35C67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4BF5F34">
            <w:pPr>
              <w:topLinePunct/>
              <w:spacing w:line="440" w:lineRule="exact"/>
              <w:jc w:val="center"/>
              <w:rPr>
                <w:rFonts w:ascii="宋体" w:hAnsi="宋体" w:cs="宋体"/>
                <w:color w:val="auto"/>
                <w:szCs w:val="21"/>
                <w:highlight w:val="none"/>
              </w:rPr>
            </w:pPr>
          </w:p>
        </w:tc>
      </w:tr>
    </w:tbl>
    <w:p w14:paraId="22DE6473">
      <w:pPr>
        <w:rPr>
          <w:rFonts w:hint="eastAsia"/>
          <w:color w:val="auto"/>
          <w:highlight w:val="none"/>
          <w:lang w:val="en-US" w:eastAsia="zh-CN"/>
        </w:rPr>
      </w:pPr>
      <w:r>
        <w:rPr>
          <w:rFonts w:hint="eastAsia"/>
          <w:color w:val="auto"/>
          <w:highlight w:val="none"/>
          <w:lang w:val="en-US" w:eastAsia="zh-CN"/>
        </w:rPr>
        <w:br w:type="page"/>
      </w:r>
    </w:p>
    <w:p w14:paraId="23103F90">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14:paraId="72BAF486">
      <w:pPr>
        <w:pStyle w:val="3"/>
        <w:spacing w:before="0" w:after="0" w:line="360" w:lineRule="auto"/>
        <w:jc w:val="center"/>
        <w:outlineLvl w:val="9"/>
        <w:rPr>
          <w:rFonts w:ascii="宋体" w:hAnsi="宋体" w:eastAsia="宋体" w:cs="宋体"/>
          <w:color w:val="auto"/>
          <w:sz w:val="28"/>
          <w:highlight w:val="none"/>
        </w:rPr>
      </w:pPr>
    </w:p>
    <w:p w14:paraId="456CB231">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45712099">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5221E7B3">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40C9F146">
      <w:pPr>
        <w:pStyle w:val="3"/>
        <w:spacing w:before="0" w:after="0" w:line="360" w:lineRule="auto"/>
        <w:jc w:val="center"/>
        <w:outlineLvl w:val="9"/>
        <w:rPr>
          <w:rFonts w:hint="eastAsia" w:ascii="宋体" w:hAnsi="宋体" w:eastAsia="宋体" w:cs="宋体"/>
          <w:color w:val="auto"/>
          <w:sz w:val="21"/>
          <w:szCs w:val="21"/>
          <w:highlight w:val="none"/>
        </w:rPr>
      </w:pPr>
    </w:p>
    <w:p w14:paraId="5D66030D">
      <w:pPr>
        <w:pStyle w:val="16"/>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567DEC56">
      <w:pPr>
        <w:rPr>
          <w:rFonts w:hint="eastAsia" w:ascii="宋体" w:hAnsi="宋体" w:cs="宋体"/>
          <w:color w:val="auto"/>
          <w:sz w:val="28"/>
          <w:highlight w:val="none"/>
        </w:rPr>
      </w:pPr>
      <w:r>
        <w:rPr>
          <w:rFonts w:hint="eastAsia" w:ascii="宋体" w:hAnsi="宋体" w:cs="宋体"/>
          <w:color w:val="auto"/>
          <w:sz w:val="28"/>
          <w:highlight w:val="none"/>
        </w:rPr>
        <w:br w:type="page"/>
      </w:r>
    </w:p>
    <w:p w14:paraId="6A3C3E0D">
      <w:pPr>
        <w:pStyle w:val="4"/>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四</w:t>
      </w:r>
      <w:r>
        <w:rPr>
          <w:rFonts w:hint="eastAsia" w:ascii="宋体" w:hAnsi="宋体" w:cs="宋体"/>
          <w:color w:val="auto"/>
          <w:sz w:val="28"/>
          <w:highlight w:val="none"/>
        </w:rPr>
        <w:t>）其他材料</w:t>
      </w:r>
    </w:p>
    <w:p w14:paraId="1700BE12">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27E25EBE">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08747079">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bookmarkEnd w:id="323"/>
    <w:p w14:paraId="3FB83536">
      <w:pPr>
        <w:pStyle w:val="16"/>
        <w:rPr>
          <w:rFonts w:hint="eastAsia"/>
          <w:color w:val="auto"/>
          <w:highlight w:val="none"/>
          <w:lang w:val="en-US" w:eastAsia="zh-CN"/>
        </w:rPr>
      </w:pPr>
    </w:p>
    <w:p w14:paraId="5497F5DA">
      <w:pPr>
        <w:pStyle w:val="16"/>
        <w:rPr>
          <w:color w:val="auto"/>
          <w:highlight w:val="none"/>
        </w:rPr>
      </w:pPr>
    </w:p>
    <w:p w14:paraId="4A941C9B">
      <w:pPr>
        <w:rPr>
          <w:color w:val="auto"/>
          <w:highlight w:val="none"/>
        </w:rPr>
      </w:pPr>
    </w:p>
    <w:p w14:paraId="79DB8D6B">
      <w:pPr>
        <w:pStyle w:val="16"/>
        <w:rPr>
          <w:color w:val="auto"/>
          <w:highlight w:val="none"/>
        </w:rPr>
      </w:pPr>
    </w:p>
    <w:p w14:paraId="2200D918">
      <w:pPr>
        <w:rPr>
          <w:color w:val="auto"/>
          <w:highlight w:val="none"/>
        </w:rPr>
      </w:pPr>
    </w:p>
    <w:p w14:paraId="77882F91">
      <w:pPr>
        <w:pStyle w:val="16"/>
        <w:rPr>
          <w:color w:val="auto"/>
          <w:highlight w:val="none"/>
        </w:rPr>
      </w:pPr>
    </w:p>
    <w:p w14:paraId="2DD0408D">
      <w:pPr>
        <w:rPr>
          <w:color w:val="auto"/>
          <w:highlight w:val="none"/>
        </w:rPr>
      </w:pPr>
    </w:p>
    <w:p w14:paraId="4D28D180">
      <w:pPr>
        <w:pStyle w:val="16"/>
        <w:rPr>
          <w:color w:val="auto"/>
          <w:highlight w:val="none"/>
        </w:rPr>
      </w:pPr>
    </w:p>
    <w:p w14:paraId="6847B0A6">
      <w:pPr>
        <w:rPr>
          <w:color w:val="auto"/>
          <w:highlight w:val="none"/>
        </w:rPr>
      </w:pPr>
    </w:p>
    <w:p w14:paraId="22ED0036">
      <w:pPr>
        <w:pStyle w:val="16"/>
        <w:rPr>
          <w:color w:val="auto"/>
          <w:highlight w:val="none"/>
        </w:rPr>
      </w:pPr>
    </w:p>
    <w:p w14:paraId="73A89680">
      <w:pPr>
        <w:rPr>
          <w:color w:val="auto"/>
          <w:highlight w:val="none"/>
        </w:rPr>
      </w:pPr>
    </w:p>
    <w:p w14:paraId="014AF653">
      <w:pPr>
        <w:pStyle w:val="16"/>
        <w:rPr>
          <w:color w:val="auto"/>
          <w:highlight w:val="none"/>
        </w:rPr>
      </w:pPr>
    </w:p>
    <w:bookmarkEnd w:id="313"/>
    <w:bookmarkEnd w:id="314"/>
    <w:p w14:paraId="21B23C4B">
      <w:pPr>
        <w:pStyle w:val="28"/>
        <w:rPr>
          <w:color w:val="auto"/>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F6EDB">
    <w:pPr>
      <w:pStyle w:val="26"/>
      <w:jc w:val="center"/>
    </w:pPr>
  </w:p>
  <w:p w14:paraId="55543147">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87CFF">
    <w:pPr>
      <w:pStyle w:val="26"/>
      <w:framePr w:wrap="around" w:vAnchor="text" w:hAnchor="margin" w:xAlign="center" w:y="1"/>
      <w:rPr>
        <w:rStyle w:val="47"/>
      </w:rPr>
    </w:pPr>
    <w:r>
      <w:fldChar w:fldCharType="begin"/>
    </w:r>
    <w:r>
      <w:rPr>
        <w:rStyle w:val="47"/>
      </w:rPr>
      <w:instrText xml:space="preserve">PAGE  </w:instrText>
    </w:r>
    <w:r>
      <w:fldChar w:fldCharType="end"/>
    </w:r>
  </w:p>
  <w:p w14:paraId="19E46860">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81DFD">
    <w:pPr>
      <w:pStyle w:val="26"/>
      <w:jc w:val="center"/>
    </w:pPr>
    <w:r>
      <w:fldChar w:fldCharType="begin"/>
    </w:r>
    <w:r>
      <w:instrText xml:space="preserve">PAGE   \* MERGEFORMAT</w:instrText>
    </w:r>
    <w:r>
      <w:fldChar w:fldCharType="separate"/>
    </w:r>
    <w:r>
      <w:rPr>
        <w:lang w:val="zh-CN"/>
      </w:rPr>
      <w:t>79</w:t>
    </w:r>
    <w:r>
      <w:fldChar w:fldCharType="end"/>
    </w:r>
  </w:p>
  <w:p w14:paraId="7347C55B">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4996C">
    <w:pPr>
      <w:pStyle w:val="26"/>
      <w:jc w:val="center"/>
    </w:pPr>
    <w:r>
      <w:fldChar w:fldCharType="begin"/>
    </w:r>
    <w:r>
      <w:instrText xml:space="preserve">PAGE   \* MERGEFORMAT</w:instrText>
    </w:r>
    <w:r>
      <w:fldChar w:fldCharType="separate"/>
    </w:r>
    <w:r>
      <w:rPr>
        <w:lang w:val="zh-CN"/>
      </w:rPr>
      <w:t>35</w:t>
    </w:r>
    <w:r>
      <w:fldChar w:fldCharType="end"/>
    </w:r>
  </w:p>
  <w:p w14:paraId="69937141">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35341">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14:paraId="1E1F22B0">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CD1F7">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4CD909BD">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62BDC">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704FB3">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10704FB3">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6F8B1">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7690C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047690C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CE955">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FD899B7D"/>
    <w:multiLevelType w:val="singleLevel"/>
    <w:tmpl w:val="FD899B7D"/>
    <w:lvl w:ilvl="0" w:tentative="0">
      <w:start w:val="1"/>
      <w:numFmt w:val="decimal"/>
      <w:lvlText w:val="%1."/>
      <w:lvlJc w:val="left"/>
      <w:pPr>
        <w:tabs>
          <w:tab w:val="left" w:pos="312"/>
        </w:tabs>
      </w:pPr>
    </w:lvl>
  </w:abstractNum>
  <w:abstractNum w:abstractNumId="3">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4">
    <w:nsid w:val="057F4B32"/>
    <w:multiLevelType w:val="singleLevel"/>
    <w:tmpl w:val="057F4B32"/>
    <w:lvl w:ilvl="0" w:tentative="0">
      <w:start w:val="5"/>
      <w:numFmt w:val="decimal"/>
      <w:lvlText w:val="%1."/>
      <w:lvlJc w:val="left"/>
      <w:pPr>
        <w:tabs>
          <w:tab w:val="left" w:pos="312"/>
        </w:tabs>
      </w:pPr>
    </w:lvl>
  </w:abstractNum>
  <w:abstractNum w:abstractNumId="5">
    <w:nsid w:val="1D4972FC"/>
    <w:multiLevelType w:val="singleLevel"/>
    <w:tmpl w:val="1D4972FC"/>
    <w:lvl w:ilvl="0" w:tentative="0">
      <w:start w:val="1"/>
      <w:numFmt w:val="decimal"/>
      <w:suff w:val="nothing"/>
      <w:lvlText w:val="（%1）"/>
      <w:lvlJc w:val="left"/>
    </w:lvl>
  </w:abstractNum>
  <w:abstractNum w:abstractNumId="6">
    <w:nsid w:val="3871CE1D"/>
    <w:multiLevelType w:val="singleLevel"/>
    <w:tmpl w:val="3871CE1D"/>
    <w:lvl w:ilvl="0" w:tentative="0">
      <w:start w:val="1"/>
      <w:numFmt w:val="chineseCounting"/>
      <w:suff w:val="nothing"/>
      <w:lvlText w:val="%1、"/>
      <w:lvlJc w:val="left"/>
      <w:rPr>
        <w:rFonts w:hint="eastAsia"/>
      </w:rPr>
    </w:lvl>
  </w:abstractNum>
  <w:abstractNum w:abstractNumId="7">
    <w:nsid w:val="3E7CE8BC"/>
    <w:multiLevelType w:val="singleLevel"/>
    <w:tmpl w:val="3E7CE8BC"/>
    <w:lvl w:ilvl="0" w:tentative="0">
      <w:start w:val="5"/>
      <w:numFmt w:val="chineseCounting"/>
      <w:suff w:val="nothing"/>
      <w:lvlText w:val="%1、"/>
      <w:lvlJc w:val="left"/>
      <w:rPr>
        <w:rFonts w:hint="eastAsia"/>
      </w:rPr>
    </w:lvl>
  </w:abstractNum>
  <w:num w:numId="1">
    <w:abstractNumId w:val="3"/>
  </w:num>
  <w:num w:numId="2">
    <w:abstractNumId w:val="0"/>
  </w:num>
  <w:num w:numId="3">
    <w:abstractNumId w:val="4"/>
  </w:num>
  <w:num w:numId="4">
    <w:abstractNumId w:val="2"/>
  </w:num>
  <w:num w:numId="5">
    <w:abstractNumId w:val="1"/>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df82070b-5d12-4b3f-97cb-61c74b3d0c90&amp;fileid=273608&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70CF0"/>
    <w:rsid w:val="01110D91"/>
    <w:rsid w:val="01232ED2"/>
    <w:rsid w:val="015D18DC"/>
    <w:rsid w:val="01826A17"/>
    <w:rsid w:val="0184380B"/>
    <w:rsid w:val="01852BD3"/>
    <w:rsid w:val="018A6C3C"/>
    <w:rsid w:val="01912179"/>
    <w:rsid w:val="01A32752"/>
    <w:rsid w:val="01A8609A"/>
    <w:rsid w:val="01A93FA3"/>
    <w:rsid w:val="01CA6EA2"/>
    <w:rsid w:val="01CF06BD"/>
    <w:rsid w:val="01D91B2A"/>
    <w:rsid w:val="01E05E16"/>
    <w:rsid w:val="01E05F01"/>
    <w:rsid w:val="020C0D2B"/>
    <w:rsid w:val="02195A53"/>
    <w:rsid w:val="022831DB"/>
    <w:rsid w:val="02375428"/>
    <w:rsid w:val="02427F54"/>
    <w:rsid w:val="024F494D"/>
    <w:rsid w:val="026D36BB"/>
    <w:rsid w:val="02777D77"/>
    <w:rsid w:val="028A3DDE"/>
    <w:rsid w:val="029D41FE"/>
    <w:rsid w:val="02A800C5"/>
    <w:rsid w:val="02B53517"/>
    <w:rsid w:val="02C6499B"/>
    <w:rsid w:val="02C91CAA"/>
    <w:rsid w:val="02D0709E"/>
    <w:rsid w:val="02FA438B"/>
    <w:rsid w:val="03241FF2"/>
    <w:rsid w:val="036A0087"/>
    <w:rsid w:val="037D0CD2"/>
    <w:rsid w:val="038B3366"/>
    <w:rsid w:val="03920A67"/>
    <w:rsid w:val="03981B5E"/>
    <w:rsid w:val="03996EAD"/>
    <w:rsid w:val="039F3A25"/>
    <w:rsid w:val="03F60BFA"/>
    <w:rsid w:val="04023CC8"/>
    <w:rsid w:val="040F7530"/>
    <w:rsid w:val="04144049"/>
    <w:rsid w:val="042674F4"/>
    <w:rsid w:val="042A6EF2"/>
    <w:rsid w:val="042D3C13"/>
    <w:rsid w:val="04371846"/>
    <w:rsid w:val="04566DE4"/>
    <w:rsid w:val="04722D72"/>
    <w:rsid w:val="047A0BBC"/>
    <w:rsid w:val="04933E65"/>
    <w:rsid w:val="04BF52ED"/>
    <w:rsid w:val="04C12ED8"/>
    <w:rsid w:val="04DC5749"/>
    <w:rsid w:val="04E26FED"/>
    <w:rsid w:val="04E41F94"/>
    <w:rsid w:val="04E9263C"/>
    <w:rsid w:val="04FD6633"/>
    <w:rsid w:val="050F1997"/>
    <w:rsid w:val="051536FE"/>
    <w:rsid w:val="0515595C"/>
    <w:rsid w:val="05163267"/>
    <w:rsid w:val="052E2B3B"/>
    <w:rsid w:val="054416D2"/>
    <w:rsid w:val="05507F0F"/>
    <w:rsid w:val="055A4D20"/>
    <w:rsid w:val="056F275C"/>
    <w:rsid w:val="05753C79"/>
    <w:rsid w:val="058324D6"/>
    <w:rsid w:val="05871A0A"/>
    <w:rsid w:val="05A42E7B"/>
    <w:rsid w:val="05A70EA9"/>
    <w:rsid w:val="05CE287A"/>
    <w:rsid w:val="05D55D36"/>
    <w:rsid w:val="060C2525"/>
    <w:rsid w:val="062756FD"/>
    <w:rsid w:val="06465A4B"/>
    <w:rsid w:val="065F7A31"/>
    <w:rsid w:val="067C53E7"/>
    <w:rsid w:val="06820F5E"/>
    <w:rsid w:val="06A7180A"/>
    <w:rsid w:val="06AE2ABA"/>
    <w:rsid w:val="06BA1001"/>
    <w:rsid w:val="06C75DF5"/>
    <w:rsid w:val="06DD02BB"/>
    <w:rsid w:val="06E71F51"/>
    <w:rsid w:val="06F3282F"/>
    <w:rsid w:val="06F965AD"/>
    <w:rsid w:val="07035F04"/>
    <w:rsid w:val="07050666"/>
    <w:rsid w:val="07166CB2"/>
    <w:rsid w:val="071A6392"/>
    <w:rsid w:val="071C4DB7"/>
    <w:rsid w:val="07362674"/>
    <w:rsid w:val="073B54B2"/>
    <w:rsid w:val="07410810"/>
    <w:rsid w:val="07537EF9"/>
    <w:rsid w:val="0760673E"/>
    <w:rsid w:val="076646E5"/>
    <w:rsid w:val="077E1A2E"/>
    <w:rsid w:val="07815EE7"/>
    <w:rsid w:val="0784155A"/>
    <w:rsid w:val="079A613C"/>
    <w:rsid w:val="07A22AF8"/>
    <w:rsid w:val="07E6454D"/>
    <w:rsid w:val="07F9337E"/>
    <w:rsid w:val="081748AE"/>
    <w:rsid w:val="08635851"/>
    <w:rsid w:val="08836BD0"/>
    <w:rsid w:val="08891E69"/>
    <w:rsid w:val="08A30341"/>
    <w:rsid w:val="08AD5E33"/>
    <w:rsid w:val="08B128CB"/>
    <w:rsid w:val="08C2359B"/>
    <w:rsid w:val="08ED052C"/>
    <w:rsid w:val="09041814"/>
    <w:rsid w:val="092D7BDC"/>
    <w:rsid w:val="09332D2B"/>
    <w:rsid w:val="093E2D64"/>
    <w:rsid w:val="09455F12"/>
    <w:rsid w:val="09472203"/>
    <w:rsid w:val="098B1DA7"/>
    <w:rsid w:val="098F7872"/>
    <w:rsid w:val="09907951"/>
    <w:rsid w:val="099F43E4"/>
    <w:rsid w:val="09A31A61"/>
    <w:rsid w:val="09BA7A85"/>
    <w:rsid w:val="09DE1094"/>
    <w:rsid w:val="09E2475B"/>
    <w:rsid w:val="0A183EA3"/>
    <w:rsid w:val="0A207013"/>
    <w:rsid w:val="0A3F34B7"/>
    <w:rsid w:val="0A441A30"/>
    <w:rsid w:val="0A4B11BE"/>
    <w:rsid w:val="0A7B4003"/>
    <w:rsid w:val="0A7D7D7B"/>
    <w:rsid w:val="0A8E5B8D"/>
    <w:rsid w:val="0AA240FA"/>
    <w:rsid w:val="0AA73E0E"/>
    <w:rsid w:val="0AAC0CBB"/>
    <w:rsid w:val="0ACC0D02"/>
    <w:rsid w:val="0AD84BD3"/>
    <w:rsid w:val="0AE941D3"/>
    <w:rsid w:val="0AFA761E"/>
    <w:rsid w:val="0AFF387B"/>
    <w:rsid w:val="0B1061C6"/>
    <w:rsid w:val="0B127492"/>
    <w:rsid w:val="0B246449"/>
    <w:rsid w:val="0B2B08D5"/>
    <w:rsid w:val="0B3A2110"/>
    <w:rsid w:val="0B896BF3"/>
    <w:rsid w:val="0B922CC2"/>
    <w:rsid w:val="0B9874FD"/>
    <w:rsid w:val="0BA35012"/>
    <w:rsid w:val="0BA61553"/>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CE2660D"/>
    <w:rsid w:val="0D0D3F93"/>
    <w:rsid w:val="0D12389F"/>
    <w:rsid w:val="0D2820B7"/>
    <w:rsid w:val="0D2B5BA2"/>
    <w:rsid w:val="0D2F6875"/>
    <w:rsid w:val="0D33523D"/>
    <w:rsid w:val="0D4E3104"/>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015A8"/>
    <w:rsid w:val="0E3B295D"/>
    <w:rsid w:val="0E47249B"/>
    <w:rsid w:val="0E4F077B"/>
    <w:rsid w:val="0E551882"/>
    <w:rsid w:val="0E5C239D"/>
    <w:rsid w:val="0E7306EC"/>
    <w:rsid w:val="0E945E50"/>
    <w:rsid w:val="0E963048"/>
    <w:rsid w:val="0EAD7E50"/>
    <w:rsid w:val="0EB254B2"/>
    <w:rsid w:val="0EB567A2"/>
    <w:rsid w:val="0ED91C40"/>
    <w:rsid w:val="0EE20684"/>
    <w:rsid w:val="0EE44C60"/>
    <w:rsid w:val="0EFB3F5D"/>
    <w:rsid w:val="0F041CC7"/>
    <w:rsid w:val="0F042317"/>
    <w:rsid w:val="0F072534"/>
    <w:rsid w:val="0F1209F8"/>
    <w:rsid w:val="0F4C19DA"/>
    <w:rsid w:val="0F4C7D05"/>
    <w:rsid w:val="0F4F31AF"/>
    <w:rsid w:val="0F5F17BD"/>
    <w:rsid w:val="0F6617B3"/>
    <w:rsid w:val="0F6B0BDE"/>
    <w:rsid w:val="0F7E014D"/>
    <w:rsid w:val="0F891F7D"/>
    <w:rsid w:val="0F904B36"/>
    <w:rsid w:val="0F90531D"/>
    <w:rsid w:val="0FAD64B5"/>
    <w:rsid w:val="0FB21FD4"/>
    <w:rsid w:val="0FB57489"/>
    <w:rsid w:val="0FE57427"/>
    <w:rsid w:val="0FE61822"/>
    <w:rsid w:val="0FFE176A"/>
    <w:rsid w:val="0FFF5930"/>
    <w:rsid w:val="1018536D"/>
    <w:rsid w:val="101D4748"/>
    <w:rsid w:val="105454A3"/>
    <w:rsid w:val="108E33C3"/>
    <w:rsid w:val="10981F7A"/>
    <w:rsid w:val="10A265EF"/>
    <w:rsid w:val="10DC5B73"/>
    <w:rsid w:val="10E305D2"/>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2C043B"/>
    <w:rsid w:val="123A67B6"/>
    <w:rsid w:val="125515DD"/>
    <w:rsid w:val="125670E6"/>
    <w:rsid w:val="125E1A9C"/>
    <w:rsid w:val="1276289F"/>
    <w:rsid w:val="1288522D"/>
    <w:rsid w:val="128F714D"/>
    <w:rsid w:val="129D6A95"/>
    <w:rsid w:val="12AF4046"/>
    <w:rsid w:val="12B74046"/>
    <w:rsid w:val="12CE506D"/>
    <w:rsid w:val="12D036D1"/>
    <w:rsid w:val="12EC4D41"/>
    <w:rsid w:val="12ED7A68"/>
    <w:rsid w:val="12F65490"/>
    <w:rsid w:val="12F73D2A"/>
    <w:rsid w:val="12F9698E"/>
    <w:rsid w:val="13112273"/>
    <w:rsid w:val="131C7C5D"/>
    <w:rsid w:val="133A2482"/>
    <w:rsid w:val="134E5054"/>
    <w:rsid w:val="13511DF6"/>
    <w:rsid w:val="1359610F"/>
    <w:rsid w:val="138B4634"/>
    <w:rsid w:val="138F1214"/>
    <w:rsid w:val="13AF03F7"/>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4EC48F2"/>
    <w:rsid w:val="15067DFC"/>
    <w:rsid w:val="15181495"/>
    <w:rsid w:val="151A266A"/>
    <w:rsid w:val="153870BF"/>
    <w:rsid w:val="15436E45"/>
    <w:rsid w:val="154871D8"/>
    <w:rsid w:val="15507C7E"/>
    <w:rsid w:val="15536127"/>
    <w:rsid w:val="1556607F"/>
    <w:rsid w:val="1557566D"/>
    <w:rsid w:val="15664AEF"/>
    <w:rsid w:val="158E23E1"/>
    <w:rsid w:val="15966195"/>
    <w:rsid w:val="159D7EA6"/>
    <w:rsid w:val="159F1BF9"/>
    <w:rsid w:val="15A00DC2"/>
    <w:rsid w:val="15B71B1D"/>
    <w:rsid w:val="15E63361"/>
    <w:rsid w:val="160B0227"/>
    <w:rsid w:val="161517B0"/>
    <w:rsid w:val="16864176"/>
    <w:rsid w:val="16B07922"/>
    <w:rsid w:val="16B34B25"/>
    <w:rsid w:val="16B92931"/>
    <w:rsid w:val="16E04880"/>
    <w:rsid w:val="16F86032"/>
    <w:rsid w:val="16FE2244"/>
    <w:rsid w:val="17081A7A"/>
    <w:rsid w:val="17092996"/>
    <w:rsid w:val="17292C0C"/>
    <w:rsid w:val="1751439F"/>
    <w:rsid w:val="176F50FE"/>
    <w:rsid w:val="17AD5A18"/>
    <w:rsid w:val="17B40BB4"/>
    <w:rsid w:val="17B97E15"/>
    <w:rsid w:val="17D10049"/>
    <w:rsid w:val="17D75109"/>
    <w:rsid w:val="17DD0B49"/>
    <w:rsid w:val="17EA6CFE"/>
    <w:rsid w:val="17EC686E"/>
    <w:rsid w:val="17EE4479"/>
    <w:rsid w:val="17F1563C"/>
    <w:rsid w:val="17F23C73"/>
    <w:rsid w:val="180F3B80"/>
    <w:rsid w:val="181B1411"/>
    <w:rsid w:val="181C1400"/>
    <w:rsid w:val="18223BBF"/>
    <w:rsid w:val="18406E44"/>
    <w:rsid w:val="18463EA2"/>
    <w:rsid w:val="185C1918"/>
    <w:rsid w:val="1880349D"/>
    <w:rsid w:val="18A24E51"/>
    <w:rsid w:val="18BD142C"/>
    <w:rsid w:val="18BD60C6"/>
    <w:rsid w:val="18D435BC"/>
    <w:rsid w:val="18DC65B5"/>
    <w:rsid w:val="18E261BC"/>
    <w:rsid w:val="18E6320F"/>
    <w:rsid w:val="190050D9"/>
    <w:rsid w:val="19193365"/>
    <w:rsid w:val="19261639"/>
    <w:rsid w:val="195D5C0E"/>
    <w:rsid w:val="19795DC5"/>
    <w:rsid w:val="19801636"/>
    <w:rsid w:val="19A15C71"/>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328A6"/>
    <w:rsid w:val="1A557489"/>
    <w:rsid w:val="1A89451A"/>
    <w:rsid w:val="1AD511ED"/>
    <w:rsid w:val="1AE61F72"/>
    <w:rsid w:val="1AF45443"/>
    <w:rsid w:val="1B075A0C"/>
    <w:rsid w:val="1B1A33C4"/>
    <w:rsid w:val="1B1A7868"/>
    <w:rsid w:val="1B1C7DC9"/>
    <w:rsid w:val="1B2B55D1"/>
    <w:rsid w:val="1B67066F"/>
    <w:rsid w:val="1B7229E4"/>
    <w:rsid w:val="1B7A5EC7"/>
    <w:rsid w:val="1B8D5F8D"/>
    <w:rsid w:val="1B8E5EC0"/>
    <w:rsid w:val="1BBE47DE"/>
    <w:rsid w:val="1BC10D01"/>
    <w:rsid w:val="1C2613A8"/>
    <w:rsid w:val="1C477E44"/>
    <w:rsid w:val="1C8461DD"/>
    <w:rsid w:val="1C9B22E2"/>
    <w:rsid w:val="1CA53B30"/>
    <w:rsid w:val="1CB33990"/>
    <w:rsid w:val="1CBE72D2"/>
    <w:rsid w:val="1CF6260F"/>
    <w:rsid w:val="1CF83AEA"/>
    <w:rsid w:val="1CF911FC"/>
    <w:rsid w:val="1CFC0FD3"/>
    <w:rsid w:val="1CFF7A9C"/>
    <w:rsid w:val="1D34223E"/>
    <w:rsid w:val="1D3F7112"/>
    <w:rsid w:val="1D50293C"/>
    <w:rsid w:val="1D681B82"/>
    <w:rsid w:val="1D6914D5"/>
    <w:rsid w:val="1D7C7A22"/>
    <w:rsid w:val="1D7E09CF"/>
    <w:rsid w:val="1D9F1A69"/>
    <w:rsid w:val="1DB50BD0"/>
    <w:rsid w:val="1DD7388B"/>
    <w:rsid w:val="1DE41480"/>
    <w:rsid w:val="1DEB1932"/>
    <w:rsid w:val="1E2139B7"/>
    <w:rsid w:val="1E7A14A8"/>
    <w:rsid w:val="1E7F32B0"/>
    <w:rsid w:val="1E9C7B40"/>
    <w:rsid w:val="1EA77665"/>
    <w:rsid w:val="1EBA058B"/>
    <w:rsid w:val="1EBB622E"/>
    <w:rsid w:val="1ED17F52"/>
    <w:rsid w:val="1EDD751C"/>
    <w:rsid w:val="1EE170B7"/>
    <w:rsid w:val="1EEA13A6"/>
    <w:rsid w:val="1EEB392A"/>
    <w:rsid w:val="1EFE64E9"/>
    <w:rsid w:val="1F597C91"/>
    <w:rsid w:val="1F6207D0"/>
    <w:rsid w:val="1F8A7AB0"/>
    <w:rsid w:val="1FA53BA4"/>
    <w:rsid w:val="1FCA360B"/>
    <w:rsid w:val="1FE1627D"/>
    <w:rsid w:val="1FEA603B"/>
    <w:rsid w:val="20084133"/>
    <w:rsid w:val="20133D98"/>
    <w:rsid w:val="20226856"/>
    <w:rsid w:val="20293E2F"/>
    <w:rsid w:val="202A3DCB"/>
    <w:rsid w:val="203B62B7"/>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B30D9B"/>
    <w:rsid w:val="21B32189"/>
    <w:rsid w:val="21C2735E"/>
    <w:rsid w:val="21CF480B"/>
    <w:rsid w:val="21DC13D3"/>
    <w:rsid w:val="21E57FA3"/>
    <w:rsid w:val="21FB5A74"/>
    <w:rsid w:val="22521696"/>
    <w:rsid w:val="226650A3"/>
    <w:rsid w:val="22677BAA"/>
    <w:rsid w:val="226827C0"/>
    <w:rsid w:val="227C6EFF"/>
    <w:rsid w:val="22942795"/>
    <w:rsid w:val="22A10D06"/>
    <w:rsid w:val="22B665A5"/>
    <w:rsid w:val="22B66C9F"/>
    <w:rsid w:val="22C925E0"/>
    <w:rsid w:val="22D84291"/>
    <w:rsid w:val="22DB5B2F"/>
    <w:rsid w:val="22E46F4A"/>
    <w:rsid w:val="22E82DE7"/>
    <w:rsid w:val="22F20159"/>
    <w:rsid w:val="22FC6B3F"/>
    <w:rsid w:val="23005537"/>
    <w:rsid w:val="231A3C9A"/>
    <w:rsid w:val="231B23CF"/>
    <w:rsid w:val="232C54A8"/>
    <w:rsid w:val="233C2C53"/>
    <w:rsid w:val="23486890"/>
    <w:rsid w:val="23697EDE"/>
    <w:rsid w:val="236F1F61"/>
    <w:rsid w:val="239669EF"/>
    <w:rsid w:val="23AB4CDF"/>
    <w:rsid w:val="23AE0B4E"/>
    <w:rsid w:val="23C37A75"/>
    <w:rsid w:val="240404D0"/>
    <w:rsid w:val="240D5DDB"/>
    <w:rsid w:val="241B6DE6"/>
    <w:rsid w:val="24220F3E"/>
    <w:rsid w:val="2423604B"/>
    <w:rsid w:val="243A3F7E"/>
    <w:rsid w:val="24436391"/>
    <w:rsid w:val="2450121E"/>
    <w:rsid w:val="245311D4"/>
    <w:rsid w:val="247A4C56"/>
    <w:rsid w:val="2480073C"/>
    <w:rsid w:val="2487622C"/>
    <w:rsid w:val="24973094"/>
    <w:rsid w:val="24AD6D9A"/>
    <w:rsid w:val="24E52AD8"/>
    <w:rsid w:val="24E85B0E"/>
    <w:rsid w:val="250A6267"/>
    <w:rsid w:val="251418FC"/>
    <w:rsid w:val="252B19DB"/>
    <w:rsid w:val="254925FD"/>
    <w:rsid w:val="255249D2"/>
    <w:rsid w:val="256C0CC0"/>
    <w:rsid w:val="25712B23"/>
    <w:rsid w:val="25951FC5"/>
    <w:rsid w:val="25A845B3"/>
    <w:rsid w:val="25B34D67"/>
    <w:rsid w:val="25EB71B7"/>
    <w:rsid w:val="26154215"/>
    <w:rsid w:val="261A0BE6"/>
    <w:rsid w:val="26215F4F"/>
    <w:rsid w:val="26323CB8"/>
    <w:rsid w:val="26385E8A"/>
    <w:rsid w:val="263C7691"/>
    <w:rsid w:val="2641214D"/>
    <w:rsid w:val="265E2776"/>
    <w:rsid w:val="266516B3"/>
    <w:rsid w:val="26666FDC"/>
    <w:rsid w:val="26706683"/>
    <w:rsid w:val="26963D4E"/>
    <w:rsid w:val="26AB763C"/>
    <w:rsid w:val="26B267E7"/>
    <w:rsid w:val="26D794B7"/>
    <w:rsid w:val="26E02FA9"/>
    <w:rsid w:val="26F131DC"/>
    <w:rsid w:val="26F65310"/>
    <w:rsid w:val="26F947D6"/>
    <w:rsid w:val="26FB67A0"/>
    <w:rsid w:val="27052D05"/>
    <w:rsid w:val="27082804"/>
    <w:rsid w:val="270832AE"/>
    <w:rsid w:val="27343A60"/>
    <w:rsid w:val="27357F9F"/>
    <w:rsid w:val="275E35BF"/>
    <w:rsid w:val="27A4553F"/>
    <w:rsid w:val="27BC27E0"/>
    <w:rsid w:val="27CA7E10"/>
    <w:rsid w:val="27D35135"/>
    <w:rsid w:val="27DD1D93"/>
    <w:rsid w:val="27E47234"/>
    <w:rsid w:val="27EF1935"/>
    <w:rsid w:val="280A1B75"/>
    <w:rsid w:val="28257458"/>
    <w:rsid w:val="283962F8"/>
    <w:rsid w:val="28422AB2"/>
    <w:rsid w:val="284E28FF"/>
    <w:rsid w:val="285D6583"/>
    <w:rsid w:val="287A36F4"/>
    <w:rsid w:val="288458E7"/>
    <w:rsid w:val="28A33A20"/>
    <w:rsid w:val="28A47F17"/>
    <w:rsid w:val="28A95D87"/>
    <w:rsid w:val="28C444F4"/>
    <w:rsid w:val="28FE6071"/>
    <w:rsid w:val="290212C1"/>
    <w:rsid w:val="290D5ED8"/>
    <w:rsid w:val="29552176"/>
    <w:rsid w:val="29656DCE"/>
    <w:rsid w:val="29722140"/>
    <w:rsid w:val="298B4B23"/>
    <w:rsid w:val="29AD63FD"/>
    <w:rsid w:val="29B175E9"/>
    <w:rsid w:val="29B71FDB"/>
    <w:rsid w:val="29CF18DD"/>
    <w:rsid w:val="29D65D23"/>
    <w:rsid w:val="29D875FE"/>
    <w:rsid w:val="29DF010E"/>
    <w:rsid w:val="29FE44DD"/>
    <w:rsid w:val="2A1169E3"/>
    <w:rsid w:val="2A194E5D"/>
    <w:rsid w:val="2A21554B"/>
    <w:rsid w:val="2A2A17CD"/>
    <w:rsid w:val="2A594BC2"/>
    <w:rsid w:val="2A5A558B"/>
    <w:rsid w:val="2A7F3244"/>
    <w:rsid w:val="2A9F7561"/>
    <w:rsid w:val="2AA90FA0"/>
    <w:rsid w:val="2AB103DC"/>
    <w:rsid w:val="2AB31CE2"/>
    <w:rsid w:val="2AB55266"/>
    <w:rsid w:val="2AF000D8"/>
    <w:rsid w:val="2AF05EF0"/>
    <w:rsid w:val="2B2D6464"/>
    <w:rsid w:val="2B3C2B7F"/>
    <w:rsid w:val="2B487382"/>
    <w:rsid w:val="2B552F60"/>
    <w:rsid w:val="2B5D3585"/>
    <w:rsid w:val="2B7841A6"/>
    <w:rsid w:val="2BB367B9"/>
    <w:rsid w:val="2BB62D59"/>
    <w:rsid w:val="2BB86726"/>
    <w:rsid w:val="2BEA293F"/>
    <w:rsid w:val="2BEC2B5B"/>
    <w:rsid w:val="2C13380B"/>
    <w:rsid w:val="2C184D47"/>
    <w:rsid w:val="2C2D4C6D"/>
    <w:rsid w:val="2C4D23AE"/>
    <w:rsid w:val="2C4F0E79"/>
    <w:rsid w:val="2C5A3F68"/>
    <w:rsid w:val="2C796A89"/>
    <w:rsid w:val="2C7C10B6"/>
    <w:rsid w:val="2CAB0320"/>
    <w:rsid w:val="2CB204A3"/>
    <w:rsid w:val="2CBD3A96"/>
    <w:rsid w:val="2CC74339"/>
    <w:rsid w:val="2CCC23F7"/>
    <w:rsid w:val="2CCE1414"/>
    <w:rsid w:val="2CF93ABF"/>
    <w:rsid w:val="2D1C573E"/>
    <w:rsid w:val="2D1E27A3"/>
    <w:rsid w:val="2D1E560F"/>
    <w:rsid w:val="2D394FF5"/>
    <w:rsid w:val="2D766528"/>
    <w:rsid w:val="2D797435"/>
    <w:rsid w:val="2DF26007"/>
    <w:rsid w:val="2DF50B51"/>
    <w:rsid w:val="2E6111A5"/>
    <w:rsid w:val="2E671D49"/>
    <w:rsid w:val="2E6A704D"/>
    <w:rsid w:val="2E6C0B54"/>
    <w:rsid w:val="2E7A444E"/>
    <w:rsid w:val="2E8A6255"/>
    <w:rsid w:val="2E8B21B7"/>
    <w:rsid w:val="2EA51EA6"/>
    <w:rsid w:val="2EB8596B"/>
    <w:rsid w:val="2EC8145A"/>
    <w:rsid w:val="2F0B1048"/>
    <w:rsid w:val="2F132DA3"/>
    <w:rsid w:val="2F141AAA"/>
    <w:rsid w:val="2F57478F"/>
    <w:rsid w:val="2F57653D"/>
    <w:rsid w:val="2F5A3045"/>
    <w:rsid w:val="2FCA4353"/>
    <w:rsid w:val="2FE55D75"/>
    <w:rsid w:val="2FF23F99"/>
    <w:rsid w:val="2FF43D8C"/>
    <w:rsid w:val="2FFD0E93"/>
    <w:rsid w:val="2FFF3277"/>
    <w:rsid w:val="300C6E37"/>
    <w:rsid w:val="30234D2B"/>
    <w:rsid w:val="3023636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BB2DB3"/>
    <w:rsid w:val="31D20CDE"/>
    <w:rsid w:val="31F37E23"/>
    <w:rsid w:val="31FE689A"/>
    <w:rsid w:val="32223DC6"/>
    <w:rsid w:val="324A4137"/>
    <w:rsid w:val="325A02A1"/>
    <w:rsid w:val="329032EF"/>
    <w:rsid w:val="329970EF"/>
    <w:rsid w:val="32AE0B6A"/>
    <w:rsid w:val="32B35AAA"/>
    <w:rsid w:val="32E672DE"/>
    <w:rsid w:val="32F81DE5"/>
    <w:rsid w:val="32FD11AA"/>
    <w:rsid w:val="330F3777"/>
    <w:rsid w:val="33135210"/>
    <w:rsid w:val="3326373F"/>
    <w:rsid w:val="333626EB"/>
    <w:rsid w:val="334459AC"/>
    <w:rsid w:val="33705A64"/>
    <w:rsid w:val="338E32D5"/>
    <w:rsid w:val="33A055AF"/>
    <w:rsid w:val="33A51E80"/>
    <w:rsid w:val="33B04066"/>
    <w:rsid w:val="33E16D1D"/>
    <w:rsid w:val="33EE589E"/>
    <w:rsid w:val="340329A9"/>
    <w:rsid w:val="340D7B12"/>
    <w:rsid w:val="341E2B5D"/>
    <w:rsid w:val="342645AD"/>
    <w:rsid w:val="342B057B"/>
    <w:rsid w:val="34335C8F"/>
    <w:rsid w:val="344F2CA0"/>
    <w:rsid w:val="345968B4"/>
    <w:rsid w:val="34617CD8"/>
    <w:rsid w:val="346317C9"/>
    <w:rsid w:val="346A286F"/>
    <w:rsid w:val="346C1C91"/>
    <w:rsid w:val="34753860"/>
    <w:rsid w:val="348C6C4A"/>
    <w:rsid w:val="34A61339"/>
    <w:rsid w:val="34AF4725"/>
    <w:rsid w:val="34CC3006"/>
    <w:rsid w:val="34F3793E"/>
    <w:rsid w:val="34FA09EA"/>
    <w:rsid w:val="354B5D9D"/>
    <w:rsid w:val="35506C87"/>
    <w:rsid w:val="35574E9C"/>
    <w:rsid w:val="35580207"/>
    <w:rsid w:val="35681367"/>
    <w:rsid w:val="35712E34"/>
    <w:rsid w:val="357E162B"/>
    <w:rsid w:val="358054A4"/>
    <w:rsid w:val="35832558"/>
    <w:rsid w:val="359305B1"/>
    <w:rsid w:val="35966E67"/>
    <w:rsid w:val="35A973C7"/>
    <w:rsid w:val="35ED793B"/>
    <w:rsid w:val="35F06F52"/>
    <w:rsid w:val="35F84740"/>
    <w:rsid w:val="36383125"/>
    <w:rsid w:val="365E28A7"/>
    <w:rsid w:val="366C082D"/>
    <w:rsid w:val="368816D2"/>
    <w:rsid w:val="368C388A"/>
    <w:rsid w:val="36C00E6C"/>
    <w:rsid w:val="36C90DD1"/>
    <w:rsid w:val="36EF2646"/>
    <w:rsid w:val="36F275DD"/>
    <w:rsid w:val="36F55D23"/>
    <w:rsid w:val="37031C33"/>
    <w:rsid w:val="37084089"/>
    <w:rsid w:val="372A4537"/>
    <w:rsid w:val="374634AB"/>
    <w:rsid w:val="37543CF6"/>
    <w:rsid w:val="37704489"/>
    <w:rsid w:val="37710026"/>
    <w:rsid w:val="37731B16"/>
    <w:rsid w:val="37925427"/>
    <w:rsid w:val="37A01319"/>
    <w:rsid w:val="37A55DCC"/>
    <w:rsid w:val="37C075FB"/>
    <w:rsid w:val="37CA04FF"/>
    <w:rsid w:val="37D30771"/>
    <w:rsid w:val="37DD292D"/>
    <w:rsid w:val="37E3512E"/>
    <w:rsid w:val="37EC0BB8"/>
    <w:rsid w:val="382F75E3"/>
    <w:rsid w:val="38371ACC"/>
    <w:rsid w:val="38491E51"/>
    <w:rsid w:val="385B6E18"/>
    <w:rsid w:val="38665479"/>
    <w:rsid w:val="389205E6"/>
    <w:rsid w:val="38A748FD"/>
    <w:rsid w:val="38D53666"/>
    <w:rsid w:val="38E70932"/>
    <w:rsid w:val="38FF39F5"/>
    <w:rsid w:val="390F1C37"/>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1E783F"/>
    <w:rsid w:val="3A2B31D2"/>
    <w:rsid w:val="3A8217DE"/>
    <w:rsid w:val="3A822B01"/>
    <w:rsid w:val="3A8D375B"/>
    <w:rsid w:val="3AB8426E"/>
    <w:rsid w:val="3ABD5DEE"/>
    <w:rsid w:val="3ACF765C"/>
    <w:rsid w:val="3AD278CD"/>
    <w:rsid w:val="3AFA4BE5"/>
    <w:rsid w:val="3AFC2202"/>
    <w:rsid w:val="3B046CCA"/>
    <w:rsid w:val="3B196D9D"/>
    <w:rsid w:val="3B2A44B8"/>
    <w:rsid w:val="3B2B6476"/>
    <w:rsid w:val="3BA0301A"/>
    <w:rsid w:val="3BA7641A"/>
    <w:rsid w:val="3BAF3CA2"/>
    <w:rsid w:val="3BBC038E"/>
    <w:rsid w:val="3BD6104E"/>
    <w:rsid w:val="3BE44994"/>
    <w:rsid w:val="3BF72351"/>
    <w:rsid w:val="3BFE3F02"/>
    <w:rsid w:val="3C2972FD"/>
    <w:rsid w:val="3C3261E8"/>
    <w:rsid w:val="3C524EFE"/>
    <w:rsid w:val="3C53008C"/>
    <w:rsid w:val="3C5B4444"/>
    <w:rsid w:val="3C852047"/>
    <w:rsid w:val="3C896BEF"/>
    <w:rsid w:val="3C97F720"/>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76F84"/>
    <w:rsid w:val="3DCA34BB"/>
    <w:rsid w:val="3DD83D60"/>
    <w:rsid w:val="3DEE7764"/>
    <w:rsid w:val="3E044CAE"/>
    <w:rsid w:val="3E12201C"/>
    <w:rsid w:val="3E427218"/>
    <w:rsid w:val="3E460E59"/>
    <w:rsid w:val="3E597D6C"/>
    <w:rsid w:val="3E8F30B5"/>
    <w:rsid w:val="3E962C89"/>
    <w:rsid w:val="3E9D9EE9"/>
    <w:rsid w:val="3EA27573"/>
    <w:rsid w:val="3EA72ABE"/>
    <w:rsid w:val="3EAD4174"/>
    <w:rsid w:val="3EAD7F9C"/>
    <w:rsid w:val="3EB32892"/>
    <w:rsid w:val="3EBC3336"/>
    <w:rsid w:val="3EDE79C6"/>
    <w:rsid w:val="3EF60080"/>
    <w:rsid w:val="3EF65530"/>
    <w:rsid w:val="3EFEC654"/>
    <w:rsid w:val="3F064AE9"/>
    <w:rsid w:val="3F2A6A9A"/>
    <w:rsid w:val="3F3B0C43"/>
    <w:rsid w:val="3F4C62B0"/>
    <w:rsid w:val="3F585F31"/>
    <w:rsid w:val="3F6A4BE4"/>
    <w:rsid w:val="3F7279F0"/>
    <w:rsid w:val="3F7C65CA"/>
    <w:rsid w:val="3F7F0FB6"/>
    <w:rsid w:val="3F9717D1"/>
    <w:rsid w:val="3F9B13A5"/>
    <w:rsid w:val="3FB2485B"/>
    <w:rsid w:val="3FBD3AE8"/>
    <w:rsid w:val="3FEE166B"/>
    <w:rsid w:val="3FFEE24B"/>
    <w:rsid w:val="40055B41"/>
    <w:rsid w:val="402A34B8"/>
    <w:rsid w:val="402C4889"/>
    <w:rsid w:val="40360CD1"/>
    <w:rsid w:val="40361D66"/>
    <w:rsid w:val="40372B93"/>
    <w:rsid w:val="404C1EBB"/>
    <w:rsid w:val="405214DD"/>
    <w:rsid w:val="406060C3"/>
    <w:rsid w:val="40613E30"/>
    <w:rsid w:val="40736573"/>
    <w:rsid w:val="407D7357"/>
    <w:rsid w:val="40860A30"/>
    <w:rsid w:val="408D0A8F"/>
    <w:rsid w:val="409B4A07"/>
    <w:rsid w:val="40BF6E39"/>
    <w:rsid w:val="40C25B7F"/>
    <w:rsid w:val="40C73A02"/>
    <w:rsid w:val="40E02BC9"/>
    <w:rsid w:val="40E816EB"/>
    <w:rsid w:val="40F66678"/>
    <w:rsid w:val="40FA12EB"/>
    <w:rsid w:val="410A16AB"/>
    <w:rsid w:val="410E1C56"/>
    <w:rsid w:val="4120577A"/>
    <w:rsid w:val="41603084"/>
    <w:rsid w:val="41686388"/>
    <w:rsid w:val="416C142E"/>
    <w:rsid w:val="41886C7C"/>
    <w:rsid w:val="41CF4659"/>
    <w:rsid w:val="41E677EA"/>
    <w:rsid w:val="41FD121E"/>
    <w:rsid w:val="41FF0A9A"/>
    <w:rsid w:val="420936C7"/>
    <w:rsid w:val="420C2CAA"/>
    <w:rsid w:val="42117A10"/>
    <w:rsid w:val="421A7627"/>
    <w:rsid w:val="4233112B"/>
    <w:rsid w:val="42401E98"/>
    <w:rsid w:val="42474F8A"/>
    <w:rsid w:val="42537038"/>
    <w:rsid w:val="42872311"/>
    <w:rsid w:val="428B5762"/>
    <w:rsid w:val="429F3B64"/>
    <w:rsid w:val="42B64F1C"/>
    <w:rsid w:val="42C25E8B"/>
    <w:rsid w:val="42C92887"/>
    <w:rsid w:val="42D47C2B"/>
    <w:rsid w:val="42DA32B5"/>
    <w:rsid w:val="42FB45E4"/>
    <w:rsid w:val="4307713D"/>
    <w:rsid w:val="433543AC"/>
    <w:rsid w:val="43420FE8"/>
    <w:rsid w:val="434513F0"/>
    <w:rsid w:val="435475DF"/>
    <w:rsid w:val="43606D1A"/>
    <w:rsid w:val="43672D9B"/>
    <w:rsid w:val="43702851"/>
    <w:rsid w:val="437269BA"/>
    <w:rsid w:val="437F3C65"/>
    <w:rsid w:val="43B34232"/>
    <w:rsid w:val="43CA4F48"/>
    <w:rsid w:val="43FE78B1"/>
    <w:rsid w:val="440A7CA0"/>
    <w:rsid w:val="440F2351"/>
    <w:rsid w:val="441F3AB4"/>
    <w:rsid w:val="4424604A"/>
    <w:rsid w:val="442967DE"/>
    <w:rsid w:val="445014AB"/>
    <w:rsid w:val="44624B5C"/>
    <w:rsid w:val="44674A51"/>
    <w:rsid w:val="44CE660D"/>
    <w:rsid w:val="44F103C7"/>
    <w:rsid w:val="452D47A4"/>
    <w:rsid w:val="4545710C"/>
    <w:rsid w:val="454C3E11"/>
    <w:rsid w:val="454F0B76"/>
    <w:rsid w:val="45795008"/>
    <w:rsid w:val="4579514B"/>
    <w:rsid w:val="457E2BBE"/>
    <w:rsid w:val="457F72E8"/>
    <w:rsid w:val="459F05CE"/>
    <w:rsid w:val="45A24B57"/>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7140585"/>
    <w:rsid w:val="471B3499"/>
    <w:rsid w:val="4730142A"/>
    <w:rsid w:val="4737365D"/>
    <w:rsid w:val="476870E2"/>
    <w:rsid w:val="478A0CA0"/>
    <w:rsid w:val="478E4BD2"/>
    <w:rsid w:val="47C848F5"/>
    <w:rsid w:val="47D84DCE"/>
    <w:rsid w:val="47DD756D"/>
    <w:rsid w:val="47EC7D13"/>
    <w:rsid w:val="48037A8A"/>
    <w:rsid w:val="48057880"/>
    <w:rsid w:val="48150BC3"/>
    <w:rsid w:val="48377D23"/>
    <w:rsid w:val="48587199"/>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E0EB3"/>
    <w:rsid w:val="4A6E7636"/>
    <w:rsid w:val="4A9106FD"/>
    <w:rsid w:val="4AA73240"/>
    <w:rsid w:val="4AB72272"/>
    <w:rsid w:val="4AC63E7C"/>
    <w:rsid w:val="4AC94650"/>
    <w:rsid w:val="4AD703A4"/>
    <w:rsid w:val="4B305E1B"/>
    <w:rsid w:val="4B4B6AFE"/>
    <w:rsid w:val="4B5D2E40"/>
    <w:rsid w:val="4B602D44"/>
    <w:rsid w:val="4B842010"/>
    <w:rsid w:val="4BB92D8E"/>
    <w:rsid w:val="4BBB7216"/>
    <w:rsid w:val="4BD07B58"/>
    <w:rsid w:val="4BE87BA5"/>
    <w:rsid w:val="4BFA6210"/>
    <w:rsid w:val="4C155F10"/>
    <w:rsid w:val="4C2F7851"/>
    <w:rsid w:val="4C3176AB"/>
    <w:rsid w:val="4C324162"/>
    <w:rsid w:val="4C350E7E"/>
    <w:rsid w:val="4C3C12ED"/>
    <w:rsid w:val="4C415DC1"/>
    <w:rsid w:val="4C5310F0"/>
    <w:rsid w:val="4C571AC7"/>
    <w:rsid w:val="4C675BBA"/>
    <w:rsid w:val="4C6E278E"/>
    <w:rsid w:val="4CA95F3B"/>
    <w:rsid w:val="4CE45067"/>
    <w:rsid w:val="4CFF538B"/>
    <w:rsid w:val="4D2A4B22"/>
    <w:rsid w:val="4D471EEE"/>
    <w:rsid w:val="4D4D7800"/>
    <w:rsid w:val="4D7251FF"/>
    <w:rsid w:val="4DC650DF"/>
    <w:rsid w:val="4DDB4948"/>
    <w:rsid w:val="4DE50C0B"/>
    <w:rsid w:val="4DF831B6"/>
    <w:rsid w:val="4E11105D"/>
    <w:rsid w:val="4E16225A"/>
    <w:rsid w:val="4E253AB8"/>
    <w:rsid w:val="4E472C92"/>
    <w:rsid w:val="4E824D97"/>
    <w:rsid w:val="4E9D5C2D"/>
    <w:rsid w:val="4EAD0016"/>
    <w:rsid w:val="4EBA57C1"/>
    <w:rsid w:val="4EC8768D"/>
    <w:rsid w:val="4EEB58EF"/>
    <w:rsid w:val="4EFC68C1"/>
    <w:rsid w:val="4EFE6975"/>
    <w:rsid w:val="4F047E0A"/>
    <w:rsid w:val="4F3A59E7"/>
    <w:rsid w:val="4F477F24"/>
    <w:rsid w:val="4F87600D"/>
    <w:rsid w:val="4FA91AAC"/>
    <w:rsid w:val="4FBD0FF5"/>
    <w:rsid w:val="4FC854D7"/>
    <w:rsid w:val="50142DE1"/>
    <w:rsid w:val="5015687B"/>
    <w:rsid w:val="501926CA"/>
    <w:rsid w:val="503109FF"/>
    <w:rsid w:val="503E7F87"/>
    <w:rsid w:val="504544C8"/>
    <w:rsid w:val="50502E09"/>
    <w:rsid w:val="50526B81"/>
    <w:rsid w:val="505E3D68"/>
    <w:rsid w:val="505F4DFA"/>
    <w:rsid w:val="505F5918"/>
    <w:rsid w:val="506F5953"/>
    <w:rsid w:val="507A0E74"/>
    <w:rsid w:val="50A218B6"/>
    <w:rsid w:val="50AD2009"/>
    <w:rsid w:val="50C2531E"/>
    <w:rsid w:val="50D13748"/>
    <w:rsid w:val="50D43A3A"/>
    <w:rsid w:val="510A120A"/>
    <w:rsid w:val="512E16EC"/>
    <w:rsid w:val="51426BF5"/>
    <w:rsid w:val="515720D8"/>
    <w:rsid w:val="516A440A"/>
    <w:rsid w:val="51B053DC"/>
    <w:rsid w:val="51BA5A6F"/>
    <w:rsid w:val="51C42E16"/>
    <w:rsid w:val="51E5538B"/>
    <w:rsid w:val="51E9259B"/>
    <w:rsid w:val="52000D12"/>
    <w:rsid w:val="520D6221"/>
    <w:rsid w:val="5244074B"/>
    <w:rsid w:val="525351F4"/>
    <w:rsid w:val="525A6FBC"/>
    <w:rsid w:val="526C0997"/>
    <w:rsid w:val="5277467D"/>
    <w:rsid w:val="527F763E"/>
    <w:rsid w:val="52855A65"/>
    <w:rsid w:val="52E11882"/>
    <w:rsid w:val="52E44E05"/>
    <w:rsid w:val="52F862D1"/>
    <w:rsid w:val="530B071F"/>
    <w:rsid w:val="53311AB3"/>
    <w:rsid w:val="53317F44"/>
    <w:rsid w:val="533D33D1"/>
    <w:rsid w:val="53511F1B"/>
    <w:rsid w:val="5353295D"/>
    <w:rsid w:val="53670B33"/>
    <w:rsid w:val="537735FB"/>
    <w:rsid w:val="53775B6A"/>
    <w:rsid w:val="538E7ED0"/>
    <w:rsid w:val="538F5737"/>
    <w:rsid w:val="53A96AB8"/>
    <w:rsid w:val="53B4450E"/>
    <w:rsid w:val="53CA0B91"/>
    <w:rsid w:val="53D43855"/>
    <w:rsid w:val="53D6214F"/>
    <w:rsid w:val="53EE1101"/>
    <w:rsid w:val="53FC4E8E"/>
    <w:rsid w:val="54111ADD"/>
    <w:rsid w:val="541717DC"/>
    <w:rsid w:val="54271D5C"/>
    <w:rsid w:val="5427740E"/>
    <w:rsid w:val="542B571F"/>
    <w:rsid w:val="54976AA9"/>
    <w:rsid w:val="549A3F89"/>
    <w:rsid w:val="54A022DD"/>
    <w:rsid w:val="54A159E1"/>
    <w:rsid w:val="54AA7049"/>
    <w:rsid w:val="54CF639A"/>
    <w:rsid w:val="54DE0134"/>
    <w:rsid w:val="54E444C0"/>
    <w:rsid w:val="54FC0026"/>
    <w:rsid w:val="553C46BA"/>
    <w:rsid w:val="55485688"/>
    <w:rsid w:val="55494082"/>
    <w:rsid w:val="555B3FA7"/>
    <w:rsid w:val="555F54CC"/>
    <w:rsid w:val="557D5B60"/>
    <w:rsid w:val="55834A19"/>
    <w:rsid w:val="559D43FA"/>
    <w:rsid w:val="559D47CC"/>
    <w:rsid w:val="55CF743F"/>
    <w:rsid w:val="55F27046"/>
    <w:rsid w:val="55F526C6"/>
    <w:rsid w:val="56066DC9"/>
    <w:rsid w:val="560B2337"/>
    <w:rsid w:val="561A7CC7"/>
    <w:rsid w:val="564E1228"/>
    <w:rsid w:val="566535A8"/>
    <w:rsid w:val="567E0FA3"/>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D807D4"/>
    <w:rsid w:val="57EA7969"/>
    <w:rsid w:val="57F740F4"/>
    <w:rsid w:val="57FA3D86"/>
    <w:rsid w:val="57FDBEDD"/>
    <w:rsid w:val="5813309A"/>
    <w:rsid w:val="58466FCB"/>
    <w:rsid w:val="58750691"/>
    <w:rsid w:val="58AB575D"/>
    <w:rsid w:val="58AD0DF8"/>
    <w:rsid w:val="58BC728D"/>
    <w:rsid w:val="58BD4DB3"/>
    <w:rsid w:val="58D22E69"/>
    <w:rsid w:val="58DD0763"/>
    <w:rsid w:val="58EA22FF"/>
    <w:rsid w:val="58EB59C1"/>
    <w:rsid w:val="59445F91"/>
    <w:rsid w:val="59653481"/>
    <w:rsid w:val="596944D7"/>
    <w:rsid w:val="596A4F3B"/>
    <w:rsid w:val="59815208"/>
    <w:rsid w:val="5993057B"/>
    <w:rsid w:val="59A43D8B"/>
    <w:rsid w:val="59A64B68"/>
    <w:rsid w:val="59CC3500"/>
    <w:rsid w:val="59E84D0D"/>
    <w:rsid w:val="59F001A4"/>
    <w:rsid w:val="5A1E2DE7"/>
    <w:rsid w:val="5A20427A"/>
    <w:rsid w:val="5A331DE9"/>
    <w:rsid w:val="5A395FB6"/>
    <w:rsid w:val="5A436A2D"/>
    <w:rsid w:val="5A5D05FC"/>
    <w:rsid w:val="5A9833A8"/>
    <w:rsid w:val="5AAC047B"/>
    <w:rsid w:val="5AAF7458"/>
    <w:rsid w:val="5AC95404"/>
    <w:rsid w:val="5AD370A1"/>
    <w:rsid w:val="5B0A066E"/>
    <w:rsid w:val="5B123FA7"/>
    <w:rsid w:val="5B12588A"/>
    <w:rsid w:val="5B1D0885"/>
    <w:rsid w:val="5B4311B8"/>
    <w:rsid w:val="5B5E18A4"/>
    <w:rsid w:val="5B613C0E"/>
    <w:rsid w:val="5B8B4AEE"/>
    <w:rsid w:val="5B955E96"/>
    <w:rsid w:val="5B9B3675"/>
    <w:rsid w:val="5BA26571"/>
    <w:rsid w:val="5BAD110F"/>
    <w:rsid w:val="5BCA6564"/>
    <w:rsid w:val="5BD66D67"/>
    <w:rsid w:val="5BF000B4"/>
    <w:rsid w:val="5BFE7E52"/>
    <w:rsid w:val="5C107D40"/>
    <w:rsid w:val="5C107FF0"/>
    <w:rsid w:val="5C1D1988"/>
    <w:rsid w:val="5C1E3775"/>
    <w:rsid w:val="5C381264"/>
    <w:rsid w:val="5C3D27FC"/>
    <w:rsid w:val="5C5E6BE8"/>
    <w:rsid w:val="5C672644"/>
    <w:rsid w:val="5C8132C7"/>
    <w:rsid w:val="5CA23A25"/>
    <w:rsid w:val="5CA85A91"/>
    <w:rsid w:val="5CC26330"/>
    <w:rsid w:val="5CD67F41"/>
    <w:rsid w:val="5CDB66BF"/>
    <w:rsid w:val="5CDF760E"/>
    <w:rsid w:val="5CE07ABA"/>
    <w:rsid w:val="5CF00F5E"/>
    <w:rsid w:val="5CF35248"/>
    <w:rsid w:val="5D017C51"/>
    <w:rsid w:val="5D141BA6"/>
    <w:rsid w:val="5D2E7E3C"/>
    <w:rsid w:val="5D4165A3"/>
    <w:rsid w:val="5D463591"/>
    <w:rsid w:val="5D4F2A78"/>
    <w:rsid w:val="5D570A59"/>
    <w:rsid w:val="5D792AE4"/>
    <w:rsid w:val="5DC25C67"/>
    <w:rsid w:val="5DCA711D"/>
    <w:rsid w:val="5DD97571"/>
    <w:rsid w:val="5DDA1D04"/>
    <w:rsid w:val="5DE22BD1"/>
    <w:rsid w:val="5E101ABB"/>
    <w:rsid w:val="5E2F58D3"/>
    <w:rsid w:val="5E5A06FD"/>
    <w:rsid w:val="5E6C6385"/>
    <w:rsid w:val="5E8A56FD"/>
    <w:rsid w:val="5E9342EC"/>
    <w:rsid w:val="5EA27CF7"/>
    <w:rsid w:val="5EBC3C1E"/>
    <w:rsid w:val="5EEE45E3"/>
    <w:rsid w:val="5EF17565"/>
    <w:rsid w:val="5F3815EE"/>
    <w:rsid w:val="5F5C32D6"/>
    <w:rsid w:val="5FB10E83"/>
    <w:rsid w:val="5FDB7629"/>
    <w:rsid w:val="5FDC6467"/>
    <w:rsid w:val="5FE33352"/>
    <w:rsid w:val="5FFD96AC"/>
    <w:rsid w:val="600E788A"/>
    <w:rsid w:val="60173C67"/>
    <w:rsid w:val="60206354"/>
    <w:rsid w:val="60310561"/>
    <w:rsid w:val="603911C4"/>
    <w:rsid w:val="604130CF"/>
    <w:rsid w:val="60572C99"/>
    <w:rsid w:val="60663C94"/>
    <w:rsid w:val="60794FD4"/>
    <w:rsid w:val="60814FEF"/>
    <w:rsid w:val="60946411"/>
    <w:rsid w:val="60AE4E89"/>
    <w:rsid w:val="60CD4AC4"/>
    <w:rsid w:val="60D32F5A"/>
    <w:rsid w:val="60E70C20"/>
    <w:rsid w:val="61001CE1"/>
    <w:rsid w:val="610E2B4C"/>
    <w:rsid w:val="61276800"/>
    <w:rsid w:val="613E3956"/>
    <w:rsid w:val="6151253D"/>
    <w:rsid w:val="617F0AF7"/>
    <w:rsid w:val="619945D7"/>
    <w:rsid w:val="61A13C09"/>
    <w:rsid w:val="61C210E3"/>
    <w:rsid w:val="61C24BFD"/>
    <w:rsid w:val="61DE43D4"/>
    <w:rsid w:val="61E06967"/>
    <w:rsid w:val="61ED083B"/>
    <w:rsid w:val="61ED26C8"/>
    <w:rsid w:val="61FB2295"/>
    <w:rsid w:val="62184EFE"/>
    <w:rsid w:val="622F0AD0"/>
    <w:rsid w:val="623438B9"/>
    <w:rsid w:val="624216A0"/>
    <w:rsid w:val="626343A0"/>
    <w:rsid w:val="626736F9"/>
    <w:rsid w:val="626B4082"/>
    <w:rsid w:val="626B6B00"/>
    <w:rsid w:val="626C251B"/>
    <w:rsid w:val="628E1BE9"/>
    <w:rsid w:val="62A3326C"/>
    <w:rsid w:val="62A56DDB"/>
    <w:rsid w:val="62C126EC"/>
    <w:rsid w:val="62CF1703"/>
    <w:rsid w:val="62D06FF9"/>
    <w:rsid w:val="62D358FF"/>
    <w:rsid w:val="62D765EB"/>
    <w:rsid w:val="62E16861"/>
    <w:rsid w:val="630A329F"/>
    <w:rsid w:val="63160842"/>
    <w:rsid w:val="636B22CC"/>
    <w:rsid w:val="636C198B"/>
    <w:rsid w:val="637013A0"/>
    <w:rsid w:val="63B65AC7"/>
    <w:rsid w:val="63D7428B"/>
    <w:rsid w:val="64002DAD"/>
    <w:rsid w:val="640C4C0D"/>
    <w:rsid w:val="641C32D6"/>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F9CCE6"/>
    <w:rsid w:val="651B5828"/>
    <w:rsid w:val="6530087B"/>
    <w:rsid w:val="65376B47"/>
    <w:rsid w:val="653D1756"/>
    <w:rsid w:val="654042F5"/>
    <w:rsid w:val="65AB2B63"/>
    <w:rsid w:val="65E44DFA"/>
    <w:rsid w:val="65E63B9C"/>
    <w:rsid w:val="65ED2DCA"/>
    <w:rsid w:val="65F37088"/>
    <w:rsid w:val="65F66C79"/>
    <w:rsid w:val="660447CA"/>
    <w:rsid w:val="662B5A52"/>
    <w:rsid w:val="665622BC"/>
    <w:rsid w:val="66644AC0"/>
    <w:rsid w:val="66653739"/>
    <w:rsid w:val="666C4EE6"/>
    <w:rsid w:val="66792487"/>
    <w:rsid w:val="66D470E6"/>
    <w:rsid w:val="66ED2CA0"/>
    <w:rsid w:val="66F722EC"/>
    <w:rsid w:val="66FB0FDC"/>
    <w:rsid w:val="66FC5AFF"/>
    <w:rsid w:val="6709462E"/>
    <w:rsid w:val="676C49AE"/>
    <w:rsid w:val="6777196F"/>
    <w:rsid w:val="67825F62"/>
    <w:rsid w:val="678A1ED0"/>
    <w:rsid w:val="67AB61F8"/>
    <w:rsid w:val="67BA7741"/>
    <w:rsid w:val="67C223E6"/>
    <w:rsid w:val="67CEDCD6"/>
    <w:rsid w:val="67E6170C"/>
    <w:rsid w:val="67ED1BBE"/>
    <w:rsid w:val="67ED7463"/>
    <w:rsid w:val="67FD51CC"/>
    <w:rsid w:val="680D0CA5"/>
    <w:rsid w:val="684D7F02"/>
    <w:rsid w:val="686C7F9F"/>
    <w:rsid w:val="68A45648"/>
    <w:rsid w:val="68A5668C"/>
    <w:rsid w:val="68BD44C2"/>
    <w:rsid w:val="68BE495C"/>
    <w:rsid w:val="68D27297"/>
    <w:rsid w:val="68F42855"/>
    <w:rsid w:val="6911241F"/>
    <w:rsid w:val="691636B0"/>
    <w:rsid w:val="6922138F"/>
    <w:rsid w:val="69232A11"/>
    <w:rsid w:val="69586B5E"/>
    <w:rsid w:val="69B55D5F"/>
    <w:rsid w:val="69B67115"/>
    <w:rsid w:val="69B82DF4"/>
    <w:rsid w:val="69EF53B4"/>
    <w:rsid w:val="69FB8724"/>
    <w:rsid w:val="6A114F5F"/>
    <w:rsid w:val="6A126DD2"/>
    <w:rsid w:val="6A2B4273"/>
    <w:rsid w:val="6A3D3FA6"/>
    <w:rsid w:val="6A420E56"/>
    <w:rsid w:val="6A924E32"/>
    <w:rsid w:val="6A94008C"/>
    <w:rsid w:val="6AC635A8"/>
    <w:rsid w:val="6AC83B0F"/>
    <w:rsid w:val="6AE60947"/>
    <w:rsid w:val="6AEB2722"/>
    <w:rsid w:val="6AEF6EB8"/>
    <w:rsid w:val="6AFB7996"/>
    <w:rsid w:val="6AFD0629"/>
    <w:rsid w:val="6B0B374F"/>
    <w:rsid w:val="6B0E6D92"/>
    <w:rsid w:val="6B17074E"/>
    <w:rsid w:val="6B1F0CCB"/>
    <w:rsid w:val="6B285847"/>
    <w:rsid w:val="6B364B4C"/>
    <w:rsid w:val="6B541A99"/>
    <w:rsid w:val="6B5F1CFB"/>
    <w:rsid w:val="6B5FBCCE"/>
    <w:rsid w:val="6B6234E5"/>
    <w:rsid w:val="6B711708"/>
    <w:rsid w:val="6B737C7F"/>
    <w:rsid w:val="6B980A95"/>
    <w:rsid w:val="6BA67A32"/>
    <w:rsid w:val="6BBD11F5"/>
    <w:rsid w:val="6BCE1834"/>
    <w:rsid w:val="6BD12800"/>
    <w:rsid w:val="6BDB75D3"/>
    <w:rsid w:val="6BF44877"/>
    <w:rsid w:val="6C022DB1"/>
    <w:rsid w:val="6C172034"/>
    <w:rsid w:val="6C1B1096"/>
    <w:rsid w:val="6C2912A5"/>
    <w:rsid w:val="6C5C5D6A"/>
    <w:rsid w:val="6C5E02FC"/>
    <w:rsid w:val="6C611966"/>
    <w:rsid w:val="6C721812"/>
    <w:rsid w:val="6C8B0F52"/>
    <w:rsid w:val="6C976C1F"/>
    <w:rsid w:val="6CA63155"/>
    <w:rsid w:val="6CC73E80"/>
    <w:rsid w:val="6CDD0DD0"/>
    <w:rsid w:val="6CFA7DB1"/>
    <w:rsid w:val="6D0127E4"/>
    <w:rsid w:val="6D106B9E"/>
    <w:rsid w:val="6D135E16"/>
    <w:rsid w:val="6D1C168A"/>
    <w:rsid w:val="6D2154B9"/>
    <w:rsid w:val="6D347A31"/>
    <w:rsid w:val="6D3668DD"/>
    <w:rsid w:val="6D471CAB"/>
    <w:rsid w:val="6D70425D"/>
    <w:rsid w:val="6D986796"/>
    <w:rsid w:val="6D9E2FAE"/>
    <w:rsid w:val="6DAC0977"/>
    <w:rsid w:val="6DB941BD"/>
    <w:rsid w:val="6DC60F63"/>
    <w:rsid w:val="6DED6545"/>
    <w:rsid w:val="6DF11063"/>
    <w:rsid w:val="6E3B32BE"/>
    <w:rsid w:val="6E445FFF"/>
    <w:rsid w:val="6E4C770B"/>
    <w:rsid w:val="6E5F1098"/>
    <w:rsid w:val="6E6F2793"/>
    <w:rsid w:val="6E703D8E"/>
    <w:rsid w:val="6E7F1EDE"/>
    <w:rsid w:val="6E84323D"/>
    <w:rsid w:val="6E942A76"/>
    <w:rsid w:val="6EA41FA2"/>
    <w:rsid w:val="6EB44AD4"/>
    <w:rsid w:val="6EBA69C8"/>
    <w:rsid w:val="6F2463D6"/>
    <w:rsid w:val="6F265009"/>
    <w:rsid w:val="6F313FE8"/>
    <w:rsid w:val="6F381CAC"/>
    <w:rsid w:val="6F6128C1"/>
    <w:rsid w:val="6F723264"/>
    <w:rsid w:val="6F9C6902"/>
    <w:rsid w:val="6F9E6156"/>
    <w:rsid w:val="6FA06B69"/>
    <w:rsid w:val="6FA0729C"/>
    <w:rsid w:val="6FBF6C0D"/>
    <w:rsid w:val="6FFB3E16"/>
    <w:rsid w:val="70100CA2"/>
    <w:rsid w:val="70393572"/>
    <w:rsid w:val="706E27A1"/>
    <w:rsid w:val="706F0977"/>
    <w:rsid w:val="707263F3"/>
    <w:rsid w:val="70880108"/>
    <w:rsid w:val="70A13280"/>
    <w:rsid w:val="70A24D48"/>
    <w:rsid w:val="70B07280"/>
    <w:rsid w:val="70BA64EF"/>
    <w:rsid w:val="70C42D2B"/>
    <w:rsid w:val="70C900DF"/>
    <w:rsid w:val="70EFD498"/>
    <w:rsid w:val="70F80524"/>
    <w:rsid w:val="710A2419"/>
    <w:rsid w:val="710E65A0"/>
    <w:rsid w:val="71326D32"/>
    <w:rsid w:val="71347EB1"/>
    <w:rsid w:val="71451751"/>
    <w:rsid w:val="71453598"/>
    <w:rsid w:val="714C2CD0"/>
    <w:rsid w:val="715A596A"/>
    <w:rsid w:val="717C247D"/>
    <w:rsid w:val="717F26E4"/>
    <w:rsid w:val="71816B8E"/>
    <w:rsid w:val="71832D29"/>
    <w:rsid w:val="71907818"/>
    <w:rsid w:val="719B609A"/>
    <w:rsid w:val="71B252F9"/>
    <w:rsid w:val="71DE7E1D"/>
    <w:rsid w:val="71E95916"/>
    <w:rsid w:val="71EB1F0E"/>
    <w:rsid w:val="7203413E"/>
    <w:rsid w:val="720A6E64"/>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44428A"/>
    <w:rsid w:val="734979C3"/>
    <w:rsid w:val="73532CC9"/>
    <w:rsid w:val="735C549D"/>
    <w:rsid w:val="736F7373"/>
    <w:rsid w:val="738F6C61"/>
    <w:rsid w:val="7392343A"/>
    <w:rsid w:val="73B060B2"/>
    <w:rsid w:val="73D223F2"/>
    <w:rsid w:val="73D73D11"/>
    <w:rsid w:val="73E95EE8"/>
    <w:rsid w:val="74281823"/>
    <w:rsid w:val="744975DD"/>
    <w:rsid w:val="74610332"/>
    <w:rsid w:val="746920A5"/>
    <w:rsid w:val="749C24F1"/>
    <w:rsid w:val="74AD6F4A"/>
    <w:rsid w:val="74AE06FF"/>
    <w:rsid w:val="74CB1EDB"/>
    <w:rsid w:val="74DE73F5"/>
    <w:rsid w:val="750E239F"/>
    <w:rsid w:val="7517095A"/>
    <w:rsid w:val="751E77AF"/>
    <w:rsid w:val="75474541"/>
    <w:rsid w:val="75702156"/>
    <w:rsid w:val="757A6A57"/>
    <w:rsid w:val="75D07F8B"/>
    <w:rsid w:val="75EE5669"/>
    <w:rsid w:val="763711C0"/>
    <w:rsid w:val="76957051"/>
    <w:rsid w:val="76BD4232"/>
    <w:rsid w:val="76C10199"/>
    <w:rsid w:val="76C57BCB"/>
    <w:rsid w:val="76D474B3"/>
    <w:rsid w:val="76DF91DD"/>
    <w:rsid w:val="76E708BB"/>
    <w:rsid w:val="76EF6DD7"/>
    <w:rsid w:val="76F927CD"/>
    <w:rsid w:val="772F78A5"/>
    <w:rsid w:val="77356D17"/>
    <w:rsid w:val="773B2934"/>
    <w:rsid w:val="773E064E"/>
    <w:rsid w:val="774E1211"/>
    <w:rsid w:val="7767181A"/>
    <w:rsid w:val="777B71D8"/>
    <w:rsid w:val="777F5BFE"/>
    <w:rsid w:val="77842F01"/>
    <w:rsid w:val="77A54D53"/>
    <w:rsid w:val="77AB25AD"/>
    <w:rsid w:val="77D75F2B"/>
    <w:rsid w:val="77FC6767"/>
    <w:rsid w:val="781A0BEC"/>
    <w:rsid w:val="78202415"/>
    <w:rsid w:val="78213FC9"/>
    <w:rsid w:val="78572B59"/>
    <w:rsid w:val="785C24C2"/>
    <w:rsid w:val="786FD340"/>
    <w:rsid w:val="78701D9C"/>
    <w:rsid w:val="78741C81"/>
    <w:rsid w:val="788952CC"/>
    <w:rsid w:val="7899537E"/>
    <w:rsid w:val="78F87A16"/>
    <w:rsid w:val="78F9F6D3"/>
    <w:rsid w:val="78FA0671"/>
    <w:rsid w:val="79393B8B"/>
    <w:rsid w:val="793A634F"/>
    <w:rsid w:val="795A4F33"/>
    <w:rsid w:val="79744F1D"/>
    <w:rsid w:val="79785617"/>
    <w:rsid w:val="797A5A56"/>
    <w:rsid w:val="797BA803"/>
    <w:rsid w:val="798635EB"/>
    <w:rsid w:val="7998397B"/>
    <w:rsid w:val="79A5750A"/>
    <w:rsid w:val="79CF368F"/>
    <w:rsid w:val="79D476A9"/>
    <w:rsid w:val="79EB2FD6"/>
    <w:rsid w:val="79ECAB6F"/>
    <w:rsid w:val="79ED0DA8"/>
    <w:rsid w:val="7A0C1011"/>
    <w:rsid w:val="7A0E7A81"/>
    <w:rsid w:val="7A17211E"/>
    <w:rsid w:val="7A321CDB"/>
    <w:rsid w:val="7A4B626B"/>
    <w:rsid w:val="7A567B6E"/>
    <w:rsid w:val="7A6E32C8"/>
    <w:rsid w:val="7AA5772A"/>
    <w:rsid w:val="7AB0113D"/>
    <w:rsid w:val="7AC900CF"/>
    <w:rsid w:val="7B052FBD"/>
    <w:rsid w:val="7B2F54B5"/>
    <w:rsid w:val="7B48416D"/>
    <w:rsid w:val="7B4F027C"/>
    <w:rsid w:val="7B564EC8"/>
    <w:rsid w:val="7B5A5A6C"/>
    <w:rsid w:val="7B5C250E"/>
    <w:rsid w:val="7B5C3BBA"/>
    <w:rsid w:val="7B63305F"/>
    <w:rsid w:val="7B6D0F87"/>
    <w:rsid w:val="7B72691F"/>
    <w:rsid w:val="7B783FD8"/>
    <w:rsid w:val="7B9A3DB8"/>
    <w:rsid w:val="7BA113AB"/>
    <w:rsid w:val="7BA67BFD"/>
    <w:rsid w:val="7BAC4AE8"/>
    <w:rsid w:val="7BD52290"/>
    <w:rsid w:val="7BD568A0"/>
    <w:rsid w:val="7BD99402"/>
    <w:rsid w:val="7BE22960"/>
    <w:rsid w:val="7BE30D21"/>
    <w:rsid w:val="7BF20E1E"/>
    <w:rsid w:val="7BFC01F8"/>
    <w:rsid w:val="7BFF6BBF"/>
    <w:rsid w:val="7BFF70BE"/>
    <w:rsid w:val="7C120F4C"/>
    <w:rsid w:val="7C1B29E5"/>
    <w:rsid w:val="7C5728ED"/>
    <w:rsid w:val="7C574A54"/>
    <w:rsid w:val="7C686BCF"/>
    <w:rsid w:val="7C9408F4"/>
    <w:rsid w:val="7C956F11"/>
    <w:rsid w:val="7CA76EC6"/>
    <w:rsid w:val="7CB83597"/>
    <w:rsid w:val="7CB90CC2"/>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52C5B"/>
    <w:rsid w:val="7D927DC0"/>
    <w:rsid w:val="7D9F12B2"/>
    <w:rsid w:val="7DB34706"/>
    <w:rsid w:val="7DCA1604"/>
    <w:rsid w:val="7DE21305"/>
    <w:rsid w:val="7DFE1ABC"/>
    <w:rsid w:val="7E1A0A9F"/>
    <w:rsid w:val="7E2327E1"/>
    <w:rsid w:val="7E3C401A"/>
    <w:rsid w:val="7E641213"/>
    <w:rsid w:val="7E7BB322"/>
    <w:rsid w:val="7EA7EB6C"/>
    <w:rsid w:val="7EAD3628"/>
    <w:rsid w:val="7EB859C9"/>
    <w:rsid w:val="7ECB4935"/>
    <w:rsid w:val="7EE33139"/>
    <w:rsid w:val="7EEBD690"/>
    <w:rsid w:val="7EF34773"/>
    <w:rsid w:val="7EF931C4"/>
    <w:rsid w:val="7F0200B0"/>
    <w:rsid w:val="7F0D08DC"/>
    <w:rsid w:val="7F173D26"/>
    <w:rsid w:val="7F3DC597"/>
    <w:rsid w:val="7F457705"/>
    <w:rsid w:val="7F567E20"/>
    <w:rsid w:val="7F666017"/>
    <w:rsid w:val="7F6FBE70"/>
    <w:rsid w:val="7F714EE5"/>
    <w:rsid w:val="7F765549"/>
    <w:rsid w:val="7F7F2734"/>
    <w:rsid w:val="7F9B10FB"/>
    <w:rsid w:val="7FA63F96"/>
    <w:rsid w:val="7FB16B71"/>
    <w:rsid w:val="7FB7DF21"/>
    <w:rsid w:val="7FB9287C"/>
    <w:rsid w:val="7FC32F20"/>
    <w:rsid w:val="7FCB2760"/>
    <w:rsid w:val="7FCC47FD"/>
    <w:rsid w:val="7FD31973"/>
    <w:rsid w:val="7FE15B01"/>
    <w:rsid w:val="7FFB1B6E"/>
    <w:rsid w:val="8573C5B4"/>
    <w:rsid w:val="A9F77D42"/>
    <w:rsid w:val="AEFF7266"/>
    <w:rsid w:val="BAF7CE3F"/>
    <w:rsid w:val="C6F5E4F8"/>
    <w:rsid w:val="CDFFBC69"/>
    <w:rsid w:val="DCE705B6"/>
    <w:rsid w:val="DE35E862"/>
    <w:rsid w:val="DF77D5E2"/>
    <w:rsid w:val="DFE64E7C"/>
    <w:rsid w:val="F1FE2398"/>
    <w:rsid w:val="F76F081C"/>
    <w:rsid w:val="F7760AF3"/>
    <w:rsid w:val="F7B3F097"/>
    <w:rsid w:val="F7BF1B7E"/>
    <w:rsid w:val="F7E80245"/>
    <w:rsid w:val="F927801E"/>
    <w:rsid w:val="FA5F277E"/>
    <w:rsid w:val="FB6B5221"/>
    <w:rsid w:val="FBB6A2A8"/>
    <w:rsid w:val="FDDE9CAC"/>
    <w:rsid w:val="FDDF84D4"/>
    <w:rsid w:val="FF4B3213"/>
    <w:rsid w:val="FFCB6B60"/>
    <w:rsid w:val="FFFB35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8"/>
    <w:qFormat/>
    <w:uiPriority w:val="0"/>
    <w:pPr>
      <w:ind w:firstLine="420" w:firstLineChars="200"/>
    </w:pPr>
  </w:style>
  <w:style w:type="paragraph" w:styleId="13">
    <w:name w:val="Document Map"/>
    <w:basedOn w:val="1"/>
    <w:link w:val="75"/>
    <w:qFormat/>
    <w:uiPriority w:val="0"/>
    <w:pPr>
      <w:shd w:val="clear" w:color="auto" w:fill="000080"/>
    </w:pPr>
    <w:rPr>
      <w:kern w:val="0"/>
      <w:sz w:val="20"/>
    </w:rPr>
  </w:style>
  <w:style w:type="paragraph" w:styleId="14">
    <w:name w:val="annotation text"/>
    <w:basedOn w:val="1"/>
    <w:link w:val="57"/>
    <w:unhideWhenUsed/>
    <w:qFormat/>
    <w:uiPriority w:val="99"/>
    <w:pPr>
      <w:jc w:val="left"/>
    </w:pPr>
    <w:rPr>
      <w:kern w:val="0"/>
      <w:sz w:val="20"/>
    </w:rPr>
  </w:style>
  <w:style w:type="paragraph" w:styleId="15">
    <w:name w:val="Body Text 3"/>
    <w:basedOn w:val="1"/>
    <w:link w:val="61"/>
    <w:qFormat/>
    <w:uiPriority w:val="0"/>
    <w:rPr>
      <w:rFonts w:ascii="宋体"/>
      <w:kern w:val="0"/>
      <w:sz w:val="24"/>
      <w:szCs w:val="20"/>
    </w:rPr>
  </w:style>
  <w:style w:type="paragraph" w:styleId="16">
    <w:name w:val="Body Text"/>
    <w:basedOn w:val="1"/>
    <w:next w:val="1"/>
    <w:link w:val="64"/>
    <w:qFormat/>
    <w:uiPriority w:val="0"/>
    <w:pPr>
      <w:spacing w:after="120"/>
    </w:pPr>
    <w:rPr>
      <w:kern w:val="0"/>
      <w:sz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next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qFormat/>
    <w:uiPriority w:val="0"/>
    <w:rPr>
      <w:b/>
      <w:bCs/>
    </w:rPr>
  </w:style>
  <w:style w:type="paragraph" w:styleId="41">
    <w:name w:val="Body Text First Indent"/>
    <w:basedOn w:val="16"/>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4"/>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5"/>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6"/>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3"/>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42</Pages>
  <Words>15415</Words>
  <Characters>16104</Characters>
  <Lines>1</Lines>
  <Paragraphs>1</Paragraphs>
  <TotalTime>2</TotalTime>
  <ScaleCrop>false</ScaleCrop>
  <LinksUpToDate>false</LinksUpToDate>
  <CharactersWithSpaces>16419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2020-05-05T16:16:00Z</dcterms:created>
  <dc:creator>陈桂兰</dc:creator>
  <cp:lastModifiedBy>射手座富豪</cp:lastModifiedBy>
  <cp:lastPrinted>2023-10-21T18:24:00Z</cp:lastPrinted>
  <dcterms:modified xsi:type="dcterms:W3CDTF">2025-12-11T06:02:45Z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1F3538CFA8164F26A4641BD6C29C3306_13</vt:lpwstr>
  </property>
  <property fmtid="{D5CDD505-2E9C-101B-9397-08002B2CF9AE}" pid="4" name="commondata">
    <vt:lpwstr>eyJoZGlkIjoiNmI0YzI4NGJiMjg2ZWZlN2MzZDcyYzg5ZDEwYzBhZDAifQ==</vt:lpwstr>
  </property>
  <property fmtid="{D5CDD505-2E9C-101B-9397-08002B2CF9AE}" pid="5" name="KSOTemplateDocerSaveRecord">
    <vt:lpwstr>eyJoZGlkIjoiMmViY2MzMmY4ZjlhZjg2YzY5MDlhM2RhYjY2NWE4ZmIiLCJ1c2VySWQiOiI0NTAzMTI4MTQifQ==</vt:lpwstr>
  </property>
</Properties>
</file>